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8DE7222" w14:textId="77777777" w:rsidR="009D0C0B" w:rsidRDefault="00FA480B">
      <w:pPr>
        <w:tabs>
          <w:tab w:val="left" w:pos="8505"/>
        </w:tabs>
        <w:spacing w:before="480"/>
        <w:ind w:left="-142" w:right="-45"/>
        <w:jc w:val="center"/>
        <w:rPr>
          <w:sz w:val="36"/>
          <w:szCs w:val="36"/>
        </w:rPr>
      </w:pPr>
      <w:r>
        <w:rPr>
          <w:noProof/>
          <w:sz w:val="36"/>
          <w:szCs w:val="36"/>
          <w:lang w:val="fr-FR" w:eastAsia="fr-FR"/>
        </w:rPr>
        <mc:AlternateContent>
          <mc:Choice Requires="wps">
            <w:drawing>
              <wp:anchor distT="0" distB="0" distL="114300" distR="114300" simplePos="0" relativeHeight="251657216" behindDoc="0" locked="0" layoutInCell="1" allowOverlap="1" wp14:anchorId="1F168A95" wp14:editId="12D1A13C">
                <wp:simplePos x="0" y="0"/>
                <wp:positionH relativeFrom="column">
                  <wp:posOffset>-394335</wp:posOffset>
                </wp:positionH>
                <wp:positionV relativeFrom="paragraph">
                  <wp:posOffset>6985</wp:posOffset>
                </wp:positionV>
                <wp:extent cx="6528435" cy="8867775"/>
                <wp:effectExtent l="5715" t="6985" r="952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8867775"/>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B4B5AA" id="Rectangle 4" o:spid="_x0000_s1026" style="position:absolute;margin-left:-31.05pt;margin-top:.55pt;width:514.05pt;height:69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4OY8QIAAD4GAAAOAAAAZHJzL2Uyb0RvYy54bWysVF1vmzAUfZ+0/2D5nQIJCQSVVCkh06R9&#10;VOumPTtggjVjM9sp6ab9912bhCbtyzQVJOSLr6/POffj+ubQcvRAlWZSZDi8CjCiopQVE7sMf/u6&#10;8RKMtCGiIlwKmuFHqvHN8u2b675L6UQ2kldUIQgidNp3GW6M6VLf12VDW6KvZEcFbNZStcSAqXZ+&#10;pUgP0VvuT4Jg7vdSVZ2SJdUa/q6HTbx08eualuZzXWtqEM8wYDPuq9x3a7/+8pqkO0W6hpVHGOQ/&#10;ULSECbh0DLUmhqC9Yi9CtaxUUsvaXJWy9WVds5I6DsAmDJ6xuW9IRx0XEEd3o0z69cKWnx7uFGJV&#10;hiOMBGkhRV9ANCJ2nKLIytN3OgWv++5OWYK6+yDLHxoJmTfgRVdKyb6hpAJQofX3Lw5YQ8NRtO0/&#10;ygqik72RTqlDrVobEDRAB5eQxzEh9GBQCT/ns0kSTWcYlbCXJPM4jmfuDpKejndKm3dUtsguMqwA&#10;vAtPHj5oY+GQ9ORibxNywzh3WecC9RleTOdQFyWB2tM/3UktOausl6OrdtucK/RAbAG55wjgwq1l&#10;BsqYsxZgjk4ktboUonLXGcL4sAZIXNjg1BXogBOsg4Gl+w/0XfH8XgSLIimSyIsm88KLgvXaW23y&#10;yJtvwni2nq7zfB3+sajDKG1YVVFhgZ8KOYz+rVCOLTWU4FjKFwT1uQ4b97zUwb+E4cQHVpeUVptZ&#10;EEfTxINcTr1oWgTebbLJvVUezudxcZvfFs8oFU4m/TqsRs0tKrmHtN03VY8qZqtnOltMQgwGTIhJ&#10;PCQSEb6D0VYahZGS5jszjetLW6w2xoUySWDfozJj9EGIU7KtNabryO1JKiiOUyG4TrLNMzThVlaP&#10;0EiAwV5thy4sGql+YdTDAMuwgAmLEX8voBUXYRTZeeeMaBZPwFDnO9vzHSJKCHQkORi5GabkvlNs&#10;18BNoWMr5AoauGautWxzD6gAvzVgSDkmx4Fqp+C57byexv7yLwAAAP//AwBQSwMEFAAGAAgAAAAh&#10;ALiuyyzgAAAACgEAAA8AAABkcnMvZG93bnJldi54bWxMj8FOwzAQRO9I/IO1SFxQ67QVpg1xKoRU&#10;jiAKrcTNiZckarwOsZuGv+/2BKfV6I1mZ7L16FoxYB8aTxpm0wQEUultQ5WGz4/NZAkiREPWtJ5Q&#10;wy8GWOfXV5lJrT/ROw7bWAkOoZAaDXWMXSplKGt0Jkx9h8Ts2/fORJZ9JW1vThzuWjlPEiWdaYg/&#10;1KbD5xrLw/boNPxsmpdit1eD2h2+FstBve7f7u+0vr0Znx5BRBzjnxku9bk65Nyp8EeyQbQaJmo+&#10;YysDPsxXSvG2gvVi9aBA5pn8PyE/AwAA//8DAFBLAQItABQABgAIAAAAIQC2gziS/gAAAOEBAAAT&#10;AAAAAAAAAAAAAAAAAAAAAABbQ29udGVudF9UeXBlc10ueG1sUEsBAi0AFAAGAAgAAAAhADj9If/W&#10;AAAAlAEAAAsAAAAAAAAAAAAAAAAALwEAAF9yZWxzLy5yZWxzUEsBAi0AFAAGAAgAAAAhAKrPg5jx&#10;AgAAPgYAAA4AAAAAAAAAAAAAAAAALgIAAGRycy9lMm9Eb2MueG1sUEsBAi0AFAAGAAgAAAAhALiu&#10;yyzgAAAACgEAAA8AAAAAAAAAAAAAAAAASwUAAGRycy9kb3ducmV2LnhtbFBLBQYAAAAABAAEAPMA&#10;AABYBgAAAAA=&#10;" filled="f" strokeweight=".26mm">
                <v:stroke endcap="square"/>
              </v:rect>
            </w:pict>
          </mc:Fallback>
        </mc:AlternateContent>
      </w:r>
      <w:r>
        <w:rPr>
          <w:sz w:val="36"/>
          <w:szCs w:val="36"/>
        </w:rPr>
        <w:t>Regulation (EU) No 528/2012 concerning the making available on the market and use of biocidal products</w:t>
      </w:r>
    </w:p>
    <w:p w14:paraId="18CD7153" w14:textId="77777777" w:rsidR="009D0C0B" w:rsidRDefault="009D0C0B">
      <w:pPr>
        <w:tabs>
          <w:tab w:val="left" w:pos="8505"/>
        </w:tabs>
        <w:ind w:left="-142" w:right="-45"/>
        <w:rPr>
          <w:sz w:val="36"/>
          <w:szCs w:val="36"/>
        </w:rPr>
      </w:pPr>
    </w:p>
    <w:p w14:paraId="1C813101" w14:textId="77777777" w:rsidR="009D0C0B" w:rsidRDefault="009D0C0B">
      <w:pPr>
        <w:tabs>
          <w:tab w:val="left" w:pos="8505"/>
        </w:tabs>
        <w:ind w:left="-142" w:right="-45"/>
        <w:jc w:val="center"/>
        <w:rPr>
          <w:b/>
          <w:bCs/>
          <w:sz w:val="22"/>
          <w:szCs w:val="36"/>
        </w:rPr>
      </w:pPr>
    </w:p>
    <w:p w14:paraId="2341C184" w14:textId="77777777" w:rsidR="009D0C0B" w:rsidRDefault="00FA480B">
      <w:pPr>
        <w:jc w:val="center"/>
        <w:rPr>
          <w:b/>
          <w:bCs/>
          <w:sz w:val="24"/>
          <w:szCs w:val="24"/>
        </w:rPr>
      </w:pPr>
      <w:r>
        <w:rPr>
          <w:b/>
          <w:bCs/>
          <w:sz w:val="36"/>
          <w:szCs w:val="36"/>
        </w:rPr>
        <w:t>PRODUCT ASSESSMENT REPORT OF A BIOCIDAL PRODUCT FOR NATIONAL AUTHORISATION APPLICATIONS</w:t>
      </w:r>
    </w:p>
    <w:p w14:paraId="2CA9A9BD" w14:textId="77777777" w:rsidR="009D0C0B" w:rsidRDefault="009D0C0B">
      <w:pPr>
        <w:tabs>
          <w:tab w:val="left" w:pos="8505"/>
        </w:tabs>
        <w:ind w:left="-142" w:right="-45"/>
        <w:jc w:val="center"/>
        <w:rPr>
          <w:b/>
          <w:bCs/>
          <w:sz w:val="24"/>
          <w:szCs w:val="24"/>
        </w:rPr>
      </w:pPr>
    </w:p>
    <w:p w14:paraId="03E187C3" w14:textId="77777777" w:rsidR="009D0C0B" w:rsidRDefault="00FA480B">
      <w:pPr>
        <w:tabs>
          <w:tab w:val="left" w:pos="8505"/>
        </w:tabs>
        <w:ind w:left="-142" w:right="-45"/>
        <w:jc w:val="center"/>
        <w:rPr>
          <w:b/>
          <w:bCs/>
          <w:sz w:val="36"/>
          <w:szCs w:val="24"/>
          <w:lang w:val="en-US"/>
        </w:rPr>
      </w:pPr>
      <w:r>
        <w:rPr>
          <w:bCs/>
          <w:sz w:val="24"/>
          <w:szCs w:val="24"/>
        </w:rPr>
        <w:t>(</w:t>
      </w:r>
      <w:proofErr w:type="gramStart"/>
      <w:r>
        <w:rPr>
          <w:bCs/>
          <w:sz w:val="24"/>
          <w:szCs w:val="24"/>
        </w:rPr>
        <w:t>submitted</w:t>
      </w:r>
      <w:proofErr w:type="gramEnd"/>
      <w:r>
        <w:rPr>
          <w:bCs/>
          <w:sz w:val="24"/>
          <w:szCs w:val="24"/>
        </w:rPr>
        <w:t xml:space="preserve"> by the evaluating Competent Authority)</w:t>
      </w:r>
    </w:p>
    <w:p w14:paraId="7E21FDFB" w14:textId="77777777" w:rsidR="009D0C0B" w:rsidRDefault="009D0C0B">
      <w:pPr>
        <w:tabs>
          <w:tab w:val="left" w:pos="8505"/>
        </w:tabs>
        <w:ind w:left="-142" w:right="-45"/>
        <w:jc w:val="center"/>
        <w:rPr>
          <w:b/>
          <w:bCs/>
          <w:sz w:val="36"/>
          <w:szCs w:val="24"/>
          <w:lang w:val="en-US"/>
        </w:rPr>
      </w:pPr>
    </w:p>
    <w:p w14:paraId="79198496" w14:textId="77777777" w:rsidR="009D0C0B" w:rsidRDefault="00FA480B">
      <w:pPr>
        <w:tabs>
          <w:tab w:val="left" w:pos="8505"/>
        </w:tabs>
        <w:ind w:left="-142" w:right="-45"/>
        <w:jc w:val="center"/>
        <w:rPr>
          <w:bCs/>
          <w:sz w:val="32"/>
          <w:szCs w:val="32"/>
        </w:rPr>
      </w:pPr>
      <w:r>
        <w:rPr>
          <w:noProof/>
          <w:lang w:val="fr-FR" w:eastAsia="fr-FR"/>
        </w:rPr>
        <w:drawing>
          <wp:inline distT="0" distB="0" distL="0" distR="0" wp14:anchorId="2F6D0F19" wp14:editId="05E905EE">
            <wp:extent cx="1200785" cy="124841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785" cy="1248410"/>
                    </a:xfrm>
                    <a:prstGeom prst="rect">
                      <a:avLst/>
                    </a:prstGeom>
                    <a:solidFill>
                      <a:srgbClr val="FFFFFF"/>
                    </a:solidFill>
                    <a:ln>
                      <a:noFill/>
                    </a:ln>
                  </pic:spPr>
                </pic:pic>
              </a:graphicData>
            </a:graphic>
          </wp:inline>
        </w:drawing>
      </w:r>
    </w:p>
    <w:p w14:paraId="630058D0" w14:textId="77777777" w:rsidR="009D0C0B" w:rsidRDefault="00FA480B">
      <w:pPr>
        <w:keepNext/>
        <w:widowControl w:val="0"/>
        <w:tabs>
          <w:tab w:val="left" w:pos="1304"/>
        </w:tabs>
        <w:autoSpaceDE w:val="0"/>
        <w:spacing w:before="480" w:after="120" w:line="400" w:lineRule="atLeast"/>
        <w:jc w:val="center"/>
        <w:rPr>
          <w:bCs/>
          <w:sz w:val="32"/>
          <w:szCs w:val="32"/>
        </w:rPr>
      </w:pPr>
      <w:r>
        <w:rPr>
          <w:bCs/>
          <w:sz w:val="32"/>
          <w:szCs w:val="32"/>
        </w:rPr>
        <w:t>[</w:t>
      </w:r>
      <w:r w:rsidR="00A453CD">
        <w:rPr>
          <w:rFonts w:cs="Arial"/>
          <w:bCs/>
          <w:sz w:val="32"/>
          <w:szCs w:val="32"/>
        </w:rPr>
        <w:t>PEROXYDE D’HYDROGENE 34.9 %</w:t>
      </w:r>
      <w:r>
        <w:rPr>
          <w:bCs/>
          <w:sz w:val="32"/>
          <w:szCs w:val="32"/>
        </w:rPr>
        <w:t>]</w:t>
      </w:r>
    </w:p>
    <w:p w14:paraId="1F5C1A2D" w14:textId="77777777" w:rsidR="009D0C0B" w:rsidRDefault="009D0C0B">
      <w:pPr>
        <w:rPr>
          <w:bCs/>
          <w:sz w:val="32"/>
          <w:szCs w:val="32"/>
        </w:rPr>
      </w:pPr>
    </w:p>
    <w:p w14:paraId="2B64F86E" w14:textId="77777777" w:rsidR="009D0C0B" w:rsidRDefault="00FA480B">
      <w:pPr>
        <w:tabs>
          <w:tab w:val="left" w:pos="8505"/>
        </w:tabs>
        <w:ind w:left="-142" w:right="-45"/>
        <w:jc w:val="center"/>
        <w:rPr>
          <w:bCs/>
          <w:sz w:val="32"/>
          <w:szCs w:val="32"/>
        </w:rPr>
      </w:pPr>
      <w:r>
        <w:rPr>
          <w:bCs/>
          <w:sz w:val="32"/>
          <w:szCs w:val="32"/>
        </w:rPr>
        <w:t>Product type [</w:t>
      </w:r>
      <w:r w:rsidR="00A453CD">
        <w:rPr>
          <w:bCs/>
          <w:sz w:val="32"/>
          <w:szCs w:val="32"/>
        </w:rPr>
        <w:t>2</w:t>
      </w:r>
      <w:r>
        <w:rPr>
          <w:bCs/>
          <w:sz w:val="32"/>
          <w:szCs w:val="32"/>
        </w:rPr>
        <w:t>]</w:t>
      </w:r>
    </w:p>
    <w:p w14:paraId="5B9B63C2" w14:textId="77777777" w:rsidR="009D0C0B" w:rsidRDefault="009D0C0B">
      <w:pPr>
        <w:tabs>
          <w:tab w:val="left" w:pos="8505"/>
        </w:tabs>
        <w:ind w:right="-45"/>
        <w:rPr>
          <w:bCs/>
          <w:sz w:val="32"/>
          <w:szCs w:val="32"/>
        </w:rPr>
      </w:pPr>
    </w:p>
    <w:p w14:paraId="734EF479" w14:textId="77777777" w:rsidR="009D0C0B" w:rsidRDefault="00FA480B">
      <w:pPr>
        <w:tabs>
          <w:tab w:val="left" w:pos="8505"/>
        </w:tabs>
        <w:ind w:left="-142" w:right="-45"/>
        <w:jc w:val="center"/>
        <w:rPr>
          <w:bCs/>
          <w:sz w:val="32"/>
          <w:szCs w:val="32"/>
        </w:rPr>
      </w:pPr>
      <w:r>
        <w:rPr>
          <w:bCs/>
          <w:sz w:val="32"/>
          <w:szCs w:val="32"/>
        </w:rPr>
        <w:t>[</w:t>
      </w:r>
      <w:r w:rsidR="00A453CD">
        <w:rPr>
          <w:rFonts w:cs="Arial"/>
          <w:bCs/>
          <w:sz w:val="32"/>
          <w:szCs w:val="32"/>
        </w:rPr>
        <w:t>Hydrogen peroxide</w:t>
      </w:r>
      <w:r w:rsidR="00A453CD" w:rsidRPr="008E7058">
        <w:rPr>
          <w:rFonts w:cs="Arial"/>
          <w:bCs/>
          <w:sz w:val="32"/>
          <w:szCs w:val="32"/>
        </w:rPr>
        <w:t xml:space="preserve"> </w:t>
      </w:r>
      <w:r>
        <w:rPr>
          <w:bCs/>
          <w:sz w:val="32"/>
          <w:szCs w:val="32"/>
        </w:rPr>
        <w:t>as included in the Union list of approved active substances]</w:t>
      </w:r>
    </w:p>
    <w:p w14:paraId="3705AE7C" w14:textId="77777777" w:rsidR="009D0C0B" w:rsidRDefault="009D0C0B">
      <w:pPr>
        <w:tabs>
          <w:tab w:val="left" w:pos="8505"/>
        </w:tabs>
        <w:ind w:right="-45"/>
        <w:rPr>
          <w:bCs/>
          <w:sz w:val="32"/>
          <w:szCs w:val="32"/>
        </w:rPr>
      </w:pPr>
    </w:p>
    <w:p w14:paraId="70038D81" w14:textId="77777777" w:rsidR="009D0C0B" w:rsidRDefault="009D0C0B">
      <w:pPr>
        <w:tabs>
          <w:tab w:val="left" w:pos="8505"/>
        </w:tabs>
        <w:ind w:right="-45"/>
        <w:jc w:val="center"/>
        <w:rPr>
          <w:bCs/>
          <w:sz w:val="32"/>
          <w:szCs w:val="32"/>
        </w:rPr>
      </w:pPr>
    </w:p>
    <w:p w14:paraId="5358927C" w14:textId="77777777" w:rsidR="009D0C0B" w:rsidRDefault="00FA480B">
      <w:pPr>
        <w:tabs>
          <w:tab w:val="left" w:pos="8505"/>
        </w:tabs>
        <w:ind w:right="-45"/>
        <w:jc w:val="center"/>
        <w:rPr>
          <w:bCs/>
          <w:sz w:val="32"/>
          <w:szCs w:val="32"/>
        </w:rPr>
      </w:pPr>
      <w:r>
        <w:rPr>
          <w:bCs/>
          <w:sz w:val="32"/>
          <w:szCs w:val="32"/>
        </w:rPr>
        <w:t>Case Number in R4BP: [</w:t>
      </w:r>
      <w:r w:rsidR="00A453CD">
        <w:rPr>
          <w:rFonts w:cs="Arial"/>
          <w:bCs/>
          <w:sz w:val="32"/>
          <w:szCs w:val="32"/>
        </w:rPr>
        <w:t>BC-SK029576-20</w:t>
      </w:r>
      <w:r>
        <w:rPr>
          <w:bCs/>
          <w:sz w:val="32"/>
          <w:szCs w:val="32"/>
        </w:rPr>
        <w:t>]</w:t>
      </w:r>
    </w:p>
    <w:p w14:paraId="07F88C5F" w14:textId="77777777" w:rsidR="009D0C0B" w:rsidRDefault="009D0C0B">
      <w:pPr>
        <w:tabs>
          <w:tab w:val="left" w:pos="8505"/>
        </w:tabs>
        <w:ind w:right="-45"/>
        <w:rPr>
          <w:bCs/>
          <w:sz w:val="32"/>
          <w:szCs w:val="32"/>
        </w:rPr>
      </w:pPr>
    </w:p>
    <w:p w14:paraId="652DCC83" w14:textId="77777777" w:rsidR="009D0C0B" w:rsidRDefault="009D0C0B">
      <w:pPr>
        <w:tabs>
          <w:tab w:val="left" w:pos="8505"/>
        </w:tabs>
        <w:ind w:left="-142" w:right="-45"/>
        <w:jc w:val="center"/>
        <w:rPr>
          <w:bCs/>
          <w:sz w:val="32"/>
          <w:szCs w:val="32"/>
        </w:rPr>
      </w:pPr>
    </w:p>
    <w:p w14:paraId="290B99AE" w14:textId="77777777" w:rsidR="009D0C0B" w:rsidRDefault="00FA480B">
      <w:pPr>
        <w:tabs>
          <w:tab w:val="left" w:pos="8505"/>
        </w:tabs>
        <w:ind w:left="-142" w:right="-45"/>
        <w:jc w:val="center"/>
        <w:rPr>
          <w:rFonts w:eastAsia="Verdana"/>
        </w:rPr>
      </w:pPr>
      <w:r>
        <w:rPr>
          <w:bCs/>
          <w:sz w:val="32"/>
          <w:szCs w:val="32"/>
        </w:rPr>
        <w:t>Evaluating Competent Authority: [</w:t>
      </w:r>
      <w:r w:rsidR="00A453CD">
        <w:rPr>
          <w:bCs/>
          <w:sz w:val="32"/>
          <w:szCs w:val="32"/>
        </w:rPr>
        <w:t>FR</w:t>
      </w:r>
      <w:r>
        <w:rPr>
          <w:bCs/>
          <w:sz w:val="32"/>
          <w:szCs w:val="32"/>
        </w:rPr>
        <w:t>]</w:t>
      </w:r>
    </w:p>
    <w:p w14:paraId="3D1364C1" w14:textId="77777777" w:rsidR="009D0C0B" w:rsidRDefault="00FA480B">
      <w:pPr>
        <w:tabs>
          <w:tab w:val="left" w:pos="8505"/>
        </w:tabs>
        <w:ind w:left="-142" w:right="-45"/>
        <w:jc w:val="center"/>
        <w:rPr>
          <w:bCs/>
          <w:sz w:val="32"/>
          <w:szCs w:val="32"/>
        </w:rPr>
      </w:pPr>
      <w:r>
        <w:rPr>
          <w:rFonts w:eastAsia="Verdana"/>
        </w:rPr>
        <w:t xml:space="preserve"> </w:t>
      </w:r>
    </w:p>
    <w:p w14:paraId="2C0D10F6" w14:textId="77777777" w:rsidR="009D0C0B" w:rsidRDefault="009D0C0B">
      <w:pPr>
        <w:tabs>
          <w:tab w:val="left" w:pos="8505"/>
        </w:tabs>
        <w:ind w:left="-142" w:right="-45"/>
        <w:jc w:val="center"/>
        <w:rPr>
          <w:bCs/>
          <w:sz w:val="32"/>
          <w:szCs w:val="32"/>
        </w:rPr>
      </w:pPr>
    </w:p>
    <w:p w14:paraId="0C5086D6" w14:textId="47FFA93B" w:rsidR="009D0C0B" w:rsidRDefault="00FA480B">
      <w:pPr>
        <w:tabs>
          <w:tab w:val="left" w:pos="8505"/>
        </w:tabs>
        <w:ind w:left="-142" w:right="-45"/>
        <w:jc w:val="center"/>
        <w:rPr>
          <w:rFonts w:ascii="Times New Roman" w:hAnsi="Times New Roman" w:cs="Times New Roman"/>
          <w:bCs/>
          <w:sz w:val="50"/>
          <w:szCs w:val="50"/>
        </w:rPr>
      </w:pPr>
      <w:r>
        <w:rPr>
          <w:bCs/>
          <w:sz w:val="32"/>
          <w:szCs w:val="32"/>
        </w:rPr>
        <w:t>Date: [</w:t>
      </w:r>
      <w:r w:rsidR="00E35164">
        <w:rPr>
          <w:bCs/>
          <w:sz w:val="32"/>
          <w:szCs w:val="32"/>
        </w:rPr>
        <w:t>21</w:t>
      </w:r>
      <w:r w:rsidR="007B0807">
        <w:rPr>
          <w:bCs/>
          <w:sz w:val="32"/>
          <w:szCs w:val="32"/>
        </w:rPr>
        <w:t>/12</w:t>
      </w:r>
      <w:r w:rsidR="00AB7CA7" w:rsidRPr="00AB7CA7">
        <w:rPr>
          <w:bCs/>
          <w:sz w:val="32"/>
          <w:szCs w:val="32"/>
        </w:rPr>
        <w:t>/2018</w:t>
      </w:r>
      <w:r w:rsidRPr="00AB7CA7">
        <w:rPr>
          <w:bCs/>
          <w:sz w:val="32"/>
          <w:szCs w:val="32"/>
        </w:rPr>
        <w:t>]</w:t>
      </w:r>
      <w:r>
        <w:rPr>
          <w:bCs/>
          <w:sz w:val="32"/>
          <w:szCs w:val="32"/>
        </w:rPr>
        <w:t xml:space="preserve"> </w:t>
      </w:r>
    </w:p>
    <w:p w14:paraId="08516E93" w14:textId="77777777" w:rsidR="009D0C0B" w:rsidRDefault="00FA480B">
      <w:pPr>
        <w:pStyle w:val="Inhaltsverzeichnisberschrift"/>
        <w:pageBreakBefore/>
        <w:rPr>
          <w:rFonts w:cs="Verdana"/>
          <w:color w:val="000000"/>
          <w:u w:val="single"/>
        </w:rPr>
      </w:pPr>
      <w:bookmarkStart w:id="0" w:name="_Toc533154517"/>
      <w:r>
        <w:rPr>
          <w:rFonts w:ascii="Verdana" w:hAnsi="Verdana" w:cs="Verdana"/>
          <w:color w:val="000000"/>
          <w:u w:val="single"/>
        </w:rPr>
        <w:lastRenderedPageBreak/>
        <w:t>Table of Contents</w:t>
      </w:r>
      <w:bookmarkEnd w:id="0"/>
    </w:p>
    <w:p w14:paraId="370BC509" w14:textId="77777777" w:rsidR="009D0C0B" w:rsidRDefault="009D0C0B">
      <w:pPr>
        <w:rPr>
          <w:color w:val="000000"/>
          <w:u w:val="single"/>
          <w:lang w:val="en-US" w:eastAsia="ja-JP"/>
        </w:rPr>
      </w:pPr>
    </w:p>
    <w:p w14:paraId="72E07454" w14:textId="2CD7895D" w:rsidR="00E35164" w:rsidRPr="00E35164" w:rsidRDefault="00FA480B">
      <w:pPr>
        <w:pStyle w:val="TM1"/>
        <w:tabs>
          <w:tab w:val="right" w:leader="dot" w:pos="9203"/>
        </w:tabs>
        <w:rPr>
          <w:rFonts w:ascii="Verdana" w:eastAsiaTheme="minorEastAsia" w:hAnsi="Verdana" w:cstheme="minorBidi"/>
          <w:b w:val="0"/>
          <w:bCs w:val="0"/>
          <w:caps w:val="0"/>
          <w:noProof/>
          <w:lang w:val="fr-FR" w:eastAsia="fr-FR"/>
        </w:rPr>
      </w:pPr>
      <w:r w:rsidRPr="00E35164">
        <w:rPr>
          <w:rFonts w:ascii="Verdana" w:hAnsi="Verdana"/>
          <w:b w:val="0"/>
        </w:rPr>
        <w:fldChar w:fldCharType="begin"/>
      </w:r>
      <w:r w:rsidRPr="00E35164">
        <w:rPr>
          <w:rFonts w:ascii="Verdana" w:hAnsi="Verdana"/>
          <w:b w:val="0"/>
        </w:rPr>
        <w:instrText xml:space="preserve"> TOC \o "1-4" \h</w:instrText>
      </w:r>
      <w:r w:rsidRPr="00E35164">
        <w:rPr>
          <w:rFonts w:ascii="Verdana" w:hAnsi="Verdana"/>
          <w:b w:val="0"/>
        </w:rPr>
        <w:fldChar w:fldCharType="separate"/>
      </w:r>
      <w:hyperlink w:anchor="_Toc533154517" w:history="1">
        <w:r w:rsidR="00E35164" w:rsidRPr="00E35164">
          <w:rPr>
            <w:rStyle w:val="Lienhypertexte"/>
            <w:rFonts w:ascii="Verdana" w:hAnsi="Verdana" w:cs="Verdana"/>
            <w:noProof/>
          </w:rPr>
          <w:t>Table of Contents</w:t>
        </w:r>
        <w:r w:rsidR="00E35164" w:rsidRPr="00E35164">
          <w:rPr>
            <w:rFonts w:ascii="Verdana" w:hAnsi="Verdana"/>
            <w:noProof/>
          </w:rPr>
          <w:tab/>
        </w:r>
        <w:r w:rsidR="00E35164" w:rsidRPr="00E35164">
          <w:rPr>
            <w:rFonts w:ascii="Verdana" w:hAnsi="Verdana"/>
            <w:noProof/>
          </w:rPr>
          <w:fldChar w:fldCharType="begin"/>
        </w:r>
        <w:r w:rsidR="00E35164" w:rsidRPr="00E35164">
          <w:rPr>
            <w:rFonts w:ascii="Verdana" w:hAnsi="Verdana"/>
            <w:noProof/>
          </w:rPr>
          <w:instrText xml:space="preserve"> PAGEREF _Toc533154517 \h </w:instrText>
        </w:r>
        <w:r w:rsidR="00E35164" w:rsidRPr="00E35164">
          <w:rPr>
            <w:rFonts w:ascii="Verdana" w:hAnsi="Verdana"/>
            <w:noProof/>
          </w:rPr>
        </w:r>
        <w:r w:rsidR="00E35164" w:rsidRPr="00E35164">
          <w:rPr>
            <w:rFonts w:ascii="Verdana" w:hAnsi="Verdana"/>
            <w:noProof/>
          </w:rPr>
          <w:fldChar w:fldCharType="separate"/>
        </w:r>
        <w:r w:rsidR="00E35164" w:rsidRPr="00E35164">
          <w:rPr>
            <w:rFonts w:ascii="Verdana" w:hAnsi="Verdana"/>
            <w:noProof/>
          </w:rPr>
          <w:t>2</w:t>
        </w:r>
        <w:r w:rsidR="00E35164" w:rsidRPr="00E35164">
          <w:rPr>
            <w:rFonts w:ascii="Verdana" w:hAnsi="Verdana"/>
            <w:noProof/>
          </w:rPr>
          <w:fldChar w:fldCharType="end"/>
        </w:r>
      </w:hyperlink>
    </w:p>
    <w:p w14:paraId="27DBB82C" w14:textId="10FE5CAC" w:rsidR="00E35164" w:rsidRPr="00E35164" w:rsidRDefault="00E45F4C">
      <w:pPr>
        <w:pStyle w:val="TM1"/>
        <w:tabs>
          <w:tab w:val="left" w:pos="400"/>
          <w:tab w:val="right" w:leader="dot" w:pos="9203"/>
        </w:tabs>
        <w:rPr>
          <w:rFonts w:ascii="Verdana" w:eastAsiaTheme="minorEastAsia" w:hAnsi="Verdana" w:cstheme="minorBidi"/>
          <w:b w:val="0"/>
          <w:bCs w:val="0"/>
          <w:caps w:val="0"/>
          <w:noProof/>
          <w:lang w:val="fr-FR" w:eastAsia="fr-FR"/>
        </w:rPr>
      </w:pPr>
      <w:hyperlink w:anchor="_Toc533154518" w:history="1">
        <w:r w:rsidR="00E35164" w:rsidRPr="00E35164">
          <w:rPr>
            <w:rStyle w:val="Lienhypertexte"/>
            <w:rFonts w:ascii="Verdana" w:eastAsia="Calibri" w:hAnsi="Verdana" w:cs="Times New Roman"/>
            <w:i/>
            <w:noProof/>
            <w:kern w:val="1"/>
            <w:lang w:eastAsia="en-US" w:bidi="x-none"/>
          </w:rPr>
          <w:t>1</w:t>
        </w:r>
        <w:r w:rsidR="00E35164" w:rsidRPr="00E35164">
          <w:rPr>
            <w:rFonts w:ascii="Verdana" w:eastAsiaTheme="minorEastAsia" w:hAnsi="Verdana" w:cstheme="minorBidi"/>
            <w:b w:val="0"/>
            <w:bCs w:val="0"/>
            <w:caps w:val="0"/>
            <w:noProof/>
            <w:lang w:val="fr-FR" w:eastAsia="fr-FR"/>
          </w:rPr>
          <w:tab/>
        </w:r>
        <w:r w:rsidR="00E35164" w:rsidRPr="00E35164">
          <w:rPr>
            <w:rStyle w:val="Lienhypertexte"/>
            <w:rFonts w:ascii="Verdana" w:eastAsia="Calibri" w:hAnsi="Verdana"/>
            <w:noProof/>
          </w:rPr>
          <w:t>CONCLUSION</w:t>
        </w:r>
        <w:r w:rsidR="00E35164" w:rsidRPr="00E35164">
          <w:rPr>
            <w:rFonts w:ascii="Verdana" w:hAnsi="Verdana"/>
            <w:noProof/>
          </w:rPr>
          <w:tab/>
        </w:r>
        <w:r w:rsidR="00E35164" w:rsidRPr="00E35164">
          <w:rPr>
            <w:rFonts w:ascii="Verdana" w:hAnsi="Verdana"/>
            <w:noProof/>
          </w:rPr>
          <w:fldChar w:fldCharType="begin"/>
        </w:r>
        <w:r w:rsidR="00E35164" w:rsidRPr="00E35164">
          <w:rPr>
            <w:rFonts w:ascii="Verdana" w:hAnsi="Verdana"/>
            <w:noProof/>
          </w:rPr>
          <w:instrText xml:space="preserve"> PAGEREF _Toc533154518 \h </w:instrText>
        </w:r>
        <w:r w:rsidR="00E35164" w:rsidRPr="00E35164">
          <w:rPr>
            <w:rFonts w:ascii="Verdana" w:hAnsi="Verdana"/>
            <w:noProof/>
          </w:rPr>
        </w:r>
        <w:r w:rsidR="00E35164" w:rsidRPr="00E35164">
          <w:rPr>
            <w:rFonts w:ascii="Verdana" w:hAnsi="Verdana"/>
            <w:noProof/>
          </w:rPr>
          <w:fldChar w:fldCharType="separate"/>
        </w:r>
        <w:r w:rsidR="00E35164" w:rsidRPr="00E35164">
          <w:rPr>
            <w:rFonts w:ascii="Verdana" w:hAnsi="Verdana"/>
            <w:noProof/>
          </w:rPr>
          <w:t>4</w:t>
        </w:r>
        <w:r w:rsidR="00E35164" w:rsidRPr="00E35164">
          <w:rPr>
            <w:rFonts w:ascii="Verdana" w:hAnsi="Verdana"/>
            <w:noProof/>
          </w:rPr>
          <w:fldChar w:fldCharType="end"/>
        </w:r>
      </w:hyperlink>
    </w:p>
    <w:p w14:paraId="33353AFD" w14:textId="31C2CABB" w:rsidR="00E35164" w:rsidRPr="00E35164" w:rsidRDefault="00E45F4C">
      <w:pPr>
        <w:pStyle w:val="TM1"/>
        <w:tabs>
          <w:tab w:val="left" w:pos="400"/>
          <w:tab w:val="right" w:leader="dot" w:pos="9203"/>
        </w:tabs>
        <w:rPr>
          <w:rFonts w:ascii="Verdana" w:eastAsiaTheme="minorEastAsia" w:hAnsi="Verdana" w:cstheme="minorBidi"/>
          <w:b w:val="0"/>
          <w:bCs w:val="0"/>
          <w:caps w:val="0"/>
          <w:noProof/>
          <w:lang w:val="fr-FR" w:eastAsia="fr-FR"/>
        </w:rPr>
      </w:pPr>
      <w:hyperlink w:anchor="_Toc533154519" w:history="1">
        <w:r w:rsidR="00E35164" w:rsidRPr="00E35164">
          <w:rPr>
            <w:rStyle w:val="Lienhypertexte"/>
            <w:rFonts w:ascii="Verdana" w:hAnsi="Verdana" w:cs="Times New Roman"/>
            <w:i/>
            <w:noProof/>
            <w:kern w:val="1"/>
            <w:lang w:bidi="x-none"/>
          </w:rPr>
          <w:t>2</w:t>
        </w:r>
        <w:r w:rsidR="00E35164" w:rsidRPr="00E35164">
          <w:rPr>
            <w:rFonts w:ascii="Verdana" w:eastAsiaTheme="minorEastAsia" w:hAnsi="Verdana" w:cstheme="minorBidi"/>
            <w:b w:val="0"/>
            <w:bCs w:val="0"/>
            <w:caps w:val="0"/>
            <w:noProof/>
            <w:lang w:val="fr-FR" w:eastAsia="fr-FR"/>
          </w:rPr>
          <w:tab/>
        </w:r>
        <w:r w:rsidR="00E35164" w:rsidRPr="00E35164">
          <w:rPr>
            <w:rStyle w:val="Lienhypertexte"/>
            <w:rFonts w:ascii="Verdana" w:eastAsia="Calibri" w:hAnsi="Verdana"/>
            <w:noProof/>
          </w:rPr>
          <w:t>ASSESSMENT REPORT</w:t>
        </w:r>
        <w:r w:rsidR="00E35164" w:rsidRPr="00E35164">
          <w:rPr>
            <w:rFonts w:ascii="Verdana" w:hAnsi="Verdana"/>
            <w:noProof/>
          </w:rPr>
          <w:tab/>
        </w:r>
        <w:r w:rsidR="00E35164" w:rsidRPr="00E35164">
          <w:rPr>
            <w:rFonts w:ascii="Verdana" w:hAnsi="Verdana"/>
            <w:noProof/>
          </w:rPr>
          <w:fldChar w:fldCharType="begin"/>
        </w:r>
        <w:r w:rsidR="00E35164" w:rsidRPr="00E35164">
          <w:rPr>
            <w:rFonts w:ascii="Verdana" w:hAnsi="Verdana"/>
            <w:noProof/>
          </w:rPr>
          <w:instrText xml:space="preserve"> PAGEREF _Toc533154519 \h </w:instrText>
        </w:r>
        <w:r w:rsidR="00E35164" w:rsidRPr="00E35164">
          <w:rPr>
            <w:rFonts w:ascii="Verdana" w:hAnsi="Verdana"/>
            <w:noProof/>
          </w:rPr>
        </w:r>
        <w:r w:rsidR="00E35164" w:rsidRPr="00E35164">
          <w:rPr>
            <w:rFonts w:ascii="Verdana" w:hAnsi="Verdana"/>
            <w:noProof/>
          </w:rPr>
          <w:fldChar w:fldCharType="separate"/>
        </w:r>
        <w:r w:rsidR="00E35164" w:rsidRPr="00E35164">
          <w:rPr>
            <w:rFonts w:ascii="Verdana" w:hAnsi="Verdana"/>
            <w:noProof/>
          </w:rPr>
          <w:t>7</w:t>
        </w:r>
        <w:r w:rsidR="00E35164" w:rsidRPr="00E35164">
          <w:rPr>
            <w:rFonts w:ascii="Verdana" w:hAnsi="Verdana"/>
            <w:noProof/>
          </w:rPr>
          <w:fldChar w:fldCharType="end"/>
        </w:r>
      </w:hyperlink>
    </w:p>
    <w:p w14:paraId="1C24CEEF" w14:textId="3D68FB21" w:rsidR="00E35164" w:rsidRPr="00E35164" w:rsidRDefault="00E45F4C">
      <w:pPr>
        <w:pStyle w:val="TM2"/>
        <w:tabs>
          <w:tab w:val="left" w:pos="800"/>
          <w:tab w:val="right" w:leader="dot" w:pos="9203"/>
        </w:tabs>
        <w:rPr>
          <w:rFonts w:ascii="Verdana" w:eastAsiaTheme="minorEastAsia" w:hAnsi="Verdana" w:cstheme="minorBidi"/>
          <w:smallCaps w:val="0"/>
          <w:noProof/>
          <w:lang w:val="fr-FR" w:eastAsia="fr-FR"/>
        </w:rPr>
      </w:pPr>
      <w:hyperlink w:anchor="_Toc533154520" w:history="1">
        <w:r w:rsidR="00E35164" w:rsidRPr="00E35164">
          <w:rPr>
            <w:rStyle w:val="Lienhypertexte"/>
            <w:rFonts w:ascii="Verdana" w:hAnsi="Verdana"/>
            <w:noProof/>
            <w:lang w:val="de-DE"/>
          </w:rPr>
          <w:t>2.1</w:t>
        </w:r>
        <w:r w:rsidR="00E35164" w:rsidRPr="00E35164">
          <w:rPr>
            <w:rFonts w:ascii="Verdana" w:eastAsiaTheme="minorEastAsia" w:hAnsi="Verdana" w:cstheme="minorBidi"/>
            <w:smallCaps w:val="0"/>
            <w:noProof/>
            <w:lang w:val="fr-FR" w:eastAsia="fr-FR"/>
          </w:rPr>
          <w:tab/>
        </w:r>
        <w:r w:rsidR="00E35164" w:rsidRPr="00E35164">
          <w:rPr>
            <w:rStyle w:val="Lienhypertexte"/>
            <w:rFonts w:ascii="Verdana" w:hAnsi="Verdana"/>
            <w:noProof/>
          </w:rPr>
          <w:t>Summary of the product assessment</w:t>
        </w:r>
        <w:r w:rsidR="00E35164" w:rsidRPr="00E35164">
          <w:rPr>
            <w:rFonts w:ascii="Verdana" w:hAnsi="Verdana"/>
            <w:noProof/>
          </w:rPr>
          <w:tab/>
        </w:r>
        <w:r w:rsidR="00E35164" w:rsidRPr="00E35164">
          <w:rPr>
            <w:rFonts w:ascii="Verdana" w:hAnsi="Verdana"/>
            <w:noProof/>
          </w:rPr>
          <w:fldChar w:fldCharType="begin"/>
        </w:r>
        <w:r w:rsidR="00E35164" w:rsidRPr="00E35164">
          <w:rPr>
            <w:rFonts w:ascii="Verdana" w:hAnsi="Verdana"/>
            <w:noProof/>
          </w:rPr>
          <w:instrText xml:space="preserve"> PAGEREF _Toc533154520 \h </w:instrText>
        </w:r>
        <w:r w:rsidR="00E35164" w:rsidRPr="00E35164">
          <w:rPr>
            <w:rFonts w:ascii="Verdana" w:hAnsi="Verdana"/>
            <w:noProof/>
          </w:rPr>
        </w:r>
        <w:r w:rsidR="00E35164" w:rsidRPr="00E35164">
          <w:rPr>
            <w:rFonts w:ascii="Verdana" w:hAnsi="Verdana"/>
            <w:noProof/>
          </w:rPr>
          <w:fldChar w:fldCharType="separate"/>
        </w:r>
        <w:r w:rsidR="00E35164" w:rsidRPr="00E35164">
          <w:rPr>
            <w:rFonts w:ascii="Verdana" w:hAnsi="Verdana"/>
            <w:noProof/>
          </w:rPr>
          <w:t>7</w:t>
        </w:r>
        <w:r w:rsidR="00E35164" w:rsidRPr="00E35164">
          <w:rPr>
            <w:rFonts w:ascii="Verdana" w:hAnsi="Verdana"/>
            <w:noProof/>
          </w:rPr>
          <w:fldChar w:fldCharType="end"/>
        </w:r>
      </w:hyperlink>
    </w:p>
    <w:p w14:paraId="4B236431" w14:textId="3098E797" w:rsidR="00E35164" w:rsidRPr="00E35164" w:rsidRDefault="00E45F4C">
      <w:pPr>
        <w:pStyle w:val="TM3"/>
        <w:tabs>
          <w:tab w:val="left" w:pos="1200"/>
          <w:tab w:val="right" w:leader="dot" w:pos="9203"/>
        </w:tabs>
        <w:rPr>
          <w:rFonts w:ascii="Verdana" w:eastAsiaTheme="minorEastAsia" w:hAnsi="Verdana" w:cstheme="minorBidi"/>
          <w:i w:val="0"/>
          <w:iCs w:val="0"/>
          <w:noProof/>
          <w:lang w:val="fr-FR" w:eastAsia="fr-FR"/>
        </w:rPr>
      </w:pPr>
      <w:hyperlink w:anchor="_Toc533154521" w:history="1">
        <w:r w:rsidR="00E35164" w:rsidRPr="00E35164">
          <w:rPr>
            <w:rStyle w:val="Lienhypertexte"/>
            <w:rFonts w:ascii="Verdana" w:hAnsi="Verdana"/>
            <w:noProof/>
          </w:rPr>
          <w:t>2.1.1</w:t>
        </w:r>
        <w:r w:rsidR="00E35164" w:rsidRPr="00E35164">
          <w:rPr>
            <w:rFonts w:ascii="Verdana" w:eastAsiaTheme="minorEastAsia" w:hAnsi="Verdana" w:cstheme="minorBidi"/>
            <w:i w:val="0"/>
            <w:iCs w:val="0"/>
            <w:noProof/>
            <w:lang w:val="fr-FR" w:eastAsia="fr-FR"/>
          </w:rPr>
          <w:tab/>
        </w:r>
        <w:r w:rsidR="00E35164" w:rsidRPr="00E35164">
          <w:rPr>
            <w:rStyle w:val="Lienhypertexte"/>
            <w:rFonts w:ascii="Verdana" w:hAnsi="Verdana"/>
            <w:noProof/>
          </w:rPr>
          <w:t>Administrative information</w:t>
        </w:r>
        <w:r w:rsidR="00E35164" w:rsidRPr="00E35164">
          <w:rPr>
            <w:rFonts w:ascii="Verdana" w:hAnsi="Verdana"/>
            <w:noProof/>
          </w:rPr>
          <w:tab/>
        </w:r>
        <w:r w:rsidR="00E35164" w:rsidRPr="00E35164">
          <w:rPr>
            <w:rFonts w:ascii="Verdana" w:hAnsi="Verdana"/>
            <w:noProof/>
          </w:rPr>
          <w:fldChar w:fldCharType="begin"/>
        </w:r>
        <w:r w:rsidR="00E35164" w:rsidRPr="00E35164">
          <w:rPr>
            <w:rFonts w:ascii="Verdana" w:hAnsi="Verdana"/>
            <w:noProof/>
          </w:rPr>
          <w:instrText xml:space="preserve"> PAGEREF _Toc533154521 \h </w:instrText>
        </w:r>
        <w:r w:rsidR="00E35164" w:rsidRPr="00E35164">
          <w:rPr>
            <w:rFonts w:ascii="Verdana" w:hAnsi="Verdana"/>
            <w:noProof/>
          </w:rPr>
        </w:r>
        <w:r w:rsidR="00E35164" w:rsidRPr="00E35164">
          <w:rPr>
            <w:rFonts w:ascii="Verdana" w:hAnsi="Verdana"/>
            <w:noProof/>
          </w:rPr>
          <w:fldChar w:fldCharType="separate"/>
        </w:r>
        <w:r w:rsidR="00E35164" w:rsidRPr="00E35164">
          <w:rPr>
            <w:rFonts w:ascii="Verdana" w:hAnsi="Verdana"/>
            <w:noProof/>
          </w:rPr>
          <w:t>7</w:t>
        </w:r>
        <w:r w:rsidR="00E35164" w:rsidRPr="00E35164">
          <w:rPr>
            <w:rFonts w:ascii="Verdana" w:hAnsi="Verdana"/>
            <w:noProof/>
          </w:rPr>
          <w:fldChar w:fldCharType="end"/>
        </w:r>
      </w:hyperlink>
    </w:p>
    <w:p w14:paraId="27C77C93" w14:textId="426589C7" w:rsidR="00E35164" w:rsidRPr="00E35164" w:rsidRDefault="00E45F4C">
      <w:pPr>
        <w:pStyle w:val="TM4"/>
        <w:tabs>
          <w:tab w:val="left" w:pos="1400"/>
          <w:tab w:val="right" w:leader="dot" w:pos="9203"/>
        </w:tabs>
        <w:rPr>
          <w:rFonts w:ascii="Verdana" w:eastAsiaTheme="minorEastAsia" w:hAnsi="Verdana" w:cstheme="minorBidi"/>
          <w:noProof/>
          <w:sz w:val="20"/>
          <w:szCs w:val="20"/>
          <w:lang w:val="fr-FR" w:eastAsia="fr-FR"/>
        </w:rPr>
      </w:pPr>
      <w:hyperlink w:anchor="_Toc533154522" w:history="1">
        <w:r w:rsidR="00E35164" w:rsidRPr="00E35164">
          <w:rPr>
            <w:rStyle w:val="Lienhypertexte"/>
            <w:rFonts w:ascii="Verdana" w:hAnsi="Verdana"/>
            <w:b/>
            <w:bCs/>
            <w:noProof/>
            <w:sz w:val="20"/>
            <w:szCs w:val="20"/>
            <w:lang w:eastAsia="en-GB"/>
          </w:rPr>
          <w:t>2.1.1.1</w:t>
        </w:r>
        <w:r w:rsidR="00E35164" w:rsidRPr="00E35164">
          <w:rPr>
            <w:rFonts w:ascii="Verdana" w:eastAsiaTheme="minorEastAsia" w:hAnsi="Verdana" w:cstheme="minorBidi"/>
            <w:noProof/>
            <w:sz w:val="20"/>
            <w:szCs w:val="20"/>
            <w:lang w:val="fr-FR" w:eastAsia="fr-FR"/>
          </w:rPr>
          <w:tab/>
        </w:r>
        <w:r w:rsidR="00E35164" w:rsidRPr="00E35164">
          <w:rPr>
            <w:rStyle w:val="Lienhypertexte"/>
            <w:rFonts w:ascii="Verdana" w:hAnsi="Verdana"/>
            <w:noProof/>
            <w:sz w:val="20"/>
            <w:szCs w:val="20"/>
          </w:rPr>
          <w:t>Identifier of the product</w:t>
        </w:r>
        <w:r w:rsidR="00E35164" w:rsidRPr="00E35164">
          <w:rPr>
            <w:rFonts w:ascii="Verdana" w:hAnsi="Verdana"/>
            <w:noProof/>
            <w:sz w:val="20"/>
            <w:szCs w:val="20"/>
          </w:rPr>
          <w:tab/>
        </w:r>
        <w:r w:rsidR="00E35164" w:rsidRPr="00E35164">
          <w:rPr>
            <w:rFonts w:ascii="Verdana" w:hAnsi="Verdana"/>
            <w:noProof/>
            <w:sz w:val="20"/>
            <w:szCs w:val="20"/>
          </w:rPr>
          <w:fldChar w:fldCharType="begin"/>
        </w:r>
        <w:r w:rsidR="00E35164" w:rsidRPr="00E35164">
          <w:rPr>
            <w:rFonts w:ascii="Verdana" w:hAnsi="Verdana"/>
            <w:noProof/>
            <w:sz w:val="20"/>
            <w:szCs w:val="20"/>
          </w:rPr>
          <w:instrText xml:space="preserve"> PAGEREF _Toc533154522 \h </w:instrText>
        </w:r>
        <w:r w:rsidR="00E35164" w:rsidRPr="00E35164">
          <w:rPr>
            <w:rFonts w:ascii="Verdana" w:hAnsi="Verdana"/>
            <w:noProof/>
            <w:sz w:val="20"/>
            <w:szCs w:val="20"/>
          </w:rPr>
        </w:r>
        <w:r w:rsidR="00E35164" w:rsidRPr="00E35164">
          <w:rPr>
            <w:rFonts w:ascii="Verdana" w:hAnsi="Verdana"/>
            <w:noProof/>
            <w:sz w:val="20"/>
            <w:szCs w:val="20"/>
          </w:rPr>
          <w:fldChar w:fldCharType="separate"/>
        </w:r>
        <w:r w:rsidR="00E35164" w:rsidRPr="00E35164">
          <w:rPr>
            <w:rFonts w:ascii="Verdana" w:hAnsi="Verdana"/>
            <w:noProof/>
            <w:sz w:val="20"/>
            <w:szCs w:val="20"/>
          </w:rPr>
          <w:t>7</w:t>
        </w:r>
        <w:r w:rsidR="00E35164" w:rsidRPr="00E35164">
          <w:rPr>
            <w:rFonts w:ascii="Verdana" w:hAnsi="Verdana"/>
            <w:noProof/>
            <w:sz w:val="20"/>
            <w:szCs w:val="20"/>
          </w:rPr>
          <w:fldChar w:fldCharType="end"/>
        </w:r>
      </w:hyperlink>
    </w:p>
    <w:p w14:paraId="2B02E5E6" w14:textId="7767B1F4" w:rsidR="00E35164" w:rsidRPr="00E35164" w:rsidRDefault="00E45F4C">
      <w:pPr>
        <w:pStyle w:val="TM4"/>
        <w:tabs>
          <w:tab w:val="left" w:pos="1400"/>
          <w:tab w:val="right" w:leader="dot" w:pos="9203"/>
        </w:tabs>
        <w:rPr>
          <w:rFonts w:ascii="Verdana" w:eastAsiaTheme="minorEastAsia" w:hAnsi="Verdana" w:cstheme="minorBidi"/>
          <w:noProof/>
          <w:sz w:val="20"/>
          <w:szCs w:val="20"/>
          <w:lang w:val="fr-FR" w:eastAsia="fr-FR"/>
        </w:rPr>
      </w:pPr>
      <w:hyperlink w:anchor="_Toc533154523" w:history="1">
        <w:r w:rsidR="00E35164" w:rsidRPr="00E35164">
          <w:rPr>
            <w:rStyle w:val="Lienhypertexte"/>
            <w:rFonts w:ascii="Verdana" w:hAnsi="Verdana"/>
            <w:b/>
            <w:bCs/>
            <w:noProof/>
            <w:sz w:val="20"/>
            <w:szCs w:val="20"/>
            <w:lang w:eastAsia="en-GB"/>
          </w:rPr>
          <w:t>2.1.1.2</w:t>
        </w:r>
        <w:r w:rsidR="00E35164" w:rsidRPr="00E35164">
          <w:rPr>
            <w:rFonts w:ascii="Verdana" w:eastAsiaTheme="minorEastAsia" w:hAnsi="Verdana" w:cstheme="minorBidi"/>
            <w:noProof/>
            <w:sz w:val="20"/>
            <w:szCs w:val="20"/>
            <w:lang w:val="fr-FR" w:eastAsia="fr-FR"/>
          </w:rPr>
          <w:tab/>
        </w:r>
        <w:r w:rsidR="00E35164" w:rsidRPr="00E35164">
          <w:rPr>
            <w:rStyle w:val="Lienhypertexte"/>
            <w:rFonts w:ascii="Verdana" w:hAnsi="Verdana"/>
            <w:noProof/>
            <w:sz w:val="20"/>
            <w:szCs w:val="20"/>
          </w:rPr>
          <w:t>Authorisation holder</w:t>
        </w:r>
        <w:r w:rsidR="00E35164" w:rsidRPr="00E35164">
          <w:rPr>
            <w:rFonts w:ascii="Verdana" w:hAnsi="Verdana"/>
            <w:noProof/>
            <w:sz w:val="20"/>
            <w:szCs w:val="20"/>
          </w:rPr>
          <w:tab/>
        </w:r>
        <w:r w:rsidR="00E35164" w:rsidRPr="00E35164">
          <w:rPr>
            <w:rFonts w:ascii="Verdana" w:hAnsi="Verdana"/>
            <w:noProof/>
            <w:sz w:val="20"/>
            <w:szCs w:val="20"/>
          </w:rPr>
          <w:fldChar w:fldCharType="begin"/>
        </w:r>
        <w:r w:rsidR="00E35164" w:rsidRPr="00E35164">
          <w:rPr>
            <w:rFonts w:ascii="Verdana" w:hAnsi="Verdana"/>
            <w:noProof/>
            <w:sz w:val="20"/>
            <w:szCs w:val="20"/>
          </w:rPr>
          <w:instrText xml:space="preserve"> PAGEREF _Toc533154523 \h </w:instrText>
        </w:r>
        <w:r w:rsidR="00E35164" w:rsidRPr="00E35164">
          <w:rPr>
            <w:rFonts w:ascii="Verdana" w:hAnsi="Verdana"/>
            <w:noProof/>
            <w:sz w:val="20"/>
            <w:szCs w:val="20"/>
          </w:rPr>
        </w:r>
        <w:r w:rsidR="00E35164" w:rsidRPr="00E35164">
          <w:rPr>
            <w:rFonts w:ascii="Verdana" w:hAnsi="Verdana"/>
            <w:noProof/>
            <w:sz w:val="20"/>
            <w:szCs w:val="20"/>
          </w:rPr>
          <w:fldChar w:fldCharType="separate"/>
        </w:r>
        <w:r w:rsidR="00E35164" w:rsidRPr="00E35164">
          <w:rPr>
            <w:rFonts w:ascii="Verdana" w:hAnsi="Verdana"/>
            <w:noProof/>
            <w:sz w:val="20"/>
            <w:szCs w:val="20"/>
          </w:rPr>
          <w:t>7</w:t>
        </w:r>
        <w:r w:rsidR="00E35164" w:rsidRPr="00E35164">
          <w:rPr>
            <w:rFonts w:ascii="Verdana" w:hAnsi="Verdana"/>
            <w:noProof/>
            <w:sz w:val="20"/>
            <w:szCs w:val="20"/>
          </w:rPr>
          <w:fldChar w:fldCharType="end"/>
        </w:r>
      </w:hyperlink>
    </w:p>
    <w:p w14:paraId="293A81DF" w14:textId="3D7D299D" w:rsidR="00E35164" w:rsidRPr="00E35164" w:rsidRDefault="00E45F4C">
      <w:pPr>
        <w:pStyle w:val="TM4"/>
        <w:tabs>
          <w:tab w:val="left" w:pos="1400"/>
          <w:tab w:val="right" w:leader="dot" w:pos="9203"/>
        </w:tabs>
        <w:rPr>
          <w:rFonts w:ascii="Verdana" w:eastAsiaTheme="minorEastAsia" w:hAnsi="Verdana" w:cstheme="minorBidi"/>
          <w:noProof/>
          <w:sz w:val="20"/>
          <w:szCs w:val="20"/>
          <w:lang w:val="fr-FR" w:eastAsia="fr-FR"/>
        </w:rPr>
      </w:pPr>
      <w:hyperlink w:anchor="_Toc533154524" w:history="1">
        <w:r w:rsidR="00E35164" w:rsidRPr="00E35164">
          <w:rPr>
            <w:rStyle w:val="Lienhypertexte"/>
            <w:rFonts w:ascii="Verdana" w:hAnsi="Verdana"/>
            <w:b/>
            <w:noProof/>
            <w:sz w:val="20"/>
            <w:szCs w:val="20"/>
          </w:rPr>
          <w:t>2.1.1.3</w:t>
        </w:r>
        <w:r w:rsidR="00E35164" w:rsidRPr="00E35164">
          <w:rPr>
            <w:rFonts w:ascii="Verdana" w:eastAsiaTheme="minorEastAsia" w:hAnsi="Verdana" w:cstheme="minorBidi"/>
            <w:noProof/>
            <w:sz w:val="20"/>
            <w:szCs w:val="20"/>
            <w:lang w:val="fr-FR" w:eastAsia="fr-FR"/>
          </w:rPr>
          <w:tab/>
        </w:r>
        <w:r w:rsidR="00E35164" w:rsidRPr="00E35164">
          <w:rPr>
            <w:rStyle w:val="Lienhypertexte"/>
            <w:rFonts w:ascii="Verdana" w:hAnsi="Verdana"/>
            <w:noProof/>
            <w:sz w:val="20"/>
            <w:szCs w:val="20"/>
          </w:rPr>
          <w:t>Manufacturer(s) of the products</w:t>
        </w:r>
        <w:r w:rsidR="00E35164" w:rsidRPr="00E35164">
          <w:rPr>
            <w:rFonts w:ascii="Verdana" w:hAnsi="Verdana"/>
            <w:noProof/>
            <w:sz w:val="20"/>
            <w:szCs w:val="20"/>
          </w:rPr>
          <w:tab/>
        </w:r>
        <w:r w:rsidR="00E35164" w:rsidRPr="00E35164">
          <w:rPr>
            <w:rFonts w:ascii="Verdana" w:hAnsi="Verdana"/>
            <w:noProof/>
            <w:sz w:val="20"/>
            <w:szCs w:val="20"/>
          </w:rPr>
          <w:fldChar w:fldCharType="begin"/>
        </w:r>
        <w:r w:rsidR="00E35164" w:rsidRPr="00E35164">
          <w:rPr>
            <w:rFonts w:ascii="Verdana" w:hAnsi="Verdana"/>
            <w:noProof/>
            <w:sz w:val="20"/>
            <w:szCs w:val="20"/>
          </w:rPr>
          <w:instrText xml:space="preserve"> PAGEREF _Toc533154524 \h </w:instrText>
        </w:r>
        <w:r w:rsidR="00E35164" w:rsidRPr="00E35164">
          <w:rPr>
            <w:rFonts w:ascii="Verdana" w:hAnsi="Verdana"/>
            <w:noProof/>
            <w:sz w:val="20"/>
            <w:szCs w:val="20"/>
          </w:rPr>
        </w:r>
        <w:r w:rsidR="00E35164" w:rsidRPr="00E35164">
          <w:rPr>
            <w:rFonts w:ascii="Verdana" w:hAnsi="Verdana"/>
            <w:noProof/>
            <w:sz w:val="20"/>
            <w:szCs w:val="20"/>
          </w:rPr>
          <w:fldChar w:fldCharType="separate"/>
        </w:r>
        <w:r w:rsidR="00E35164" w:rsidRPr="00E35164">
          <w:rPr>
            <w:rFonts w:ascii="Verdana" w:hAnsi="Verdana"/>
            <w:noProof/>
            <w:sz w:val="20"/>
            <w:szCs w:val="20"/>
          </w:rPr>
          <w:t>7</w:t>
        </w:r>
        <w:r w:rsidR="00E35164" w:rsidRPr="00E35164">
          <w:rPr>
            <w:rFonts w:ascii="Verdana" w:hAnsi="Verdana"/>
            <w:noProof/>
            <w:sz w:val="20"/>
            <w:szCs w:val="20"/>
          </w:rPr>
          <w:fldChar w:fldCharType="end"/>
        </w:r>
      </w:hyperlink>
    </w:p>
    <w:p w14:paraId="44950F45" w14:textId="6D10EB40" w:rsidR="00E35164" w:rsidRPr="00E35164" w:rsidRDefault="00E45F4C">
      <w:pPr>
        <w:pStyle w:val="TM4"/>
        <w:tabs>
          <w:tab w:val="left" w:pos="1400"/>
          <w:tab w:val="right" w:leader="dot" w:pos="9203"/>
        </w:tabs>
        <w:rPr>
          <w:rFonts w:ascii="Verdana" w:eastAsiaTheme="minorEastAsia" w:hAnsi="Verdana" w:cstheme="minorBidi"/>
          <w:noProof/>
          <w:sz w:val="20"/>
          <w:szCs w:val="20"/>
          <w:lang w:val="fr-FR" w:eastAsia="fr-FR"/>
        </w:rPr>
      </w:pPr>
      <w:hyperlink w:anchor="_Toc533154525" w:history="1">
        <w:r w:rsidR="00E35164" w:rsidRPr="00E35164">
          <w:rPr>
            <w:rStyle w:val="Lienhypertexte"/>
            <w:rFonts w:ascii="Verdana" w:hAnsi="Verdana"/>
            <w:b/>
            <w:bCs/>
            <w:noProof/>
            <w:sz w:val="20"/>
            <w:szCs w:val="20"/>
            <w:lang w:val="en-US" w:eastAsia="en-GB"/>
          </w:rPr>
          <w:t>2.1.1.4</w:t>
        </w:r>
        <w:r w:rsidR="00E35164" w:rsidRPr="00E35164">
          <w:rPr>
            <w:rFonts w:ascii="Verdana" w:eastAsiaTheme="minorEastAsia" w:hAnsi="Verdana" w:cstheme="minorBidi"/>
            <w:noProof/>
            <w:sz w:val="20"/>
            <w:szCs w:val="20"/>
            <w:lang w:val="fr-FR" w:eastAsia="fr-FR"/>
          </w:rPr>
          <w:tab/>
        </w:r>
        <w:r w:rsidR="00E35164" w:rsidRPr="00E35164">
          <w:rPr>
            <w:rStyle w:val="Lienhypertexte"/>
            <w:rFonts w:ascii="Verdana" w:hAnsi="Verdana"/>
            <w:noProof/>
            <w:sz w:val="20"/>
            <w:szCs w:val="20"/>
            <w:lang w:val="en-US"/>
          </w:rPr>
          <w:t>Manufacturer(s) of the active substance</w:t>
        </w:r>
        <w:r w:rsidR="00E35164" w:rsidRPr="00E35164">
          <w:rPr>
            <w:rFonts w:ascii="Verdana" w:hAnsi="Verdana"/>
            <w:noProof/>
            <w:sz w:val="20"/>
            <w:szCs w:val="20"/>
          </w:rPr>
          <w:tab/>
        </w:r>
        <w:r w:rsidR="00E35164" w:rsidRPr="00E35164">
          <w:rPr>
            <w:rFonts w:ascii="Verdana" w:hAnsi="Verdana"/>
            <w:noProof/>
            <w:sz w:val="20"/>
            <w:szCs w:val="20"/>
          </w:rPr>
          <w:fldChar w:fldCharType="begin"/>
        </w:r>
        <w:r w:rsidR="00E35164" w:rsidRPr="00E35164">
          <w:rPr>
            <w:rFonts w:ascii="Verdana" w:hAnsi="Verdana"/>
            <w:noProof/>
            <w:sz w:val="20"/>
            <w:szCs w:val="20"/>
          </w:rPr>
          <w:instrText xml:space="preserve"> PAGEREF _Toc533154525 \h </w:instrText>
        </w:r>
        <w:r w:rsidR="00E35164" w:rsidRPr="00E35164">
          <w:rPr>
            <w:rFonts w:ascii="Verdana" w:hAnsi="Verdana"/>
            <w:noProof/>
            <w:sz w:val="20"/>
            <w:szCs w:val="20"/>
          </w:rPr>
        </w:r>
        <w:r w:rsidR="00E35164" w:rsidRPr="00E35164">
          <w:rPr>
            <w:rFonts w:ascii="Verdana" w:hAnsi="Verdana"/>
            <w:noProof/>
            <w:sz w:val="20"/>
            <w:szCs w:val="20"/>
          </w:rPr>
          <w:fldChar w:fldCharType="separate"/>
        </w:r>
        <w:r w:rsidR="00E35164" w:rsidRPr="00E35164">
          <w:rPr>
            <w:rFonts w:ascii="Verdana" w:hAnsi="Verdana"/>
            <w:noProof/>
            <w:sz w:val="20"/>
            <w:szCs w:val="20"/>
          </w:rPr>
          <w:t>8</w:t>
        </w:r>
        <w:r w:rsidR="00E35164" w:rsidRPr="00E35164">
          <w:rPr>
            <w:rFonts w:ascii="Verdana" w:hAnsi="Verdana"/>
            <w:noProof/>
            <w:sz w:val="20"/>
            <w:szCs w:val="20"/>
          </w:rPr>
          <w:fldChar w:fldCharType="end"/>
        </w:r>
      </w:hyperlink>
    </w:p>
    <w:p w14:paraId="257799F1" w14:textId="66786E57" w:rsidR="00E35164" w:rsidRPr="00E35164" w:rsidRDefault="00E45F4C">
      <w:pPr>
        <w:pStyle w:val="TM3"/>
        <w:tabs>
          <w:tab w:val="left" w:pos="1200"/>
          <w:tab w:val="right" w:leader="dot" w:pos="9203"/>
        </w:tabs>
        <w:rPr>
          <w:rFonts w:ascii="Verdana" w:eastAsiaTheme="minorEastAsia" w:hAnsi="Verdana" w:cstheme="minorBidi"/>
          <w:i w:val="0"/>
          <w:iCs w:val="0"/>
          <w:noProof/>
          <w:lang w:val="fr-FR" w:eastAsia="fr-FR"/>
        </w:rPr>
      </w:pPr>
      <w:hyperlink w:anchor="_Toc533154526" w:history="1">
        <w:r w:rsidR="00E35164" w:rsidRPr="00E35164">
          <w:rPr>
            <w:rStyle w:val="Lienhypertexte"/>
            <w:rFonts w:ascii="Verdana" w:eastAsia="Calibri" w:hAnsi="Verdana"/>
            <w:noProof/>
            <w:lang w:eastAsia="en-US"/>
          </w:rPr>
          <w:t>2.1.2</w:t>
        </w:r>
        <w:r w:rsidR="00E35164" w:rsidRPr="00E35164">
          <w:rPr>
            <w:rFonts w:ascii="Verdana" w:eastAsiaTheme="minorEastAsia" w:hAnsi="Verdana" w:cstheme="minorBidi"/>
            <w:i w:val="0"/>
            <w:iCs w:val="0"/>
            <w:noProof/>
            <w:lang w:val="fr-FR" w:eastAsia="fr-FR"/>
          </w:rPr>
          <w:tab/>
        </w:r>
        <w:r w:rsidR="00E35164" w:rsidRPr="00E35164">
          <w:rPr>
            <w:rStyle w:val="Lienhypertexte"/>
            <w:rFonts w:ascii="Verdana" w:hAnsi="Verdana"/>
            <w:noProof/>
          </w:rPr>
          <w:t>Product composition and formulation</w:t>
        </w:r>
        <w:r w:rsidR="00E35164" w:rsidRPr="00E35164">
          <w:rPr>
            <w:rFonts w:ascii="Verdana" w:hAnsi="Verdana"/>
            <w:noProof/>
          </w:rPr>
          <w:tab/>
        </w:r>
        <w:r w:rsidR="00E35164" w:rsidRPr="00E35164">
          <w:rPr>
            <w:rFonts w:ascii="Verdana" w:hAnsi="Verdana"/>
            <w:noProof/>
          </w:rPr>
          <w:fldChar w:fldCharType="begin"/>
        </w:r>
        <w:r w:rsidR="00E35164" w:rsidRPr="00E35164">
          <w:rPr>
            <w:rFonts w:ascii="Verdana" w:hAnsi="Verdana"/>
            <w:noProof/>
          </w:rPr>
          <w:instrText xml:space="preserve"> PAGEREF _Toc533154526 \h </w:instrText>
        </w:r>
        <w:r w:rsidR="00E35164" w:rsidRPr="00E35164">
          <w:rPr>
            <w:rFonts w:ascii="Verdana" w:hAnsi="Verdana"/>
            <w:noProof/>
          </w:rPr>
        </w:r>
        <w:r w:rsidR="00E35164" w:rsidRPr="00E35164">
          <w:rPr>
            <w:rFonts w:ascii="Verdana" w:hAnsi="Verdana"/>
            <w:noProof/>
          </w:rPr>
          <w:fldChar w:fldCharType="separate"/>
        </w:r>
        <w:r w:rsidR="00E35164" w:rsidRPr="00E35164">
          <w:rPr>
            <w:rFonts w:ascii="Verdana" w:hAnsi="Verdana"/>
            <w:noProof/>
          </w:rPr>
          <w:t>10</w:t>
        </w:r>
        <w:r w:rsidR="00E35164" w:rsidRPr="00E35164">
          <w:rPr>
            <w:rFonts w:ascii="Verdana" w:hAnsi="Verdana"/>
            <w:noProof/>
          </w:rPr>
          <w:fldChar w:fldCharType="end"/>
        </w:r>
      </w:hyperlink>
    </w:p>
    <w:p w14:paraId="78597E26" w14:textId="5CAB520B" w:rsidR="00E35164" w:rsidRPr="00E35164" w:rsidRDefault="00E45F4C">
      <w:pPr>
        <w:pStyle w:val="TM4"/>
        <w:tabs>
          <w:tab w:val="left" w:pos="1400"/>
          <w:tab w:val="right" w:leader="dot" w:pos="9203"/>
        </w:tabs>
        <w:rPr>
          <w:rFonts w:ascii="Verdana" w:eastAsiaTheme="minorEastAsia" w:hAnsi="Verdana" w:cstheme="minorBidi"/>
          <w:noProof/>
          <w:sz w:val="20"/>
          <w:szCs w:val="20"/>
          <w:lang w:val="fr-FR" w:eastAsia="fr-FR"/>
        </w:rPr>
      </w:pPr>
      <w:hyperlink w:anchor="_Toc533154527" w:history="1">
        <w:r w:rsidR="00E35164" w:rsidRPr="00E35164">
          <w:rPr>
            <w:rStyle w:val="Lienhypertexte"/>
            <w:rFonts w:ascii="Verdana" w:hAnsi="Verdana"/>
            <w:b/>
            <w:noProof/>
            <w:sz w:val="20"/>
            <w:szCs w:val="20"/>
            <w:lang w:eastAsia="en-US"/>
          </w:rPr>
          <w:t>2.1.2.1</w:t>
        </w:r>
        <w:r w:rsidR="00E35164" w:rsidRPr="00E35164">
          <w:rPr>
            <w:rFonts w:ascii="Verdana" w:eastAsiaTheme="minorEastAsia" w:hAnsi="Verdana" w:cstheme="minorBidi"/>
            <w:noProof/>
            <w:sz w:val="20"/>
            <w:szCs w:val="20"/>
            <w:lang w:val="fr-FR" w:eastAsia="fr-FR"/>
          </w:rPr>
          <w:tab/>
        </w:r>
        <w:r w:rsidR="00E35164" w:rsidRPr="00E35164">
          <w:rPr>
            <w:rStyle w:val="Lienhypertexte"/>
            <w:rFonts w:ascii="Verdana" w:hAnsi="Verdana"/>
            <w:noProof/>
            <w:sz w:val="20"/>
            <w:szCs w:val="20"/>
          </w:rPr>
          <w:t>Identity of the active substance</w:t>
        </w:r>
        <w:r w:rsidR="00E35164" w:rsidRPr="00E35164">
          <w:rPr>
            <w:rFonts w:ascii="Verdana" w:hAnsi="Verdana"/>
            <w:noProof/>
            <w:sz w:val="20"/>
            <w:szCs w:val="20"/>
          </w:rPr>
          <w:tab/>
        </w:r>
        <w:r w:rsidR="00E35164" w:rsidRPr="00E35164">
          <w:rPr>
            <w:rFonts w:ascii="Verdana" w:hAnsi="Verdana"/>
            <w:noProof/>
            <w:sz w:val="20"/>
            <w:szCs w:val="20"/>
          </w:rPr>
          <w:fldChar w:fldCharType="begin"/>
        </w:r>
        <w:r w:rsidR="00E35164" w:rsidRPr="00E35164">
          <w:rPr>
            <w:rFonts w:ascii="Verdana" w:hAnsi="Verdana"/>
            <w:noProof/>
            <w:sz w:val="20"/>
            <w:szCs w:val="20"/>
          </w:rPr>
          <w:instrText xml:space="preserve"> PAGEREF _Toc533154527 \h </w:instrText>
        </w:r>
        <w:r w:rsidR="00E35164" w:rsidRPr="00E35164">
          <w:rPr>
            <w:rFonts w:ascii="Verdana" w:hAnsi="Verdana"/>
            <w:noProof/>
            <w:sz w:val="20"/>
            <w:szCs w:val="20"/>
          </w:rPr>
        </w:r>
        <w:r w:rsidR="00E35164" w:rsidRPr="00E35164">
          <w:rPr>
            <w:rFonts w:ascii="Verdana" w:hAnsi="Verdana"/>
            <w:noProof/>
            <w:sz w:val="20"/>
            <w:szCs w:val="20"/>
          </w:rPr>
          <w:fldChar w:fldCharType="separate"/>
        </w:r>
        <w:r w:rsidR="00E35164" w:rsidRPr="00E35164">
          <w:rPr>
            <w:rFonts w:ascii="Verdana" w:hAnsi="Verdana"/>
            <w:noProof/>
            <w:sz w:val="20"/>
            <w:szCs w:val="20"/>
          </w:rPr>
          <w:t>10</w:t>
        </w:r>
        <w:r w:rsidR="00E35164" w:rsidRPr="00E35164">
          <w:rPr>
            <w:rFonts w:ascii="Verdana" w:hAnsi="Verdana"/>
            <w:noProof/>
            <w:sz w:val="20"/>
            <w:szCs w:val="20"/>
          </w:rPr>
          <w:fldChar w:fldCharType="end"/>
        </w:r>
      </w:hyperlink>
    </w:p>
    <w:p w14:paraId="1C498293" w14:textId="412A3954" w:rsidR="00E35164" w:rsidRPr="00E35164" w:rsidRDefault="00E45F4C">
      <w:pPr>
        <w:pStyle w:val="TM4"/>
        <w:tabs>
          <w:tab w:val="left" w:pos="1400"/>
          <w:tab w:val="right" w:leader="dot" w:pos="9203"/>
        </w:tabs>
        <w:rPr>
          <w:rFonts w:ascii="Verdana" w:eastAsiaTheme="minorEastAsia" w:hAnsi="Verdana" w:cstheme="minorBidi"/>
          <w:noProof/>
          <w:sz w:val="20"/>
          <w:szCs w:val="20"/>
          <w:lang w:val="fr-FR" w:eastAsia="fr-FR"/>
        </w:rPr>
      </w:pPr>
      <w:hyperlink w:anchor="_Toc533154528" w:history="1">
        <w:r w:rsidR="00E35164" w:rsidRPr="00E35164">
          <w:rPr>
            <w:rStyle w:val="Lienhypertexte"/>
            <w:rFonts w:ascii="Verdana" w:hAnsi="Verdana" w:cs="Times New Roman"/>
            <w:b/>
            <w:noProof/>
            <w:sz w:val="20"/>
            <w:szCs w:val="20"/>
            <w:lang w:eastAsia="fr-FR"/>
          </w:rPr>
          <w:t>2.1.2.2</w:t>
        </w:r>
        <w:r w:rsidR="00E35164" w:rsidRPr="00E35164">
          <w:rPr>
            <w:rFonts w:ascii="Verdana" w:eastAsiaTheme="minorEastAsia" w:hAnsi="Verdana" w:cstheme="minorBidi"/>
            <w:noProof/>
            <w:sz w:val="20"/>
            <w:szCs w:val="20"/>
            <w:lang w:val="fr-FR" w:eastAsia="fr-FR"/>
          </w:rPr>
          <w:tab/>
        </w:r>
        <w:r w:rsidR="00E35164" w:rsidRPr="00E35164">
          <w:rPr>
            <w:rStyle w:val="Lienhypertexte"/>
            <w:rFonts w:ascii="Verdana" w:hAnsi="Verdana"/>
            <w:noProof/>
            <w:sz w:val="20"/>
            <w:szCs w:val="20"/>
          </w:rPr>
          <w:t>Candidate(s) for substitution</w:t>
        </w:r>
        <w:r w:rsidR="00E35164" w:rsidRPr="00E35164">
          <w:rPr>
            <w:rFonts w:ascii="Verdana" w:hAnsi="Verdana"/>
            <w:noProof/>
            <w:sz w:val="20"/>
            <w:szCs w:val="20"/>
          </w:rPr>
          <w:tab/>
        </w:r>
        <w:r w:rsidR="00E35164" w:rsidRPr="00E35164">
          <w:rPr>
            <w:rFonts w:ascii="Verdana" w:hAnsi="Verdana"/>
            <w:noProof/>
            <w:sz w:val="20"/>
            <w:szCs w:val="20"/>
          </w:rPr>
          <w:fldChar w:fldCharType="begin"/>
        </w:r>
        <w:r w:rsidR="00E35164" w:rsidRPr="00E35164">
          <w:rPr>
            <w:rFonts w:ascii="Verdana" w:hAnsi="Verdana"/>
            <w:noProof/>
            <w:sz w:val="20"/>
            <w:szCs w:val="20"/>
          </w:rPr>
          <w:instrText xml:space="preserve"> PAGEREF _Toc533154528 \h </w:instrText>
        </w:r>
        <w:r w:rsidR="00E35164" w:rsidRPr="00E35164">
          <w:rPr>
            <w:rFonts w:ascii="Verdana" w:hAnsi="Verdana"/>
            <w:noProof/>
            <w:sz w:val="20"/>
            <w:szCs w:val="20"/>
          </w:rPr>
        </w:r>
        <w:r w:rsidR="00E35164" w:rsidRPr="00E35164">
          <w:rPr>
            <w:rFonts w:ascii="Verdana" w:hAnsi="Verdana"/>
            <w:noProof/>
            <w:sz w:val="20"/>
            <w:szCs w:val="20"/>
          </w:rPr>
          <w:fldChar w:fldCharType="separate"/>
        </w:r>
        <w:r w:rsidR="00E35164" w:rsidRPr="00E35164">
          <w:rPr>
            <w:rFonts w:ascii="Verdana" w:hAnsi="Verdana"/>
            <w:noProof/>
            <w:sz w:val="20"/>
            <w:szCs w:val="20"/>
          </w:rPr>
          <w:t>11</w:t>
        </w:r>
        <w:r w:rsidR="00E35164" w:rsidRPr="00E35164">
          <w:rPr>
            <w:rFonts w:ascii="Verdana" w:hAnsi="Verdana"/>
            <w:noProof/>
            <w:sz w:val="20"/>
            <w:szCs w:val="20"/>
          </w:rPr>
          <w:fldChar w:fldCharType="end"/>
        </w:r>
      </w:hyperlink>
    </w:p>
    <w:p w14:paraId="4B23042A" w14:textId="0F95A317" w:rsidR="00E35164" w:rsidRPr="00E35164" w:rsidRDefault="00E45F4C">
      <w:pPr>
        <w:pStyle w:val="TM4"/>
        <w:tabs>
          <w:tab w:val="left" w:pos="1400"/>
          <w:tab w:val="right" w:leader="dot" w:pos="9203"/>
        </w:tabs>
        <w:rPr>
          <w:rFonts w:ascii="Verdana" w:eastAsiaTheme="minorEastAsia" w:hAnsi="Verdana" w:cstheme="minorBidi"/>
          <w:noProof/>
          <w:sz w:val="20"/>
          <w:szCs w:val="20"/>
          <w:lang w:val="fr-FR" w:eastAsia="fr-FR"/>
        </w:rPr>
      </w:pPr>
      <w:hyperlink w:anchor="_Toc533154529" w:history="1">
        <w:r w:rsidR="00E35164" w:rsidRPr="00E35164">
          <w:rPr>
            <w:rStyle w:val="Lienhypertexte"/>
            <w:rFonts w:ascii="Verdana" w:hAnsi="Verdana"/>
            <w:b/>
            <w:bCs/>
            <w:noProof/>
            <w:sz w:val="20"/>
            <w:szCs w:val="20"/>
            <w:lang w:val="en-US" w:eastAsia="en-GB"/>
          </w:rPr>
          <w:t>2.1.2.3</w:t>
        </w:r>
        <w:r w:rsidR="00E35164" w:rsidRPr="00E35164">
          <w:rPr>
            <w:rFonts w:ascii="Verdana" w:eastAsiaTheme="minorEastAsia" w:hAnsi="Verdana" w:cstheme="minorBidi"/>
            <w:noProof/>
            <w:sz w:val="20"/>
            <w:szCs w:val="20"/>
            <w:lang w:val="fr-FR" w:eastAsia="fr-FR"/>
          </w:rPr>
          <w:tab/>
        </w:r>
        <w:r w:rsidR="00E35164" w:rsidRPr="00E35164">
          <w:rPr>
            <w:rStyle w:val="Lienhypertexte"/>
            <w:rFonts w:ascii="Verdana" w:hAnsi="Verdana"/>
            <w:noProof/>
            <w:sz w:val="20"/>
            <w:szCs w:val="20"/>
            <w:lang w:val="en-US"/>
          </w:rPr>
          <w:t>Qualitative and quantitative information on the composition of the biocidal product</w:t>
        </w:r>
        <w:r w:rsidR="00E35164" w:rsidRPr="00E35164">
          <w:rPr>
            <w:rFonts w:ascii="Verdana" w:hAnsi="Verdana"/>
            <w:noProof/>
            <w:sz w:val="20"/>
            <w:szCs w:val="20"/>
          </w:rPr>
          <w:tab/>
        </w:r>
        <w:r w:rsidR="00E35164" w:rsidRPr="00E35164">
          <w:rPr>
            <w:rFonts w:ascii="Verdana" w:hAnsi="Verdana"/>
            <w:noProof/>
            <w:sz w:val="20"/>
            <w:szCs w:val="20"/>
          </w:rPr>
          <w:fldChar w:fldCharType="begin"/>
        </w:r>
        <w:r w:rsidR="00E35164" w:rsidRPr="00E35164">
          <w:rPr>
            <w:rFonts w:ascii="Verdana" w:hAnsi="Verdana"/>
            <w:noProof/>
            <w:sz w:val="20"/>
            <w:szCs w:val="20"/>
          </w:rPr>
          <w:instrText xml:space="preserve"> PAGEREF _Toc533154529 \h </w:instrText>
        </w:r>
        <w:r w:rsidR="00E35164" w:rsidRPr="00E35164">
          <w:rPr>
            <w:rFonts w:ascii="Verdana" w:hAnsi="Verdana"/>
            <w:noProof/>
            <w:sz w:val="20"/>
            <w:szCs w:val="20"/>
          </w:rPr>
        </w:r>
        <w:r w:rsidR="00E35164" w:rsidRPr="00E35164">
          <w:rPr>
            <w:rFonts w:ascii="Verdana" w:hAnsi="Verdana"/>
            <w:noProof/>
            <w:sz w:val="20"/>
            <w:szCs w:val="20"/>
          </w:rPr>
          <w:fldChar w:fldCharType="separate"/>
        </w:r>
        <w:r w:rsidR="00E35164" w:rsidRPr="00E35164">
          <w:rPr>
            <w:rFonts w:ascii="Verdana" w:hAnsi="Verdana"/>
            <w:noProof/>
            <w:sz w:val="20"/>
            <w:szCs w:val="20"/>
          </w:rPr>
          <w:t>11</w:t>
        </w:r>
        <w:r w:rsidR="00E35164" w:rsidRPr="00E35164">
          <w:rPr>
            <w:rFonts w:ascii="Verdana" w:hAnsi="Verdana"/>
            <w:noProof/>
            <w:sz w:val="20"/>
            <w:szCs w:val="20"/>
          </w:rPr>
          <w:fldChar w:fldCharType="end"/>
        </w:r>
      </w:hyperlink>
    </w:p>
    <w:p w14:paraId="19639308" w14:textId="73174961" w:rsidR="00E35164" w:rsidRPr="00E35164" w:rsidRDefault="00E45F4C">
      <w:pPr>
        <w:pStyle w:val="TM4"/>
        <w:tabs>
          <w:tab w:val="left" w:pos="1400"/>
          <w:tab w:val="right" w:leader="dot" w:pos="9203"/>
        </w:tabs>
        <w:rPr>
          <w:rFonts w:ascii="Verdana" w:eastAsiaTheme="minorEastAsia" w:hAnsi="Verdana" w:cstheme="minorBidi"/>
          <w:noProof/>
          <w:sz w:val="20"/>
          <w:szCs w:val="20"/>
          <w:lang w:val="fr-FR" w:eastAsia="fr-FR"/>
        </w:rPr>
      </w:pPr>
      <w:hyperlink w:anchor="_Toc533154530" w:history="1">
        <w:r w:rsidR="00E35164" w:rsidRPr="00E35164">
          <w:rPr>
            <w:rStyle w:val="Lienhypertexte"/>
            <w:rFonts w:ascii="Verdana" w:hAnsi="Verdana" w:cs="Times New Roman"/>
            <w:b/>
            <w:noProof/>
            <w:sz w:val="20"/>
            <w:szCs w:val="20"/>
            <w:lang w:eastAsia="fr-FR"/>
          </w:rPr>
          <w:t>2.1.2.4</w:t>
        </w:r>
        <w:r w:rsidR="00E35164" w:rsidRPr="00E35164">
          <w:rPr>
            <w:rFonts w:ascii="Verdana" w:eastAsiaTheme="minorEastAsia" w:hAnsi="Verdana" w:cstheme="minorBidi"/>
            <w:noProof/>
            <w:sz w:val="20"/>
            <w:szCs w:val="20"/>
            <w:lang w:val="fr-FR" w:eastAsia="fr-FR"/>
          </w:rPr>
          <w:tab/>
        </w:r>
        <w:r w:rsidR="00E35164" w:rsidRPr="00E35164">
          <w:rPr>
            <w:rStyle w:val="Lienhypertexte"/>
            <w:rFonts w:ascii="Verdana" w:hAnsi="Verdana"/>
            <w:noProof/>
            <w:sz w:val="20"/>
            <w:szCs w:val="20"/>
          </w:rPr>
          <w:t>Information on technical equivalence</w:t>
        </w:r>
        <w:r w:rsidR="00E35164" w:rsidRPr="00E35164">
          <w:rPr>
            <w:rFonts w:ascii="Verdana" w:hAnsi="Verdana"/>
            <w:noProof/>
            <w:sz w:val="20"/>
            <w:szCs w:val="20"/>
          </w:rPr>
          <w:tab/>
        </w:r>
        <w:r w:rsidR="00E35164" w:rsidRPr="00E35164">
          <w:rPr>
            <w:rFonts w:ascii="Verdana" w:hAnsi="Verdana"/>
            <w:noProof/>
            <w:sz w:val="20"/>
            <w:szCs w:val="20"/>
          </w:rPr>
          <w:fldChar w:fldCharType="begin"/>
        </w:r>
        <w:r w:rsidR="00E35164" w:rsidRPr="00E35164">
          <w:rPr>
            <w:rFonts w:ascii="Verdana" w:hAnsi="Verdana"/>
            <w:noProof/>
            <w:sz w:val="20"/>
            <w:szCs w:val="20"/>
          </w:rPr>
          <w:instrText xml:space="preserve"> PAGEREF _Toc533154530 \h </w:instrText>
        </w:r>
        <w:r w:rsidR="00E35164" w:rsidRPr="00E35164">
          <w:rPr>
            <w:rFonts w:ascii="Verdana" w:hAnsi="Verdana"/>
            <w:noProof/>
            <w:sz w:val="20"/>
            <w:szCs w:val="20"/>
          </w:rPr>
        </w:r>
        <w:r w:rsidR="00E35164" w:rsidRPr="00E35164">
          <w:rPr>
            <w:rFonts w:ascii="Verdana" w:hAnsi="Verdana"/>
            <w:noProof/>
            <w:sz w:val="20"/>
            <w:szCs w:val="20"/>
          </w:rPr>
          <w:fldChar w:fldCharType="separate"/>
        </w:r>
        <w:r w:rsidR="00E35164" w:rsidRPr="00E35164">
          <w:rPr>
            <w:rFonts w:ascii="Verdana" w:hAnsi="Verdana"/>
            <w:noProof/>
            <w:sz w:val="20"/>
            <w:szCs w:val="20"/>
          </w:rPr>
          <w:t>11</w:t>
        </w:r>
        <w:r w:rsidR="00E35164" w:rsidRPr="00E35164">
          <w:rPr>
            <w:rFonts w:ascii="Verdana" w:hAnsi="Verdana"/>
            <w:noProof/>
            <w:sz w:val="20"/>
            <w:szCs w:val="20"/>
          </w:rPr>
          <w:fldChar w:fldCharType="end"/>
        </w:r>
      </w:hyperlink>
    </w:p>
    <w:p w14:paraId="1C0C503B" w14:textId="2C584AA9" w:rsidR="00E35164" w:rsidRPr="00E35164" w:rsidRDefault="00E45F4C">
      <w:pPr>
        <w:pStyle w:val="TM4"/>
        <w:tabs>
          <w:tab w:val="left" w:pos="1400"/>
          <w:tab w:val="right" w:leader="dot" w:pos="9203"/>
        </w:tabs>
        <w:rPr>
          <w:rFonts w:ascii="Verdana" w:eastAsiaTheme="minorEastAsia" w:hAnsi="Verdana" w:cstheme="minorBidi"/>
          <w:noProof/>
          <w:sz w:val="20"/>
          <w:szCs w:val="20"/>
          <w:lang w:val="fr-FR" w:eastAsia="fr-FR"/>
        </w:rPr>
      </w:pPr>
      <w:hyperlink w:anchor="_Toc533154531" w:history="1">
        <w:r w:rsidR="00E35164" w:rsidRPr="00E35164">
          <w:rPr>
            <w:rStyle w:val="Lienhypertexte"/>
            <w:rFonts w:ascii="Verdana" w:hAnsi="Verdana" w:cs="Times"/>
            <w:b/>
            <w:bCs/>
            <w:noProof/>
            <w:sz w:val="20"/>
            <w:szCs w:val="20"/>
            <w:lang w:val="en-US"/>
          </w:rPr>
          <w:t>2.1.2.5</w:t>
        </w:r>
        <w:r w:rsidR="00E35164" w:rsidRPr="00E35164">
          <w:rPr>
            <w:rFonts w:ascii="Verdana" w:eastAsiaTheme="minorEastAsia" w:hAnsi="Verdana" w:cstheme="minorBidi"/>
            <w:noProof/>
            <w:sz w:val="20"/>
            <w:szCs w:val="20"/>
            <w:lang w:val="fr-FR" w:eastAsia="fr-FR"/>
          </w:rPr>
          <w:tab/>
        </w:r>
        <w:r w:rsidR="00E35164" w:rsidRPr="00E35164">
          <w:rPr>
            <w:rStyle w:val="Lienhypertexte"/>
            <w:rFonts w:ascii="Verdana" w:hAnsi="Verdana"/>
            <w:noProof/>
            <w:sz w:val="20"/>
            <w:szCs w:val="20"/>
            <w:lang w:val="en-US"/>
          </w:rPr>
          <w:t>Information on the substance(s) of concern</w:t>
        </w:r>
        <w:r w:rsidR="00E35164" w:rsidRPr="00E35164">
          <w:rPr>
            <w:rFonts w:ascii="Verdana" w:hAnsi="Verdana"/>
            <w:noProof/>
            <w:sz w:val="20"/>
            <w:szCs w:val="20"/>
          </w:rPr>
          <w:tab/>
        </w:r>
        <w:r w:rsidR="00E35164" w:rsidRPr="00E35164">
          <w:rPr>
            <w:rFonts w:ascii="Verdana" w:hAnsi="Verdana"/>
            <w:noProof/>
            <w:sz w:val="20"/>
            <w:szCs w:val="20"/>
          </w:rPr>
          <w:fldChar w:fldCharType="begin"/>
        </w:r>
        <w:r w:rsidR="00E35164" w:rsidRPr="00E35164">
          <w:rPr>
            <w:rFonts w:ascii="Verdana" w:hAnsi="Verdana"/>
            <w:noProof/>
            <w:sz w:val="20"/>
            <w:szCs w:val="20"/>
          </w:rPr>
          <w:instrText xml:space="preserve"> PAGEREF _Toc533154531 \h </w:instrText>
        </w:r>
        <w:r w:rsidR="00E35164" w:rsidRPr="00E35164">
          <w:rPr>
            <w:rFonts w:ascii="Verdana" w:hAnsi="Verdana"/>
            <w:noProof/>
            <w:sz w:val="20"/>
            <w:szCs w:val="20"/>
          </w:rPr>
        </w:r>
        <w:r w:rsidR="00E35164" w:rsidRPr="00E35164">
          <w:rPr>
            <w:rFonts w:ascii="Verdana" w:hAnsi="Verdana"/>
            <w:noProof/>
            <w:sz w:val="20"/>
            <w:szCs w:val="20"/>
          </w:rPr>
          <w:fldChar w:fldCharType="separate"/>
        </w:r>
        <w:r w:rsidR="00E35164" w:rsidRPr="00E35164">
          <w:rPr>
            <w:rFonts w:ascii="Verdana" w:hAnsi="Verdana"/>
            <w:noProof/>
            <w:sz w:val="20"/>
            <w:szCs w:val="20"/>
          </w:rPr>
          <w:t>11</w:t>
        </w:r>
        <w:r w:rsidR="00E35164" w:rsidRPr="00E35164">
          <w:rPr>
            <w:rFonts w:ascii="Verdana" w:hAnsi="Verdana"/>
            <w:noProof/>
            <w:sz w:val="20"/>
            <w:szCs w:val="20"/>
          </w:rPr>
          <w:fldChar w:fldCharType="end"/>
        </w:r>
      </w:hyperlink>
    </w:p>
    <w:p w14:paraId="1F6EB55D" w14:textId="5C658BB4" w:rsidR="00E35164" w:rsidRPr="00E35164" w:rsidRDefault="00E45F4C">
      <w:pPr>
        <w:pStyle w:val="TM4"/>
        <w:tabs>
          <w:tab w:val="left" w:pos="1400"/>
          <w:tab w:val="right" w:leader="dot" w:pos="9203"/>
        </w:tabs>
        <w:rPr>
          <w:rFonts w:ascii="Verdana" w:eastAsiaTheme="minorEastAsia" w:hAnsi="Verdana" w:cstheme="minorBidi"/>
          <w:noProof/>
          <w:sz w:val="20"/>
          <w:szCs w:val="20"/>
          <w:lang w:val="fr-FR" w:eastAsia="fr-FR"/>
        </w:rPr>
      </w:pPr>
      <w:hyperlink w:anchor="_Toc533154532" w:history="1">
        <w:r w:rsidR="00E35164" w:rsidRPr="00E35164">
          <w:rPr>
            <w:rStyle w:val="Lienhypertexte"/>
            <w:rFonts w:ascii="Verdana" w:hAnsi="Verdana"/>
            <w:b/>
            <w:noProof/>
            <w:sz w:val="20"/>
            <w:szCs w:val="20"/>
          </w:rPr>
          <w:t>2.1.2.6</w:t>
        </w:r>
        <w:r w:rsidR="00E35164" w:rsidRPr="00E35164">
          <w:rPr>
            <w:rFonts w:ascii="Verdana" w:eastAsiaTheme="minorEastAsia" w:hAnsi="Verdana" w:cstheme="minorBidi"/>
            <w:noProof/>
            <w:sz w:val="20"/>
            <w:szCs w:val="20"/>
            <w:lang w:val="fr-FR" w:eastAsia="fr-FR"/>
          </w:rPr>
          <w:tab/>
        </w:r>
        <w:r w:rsidR="00E35164" w:rsidRPr="00E35164">
          <w:rPr>
            <w:rStyle w:val="Lienhypertexte"/>
            <w:rFonts w:ascii="Verdana" w:hAnsi="Verdana"/>
            <w:noProof/>
            <w:sz w:val="20"/>
            <w:szCs w:val="20"/>
          </w:rPr>
          <w:t>Assessment of endocrine disruption (ED) properties of the biocidal products</w:t>
        </w:r>
        <w:r w:rsidR="00E35164" w:rsidRPr="00E35164">
          <w:rPr>
            <w:rFonts w:ascii="Verdana" w:hAnsi="Verdana"/>
            <w:noProof/>
            <w:sz w:val="20"/>
            <w:szCs w:val="20"/>
          </w:rPr>
          <w:tab/>
        </w:r>
        <w:r w:rsidR="00E35164" w:rsidRPr="00E35164">
          <w:rPr>
            <w:rFonts w:ascii="Verdana" w:hAnsi="Verdana"/>
            <w:noProof/>
            <w:sz w:val="20"/>
            <w:szCs w:val="20"/>
          </w:rPr>
          <w:fldChar w:fldCharType="begin"/>
        </w:r>
        <w:r w:rsidR="00E35164" w:rsidRPr="00E35164">
          <w:rPr>
            <w:rFonts w:ascii="Verdana" w:hAnsi="Verdana"/>
            <w:noProof/>
            <w:sz w:val="20"/>
            <w:szCs w:val="20"/>
          </w:rPr>
          <w:instrText xml:space="preserve"> PAGEREF _Toc533154532 \h </w:instrText>
        </w:r>
        <w:r w:rsidR="00E35164" w:rsidRPr="00E35164">
          <w:rPr>
            <w:rFonts w:ascii="Verdana" w:hAnsi="Verdana"/>
            <w:noProof/>
            <w:sz w:val="20"/>
            <w:szCs w:val="20"/>
          </w:rPr>
        </w:r>
        <w:r w:rsidR="00E35164" w:rsidRPr="00E35164">
          <w:rPr>
            <w:rFonts w:ascii="Verdana" w:hAnsi="Verdana"/>
            <w:noProof/>
            <w:sz w:val="20"/>
            <w:szCs w:val="20"/>
          </w:rPr>
          <w:fldChar w:fldCharType="separate"/>
        </w:r>
        <w:r w:rsidR="00E35164" w:rsidRPr="00E35164">
          <w:rPr>
            <w:rFonts w:ascii="Verdana" w:hAnsi="Verdana"/>
            <w:noProof/>
            <w:sz w:val="20"/>
            <w:szCs w:val="20"/>
          </w:rPr>
          <w:t>11</w:t>
        </w:r>
        <w:r w:rsidR="00E35164" w:rsidRPr="00E35164">
          <w:rPr>
            <w:rFonts w:ascii="Verdana" w:hAnsi="Verdana"/>
            <w:noProof/>
            <w:sz w:val="20"/>
            <w:szCs w:val="20"/>
          </w:rPr>
          <w:fldChar w:fldCharType="end"/>
        </w:r>
      </w:hyperlink>
    </w:p>
    <w:p w14:paraId="753060A9" w14:textId="6F0AED4C" w:rsidR="00E35164" w:rsidRPr="00E35164" w:rsidRDefault="00E45F4C">
      <w:pPr>
        <w:pStyle w:val="TM4"/>
        <w:tabs>
          <w:tab w:val="left" w:pos="1400"/>
          <w:tab w:val="right" w:leader="dot" w:pos="9203"/>
        </w:tabs>
        <w:rPr>
          <w:rFonts w:ascii="Verdana" w:eastAsiaTheme="minorEastAsia" w:hAnsi="Verdana" w:cstheme="minorBidi"/>
          <w:noProof/>
          <w:sz w:val="20"/>
          <w:szCs w:val="20"/>
          <w:lang w:val="fr-FR" w:eastAsia="fr-FR"/>
        </w:rPr>
      </w:pPr>
      <w:hyperlink w:anchor="_Toc533154533" w:history="1">
        <w:r w:rsidR="00E35164" w:rsidRPr="00E35164">
          <w:rPr>
            <w:rStyle w:val="Lienhypertexte"/>
            <w:rFonts w:ascii="Verdana" w:hAnsi="Verdana"/>
            <w:b/>
            <w:noProof/>
            <w:sz w:val="20"/>
            <w:szCs w:val="20"/>
          </w:rPr>
          <w:t>2.1.2.7</w:t>
        </w:r>
        <w:r w:rsidR="00E35164" w:rsidRPr="00E35164">
          <w:rPr>
            <w:rFonts w:ascii="Verdana" w:eastAsiaTheme="minorEastAsia" w:hAnsi="Verdana" w:cstheme="minorBidi"/>
            <w:noProof/>
            <w:sz w:val="20"/>
            <w:szCs w:val="20"/>
            <w:lang w:val="fr-FR" w:eastAsia="fr-FR"/>
          </w:rPr>
          <w:tab/>
        </w:r>
        <w:r w:rsidR="00E35164" w:rsidRPr="00E35164">
          <w:rPr>
            <w:rStyle w:val="Lienhypertexte"/>
            <w:rFonts w:ascii="Verdana" w:hAnsi="Verdana"/>
            <w:noProof/>
            <w:sz w:val="20"/>
            <w:szCs w:val="20"/>
          </w:rPr>
          <w:t>Type of formulation</w:t>
        </w:r>
        <w:r w:rsidR="00E35164" w:rsidRPr="00E35164">
          <w:rPr>
            <w:rFonts w:ascii="Verdana" w:hAnsi="Verdana"/>
            <w:noProof/>
            <w:sz w:val="20"/>
            <w:szCs w:val="20"/>
          </w:rPr>
          <w:tab/>
        </w:r>
        <w:r w:rsidR="00E35164" w:rsidRPr="00E35164">
          <w:rPr>
            <w:rFonts w:ascii="Verdana" w:hAnsi="Verdana"/>
            <w:noProof/>
            <w:sz w:val="20"/>
            <w:szCs w:val="20"/>
          </w:rPr>
          <w:fldChar w:fldCharType="begin"/>
        </w:r>
        <w:r w:rsidR="00E35164" w:rsidRPr="00E35164">
          <w:rPr>
            <w:rFonts w:ascii="Verdana" w:hAnsi="Verdana"/>
            <w:noProof/>
            <w:sz w:val="20"/>
            <w:szCs w:val="20"/>
          </w:rPr>
          <w:instrText xml:space="preserve"> PAGEREF _Toc533154533 \h </w:instrText>
        </w:r>
        <w:r w:rsidR="00E35164" w:rsidRPr="00E35164">
          <w:rPr>
            <w:rFonts w:ascii="Verdana" w:hAnsi="Verdana"/>
            <w:noProof/>
            <w:sz w:val="20"/>
            <w:szCs w:val="20"/>
          </w:rPr>
        </w:r>
        <w:r w:rsidR="00E35164" w:rsidRPr="00E35164">
          <w:rPr>
            <w:rFonts w:ascii="Verdana" w:hAnsi="Verdana"/>
            <w:noProof/>
            <w:sz w:val="20"/>
            <w:szCs w:val="20"/>
          </w:rPr>
          <w:fldChar w:fldCharType="separate"/>
        </w:r>
        <w:r w:rsidR="00E35164" w:rsidRPr="00E35164">
          <w:rPr>
            <w:rFonts w:ascii="Verdana" w:hAnsi="Verdana"/>
            <w:noProof/>
            <w:sz w:val="20"/>
            <w:szCs w:val="20"/>
          </w:rPr>
          <w:t>11</w:t>
        </w:r>
        <w:r w:rsidR="00E35164" w:rsidRPr="00E35164">
          <w:rPr>
            <w:rFonts w:ascii="Verdana" w:hAnsi="Verdana"/>
            <w:noProof/>
            <w:sz w:val="20"/>
            <w:szCs w:val="20"/>
          </w:rPr>
          <w:fldChar w:fldCharType="end"/>
        </w:r>
      </w:hyperlink>
    </w:p>
    <w:p w14:paraId="5BF93638" w14:textId="35A65D19" w:rsidR="00E35164" w:rsidRPr="00E35164" w:rsidRDefault="00E45F4C">
      <w:pPr>
        <w:pStyle w:val="TM3"/>
        <w:tabs>
          <w:tab w:val="left" w:pos="1200"/>
          <w:tab w:val="right" w:leader="dot" w:pos="9203"/>
        </w:tabs>
        <w:rPr>
          <w:rFonts w:ascii="Verdana" w:eastAsiaTheme="minorEastAsia" w:hAnsi="Verdana" w:cstheme="minorBidi"/>
          <w:i w:val="0"/>
          <w:iCs w:val="0"/>
          <w:noProof/>
          <w:lang w:val="fr-FR" w:eastAsia="fr-FR"/>
        </w:rPr>
      </w:pPr>
      <w:hyperlink w:anchor="_Toc533154534" w:history="1">
        <w:r w:rsidR="00E35164" w:rsidRPr="00E35164">
          <w:rPr>
            <w:rStyle w:val="Lienhypertexte"/>
            <w:rFonts w:ascii="Verdana" w:hAnsi="Verdana"/>
            <w:noProof/>
          </w:rPr>
          <w:t>2.1.3</w:t>
        </w:r>
        <w:r w:rsidR="00E35164" w:rsidRPr="00E35164">
          <w:rPr>
            <w:rFonts w:ascii="Verdana" w:eastAsiaTheme="minorEastAsia" w:hAnsi="Verdana" w:cstheme="minorBidi"/>
            <w:i w:val="0"/>
            <w:iCs w:val="0"/>
            <w:noProof/>
            <w:lang w:val="fr-FR" w:eastAsia="fr-FR"/>
          </w:rPr>
          <w:tab/>
        </w:r>
        <w:r w:rsidR="00E35164" w:rsidRPr="00E35164">
          <w:rPr>
            <w:rStyle w:val="Lienhypertexte"/>
            <w:rFonts w:ascii="Verdana" w:hAnsi="Verdana"/>
            <w:noProof/>
          </w:rPr>
          <w:t>Hazard and precautionary statements</w:t>
        </w:r>
        <w:r w:rsidR="00E35164" w:rsidRPr="00E35164">
          <w:rPr>
            <w:rFonts w:ascii="Verdana" w:hAnsi="Verdana"/>
            <w:noProof/>
          </w:rPr>
          <w:tab/>
        </w:r>
        <w:r w:rsidR="00E35164" w:rsidRPr="00E35164">
          <w:rPr>
            <w:rFonts w:ascii="Verdana" w:hAnsi="Verdana"/>
            <w:noProof/>
          </w:rPr>
          <w:fldChar w:fldCharType="begin"/>
        </w:r>
        <w:r w:rsidR="00E35164" w:rsidRPr="00E35164">
          <w:rPr>
            <w:rFonts w:ascii="Verdana" w:hAnsi="Verdana"/>
            <w:noProof/>
          </w:rPr>
          <w:instrText xml:space="preserve"> PAGEREF _Toc533154534 \h </w:instrText>
        </w:r>
        <w:r w:rsidR="00E35164" w:rsidRPr="00E35164">
          <w:rPr>
            <w:rFonts w:ascii="Verdana" w:hAnsi="Verdana"/>
            <w:noProof/>
          </w:rPr>
        </w:r>
        <w:r w:rsidR="00E35164" w:rsidRPr="00E35164">
          <w:rPr>
            <w:rFonts w:ascii="Verdana" w:hAnsi="Verdana"/>
            <w:noProof/>
          </w:rPr>
          <w:fldChar w:fldCharType="separate"/>
        </w:r>
        <w:r w:rsidR="00E35164" w:rsidRPr="00E35164">
          <w:rPr>
            <w:rFonts w:ascii="Verdana" w:hAnsi="Verdana"/>
            <w:noProof/>
          </w:rPr>
          <w:t>12</w:t>
        </w:r>
        <w:r w:rsidR="00E35164" w:rsidRPr="00E35164">
          <w:rPr>
            <w:rFonts w:ascii="Verdana" w:hAnsi="Verdana"/>
            <w:noProof/>
          </w:rPr>
          <w:fldChar w:fldCharType="end"/>
        </w:r>
      </w:hyperlink>
    </w:p>
    <w:p w14:paraId="02A1E1E2" w14:textId="1E168D9D" w:rsidR="00E35164" w:rsidRPr="00E35164" w:rsidRDefault="00E45F4C">
      <w:pPr>
        <w:pStyle w:val="TM3"/>
        <w:tabs>
          <w:tab w:val="left" w:pos="1200"/>
          <w:tab w:val="right" w:leader="dot" w:pos="9203"/>
        </w:tabs>
        <w:rPr>
          <w:rFonts w:ascii="Verdana" w:eastAsiaTheme="minorEastAsia" w:hAnsi="Verdana" w:cstheme="minorBidi"/>
          <w:i w:val="0"/>
          <w:iCs w:val="0"/>
          <w:noProof/>
          <w:lang w:val="fr-FR" w:eastAsia="fr-FR"/>
        </w:rPr>
      </w:pPr>
      <w:hyperlink w:anchor="_Toc533154535" w:history="1">
        <w:r w:rsidR="00E35164" w:rsidRPr="00E35164">
          <w:rPr>
            <w:rStyle w:val="Lienhypertexte"/>
            <w:rFonts w:ascii="Verdana" w:hAnsi="Verdana"/>
            <w:noProof/>
          </w:rPr>
          <w:t>2.1.4</w:t>
        </w:r>
        <w:r w:rsidR="00E35164" w:rsidRPr="00E35164">
          <w:rPr>
            <w:rFonts w:ascii="Verdana" w:eastAsiaTheme="minorEastAsia" w:hAnsi="Verdana" w:cstheme="minorBidi"/>
            <w:i w:val="0"/>
            <w:iCs w:val="0"/>
            <w:noProof/>
            <w:lang w:val="fr-FR" w:eastAsia="fr-FR"/>
          </w:rPr>
          <w:tab/>
        </w:r>
        <w:r w:rsidR="00E35164" w:rsidRPr="00E35164">
          <w:rPr>
            <w:rStyle w:val="Lienhypertexte"/>
            <w:rFonts w:ascii="Verdana" w:hAnsi="Verdana"/>
            <w:noProof/>
          </w:rPr>
          <w:t>Authorised use(s)</w:t>
        </w:r>
        <w:r w:rsidR="00E35164" w:rsidRPr="00E35164">
          <w:rPr>
            <w:rFonts w:ascii="Verdana" w:hAnsi="Verdana"/>
            <w:noProof/>
          </w:rPr>
          <w:tab/>
        </w:r>
        <w:r w:rsidR="00E35164" w:rsidRPr="00E35164">
          <w:rPr>
            <w:rFonts w:ascii="Verdana" w:hAnsi="Verdana"/>
            <w:noProof/>
          </w:rPr>
          <w:fldChar w:fldCharType="begin"/>
        </w:r>
        <w:r w:rsidR="00E35164" w:rsidRPr="00E35164">
          <w:rPr>
            <w:rFonts w:ascii="Verdana" w:hAnsi="Verdana"/>
            <w:noProof/>
          </w:rPr>
          <w:instrText xml:space="preserve"> PAGEREF _Toc533154535 \h </w:instrText>
        </w:r>
        <w:r w:rsidR="00E35164" w:rsidRPr="00E35164">
          <w:rPr>
            <w:rFonts w:ascii="Verdana" w:hAnsi="Verdana"/>
            <w:noProof/>
          </w:rPr>
        </w:r>
        <w:r w:rsidR="00E35164" w:rsidRPr="00E35164">
          <w:rPr>
            <w:rFonts w:ascii="Verdana" w:hAnsi="Verdana"/>
            <w:noProof/>
          </w:rPr>
          <w:fldChar w:fldCharType="separate"/>
        </w:r>
        <w:r w:rsidR="00E35164" w:rsidRPr="00E35164">
          <w:rPr>
            <w:rFonts w:ascii="Verdana" w:hAnsi="Verdana"/>
            <w:noProof/>
          </w:rPr>
          <w:t>13</w:t>
        </w:r>
        <w:r w:rsidR="00E35164" w:rsidRPr="00E35164">
          <w:rPr>
            <w:rFonts w:ascii="Verdana" w:hAnsi="Verdana"/>
            <w:noProof/>
          </w:rPr>
          <w:fldChar w:fldCharType="end"/>
        </w:r>
      </w:hyperlink>
    </w:p>
    <w:p w14:paraId="17633EEC" w14:textId="185451E6" w:rsidR="00E35164" w:rsidRPr="00E35164" w:rsidRDefault="00E45F4C">
      <w:pPr>
        <w:pStyle w:val="TM4"/>
        <w:tabs>
          <w:tab w:val="left" w:pos="1400"/>
          <w:tab w:val="right" w:leader="dot" w:pos="9203"/>
        </w:tabs>
        <w:rPr>
          <w:rFonts w:ascii="Verdana" w:eastAsiaTheme="minorEastAsia" w:hAnsi="Verdana" w:cstheme="minorBidi"/>
          <w:noProof/>
          <w:sz w:val="20"/>
          <w:szCs w:val="20"/>
          <w:lang w:val="fr-FR" w:eastAsia="fr-FR"/>
        </w:rPr>
      </w:pPr>
      <w:hyperlink w:anchor="_Toc533154536" w:history="1">
        <w:r w:rsidR="00E35164" w:rsidRPr="00E35164">
          <w:rPr>
            <w:rStyle w:val="Lienhypertexte"/>
            <w:rFonts w:ascii="Verdana" w:hAnsi="Verdana"/>
            <w:b/>
            <w:noProof/>
            <w:sz w:val="20"/>
            <w:szCs w:val="20"/>
          </w:rPr>
          <w:t>2.1.4.1</w:t>
        </w:r>
        <w:r w:rsidR="00E35164" w:rsidRPr="00E35164">
          <w:rPr>
            <w:rFonts w:ascii="Verdana" w:eastAsiaTheme="minorEastAsia" w:hAnsi="Verdana" w:cstheme="minorBidi"/>
            <w:noProof/>
            <w:sz w:val="20"/>
            <w:szCs w:val="20"/>
            <w:lang w:val="fr-FR" w:eastAsia="fr-FR"/>
          </w:rPr>
          <w:tab/>
        </w:r>
        <w:r w:rsidR="00E35164" w:rsidRPr="00E35164">
          <w:rPr>
            <w:rStyle w:val="Lienhypertexte"/>
            <w:rFonts w:ascii="Verdana" w:hAnsi="Verdana"/>
            <w:noProof/>
            <w:sz w:val="20"/>
            <w:szCs w:val="20"/>
          </w:rPr>
          <w:t>Use description</w:t>
        </w:r>
        <w:r w:rsidR="00E35164" w:rsidRPr="00E35164">
          <w:rPr>
            <w:rFonts w:ascii="Verdana" w:hAnsi="Verdana"/>
            <w:noProof/>
            <w:sz w:val="20"/>
            <w:szCs w:val="20"/>
          </w:rPr>
          <w:tab/>
        </w:r>
        <w:r w:rsidR="00E35164" w:rsidRPr="00E35164">
          <w:rPr>
            <w:rFonts w:ascii="Verdana" w:hAnsi="Verdana"/>
            <w:noProof/>
            <w:sz w:val="20"/>
            <w:szCs w:val="20"/>
          </w:rPr>
          <w:fldChar w:fldCharType="begin"/>
        </w:r>
        <w:r w:rsidR="00E35164" w:rsidRPr="00E35164">
          <w:rPr>
            <w:rFonts w:ascii="Verdana" w:hAnsi="Verdana"/>
            <w:noProof/>
            <w:sz w:val="20"/>
            <w:szCs w:val="20"/>
          </w:rPr>
          <w:instrText xml:space="preserve"> PAGEREF _Toc533154536 \h </w:instrText>
        </w:r>
        <w:r w:rsidR="00E35164" w:rsidRPr="00E35164">
          <w:rPr>
            <w:rFonts w:ascii="Verdana" w:hAnsi="Verdana"/>
            <w:noProof/>
            <w:sz w:val="20"/>
            <w:szCs w:val="20"/>
          </w:rPr>
        </w:r>
        <w:r w:rsidR="00E35164" w:rsidRPr="00E35164">
          <w:rPr>
            <w:rFonts w:ascii="Verdana" w:hAnsi="Verdana"/>
            <w:noProof/>
            <w:sz w:val="20"/>
            <w:szCs w:val="20"/>
          </w:rPr>
          <w:fldChar w:fldCharType="separate"/>
        </w:r>
        <w:r w:rsidR="00E35164" w:rsidRPr="00E35164">
          <w:rPr>
            <w:rFonts w:ascii="Verdana" w:hAnsi="Verdana"/>
            <w:noProof/>
            <w:sz w:val="20"/>
            <w:szCs w:val="20"/>
          </w:rPr>
          <w:t>13</w:t>
        </w:r>
        <w:r w:rsidR="00E35164" w:rsidRPr="00E35164">
          <w:rPr>
            <w:rFonts w:ascii="Verdana" w:hAnsi="Verdana"/>
            <w:noProof/>
            <w:sz w:val="20"/>
            <w:szCs w:val="20"/>
          </w:rPr>
          <w:fldChar w:fldCharType="end"/>
        </w:r>
      </w:hyperlink>
    </w:p>
    <w:p w14:paraId="55719078" w14:textId="4C9BD5BE" w:rsidR="00E35164" w:rsidRPr="00E35164" w:rsidRDefault="00E45F4C">
      <w:pPr>
        <w:pStyle w:val="TM4"/>
        <w:tabs>
          <w:tab w:val="left" w:pos="1400"/>
          <w:tab w:val="right" w:leader="dot" w:pos="9203"/>
        </w:tabs>
        <w:rPr>
          <w:rFonts w:ascii="Verdana" w:eastAsiaTheme="minorEastAsia" w:hAnsi="Verdana" w:cstheme="minorBidi"/>
          <w:noProof/>
          <w:sz w:val="20"/>
          <w:szCs w:val="20"/>
          <w:lang w:val="fr-FR" w:eastAsia="fr-FR"/>
        </w:rPr>
      </w:pPr>
      <w:hyperlink w:anchor="_Toc533154537" w:history="1">
        <w:r w:rsidR="00E35164" w:rsidRPr="00E35164">
          <w:rPr>
            <w:rStyle w:val="Lienhypertexte"/>
            <w:rFonts w:ascii="Verdana" w:hAnsi="Verdana" w:cs="Times"/>
            <w:b/>
            <w:bCs/>
            <w:noProof/>
            <w:sz w:val="20"/>
            <w:szCs w:val="20"/>
          </w:rPr>
          <w:t>2.1.4.2</w:t>
        </w:r>
        <w:r w:rsidR="00E35164" w:rsidRPr="00E35164">
          <w:rPr>
            <w:rFonts w:ascii="Verdana" w:eastAsiaTheme="minorEastAsia" w:hAnsi="Verdana" w:cstheme="minorBidi"/>
            <w:noProof/>
            <w:sz w:val="20"/>
            <w:szCs w:val="20"/>
            <w:lang w:val="fr-FR" w:eastAsia="fr-FR"/>
          </w:rPr>
          <w:tab/>
        </w:r>
        <w:r w:rsidR="00E35164" w:rsidRPr="00E35164">
          <w:rPr>
            <w:rStyle w:val="Lienhypertexte"/>
            <w:rFonts w:ascii="Verdana" w:hAnsi="Verdana"/>
            <w:noProof/>
            <w:sz w:val="20"/>
            <w:szCs w:val="20"/>
          </w:rPr>
          <w:t>Use-specific instructions for use</w:t>
        </w:r>
        <w:r w:rsidR="00E35164" w:rsidRPr="00E35164">
          <w:rPr>
            <w:rFonts w:ascii="Verdana" w:hAnsi="Verdana"/>
            <w:noProof/>
            <w:sz w:val="20"/>
            <w:szCs w:val="20"/>
          </w:rPr>
          <w:tab/>
        </w:r>
        <w:r w:rsidR="00E35164" w:rsidRPr="00E35164">
          <w:rPr>
            <w:rFonts w:ascii="Verdana" w:hAnsi="Verdana"/>
            <w:noProof/>
            <w:sz w:val="20"/>
            <w:szCs w:val="20"/>
          </w:rPr>
          <w:fldChar w:fldCharType="begin"/>
        </w:r>
        <w:r w:rsidR="00E35164" w:rsidRPr="00E35164">
          <w:rPr>
            <w:rFonts w:ascii="Verdana" w:hAnsi="Verdana"/>
            <w:noProof/>
            <w:sz w:val="20"/>
            <w:szCs w:val="20"/>
          </w:rPr>
          <w:instrText xml:space="preserve"> PAGEREF _Toc533154537 \h </w:instrText>
        </w:r>
        <w:r w:rsidR="00E35164" w:rsidRPr="00E35164">
          <w:rPr>
            <w:rFonts w:ascii="Verdana" w:hAnsi="Verdana"/>
            <w:noProof/>
            <w:sz w:val="20"/>
            <w:szCs w:val="20"/>
          </w:rPr>
        </w:r>
        <w:r w:rsidR="00E35164" w:rsidRPr="00E35164">
          <w:rPr>
            <w:rFonts w:ascii="Verdana" w:hAnsi="Verdana"/>
            <w:noProof/>
            <w:sz w:val="20"/>
            <w:szCs w:val="20"/>
          </w:rPr>
          <w:fldChar w:fldCharType="separate"/>
        </w:r>
        <w:r w:rsidR="00E35164" w:rsidRPr="00E35164">
          <w:rPr>
            <w:rFonts w:ascii="Verdana" w:hAnsi="Verdana"/>
            <w:noProof/>
            <w:sz w:val="20"/>
            <w:szCs w:val="20"/>
          </w:rPr>
          <w:t>14</w:t>
        </w:r>
        <w:r w:rsidR="00E35164" w:rsidRPr="00E35164">
          <w:rPr>
            <w:rFonts w:ascii="Verdana" w:hAnsi="Verdana"/>
            <w:noProof/>
            <w:sz w:val="20"/>
            <w:szCs w:val="20"/>
          </w:rPr>
          <w:fldChar w:fldCharType="end"/>
        </w:r>
      </w:hyperlink>
    </w:p>
    <w:p w14:paraId="00C026EF" w14:textId="3FBC5DE7" w:rsidR="00E35164" w:rsidRPr="00E35164" w:rsidRDefault="00E45F4C">
      <w:pPr>
        <w:pStyle w:val="TM4"/>
        <w:tabs>
          <w:tab w:val="left" w:pos="1400"/>
          <w:tab w:val="right" w:leader="dot" w:pos="9203"/>
        </w:tabs>
        <w:rPr>
          <w:rFonts w:ascii="Verdana" w:eastAsiaTheme="minorEastAsia" w:hAnsi="Verdana" w:cstheme="minorBidi"/>
          <w:noProof/>
          <w:sz w:val="20"/>
          <w:szCs w:val="20"/>
          <w:lang w:val="fr-FR" w:eastAsia="fr-FR"/>
        </w:rPr>
      </w:pPr>
      <w:hyperlink w:anchor="_Toc533154538" w:history="1">
        <w:r w:rsidR="00E35164" w:rsidRPr="00E35164">
          <w:rPr>
            <w:rStyle w:val="Lienhypertexte"/>
            <w:rFonts w:ascii="Verdana" w:hAnsi="Verdana" w:cs="Times"/>
            <w:b/>
            <w:bCs/>
            <w:noProof/>
            <w:sz w:val="20"/>
            <w:szCs w:val="20"/>
          </w:rPr>
          <w:t>2.1.4.3</w:t>
        </w:r>
        <w:r w:rsidR="00E35164" w:rsidRPr="00E35164">
          <w:rPr>
            <w:rFonts w:ascii="Verdana" w:eastAsiaTheme="minorEastAsia" w:hAnsi="Verdana" w:cstheme="minorBidi"/>
            <w:noProof/>
            <w:sz w:val="20"/>
            <w:szCs w:val="20"/>
            <w:lang w:val="fr-FR" w:eastAsia="fr-FR"/>
          </w:rPr>
          <w:tab/>
        </w:r>
        <w:r w:rsidR="00E35164" w:rsidRPr="00E35164">
          <w:rPr>
            <w:rStyle w:val="Lienhypertexte"/>
            <w:rFonts w:ascii="Verdana" w:hAnsi="Verdana"/>
            <w:noProof/>
            <w:sz w:val="20"/>
            <w:szCs w:val="20"/>
          </w:rPr>
          <w:t>Use-specific risk mitigation measures</w:t>
        </w:r>
        <w:r w:rsidR="00E35164" w:rsidRPr="00E35164">
          <w:rPr>
            <w:rFonts w:ascii="Verdana" w:hAnsi="Verdana"/>
            <w:noProof/>
            <w:sz w:val="20"/>
            <w:szCs w:val="20"/>
          </w:rPr>
          <w:tab/>
        </w:r>
        <w:r w:rsidR="00E35164" w:rsidRPr="00E35164">
          <w:rPr>
            <w:rFonts w:ascii="Verdana" w:hAnsi="Verdana"/>
            <w:noProof/>
            <w:sz w:val="20"/>
            <w:szCs w:val="20"/>
          </w:rPr>
          <w:fldChar w:fldCharType="begin"/>
        </w:r>
        <w:r w:rsidR="00E35164" w:rsidRPr="00E35164">
          <w:rPr>
            <w:rFonts w:ascii="Verdana" w:hAnsi="Verdana"/>
            <w:noProof/>
            <w:sz w:val="20"/>
            <w:szCs w:val="20"/>
          </w:rPr>
          <w:instrText xml:space="preserve"> PAGEREF _Toc533154538 \h </w:instrText>
        </w:r>
        <w:r w:rsidR="00E35164" w:rsidRPr="00E35164">
          <w:rPr>
            <w:rFonts w:ascii="Verdana" w:hAnsi="Verdana"/>
            <w:noProof/>
            <w:sz w:val="20"/>
            <w:szCs w:val="20"/>
          </w:rPr>
        </w:r>
        <w:r w:rsidR="00E35164" w:rsidRPr="00E35164">
          <w:rPr>
            <w:rFonts w:ascii="Verdana" w:hAnsi="Verdana"/>
            <w:noProof/>
            <w:sz w:val="20"/>
            <w:szCs w:val="20"/>
          </w:rPr>
          <w:fldChar w:fldCharType="separate"/>
        </w:r>
        <w:r w:rsidR="00E35164" w:rsidRPr="00E35164">
          <w:rPr>
            <w:rFonts w:ascii="Verdana" w:hAnsi="Verdana"/>
            <w:noProof/>
            <w:sz w:val="20"/>
            <w:szCs w:val="20"/>
          </w:rPr>
          <w:t>14</w:t>
        </w:r>
        <w:r w:rsidR="00E35164" w:rsidRPr="00E35164">
          <w:rPr>
            <w:rFonts w:ascii="Verdana" w:hAnsi="Verdana"/>
            <w:noProof/>
            <w:sz w:val="20"/>
            <w:szCs w:val="20"/>
          </w:rPr>
          <w:fldChar w:fldCharType="end"/>
        </w:r>
      </w:hyperlink>
    </w:p>
    <w:p w14:paraId="66A26268" w14:textId="6F414FC3" w:rsidR="00E35164" w:rsidRPr="00E35164" w:rsidRDefault="00E45F4C">
      <w:pPr>
        <w:pStyle w:val="TM4"/>
        <w:tabs>
          <w:tab w:val="left" w:pos="1400"/>
          <w:tab w:val="right" w:leader="dot" w:pos="9203"/>
        </w:tabs>
        <w:rPr>
          <w:rFonts w:ascii="Verdana" w:eastAsiaTheme="minorEastAsia" w:hAnsi="Verdana" w:cstheme="minorBidi"/>
          <w:noProof/>
          <w:sz w:val="20"/>
          <w:szCs w:val="20"/>
          <w:lang w:val="fr-FR" w:eastAsia="fr-FR"/>
        </w:rPr>
      </w:pPr>
      <w:hyperlink w:anchor="_Toc533154539" w:history="1">
        <w:r w:rsidR="00E35164" w:rsidRPr="00E35164">
          <w:rPr>
            <w:rStyle w:val="Lienhypertexte"/>
            <w:rFonts w:ascii="Verdana" w:hAnsi="Verdana" w:cs="Times"/>
            <w:b/>
            <w:bCs/>
            <w:noProof/>
            <w:sz w:val="20"/>
            <w:szCs w:val="20"/>
            <w:lang w:val="en-US"/>
          </w:rPr>
          <w:t>2.1.4.4</w:t>
        </w:r>
        <w:r w:rsidR="00E35164" w:rsidRPr="00E35164">
          <w:rPr>
            <w:rFonts w:ascii="Verdana" w:eastAsiaTheme="minorEastAsia" w:hAnsi="Verdana" w:cstheme="minorBidi"/>
            <w:noProof/>
            <w:sz w:val="20"/>
            <w:szCs w:val="20"/>
            <w:lang w:val="fr-FR" w:eastAsia="fr-FR"/>
          </w:rPr>
          <w:tab/>
        </w:r>
        <w:r w:rsidR="00E35164" w:rsidRPr="00E35164">
          <w:rPr>
            <w:rStyle w:val="Lienhypertexte"/>
            <w:rFonts w:ascii="Verdana" w:hAnsi="Verdana"/>
            <w:noProof/>
            <w:sz w:val="20"/>
            <w:szCs w:val="20"/>
            <w:lang w:val="en-US"/>
          </w:rPr>
          <w:t>Where specific to the use, the particulars of likely direct or indirect effects, first aid instructions and emergency measures to protect the environment</w:t>
        </w:r>
        <w:r w:rsidR="00E35164" w:rsidRPr="00E35164">
          <w:rPr>
            <w:rFonts w:ascii="Verdana" w:hAnsi="Verdana"/>
            <w:noProof/>
            <w:sz w:val="20"/>
            <w:szCs w:val="20"/>
          </w:rPr>
          <w:tab/>
        </w:r>
        <w:r w:rsidR="00E35164" w:rsidRPr="00E35164">
          <w:rPr>
            <w:rFonts w:ascii="Verdana" w:hAnsi="Verdana"/>
            <w:noProof/>
            <w:sz w:val="20"/>
            <w:szCs w:val="20"/>
          </w:rPr>
          <w:fldChar w:fldCharType="begin"/>
        </w:r>
        <w:r w:rsidR="00E35164" w:rsidRPr="00E35164">
          <w:rPr>
            <w:rFonts w:ascii="Verdana" w:hAnsi="Verdana"/>
            <w:noProof/>
            <w:sz w:val="20"/>
            <w:szCs w:val="20"/>
          </w:rPr>
          <w:instrText xml:space="preserve"> PAGEREF _Toc533154539 \h </w:instrText>
        </w:r>
        <w:r w:rsidR="00E35164" w:rsidRPr="00E35164">
          <w:rPr>
            <w:rFonts w:ascii="Verdana" w:hAnsi="Verdana"/>
            <w:noProof/>
            <w:sz w:val="20"/>
            <w:szCs w:val="20"/>
          </w:rPr>
        </w:r>
        <w:r w:rsidR="00E35164" w:rsidRPr="00E35164">
          <w:rPr>
            <w:rFonts w:ascii="Verdana" w:hAnsi="Verdana"/>
            <w:noProof/>
            <w:sz w:val="20"/>
            <w:szCs w:val="20"/>
          </w:rPr>
          <w:fldChar w:fldCharType="separate"/>
        </w:r>
        <w:r w:rsidR="00E35164" w:rsidRPr="00E35164">
          <w:rPr>
            <w:rFonts w:ascii="Verdana" w:hAnsi="Verdana"/>
            <w:noProof/>
            <w:sz w:val="20"/>
            <w:szCs w:val="20"/>
          </w:rPr>
          <w:t>14</w:t>
        </w:r>
        <w:r w:rsidR="00E35164" w:rsidRPr="00E35164">
          <w:rPr>
            <w:rFonts w:ascii="Verdana" w:hAnsi="Verdana"/>
            <w:noProof/>
            <w:sz w:val="20"/>
            <w:szCs w:val="20"/>
          </w:rPr>
          <w:fldChar w:fldCharType="end"/>
        </w:r>
      </w:hyperlink>
    </w:p>
    <w:p w14:paraId="7EA629D6" w14:textId="1F7B3818" w:rsidR="00E35164" w:rsidRPr="00E35164" w:rsidRDefault="00E45F4C">
      <w:pPr>
        <w:pStyle w:val="TM4"/>
        <w:tabs>
          <w:tab w:val="left" w:pos="1400"/>
          <w:tab w:val="right" w:leader="dot" w:pos="9203"/>
        </w:tabs>
        <w:rPr>
          <w:rFonts w:ascii="Verdana" w:eastAsiaTheme="minorEastAsia" w:hAnsi="Verdana" w:cstheme="minorBidi"/>
          <w:noProof/>
          <w:sz w:val="20"/>
          <w:szCs w:val="20"/>
          <w:lang w:val="fr-FR" w:eastAsia="fr-FR"/>
        </w:rPr>
      </w:pPr>
      <w:hyperlink w:anchor="_Toc533154540" w:history="1">
        <w:r w:rsidR="00E35164" w:rsidRPr="00E35164">
          <w:rPr>
            <w:rStyle w:val="Lienhypertexte"/>
            <w:rFonts w:ascii="Verdana" w:hAnsi="Verdana" w:cs="Times"/>
            <w:b/>
            <w:bCs/>
            <w:noProof/>
            <w:sz w:val="20"/>
            <w:szCs w:val="20"/>
            <w:lang w:val="en-US"/>
          </w:rPr>
          <w:t>2.1.4.5</w:t>
        </w:r>
        <w:r w:rsidR="00E35164" w:rsidRPr="00E35164">
          <w:rPr>
            <w:rFonts w:ascii="Verdana" w:eastAsiaTheme="minorEastAsia" w:hAnsi="Verdana" w:cstheme="minorBidi"/>
            <w:noProof/>
            <w:sz w:val="20"/>
            <w:szCs w:val="20"/>
            <w:lang w:val="fr-FR" w:eastAsia="fr-FR"/>
          </w:rPr>
          <w:tab/>
        </w:r>
        <w:r w:rsidR="00E35164" w:rsidRPr="00E35164">
          <w:rPr>
            <w:rStyle w:val="Lienhypertexte"/>
            <w:rFonts w:ascii="Verdana" w:hAnsi="Verdana"/>
            <w:noProof/>
            <w:sz w:val="20"/>
            <w:szCs w:val="20"/>
            <w:lang w:val="en-US"/>
          </w:rPr>
          <w:t>Where specific to the use, the instructions for safe disposal of the product and its packaging</w:t>
        </w:r>
        <w:r w:rsidR="00E35164" w:rsidRPr="00E35164">
          <w:rPr>
            <w:rFonts w:ascii="Verdana" w:hAnsi="Verdana"/>
            <w:noProof/>
            <w:sz w:val="20"/>
            <w:szCs w:val="20"/>
          </w:rPr>
          <w:tab/>
        </w:r>
        <w:r w:rsidR="00E35164" w:rsidRPr="00E35164">
          <w:rPr>
            <w:rFonts w:ascii="Verdana" w:hAnsi="Verdana"/>
            <w:noProof/>
            <w:sz w:val="20"/>
            <w:szCs w:val="20"/>
          </w:rPr>
          <w:fldChar w:fldCharType="begin"/>
        </w:r>
        <w:r w:rsidR="00E35164" w:rsidRPr="00E35164">
          <w:rPr>
            <w:rFonts w:ascii="Verdana" w:hAnsi="Verdana"/>
            <w:noProof/>
            <w:sz w:val="20"/>
            <w:szCs w:val="20"/>
          </w:rPr>
          <w:instrText xml:space="preserve"> PAGEREF _Toc533154540 \h </w:instrText>
        </w:r>
        <w:r w:rsidR="00E35164" w:rsidRPr="00E35164">
          <w:rPr>
            <w:rFonts w:ascii="Verdana" w:hAnsi="Verdana"/>
            <w:noProof/>
            <w:sz w:val="20"/>
            <w:szCs w:val="20"/>
          </w:rPr>
        </w:r>
        <w:r w:rsidR="00E35164" w:rsidRPr="00E35164">
          <w:rPr>
            <w:rFonts w:ascii="Verdana" w:hAnsi="Verdana"/>
            <w:noProof/>
            <w:sz w:val="20"/>
            <w:szCs w:val="20"/>
          </w:rPr>
          <w:fldChar w:fldCharType="separate"/>
        </w:r>
        <w:r w:rsidR="00E35164" w:rsidRPr="00E35164">
          <w:rPr>
            <w:rFonts w:ascii="Verdana" w:hAnsi="Verdana"/>
            <w:noProof/>
            <w:sz w:val="20"/>
            <w:szCs w:val="20"/>
          </w:rPr>
          <w:t>14</w:t>
        </w:r>
        <w:r w:rsidR="00E35164" w:rsidRPr="00E35164">
          <w:rPr>
            <w:rFonts w:ascii="Verdana" w:hAnsi="Verdana"/>
            <w:noProof/>
            <w:sz w:val="20"/>
            <w:szCs w:val="20"/>
          </w:rPr>
          <w:fldChar w:fldCharType="end"/>
        </w:r>
      </w:hyperlink>
    </w:p>
    <w:p w14:paraId="479FFE4A" w14:textId="03369EA9" w:rsidR="00E35164" w:rsidRPr="00E35164" w:rsidRDefault="00E45F4C">
      <w:pPr>
        <w:pStyle w:val="TM4"/>
        <w:tabs>
          <w:tab w:val="left" w:pos="1400"/>
          <w:tab w:val="right" w:leader="dot" w:pos="9203"/>
        </w:tabs>
        <w:rPr>
          <w:rFonts w:ascii="Verdana" w:eastAsiaTheme="minorEastAsia" w:hAnsi="Verdana" w:cstheme="minorBidi"/>
          <w:noProof/>
          <w:sz w:val="20"/>
          <w:szCs w:val="20"/>
          <w:lang w:val="fr-FR" w:eastAsia="fr-FR"/>
        </w:rPr>
      </w:pPr>
      <w:hyperlink w:anchor="_Toc533154541" w:history="1">
        <w:r w:rsidR="00E35164" w:rsidRPr="00E35164">
          <w:rPr>
            <w:rStyle w:val="Lienhypertexte"/>
            <w:rFonts w:ascii="Verdana" w:hAnsi="Verdana" w:cs="Times"/>
            <w:b/>
            <w:bCs/>
            <w:noProof/>
            <w:sz w:val="20"/>
            <w:szCs w:val="20"/>
            <w:lang w:val="en-US"/>
          </w:rPr>
          <w:t>2.1.4.6</w:t>
        </w:r>
        <w:r w:rsidR="00E35164" w:rsidRPr="00E35164">
          <w:rPr>
            <w:rFonts w:ascii="Verdana" w:eastAsiaTheme="minorEastAsia" w:hAnsi="Verdana" w:cstheme="minorBidi"/>
            <w:noProof/>
            <w:sz w:val="20"/>
            <w:szCs w:val="20"/>
            <w:lang w:val="fr-FR" w:eastAsia="fr-FR"/>
          </w:rPr>
          <w:tab/>
        </w:r>
        <w:r w:rsidR="00E35164" w:rsidRPr="00E35164">
          <w:rPr>
            <w:rStyle w:val="Lienhypertexte"/>
            <w:rFonts w:ascii="Verdana" w:hAnsi="Verdana"/>
            <w:noProof/>
            <w:sz w:val="20"/>
            <w:szCs w:val="20"/>
            <w:lang w:val="en-US"/>
          </w:rPr>
          <w:t>Where specific to the use, the conditions of storage and shelf-life of the product under normal conditions of storage</w:t>
        </w:r>
        <w:r w:rsidR="00E35164" w:rsidRPr="00E35164">
          <w:rPr>
            <w:rFonts w:ascii="Verdana" w:hAnsi="Verdana"/>
            <w:noProof/>
            <w:sz w:val="20"/>
            <w:szCs w:val="20"/>
          </w:rPr>
          <w:tab/>
        </w:r>
        <w:r w:rsidR="00E35164" w:rsidRPr="00E35164">
          <w:rPr>
            <w:rFonts w:ascii="Verdana" w:hAnsi="Verdana"/>
            <w:noProof/>
            <w:sz w:val="20"/>
            <w:szCs w:val="20"/>
          </w:rPr>
          <w:fldChar w:fldCharType="begin"/>
        </w:r>
        <w:r w:rsidR="00E35164" w:rsidRPr="00E35164">
          <w:rPr>
            <w:rFonts w:ascii="Verdana" w:hAnsi="Verdana"/>
            <w:noProof/>
            <w:sz w:val="20"/>
            <w:szCs w:val="20"/>
          </w:rPr>
          <w:instrText xml:space="preserve"> PAGEREF _Toc533154541 \h </w:instrText>
        </w:r>
        <w:r w:rsidR="00E35164" w:rsidRPr="00E35164">
          <w:rPr>
            <w:rFonts w:ascii="Verdana" w:hAnsi="Verdana"/>
            <w:noProof/>
            <w:sz w:val="20"/>
            <w:szCs w:val="20"/>
          </w:rPr>
        </w:r>
        <w:r w:rsidR="00E35164" w:rsidRPr="00E35164">
          <w:rPr>
            <w:rFonts w:ascii="Verdana" w:hAnsi="Verdana"/>
            <w:noProof/>
            <w:sz w:val="20"/>
            <w:szCs w:val="20"/>
          </w:rPr>
          <w:fldChar w:fldCharType="separate"/>
        </w:r>
        <w:r w:rsidR="00E35164" w:rsidRPr="00E35164">
          <w:rPr>
            <w:rFonts w:ascii="Verdana" w:hAnsi="Verdana"/>
            <w:noProof/>
            <w:sz w:val="20"/>
            <w:szCs w:val="20"/>
          </w:rPr>
          <w:t>15</w:t>
        </w:r>
        <w:r w:rsidR="00E35164" w:rsidRPr="00E35164">
          <w:rPr>
            <w:rFonts w:ascii="Verdana" w:hAnsi="Verdana"/>
            <w:noProof/>
            <w:sz w:val="20"/>
            <w:szCs w:val="20"/>
          </w:rPr>
          <w:fldChar w:fldCharType="end"/>
        </w:r>
      </w:hyperlink>
    </w:p>
    <w:p w14:paraId="5FEB26FC" w14:textId="1C9F7844" w:rsidR="00E35164" w:rsidRPr="00E35164" w:rsidRDefault="00E45F4C">
      <w:pPr>
        <w:pStyle w:val="TM3"/>
        <w:tabs>
          <w:tab w:val="left" w:pos="1200"/>
          <w:tab w:val="right" w:leader="dot" w:pos="9203"/>
        </w:tabs>
        <w:rPr>
          <w:rFonts w:ascii="Verdana" w:eastAsiaTheme="minorEastAsia" w:hAnsi="Verdana" w:cstheme="minorBidi"/>
          <w:i w:val="0"/>
          <w:iCs w:val="0"/>
          <w:noProof/>
          <w:lang w:val="fr-FR" w:eastAsia="fr-FR"/>
        </w:rPr>
      </w:pPr>
      <w:hyperlink w:anchor="_Toc533154542" w:history="1">
        <w:r w:rsidR="00E35164" w:rsidRPr="00E35164">
          <w:rPr>
            <w:rStyle w:val="Lienhypertexte"/>
            <w:rFonts w:ascii="Verdana" w:hAnsi="Verdana"/>
            <w:noProof/>
          </w:rPr>
          <w:t>2.1.5</w:t>
        </w:r>
        <w:r w:rsidR="00E35164" w:rsidRPr="00E35164">
          <w:rPr>
            <w:rFonts w:ascii="Verdana" w:eastAsiaTheme="minorEastAsia" w:hAnsi="Verdana" w:cstheme="minorBidi"/>
            <w:i w:val="0"/>
            <w:iCs w:val="0"/>
            <w:noProof/>
            <w:lang w:val="fr-FR" w:eastAsia="fr-FR"/>
          </w:rPr>
          <w:tab/>
        </w:r>
        <w:r w:rsidR="00E35164" w:rsidRPr="00E35164">
          <w:rPr>
            <w:rStyle w:val="Lienhypertexte"/>
            <w:rFonts w:ascii="Verdana" w:hAnsi="Verdana"/>
            <w:noProof/>
          </w:rPr>
          <w:t>General directions for use</w:t>
        </w:r>
        <w:r w:rsidR="00E35164" w:rsidRPr="00E35164">
          <w:rPr>
            <w:rFonts w:ascii="Verdana" w:hAnsi="Verdana"/>
            <w:noProof/>
          </w:rPr>
          <w:tab/>
        </w:r>
        <w:r w:rsidR="00E35164" w:rsidRPr="00E35164">
          <w:rPr>
            <w:rFonts w:ascii="Verdana" w:hAnsi="Verdana"/>
            <w:noProof/>
          </w:rPr>
          <w:fldChar w:fldCharType="begin"/>
        </w:r>
        <w:r w:rsidR="00E35164" w:rsidRPr="00E35164">
          <w:rPr>
            <w:rFonts w:ascii="Verdana" w:hAnsi="Verdana"/>
            <w:noProof/>
          </w:rPr>
          <w:instrText xml:space="preserve"> PAGEREF _Toc533154542 \h </w:instrText>
        </w:r>
        <w:r w:rsidR="00E35164" w:rsidRPr="00E35164">
          <w:rPr>
            <w:rFonts w:ascii="Verdana" w:hAnsi="Verdana"/>
            <w:noProof/>
          </w:rPr>
        </w:r>
        <w:r w:rsidR="00E35164" w:rsidRPr="00E35164">
          <w:rPr>
            <w:rFonts w:ascii="Verdana" w:hAnsi="Verdana"/>
            <w:noProof/>
          </w:rPr>
          <w:fldChar w:fldCharType="separate"/>
        </w:r>
        <w:r w:rsidR="00E35164" w:rsidRPr="00E35164">
          <w:rPr>
            <w:rFonts w:ascii="Verdana" w:hAnsi="Verdana"/>
            <w:noProof/>
          </w:rPr>
          <w:t>15</w:t>
        </w:r>
        <w:r w:rsidR="00E35164" w:rsidRPr="00E35164">
          <w:rPr>
            <w:rFonts w:ascii="Verdana" w:hAnsi="Verdana"/>
            <w:noProof/>
          </w:rPr>
          <w:fldChar w:fldCharType="end"/>
        </w:r>
      </w:hyperlink>
    </w:p>
    <w:p w14:paraId="5B438409" w14:textId="0A692349" w:rsidR="00E35164" w:rsidRPr="00E35164" w:rsidRDefault="00E45F4C">
      <w:pPr>
        <w:pStyle w:val="TM4"/>
        <w:tabs>
          <w:tab w:val="left" w:pos="1400"/>
          <w:tab w:val="right" w:leader="dot" w:pos="9203"/>
        </w:tabs>
        <w:rPr>
          <w:rFonts w:ascii="Verdana" w:eastAsiaTheme="minorEastAsia" w:hAnsi="Verdana" w:cstheme="minorBidi"/>
          <w:noProof/>
          <w:sz w:val="20"/>
          <w:szCs w:val="20"/>
          <w:lang w:val="fr-FR" w:eastAsia="fr-FR"/>
        </w:rPr>
      </w:pPr>
      <w:hyperlink w:anchor="_Toc533154543" w:history="1">
        <w:r w:rsidR="00E35164" w:rsidRPr="00E35164">
          <w:rPr>
            <w:rStyle w:val="Lienhypertexte"/>
            <w:rFonts w:ascii="Verdana" w:hAnsi="Verdana"/>
            <w:b/>
            <w:noProof/>
            <w:sz w:val="20"/>
            <w:szCs w:val="20"/>
          </w:rPr>
          <w:t>2.1.5.1</w:t>
        </w:r>
        <w:r w:rsidR="00E35164" w:rsidRPr="00E35164">
          <w:rPr>
            <w:rFonts w:ascii="Verdana" w:eastAsiaTheme="minorEastAsia" w:hAnsi="Verdana" w:cstheme="minorBidi"/>
            <w:noProof/>
            <w:sz w:val="20"/>
            <w:szCs w:val="20"/>
            <w:lang w:val="fr-FR" w:eastAsia="fr-FR"/>
          </w:rPr>
          <w:tab/>
        </w:r>
        <w:r w:rsidR="00E35164" w:rsidRPr="00E35164">
          <w:rPr>
            <w:rStyle w:val="Lienhypertexte"/>
            <w:rFonts w:ascii="Verdana" w:hAnsi="Verdana"/>
            <w:noProof/>
            <w:sz w:val="20"/>
            <w:szCs w:val="20"/>
          </w:rPr>
          <w:t>Instructions for use</w:t>
        </w:r>
        <w:r w:rsidR="00E35164" w:rsidRPr="00E35164">
          <w:rPr>
            <w:rFonts w:ascii="Verdana" w:hAnsi="Verdana"/>
            <w:noProof/>
            <w:sz w:val="20"/>
            <w:szCs w:val="20"/>
          </w:rPr>
          <w:tab/>
        </w:r>
        <w:r w:rsidR="00E35164" w:rsidRPr="00E35164">
          <w:rPr>
            <w:rFonts w:ascii="Verdana" w:hAnsi="Verdana"/>
            <w:noProof/>
            <w:sz w:val="20"/>
            <w:szCs w:val="20"/>
          </w:rPr>
          <w:fldChar w:fldCharType="begin"/>
        </w:r>
        <w:r w:rsidR="00E35164" w:rsidRPr="00E35164">
          <w:rPr>
            <w:rFonts w:ascii="Verdana" w:hAnsi="Verdana"/>
            <w:noProof/>
            <w:sz w:val="20"/>
            <w:szCs w:val="20"/>
          </w:rPr>
          <w:instrText xml:space="preserve"> PAGEREF _Toc533154543 \h </w:instrText>
        </w:r>
        <w:r w:rsidR="00E35164" w:rsidRPr="00E35164">
          <w:rPr>
            <w:rFonts w:ascii="Verdana" w:hAnsi="Verdana"/>
            <w:noProof/>
            <w:sz w:val="20"/>
            <w:szCs w:val="20"/>
          </w:rPr>
        </w:r>
        <w:r w:rsidR="00E35164" w:rsidRPr="00E35164">
          <w:rPr>
            <w:rFonts w:ascii="Verdana" w:hAnsi="Verdana"/>
            <w:noProof/>
            <w:sz w:val="20"/>
            <w:szCs w:val="20"/>
          </w:rPr>
          <w:fldChar w:fldCharType="separate"/>
        </w:r>
        <w:r w:rsidR="00E35164" w:rsidRPr="00E35164">
          <w:rPr>
            <w:rFonts w:ascii="Verdana" w:hAnsi="Verdana"/>
            <w:noProof/>
            <w:sz w:val="20"/>
            <w:szCs w:val="20"/>
          </w:rPr>
          <w:t>15</w:t>
        </w:r>
        <w:r w:rsidR="00E35164" w:rsidRPr="00E35164">
          <w:rPr>
            <w:rFonts w:ascii="Verdana" w:hAnsi="Verdana"/>
            <w:noProof/>
            <w:sz w:val="20"/>
            <w:szCs w:val="20"/>
          </w:rPr>
          <w:fldChar w:fldCharType="end"/>
        </w:r>
      </w:hyperlink>
    </w:p>
    <w:p w14:paraId="482D3C17" w14:textId="6A75ACF6" w:rsidR="00E35164" w:rsidRPr="00E35164" w:rsidRDefault="00E45F4C">
      <w:pPr>
        <w:pStyle w:val="TM4"/>
        <w:tabs>
          <w:tab w:val="left" w:pos="1400"/>
          <w:tab w:val="right" w:leader="dot" w:pos="9203"/>
        </w:tabs>
        <w:rPr>
          <w:rFonts w:ascii="Verdana" w:eastAsiaTheme="minorEastAsia" w:hAnsi="Verdana" w:cstheme="minorBidi"/>
          <w:noProof/>
          <w:sz w:val="20"/>
          <w:szCs w:val="20"/>
          <w:lang w:val="fr-FR" w:eastAsia="fr-FR"/>
        </w:rPr>
      </w:pPr>
      <w:hyperlink w:anchor="_Toc533154544" w:history="1">
        <w:r w:rsidR="00E35164" w:rsidRPr="00E35164">
          <w:rPr>
            <w:rStyle w:val="Lienhypertexte"/>
            <w:rFonts w:ascii="Verdana" w:hAnsi="Verdana"/>
            <w:b/>
            <w:noProof/>
            <w:sz w:val="20"/>
            <w:szCs w:val="20"/>
          </w:rPr>
          <w:t>2.1.5.2</w:t>
        </w:r>
        <w:r w:rsidR="00E35164" w:rsidRPr="00E35164">
          <w:rPr>
            <w:rFonts w:ascii="Verdana" w:eastAsiaTheme="minorEastAsia" w:hAnsi="Verdana" w:cstheme="minorBidi"/>
            <w:noProof/>
            <w:sz w:val="20"/>
            <w:szCs w:val="20"/>
            <w:lang w:val="fr-FR" w:eastAsia="fr-FR"/>
          </w:rPr>
          <w:tab/>
        </w:r>
        <w:r w:rsidR="00E35164" w:rsidRPr="00E35164">
          <w:rPr>
            <w:rStyle w:val="Lienhypertexte"/>
            <w:rFonts w:ascii="Verdana" w:hAnsi="Verdana"/>
            <w:noProof/>
            <w:sz w:val="20"/>
            <w:szCs w:val="20"/>
          </w:rPr>
          <w:t>Risk mitigation measures</w:t>
        </w:r>
        <w:r w:rsidR="00E35164" w:rsidRPr="00E35164">
          <w:rPr>
            <w:rFonts w:ascii="Verdana" w:hAnsi="Verdana"/>
            <w:noProof/>
            <w:sz w:val="20"/>
            <w:szCs w:val="20"/>
          </w:rPr>
          <w:tab/>
        </w:r>
        <w:r w:rsidR="00E35164" w:rsidRPr="00E35164">
          <w:rPr>
            <w:rFonts w:ascii="Verdana" w:hAnsi="Verdana"/>
            <w:noProof/>
            <w:sz w:val="20"/>
            <w:szCs w:val="20"/>
          </w:rPr>
          <w:fldChar w:fldCharType="begin"/>
        </w:r>
        <w:r w:rsidR="00E35164" w:rsidRPr="00E35164">
          <w:rPr>
            <w:rFonts w:ascii="Verdana" w:hAnsi="Verdana"/>
            <w:noProof/>
            <w:sz w:val="20"/>
            <w:szCs w:val="20"/>
          </w:rPr>
          <w:instrText xml:space="preserve"> PAGEREF _Toc533154544 \h </w:instrText>
        </w:r>
        <w:r w:rsidR="00E35164" w:rsidRPr="00E35164">
          <w:rPr>
            <w:rFonts w:ascii="Verdana" w:hAnsi="Verdana"/>
            <w:noProof/>
            <w:sz w:val="20"/>
            <w:szCs w:val="20"/>
          </w:rPr>
        </w:r>
        <w:r w:rsidR="00E35164" w:rsidRPr="00E35164">
          <w:rPr>
            <w:rFonts w:ascii="Verdana" w:hAnsi="Verdana"/>
            <w:noProof/>
            <w:sz w:val="20"/>
            <w:szCs w:val="20"/>
          </w:rPr>
          <w:fldChar w:fldCharType="separate"/>
        </w:r>
        <w:r w:rsidR="00E35164" w:rsidRPr="00E35164">
          <w:rPr>
            <w:rFonts w:ascii="Verdana" w:hAnsi="Verdana"/>
            <w:noProof/>
            <w:sz w:val="20"/>
            <w:szCs w:val="20"/>
          </w:rPr>
          <w:t>16</w:t>
        </w:r>
        <w:r w:rsidR="00E35164" w:rsidRPr="00E35164">
          <w:rPr>
            <w:rFonts w:ascii="Verdana" w:hAnsi="Verdana"/>
            <w:noProof/>
            <w:sz w:val="20"/>
            <w:szCs w:val="20"/>
          </w:rPr>
          <w:fldChar w:fldCharType="end"/>
        </w:r>
      </w:hyperlink>
    </w:p>
    <w:p w14:paraId="0A670AA3" w14:textId="62D9BDCF" w:rsidR="00E35164" w:rsidRPr="00E35164" w:rsidRDefault="00E45F4C">
      <w:pPr>
        <w:pStyle w:val="TM4"/>
        <w:tabs>
          <w:tab w:val="left" w:pos="1400"/>
          <w:tab w:val="right" w:leader="dot" w:pos="9203"/>
        </w:tabs>
        <w:rPr>
          <w:rFonts w:ascii="Verdana" w:eastAsiaTheme="minorEastAsia" w:hAnsi="Verdana" w:cstheme="minorBidi"/>
          <w:noProof/>
          <w:sz w:val="20"/>
          <w:szCs w:val="20"/>
          <w:lang w:val="fr-FR" w:eastAsia="fr-FR"/>
        </w:rPr>
      </w:pPr>
      <w:hyperlink w:anchor="_Toc533154545" w:history="1">
        <w:r w:rsidR="00E35164" w:rsidRPr="00E35164">
          <w:rPr>
            <w:rStyle w:val="Lienhypertexte"/>
            <w:rFonts w:ascii="Verdana" w:hAnsi="Verdana"/>
            <w:b/>
            <w:noProof/>
            <w:sz w:val="20"/>
            <w:szCs w:val="20"/>
            <w:lang w:val="en-US"/>
          </w:rPr>
          <w:t>2.1.5.3</w:t>
        </w:r>
        <w:r w:rsidR="00E35164" w:rsidRPr="00E35164">
          <w:rPr>
            <w:rFonts w:ascii="Verdana" w:eastAsiaTheme="minorEastAsia" w:hAnsi="Verdana" w:cstheme="minorBidi"/>
            <w:noProof/>
            <w:sz w:val="20"/>
            <w:szCs w:val="20"/>
            <w:lang w:val="fr-FR" w:eastAsia="fr-FR"/>
          </w:rPr>
          <w:tab/>
        </w:r>
        <w:r w:rsidR="00E35164" w:rsidRPr="00E35164">
          <w:rPr>
            <w:rStyle w:val="Lienhypertexte"/>
            <w:rFonts w:ascii="Verdana" w:hAnsi="Verdana"/>
            <w:noProof/>
            <w:sz w:val="20"/>
            <w:szCs w:val="20"/>
            <w:lang w:val="en-US"/>
          </w:rPr>
          <w:t>Particulars of likely direct or indirect effects, first aid instructions and emergency measures to protect the environment</w:t>
        </w:r>
        <w:r w:rsidR="00E35164" w:rsidRPr="00E35164">
          <w:rPr>
            <w:rFonts w:ascii="Verdana" w:hAnsi="Verdana"/>
            <w:noProof/>
            <w:sz w:val="20"/>
            <w:szCs w:val="20"/>
          </w:rPr>
          <w:tab/>
        </w:r>
        <w:r w:rsidR="00E35164" w:rsidRPr="00E35164">
          <w:rPr>
            <w:rFonts w:ascii="Verdana" w:hAnsi="Verdana"/>
            <w:noProof/>
            <w:sz w:val="20"/>
            <w:szCs w:val="20"/>
          </w:rPr>
          <w:fldChar w:fldCharType="begin"/>
        </w:r>
        <w:r w:rsidR="00E35164" w:rsidRPr="00E35164">
          <w:rPr>
            <w:rFonts w:ascii="Verdana" w:hAnsi="Verdana"/>
            <w:noProof/>
            <w:sz w:val="20"/>
            <w:szCs w:val="20"/>
          </w:rPr>
          <w:instrText xml:space="preserve"> PAGEREF _Toc533154545 \h </w:instrText>
        </w:r>
        <w:r w:rsidR="00E35164" w:rsidRPr="00E35164">
          <w:rPr>
            <w:rFonts w:ascii="Verdana" w:hAnsi="Verdana"/>
            <w:noProof/>
            <w:sz w:val="20"/>
            <w:szCs w:val="20"/>
          </w:rPr>
        </w:r>
        <w:r w:rsidR="00E35164" w:rsidRPr="00E35164">
          <w:rPr>
            <w:rFonts w:ascii="Verdana" w:hAnsi="Verdana"/>
            <w:noProof/>
            <w:sz w:val="20"/>
            <w:szCs w:val="20"/>
          </w:rPr>
          <w:fldChar w:fldCharType="separate"/>
        </w:r>
        <w:r w:rsidR="00E35164" w:rsidRPr="00E35164">
          <w:rPr>
            <w:rFonts w:ascii="Verdana" w:hAnsi="Verdana"/>
            <w:noProof/>
            <w:sz w:val="20"/>
            <w:szCs w:val="20"/>
          </w:rPr>
          <w:t>16</w:t>
        </w:r>
        <w:r w:rsidR="00E35164" w:rsidRPr="00E35164">
          <w:rPr>
            <w:rFonts w:ascii="Verdana" w:hAnsi="Verdana"/>
            <w:noProof/>
            <w:sz w:val="20"/>
            <w:szCs w:val="20"/>
          </w:rPr>
          <w:fldChar w:fldCharType="end"/>
        </w:r>
      </w:hyperlink>
    </w:p>
    <w:p w14:paraId="2E0FBF3F" w14:textId="5AE84885" w:rsidR="00E35164" w:rsidRPr="00E35164" w:rsidRDefault="00E45F4C">
      <w:pPr>
        <w:pStyle w:val="TM4"/>
        <w:tabs>
          <w:tab w:val="left" w:pos="1400"/>
          <w:tab w:val="right" w:leader="dot" w:pos="9203"/>
        </w:tabs>
        <w:rPr>
          <w:rFonts w:ascii="Verdana" w:eastAsiaTheme="minorEastAsia" w:hAnsi="Verdana" w:cstheme="minorBidi"/>
          <w:noProof/>
          <w:sz w:val="20"/>
          <w:szCs w:val="20"/>
          <w:lang w:val="fr-FR" w:eastAsia="fr-FR"/>
        </w:rPr>
      </w:pPr>
      <w:hyperlink w:anchor="_Toc533154546" w:history="1">
        <w:r w:rsidR="00E35164" w:rsidRPr="00E35164">
          <w:rPr>
            <w:rStyle w:val="Lienhypertexte"/>
            <w:rFonts w:ascii="Verdana" w:hAnsi="Verdana"/>
            <w:b/>
            <w:noProof/>
            <w:sz w:val="20"/>
            <w:szCs w:val="20"/>
            <w:lang w:val="en-US"/>
          </w:rPr>
          <w:t>2.1.5.4</w:t>
        </w:r>
        <w:r w:rsidR="00E35164" w:rsidRPr="00E35164">
          <w:rPr>
            <w:rFonts w:ascii="Verdana" w:eastAsiaTheme="minorEastAsia" w:hAnsi="Verdana" w:cstheme="minorBidi"/>
            <w:noProof/>
            <w:sz w:val="20"/>
            <w:szCs w:val="20"/>
            <w:lang w:val="fr-FR" w:eastAsia="fr-FR"/>
          </w:rPr>
          <w:tab/>
        </w:r>
        <w:r w:rsidR="00E35164" w:rsidRPr="00E35164">
          <w:rPr>
            <w:rStyle w:val="Lienhypertexte"/>
            <w:rFonts w:ascii="Verdana" w:hAnsi="Verdana"/>
            <w:noProof/>
            <w:sz w:val="20"/>
            <w:szCs w:val="20"/>
            <w:lang w:val="en-US"/>
          </w:rPr>
          <w:t>Instructions for safe disposal of the product and its packaging</w:t>
        </w:r>
        <w:r w:rsidR="00E35164" w:rsidRPr="00E35164">
          <w:rPr>
            <w:rFonts w:ascii="Verdana" w:hAnsi="Verdana"/>
            <w:noProof/>
            <w:sz w:val="20"/>
            <w:szCs w:val="20"/>
          </w:rPr>
          <w:tab/>
        </w:r>
        <w:r w:rsidR="00E35164" w:rsidRPr="00E35164">
          <w:rPr>
            <w:rFonts w:ascii="Verdana" w:hAnsi="Verdana"/>
            <w:noProof/>
            <w:sz w:val="20"/>
            <w:szCs w:val="20"/>
          </w:rPr>
          <w:fldChar w:fldCharType="begin"/>
        </w:r>
        <w:r w:rsidR="00E35164" w:rsidRPr="00E35164">
          <w:rPr>
            <w:rFonts w:ascii="Verdana" w:hAnsi="Verdana"/>
            <w:noProof/>
            <w:sz w:val="20"/>
            <w:szCs w:val="20"/>
          </w:rPr>
          <w:instrText xml:space="preserve"> PAGEREF _Toc533154546 \h </w:instrText>
        </w:r>
        <w:r w:rsidR="00E35164" w:rsidRPr="00E35164">
          <w:rPr>
            <w:rFonts w:ascii="Verdana" w:hAnsi="Verdana"/>
            <w:noProof/>
            <w:sz w:val="20"/>
            <w:szCs w:val="20"/>
          </w:rPr>
        </w:r>
        <w:r w:rsidR="00E35164" w:rsidRPr="00E35164">
          <w:rPr>
            <w:rFonts w:ascii="Verdana" w:hAnsi="Verdana"/>
            <w:noProof/>
            <w:sz w:val="20"/>
            <w:szCs w:val="20"/>
          </w:rPr>
          <w:fldChar w:fldCharType="separate"/>
        </w:r>
        <w:r w:rsidR="00E35164" w:rsidRPr="00E35164">
          <w:rPr>
            <w:rFonts w:ascii="Verdana" w:hAnsi="Verdana"/>
            <w:noProof/>
            <w:sz w:val="20"/>
            <w:szCs w:val="20"/>
          </w:rPr>
          <w:t>16</w:t>
        </w:r>
        <w:r w:rsidR="00E35164" w:rsidRPr="00E35164">
          <w:rPr>
            <w:rFonts w:ascii="Verdana" w:hAnsi="Verdana"/>
            <w:noProof/>
            <w:sz w:val="20"/>
            <w:szCs w:val="20"/>
          </w:rPr>
          <w:fldChar w:fldCharType="end"/>
        </w:r>
      </w:hyperlink>
    </w:p>
    <w:p w14:paraId="2D2897EC" w14:textId="51A56329" w:rsidR="00E35164" w:rsidRPr="00E35164" w:rsidRDefault="00E45F4C">
      <w:pPr>
        <w:pStyle w:val="TM4"/>
        <w:tabs>
          <w:tab w:val="left" w:pos="1400"/>
          <w:tab w:val="right" w:leader="dot" w:pos="9203"/>
        </w:tabs>
        <w:rPr>
          <w:rFonts w:ascii="Verdana" w:eastAsiaTheme="minorEastAsia" w:hAnsi="Verdana" w:cstheme="minorBidi"/>
          <w:noProof/>
          <w:sz w:val="20"/>
          <w:szCs w:val="20"/>
          <w:lang w:val="fr-FR" w:eastAsia="fr-FR"/>
        </w:rPr>
      </w:pPr>
      <w:hyperlink w:anchor="_Toc533154547" w:history="1">
        <w:r w:rsidR="00E35164" w:rsidRPr="00E35164">
          <w:rPr>
            <w:rStyle w:val="Lienhypertexte"/>
            <w:rFonts w:ascii="Verdana" w:hAnsi="Verdana"/>
            <w:b/>
            <w:noProof/>
            <w:sz w:val="20"/>
            <w:szCs w:val="20"/>
            <w:lang w:val="en-US"/>
          </w:rPr>
          <w:t>2.1.5.5</w:t>
        </w:r>
        <w:r w:rsidR="00E35164" w:rsidRPr="00E35164">
          <w:rPr>
            <w:rFonts w:ascii="Verdana" w:eastAsiaTheme="minorEastAsia" w:hAnsi="Verdana" w:cstheme="minorBidi"/>
            <w:noProof/>
            <w:sz w:val="20"/>
            <w:szCs w:val="20"/>
            <w:lang w:val="fr-FR" w:eastAsia="fr-FR"/>
          </w:rPr>
          <w:tab/>
        </w:r>
        <w:r w:rsidR="00E35164" w:rsidRPr="00E35164">
          <w:rPr>
            <w:rStyle w:val="Lienhypertexte"/>
            <w:rFonts w:ascii="Verdana" w:hAnsi="Verdana"/>
            <w:noProof/>
            <w:sz w:val="20"/>
            <w:szCs w:val="20"/>
            <w:lang w:val="en-US"/>
          </w:rPr>
          <w:t>Conditions of storage and shelf-life of the product under normal conditions of storage</w:t>
        </w:r>
        <w:r w:rsidR="00E35164" w:rsidRPr="00E35164">
          <w:rPr>
            <w:rFonts w:ascii="Verdana" w:hAnsi="Verdana"/>
            <w:noProof/>
            <w:sz w:val="20"/>
            <w:szCs w:val="20"/>
          </w:rPr>
          <w:tab/>
        </w:r>
        <w:r w:rsidR="00E35164" w:rsidRPr="00E35164">
          <w:rPr>
            <w:rFonts w:ascii="Verdana" w:hAnsi="Verdana"/>
            <w:noProof/>
            <w:sz w:val="20"/>
            <w:szCs w:val="20"/>
          </w:rPr>
          <w:fldChar w:fldCharType="begin"/>
        </w:r>
        <w:r w:rsidR="00E35164" w:rsidRPr="00E35164">
          <w:rPr>
            <w:rFonts w:ascii="Verdana" w:hAnsi="Verdana"/>
            <w:noProof/>
            <w:sz w:val="20"/>
            <w:szCs w:val="20"/>
          </w:rPr>
          <w:instrText xml:space="preserve"> PAGEREF _Toc533154547 \h </w:instrText>
        </w:r>
        <w:r w:rsidR="00E35164" w:rsidRPr="00E35164">
          <w:rPr>
            <w:rFonts w:ascii="Verdana" w:hAnsi="Verdana"/>
            <w:noProof/>
            <w:sz w:val="20"/>
            <w:szCs w:val="20"/>
          </w:rPr>
        </w:r>
        <w:r w:rsidR="00E35164" w:rsidRPr="00E35164">
          <w:rPr>
            <w:rFonts w:ascii="Verdana" w:hAnsi="Verdana"/>
            <w:noProof/>
            <w:sz w:val="20"/>
            <w:szCs w:val="20"/>
          </w:rPr>
          <w:fldChar w:fldCharType="separate"/>
        </w:r>
        <w:r w:rsidR="00E35164" w:rsidRPr="00E35164">
          <w:rPr>
            <w:rFonts w:ascii="Verdana" w:hAnsi="Verdana"/>
            <w:noProof/>
            <w:sz w:val="20"/>
            <w:szCs w:val="20"/>
          </w:rPr>
          <w:t>16</w:t>
        </w:r>
        <w:r w:rsidR="00E35164" w:rsidRPr="00E35164">
          <w:rPr>
            <w:rFonts w:ascii="Verdana" w:hAnsi="Verdana"/>
            <w:noProof/>
            <w:sz w:val="20"/>
            <w:szCs w:val="20"/>
          </w:rPr>
          <w:fldChar w:fldCharType="end"/>
        </w:r>
      </w:hyperlink>
    </w:p>
    <w:p w14:paraId="09590FE1" w14:textId="04C6E76D" w:rsidR="00E35164" w:rsidRPr="00E35164" w:rsidRDefault="00E45F4C">
      <w:pPr>
        <w:pStyle w:val="TM3"/>
        <w:tabs>
          <w:tab w:val="left" w:pos="1200"/>
          <w:tab w:val="right" w:leader="dot" w:pos="9203"/>
        </w:tabs>
        <w:rPr>
          <w:rFonts w:ascii="Verdana" w:eastAsiaTheme="minorEastAsia" w:hAnsi="Verdana" w:cstheme="minorBidi"/>
          <w:i w:val="0"/>
          <w:iCs w:val="0"/>
          <w:noProof/>
          <w:lang w:val="fr-FR" w:eastAsia="fr-FR"/>
        </w:rPr>
      </w:pPr>
      <w:hyperlink w:anchor="_Toc533154548" w:history="1">
        <w:r w:rsidR="00E35164" w:rsidRPr="00E35164">
          <w:rPr>
            <w:rStyle w:val="Lienhypertexte"/>
            <w:rFonts w:ascii="Verdana" w:hAnsi="Verdana"/>
            <w:noProof/>
          </w:rPr>
          <w:t>2.1.6</w:t>
        </w:r>
        <w:r w:rsidR="00E35164" w:rsidRPr="00E35164">
          <w:rPr>
            <w:rFonts w:ascii="Verdana" w:eastAsiaTheme="minorEastAsia" w:hAnsi="Verdana" w:cstheme="minorBidi"/>
            <w:i w:val="0"/>
            <w:iCs w:val="0"/>
            <w:noProof/>
            <w:lang w:val="fr-FR" w:eastAsia="fr-FR"/>
          </w:rPr>
          <w:tab/>
        </w:r>
        <w:r w:rsidR="00E35164" w:rsidRPr="00E35164">
          <w:rPr>
            <w:rStyle w:val="Lienhypertexte"/>
            <w:rFonts w:ascii="Verdana" w:hAnsi="Verdana"/>
            <w:noProof/>
          </w:rPr>
          <w:t>Other information</w:t>
        </w:r>
        <w:r w:rsidR="00E35164" w:rsidRPr="00E35164">
          <w:rPr>
            <w:rFonts w:ascii="Verdana" w:hAnsi="Verdana"/>
            <w:noProof/>
          </w:rPr>
          <w:tab/>
        </w:r>
        <w:r w:rsidR="00E35164" w:rsidRPr="00E35164">
          <w:rPr>
            <w:rFonts w:ascii="Verdana" w:hAnsi="Verdana"/>
            <w:noProof/>
          </w:rPr>
          <w:fldChar w:fldCharType="begin"/>
        </w:r>
        <w:r w:rsidR="00E35164" w:rsidRPr="00E35164">
          <w:rPr>
            <w:rFonts w:ascii="Verdana" w:hAnsi="Verdana"/>
            <w:noProof/>
          </w:rPr>
          <w:instrText xml:space="preserve"> PAGEREF _Toc533154548 \h </w:instrText>
        </w:r>
        <w:r w:rsidR="00E35164" w:rsidRPr="00E35164">
          <w:rPr>
            <w:rFonts w:ascii="Verdana" w:hAnsi="Verdana"/>
            <w:noProof/>
          </w:rPr>
        </w:r>
        <w:r w:rsidR="00E35164" w:rsidRPr="00E35164">
          <w:rPr>
            <w:rFonts w:ascii="Verdana" w:hAnsi="Verdana"/>
            <w:noProof/>
          </w:rPr>
          <w:fldChar w:fldCharType="separate"/>
        </w:r>
        <w:r w:rsidR="00E35164" w:rsidRPr="00E35164">
          <w:rPr>
            <w:rFonts w:ascii="Verdana" w:hAnsi="Verdana"/>
            <w:noProof/>
          </w:rPr>
          <w:t>16</w:t>
        </w:r>
        <w:r w:rsidR="00E35164" w:rsidRPr="00E35164">
          <w:rPr>
            <w:rFonts w:ascii="Verdana" w:hAnsi="Verdana"/>
            <w:noProof/>
          </w:rPr>
          <w:fldChar w:fldCharType="end"/>
        </w:r>
      </w:hyperlink>
    </w:p>
    <w:p w14:paraId="38C2E7BB" w14:textId="25DC7372" w:rsidR="00E35164" w:rsidRPr="00E35164" w:rsidRDefault="00E45F4C">
      <w:pPr>
        <w:pStyle w:val="TM3"/>
        <w:tabs>
          <w:tab w:val="left" w:pos="1200"/>
          <w:tab w:val="right" w:leader="dot" w:pos="9203"/>
        </w:tabs>
        <w:rPr>
          <w:rFonts w:ascii="Verdana" w:eastAsiaTheme="minorEastAsia" w:hAnsi="Verdana" w:cstheme="minorBidi"/>
          <w:i w:val="0"/>
          <w:iCs w:val="0"/>
          <w:noProof/>
          <w:lang w:val="fr-FR" w:eastAsia="fr-FR"/>
        </w:rPr>
      </w:pPr>
      <w:hyperlink w:anchor="_Toc533154549" w:history="1">
        <w:r w:rsidR="00E35164" w:rsidRPr="00E35164">
          <w:rPr>
            <w:rStyle w:val="Lienhypertexte"/>
            <w:rFonts w:ascii="Verdana" w:eastAsia="Calibri" w:hAnsi="Verdana"/>
            <w:noProof/>
            <w:lang w:eastAsia="en-US"/>
          </w:rPr>
          <w:t>2.1.7</w:t>
        </w:r>
        <w:r w:rsidR="00E35164" w:rsidRPr="00E35164">
          <w:rPr>
            <w:rFonts w:ascii="Verdana" w:eastAsiaTheme="minorEastAsia" w:hAnsi="Verdana" w:cstheme="minorBidi"/>
            <w:i w:val="0"/>
            <w:iCs w:val="0"/>
            <w:noProof/>
            <w:lang w:val="fr-FR" w:eastAsia="fr-FR"/>
          </w:rPr>
          <w:tab/>
        </w:r>
        <w:r w:rsidR="00E35164" w:rsidRPr="00E35164">
          <w:rPr>
            <w:rStyle w:val="Lienhypertexte"/>
            <w:rFonts w:ascii="Verdana" w:hAnsi="Verdana"/>
            <w:noProof/>
          </w:rPr>
          <w:t>Packaging of the biocidal product</w:t>
        </w:r>
        <w:r w:rsidR="00E35164" w:rsidRPr="00E35164">
          <w:rPr>
            <w:rFonts w:ascii="Verdana" w:hAnsi="Verdana"/>
            <w:noProof/>
          </w:rPr>
          <w:tab/>
        </w:r>
        <w:r w:rsidR="00E35164" w:rsidRPr="00E35164">
          <w:rPr>
            <w:rFonts w:ascii="Verdana" w:hAnsi="Verdana"/>
            <w:noProof/>
          </w:rPr>
          <w:fldChar w:fldCharType="begin"/>
        </w:r>
        <w:r w:rsidR="00E35164" w:rsidRPr="00E35164">
          <w:rPr>
            <w:rFonts w:ascii="Verdana" w:hAnsi="Verdana"/>
            <w:noProof/>
          </w:rPr>
          <w:instrText xml:space="preserve"> PAGEREF _Toc533154549 \h </w:instrText>
        </w:r>
        <w:r w:rsidR="00E35164" w:rsidRPr="00E35164">
          <w:rPr>
            <w:rFonts w:ascii="Verdana" w:hAnsi="Verdana"/>
            <w:noProof/>
          </w:rPr>
        </w:r>
        <w:r w:rsidR="00E35164" w:rsidRPr="00E35164">
          <w:rPr>
            <w:rFonts w:ascii="Verdana" w:hAnsi="Verdana"/>
            <w:noProof/>
          </w:rPr>
          <w:fldChar w:fldCharType="separate"/>
        </w:r>
        <w:r w:rsidR="00E35164" w:rsidRPr="00E35164">
          <w:rPr>
            <w:rFonts w:ascii="Verdana" w:hAnsi="Verdana"/>
            <w:noProof/>
          </w:rPr>
          <w:t>16</w:t>
        </w:r>
        <w:r w:rsidR="00E35164" w:rsidRPr="00E35164">
          <w:rPr>
            <w:rFonts w:ascii="Verdana" w:hAnsi="Verdana"/>
            <w:noProof/>
          </w:rPr>
          <w:fldChar w:fldCharType="end"/>
        </w:r>
      </w:hyperlink>
    </w:p>
    <w:p w14:paraId="2840C53B" w14:textId="78CAFE39" w:rsidR="00E35164" w:rsidRPr="00E35164" w:rsidRDefault="00E45F4C">
      <w:pPr>
        <w:pStyle w:val="TM3"/>
        <w:tabs>
          <w:tab w:val="left" w:pos="1200"/>
          <w:tab w:val="right" w:leader="dot" w:pos="9203"/>
        </w:tabs>
        <w:rPr>
          <w:rFonts w:ascii="Verdana" w:eastAsiaTheme="minorEastAsia" w:hAnsi="Verdana" w:cstheme="minorBidi"/>
          <w:i w:val="0"/>
          <w:iCs w:val="0"/>
          <w:noProof/>
          <w:lang w:val="fr-FR" w:eastAsia="fr-FR"/>
        </w:rPr>
      </w:pPr>
      <w:hyperlink w:anchor="_Toc533154550" w:history="1">
        <w:r w:rsidR="00E35164" w:rsidRPr="00E35164">
          <w:rPr>
            <w:rStyle w:val="Lienhypertexte"/>
            <w:rFonts w:ascii="Verdana" w:hAnsi="Verdana"/>
            <w:noProof/>
          </w:rPr>
          <w:t>2.1.8</w:t>
        </w:r>
        <w:r w:rsidR="00E35164" w:rsidRPr="00E35164">
          <w:rPr>
            <w:rFonts w:ascii="Verdana" w:eastAsiaTheme="minorEastAsia" w:hAnsi="Verdana" w:cstheme="minorBidi"/>
            <w:i w:val="0"/>
            <w:iCs w:val="0"/>
            <w:noProof/>
            <w:lang w:val="fr-FR" w:eastAsia="fr-FR"/>
          </w:rPr>
          <w:tab/>
        </w:r>
        <w:r w:rsidR="00E35164" w:rsidRPr="00E35164">
          <w:rPr>
            <w:rStyle w:val="Lienhypertexte"/>
            <w:rFonts w:ascii="Verdana" w:hAnsi="Verdana"/>
            <w:noProof/>
            <w:lang w:eastAsia="en-US"/>
          </w:rPr>
          <w:t>Documentation</w:t>
        </w:r>
        <w:r w:rsidR="00E35164" w:rsidRPr="00E35164">
          <w:rPr>
            <w:rFonts w:ascii="Verdana" w:hAnsi="Verdana"/>
            <w:noProof/>
          </w:rPr>
          <w:tab/>
        </w:r>
        <w:r w:rsidR="00E35164" w:rsidRPr="00E35164">
          <w:rPr>
            <w:rFonts w:ascii="Verdana" w:hAnsi="Verdana"/>
            <w:noProof/>
          </w:rPr>
          <w:fldChar w:fldCharType="begin"/>
        </w:r>
        <w:r w:rsidR="00E35164" w:rsidRPr="00E35164">
          <w:rPr>
            <w:rFonts w:ascii="Verdana" w:hAnsi="Verdana"/>
            <w:noProof/>
          </w:rPr>
          <w:instrText xml:space="preserve"> PAGEREF _Toc533154550 \h </w:instrText>
        </w:r>
        <w:r w:rsidR="00E35164" w:rsidRPr="00E35164">
          <w:rPr>
            <w:rFonts w:ascii="Verdana" w:hAnsi="Verdana"/>
            <w:noProof/>
          </w:rPr>
        </w:r>
        <w:r w:rsidR="00E35164" w:rsidRPr="00E35164">
          <w:rPr>
            <w:rFonts w:ascii="Verdana" w:hAnsi="Verdana"/>
            <w:noProof/>
          </w:rPr>
          <w:fldChar w:fldCharType="separate"/>
        </w:r>
        <w:r w:rsidR="00E35164" w:rsidRPr="00E35164">
          <w:rPr>
            <w:rFonts w:ascii="Verdana" w:hAnsi="Verdana"/>
            <w:noProof/>
          </w:rPr>
          <w:t>17</w:t>
        </w:r>
        <w:r w:rsidR="00E35164" w:rsidRPr="00E35164">
          <w:rPr>
            <w:rFonts w:ascii="Verdana" w:hAnsi="Verdana"/>
            <w:noProof/>
          </w:rPr>
          <w:fldChar w:fldCharType="end"/>
        </w:r>
      </w:hyperlink>
    </w:p>
    <w:p w14:paraId="57DB292C" w14:textId="077A3480" w:rsidR="00E35164" w:rsidRPr="00E35164" w:rsidRDefault="00E45F4C">
      <w:pPr>
        <w:pStyle w:val="TM4"/>
        <w:tabs>
          <w:tab w:val="left" w:pos="1400"/>
          <w:tab w:val="right" w:leader="dot" w:pos="9203"/>
        </w:tabs>
        <w:rPr>
          <w:rFonts w:ascii="Verdana" w:eastAsiaTheme="minorEastAsia" w:hAnsi="Verdana" w:cstheme="minorBidi"/>
          <w:noProof/>
          <w:sz w:val="20"/>
          <w:szCs w:val="20"/>
          <w:lang w:val="fr-FR" w:eastAsia="fr-FR"/>
        </w:rPr>
      </w:pPr>
      <w:hyperlink w:anchor="_Toc533154551" w:history="1">
        <w:r w:rsidR="00E35164" w:rsidRPr="00E35164">
          <w:rPr>
            <w:rStyle w:val="Lienhypertexte"/>
            <w:rFonts w:ascii="Verdana" w:hAnsi="Verdana" w:cs="Times New Roman"/>
            <w:b/>
            <w:iCs/>
            <w:noProof/>
            <w:sz w:val="20"/>
            <w:szCs w:val="20"/>
            <w:lang w:val="en-US" w:eastAsia="en-US"/>
          </w:rPr>
          <w:t>2.1.8.1</w:t>
        </w:r>
        <w:r w:rsidR="00E35164" w:rsidRPr="00E35164">
          <w:rPr>
            <w:rFonts w:ascii="Verdana" w:eastAsiaTheme="minorEastAsia" w:hAnsi="Verdana" w:cstheme="minorBidi"/>
            <w:noProof/>
            <w:sz w:val="20"/>
            <w:szCs w:val="20"/>
            <w:lang w:val="fr-FR" w:eastAsia="fr-FR"/>
          </w:rPr>
          <w:tab/>
        </w:r>
        <w:r w:rsidR="00E35164" w:rsidRPr="00E35164">
          <w:rPr>
            <w:rStyle w:val="Lienhypertexte"/>
            <w:rFonts w:ascii="Verdana" w:hAnsi="Verdana"/>
            <w:noProof/>
            <w:sz w:val="20"/>
            <w:szCs w:val="20"/>
            <w:lang w:val="en-US"/>
          </w:rPr>
          <w:t>Data submitted in relation to product application</w:t>
        </w:r>
        <w:r w:rsidR="00E35164" w:rsidRPr="00E35164">
          <w:rPr>
            <w:rFonts w:ascii="Verdana" w:hAnsi="Verdana"/>
            <w:noProof/>
            <w:sz w:val="20"/>
            <w:szCs w:val="20"/>
          </w:rPr>
          <w:tab/>
        </w:r>
        <w:r w:rsidR="00E35164" w:rsidRPr="00E35164">
          <w:rPr>
            <w:rFonts w:ascii="Verdana" w:hAnsi="Verdana"/>
            <w:noProof/>
            <w:sz w:val="20"/>
            <w:szCs w:val="20"/>
          </w:rPr>
          <w:fldChar w:fldCharType="begin"/>
        </w:r>
        <w:r w:rsidR="00E35164" w:rsidRPr="00E35164">
          <w:rPr>
            <w:rFonts w:ascii="Verdana" w:hAnsi="Verdana"/>
            <w:noProof/>
            <w:sz w:val="20"/>
            <w:szCs w:val="20"/>
          </w:rPr>
          <w:instrText xml:space="preserve"> PAGEREF _Toc533154551 \h </w:instrText>
        </w:r>
        <w:r w:rsidR="00E35164" w:rsidRPr="00E35164">
          <w:rPr>
            <w:rFonts w:ascii="Verdana" w:hAnsi="Verdana"/>
            <w:noProof/>
            <w:sz w:val="20"/>
            <w:szCs w:val="20"/>
          </w:rPr>
        </w:r>
        <w:r w:rsidR="00E35164" w:rsidRPr="00E35164">
          <w:rPr>
            <w:rFonts w:ascii="Verdana" w:hAnsi="Verdana"/>
            <w:noProof/>
            <w:sz w:val="20"/>
            <w:szCs w:val="20"/>
          </w:rPr>
          <w:fldChar w:fldCharType="separate"/>
        </w:r>
        <w:r w:rsidR="00E35164" w:rsidRPr="00E35164">
          <w:rPr>
            <w:rFonts w:ascii="Verdana" w:hAnsi="Verdana"/>
            <w:noProof/>
            <w:sz w:val="20"/>
            <w:szCs w:val="20"/>
          </w:rPr>
          <w:t>17</w:t>
        </w:r>
        <w:r w:rsidR="00E35164" w:rsidRPr="00E35164">
          <w:rPr>
            <w:rFonts w:ascii="Verdana" w:hAnsi="Verdana"/>
            <w:noProof/>
            <w:sz w:val="20"/>
            <w:szCs w:val="20"/>
          </w:rPr>
          <w:fldChar w:fldCharType="end"/>
        </w:r>
      </w:hyperlink>
    </w:p>
    <w:p w14:paraId="0DC7546E" w14:textId="51D1BA5A" w:rsidR="00E35164" w:rsidRPr="00E35164" w:rsidRDefault="00E45F4C">
      <w:pPr>
        <w:pStyle w:val="TM4"/>
        <w:tabs>
          <w:tab w:val="left" w:pos="1400"/>
          <w:tab w:val="right" w:leader="dot" w:pos="9203"/>
        </w:tabs>
        <w:rPr>
          <w:rFonts w:ascii="Verdana" w:eastAsiaTheme="minorEastAsia" w:hAnsi="Verdana" w:cstheme="minorBidi"/>
          <w:noProof/>
          <w:sz w:val="20"/>
          <w:szCs w:val="20"/>
          <w:lang w:val="fr-FR" w:eastAsia="fr-FR"/>
        </w:rPr>
      </w:pPr>
      <w:hyperlink w:anchor="_Toc533154552" w:history="1">
        <w:r w:rsidR="00E35164" w:rsidRPr="00E35164">
          <w:rPr>
            <w:rStyle w:val="Lienhypertexte"/>
            <w:rFonts w:ascii="Verdana" w:hAnsi="Verdana" w:cs="Times New Roman"/>
            <w:b/>
            <w:iCs/>
            <w:noProof/>
            <w:sz w:val="20"/>
            <w:szCs w:val="20"/>
            <w:lang w:eastAsia="en-US"/>
          </w:rPr>
          <w:t>2.1.8.2</w:t>
        </w:r>
        <w:r w:rsidR="00E35164" w:rsidRPr="00E35164">
          <w:rPr>
            <w:rFonts w:ascii="Verdana" w:eastAsiaTheme="minorEastAsia" w:hAnsi="Verdana" w:cstheme="minorBidi"/>
            <w:noProof/>
            <w:sz w:val="20"/>
            <w:szCs w:val="20"/>
            <w:lang w:val="fr-FR" w:eastAsia="fr-FR"/>
          </w:rPr>
          <w:tab/>
        </w:r>
        <w:r w:rsidR="00E35164" w:rsidRPr="00E35164">
          <w:rPr>
            <w:rStyle w:val="Lienhypertexte"/>
            <w:rFonts w:ascii="Verdana" w:hAnsi="Verdana"/>
            <w:noProof/>
            <w:sz w:val="20"/>
            <w:szCs w:val="20"/>
          </w:rPr>
          <w:t>Access to documentation</w:t>
        </w:r>
        <w:r w:rsidR="00E35164" w:rsidRPr="00E35164">
          <w:rPr>
            <w:rFonts w:ascii="Verdana" w:hAnsi="Verdana"/>
            <w:noProof/>
            <w:sz w:val="20"/>
            <w:szCs w:val="20"/>
          </w:rPr>
          <w:tab/>
        </w:r>
        <w:r w:rsidR="00E35164" w:rsidRPr="00E35164">
          <w:rPr>
            <w:rFonts w:ascii="Verdana" w:hAnsi="Verdana"/>
            <w:noProof/>
            <w:sz w:val="20"/>
            <w:szCs w:val="20"/>
          </w:rPr>
          <w:fldChar w:fldCharType="begin"/>
        </w:r>
        <w:r w:rsidR="00E35164" w:rsidRPr="00E35164">
          <w:rPr>
            <w:rFonts w:ascii="Verdana" w:hAnsi="Verdana"/>
            <w:noProof/>
            <w:sz w:val="20"/>
            <w:szCs w:val="20"/>
          </w:rPr>
          <w:instrText xml:space="preserve"> PAGEREF _Toc533154552 \h </w:instrText>
        </w:r>
        <w:r w:rsidR="00E35164" w:rsidRPr="00E35164">
          <w:rPr>
            <w:rFonts w:ascii="Verdana" w:hAnsi="Verdana"/>
            <w:noProof/>
            <w:sz w:val="20"/>
            <w:szCs w:val="20"/>
          </w:rPr>
        </w:r>
        <w:r w:rsidR="00E35164" w:rsidRPr="00E35164">
          <w:rPr>
            <w:rFonts w:ascii="Verdana" w:hAnsi="Verdana"/>
            <w:noProof/>
            <w:sz w:val="20"/>
            <w:szCs w:val="20"/>
          </w:rPr>
          <w:fldChar w:fldCharType="separate"/>
        </w:r>
        <w:r w:rsidR="00E35164" w:rsidRPr="00E35164">
          <w:rPr>
            <w:rFonts w:ascii="Verdana" w:hAnsi="Verdana"/>
            <w:noProof/>
            <w:sz w:val="20"/>
            <w:szCs w:val="20"/>
          </w:rPr>
          <w:t>17</w:t>
        </w:r>
        <w:r w:rsidR="00E35164" w:rsidRPr="00E35164">
          <w:rPr>
            <w:rFonts w:ascii="Verdana" w:hAnsi="Verdana"/>
            <w:noProof/>
            <w:sz w:val="20"/>
            <w:szCs w:val="20"/>
          </w:rPr>
          <w:fldChar w:fldCharType="end"/>
        </w:r>
      </w:hyperlink>
    </w:p>
    <w:p w14:paraId="32FEB277" w14:textId="0671E449" w:rsidR="00E35164" w:rsidRPr="00E35164" w:rsidRDefault="00E45F4C">
      <w:pPr>
        <w:pStyle w:val="TM2"/>
        <w:tabs>
          <w:tab w:val="left" w:pos="800"/>
          <w:tab w:val="right" w:leader="dot" w:pos="9203"/>
        </w:tabs>
        <w:rPr>
          <w:rFonts w:ascii="Verdana" w:eastAsiaTheme="minorEastAsia" w:hAnsi="Verdana" w:cstheme="minorBidi"/>
          <w:smallCaps w:val="0"/>
          <w:noProof/>
          <w:lang w:val="fr-FR" w:eastAsia="fr-FR"/>
        </w:rPr>
      </w:pPr>
      <w:hyperlink w:anchor="_Toc533154553" w:history="1">
        <w:r w:rsidR="00E35164" w:rsidRPr="00E35164">
          <w:rPr>
            <w:rStyle w:val="Lienhypertexte"/>
            <w:rFonts w:ascii="Verdana" w:hAnsi="Verdana"/>
            <w:noProof/>
            <w:lang w:val="de-DE"/>
          </w:rPr>
          <w:t>2.2</w:t>
        </w:r>
        <w:r w:rsidR="00E35164" w:rsidRPr="00E35164">
          <w:rPr>
            <w:rFonts w:ascii="Verdana" w:eastAsiaTheme="minorEastAsia" w:hAnsi="Verdana" w:cstheme="minorBidi"/>
            <w:smallCaps w:val="0"/>
            <w:noProof/>
            <w:lang w:val="fr-FR" w:eastAsia="fr-FR"/>
          </w:rPr>
          <w:tab/>
        </w:r>
        <w:r w:rsidR="00E35164" w:rsidRPr="00E35164">
          <w:rPr>
            <w:rStyle w:val="Lienhypertexte"/>
            <w:rFonts w:ascii="Verdana" w:hAnsi="Verdana"/>
            <w:noProof/>
          </w:rPr>
          <w:t>Assessment of the biocidal product</w:t>
        </w:r>
        <w:r w:rsidR="00E35164" w:rsidRPr="00E35164">
          <w:rPr>
            <w:rFonts w:ascii="Verdana" w:hAnsi="Verdana"/>
            <w:noProof/>
          </w:rPr>
          <w:tab/>
        </w:r>
        <w:r w:rsidR="00E35164" w:rsidRPr="00E35164">
          <w:rPr>
            <w:rFonts w:ascii="Verdana" w:hAnsi="Verdana"/>
            <w:noProof/>
          </w:rPr>
          <w:fldChar w:fldCharType="begin"/>
        </w:r>
        <w:r w:rsidR="00E35164" w:rsidRPr="00E35164">
          <w:rPr>
            <w:rFonts w:ascii="Verdana" w:hAnsi="Verdana"/>
            <w:noProof/>
          </w:rPr>
          <w:instrText xml:space="preserve"> PAGEREF _Toc533154553 \h </w:instrText>
        </w:r>
        <w:r w:rsidR="00E35164" w:rsidRPr="00E35164">
          <w:rPr>
            <w:rFonts w:ascii="Verdana" w:hAnsi="Verdana"/>
            <w:noProof/>
          </w:rPr>
        </w:r>
        <w:r w:rsidR="00E35164" w:rsidRPr="00E35164">
          <w:rPr>
            <w:rFonts w:ascii="Verdana" w:hAnsi="Verdana"/>
            <w:noProof/>
          </w:rPr>
          <w:fldChar w:fldCharType="separate"/>
        </w:r>
        <w:r w:rsidR="00E35164" w:rsidRPr="00E35164">
          <w:rPr>
            <w:rFonts w:ascii="Verdana" w:hAnsi="Verdana"/>
            <w:noProof/>
          </w:rPr>
          <w:t>18</w:t>
        </w:r>
        <w:r w:rsidR="00E35164" w:rsidRPr="00E35164">
          <w:rPr>
            <w:rFonts w:ascii="Verdana" w:hAnsi="Verdana"/>
            <w:noProof/>
          </w:rPr>
          <w:fldChar w:fldCharType="end"/>
        </w:r>
      </w:hyperlink>
    </w:p>
    <w:p w14:paraId="7011430A" w14:textId="3DECE2DF" w:rsidR="00E35164" w:rsidRPr="00E35164" w:rsidRDefault="00E45F4C">
      <w:pPr>
        <w:pStyle w:val="TM3"/>
        <w:tabs>
          <w:tab w:val="left" w:pos="1200"/>
          <w:tab w:val="right" w:leader="dot" w:pos="9203"/>
        </w:tabs>
        <w:rPr>
          <w:rFonts w:ascii="Verdana" w:eastAsiaTheme="minorEastAsia" w:hAnsi="Verdana" w:cstheme="minorBidi"/>
          <w:i w:val="0"/>
          <w:iCs w:val="0"/>
          <w:noProof/>
          <w:lang w:val="fr-FR" w:eastAsia="fr-FR"/>
        </w:rPr>
      </w:pPr>
      <w:hyperlink w:anchor="_Toc533154554" w:history="1">
        <w:r w:rsidR="00E35164" w:rsidRPr="00E35164">
          <w:rPr>
            <w:rStyle w:val="Lienhypertexte"/>
            <w:rFonts w:ascii="Verdana" w:hAnsi="Verdana"/>
            <w:noProof/>
            <w:lang w:val="en-US"/>
          </w:rPr>
          <w:t>2.2.1</w:t>
        </w:r>
        <w:r w:rsidR="00E35164" w:rsidRPr="00E35164">
          <w:rPr>
            <w:rFonts w:ascii="Verdana" w:eastAsiaTheme="minorEastAsia" w:hAnsi="Verdana" w:cstheme="minorBidi"/>
            <w:i w:val="0"/>
            <w:iCs w:val="0"/>
            <w:noProof/>
            <w:lang w:val="fr-FR" w:eastAsia="fr-FR"/>
          </w:rPr>
          <w:tab/>
        </w:r>
        <w:r w:rsidR="00E35164" w:rsidRPr="00E35164">
          <w:rPr>
            <w:rStyle w:val="Lienhypertexte"/>
            <w:rFonts w:ascii="Verdana" w:hAnsi="Verdana"/>
            <w:noProof/>
            <w:lang w:val="en-US"/>
          </w:rPr>
          <w:t>Intended use(s) as applied for by the applicant</w:t>
        </w:r>
        <w:r w:rsidR="00E35164" w:rsidRPr="00E35164">
          <w:rPr>
            <w:rFonts w:ascii="Verdana" w:hAnsi="Verdana"/>
            <w:noProof/>
          </w:rPr>
          <w:tab/>
        </w:r>
        <w:r w:rsidR="00E35164" w:rsidRPr="00E35164">
          <w:rPr>
            <w:rFonts w:ascii="Verdana" w:hAnsi="Verdana"/>
            <w:noProof/>
          </w:rPr>
          <w:fldChar w:fldCharType="begin"/>
        </w:r>
        <w:r w:rsidR="00E35164" w:rsidRPr="00E35164">
          <w:rPr>
            <w:rFonts w:ascii="Verdana" w:hAnsi="Verdana"/>
            <w:noProof/>
          </w:rPr>
          <w:instrText xml:space="preserve"> PAGEREF _Toc533154554 \h </w:instrText>
        </w:r>
        <w:r w:rsidR="00E35164" w:rsidRPr="00E35164">
          <w:rPr>
            <w:rFonts w:ascii="Verdana" w:hAnsi="Verdana"/>
            <w:noProof/>
          </w:rPr>
        </w:r>
        <w:r w:rsidR="00E35164" w:rsidRPr="00E35164">
          <w:rPr>
            <w:rFonts w:ascii="Verdana" w:hAnsi="Verdana"/>
            <w:noProof/>
          </w:rPr>
          <w:fldChar w:fldCharType="separate"/>
        </w:r>
        <w:r w:rsidR="00E35164" w:rsidRPr="00E35164">
          <w:rPr>
            <w:rFonts w:ascii="Verdana" w:hAnsi="Verdana"/>
            <w:noProof/>
          </w:rPr>
          <w:t>18</w:t>
        </w:r>
        <w:r w:rsidR="00E35164" w:rsidRPr="00E35164">
          <w:rPr>
            <w:rFonts w:ascii="Verdana" w:hAnsi="Verdana"/>
            <w:noProof/>
          </w:rPr>
          <w:fldChar w:fldCharType="end"/>
        </w:r>
      </w:hyperlink>
    </w:p>
    <w:p w14:paraId="6145BF3B" w14:textId="3B130707" w:rsidR="00E35164" w:rsidRPr="00E35164" w:rsidRDefault="00E45F4C">
      <w:pPr>
        <w:pStyle w:val="TM3"/>
        <w:tabs>
          <w:tab w:val="left" w:pos="1200"/>
          <w:tab w:val="right" w:leader="dot" w:pos="9203"/>
        </w:tabs>
        <w:rPr>
          <w:rFonts w:ascii="Verdana" w:eastAsiaTheme="minorEastAsia" w:hAnsi="Verdana" w:cstheme="minorBidi"/>
          <w:i w:val="0"/>
          <w:iCs w:val="0"/>
          <w:noProof/>
          <w:lang w:val="fr-FR" w:eastAsia="fr-FR"/>
        </w:rPr>
      </w:pPr>
      <w:hyperlink w:anchor="_Toc533154555" w:history="1">
        <w:r w:rsidR="00E35164" w:rsidRPr="00E35164">
          <w:rPr>
            <w:rStyle w:val="Lienhypertexte"/>
            <w:rFonts w:ascii="Verdana" w:eastAsia="Calibri" w:hAnsi="Verdana"/>
            <w:noProof/>
            <w:lang w:eastAsia="sv-SE"/>
          </w:rPr>
          <w:t>2.2.2</w:t>
        </w:r>
        <w:r w:rsidR="00E35164" w:rsidRPr="00E35164">
          <w:rPr>
            <w:rFonts w:ascii="Verdana" w:eastAsiaTheme="minorEastAsia" w:hAnsi="Verdana" w:cstheme="minorBidi"/>
            <w:i w:val="0"/>
            <w:iCs w:val="0"/>
            <w:noProof/>
            <w:lang w:val="fr-FR" w:eastAsia="fr-FR"/>
          </w:rPr>
          <w:tab/>
        </w:r>
        <w:r w:rsidR="00E35164" w:rsidRPr="00E35164">
          <w:rPr>
            <w:rStyle w:val="Lienhypertexte"/>
            <w:rFonts w:ascii="Verdana" w:hAnsi="Verdana"/>
            <w:noProof/>
          </w:rPr>
          <w:t>Physical, chemical and technical properties</w:t>
        </w:r>
        <w:r w:rsidR="00E35164" w:rsidRPr="00E35164">
          <w:rPr>
            <w:rFonts w:ascii="Verdana" w:hAnsi="Verdana"/>
            <w:noProof/>
          </w:rPr>
          <w:tab/>
        </w:r>
        <w:r w:rsidR="00E35164" w:rsidRPr="00E35164">
          <w:rPr>
            <w:rFonts w:ascii="Verdana" w:hAnsi="Verdana"/>
            <w:noProof/>
          </w:rPr>
          <w:fldChar w:fldCharType="begin"/>
        </w:r>
        <w:r w:rsidR="00E35164" w:rsidRPr="00E35164">
          <w:rPr>
            <w:rFonts w:ascii="Verdana" w:hAnsi="Verdana"/>
            <w:noProof/>
          </w:rPr>
          <w:instrText xml:space="preserve"> PAGEREF _Toc533154555 \h </w:instrText>
        </w:r>
        <w:r w:rsidR="00E35164" w:rsidRPr="00E35164">
          <w:rPr>
            <w:rFonts w:ascii="Verdana" w:hAnsi="Verdana"/>
            <w:noProof/>
          </w:rPr>
        </w:r>
        <w:r w:rsidR="00E35164" w:rsidRPr="00E35164">
          <w:rPr>
            <w:rFonts w:ascii="Verdana" w:hAnsi="Verdana"/>
            <w:noProof/>
          </w:rPr>
          <w:fldChar w:fldCharType="separate"/>
        </w:r>
        <w:r w:rsidR="00E35164" w:rsidRPr="00E35164">
          <w:rPr>
            <w:rFonts w:ascii="Verdana" w:hAnsi="Verdana"/>
            <w:noProof/>
          </w:rPr>
          <w:t>20</w:t>
        </w:r>
        <w:r w:rsidR="00E35164" w:rsidRPr="00E35164">
          <w:rPr>
            <w:rFonts w:ascii="Verdana" w:hAnsi="Verdana"/>
            <w:noProof/>
          </w:rPr>
          <w:fldChar w:fldCharType="end"/>
        </w:r>
      </w:hyperlink>
    </w:p>
    <w:p w14:paraId="4BC62A27" w14:textId="4688EF3E" w:rsidR="00E35164" w:rsidRPr="00E35164" w:rsidRDefault="00E45F4C">
      <w:pPr>
        <w:pStyle w:val="TM3"/>
        <w:tabs>
          <w:tab w:val="left" w:pos="1200"/>
          <w:tab w:val="right" w:leader="dot" w:pos="9203"/>
        </w:tabs>
        <w:rPr>
          <w:rFonts w:ascii="Verdana" w:eastAsiaTheme="minorEastAsia" w:hAnsi="Verdana" w:cstheme="minorBidi"/>
          <w:i w:val="0"/>
          <w:iCs w:val="0"/>
          <w:noProof/>
          <w:lang w:val="fr-FR" w:eastAsia="fr-FR"/>
        </w:rPr>
      </w:pPr>
      <w:hyperlink w:anchor="_Toc533154556" w:history="1">
        <w:r w:rsidR="00E35164" w:rsidRPr="00E35164">
          <w:rPr>
            <w:rStyle w:val="Lienhypertexte"/>
            <w:rFonts w:ascii="Verdana" w:hAnsi="Verdana"/>
            <w:noProof/>
          </w:rPr>
          <w:t>2.2.3</w:t>
        </w:r>
        <w:r w:rsidR="00E35164" w:rsidRPr="00E35164">
          <w:rPr>
            <w:rFonts w:ascii="Verdana" w:eastAsiaTheme="minorEastAsia" w:hAnsi="Verdana" w:cstheme="minorBidi"/>
            <w:i w:val="0"/>
            <w:iCs w:val="0"/>
            <w:noProof/>
            <w:lang w:val="fr-FR" w:eastAsia="fr-FR"/>
          </w:rPr>
          <w:tab/>
        </w:r>
        <w:r w:rsidR="00E35164" w:rsidRPr="00E35164">
          <w:rPr>
            <w:rStyle w:val="Lienhypertexte"/>
            <w:rFonts w:ascii="Verdana" w:hAnsi="Verdana"/>
            <w:noProof/>
          </w:rPr>
          <w:t>Physical hazards and respective characteristics</w:t>
        </w:r>
        <w:r w:rsidR="00E35164" w:rsidRPr="00E35164">
          <w:rPr>
            <w:rFonts w:ascii="Verdana" w:hAnsi="Verdana"/>
            <w:noProof/>
          </w:rPr>
          <w:tab/>
        </w:r>
        <w:r w:rsidR="00E35164" w:rsidRPr="00E35164">
          <w:rPr>
            <w:rFonts w:ascii="Verdana" w:hAnsi="Verdana"/>
            <w:noProof/>
          </w:rPr>
          <w:fldChar w:fldCharType="begin"/>
        </w:r>
        <w:r w:rsidR="00E35164" w:rsidRPr="00E35164">
          <w:rPr>
            <w:rFonts w:ascii="Verdana" w:hAnsi="Verdana"/>
            <w:noProof/>
          </w:rPr>
          <w:instrText xml:space="preserve"> PAGEREF _Toc533154556 \h </w:instrText>
        </w:r>
        <w:r w:rsidR="00E35164" w:rsidRPr="00E35164">
          <w:rPr>
            <w:rFonts w:ascii="Verdana" w:hAnsi="Verdana"/>
            <w:noProof/>
          </w:rPr>
        </w:r>
        <w:r w:rsidR="00E35164" w:rsidRPr="00E35164">
          <w:rPr>
            <w:rFonts w:ascii="Verdana" w:hAnsi="Verdana"/>
            <w:noProof/>
          </w:rPr>
          <w:fldChar w:fldCharType="separate"/>
        </w:r>
        <w:r w:rsidR="00E35164" w:rsidRPr="00E35164">
          <w:rPr>
            <w:rFonts w:ascii="Verdana" w:hAnsi="Verdana"/>
            <w:noProof/>
          </w:rPr>
          <w:t>25</w:t>
        </w:r>
        <w:r w:rsidR="00E35164" w:rsidRPr="00E35164">
          <w:rPr>
            <w:rFonts w:ascii="Verdana" w:hAnsi="Verdana"/>
            <w:noProof/>
          </w:rPr>
          <w:fldChar w:fldCharType="end"/>
        </w:r>
      </w:hyperlink>
    </w:p>
    <w:p w14:paraId="0C4BED58" w14:textId="3D0E67D3" w:rsidR="00E35164" w:rsidRPr="00E35164" w:rsidRDefault="00E45F4C">
      <w:pPr>
        <w:pStyle w:val="TM3"/>
        <w:tabs>
          <w:tab w:val="left" w:pos="1200"/>
          <w:tab w:val="right" w:leader="dot" w:pos="9203"/>
        </w:tabs>
        <w:rPr>
          <w:rFonts w:ascii="Verdana" w:eastAsiaTheme="minorEastAsia" w:hAnsi="Verdana" w:cstheme="minorBidi"/>
          <w:i w:val="0"/>
          <w:iCs w:val="0"/>
          <w:noProof/>
          <w:lang w:val="fr-FR" w:eastAsia="fr-FR"/>
        </w:rPr>
      </w:pPr>
      <w:hyperlink w:anchor="_Toc533154557" w:history="1">
        <w:r w:rsidR="00E35164" w:rsidRPr="00E35164">
          <w:rPr>
            <w:rStyle w:val="Lienhypertexte"/>
            <w:rFonts w:ascii="Verdana" w:hAnsi="Verdana"/>
            <w:noProof/>
          </w:rPr>
          <w:t>2.2.4</w:t>
        </w:r>
        <w:r w:rsidR="00E35164" w:rsidRPr="00E35164">
          <w:rPr>
            <w:rFonts w:ascii="Verdana" w:eastAsiaTheme="minorEastAsia" w:hAnsi="Verdana" w:cstheme="minorBidi"/>
            <w:i w:val="0"/>
            <w:iCs w:val="0"/>
            <w:noProof/>
            <w:lang w:val="fr-FR" w:eastAsia="fr-FR"/>
          </w:rPr>
          <w:tab/>
        </w:r>
        <w:r w:rsidR="00E35164" w:rsidRPr="00E35164">
          <w:rPr>
            <w:rStyle w:val="Lienhypertexte"/>
            <w:rFonts w:ascii="Verdana" w:hAnsi="Verdana"/>
            <w:noProof/>
          </w:rPr>
          <w:t>Methods for detection and identification</w:t>
        </w:r>
        <w:r w:rsidR="00E35164" w:rsidRPr="00E35164">
          <w:rPr>
            <w:rFonts w:ascii="Verdana" w:hAnsi="Verdana"/>
            <w:noProof/>
          </w:rPr>
          <w:tab/>
        </w:r>
        <w:r w:rsidR="00E35164" w:rsidRPr="00E35164">
          <w:rPr>
            <w:rFonts w:ascii="Verdana" w:hAnsi="Verdana"/>
            <w:noProof/>
          </w:rPr>
          <w:fldChar w:fldCharType="begin"/>
        </w:r>
        <w:r w:rsidR="00E35164" w:rsidRPr="00E35164">
          <w:rPr>
            <w:rFonts w:ascii="Verdana" w:hAnsi="Verdana"/>
            <w:noProof/>
          </w:rPr>
          <w:instrText xml:space="preserve"> PAGEREF _Toc533154557 \h </w:instrText>
        </w:r>
        <w:r w:rsidR="00E35164" w:rsidRPr="00E35164">
          <w:rPr>
            <w:rFonts w:ascii="Verdana" w:hAnsi="Verdana"/>
            <w:noProof/>
          </w:rPr>
        </w:r>
        <w:r w:rsidR="00E35164" w:rsidRPr="00E35164">
          <w:rPr>
            <w:rFonts w:ascii="Verdana" w:hAnsi="Verdana"/>
            <w:noProof/>
          </w:rPr>
          <w:fldChar w:fldCharType="separate"/>
        </w:r>
        <w:r w:rsidR="00E35164" w:rsidRPr="00E35164">
          <w:rPr>
            <w:rFonts w:ascii="Verdana" w:hAnsi="Verdana"/>
            <w:noProof/>
          </w:rPr>
          <w:t>29</w:t>
        </w:r>
        <w:r w:rsidR="00E35164" w:rsidRPr="00E35164">
          <w:rPr>
            <w:rFonts w:ascii="Verdana" w:hAnsi="Verdana"/>
            <w:noProof/>
          </w:rPr>
          <w:fldChar w:fldCharType="end"/>
        </w:r>
      </w:hyperlink>
    </w:p>
    <w:p w14:paraId="57DCEDE8" w14:textId="45126D3B" w:rsidR="00E35164" w:rsidRPr="00E35164" w:rsidRDefault="00E45F4C">
      <w:pPr>
        <w:pStyle w:val="TM3"/>
        <w:tabs>
          <w:tab w:val="left" w:pos="1200"/>
          <w:tab w:val="right" w:leader="dot" w:pos="9203"/>
        </w:tabs>
        <w:rPr>
          <w:rFonts w:ascii="Verdana" w:eastAsiaTheme="minorEastAsia" w:hAnsi="Verdana" w:cstheme="minorBidi"/>
          <w:i w:val="0"/>
          <w:iCs w:val="0"/>
          <w:noProof/>
          <w:lang w:val="fr-FR" w:eastAsia="fr-FR"/>
        </w:rPr>
      </w:pPr>
      <w:hyperlink w:anchor="_Toc533154558" w:history="1">
        <w:r w:rsidR="00E35164" w:rsidRPr="00E35164">
          <w:rPr>
            <w:rStyle w:val="Lienhypertexte"/>
            <w:rFonts w:ascii="Verdana" w:hAnsi="Verdana"/>
            <w:noProof/>
            <w:lang w:val="en-US" w:eastAsia="de-DE"/>
          </w:rPr>
          <w:t>2.2.5</w:t>
        </w:r>
        <w:r w:rsidR="00E35164" w:rsidRPr="00E35164">
          <w:rPr>
            <w:rFonts w:ascii="Verdana" w:eastAsiaTheme="minorEastAsia" w:hAnsi="Verdana" w:cstheme="minorBidi"/>
            <w:i w:val="0"/>
            <w:iCs w:val="0"/>
            <w:noProof/>
            <w:lang w:val="fr-FR" w:eastAsia="fr-FR"/>
          </w:rPr>
          <w:tab/>
        </w:r>
        <w:r w:rsidR="00E35164" w:rsidRPr="00E35164">
          <w:rPr>
            <w:rStyle w:val="Lienhypertexte"/>
            <w:rFonts w:ascii="Verdana" w:hAnsi="Verdana"/>
            <w:noProof/>
            <w:lang w:val="en-US" w:eastAsia="de-DE"/>
          </w:rPr>
          <w:t>Methods for detection and identification for efficacy test in aquarium</w:t>
        </w:r>
        <w:r w:rsidR="00E35164" w:rsidRPr="00E35164">
          <w:rPr>
            <w:rFonts w:ascii="Verdana" w:hAnsi="Verdana"/>
            <w:noProof/>
          </w:rPr>
          <w:tab/>
        </w:r>
        <w:r w:rsidR="00E35164" w:rsidRPr="00E35164">
          <w:rPr>
            <w:rFonts w:ascii="Verdana" w:hAnsi="Verdana"/>
            <w:noProof/>
          </w:rPr>
          <w:fldChar w:fldCharType="begin"/>
        </w:r>
        <w:r w:rsidR="00E35164" w:rsidRPr="00E35164">
          <w:rPr>
            <w:rFonts w:ascii="Verdana" w:hAnsi="Verdana"/>
            <w:noProof/>
          </w:rPr>
          <w:instrText xml:space="preserve"> PAGEREF _Toc533154558 \h </w:instrText>
        </w:r>
        <w:r w:rsidR="00E35164" w:rsidRPr="00E35164">
          <w:rPr>
            <w:rFonts w:ascii="Verdana" w:hAnsi="Verdana"/>
            <w:noProof/>
          </w:rPr>
        </w:r>
        <w:r w:rsidR="00E35164" w:rsidRPr="00E35164">
          <w:rPr>
            <w:rFonts w:ascii="Verdana" w:hAnsi="Verdana"/>
            <w:noProof/>
          </w:rPr>
          <w:fldChar w:fldCharType="separate"/>
        </w:r>
        <w:r w:rsidR="00E35164" w:rsidRPr="00E35164">
          <w:rPr>
            <w:rFonts w:ascii="Verdana" w:hAnsi="Verdana"/>
            <w:noProof/>
          </w:rPr>
          <w:t>30</w:t>
        </w:r>
        <w:r w:rsidR="00E35164" w:rsidRPr="00E35164">
          <w:rPr>
            <w:rFonts w:ascii="Verdana" w:hAnsi="Verdana"/>
            <w:noProof/>
          </w:rPr>
          <w:fldChar w:fldCharType="end"/>
        </w:r>
      </w:hyperlink>
    </w:p>
    <w:p w14:paraId="519FCC2D" w14:textId="17CE0B66" w:rsidR="00E35164" w:rsidRPr="00E35164" w:rsidRDefault="00E45F4C">
      <w:pPr>
        <w:pStyle w:val="TM3"/>
        <w:tabs>
          <w:tab w:val="left" w:pos="1200"/>
          <w:tab w:val="right" w:leader="dot" w:pos="9203"/>
        </w:tabs>
        <w:rPr>
          <w:rFonts w:ascii="Verdana" w:eastAsiaTheme="minorEastAsia" w:hAnsi="Verdana" w:cstheme="minorBidi"/>
          <w:i w:val="0"/>
          <w:iCs w:val="0"/>
          <w:noProof/>
          <w:lang w:val="fr-FR" w:eastAsia="fr-FR"/>
        </w:rPr>
      </w:pPr>
      <w:hyperlink w:anchor="_Toc533154559" w:history="1">
        <w:r w:rsidR="00E35164" w:rsidRPr="00E35164">
          <w:rPr>
            <w:rStyle w:val="Lienhypertexte"/>
            <w:rFonts w:ascii="Verdana" w:hAnsi="Verdana"/>
            <w:noProof/>
          </w:rPr>
          <w:t>2.2.6</w:t>
        </w:r>
        <w:r w:rsidR="00E35164" w:rsidRPr="00E35164">
          <w:rPr>
            <w:rFonts w:ascii="Verdana" w:eastAsiaTheme="minorEastAsia" w:hAnsi="Verdana" w:cstheme="minorBidi"/>
            <w:i w:val="0"/>
            <w:iCs w:val="0"/>
            <w:noProof/>
            <w:lang w:val="fr-FR" w:eastAsia="fr-FR"/>
          </w:rPr>
          <w:tab/>
        </w:r>
        <w:r w:rsidR="00E35164" w:rsidRPr="00E35164">
          <w:rPr>
            <w:rStyle w:val="Lienhypertexte"/>
            <w:rFonts w:ascii="Verdana" w:hAnsi="Verdana"/>
            <w:noProof/>
          </w:rPr>
          <w:t>Efficacy against target organisms</w:t>
        </w:r>
        <w:r w:rsidR="00E35164" w:rsidRPr="00E35164">
          <w:rPr>
            <w:rFonts w:ascii="Verdana" w:hAnsi="Verdana"/>
            <w:noProof/>
          </w:rPr>
          <w:tab/>
        </w:r>
        <w:r w:rsidR="00E35164" w:rsidRPr="00E35164">
          <w:rPr>
            <w:rFonts w:ascii="Verdana" w:hAnsi="Verdana"/>
            <w:noProof/>
          </w:rPr>
          <w:fldChar w:fldCharType="begin"/>
        </w:r>
        <w:r w:rsidR="00E35164" w:rsidRPr="00E35164">
          <w:rPr>
            <w:rFonts w:ascii="Verdana" w:hAnsi="Verdana"/>
            <w:noProof/>
          </w:rPr>
          <w:instrText xml:space="preserve"> PAGEREF _Toc533154559 \h </w:instrText>
        </w:r>
        <w:r w:rsidR="00E35164" w:rsidRPr="00E35164">
          <w:rPr>
            <w:rFonts w:ascii="Verdana" w:hAnsi="Verdana"/>
            <w:noProof/>
          </w:rPr>
        </w:r>
        <w:r w:rsidR="00E35164" w:rsidRPr="00E35164">
          <w:rPr>
            <w:rFonts w:ascii="Verdana" w:hAnsi="Verdana"/>
            <w:noProof/>
          </w:rPr>
          <w:fldChar w:fldCharType="separate"/>
        </w:r>
        <w:r w:rsidR="00E35164" w:rsidRPr="00E35164">
          <w:rPr>
            <w:rFonts w:ascii="Verdana" w:hAnsi="Verdana"/>
            <w:noProof/>
          </w:rPr>
          <w:t>31</w:t>
        </w:r>
        <w:r w:rsidR="00E35164" w:rsidRPr="00E35164">
          <w:rPr>
            <w:rFonts w:ascii="Verdana" w:hAnsi="Verdana"/>
            <w:noProof/>
          </w:rPr>
          <w:fldChar w:fldCharType="end"/>
        </w:r>
      </w:hyperlink>
    </w:p>
    <w:p w14:paraId="7A68AD97" w14:textId="01321075" w:rsidR="00E35164" w:rsidRPr="00E35164" w:rsidRDefault="00E45F4C">
      <w:pPr>
        <w:pStyle w:val="TM4"/>
        <w:tabs>
          <w:tab w:val="left" w:pos="1400"/>
          <w:tab w:val="right" w:leader="dot" w:pos="9203"/>
        </w:tabs>
        <w:rPr>
          <w:rFonts w:ascii="Verdana" w:eastAsiaTheme="minorEastAsia" w:hAnsi="Verdana" w:cstheme="minorBidi"/>
          <w:noProof/>
          <w:sz w:val="20"/>
          <w:szCs w:val="20"/>
          <w:lang w:val="fr-FR" w:eastAsia="fr-FR"/>
        </w:rPr>
      </w:pPr>
      <w:hyperlink w:anchor="_Toc533154560" w:history="1">
        <w:r w:rsidR="00E35164" w:rsidRPr="00E35164">
          <w:rPr>
            <w:rStyle w:val="Lienhypertexte"/>
            <w:rFonts w:ascii="Verdana" w:hAnsi="Verdana"/>
            <w:b/>
            <w:noProof/>
            <w:sz w:val="20"/>
            <w:szCs w:val="20"/>
          </w:rPr>
          <w:t>2.2.6.1</w:t>
        </w:r>
        <w:r w:rsidR="00E35164" w:rsidRPr="00E35164">
          <w:rPr>
            <w:rFonts w:ascii="Verdana" w:eastAsiaTheme="minorEastAsia" w:hAnsi="Verdana" w:cstheme="minorBidi"/>
            <w:noProof/>
            <w:sz w:val="20"/>
            <w:szCs w:val="20"/>
            <w:lang w:val="fr-FR" w:eastAsia="fr-FR"/>
          </w:rPr>
          <w:tab/>
        </w:r>
        <w:r w:rsidR="00E35164" w:rsidRPr="00E35164">
          <w:rPr>
            <w:rStyle w:val="Lienhypertexte"/>
            <w:rFonts w:ascii="Verdana" w:hAnsi="Verdana"/>
            <w:noProof/>
            <w:sz w:val="20"/>
            <w:szCs w:val="20"/>
          </w:rPr>
          <w:t>Function and field of use</w:t>
        </w:r>
        <w:r w:rsidR="00E35164" w:rsidRPr="00E35164">
          <w:rPr>
            <w:rFonts w:ascii="Verdana" w:hAnsi="Verdana"/>
            <w:noProof/>
            <w:sz w:val="20"/>
            <w:szCs w:val="20"/>
          </w:rPr>
          <w:tab/>
        </w:r>
        <w:r w:rsidR="00E35164" w:rsidRPr="00E35164">
          <w:rPr>
            <w:rFonts w:ascii="Verdana" w:hAnsi="Verdana"/>
            <w:noProof/>
            <w:sz w:val="20"/>
            <w:szCs w:val="20"/>
          </w:rPr>
          <w:fldChar w:fldCharType="begin"/>
        </w:r>
        <w:r w:rsidR="00E35164" w:rsidRPr="00E35164">
          <w:rPr>
            <w:rFonts w:ascii="Verdana" w:hAnsi="Verdana"/>
            <w:noProof/>
            <w:sz w:val="20"/>
            <w:szCs w:val="20"/>
          </w:rPr>
          <w:instrText xml:space="preserve"> PAGEREF _Toc533154560 \h </w:instrText>
        </w:r>
        <w:r w:rsidR="00E35164" w:rsidRPr="00E35164">
          <w:rPr>
            <w:rFonts w:ascii="Verdana" w:hAnsi="Verdana"/>
            <w:noProof/>
            <w:sz w:val="20"/>
            <w:szCs w:val="20"/>
          </w:rPr>
        </w:r>
        <w:r w:rsidR="00E35164" w:rsidRPr="00E35164">
          <w:rPr>
            <w:rFonts w:ascii="Verdana" w:hAnsi="Verdana"/>
            <w:noProof/>
            <w:sz w:val="20"/>
            <w:szCs w:val="20"/>
          </w:rPr>
          <w:fldChar w:fldCharType="separate"/>
        </w:r>
        <w:r w:rsidR="00E35164" w:rsidRPr="00E35164">
          <w:rPr>
            <w:rFonts w:ascii="Verdana" w:hAnsi="Verdana"/>
            <w:noProof/>
            <w:sz w:val="20"/>
            <w:szCs w:val="20"/>
          </w:rPr>
          <w:t>31</w:t>
        </w:r>
        <w:r w:rsidR="00E35164" w:rsidRPr="00E35164">
          <w:rPr>
            <w:rFonts w:ascii="Verdana" w:hAnsi="Verdana"/>
            <w:noProof/>
            <w:sz w:val="20"/>
            <w:szCs w:val="20"/>
          </w:rPr>
          <w:fldChar w:fldCharType="end"/>
        </w:r>
      </w:hyperlink>
    </w:p>
    <w:p w14:paraId="1CD8727E" w14:textId="493BE3E4" w:rsidR="00E35164" w:rsidRPr="00E35164" w:rsidRDefault="00E45F4C">
      <w:pPr>
        <w:pStyle w:val="TM4"/>
        <w:tabs>
          <w:tab w:val="left" w:pos="1400"/>
          <w:tab w:val="right" w:leader="dot" w:pos="9203"/>
        </w:tabs>
        <w:rPr>
          <w:rFonts w:ascii="Verdana" w:eastAsiaTheme="minorEastAsia" w:hAnsi="Verdana" w:cstheme="minorBidi"/>
          <w:noProof/>
          <w:sz w:val="20"/>
          <w:szCs w:val="20"/>
          <w:lang w:val="fr-FR" w:eastAsia="fr-FR"/>
        </w:rPr>
      </w:pPr>
      <w:hyperlink w:anchor="_Toc533154561" w:history="1">
        <w:r w:rsidR="00E35164" w:rsidRPr="00E35164">
          <w:rPr>
            <w:rStyle w:val="Lienhypertexte"/>
            <w:rFonts w:ascii="Verdana" w:hAnsi="Verdana"/>
            <w:b/>
            <w:noProof/>
            <w:sz w:val="20"/>
            <w:szCs w:val="20"/>
            <w:lang w:val="en-US"/>
          </w:rPr>
          <w:t>2.2.6.2</w:t>
        </w:r>
        <w:r w:rsidR="00E35164" w:rsidRPr="00E35164">
          <w:rPr>
            <w:rFonts w:ascii="Verdana" w:eastAsiaTheme="minorEastAsia" w:hAnsi="Verdana" w:cstheme="minorBidi"/>
            <w:noProof/>
            <w:sz w:val="20"/>
            <w:szCs w:val="20"/>
            <w:lang w:val="fr-FR" w:eastAsia="fr-FR"/>
          </w:rPr>
          <w:tab/>
        </w:r>
        <w:r w:rsidR="00E35164" w:rsidRPr="00E35164">
          <w:rPr>
            <w:rStyle w:val="Lienhypertexte"/>
            <w:rFonts w:ascii="Verdana" w:hAnsi="Verdana"/>
            <w:noProof/>
            <w:sz w:val="20"/>
            <w:szCs w:val="20"/>
            <w:lang w:val="en-US"/>
          </w:rPr>
          <w:t>Organisms to be controlled and products, organisms or objects to be protected</w:t>
        </w:r>
        <w:r w:rsidR="00E35164" w:rsidRPr="00E35164">
          <w:rPr>
            <w:rFonts w:ascii="Verdana" w:hAnsi="Verdana"/>
            <w:noProof/>
            <w:sz w:val="20"/>
            <w:szCs w:val="20"/>
          </w:rPr>
          <w:tab/>
        </w:r>
        <w:r w:rsidR="00E35164" w:rsidRPr="00E35164">
          <w:rPr>
            <w:rFonts w:ascii="Verdana" w:hAnsi="Verdana"/>
            <w:noProof/>
            <w:sz w:val="20"/>
            <w:szCs w:val="20"/>
          </w:rPr>
          <w:fldChar w:fldCharType="begin"/>
        </w:r>
        <w:r w:rsidR="00E35164" w:rsidRPr="00E35164">
          <w:rPr>
            <w:rFonts w:ascii="Verdana" w:hAnsi="Verdana"/>
            <w:noProof/>
            <w:sz w:val="20"/>
            <w:szCs w:val="20"/>
          </w:rPr>
          <w:instrText xml:space="preserve"> PAGEREF _Toc533154561 \h </w:instrText>
        </w:r>
        <w:r w:rsidR="00E35164" w:rsidRPr="00E35164">
          <w:rPr>
            <w:rFonts w:ascii="Verdana" w:hAnsi="Verdana"/>
            <w:noProof/>
            <w:sz w:val="20"/>
            <w:szCs w:val="20"/>
          </w:rPr>
        </w:r>
        <w:r w:rsidR="00E35164" w:rsidRPr="00E35164">
          <w:rPr>
            <w:rFonts w:ascii="Verdana" w:hAnsi="Verdana"/>
            <w:noProof/>
            <w:sz w:val="20"/>
            <w:szCs w:val="20"/>
          </w:rPr>
          <w:fldChar w:fldCharType="separate"/>
        </w:r>
        <w:r w:rsidR="00E35164" w:rsidRPr="00E35164">
          <w:rPr>
            <w:rFonts w:ascii="Verdana" w:hAnsi="Verdana"/>
            <w:noProof/>
            <w:sz w:val="20"/>
            <w:szCs w:val="20"/>
          </w:rPr>
          <w:t>32</w:t>
        </w:r>
        <w:r w:rsidR="00E35164" w:rsidRPr="00E35164">
          <w:rPr>
            <w:rFonts w:ascii="Verdana" w:hAnsi="Verdana"/>
            <w:noProof/>
            <w:sz w:val="20"/>
            <w:szCs w:val="20"/>
          </w:rPr>
          <w:fldChar w:fldCharType="end"/>
        </w:r>
      </w:hyperlink>
    </w:p>
    <w:p w14:paraId="36AD1055" w14:textId="0C53F937" w:rsidR="00E35164" w:rsidRPr="00E35164" w:rsidRDefault="00E45F4C">
      <w:pPr>
        <w:pStyle w:val="TM4"/>
        <w:tabs>
          <w:tab w:val="left" w:pos="1400"/>
          <w:tab w:val="right" w:leader="dot" w:pos="9203"/>
        </w:tabs>
        <w:rPr>
          <w:rFonts w:ascii="Verdana" w:eastAsiaTheme="minorEastAsia" w:hAnsi="Verdana" w:cstheme="minorBidi"/>
          <w:noProof/>
          <w:sz w:val="20"/>
          <w:szCs w:val="20"/>
          <w:lang w:val="fr-FR" w:eastAsia="fr-FR"/>
        </w:rPr>
      </w:pPr>
      <w:hyperlink w:anchor="_Toc533154562" w:history="1">
        <w:r w:rsidR="00E35164" w:rsidRPr="00E35164">
          <w:rPr>
            <w:rStyle w:val="Lienhypertexte"/>
            <w:rFonts w:ascii="Verdana" w:hAnsi="Verdana" w:cs="Times New Roman"/>
            <w:b/>
            <w:iCs/>
            <w:noProof/>
            <w:sz w:val="20"/>
            <w:szCs w:val="20"/>
            <w:lang w:val="en-US" w:eastAsia="en-US"/>
          </w:rPr>
          <w:t>2.2.6.3</w:t>
        </w:r>
        <w:r w:rsidR="00E35164" w:rsidRPr="00E35164">
          <w:rPr>
            <w:rFonts w:ascii="Verdana" w:eastAsiaTheme="minorEastAsia" w:hAnsi="Verdana" w:cstheme="minorBidi"/>
            <w:noProof/>
            <w:sz w:val="20"/>
            <w:szCs w:val="20"/>
            <w:lang w:val="fr-FR" w:eastAsia="fr-FR"/>
          </w:rPr>
          <w:tab/>
        </w:r>
        <w:r w:rsidR="00E35164" w:rsidRPr="00E35164">
          <w:rPr>
            <w:rStyle w:val="Lienhypertexte"/>
            <w:rFonts w:ascii="Verdana" w:hAnsi="Verdana"/>
            <w:noProof/>
            <w:sz w:val="20"/>
            <w:szCs w:val="20"/>
            <w:lang w:val="en-US"/>
          </w:rPr>
          <w:t>Effects on target organisms, including unacceptable suffering</w:t>
        </w:r>
        <w:r w:rsidR="00E35164" w:rsidRPr="00E35164">
          <w:rPr>
            <w:rFonts w:ascii="Verdana" w:hAnsi="Verdana"/>
            <w:noProof/>
            <w:sz w:val="20"/>
            <w:szCs w:val="20"/>
          </w:rPr>
          <w:tab/>
        </w:r>
        <w:r w:rsidR="00E35164" w:rsidRPr="00E35164">
          <w:rPr>
            <w:rFonts w:ascii="Verdana" w:hAnsi="Verdana"/>
            <w:noProof/>
            <w:sz w:val="20"/>
            <w:szCs w:val="20"/>
          </w:rPr>
          <w:fldChar w:fldCharType="begin"/>
        </w:r>
        <w:r w:rsidR="00E35164" w:rsidRPr="00E35164">
          <w:rPr>
            <w:rFonts w:ascii="Verdana" w:hAnsi="Verdana"/>
            <w:noProof/>
            <w:sz w:val="20"/>
            <w:szCs w:val="20"/>
          </w:rPr>
          <w:instrText xml:space="preserve"> PAGEREF _Toc533154562 \h </w:instrText>
        </w:r>
        <w:r w:rsidR="00E35164" w:rsidRPr="00E35164">
          <w:rPr>
            <w:rFonts w:ascii="Verdana" w:hAnsi="Verdana"/>
            <w:noProof/>
            <w:sz w:val="20"/>
            <w:szCs w:val="20"/>
          </w:rPr>
        </w:r>
        <w:r w:rsidR="00E35164" w:rsidRPr="00E35164">
          <w:rPr>
            <w:rFonts w:ascii="Verdana" w:hAnsi="Verdana"/>
            <w:noProof/>
            <w:sz w:val="20"/>
            <w:szCs w:val="20"/>
          </w:rPr>
          <w:fldChar w:fldCharType="separate"/>
        </w:r>
        <w:r w:rsidR="00E35164" w:rsidRPr="00E35164">
          <w:rPr>
            <w:rFonts w:ascii="Verdana" w:hAnsi="Verdana"/>
            <w:noProof/>
            <w:sz w:val="20"/>
            <w:szCs w:val="20"/>
          </w:rPr>
          <w:t>33</w:t>
        </w:r>
        <w:r w:rsidR="00E35164" w:rsidRPr="00E35164">
          <w:rPr>
            <w:rFonts w:ascii="Verdana" w:hAnsi="Verdana"/>
            <w:noProof/>
            <w:sz w:val="20"/>
            <w:szCs w:val="20"/>
          </w:rPr>
          <w:fldChar w:fldCharType="end"/>
        </w:r>
      </w:hyperlink>
    </w:p>
    <w:p w14:paraId="28586E70" w14:textId="704DF685" w:rsidR="00E35164" w:rsidRPr="00E35164" w:rsidRDefault="00E45F4C">
      <w:pPr>
        <w:pStyle w:val="TM4"/>
        <w:tabs>
          <w:tab w:val="left" w:pos="1400"/>
          <w:tab w:val="right" w:leader="dot" w:pos="9203"/>
        </w:tabs>
        <w:rPr>
          <w:rFonts w:ascii="Verdana" w:eastAsiaTheme="minorEastAsia" w:hAnsi="Verdana" w:cstheme="minorBidi"/>
          <w:noProof/>
          <w:sz w:val="20"/>
          <w:szCs w:val="20"/>
          <w:lang w:val="fr-FR" w:eastAsia="fr-FR"/>
        </w:rPr>
      </w:pPr>
      <w:hyperlink w:anchor="_Toc533154563" w:history="1">
        <w:r w:rsidR="00E35164" w:rsidRPr="00E35164">
          <w:rPr>
            <w:rStyle w:val="Lienhypertexte"/>
            <w:rFonts w:ascii="Verdana" w:hAnsi="Verdana" w:cs="Times New Roman"/>
            <w:b/>
            <w:iCs/>
            <w:noProof/>
            <w:sz w:val="20"/>
            <w:szCs w:val="20"/>
            <w:lang w:val="en-US" w:eastAsia="en-US"/>
          </w:rPr>
          <w:t>2.2.6.4</w:t>
        </w:r>
        <w:r w:rsidR="00E35164" w:rsidRPr="00E35164">
          <w:rPr>
            <w:rFonts w:ascii="Verdana" w:eastAsiaTheme="minorEastAsia" w:hAnsi="Verdana" w:cstheme="minorBidi"/>
            <w:noProof/>
            <w:sz w:val="20"/>
            <w:szCs w:val="20"/>
            <w:lang w:val="fr-FR" w:eastAsia="fr-FR"/>
          </w:rPr>
          <w:tab/>
        </w:r>
        <w:r w:rsidR="00E35164" w:rsidRPr="00E35164">
          <w:rPr>
            <w:rStyle w:val="Lienhypertexte"/>
            <w:rFonts w:ascii="Verdana" w:hAnsi="Verdana"/>
            <w:noProof/>
            <w:sz w:val="20"/>
            <w:szCs w:val="20"/>
            <w:lang w:val="en-US"/>
          </w:rPr>
          <w:t>Mode of action, including time delay</w:t>
        </w:r>
        <w:r w:rsidR="00E35164" w:rsidRPr="00E35164">
          <w:rPr>
            <w:rFonts w:ascii="Verdana" w:hAnsi="Verdana"/>
            <w:noProof/>
            <w:sz w:val="20"/>
            <w:szCs w:val="20"/>
          </w:rPr>
          <w:tab/>
        </w:r>
        <w:r w:rsidR="00E35164" w:rsidRPr="00E35164">
          <w:rPr>
            <w:rFonts w:ascii="Verdana" w:hAnsi="Verdana"/>
            <w:noProof/>
            <w:sz w:val="20"/>
            <w:szCs w:val="20"/>
          </w:rPr>
          <w:fldChar w:fldCharType="begin"/>
        </w:r>
        <w:r w:rsidR="00E35164" w:rsidRPr="00E35164">
          <w:rPr>
            <w:rFonts w:ascii="Verdana" w:hAnsi="Verdana"/>
            <w:noProof/>
            <w:sz w:val="20"/>
            <w:szCs w:val="20"/>
          </w:rPr>
          <w:instrText xml:space="preserve"> PAGEREF _Toc533154563 \h </w:instrText>
        </w:r>
        <w:r w:rsidR="00E35164" w:rsidRPr="00E35164">
          <w:rPr>
            <w:rFonts w:ascii="Verdana" w:hAnsi="Verdana"/>
            <w:noProof/>
            <w:sz w:val="20"/>
            <w:szCs w:val="20"/>
          </w:rPr>
        </w:r>
        <w:r w:rsidR="00E35164" w:rsidRPr="00E35164">
          <w:rPr>
            <w:rFonts w:ascii="Verdana" w:hAnsi="Verdana"/>
            <w:noProof/>
            <w:sz w:val="20"/>
            <w:szCs w:val="20"/>
          </w:rPr>
          <w:fldChar w:fldCharType="separate"/>
        </w:r>
        <w:r w:rsidR="00E35164" w:rsidRPr="00E35164">
          <w:rPr>
            <w:rFonts w:ascii="Verdana" w:hAnsi="Verdana"/>
            <w:noProof/>
            <w:sz w:val="20"/>
            <w:szCs w:val="20"/>
          </w:rPr>
          <w:t>33</w:t>
        </w:r>
        <w:r w:rsidR="00E35164" w:rsidRPr="00E35164">
          <w:rPr>
            <w:rFonts w:ascii="Verdana" w:hAnsi="Verdana"/>
            <w:noProof/>
            <w:sz w:val="20"/>
            <w:szCs w:val="20"/>
          </w:rPr>
          <w:fldChar w:fldCharType="end"/>
        </w:r>
      </w:hyperlink>
    </w:p>
    <w:p w14:paraId="63918531" w14:textId="14D64C2E" w:rsidR="00E35164" w:rsidRPr="00E35164" w:rsidRDefault="00E45F4C">
      <w:pPr>
        <w:pStyle w:val="TM4"/>
        <w:tabs>
          <w:tab w:val="left" w:pos="1400"/>
          <w:tab w:val="right" w:leader="dot" w:pos="9203"/>
        </w:tabs>
        <w:rPr>
          <w:rFonts w:ascii="Verdana" w:eastAsiaTheme="minorEastAsia" w:hAnsi="Verdana" w:cstheme="minorBidi"/>
          <w:noProof/>
          <w:sz w:val="20"/>
          <w:szCs w:val="20"/>
          <w:lang w:val="fr-FR" w:eastAsia="fr-FR"/>
        </w:rPr>
      </w:pPr>
      <w:hyperlink w:anchor="_Toc533154564" w:history="1">
        <w:r w:rsidR="00E35164" w:rsidRPr="00E35164">
          <w:rPr>
            <w:rStyle w:val="Lienhypertexte"/>
            <w:rFonts w:ascii="Verdana" w:hAnsi="Verdana" w:cs="Times New Roman"/>
            <w:b/>
            <w:iCs/>
            <w:noProof/>
            <w:sz w:val="20"/>
            <w:szCs w:val="20"/>
            <w:lang w:eastAsia="en-US"/>
          </w:rPr>
          <w:t>2.2.6.5</w:t>
        </w:r>
        <w:r w:rsidR="00E35164" w:rsidRPr="00E35164">
          <w:rPr>
            <w:rFonts w:ascii="Verdana" w:eastAsiaTheme="minorEastAsia" w:hAnsi="Verdana" w:cstheme="minorBidi"/>
            <w:noProof/>
            <w:sz w:val="20"/>
            <w:szCs w:val="20"/>
            <w:lang w:val="fr-FR" w:eastAsia="fr-FR"/>
          </w:rPr>
          <w:tab/>
        </w:r>
        <w:r w:rsidR="00E35164" w:rsidRPr="00E35164">
          <w:rPr>
            <w:rStyle w:val="Lienhypertexte"/>
            <w:rFonts w:ascii="Verdana" w:hAnsi="Verdana"/>
            <w:noProof/>
            <w:sz w:val="20"/>
            <w:szCs w:val="20"/>
          </w:rPr>
          <w:t>Efficacy data</w:t>
        </w:r>
        <w:r w:rsidR="00E35164" w:rsidRPr="00E35164">
          <w:rPr>
            <w:rFonts w:ascii="Verdana" w:hAnsi="Verdana"/>
            <w:noProof/>
            <w:sz w:val="20"/>
            <w:szCs w:val="20"/>
          </w:rPr>
          <w:tab/>
        </w:r>
        <w:r w:rsidR="00E35164" w:rsidRPr="00E35164">
          <w:rPr>
            <w:rFonts w:ascii="Verdana" w:hAnsi="Verdana"/>
            <w:noProof/>
            <w:sz w:val="20"/>
            <w:szCs w:val="20"/>
          </w:rPr>
          <w:fldChar w:fldCharType="begin"/>
        </w:r>
        <w:r w:rsidR="00E35164" w:rsidRPr="00E35164">
          <w:rPr>
            <w:rFonts w:ascii="Verdana" w:hAnsi="Verdana"/>
            <w:noProof/>
            <w:sz w:val="20"/>
            <w:szCs w:val="20"/>
          </w:rPr>
          <w:instrText xml:space="preserve"> PAGEREF _Toc533154564 \h </w:instrText>
        </w:r>
        <w:r w:rsidR="00E35164" w:rsidRPr="00E35164">
          <w:rPr>
            <w:rFonts w:ascii="Verdana" w:hAnsi="Verdana"/>
            <w:noProof/>
            <w:sz w:val="20"/>
            <w:szCs w:val="20"/>
          </w:rPr>
        </w:r>
        <w:r w:rsidR="00E35164" w:rsidRPr="00E35164">
          <w:rPr>
            <w:rFonts w:ascii="Verdana" w:hAnsi="Verdana"/>
            <w:noProof/>
            <w:sz w:val="20"/>
            <w:szCs w:val="20"/>
          </w:rPr>
          <w:fldChar w:fldCharType="separate"/>
        </w:r>
        <w:r w:rsidR="00E35164" w:rsidRPr="00E35164">
          <w:rPr>
            <w:rFonts w:ascii="Verdana" w:hAnsi="Verdana"/>
            <w:noProof/>
            <w:sz w:val="20"/>
            <w:szCs w:val="20"/>
          </w:rPr>
          <w:t>33</w:t>
        </w:r>
        <w:r w:rsidR="00E35164" w:rsidRPr="00E35164">
          <w:rPr>
            <w:rFonts w:ascii="Verdana" w:hAnsi="Verdana"/>
            <w:noProof/>
            <w:sz w:val="20"/>
            <w:szCs w:val="20"/>
          </w:rPr>
          <w:fldChar w:fldCharType="end"/>
        </w:r>
      </w:hyperlink>
    </w:p>
    <w:p w14:paraId="60AFA614" w14:textId="45D47BA3" w:rsidR="00E35164" w:rsidRPr="00E35164" w:rsidRDefault="00E45F4C">
      <w:pPr>
        <w:pStyle w:val="TM4"/>
        <w:tabs>
          <w:tab w:val="left" w:pos="1400"/>
          <w:tab w:val="right" w:leader="dot" w:pos="9203"/>
        </w:tabs>
        <w:rPr>
          <w:rFonts w:ascii="Verdana" w:eastAsiaTheme="minorEastAsia" w:hAnsi="Verdana" w:cstheme="minorBidi"/>
          <w:noProof/>
          <w:sz w:val="20"/>
          <w:szCs w:val="20"/>
          <w:lang w:val="fr-FR" w:eastAsia="fr-FR"/>
        </w:rPr>
      </w:pPr>
      <w:hyperlink w:anchor="_Toc533154565" w:history="1">
        <w:r w:rsidR="00E35164" w:rsidRPr="00E35164">
          <w:rPr>
            <w:rStyle w:val="Lienhypertexte"/>
            <w:rFonts w:ascii="Verdana" w:hAnsi="Verdana" w:cs="Times New Roman"/>
            <w:b/>
            <w:iCs/>
            <w:noProof/>
            <w:sz w:val="20"/>
            <w:szCs w:val="20"/>
            <w:lang w:val="en-US" w:eastAsia="en-US"/>
          </w:rPr>
          <w:t>2.2.6.6</w:t>
        </w:r>
        <w:r w:rsidR="00E35164" w:rsidRPr="00E35164">
          <w:rPr>
            <w:rFonts w:ascii="Verdana" w:eastAsiaTheme="minorEastAsia" w:hAnsi="Verdana" w:cstheme="minorBidi"/>
            <w:noProof/>
            <w:sz w:val="20"/>
            <w:szCs w:val="20"/>
            <w:lang w:val="fr-FR" w:eastAsia="fr-FR"/>
          </w:rPr>
          <w:tab/>
        </w:r>
        <w:r w:rsidR="00E35164" w:rsidRPr="00E35164">
          <w:rPr>
            <w:rStyle w:val="Lienhypertexte"/>
            <w:rFonts w:ascii="Verdana" w:hAnsi="Verdana"/>
            <w:noProof/>
            <w:sz w:val="20"/>
            <w:szCs w:val="20"/>
            <w:lang w:val="en-US"/>
          </w:rPr>
          <w:t>Occurrence of resistance and resistance management</w:t>
        </w:r>
        <w:r w:rsidR="00E35164" w:rsidRPr="00E35164">
          <w:rPr>
            <w:rFonts w:ascii="Verdana" w:hAnsi="Verdana"/>
            <w:noProof/>
            <w:sz w:val="20"/>
            <w:szCs w:val="20"/>
          </w:rPr>
          <w:tab/>
        </w:r>
        <w:r w:rsidR="00E35164" w:rsidRPr="00E35164">
          <w:rPr>
            <w:rFonts w:ascii="Verdana" w:hAnsi="Verdana"/>
            <w:noProof/>
            <w:sz w:val="20"/>
            <w:szCs w:val="20"/>
          </w:rPr>
          <w:fldChar w:fldCharType="begin"/>
        </w:r>
        <w:r w:rsidR="00E35164" w:rsidRPr="00E35164">
          <w:rPr>
            <w:rFonts w:ascii="Verdana" w:hAnsi="Verdana"/>
            <w:noProof/>
            <w:sz w:val="20"/>
            <w:szCs w:val="20"/>
          </w:rPr>
          <w:instrText xml:space="preserve"> PAGEREF _Toc533154565 \h </w:instrText>
        </w:r>
        <w:r w:rsidR="00E35164" w:rsidRPr="00E35164">
          <w:rPr>
            <w:rFonts w:ascii="Verdana" w:hAnsi="Verdana"/>
            <w:noProof/>
            <w:sz w:val="20"/>
            <w:szCs w:val="20"/>
          </w:rPr>
        </w:r>
        <w:r w:rsidR="00E35164" w:rsidRPr="00E35164">
          <w:rPr>
            <w:rFonts w:ascii="Verdana" w:hAnsi="Verdana"/>
            <w:noProof/>
            <w:sz w:val="20"/>
            <w:szCs w:val="20"/>
          </w:rPr>
          <w:fldChar w:fldCharType="separate"/>
        </w:r>
        <w:r w:rsidR="00E35164" w:rsidRPr="00E35164">
          <w:rPr>
            <w:rFonts w:ascii="Verdana" w:hAnsi="Verdana"/>
            <w:noProof/>
            <w:sz w:val="20"/>
            <w:szCs w:val="20"/>
          </w:rPr>
          <w:t>50</w:t>
        </w:r>
        <w:r w:rsidR="00E35164" w:rsidRPr="00E35164">
          <w:rPr>
            <w:rFonts w:ascii="Verdana" w:hAnsi="Verdana"/>
            <w:noProof/>
            <w:sz w:val="20"/>
            <w:szCs w:val="20"/>
          </w:rPr>
          <w:fldChar w:fldCharType="end"/>
        </w:r>
      </w:hyperlink>
    </w:p>
    <w:p w14:paraId="4D834214" w14:textId="123F6D6B" w:rsidR="00E35164" w:rsidRPr="00E35164" w:rsidRDefault="00E45F4C">
      <w:pPr>
        <w:pStyle w:val="TM4"/>
        <w:tabs>
          <w:tab w:val="left" w:pos="1400"/>
          <w:tab w:val="right" w:leader="dot" w:pos="9203"/>
        </w:tabs>
        <w:rPr>
          <w:rFonts w:ascii="Verdana" w:eastAsiaTheme="minorEastAsia" w:hAnsi="Verdana" w:cstheme="minorBidi"/>
          <w:noProof/>
          <w:sz w:val="20"/>
          <w:szCs w:val="20"/>
          <w:lang w:val="fr-FR" w:eastAsia="fr-FR"/>
        </w:rPr>
      </w:pPr>
      <w:hyperlink w:anchor="_Toc533154566" w:history="1">
        <w:r w:rsidR="00E35164" w:rsidRPr="00E35164">
          <w:rPr>
            <w:rStyle w:val="Lienhypertexte"/>
            <w:rFonts w:ascii="Verdana" w:hAnsi="Verdana" w:cs="Times New Roman"/>
            <w:b/>
            <w:iCs/>
            <w:noProof/>
            <w:sz w:val="20"/>
            <w:szCs w:val="20"/>
            <w:lang w:eastAsia="en-US"/>
          </w:rPr>
          <w:t>2.2.6.7</w:t>
        </w:r>
        <w:r w:rsidR="00E35164" w:rsidRPr="00E35164">
          <w:rPr>
            <w:rFonts w:ascii="Verdana" w:eastAsiaTheme="minorEastAsia" w:hAnsi="Verdana" w:cstheme="minorBidi"/>
            <w:noProof/>
            <w:sz w:val="20"/>
            <w:szCs w:val="20"/>
            <w:lang w:val="fr-FR" w:eastAsia="fr-FR"/>
          </w:rPr>
          <w:tab/>
        </w:r>
        <w:r w:rsidR="00E35164" w:rsidRPr="00E35164">
          <w:rPr>
            <w:rStyle w:val="Lienhypertexte"/>
            <w:rFonts w:ascii="Verdana" w:hAnsi="Verdana"/>
            <w:noProof/>
            <w:sz w:val="20"/>
            <w:szCs w:val="20"/>
          </w:rPr>
          <w:t>Known limitations</w:t>
        </w:r>
        <w:r w:rsidR="00E35164" w:rsidRPr="00E35164">
          <w:rPr>
            <w:rFonts w:ascii="Verdana" w:hAnsi="Verdana"/>
            <w:noProof/>
            <w:sz w:val="20"/>
            <w:szCs w:val="20"/>
          </w:rPr>
          <w:tab/>
        </w:r>
        <w:r w:rsidR="00E35164" w:rsidRPr="00E35164">
          <w:rPr>
            <w:rFonts w:ascii="Verdana" w:hAnsi="Verdana"/>
            <w:noProof/>
            <w:sz w:val="20"/>
            <w:szCs w:val="20"/>
          </w:rPr>
          <w:fldChar w:fldCharType="begin"/>
        </w:r>
        <w:r w:rsidR="00E35164" w:rsidRPr="00E35164">
          <w:rPr>
            <w:rFonts w:ascii="Verdana" w:hAnsi="Verdana"/>
            <w:noProof/>
            <w:sz w:val="20"/>
            <w:szCs w:val="20"/>
          </w:rPr>
          <w:instrText xml:space="preserve"> PAGEREF _Toc533154566 \h </w:instrText>
        </w:r>
        <w:r w:rsidR="00E35164" w:rsidRPr="00E35164">
          <w:rPr>
            <w:rFonts w:ascii="Verdana" w:hAnsi="Verdana"/>
            <w:noProof/>
            <w:sz w:val="20"/>
            <w:szCs w:val="20"/>
          </w:rPr>
        </w:r>
        <w:r w:rsidR="00E35164" w:rsidRPr="00E35164">
          <w:rPr>
            <w:rFonts w:ascii="Verdana" w:hAnsi="Verdana"/>
            <w:noProof/>
            <w:sz w:val="20"/>
            <w:szCs w:val="20"/>
          </w:rPr>
          <w:fldChar w:fldCharType="separate"/>
        </w:r>
        <w:r w:rsidR="00E35164" w:rsidRPr="00E35164">
          <w:rPr>
            <w:rFonts w:ascii="Verdana" w:hAnsi="Verdana"/>
            <w:noProof/>
            <w:sz w:val="20"/>
            <w:szCs w:val="20"/>
          </w:rPr>
          <w:t>50</w:t>
        </w:r>
        <w:r w:rsidR="00E35164" w:rsidRPr="00E35164">
          <w:rPr>
            <w:rFonts w:ascii="Verdana" w:hAnsi="Verdana"/>
            <w:noProof/>
            <w:sz w:val="20"/>
            <w:szCs w:val="20"/>
          </w:rPr>
          <w:fldChar w:fldCharType="end"/>
        </w:r>
      </w:hyperlink>
    </w:p>
    <w:p w14:paraId="3F8AD9EC" w14:textId="2E3C9645" w:rsidR="00E35164" w:rsidRPr="00E35164" w:rsidRDefault="00E45F4C">
      <w:pPr>
        <w:pStyle w:val="TM4"/>
        <w:tabs>
          <w:tab w:val="left" w:pos="1400"/>
          <w:tab w:val="right" w:leader="dot" w:pos="9203"/>
        </w:tabs>
        <w:rPr>
          <w:rFonts w:ascii="Verdana" w:eastAsiaTheme="minorEastAsia" w:hAnsi="Verdana" w:cstheme="minorBidi"/>
          <w:noProof/>
          <w:sz w:val="20"/>
          <w:szCs w:val="20"/>
          <w:lang w:val="fr-FR" w:eastAsia="fr-FR"/>
        </w:rPr>
      </w:pPr>
      <w:hyperlink w:anchor="_Toc533154567" w:history="1">
        <w:r w:rsidR="00E35164" w:rsidRPr="00E35164">
          <w:rPr>
            <w:rStyle w:val="Lienhypertexte"/>
            <w:rFonts w:ascii="Verdana" w:hAnsi="Verdana" w:cs="Times New Roman"/>
            <w:b/>
            <w:iCs/>
            <w:noProof/>
            <w:sz w:val="20"/>
            <w:szCs w:val="20"/>
            <w:lang w:eastAsia="en-US"/>
          </w:rPr>
          <w:t>2.2.6.8</w:t>
        </w:r>
        <w:r w:rsidR="00E35164" w:rsidRPr="00E35164">
          <w:rPr>
            <w:rFonts w:ascii="Verdana" w:eastAsiaTheme="minorEastAsia" w:hAnsi="Verdana" w:cstheme="minorBidi"/>
            <w:noProof/>
            <w:sz w:val="20"/>
            <w:szCs w:val="20"/>
            <w:lang w:val="fr-FR" w:eastAsia="fr-FR"/>
          </w:rPr>
          <w:tab/>
        </w:r>
        <w:r w:rsidR="00E35164" w:rsidRPr="00E35164">
          <w:rPr>
            <w:rStyle w:val="Lienhypertexte"/>
            <w:rFonts w:ascii="Verdana" w:hAnsi="Verdana"/>
            <w:noProof/>
            <w:sz w:val="20"/>
            <w:szCs w:val="20"/>
          </w:rPr>
          <w:t>Evaluation of the label claims</w:t>
        </w:r>
        <w:r w:rsidR="00E35164" w:rsidRPr="00E35164">
          <w:rPr>
            <w:rFonts w:ascii="Verdana" w:hAnsi="Verdana"/>
            <w:noProof/>
            <w:sz w:val="20"/>
            <w:szCs w:val="20"/>
          </w:rPr>
          <w:tab/>
        </w:r>
        <w:r w:rsidR="00E35164" w:rsidRPr="00E35164">
          <w:rPr>
            <w:rFonts w:ascii="Verdana" w:hAnsi="Verdana"/>
            <w:noProof/>
            <w:sz w:val="20"/>
            <w:szCs w:val="20"/>
          </w:rPr>
          <w:fldChar w:fldCharType="begin"/>
        </w:r>
        <w:r w:rsidR="00E35164" w:rsidRPr="00E35164">
          <w:rPr>
            <w:rFonts w:ascii="Verdana" w:hAnsi="Verdana"/>
            <w:noProof/>
            <w:sz w:val="20"/>
            <w:szCs w:val="20"/>
          </w:rPr>
          <w:instrText xml:space="preserve"> PAGEREF _Toc533154567 \h </w:instrText>
        </w:r>
        <w:r w:rsidR="00E35164" w:rsidRPr="00E35164">
          <w:rPr>
            <w:rFonts w:ascii="Verdana" w:hAnsi="Verdana"/>
            <w:noProof/>
            <w:sz w:val="20"/>
            <w:szCs w:val="20"/>
          </w:rPr>
        </w:r>
        <w:r w:rsidR="00E35164" w:rsidRPr="00E35164">
          <w:rPr>
            <w:rFonts w:ascii="Verdana" w:hAnsi="Verdana"/>
            <w:noProof/>
            <w:sz w:val="20"/>
            <w:szCs w:val="20"/>
          </w:rPr>
          <w:fldChar w:fldCharType="separate"/>
        </w:r>
        <w:r w:rsidR="00E35164" w:rsidRPr="00E35164">
          <w:rPr>
            <w:rFonts w:ascii="Verdana" w:hAnsi="Verdana"/>
            <w:noProof/>
            <w:sz w:val="20"/>
            <w:szCs w:val="20"/>
          </w:rPr>
          <w:t>51</w:t>
        </w:r>
        <w:r w:rsidR="00E35164" w:rsidRPr="00E35164">
          <w:rPr>
            <w:rFonts w:ascii="Verdana" w:hAnsi="Verdana"/>
            <w:noProof/>
            <w:sz w:val="20"/>
            <w:szCs w:val="20"/>
          </w:rPr>
          <w:fldChar w:fldCharType="end"/>
        </w:r>
      </w:hyperlink>
    </w:p>
    <w:p w14:paraId="4CD718B6" w14:textId="08A688CF" w:rsidR="00E35164" w:rsidRPr="00E35164" w:rsidRDefault="00E45F4C">
      <w:pPr>
        <w:pStyle w:val="TM4"/>
        <w:tabs>
          <w:tab w:val="left" w:pos="1400"/>
          <w:tab w:val="right" w:leader="dot" w:pos="9203"/>
        </w:tabs>
        <w:rPr>
          <w:rFonts w:ascii="Verdana" w:eastAsiaTheme="minorEastAsia" w:hAnsi="Verdana" w:cstheme="minorBidi"/>
          <w:noProof/>
          <w:sz w:val="20"/>
          <w:szCs w:val="20"/>
          <w:lang w:val="fr-FR" w:eastAsia="fr-FR"/>
        </w:rPr>
      </w:pPr>
      <w:hyperlink w:anchor="_Toc533154568" w:history="1">
        <w:r w:rsidR="00E35164" w:rsidRPr="00E35164">
          <w:rPr>
            <w:rStyle w:val="Lienhypertexte"/>
            <w:rFonts w:ascii="Verdana" w:hAnsi="Verdana"/>
            <w:b/>
            <w:noProof/>
            <w:sz w:val="20"/>
            <w:szCs w:val="20"/>
            <w:lang w:val="en-US"/>
          </w:rPr>
          <w:t>2.2.6.9</w:t>
        </w:r>
        <w:r w:rsidR="00E35164" w:rsidRPr="00E35164">
          <w:rPr>
            <w:rFonts w:ascii="Verdana" w:eastAsiaTheme="minorEastAsia" w:hAnsi="Verdana" w:cstheme="minorBidi"/>
            <w:noProof/>
            <w:sz w:val="20"/>
            <w:szCs w:val="20"/>
            <w:lang w:val="fr-FR" w:eastAsia="fr-FR"/>
          </w:rPr>
          <w:tab/>
        </w:r>
        <w:r w:rsidR="00E35164" w:rsidRPr="00E35164">
          <w:rPr>
            <w:rStyle w:val="Lienhypertexte"/>
            <w:rFonts w:ascii="Verdana" w:hAnsi="Verdana"/>
            <w:noProof/>
            <w:sz w:val="20"/>
            <w:szCs w:val="20"/>
            <w:lang w:val="en-US"/>
          </w:rPr>
          <w:t>Relevant information if the product is intended to be authorised for use with other biocidal product(s)</w:t>
        </w:r>
        <w:r w:rsidR="00E35164" w:rsidRPr="00E35164">
          <w:rPr>
            <w:rFonts w:ascii="Verdana" w:hAnsi="Verdana"/>
            <w:noProof/>
            <w:sz w:val="20"/>
            <w:szCs w:val="20"/>
          </w:rPr>
          <w:tab/>
        </w:r>
        <w:r w:rsidR="00E35164" w:rsidRPr="00E35164">
          <w:rPr>
            <w:rFonts w:ascii="Verdana" w:hAnsi="Verdana"/>
            <w:noProof/>
            <w:sz w:val="20"/>
            <w:szCs w:val="20"/>
          </w:rPr>
          <w:fldChar w:fldCharType="begin"/>
        </w:r>
        <w:r w:rsidR="00E35164" w:rsidRPr="00E35164">
          <w:rPr>
            <w:rFonts w:ascii="Verdana" w:hAnsi="Verdana"/>
            <w:noProof/>
            <w:sz w:val="20"/>
            <w:szCs w:val="20"/>
          </w:rPr>
          <w:instrText xml:space="preserve"> PAGEREF _Toc533154568 \h </w:instrText>
        </w:r>
        <w:r w:rsidR="00E35164" w:rsidRPr="00E35164">
          <w:rPr>
            <w:rFonts w:ascii="Verdana" w:hAnsi="Verdana"/>
            <w:noProof/>
            <w:sz w:val="20"/>
            <w:szCs w:val="20"/>
          </w:rPr>
        </w:r>
        <w:r w:rsidR="00E35164" w:rsidRPr="00E35164">
          <w:rPr>
            <w:rFonts w:ascii="Verdana" w:hAnsi="Verdana"/>
            <w:noProof/>
            <w:sz w:val="20"/>
            <w:szCs w:val="20"/>
          </w:rPr>
          <w:fldChar w:fldCharType="separate"/>
        </w:r>
        <w:r w:rsidR="00E35164" w:rsidRPr="00E35164">
          <w:rPr>
            <w:rFonts w:ascii="Verdana" w:hAnsi="Verdana"/>
            <w:noProof/>
            <w:sz w:val="20"/>
            <w:szCs w:val="20"/>
          </w:rPr>
          <w:t>52</w:t>
        </w:r>
        <w:r w:rsidR="00E35164" w:rsidRPr="00E35164">
          <w:rPr>
            <w:rFonts w:ascii="Verdana" w:hAnsi="Verdana"/>
            <w:noProof/>
            <w:sz w:val="20"/>
            <w:szCs w:val="20"/>
          </w:rPr>
          <w:fldChar w:fldCharType="end"/>
        </w:r>
      </w:hyperlink>
    </w:p>
    <w:p w14:paraId="72DBE01F" w14:textId="0F58D402" w:rsidR="00E35164" w:rsidRPr="00E35164" w:rsidRDefault="00E45F4C">
      <w:pPr>
        <w:pStyle w:val="TM3"/>
        <w:tabs>
          <w:tab w:val="left" w:pos="1200"/>
          <w:tab w:val="right" w:leader="dot" w:pos="9203"/>
        </w:tabs>
        <w:rPr>
          <w:rFonts w:ascii="Verdana" w:eastAsiaTheme="minorEastAsia" w:hAnsi="Verdana" w:cstheme="minorBidi"/>
          <w:i w:val="0"/>
          <w:iCs w:val="0"/>
          <w:noProof/>
          <w:lang w:val="fr-FR" w:eastAsia="fr-FR"/>
        </w:rPr>
      </w:pPr>
      <w:hyperlink w:anchor="_Toc533154569" w:history="1">
        <w:r w:rsidR="00E35164" w:rsidRPr="00E35164">
          <w:rPr>
            <w:rStyle w:val="Lienhypertexte"/>
            <w:rFonts w:ascii="Verdana" w:hAnsi="Verdana"/>
            <w:noProof/>
          </w:rPr>
          <w:t>2.2.7</w:t>
        </w:r>
        <w:r w:rsidR="00E35164" w:rsidRPr="00E35164">
          <w:rPr>
            <w:rFonts w:ascii="Verdana" w:eastAsiaTheme="minorEastAsia" w:hAnsi="Verdana" w:cstheme="minorBidi"/>
            <w:i w:val="0"/>
            <w:iCs w:val="0"/>
            <w:noProof/>
            <w:lang w:val="fr-FR" w:eastAsia="fr-FR"/>
          </w:rPr>
          <w:tab/>
        </w:r>
        <w:r w:rsidR="00E35164" w:rsidRPr="00E35164">
          <w:rPr>
            <w:rStyle w:val="Lienhypertexte"/>
            <w:rFonts w:ascii="Verdana" w:hAnsi="Verdana"/>
            <w:noProof/>
          </w:rPr>
          <w:t>Risk assessment for human health</w:t>
        </w:r>
        <w:r w:rsidR="00E35164" w:rsidRPr="00E35164">
          <w:rPr>
            <w:rFonts w:ascii="Verdana" w:hAnsi="Verdana"/>
            <w:noProof/>
          </w:rPr>
          <w:tab/>
        </w:r>
        <w:r w:rsidR="00E35164" w:rsidRPr="00E35164">
          <w:rPr>
            <w:rFonts w:ascii="Verdana" w:hAnsi="Verdana"/>
            <w:noProof/>
          </w:rPr>
          <w:fldChar w:fldCharType="begin"/>
        </w:r>
        <w:r w:rsidR="00E35164" w:rsidRPr="00E35164">
          <w:rPr>
            <w:rFonts w:ascii="Verdana" w:hAnsi="Verdana"/>
            <w:noProof/>
          </w:rPr>
          <w:instrText xml:space="preserve"> PAGEREF _Toc533154569 \h </w:instrText>
        </w:r>
        <w:r w:rsidR="00E35164" w:rsidRPr="00E35164">
          <w:rPr>
            <w:rFonts w:ascii="Verdana" w:hAnsi="Verdana"/>
            <w:noProof/>
          </w:rPr>
        </w:r>
        <w:r w:rsidR="00E35164" w:rsidRPr="00E35164">
          <w:rPr>
            <w:rFonts w:ascii="Verdana" w:hAnsi="Verdana"/>
            <w:noProof/>
          </w:rPr>
          <w:fldChar w:fldCharType="separate"/>
        </w:r>
        <w:r w:rsidR="00E35164" w:rsidRPr="00E35164">
          <w:rPr>
            <w:rFonts w:ascii="Verdana" w:hAnsi="Verdana"/>
            <w:noProof/>
          </w:rPr>
          <w:t>53</w:t>
        </w:r>
        <w:r w:rsidR="00E35164" w:rsidRPr="00E35164">
          <w:rPr>
            <w:rFonts w:ascii="Verdana" w:hAnsi="Verdana"/>
            <w:noProof/>
          </w:rPr>
          <w:fldChar w:fldCharType="end"/>
        </w:r>
      </w:hyperlink>
    </w:p>
    <w:p w14:paraId="7831F593" w14:textId="7174F768" w:rsidR="00E35164" w:rsidRPr="00E35164" w:rsidRDefault="00E45F4C">
      <w:pPr>
        <w:pStyle w:val="TM4"/>
        <w:tabs>
          <w:tab w:val="left" w:pos="1400"/>
          <w:tab w:val="right" w:leader="dot" w:pos="9203"/>
        </w:tabs>
        <w:rPr>
          <w:rFonts w:ascii="Verdana" w:eastAsiaTheme="minorEastAsia" w:hAnsi="Verdana" w:cstheme="minorBidi"/>
          <w:noProof/>
          <w:sz w:val="20"/>
          <w:szCs w:val="20"/>
          <w:lang w:val="fr-FR" w:eastAsia="fr-FR"/>
        </w:rPr>
      </w:pPr>
      <w:hyperlink w:anchor="_Toc533154570" w:history="1">
        <w:r w:rsidR="00E35164" w:rsidRPr="00E35164">
          <w:rPr>
            <w:rStyle w:val="Lienhypertexte"/>
            <w:rFonts w:ascii="Verdana" w:hAnsi="Verdana"/>
            <w:b/>
            <w:noProof/>
            <w:sz w:val="20"/>
            <w:szCs w:val="20"/>
            <w:lang w:val="en-US"/>
          </w:rPr>
          <w:t>2.2.7.1</w:t>
        </w:r>
        <w:r w:rsidR="00E35164" w:rsidRPr="00E35164">
          <w:rPr>
            <w:rFonts w:ascii="Verdana" w:eastAsiaTheme="minorEastAsia" w:hAnsi="Verdana" w:cstheme="minorBidi"/>
            <w:noProof/>
            <w:sz w:val="20"/>
            <w:szCs w:val="20"/>
            <w:lang w:val="fr-FR" w:eastAsia="fr-FR"/>
          </w:rPr>
          <w:tab/>
        </w:r>
        <w:r w:rsidR="00E35164" w:rsidRPr="00E35164">
          <w:rPr>
            <w:rStyle w:val="Lienhypertexte"/>
            <w:rFonts w:ascii="Verdana" w:hAnsi="Verdana"/>
            <w:noProof/>
            <w:sz w:val="20"/>
            <w:szCs w:val="20"/>
            <w:lang w:val="en-US"/>
          </w:rPr>
          <w:t>Assessment of effects on Human Health</w:t>
        </w:r>
        <w:r w:rsidR="00E35164" w:rsidRPr="00E35164">
          <w:rPr>
            <w:rFonts w:ascii="Verdana" w:hAnsi="Verdana"/>
            <w:noProof/>
            <w:sz w:val="20"/>
            <w:szCs w:val="20"/>
          </w:rPr>
          <w:tab/>
        </w:r>
        <w:r w:rsidR="00E35164" w:rsidRPr="00E35164">
          <w:rPr>
            <w:rFonts w:ascii="Verdana" w:hAnsi="Verdana"/>
            <w:noProof/>
            <w:sz w:val="20"/>
            <w:szCs w:val="20"/>
          </w:rPr>
          <w:fldChar w:fldCharType="begin"/>
        </w:r>
        <w:r w:rsidR="00E35164" w:rsidRPr="00E35164">
          <w:rPr>
            <w:rFonts w:ascii="Verdana" w:hAnsi="Verdana"/>
            <w:noProof/>
            <w:sz w:val="20"/>
            <w:szCs w:val="20"/>
          </w:rPr>
          <w:instrText xml:space="preserve"> PAGEREF _Toc533154570 \h </w:instrText>
        </w:r>
        <w:r w:rsidR="00E35164" w:rsidRPr="00E35164">
          <w:rPr>
            <w:rFonts w:ascii="Verdana" w:hAnsi="Verdana"/>
            <w:noProof/>
            <w:sz w:val="20"/>
            <w:szCs w:val="20"/>
          </w:rPr>
        </w:r>
        <w:r w:rsidR="00E35164" w:rsidRPr="00E35164">
          <w:rPr>
            <w:rFonts w:ascii="Verdana" w:hAnsi="Verdana"/>
            <w:noProof/>
            <w:sz w:val="20"/>
            <w:szCs w:val="20"/>
          </w:rPr>
          <w:fldChar w:fldCharType="separate"/>
        </w:r>
        <w:r w:rsidR="00E35164" w:rsidRPr="00E35164">
          <w:rPr>
            <w:rFonts w:ascii="Verdana" w:hAnsi="Verdana"/>
            <w:noProof/>
            <w:sz w:val="20"/>
            <w:szCs w:val="20"/>
          </w:rPr>
          <w:t>53</w:t>
        </w:r>
        <w:r w:rsidR="00E35164" w:rsidRPr="00E35164">
          <w:rPr>
            <w:rFonts w:ascii="Verdana" w:hAnsi="Verdana"/>
            <w:noProof/>
            <w:sz w:val="20"/>
            <w:szCs w:val="20"/>
          </w:rPr>
          <w:fldChar w:fldCharType="end"/>
        </w:r>
      </w:hyperlink>
    </w:p>
    <w:p w14:paraId="2FA71365" w14:textId="06C52DE6" w:rsidR="00E35164" w:rsidRPr="00E35164" w:rsidRDefault="00E45F4C">
      <w:pPr>
        <w:pStyle w:val="TM4"/>
        <w:tabs>
          <w:tab w:val="left" w:pos="1400"/>
          <w:tab w:val="right" w:leader="dot" w:pos="9203"/>
        </w:tabs>
        <w:rPr>
          <w:rFonts w:ascii="Verdana" w:eastAsiaTheme="minorEastAsia" w:hAnsi="Verdana" w:cstheme="minorBidi"/>
          <w:noProof/>
          <w:sz w:val="20"/>
          <w:szCs w:val="20"/>
          <w:lang w:val="fr-FR" w:eastAsia="fr-FR"/>
        </w:rPr>
      </w:pPr>
      <w:hyperlink w:anchor="_Toc533154571" w:history="1">
        <w:r w:rsidR="00E35164" w:rsidRPr="00E35164">
          <w:rPr>
            <w:rStyle w:val="Lienhypertexte"/>
            <w:rFonts w:ascii="Verdana" w:hAnsi="Verdana"/>
            <w:b/>
            <w:noProof/>
            <w:sz w:val="20"/>
            <w:szCs w:val="20"/>
          </w:rPr>
          <w:t>2.2.7.2</w:t>
        </w:r>
        <w:r w:rsidR="00E35164" w:rsidRPr="00E35164">
          <w:rPr>
            <w:rFonts w:ascii="Verdana" w:eastAsiaTheme="minorEastAsia" w:hAnsi="Verdana" w:cstheme="minorBidi"/>
            <w:noProof/>
            <w:sz w:val="20"/>
            <w:szCs w:val="20"/>
            <w:lang w:val="fr-FR" w:eastAsia="fr-FR"/>
          </w:rPr>
          <w:tab/>
        </w:r>
        <w:r w:rsidR="00E35164" w:rsidRPr="00E35164">
          <w:rPr>
            <w:rStyle w:val="Lienhypertexte"/>
            <w:rFonts w:ascii="Verdana" w:hAnsi="Verdana"/>
            <w:noProof/>
            <w:sz w:val="20"/>
            <w:szCs w:val="20"/>
          </w:rPr>
          <w:t>Exposure assessment</w:t>
        </w:r>
        <w:r w:rsidR="00E35164" w:rsidRPr="00E35164">
          <w:rPr>
            <w:rFonts w:ascii="Verdana" w:hAnsi="Verdana"/>
            <w:noProof/>
            <w:sz w:val="20"/>
            <w:szCs w:val="20"/>
          </w:rPr>
          <w:tab/>
        </w:r>
        <w:r w:rsidR="00E35164" w:rsidRPr="00E35164">
          <w:rPr>
            <w:rFonts w:ascii="Verdana" w:hAnsi="Verdana"/>
            <w:noProof/>
            <w:sz w:val="20"/>
            <w:szCs w:val="20"/>
          </w:rPr>
          <w:fldChar w:fldCharType="begin"/>
        </w:r>
        <w:r w:rsidR="00E35164" w:rsidRPr="00E35164">
          <w:rPr>
            <w:rFonts w:ascii="Verdana" w:hAnsi="Verdana"/>
            <w:noProof/>
            <w:sz w:val="20"/>
            <w:szCs w:val="20"/>
          </w:rPr>
          <w:instrText xml:space="preserve"> PAGEREF _Toc533154571 \h </w:instrText>
        </w:r>
        <w:r w:rsidR="00E35164" w:rsidRPr="00E35164">
          <w:rPr>
            <w:rFonts w:ascii="Verdana" w:hAnsi="Verdana"/>
            <w:noProof/>
            <w:sz w:val="20"/>
            <w:szCs w:val="20"/>
          </w:rPr>
        </w:r>
        <w:r w:rsidR="00E35164" w:rsidRPr="00E35164">
          <w:rPr>
            <w:rFonts w:ascii="Verdana" w:hAnsi="Verdana"/>
            <w:noProof/>
            <w:sz w:val="20"/>
            <w:szCs w:val="20"/>
          </w:rPr>
          <w:fldChar w:fldCharType="separate"/>
        </w:r>
        <w:r w:rsidR="00E35164" w:rsidRPr="00E35164">
          <w:rPr>
            <w:rFonts w:ascii="Verdana" w:hAnsi="Verdana"/>
            <w:noProof/>
            <w:sz w:val="20"/>
            <w:szCs w:val="20"/>
          </w:rPr>
          <w:t>55</w:t>
        </w:r>
        <w:r w:rsidR="00E35164" w:rsidRPr="00E35164">
          <w:rPr>
            <w:rFonts w:ascii="Verdana" w:hAnsi="Verdana"/>
            <w:noProof/>
            <w:sz w:val="20"/>
            <w:szCs w:val="20"/>
          </w:rPr>
          <w:fldChar w:fldCharType="end"/>
        </w:r>
      </w:hyperlink>
    </w:p>
    <w:p w14:paraId="379FE16F" w14:textId="699CABBB" w:rsidR="00E35164" w:rsidRPr="00E35164" w:rsidRDefault="00E45F4C">
      <w:pPr>
        <w:pStyle w:val="TM4"/>
        <w:tabs>
          <w:tab w:val="left" w:pos="1400"/>
          <w:tab w:val="right" w:leader="dot" w:pos="9203"/>
        </w:tabs>
        <w:rPr>
          <w:rFonts w:ascii="Verdana" w:eastAsiaTheme="minorEastAsia" w:hAnsi="Verdana" w:cstheme="minorBidi"/>
          <w:noProof/>
          <w:sz w:val="20"/>
          <w:szCs w:val="20"/>
          <w:lang w:val="fr-FR" w:eastAsia="fr-FR"/>
        </w:rPr>
      </w:pPr>
      <w:hyperlink w:anchor="_Toc533154572" w:history="1">
        <w:r w:rsidR="00E35164" w:rsidRPr="00E35164">
          <w:rPr>
            <w:rStyle w:val="Lienhypertexte"/>
            <w:rFonts w:ascii="Verdana" w:hAnsi="Verdana"/>
            <w:b/>
            <w:noProof/>
            <w:sz w:val="20"/>
            <w:szCs w:val="20"/>
          </w:rPr>
          <w:t>2.2.7.3</w:t>
        </w:r>
        <w:r w:rsidR="00E35164" w:rsidRPr="00E35164">
          <w:rPr>
            <w:rFonts w:ascii="Verdana" w:eastAsiaTheme="minorEastAsia" w:hAnsi="Verdana" w:cstheme="minorBidi"/>
            <w:noProof/>
            <w:sz w:val="20"/>
            <w:szCs w:val="20"/>
            <w:lang w:val="fr-FR" w:eastAsia="fr-FR"/>
          </w:rPr>
          <w:tab/>
        </w:r>
        <w:r w:rsidR="00E35164" w:rsidRPr="00E35164">
          <w:rPr>
            <w:rStyle w:val="Lienhypertexte"/>
            <w:rFonts w:ascii="Verdana" w:hAnsi="Verdana"/>
            <w:noProof/>
            <w:sz w:val="20"/>
            <w:szCs w:val="20"/>
          </w:rPr>
          <w:t>Risk characterisation for human health</w:t>
        </w:r>
        <w:r w:rsidR="00E35164" w:rsidRPr="00E35164">
          <w:rPr>
            <w:rFonts w:ascii="Verdana" w:hAnsi="Verdana"/>
            <w:noProof/>
            <w:sz w:val="20"/>
            <w:szCs w:val="20"/>
          </w:rPr>
          <w:tab/>
        </w:r>
        <w:r w:rsidR="00E35164" w:rsidRPr="00E35164">
          <w:rPr>
            <w:rFonts w:ascii="Verdana" w:hAnsi="Verdana"/>
            <w:noProof/>
            <w:sz w:val="20"/>
            <w:szCs w:val="20"/>
          </w:rPr>
          <w:fldChar w:fldCharType="begin"/>
        </w:r>
        <w:r w:rsidR="00E35164" w:rsidRPr="00E35164">
          <w:rPr>
            <w:rFonts w:ascii="Verdana" w:hAnsi="Verdana"/>
            <w:noProof/>
            <w:sz w:val="20"/>
            <w:szCs w:val="20"/>
          </w:rPr>
          <w:instrText xml:space="preserve"> PAGEREF _Toc533154572 \h </w:instrText>
        </w:r>
        <w:r w:rsidR="00E35164" w:rsidRPr="00E35164">
          <w:rPr>
            <w:rFonts w:ascii="Verdana" w:hAnsi="Verdana"/>
            <w:noProof/>
            <w:sz w:val="20"/>
            <w:szCs w:val="20"/>
          </w:rPr>
        </w:r>
        <w:r w:rsidR="00E35164" w:rsidRPr="00E35164">
          <w:rPr>
            <w:rFonts w:ascii="Verdana" w:hAnsi="Verdana"/>
            <w:noProof/>
            <w:sz w:val="20"/>
            <w:szCs w:val="20"/>
          </w:rPr>
          <w:fldChar w:fldCharType="separate"/>
        </w:r>
        <w:r w:rsidR="00E35164" w:rsidRPr="00E35164">
          <w:rPr>
            <w:rFonts w:ascii="Verdana" w:hAnsi="Verdana"/>
            <w:noProof/>
            <w:sz w:val="20"/>
            <w:szCs w:val="20"/>
          </w:rPr>
          <w:t>67</w:t>
        </w:r>
        <w:r w:rsidR="00E35164" w:rsidRPr="00E35164">
          <w:rPr>
            <w:rFonts w:ascii="Verdana" w:hAnsi="Verdana"/>
            <w:noProof/>
            <w:sz w:val="20"/>
            <w:szCs w:val="20"/>
          </w:rPr>
          <w:fldChar w:fldCharType="end"/>
        </w:r>
      </w:hyperlink>
    </w:p>
    <w:p w14:paraId="0B982DB4" w14:textId="1BAA8BE7" w:rsidR="00E35164" w:rsidRPr="00E35164" w:rsidRDefault="00E45F4C">
      <w:pPr>
        <w:pStyle w:val="TM3"/>
        <w:tabs>
          <w:tab w:val="left" w:pos="1200"/>
          <w:tab w:val="right" w:leader="dot" w:pos="9203"/>
        </w:tabs>
        <w:rPr>
          <w:rFonts w:ascii="Verdana" w:eastAsiaTheme="minorEastAsia" w:hAnsi="Verdana" w:cstheme="minorBidi"/>
          <w:i w:val="0"/>
          <w:iCs w:val="0"/>
          <w:noProof/>
          <w:lang w:val="fr-FR" w:eastAsia="fr-FR"/>
        </w:rPr>
      </w:pPr>
      <w:hyperlink w:anchor="_Toc533154573" w:history="1">
        <w:r w:rsidR="00E35164" w:rsidRPr="00E35164">
          <w:rPr>
            <w:rStyle w:val="Lienhypertexte"/>
            <w:rFonts w:ascii="Verdana" w:eastAsia="Calibri" w:hAnsi="Verdana" w:cs="Times New Roman"/>
            <w:noProof/>
            <w:lang w:eastAsia="en-US"/>
          </w:rPr>
          <w:t>2.2.8</w:t>
        </w:r>
        <w:r w:rsidR="00E35164" w:rsidRPr="00E35164">
          <w:rPr>
            <w:rFonts w:ascii="Verdana" w:eastAsiaTheme="minorEastAsia" w:hAnsi="Verdana" w:cstheme="minorBidi"/>
            <w:i w:val="0"/>
            <w:iCs w:val="0"/>
            <w:noProof/>
            <w:lang w:val="fr-FR" w:eastAsia="fr-FR"/>
          </w:rPr>
          <w:tab/>
        </w:r>
        <w:r w:rsidR="00E35164" w:rsidRPr="00E35164">
          <w:rPr>
            <w:rStyle w:val="Lienhypertexte"/>
            <w:rFonts w:ascii="Verdana" w:hAnsi="Verdana"/>
            <w:noProof/>
          </w:rPr>
          <w:t>Risk assessment for animal health</w:t>
        </w:r>
        <w:r w:rsidR="00E35164" w:rsidRPr="00E35164">
          <w:rPr>
            <w:rFonts w:ascii="Verdana" w:hAnsi="Verdana"/>
            <w:noProof/>
          </w:rPr>
          <w:tab/>
        </w:r>
        <w:r w:rsidR="00E35164" w:rsidRPr="00E35164">
          <w:rPr>
            <w:rFonts w:ascii="Verdana" w:hAnsi="Verdana"/>
            <w:noProof/>
          </w:rPr>
          <w:fldChar w:fldCharType="begin"/>
        </w:r>
        <w:r w:rsidR="00E35164" w:rsidRPr="00E35164">
          <w:rPr>
            <w:rFonts w:ascii="Verdana" w:hAnsi="Verdana"/>
            <w:noProof/>
          </w:rPr>
          <w:instrText xml:space="preserve"> PAGEREF _Toc533154573 \h </w:instrText>
        </w:r>
        <w:r w:rsidR="00E35164" w:rsidRPr="00E35164">
          <w:rPr>
            <w:rFonts w:ascii="Verdana" w:hAnsi="Verdana"/>
            <w:noProof/>
          </w:rPr>
        </w:r>
        <w:r w:rsidR="00E35164" w:rsidRPr="00E35164">
          <w:rPr>
            <w:rFonts w:ascii="Verdana" w:hAnsi="Verdana"/>
            <w:noProof/>
          </w:rPr>
          <w:fldChar w:fldCharType="separate"/>
        </w:r>
        <w:r w:rsidR="00E35164" w:rsidRPr="00E35164">
          <w:rPr>
            <w:rFonts w:ascii="Verdana" w:hAnsi="Verdana"/>
            <w:noProof/>
          </w:rPr>
          <w:t>73</w:t>
        </w:r>
        <w:r w:rsidR="00E35164" w:rsidRPr="00E35164">
          <w:rPr>
            <w:rFonts w:ascii="Verdana" w:hAnsi="Verdana"/>
            <w:noProof/>
          </w:rPr>
          <w:fldChar w:fldCharType="end"/>
        </w:r>
      </w:hyperlink>
    </w:p>
    <w:p w14:paraId="681E05B7" w14:textId="1DFB7F48" w:rsidR="00E35164" w:rsidRPr="00E35164" w:rsidRDefault="00E45F4C">
      <w:pPr>
        <w:pStyle w:val="TM3"/>
        <w:tabs>
          <w:tab w:val="left" w:pos="1200"/>
          <w:tab w:val="right" w:leader="dot" w:pos="9203"/>
        </w:tabs>
        <w:rPr>
          <w:rFonts w:ascii="Verdana" w:eastAsiaTheme="minorEastAsia" w:hAnsi="Verdana" w:cstheme="minorBidi"/>
          <w:i w:val="0"/>
          <w:iCs w:val="0"/>
          <w:noProof/>
          <w:lang w:val="fr-FR" w:eastAsia="fr-FR"/>
        </w:rPr>
      </w:pPr>
      <w:hyperlink w:anchor="_Toc533154574" w:history="1">
        <w:r w:rsidR="00E35164" w:rsidRPr="00E35164">
          <w:rPr>
            <w:rStyle w:val="Lienhypertexte"/>
            <w:rFonts w:ascii="Verdana" w:hAnsi="Verdana"/>
            <w:noProof/>
          </w:rPr>
          <w:t>2.2.9</w:t>
        </w:r>
        <w:r w:rsidR="00E35164" w:rsidRPr="00E35164">
          <w:rPr>
            <w:rFonts w:ascii="Verdana" w:eastAsiaTheme="minorEastAsia" w:hAnsi="Verdana" w:cstheme="minorBidi"/>
            <w:i w:val="0"/>
            <w:iCs w:val="0"/>
            <w:noProof/>
            <w:lang w:val="fr-FR" w:eastAsia="fr-FR"/>
          </w:rPr>
          <w:tab/>
        </w:r>
        <w:r w:rsidR="00E35164" w:rsidRPr="00E35164">
          <w:rPr>
            <w:rStyle w:val="Lienhypertexte"/>
            <w:rFonts w:ascii="Verdana" w:hAnsi="Verdana"/>
            <w:noProof/>
          </w:rPr>
          <w:t>Risk assessment for the environment</w:t>
        </w:r>
        <w:r w:rsidR="00E35164" w:rsidRPr="00E35164">
          <w:rPr>
            <w:rFonts w:ascii="Verdana" w:hAnsi="Verdana"/>
            <w:noProof/>
          </w:rPr>
          <w:tab/>
        </w:r>
        <w:r w:rsidR="00E35164" w:rsidRPr="00E35164">
          <w:rPr>
            <w:rFonts w:ascii="Verdana" w:hAnsi="Verdana"/>
            <w:noProof/>
          </w:rPr>
          <w:fldChar w:fldCharType="begin"/>
        </w:r>
        <w:r w:rsidR="00E35164" w:rsidRPr="00E35164">
          <w:rPr>
            <w:rFonts w:ascii="Verdana" w:hAnsi="Verdana"/>
            <w:noProof/>
          </w:rPr>
          <w:instrText xml:space="preserve"> PAGEREF _Toc533154574 \h </w:instrText>
        </w:r>
        <w:r w:rsidR="00E35164" w:rsidRPr="00E35164">
          <w:rPr>
            <w:rFonts w:ascii="Verdana" w:hAnsi="Verdana"/>
            <w:noProof/>
          </w:rPr>
        </w:r>
        <w:r w:rsidR="00E35164" w:rsidRPr="00E35164">
          <w:rPr>
            <w:rFonts w:ascii="Verdana" w:hAnsi="Verdana"/>
            <w:noProof/>
          </w:rPr>
          <w:fldChar w:fldCharType="separate"/>
        </w:r>
        <w:r w:rsidR="00E35164" w:rsidRPr="00E35164">
          <w:rPr>
            <w:rFonts w:ascii="Verdana" w:hAnsi="Verdana"/>
            <w:noProof/>
          </w:rPr>
          <w:t>73</w:t>
        </w:r>
        <w:r w:rsidR="00E35164" w:rsidRPr="00E35164">
          <w:rPr>
            <w:rFonts w:ascii="Verdana" w:hAnsi="Verdana"/>
            <w:noProof/>
          </w:rPr>
          <w:fldChar w:fldCharType="end"/>
        </w:r>
      </w:hyperlink>
    </w:p>
    <w:p w14:paraId="62CE2794" w14:textId="420C54AB" w:rsidR="00E35164" w:rsidRPr="00E35164" w:rsidRDefault="00E45F4C">
      <w:pPr>
        <w:pStyle w:val="TM4"/>
        <w:tabs>
          <w:tab w:val="left" w:pos="1400"/>
          <w:tab w:val="right" w:leader="dot" w:pos="9203"/>
        </w:tabs>
        <w:rPr>
          <w:rFonts w:ascii="Verdana" w:eastAsiaTheme="minorEastAsia" w:hAnsi="Verdana" w:cstheme="minorBidi"/>
          <w:noProof/>
          <w:sz w:val="20"/>
          <w:szCs w:val="20"/>
          <w:lang w:val="fr-FR" w:eastAsia="fr-FR"/>
        </w:rPr>
      </w:pPr>
      <w:hyperlink w:anchor="_Toc533154575" w:history="1">
        <w:r w:rsidR="00E35164" w:rsidRPr="00E35164">
          <w:rPr>
            <w:rStyle w:val="Lienhypertexte"/>
            <w:rFonts w:ascii="Verdana" w:hAnsi="Verdana" w:cs="Times New Roman"/>
            <w:b/>
            <w:iCs/>
            <w:noProof/>
            <w:sz w:val="20"/>
            <w:szCs w:val="20"/>
            <w:lang w:eastAsia="en-US"/>
          </w:rPr>
          <w:t>2.2.9.1</w:t>
        </w:r>
        <w:r w:rsidR="00E35164" w:rsidRPr="00E35164">
          <w:rPr>
            <w:rFonts w:ascii="Verdana" w:eastAsiaTheme="minorEastAsia" w:hAnsi="Verdana" w:cstheme="minorBidi"/>
            <w:noProof/>
            <w:sz w:val="20"/>
            <w:szCs w:val="20"/>
            <w:lang w:val="fr-FR" w:eastAsia="fr-FR"/>
          </w:rPr>
          <w:tab/>
        </w:r>
        <w:r w:rsidR="00E35164" w:rsidRPr="00E35164">
          <w:rPr>
            <w:rStyle w:val="Lienhypertexte"/>
            <w:rFonts w:ascii="Verdana" w:hAnsi="Verdana"/>
            <w:noProof/>
            <w:sz w:val="20"/>
            <w:szCs w:val="20"/>
          </w:rPr>
          <w:t>Effects assessment on the environment</w:t>
        </w:r>
        <w:r w:rsidR="00E35164" w:rsidRPr="00E35164">
          <w:rPr>
            <w:rFonts w:ascii="Verdana" w:hAnsi="Verdana"/>
            <w:noProof/>
            <w:sz w:val="20"/>
            <w:szCs w:val="20"/>
          </w:rPr>
          <w:tab/>
        </w:r>
        <w:r w:rsidR="00E35164" w:rsidRPr="00E35164">
          <w:rPr>
            <w:rFonts w:ascii="Verdana" w:hAnsi="Verdana"/>
            <w:noProof/>
            <w:sz w:val="20"/>
            <w:szCs w:val="20"/>
          </w:rPr>
          <w:fldChar w:fldCharType="begin"/>
        </w:r>
        <w:r w:rsidR="00E35164" w:rsidRPr="00E35164">
          <w:rPr>
            <w:rFonts w:ascii="Verdana" w:hAnsi="Verdana"/>
            <w:noProof/>
            <w:sz w:val="20"/>
            <w:szCs w:val="20"/>
          </w:rPr>
          <w:instrText xml:space="preserve"> PAGEREF _Toc533154575 \h </w:instrText>
        </w:r>
        <w:r w:rsidR="00E35164" w:rsidRPr="00E35164">
          <w:rPr>
            <w:rFonts w:ascii="Verdana" w:hAnsi="Verdana"/>
            <w:noProof/>
            <w:sz w:val="20"/>
            <w:szCs w:val="20"/>
          </w:rPr>
        </w:r>
        <w:r w:rsidR="00E35164" w:rsidRPr="00E35164">
          <w:rPr>
            <w:rFonts w:ascii="Verdana" w:hAnsi="Verdana"/>
            <w:noProof/>
            <w:sz w:val="20"/>
            <w:szCs w:val="20"/>
          </w:rPr>
          <w:fldChar w:fldCharType="separate"/>
        </w:r>
        <w:r w:rsidR="00E35164" w:rsidRPr="00E35164">
          <w:rPr>
            <w:rFonts w:ascii="Verdana" w:hAnsi="Verdana"/>
            <w:noProof/>
            <w:sz w:val="20"/>
            <w:szCs w:val="20"/>
          </w:rPr>
          <w:t>73</w:t>
        </w:r>
        <w:r w:rsidR="00E35164" w:rsidRPr="00E35164">
          <w:rPr>
            <w:rFonts w:ascii="Verdana" w:hAnsi="Verdana"/>
            <w:noProof/>
            <w:sz w:val="20"/>
            <w:szCs w:val="20"/>
          </w:rPr>
          <w:fldChar w:fldCharType="end"/>
        </w:r>
      </w:hyperlink>
    </w:p>
    <w:p w14:paraId="19D13A66" w14:textId="4EEC2A04" w:rsidR="00E35164" w:rsidRPr="00E35164" w:rsidRDefault="00E45F4C">
      <w:pPr>
        <w:pStyle w:val="TM4"/>
        <w:tabs>
          <w:tab w:val="left" w:pos="1400"/>
          <w:tab w:val="right" w:leader="dot" w:pos="9203"/>
        </w:tabs>
        <w:rPr>
          <w:rFonts w:ascii="Verdana" w:eastAsiaTheme="minorEastAsia" w:hAnsi="Verdana" w:cstheme="minorBidi"/>
          <w:noProof/>
          <w:sz w:val="20"/>
          <w:szCs w:val="20"/>
          <w:lang w:val="fr-FR" w:eastAsia="fr-FR"/>
        </w:rPr>
      </w:pPr>
      <w:hyperlink w:anchor="_Toc533154576" w:history="1">
        <w:r w:rsidR="00E35164" w:rsidRPr="00E35164">
          <w:rPr>
            <w:rStyle w:val="Lienhypertexte"/>
            <w:rFonts w:ascii="Verdana" w:hAnsi="Verdana" w:cs="Times New Roman"/>
            <w:b/>
            <w:noProof/>
            <w:sz w:val="20"/>
            <w:szCs w:val="20"/>
            <w:lang w:eastAsia="en-US"/>
          </w:rPr>
          <w:t>2.2.9.2</w:t>
        </w:r>
        <w:r w:rsidR="00E35164" w:rsidRPr="00E35164">
          <w:rPr>
            <w:rFonts w:ascii="Verdana" w:eastAsiaTheme="minorEastAsia" w:hAnsi="Verdana" w:cstheme="minorBidi"/>
            <w:noProof/>
            <w:sz w:val="20"/>
            <w:szCs w:val="20"/>
            <w:lang w:val="fr-FR" w:eastAsia="fr-FR"/>
          </w:rPr>
          <w:tab/>
        </w:r>
        <w:r w:rsidR="00E35164" w:rsidRPr="00E35164">
          <w:rPr>
            <w:rStyle w:val="Lienhypertexte"/>
            <w:rFonts w:ascii="Verdana" w:hAnsi="Verdana"/>
            <w:noProof/>
            <w:sz w:val="20"/>
            <w:szCs w:val="20"/>
          </w:rPr>
          <w:t>Exposure assessment</w:t>
        </w:r>
        <w:r w:rsidR="00E35164" w:rsidRPr="00E35164">
          <w:rPr>
            <w:rFonts w:ascii="Verdana" w:hAnsi="Verdana"/>
            <w:noProof/>
            <w:sz w:val="20"/>
            <w:szCs w:val="20"/>
          </w:rPr>
          <w:tab/>
        </w:r>
        <w:r w:rsidR="00E35164" w:rsidRPr="00E35164">
          <w:rPr>
            <w:rFonts w:ascii="Verdana" w:hAnsi="Verdana"/>
            <w:noProof/>
            <w:sz w:val="20"/>
            <w:szCs w:val="20"/>
          </w:rPr>
          <w:fldChar w:fldCharType="begin"/>
        </w:r>
        <w:r w:rsidR="00E35164" w:rsidRPr="00E35164">
          <w:rPr>
            <w:rFonts w:ascii="Verdana" w:hAnsi="Verdana"/>
            <w:noProof/>
            <w:sz w:val="20"/>
            <w:szCs w:val="20"/>
          </w:rPr>
          <w:instrText xml:space="preserve"> PAGEREF _Toc533154576 \h </w:instrText>
        </w:r>
        <w:r w:rsidR="00E35164" w:rsidRPr="00E35164">
          <w:rPr>
            <w:rFonts w:ascii="Verdana" w:hAnsi="Verdana"/>
            <w:noProof/>
            <w:sz w:val="20"/>
            <w:szCs w:val="20"/>
          </w:rPr>
        </w:r>
        <w:r w:rsidR="00E35164" w:rsidRPr="00E35164">
          <w:rPr>
            <w:rFonts w:ascii="Verdana" w:hAnsi="Verdana"/>
            <w:noProof/>
            <w:sz w:val="20"/>
            <w:szCs w:val="20"/>
          </w:rPr>
          <w:fldChar w:fldCharType="separate"/>
        </w:r>
        <w:r w:rsidR="00E35164" w:rsidRPr="00E35164">
          <w:rPr>
            <w:rFonts w:ascii="Verdana" w:hAnsi="Verdana"/>
            <w:noProof/>
            <w:sz w:val="20"/>
            <w:szCs w:val="20"/>
          </w:rPr>
          <w:t>77</w:t>
        </w:r>
        <w:r w:rsidR="00E35164" w:rsidRPr="00E35164">
          <w:rPr>
            <w:rFonts w:ascii="Verdana" w:hAnsi="Verdana"/>
            <w:noProof/>
            <w:sz w:val="20"/>
            <w:szCs w:val="20"/>
          </w:rPr>
          <w:fldChar w:fldCharType="end"/>
        </w:r>
      </w:hyperlink>
    </w:p>
    <w:p w14:paraId="0ABA2889" w14:textId="46C24654" w:rsidR="00E35164" w:rsidRPr="00E35164" w:rsidRDefault="00E45F4C">
      <w:pPr>
        <w:pStyle w:val="TM4"/>
        <w:tabs>
          <w:tab w:val="left" w:pos="1400"/>
          <w:tab w:val="right" w:leader="dot" w:pos="9203"/>
        </w:tabs>
        <w:rPr>
          <w:rFonts w:ascii="Verdana" w:eastAsiaTheme="minorEastAsia" w:hAnsi="Verdana" w:cstheme="minorBidi"/>
          <w:noProof/>
          <w:sz w:val="20"/>
          <w:szCs w:val="20"/>
          <w:lang w:val="fr-FR" w:eastAsia="fr-FR"/>
        </w:rPr>
      </w:pPr>
      <w:hyperlink w:anchor="_Toc533154577" w:history="1">
        <w:r w:rsidR="00E35164" w:rsidRPr="00E35164">
          <w:rPr>
            <w:rStyle w:val="Lienhypertexte"/>
            <w:rFonts w:ascii="Verdana" w:hAnsi="Verdana"/>
            <w:b/>
            <w:noProof/>
            <w:sz w:val="20"/>
            <w:szCs w:val="20"/>
          </w:rPr>
          <w:t>2.2.9.3</w:t>
        </w:r>
        <w:r w:rsidR="00E35164" w:rsidRPr="00E35164">
          <w:rPr>
            <w:rFonts w:ascii="Verdana" w:eastAsiaTheme="minorEastAsia" w:hAnsi="Verdana" w:cstheme="minorBidi"/>
            <w:noProof/>
            <w:sz w:val="20"/>
            <w:szCs w:val="20"/>
            <w:lang w:val="fr-FR" w:eastAsia="fr-FR"/>
          </w:rPr>
          <w:tab/>
        </w:r>
        <w:r w:rsidR="00E35164" w:rsidRPr="00E35164">
          <w:rPr>
            <w:rStyle w:val="Lienhypertexte"/>
            <w:rFonts w:ascii="Verdana" w:hAnsi="Verdana"/>
            <w:noProof/>
            <w:sz w:val="20"/>
            <w:szCs w:val="20"/>
          </w:rPr>
          <w:t>Risk characterisation</w:t>
        </w:r>
        <w:r w:rsidR="00E35164" w:rsidRPr="00E35164">
          <w:rPr>
            <w:rFonts w:ascii="Verdana" w:hAnsi="Verdana"/>
            <w:noProof/>
            <w:sz w:val="20"/>
            <w:szCs w:val="20"/>
          </w:rPr>
          <w:tab/>
        </w:r>
        <w:r w:rsidR="00E35164" w:rsidRPr="00E35164">
          <w:rPr>
            <w:rFonts w:ascii="Verdana" w:hAnsi="Verdana"/>
            <w:noProof/>
            <w:sz w:val="20"/>
            <w:szCs w:val="20"/>
          </w:rPr>
          <w:fldChar w:fldCharType="begin"/>
        </w:r>
        <w:r w:rsidR="00E35164" w:rsidRPr="00E35164">
          <w:rPr>
            <w:rFonts w:ascii="Verdana" w:hAnsi="Verdana"/>
            <w:noProof/>
            <w:sz w:val="20"/>
            <w:szCs w:val="20"/>
          </w:rPr>
          <w:instrText xml:space="preserve"> PAGEREF _Toc533154577 \h </w:instrText>
        </w:r>
        <w:r w:rsidR="00E35164" w:rsidRPr="00E35164">
          <w:rPr>
            <w:rFonts w:ascii="Verdana" w:hAnsi="Verdana"/>
            <w:noProof/>
            <w:sz w:val="20"/>
            <w:szCs w:val="20"/>
          </w:rPr>
        </w:r>
        <w:r w:rsidR="00E35164" w:rsidRPr="00E35164">
          <w:rPr>
            <w:rFonts w:ascii="Verdana" w:hAnsi="Verdana"/>
            <w:noProof/>
            <w:sz w:val="20"/>
            <w:szCs w:val="20"/>
          </w:rPr>
          <w:fldChar w:fldCharType="separate"/>
        </w:r>
        <w:r w:rsidR="00E35164" w:rsidRPr="00E35164">
          <w:rPr>
            <w:rFonts w:ascii="Verdana" w:hAnsi="Verdana"/>
            <w:noProof/>
            <w:sz w:val="20"/>
            <w:szCs w:val="20"/>
          </w:rPr>
          <w:t>98</w:t>
        </w:r>
        <w:r w:rsidR="00E35164" w:rsidRPr="00E35164">
          <w:rPr>
            <w:rFonts w:ascii="Verdana" w:hAnsi="Verdana"/>
            <w:noProof/>
            <w:sz w:val="20"/>
            <w:szCs w:val="20"/>
          </w:rPr>
          <w:fldChar w:fldCharType="end"/>
        </w:r>
      </w:hyperlink>
    </w:p>
    <w:p w14:paraId="22B1BC34" w14:textId="0FD50A95" w:rsidR="00E35164" w:rsidRPr="00E35164" w:rsidRDefault="00E45F4C">
      <w:pPr>
        <w:pStyle w:val="TM3"/>
        <w:tabs>
          <w:tab w:val="left" w:pos="1200"/>
          <w:tab w:val="right" w:leader="dot" w:pos="9203"/>
        </w:tabs>
        <w:rPr>
          <w:rFonts w:ascii="Verdana" w:eastAsiaTheme="minorEastAsia" w:hAnsi="Verdana" w:cstheme="minorBidi"/>
          <w:i w:val="0"/>
          <w:iCs w:val="0"/>
          <w:noProof/>
          <w:lang w:val="fr-FR" w:eastAsia="fr-FR"/>
        </w:rPr>
      </w:pPr>
      <w:hyperlink w:anchor="_Toc533154578" w:history="1">
        <w:r w:rsidR="00E35164" w:rsidRPr="00E35164">
          <w:rPr>
            <w:rStyle w:val="Lienhypertexte"/>
            <w:rFonts w:ascii="Verdana" w:eastAsia="Calibri" w:hAnsi="Verdana" w:cs="Times New Roman"/>
            <w:noProof/>
            <w:lang w:val="en-US" w:eastAsia="en-US"/>
          </w:rPr>
          <w:t>2.2.10</w:t>
        </w:r>
        <w:r w:rsidR="00E35164" w:rsidRPr="00E35164">
          <w:rPr>
            <w:rFonts w:ascii="Verdana" w:eastAsiaTheme="minorEastAsia" w:hAnsi="Verdana" w:cstheme="minorBidi"/>
            <w:i w:val="0"/>
            <w:iCs w:val="0"/>
            <w:noProof/>
            <w:lang w:val="fr-FR" w:eastAsia="fr-FR"/>
          </w:rPr>
          <w:tab/>
        </w:r>
        <w:r w:rsidR="00E35164" w:rsidRPr="00E35164">
          <w:rPr>
            <w:rStyle w:val="Lienhypertexte"/>
            <w:rFonts w:ascii="Verdana" w:hAnsi="Verdana"/>
            <w:noProof/>
            <w:lang w:val="en-US"/>
          </w:rPr>
          <w:t>Measures to protect man, animals and the environment</w:t>
        </w:r>
        <w:r w:rsidR="00E35164" w:rsidRPr="00E35164">
          <w:rPr>
            <w:rFonts w:ascii="Verdana" w:hAnsi="Verdana"/>
            <w:noProof/>
          </w:rPr>
          <w:tab/>
        </w:r>
        <w:r w:rsidR="00E35164" w:rsidRPr="00E35164">
          <w:rPr>
            <w:rFonts w:ascii="Verdana" w:hAnsi="Verdana"/>
            <w:noProof/>
          </w:rPr>
          <w:fldChar w:fldCharType="begin"/>
        </w:r>
        <w:r w:rsidR="00E35164" w:rsidRPr="00E35164">
          <w:rPr>
            <w:rFonts w:ascii="Verdana" w:hAnsi="Verdana"/>
            <w:noProof/>
          </w:rPr>
          <w:instrText xml:space="preserve"> PAGEREF _Toc533154578 \h </w:instrText>
        </w:r>
        <w:r w:rsidR="00E35164" w:rsidRPr="00E35164">
          <w:rPr>
            <w:rFonts w:ascii="Verdana" w:hAnsi="Verdana"/>
            <w:noProof/>
          </w:rPr>
        </w:r>
        <w:r w:rsidR="00E35164" w:rsidRPr="00E35164">
          <w:rPr>
            <w:rFonts w:ascii="Verdana" w:hAnsi="Verdana"/>
            <w:noProof/>
          </w:rPr>
          <w:fldChar w:fldCharType="separate"/>
        </w:r>
        <w:r w:rsidR="00E35164" w:rsidRPr="00E35164">
          <w:rPr>
            <w:rFonts w:ascii="Verdana" w:hAnsi="Verdana"/>
            <w:noProof/>
          </w:rPr>
          <w:t>116</w:t>
        </w:r>
        <w:r w:rsidR="00E35164" w:rsidRPr="00E35164">
          <w:rPr>
            <w:rFonts w:ascii="Verdana" w:hAnsi="Verdana"/>
            <w:noProof/>
          </w:rPr>
          <w:fldChar w:fldCharType="end"/>
        </w:r>
      </w:hyperlink>
    </w:p>
    <w:p w14:paraId="178DE5B8" w14:textId="2A42C1EF" w:rsidR="00E35164" w:rsidRPr="00E35164" w:rsidRDefault="00E45F4C">
      <w:pPr>
        <w:pStyle w:val="TM3"/>
        <w:tabs>
          <w:tab w:val="left" w:pos="1200"/>
          <w:tab w:val="right" w:leader="dot" w:pos="9203"/>
        </w:tabs>
        <w:rPr>
          <w:rFonts w:ascii="Verdana" w:eastAsiaTheme="minorEastAsia" w:hAnsi="Verdana" w:cstheme="minorBidi"/>
          <w:i w:val="0"/>
          <w:iCs w:val="0"/>
          <w:noProof/>
          <w:lang w:val="fr-FR" w:eastAsia="fr-FR"/>
        </w:rPr>
      </w:pPr>
      <w:hyperlink w:anchor="_Toc533154579" w:history="1">
        <w:r w:rsidR="00E35164" w:rsidRPr="00E35164">
          <w:rPr>
            <w:rStyle w:val="Lienhypertexte"/>
            <w:rFonts w:ascii="Verdana" w:eastAsia="Calibri" w:hAnsi="Verdana"/>
            <w:noProof/>
            <w:lang w:val="en-US" w:eastAsia="en-US"/>
          </w:rPr>
          <w:t>2.2.11</w:t>
        </w:r>
        <w:r w:rsidR="00E35164" w:rsidRPr="00E35164">
          <w:rPr>
            <w:rFonts w:ascii="Verdana" w:eastAsiaTheme="minorEastAsia" w:hAnsi="Verdana" w:cstheme="minorBidi"/>
            <w:i w:val="0"/>
            <w:iCs w:val="0"/>
            <w:noProof/>
            <w:lang w:val="fr-FR" w:eastAsia="fr-FR"/>
          </w:rPr>
          <w:tab/>
        </w:r>
        <w:r w:rsidR="00E35164" w:rsidRPr="00E35164">
          <w:rPr>
            <w:rStyle w:val="Lienhypertexte"/>
            <w:rFonts w:ascii="Verdana" w:hAnsi="Verdana"/>
            <w:noProof/>
            <w:lang w:val="en-US"/>
          </w:rPr>
          <w:t>Assessment of a combination of biocidal products</w:t>
        </w:r>
        <w:r w:rsidR="00E35164" w:rsidRPr="00E35164">
          <w:rPr>
            <w:rFonts w:ascii="Verdana" w:hAnsi="Verdana"/>
            <w:noProof/>
          </w:rPr>
          <w:tab/>
        </w:r>
        <w:r w:rsidR="00E35164" w:rsidRPr="00E35164">
          <w:rPr>
            <w:rFonts w:ascii="Verdana" w:hAnsi="Verdana"/>
            <w:noProof/>
          </w:rPr>
          <w:fldChar w:fldCharType="begin"/>
        </w:r>
        <w:r w:rsidR="00E35164" w:rsidRPr="00E35164">
          <w:rPr>
            <w:rFonts w:ascii="Verdana" w:hAnsi="Verdana"/>
            <w:noProof/>
          </w:rPr>
          <w:instrText xml:space="preserve"> PAGEREF _Toc533154579 \h </w:instrText>
        </w:r>
        <w:r w:rsidR="00E35164" w:rsidRPr="00E35164">
          <w:rPr>
            <w:rFonts w:ascii="Verdana" w:hAnsi="Verdana"/>
            <w:noProof/>
          </w:rPr>
        </w:r>
        <w:r w:rsidR="00E35164" w:rsidRPr="00E35164">
          <w:rPr>
            <w:rFonts w:ascii="Verdana" w:hAnsi="Verdana"/>
            <w:noProof/>
          </w:rPr>
          <w:fldChar w:fldCharType="separate"/>
        </w:r>
        <w:r w:rsidR="00E35164" w:rsidRPr="00E35164">
          <w:rPr>
            <w:rFonts w:ascii="Verdana" w:hAnsi="Verdana"/>
            <w:noProof/>
          </w:rPr>
          <w:t>116</w:t>
        </w:r>
        <w:r w:rsidR="00E35164" w:rsidRPr="00E35164">
          <w:rPr>
            <w:rFonts w:ascii="Verdana" w:hAnsi="Verdana"/>
            <w:noProof/>
          </w:rPr>
          <w:fldChar w:fldCharType="end"/>
        </w:r>
      </w:hyperlink>
    </w:p>
    <w:p w14:paraId="39B27A9E" w14:textId="7C4236E0" w:rsidR="00E35164" w:rsidRPr="00E35164" w:rsidRDefault="00E45F4C">
      <w:pPr>
        <w:pStyle w:val="TM1"/>
        <w:tabs>
          <w:tab w:val="left" w:pos="400"/>
          <w:tab w:val="right" w:leader="dot" w:pos="9203"/>
        </w:tabs>
        <w:rPr>
          <w:rFonts w:ascii="Verdana" w:eastAsiaTheme="minorEastAsia" w:hAnsi="Verdana" w:cstheme="minorBidi"/>
          <w:b w:val="0"/>
          <w:bCs w:val="0"/>
          <w:caps w:val="0"/>
          <w:noProof/>
          <w:lang w:val="fr-FR" w:eastAsia="fr-FR"/>
        </w:rPr>
      </w:pPr>
      <w:hyperlink w:anchor="_Toc533154580" w:history="1">
        <w:r w:rsidR="00E35164" w:rsidRPr="00E35164">
          <w:rPr>
            <w:rStyle w:val="Lienhypertexte"/>
            <w:rFonts w:ascii="Verdana" w:hAnsi="Verdana" w:cs="Times New Roman"/>
            <w:i/>
            <w:noProof/>
            <w:kern w:val="1"/>
            <w:lang w:bidi="x-none"/>
          </w:rPr>
          <w:t>3</w:t>
        </w:r>
        <w:r w:rsidR="00E35164" w:rsidRPr="00E35164">
          <w:rPr>
            <w:rFonts w:ascii="Verdana" w:eastAsiaTheme="minorEastAsia" w:hAnsi="Verdana" w:cstheme="minorBidi"/>
            <w:b w:val="0"/>
            <w:bCs w:val="0"/>
            <w:caps w:val="0"/>
            <w:noProof/>
            <w:lang w:val="fr-FR" w:eastAsia="fr-FR"/>
          </w:rPr>
          <w:tab/>
        </w:r>
        <w:r w:rsidR="00E35164" w:rsidRPr="00E35164">
          <w:rPr>
            <w:rStyle w:val="Lienhypertexte"/>
            <w:rFonts w:ascii="Verdana" w:eastAsia="Calibri" w:hAnsi="Verdana"/>
            <w:noProof/>
          </w:rPr>
          <w:t>Annexes</w:t>
        </w:r>
        <w:r w:rsidR="00E35164" w:rsidRPr="00E35164">
          <w:rPr>
            <w:rFonts w:ascii="Verdana" w:hAnsi="Verdana"/>
            <w:noProof/>
          </w:rPr>
          <w:tab/>
        </w:r>
        <w:r w:rsidR="00E35164" w:rsidRPr="00E35164">
          <w:rPr>
            <w:rFonts w:ascii="Verdana" w:hAnsi="Verdana"/>
            <w:noProof/>
          </w:rPr>
          <w:fldChar w:fldCharType="begin"/>
        </w:r>
        <w:r w:rsidR="00E35164" w:rsidRPr="00E35164">
          <w:rPr>
            <w:rFonts w:ascii="Verdana" w:hAnsi="Verdana"/>
            <w:noProof/>
          </w:rPr>
          <w:instrText xml:space="preserve"> PAGEREF _Toc533154580 \h </w:instrText>
        </w:r>
        <w:r w:rsidR="00E35164" w:rsidRPr="00E35164">
          <w:rPr>
            <w:rFonts w:ascii="Verdana" w:hAnsi="Verdana"/>
            <w:noProof/>
          </w:rPr>
        </w:r>
        <w:r w:rsidR="00E35164" w:rsidRPr="00E35164">
          <w:rPr>
            <w:rFonts w:ascii="Verdana" w:hAnsi="Verdana"/>
            <w:noProof/>
          </w:rPr>
          <w:fldChar w:fldCharType="separate"/>
        </w:r>
        <w:r w:rsidR="00E35164" w:rsidRPr="00E35164">
          <w:rPr>
            <w:rFonts w:ascii="Verdana" w:hAnsi="Verdana"/>
            <w:noProof/>
          </w:rPr>
          <w:t>117</w:t>
        </w:r>
        <w:r w:rsidR="00E35164" w:rsidRPr="00E35164">
          <w:rPr>
            <w:rFonts w:ascii="Verdana" w:hAnsi="Verdana"/>
            <w:noProof/>
          </w:rPr>
          <w:fldChar w:fldCharType="end"/>
        </w:r>
      </w:hyperlink>
    </w:p>
    <w:p w14:paraId="0F16D0C6" w14:textId="262567B1" w:rsidR="00E35164" w:rsidRPr="00E35164" w:rsidRDefault="00E45F4C">
      <w:pPr>
        <w:pStyle w:val="TM2"/>
        <w:tabs>
          <w:tab w:val="left" w:pos="800"/>
          <w:tab w:val="right" w:leader="dot" w:pos="9203"/>
        </w:tabs>
        <w:rPr>
          <w:rFonts w:ascii="Verdana" w:eastAsiaTheme="minorEastAsia" w:hAnsi="Verdana" w:cstheme="minorBidi"/>
          <w:smallCaps w:val="0"/>
          <w:noProof/>
          <w:lang w:val="fr-FR" w:eastAsia="fr-FR"/>
        </w:rPr>
      </w:pPr>
      <w:hyperlink w:anchor="_Toc533154581" w:history="1">
        <w:r w:rsidR="00E35164" w:rsidRPr="00E35164">
          <w:rPr>
            <w:rStyle w:val="Lienhypertexte"/>
            <w:rFonts w:ascii="Verdana" w:hAnsi="Verdana"/>
            <w:caps/>
            <w:noProof/>
            <w:lang w:val="de-DE" w:eastAsia="en-US"/>
          </w:rPr>
          <w:t>3.1</w:t>
        </w:r>
        <w:r w:rsidR="00E35164" w:rsidRPr="00E35164">
          <w:rPr>
            <w:rFonts w:ascii="Verdana" w:eastAsiaTheme="minorEastAsia" w:hAnsi="Verdana" w:cstheme="minorBidi"/>
            <w:smallCaps w:val="0"/>
            <w:noProof/>
            <w:lang w:val="fr-FR" w:eastAsia="fr-FR"/>
          </w:rPr>
          <w:tab/>
        </w:r>
        <w:r w:rsidR="00E35164" w:rsidRPr="00E35164">
          <w:rPr>
            <w:rStyle w:val="Lienhypertexte"/>
            <w:rFonts w:ascii="Verdana" w:hAnsi="Verdana"/>
            <w:noProof/>
          </w:rPr>
          <w:t>List of studies for the biocidal product</w:t>
        </w:r>
        <w:r w:rsidR="00E35164" w:rsidRPr="00E35164">
          <w:rPr>
            <w:rFonts w:ascii="Verdana" w:hAnsi="Verdana"/>
            <w:noProof/>
          </w:rPr>
          <w:tab/>
        </w:r>
        <w:r w:rsidR="00E35164" w:rsidRPr="00E35164">
          <w:rPr>
            <w:rFonts w:ascii="Verdana" w:hAnsi="Verdana"/>
            <w:noProof/>
          </w:rPr>
          <w:fldChar w:fldCharType="begin"/>
        </w:r>
        <w:r w:rsidR="00E35164" w:rsidRPr="00E35164">
          <w:rPr>
            <w:rFonts w:ascii="Verdana" w:hAnsi="Verdana"/>
            <w:noProof/>
          </w:rPr>
          <w:instrText xml:space="preserve"> PAGEREF _Toc533154581 \h </w:instrText>
        </w:r>
        <w:r w:rsidR="00E35164" w:rsidRPr="00E35164">
          <w:rPr>
            <w:rFonts w:ascii="Verdana" w:hAnsi="Verdana"/>
            <w:noProof/>
          </w:rPr>
        </w:r>
        <w:r w:rsidR="00E35164" w:rsidRPr="00E35164">
          <w:rPr>
            <w:rFonts w:ascii="Verdana" w:hAnsi="Verdana"/>
            <w:noProof/>
          </w:rPr>
          <w:fldChar w:fldCharType="separate"/>
        </w:r>
        <w:r w:rsidR="00E35164" w:rsidRPr="00E35164">
          <w:rPr>
            <w:rFonts w:ascii="Verdana" w:hAnsi="Verdana"/>
            <w:noProof/>
          </w:rPr>
          <w:t>117</w:t>
        </w:r>
        <w:r w:rsidR="00E35164" w:rsidRPr="00E35164">
          <w:rPr>
            <w:rFonts w:ascii="Verdana" w:hAnsi="Verdana"/>
            <w:noProof/>
          </w:rPr>
          <w:fldChar w:fldCharType="end"/>
        </w:r>
      </w:hyperlink>
    </w:p>
    <w:p w14:paraId="7953F971" w14:textId="0E0E89AD" w:rsidR="00E35164" w:rsidRPr="00E35164" w:rsidRDefault="00E45F4C">
      <w:pPr>
        <w:pStyle w:val="TM2"/>
        <w:tabs>
          <w:tab w:val="left" w:pos="800"/>
          <w:tab w:val="right" w:leader="dot" w:pos="9203"/>
        </w:tabs>
        <w:rPr>
          <w:rFonts w:ascii="Verdana" w:eastAsiaTheme="minorEastAsia" w:hAnsi="Verdana" w:cstheme="minorBidi"/>
          <w:smallCaps w:val="0"/>
          <w:noProof/>
          <w:lang w:val="fr-FR" w:eastAsia="fr-FR"/>
        </w:rPr>
      </w:pPr>
      <w:hyperlink w:anchor="_Toc533154582" w:history="1">
        <w:r w:rsidR="00E35164" w:rsidRPr="00E35164">
          <w:rPr>
            <w:rStyle w:val="Lienhypertexte"/>
            <w:rFonts w:ascii="Verdana" w:hAnsi="Verdana"/>
            <w:caps/>
            <w:noProof/>
            <w:lang w:val="de-DE" w:eastAsia="en-US"/>
          </w:rPr>
          <w:t>3.2</w:t>
        </w:r>
        <w:r w:rsidR="00E35164" w:rsidRPr="00E35164">
          <w:rPr>
            <w:rFonts w:ascii="Verdana" w:eastAsiaTheme="minorEastAsia" w:hAnsi="Verdana" w:cstheme="minorBidi"/>
            <w:smallCaps w:val="0"/>
            <w:noProof/>
            <w:lang w:val="fr-FR" w:eastAsia="fr-FR"/>
          </w:rPr>
          <w:tab/>
        </w:r>
        <w:r w:rsidR="00E35164" w:rsidRPr="00E35164">
          <w:rPr>
            <w:rStyle w:val="Lienhypertexte"/>
            <w:rFonts w:ascii="Verdana" w:hAnsi="Verdana"/>
            <w:noProof/>
          </w:rPr>
          <w:t>Output tables from exposure assessment tools</w:t>
        </w:r>
        <w:r w:rsidR="00E35164" w:rsidRPr="00E35164">
          <w:rPr>
            <w:rFonts w:ascii="Verdana" w:hAnsi="Verdana"/>
            <w:noProof/>
          </w:rPr>
          <w:tab/>
        </w:r>
        <w:r w:rsidR="00E35164" w:rsidRPr="00E35164">
          <w:rPr>
            <w:rFonts w:ascii="Verdana" w:hAnsi="Verdana"/>
            <w:noProof/>
          </w:rPr>
          <w:fldChar w:fldCharType="begin"/>
        </w:r>
        <w:r w:rsidR="00E35164" w:rsidRPr="00E35164">
          <w:rPr>
            <w:rFonts w:ascii="Verdana" w:hAnsi="Verdana"/>
            <w:noProof/>
          </w:rPr>
          <w:instrText xml:space="preserve"> PAGEREF _Toc533154582 \h </w:instrText>
        </w:r>
        <w:r w:rsidR="00E35164" w:rsidRPr="00E35164">
          <w:rPr>
            <w:rFonts w:ascii="Verdana" w:hAnsi="Verdana"/>
            <w:noProof/>
          </w:rPr>
        </w:r>
        <w:r w:rsidR="00E35164" w:rsidRPr="00E35164">
          <w:rPr>
            <w:rFonts w:ascii="Verdana" w:hAnsi="Verdana"/>
            <w:noProof/>
          </w:rPr>
          <w:fldChar w:fldCharType="separate"/>
        </w:r>
        <w:r w:rsidR="00E35164" w:rsidRPr="00E35164">
          <w:rPr>
            <w:rFonts w:ascii="Verdana" w:hAnsi="Verdana"/>
            <w:noProof/>
          </w:rPr>
          <w:t>118</w:t>
        </w:r>
        <w:r w:rsidR="00E35164" w:rsidRPr="00E35164">
          <w:rPr>
            <w:rFonts w:ascii="Verdana" w:hAnsi="Verdana"/>
            <w:noProof/>
          </w:rPr>
          <w:fldChar w:fldCharType="end"/>
        </w:r>
      </w:hyperlink>
    </w:p>
    <w:p w14:paraId="25956920" w14:textId="656B07BE" w:rsidR="00E35164" w:rsidRPr="00E35164" w:rsidRDefault="00E45F4C">
      <w:pPr>
        <w:pStyle w:val="TM2"/>
        <w:tabs>
          <w:tab w:val="left" w:pos="800"/>
          <w:tab w:val="right" w:leader="dot" w:pos="9203"/>
        </w:tabs>
        <w:rPr>
          <w:rFonts w:ascii="Verdana" w:eastAsiaTheme="minorEastAsia" w:hAnsi="Verdana" w:cstheme="minorBidi"/>
          <w:smallCaps w:val="0"/>
          <w:noProof/>
          <w:lang w:val="fr-FR" w:eastAsia="fr-FR"/>
        </w:rPr>
      </w:pPr>
      <w:hyperlink w:anchor="_Toc533154583" w:history="1">
        <w:r w:rsidR="00E35164" w:rsidRPr="00E35164">
          <w:rPr>
            <w:rStyle w:val="Lienhypertexte"/>
            <w:rFonts w:ascii="Verdana" w:hAnsi="Verdana"/>
            <w:caps/>
            <w:noProof/>
            <w:lang w:val="de-DE" w:eastAsia="en-US"/>
          </w:rPr>
          <w:t>3.3</w:t>
        </w:r>
        <w:r w:rsidR="00E35164" w:rsidRPr="00E35164">
          <w:rPr>
            <w:rFonts w:ascii="Verdana" w:eastAsiaTheme="minorEastAsia" w:hAnsi="Verdana" w:cstheme="minorBidi"/>
            <w:smallCaps w:val="0"/>
            <w:noProof/>
            <w:lang w:val="fr-FR" w:eastAsia="fr-FR"/>
          </w:rPr>
          <w:tab/>
        </w:r>
        <w:r w:rsidR="00E35164" w:rsidRPr="00E35164">
          <w:rPr>
            <w:rStyle w:val="Lienhypertexte"/>
            <w:rFonts w:ascii="Verdana" w:hAnsi="Verdana"/>
            <w:noProof/>
            <w:lang w:val="de-DE"/>
          </w:rPr>
          <w:t>Residue behaviour</w:t>
        </w:r>
        <w:r w:rsidR="00E35164" w:rsidRPr="00E35164">
          <w:rPr>
            <w:rFonts w:ascii="Verdana" w:hAnsi="Verdana"/>
            <w:noProof/>
          </w:rPr>
          <w:tab/>
        </w:r>
        <w:r w:rsidR="00E35164" w:rsidRPr="00E35164">
          <w:rPr>
            <w:rFonts w:ascii="Verdana" w:hAnsi="Verdana"/>
            <w:noProof/>
          </w:rPr>
          <w:fldChar w:fldCharType="begin"/>
        </w:r>
        <w:r w:rsidR="00E35164" w:rsidRPr="00E35164">
          <w:rPr>
            <w:rFonts w:ascii="Verdana" w:hAnsi="Verdana"/>
            <w:noProof/>
          </w:rPr>
          <w:instrText xml:space="preserve"> PAGEREF _Toc533154583 \h </w:instrText>
        </w:r>
        <w:r w:rsidR="00E35164" w:rsidRPr="00E35164">
          <w:rPr>
            <w:rFonts w:ascii="Verdana" w:hAnsi="Verdana"/>
            <w:noProof/>
          </w:rPr>
        </w:r>
        <w:r w:rsidR="00E35164" w:rsidRPr="00E35164">
          <w:rPr>
            <w:rFonts w:ascii="Verdana" w:hAnsi="Verdana"/>
            <w:noProof/>
          </w:rPr>
          <w:fldChar w:fldCharType="separate"/>
        </w:r>
        <w:r w:rsidR="00E35164" w:rsidRPr="00E35164">
          <w:rPr>
            <w:rFonts w:ascii="Verdana" w:hAnsi="Verdana"/>
            <w:noProof/>
          </w:rPr>
          <w:t>118</w:t>
        </w:r>
        <w:r w:rsidR="00E35164" w:rsidRPr="00E35164">
          <w:rPr>
            <w:rFonts w:ascii="Verdana" w:hAnsi="Verdana"/>
            <w:noProof/>
          </w:rPr>
          <w:fldChar w:fldCharType="end"/>
        </w:r>
      </w:hyperlink>
    </w:p>
    <w:p w14:paraId="6FEEBAE0" w14:textId="20781418" w:rsidR="00E35164" w:rsidRPr="00E35164" w:rsidRDefault="00E45F4C">
      <w:pPr>
        <w:pStyle w:val="TM2"/>
        <w:tabs>
          <w:tab w:val="left" w:pos="800"/>
          <w:tab w:val="right" w:leader="dot" w:pos="9203"/>
        </w:tabs>
        <w:rPr>
          <w:rFonts w:ascii="Verdana" w:eastAsiaTheme="minorEastAsia" w:hAnsi="Verdana" w:cstheme="minorBidi"/>
          <w:smallCaps w:val="0"/>
          <w:noProof/>
          <w:lang w:val="fr-FR" w:eastAsia="fr-FR"/>
        </w:rPr>
      </w:pPr>
      <w:hyperlink w:anchor="_Toc533154584" w:history="1">
        <w:r w:rsidR="00E35164" w:rsidRPr="00E35164">
          <w:rPr>
            <w:rStyle w:val="Lienhypertexte"/>
            <w:rFonts w:ascii="Verdana" w:hAnsi="Verdana"/>
            <w:noProof/>
            <w:lang w:val="de-DE"/>
          </w:rPr>
          <w:t>3.4</w:t>
        </w:r>
        <w:r w:rsidR="00E35164" w:rsidRPr="00E35164">
          <w:rPr>
            <w:rFonts w:ascii="Verdana" w:eastAsiaTheme="minorEastAsia" w:hAnsi="Verdana" w:cstheme="minorBidi"/>
            <w:smallCaps w:val="0"/>
            <w:noProof/>
            <w:lang w:val="fr-FR" w:eastAsia="fr-FR"/>
          </w:rPr>
          <w:tab/>
        </w:r>
        <w:r w:rsidR="00E35164" w:rsidRPr="00E35164">
          <w:rPr>
            <w:rStyle w:val="Lienhypertexte"/>
            <w:rFonts w:ascii="Verdana" w:hAnsi="Verdana"/>
            <w:noProof/>
          </w:rPr>
          <w:t>Summaries of the efficacy studies (B.5.10.1-xx)</w:t>
        </w:r>
        <w:r w:rsidR="00E35164" w:rsidRPr="00E35164">
          <w:rPr>
            <w:rFonts w:ascii="Verdana" w:hAnsi="Verdana"/>
            <w:noProof/>
          </w:rPr>
          <w:tab/>
        </w:r>
        <w:r w:rsidR="00E35164" w:rsidRPr="00E35164">
          <w:rPr>
            <w:rFonts w:ascii="Verdana" w:hAnsi="Verdana"/>
            <w:noProof/>
          </w:rPr>
          <w:fldChar w:fldCharType="begin"/>
        </w:r>
        <w:r w:rsidR="00E35164" w:rsidRPr="00E35164">
          <w:rPr>
            <w:rFonts w:ascii="Verdana" w:hAnsi="Verdana"/>
            <w:noProof/>
          </w:rPr>
          <w:instrText xml:space="preserve"> PAGEREF _Toc533154584 \h </w:instrText>
        </w:r>
        <w:r w:rsidR="00E35164" w:rsidRPr="00E35164">
          <w:rPr>
            <w:rFonts w:ascii="Verdana" w:hAnsi="Verdana"/>
            <w:noProof/>
          </w:rPr>
        </w:r>
        <w:r w:rsidR="00E35164" w:rsidRPr="00E35164">
          <w:rPr>
            <w:rFonts w:ascii="Verdana" w:hAnsi="Verdana"/>
            <w:noProof/>
          </w:rPr>
          <w:fldChar w:fldCharType="separate"/>
        </w:r>
        <w:r w:rsidR="00E35164" w:rsidRPr="00E35164">
          <w:rPr>
            <w:rFonts w:ascii="Verdana" w:hAnsi="Verdana"/>
            <w:noProof/>
          </w:rPr>
          <w:t>119</w:t>
        </w:r>
        <w:r w:rsidR="00E35164" w:rsidRPr="00E35164">
          <w:rPr>
            <w:rFonts w:ascii="Verdana" w:hAnsi="Verdana"/>
            <w:noProof/>
          </w:rPr>
          <w:fldChar w:fldCharType="end"/>
        </w:r>
      </w:hyperlink>
    </w:p>
    <w:p w14:paraId="348423CE" w14:textId="21DF8BBF" w:rsidR="00E35164" w:rsidRPr="00E35164" w:rsidRDefault="00E45F4C">
      <w:pPr>
        <w:pStyle w:val="TM2"/>
        <w:tabs>
          <w:tab w:val="left" w:pos="800"/>
          <w:tab w:val="right" w:leader="dot" w:pos="9203"/>
        </w:tabs>
        <w:rPr>
          <w:rFonts w:ascii="Verdana" w:eastAsiaTheme="minorEastAsia" w:hAnsi="Verdana" w:cstheme="minorBidi"/>
          <w:smallCaps w:val="0"/>
          <w:noProof/>
          <w:lang w:val="fr-FR" w:eastAsia="fr-FR"/>
        </w:rPr>
      </w:pPr>
      <w:hyperlink w:anchor="_Toc533154585" w:history="1">
        <w:r w:rsidR="00E35164" w:rsidRPr="00E35164">
          <w:rPr>
            <w:rStyle w:val="Lienhypertexte"/>
            <w:rFonts w:ascii="Verdana" w:eastAsia="Verdana" w:hAnsi="Verdana"/>
            <w:caps/>
            <w:noProof/>
            <w:lang w:val="de-DE" w:eastAsia="en-US"/>
          </w:rPr>
          <w:t>3.5</w:t>
        </w:r>
        <w:r w:rsidR="00E35164" w:rsidRPr="00E35164">
          <w:rPr>
            <w:rFonts w:ascii="Verdana" w:eastAsiaTheme="minorEastAsia" w:hAnsi="Verdana" w:cstheme="minorBidi"/>
            <w:smallCaps w:val="0"/>
            <w:noProof/>
            <w:lang w:val="fr-FR" w:eastAsia="fr-FR"/>
          </w:rPr>
          <w:tab/>
        </w:r>
        <w:r w:rsidR="00E35164" w:rsidRPr="00E35164">
          <w:rPr>
            <w:rStyle w:val="Lienhypertexte"/>
            <w:rFonts w:ascii="Verdana" w:hAnsi="Verdana"/>
            <w:noProof/>
            <w:lang w:val="de-DE"/>
          </w:rPr>
          <w:t>Confidential annex</w:t>
        </w:r>
        <w:r w:rsidR="00E35164" w:rsidRPr="00E35164">
          <w:rPr>
            <w:rFonts w:ascii="Verdana" w:hAnsi="Verdana"/>
            <w:noProof/>
          </w:rPr>
          <w:tab/>
        </w:r>
        <w:r w:rsidR="00E35164" w:rsidRPr="00E35164">
          <w:rPr>
            <w:rFonts w:ascii="Verdana" w:hAnsi="Verdana"/>
            <w:noProof/>
          </w:rPr>
          <w:fldChar w:fldCharType="begin"/>
        </w:r>
        <w:r w:rsidR="00E35164" w:rsidRPr="00E35164">
          <w:rPr>
            <w:rFonts w:ascii="Verdana" w:hAnsi="Verdana"/>
            <w:noProof/>
          </w:rPr>
          <w:instrText xml:space="preserve"> PAGEREF _Toc533154585 \h </w:instrText>
        </w:r>
        <w:r w:rsidR="00E35164" w:rsidRPr="00E35164">
          <w:rPr>
            <w:rFonts w:ascii="Verdana" w:hAnsi="Verdana"/>
            <w:noProof/>
          </w:rPr>
        </w:r>
        <w:r w:rsidR="00E35164" w:rsidRPr="00E35164">
          <w:rPr>
            <w:rFonts w:ascii="Verdana" w:hAnsi="Verdana"/>
            <w:noProof/>
          </w:rPr>
          <w:fldChar w:fldCharType="separate"/>
        </w:r>
        <w:r w:rsidR="00E35164" w:rsidRPr="00E35164">
          <w:rPr>
            <w:rFonts w:ascii="Verdana" w:hAnsi="Verdana"/>
            <w:noProof/>
          </w:rPr>
          <w:t>119</w:t>
        </w:r>
        <w:r w:rsidR="00E35164" w:rsidRPr="00E35164">
          <w:rPr>
            <w:rFonts w:ascii="Verdana" w:hAnsi="Verdana"/>
            <w:noProof/>
          </w:rPr>
          <w:fldChar w:fldCharType="end"/>
        </w:r>
      </w:hyperlink>
    </w:p>
    <w:p w14:paraId="798B12ED" w14:textId="29E9369A" w:rsidR="009D0C0B" w:rsidRPr="00E35164" w:rsidRDefault="00FA480B">
      <w:pPr>
        <w:spacing w:line="276" w:lineRule="auto"/>
        <w:rPr>
          <w:rFonts w:eastAsia="Calibri"/>
          <w:bCs/>
          <w:caps/>
          <w:lang w:val="fr-FR" w:eastAsia="en-US"/>
        </w:rPr>
      </w:pPr>
      <w:r w:rsidRPr="00E35164">
        <w:fldChar w:fldCharType="end"/>
      </w:r>
    </w:p>
    <w:p w14:paraId="67620C20" w14:textId="77777777" w:rsidR="009D0C0B" w:rsidRDefault="00FA480B">
      <w:pPr>
        <w:pStyle w:val="Titre1"/>
        <w:pageBreakBefore/>
        <w:rPr>
          <w:rFonts w:eastAsia="Calibri"/>
          <w:i/>
          <w:lang w:eastAsia="en-US"/>
        </w:rPr>
      </w:pPr>
      <w:bookmarkStart w:id="1" w:name="_Toc533154518"/>
      <w:r>
        <w:rPr>
          <w:rFonts w:eastAsia="Calibri"/>
        </w:rPr>
        <w:lastRenderedPageBreak/>
        <w:t>CONCLUSION</w:t>
      </w:r>
      <w:bookmarkEnd w:id="1"/>
    </w:p>
    <w:p w14:paraId="3778158C" w14:textId="77777777" w:rsidR="00CF5E2E" w:rsidRPr="003D769E" w:rsidRDefault="00CF5E2E" w:rsidP="003D769E">
      <w:pPr>
        <w:spacing w:after="120"/>
        <w:rPr>
          <w:rFonts w:eastAsia="Calibri"/>
          <w:b/>
          <w:sz w:val="22"/>
          <w:lang w:eastAsia="en-US"/>
        </w:rPr>
      </w:pPr>
      <w:r w:rsidRPr="003D769E">
        <w:rPr>
          <w:rFonts w:eastAsia="Calibri"/>
          <w:b/>
          <w:sz w:val="22"/>
          <w:lang w:eastAsia="en-US"/>
        </w:rPr>
        <w:t xml:space="preserve">Conclusion on </w:t>
      </w:r>
      <w:proofErr w:type="spellStart"/>
      <w:r w:rsidRPr="003D769E">
        <w:rPr>
          <w:rFonts w:eastAsia="Calibri"/>
          <w:b/>
          <w:sz w:val="22"/>
          <w:lang w:eastAsia="en-US"/>
        </w:rPr>
        <w:t>physico</w:t>
      </w:r>
      <w:proofErr w:type="spellEnd"/>
      <w:r w:rsidRPr="003D769E">
        <w:rPr>
          <w:rFonts w:eastAsia="Calibri"/>
          <w:b/>
          <w:sz w:val="22"/>
          <w:lang w:eastAsia="en-US"/>
        </w:rPr>
        <w:t>-chemical properties</w:t>
      </w:r>
    </w:p>
    <w:p w14:paraId="0A99695D" w14:textId="77777777" w:rsidR="00FA2231" w:rsidRDefault="001A5732" w:rsidP="00FA2231">
      <w:pPr>
        <w:snapToGrid w:val="0"/>
        <w:jc w:val="both"/>
        <w:rPr>
          <w:rFonts w:cs="Times"/>
          <w:bCs/>
          <w:szCs w:val="29"/>
        </w:rPr>
      </w:pPr>
      <w:proofErr w:type="spellStart"/>
      <w:r>
        <w:rPr>
          <w:rFonts w:cs="Times"/>
          <w:bCs/>
          <w:szCs w:val="29"/>
        </w:rPr>
        <w:t>Physico</w:t>
      </w:r>
      <w:proofErr w:type="spellEnd"/>
      <w:r>
        <w:rPr>
          <w:rFonts w:cs="Times"/>
          <w:bCs/>
          <w:szCs w:val="29"/>
        </w:rPr>
        <w:t xml:space="preserve">-chemical studies were provided for </w:t>
      </w:r>
      <w:r w:rsidR="00AB7CA7">
        <w:rPr>
          <w:rFonts w:cs="Times"/>
          <w:bCs/>
          <w:szCs w:val="29"/>
        </w:rPr>
        <w:t>PEROXYDE D’HYDROGENE 34.9%</w:t>
      </w:r>
      <w:r>
        <w:rPr>
          <w:rFonts w:cs="Times"/>
          <w:bCs/>
          <w:szCs w:val="29"/>
        </w:rPr>
        <w:t>. The product is stable after 18 weeks at 30°C. A shelf life of 24 months can be granted.</w:t>
      </w:r>
    </w:p>
    <w:p w14:paraId="28E7B3CD" w14:textId="047DB589" w:rsidR="00FA2231" w:rsidRDefault="00FA2231" w:rsidP="00FA2231">
      <w:pPr>
        <w:snapToGrid w:val="0"/>
        <w:jc w:val="both"/>
      </w:pPr>
      <w:r>
        <w:t>Nevertheless, the long-term (2 years) shelf-life study should be provided within two years.</w:t>
      </w:r>
      <w:r w:rsidRPr="00FA2231">
        <w:rPr>
          <w:lang w:eastAsia="en-US"/>
        </w:rPr>
        <w:t xml:space="preserve"> </w:t>
      </w:r>
    </w:p>
    <w:p w14:paraId="14DF613F" w14:textId="22DEF613" w:rsidR="001A5732" w:rsidRDefault="001A5732" w:rsidP="001A5732">
      <w:pPr>
        <w:jc w:val="both"/>
        <w:rPr>
          <w:rFonts w:cs="Times"/>
          <w:bCs/>
          <w:szCs w:val="29"/>
        </w:rPr>
      </w:pPr>
    </w:p>
    <w:p w14:paraId="58A26901" w14:textId="77777777" w:rsidR="001A5732" w:rsidRDefault="001A5732" w:rsidP="001A5732">
      <w:pPr>
        <w:jc w:val="both"/>
        <w:rPr>
          <w:rFonts w:cs="Times"/>
          <w:bCs/>
          <w:szCs w:val="29"/>
        </w:rPr>
      </w:pPr>
      <w:r>
        <w:rPr>
          <w:rFonts w:cs="Times"/>
          <w:bCs/>
          <w:szCs w:val="29"/>
        </w:rPr>
        <w:t>The product is not classified</w:t>
      </w:r>
      <w:r>
        <w:rPr>
          <w:lang w:eastAsia="fi-FI"/>
        </w:rPr>
        <w:t xml:space="preserve"> for </w:t>
      </w:r>
      <w:proofErr w:type="spellStart"/>
      <w:r>
        <w:rPr>
          <w:lang w:eastAsia="fi-FI"/>
        </w:rPr>
        <w:t>physico</w:t>
      </w:r>
      <w:proofErr w:type="spellEnd"/>
      <w:r>
        <w:rPr>
          <w:lang w:eastAsia="fi-FI"/>
        </w:rPr>
        <w:t>-chemical aspect</w:t>
      </w:r>
      <w:r>
        <w:rPr>
          <w:rFonts w:cs="Times"/>
          <w:bCs/>
          <w:szCs w:val="29"/>
        </w:rPr>
        <w:t>. The product should be stored at temperature below 30°C, protect from frost.</w:t>
      </w:r>
    </w:p>
    <w:p w14:paraId="69A33143" w14:textId="7FA9A7B0" w:rsidR="001A5732" w:rsidRDefault="001A5732" w:rsidP="001A5732">
      <w:pPr>
        <w:jc w:val="both"/>
        <w:rPr>
          <w:rFonts w:cs="Times"/>
          <w:bCs/>
          <w:szCs w:val="29"/>
        </w:rPr>
      </w:pPr>
      <w:proofErr w:type="spellStart"/>
      <w:r>
        <w:rPr>
          <w:rFonts w:cs="Times"/>
          <w:bCs/>
          <w:szCs w:val="29"/>
        </w:rPr>
        <w:t>Physico</w:t>
      </w:r>
      <w:proofErr w:type="spellEnd"/>
      <w:r>
        <w:rPr>
          <w:rFonts w:cs="Times"/>
          <w:bCs/>
          <w:szCs w:val="29"/>
        </w:rPr>
        <w:t xml:space="preserve"> chemical </w:t>
      </w:r>
      <w:r w:rsidR="0053693F">
        <w:rPr>
          <w:rFonts w:cs="Times"/>
          <w:bCs/>
          <w:szCs w:val="29"/>
        </w:rPr>
        <w:t xml:space="preserve">hazards </w:t>
      </w:r>
      <w:r>
        <w:rPr>
          <w:rFonts w:cs="Times"/>
          <w:bCs/>
          <w:szCs w:val="29"/>
        </w:rPr>
        <w:t xml:space="preserve">have been assessed. It is not explosive, does not possess oxidizing properties and is not </w:t>
      </w:r>
      <w:proofErr w:type="spellStart"/>
      <w:r>
        <w:rPr>
          <w:rFonts w:cs="Times"/>
          <w:bCs/>
          <w:szCs w:val="29"/>
        </w:rPr>
        <w:t>autoflammable</w:t>
      </w:r>
      <w:proofErr w:type="spellEnd"/>
      <w:r>
        <w:rPr>
          <w:rFonts w:cs="Times"/>
          <w:bCs/>
          <w:szCs w:val="29"/>
        </w:rPr>
        <w:t xml:space="preserve"> in the conditions of uses.</w:t>
      </w:r>
    </w:p>
    <w:p w14:paraId="34A5D8BE" w14:textId="77777777" w:rsidR="001A5732" w:rsidRDefault="001A5732" w:rsidP="001A5732">
      <w:pPr>
        <w:jc w:val="both"/>
        <w:rPr>
          <w:rFonts w:cs="Times"/>
          <w:bCs/>
          <w:szCs w:val="29"/>
        </w:rPr>
      </w:pPr>
    </w:p>
    <w:p w14:paraId="5978BF19" w14:textId="77777777" w:rsidR="001A5732" w:rsidRDefault="001A5732" w:rsidP="001A5732">
      <w:pPr>
        <w:jc w:val="both"/>
        <w:rPr>
          <w:rFonts w:cs="Times"/>
          <w:bCs/>
          <w:szCs w:val="29"/>
        </w:rPr>
      </w:pPr>
      <w:r>
        <w:rPr>
          <w:rFonts w:cs="Times"/>
          <w:bCs/>
          <w:szCs w:val="29"/>
        </w:rPr>
        <w:t>Analytical methods for the determination of active substance in the biocidal product are validated according to guidance SANCO3030/99/rev.4.</w:t>
      </w:r>
    </w:p>
    <w:p w14:paraId="370CC331" w14:textId="3E1D2E56" w:rsidR="00CF5E2E" w:rsidRDefault="00CF5E2E">
      <w:pPr>
        <w:spacing w:line="260" w:lineRule="atLeast"/>
        <w:rPr>
          <w:rFonts w:eastAsia="Calibri"/>
          <w:i/>
          <w:lang w:eastAsia="en-US"/>
        </w:rPr>
      </w:pPr>
    </w:p>
    <w:p w14:paraId="00877C14" w14:textId="77777777" w:rsidR="003D769E" w:rsidRDefault="003D769E">
      <w:pPr>
        <w:spacing w:line="260" w:lineRule="atLeast"/>
        <w:rPr>
          <w:rFonts w:eastAsia="Calibri"/>
          <w:i/>
          <w:lang w:eastAsia="en-US"/>
        </w:rPr>
      </w:pPr>
    </w:p>
    <w:p w14:paraId="7FA90770" w14:textId="77777777" w:rsidR="00CF5E2E" w:rsidRPr="003D769E" w:rsidRDefault="00CF5E2E" w:rsidP="003D769E">
      <w:pPr>
        <w:spacing w:after="120"/>
        <w:jc w:val="both"/>
        <w:rPr>
          <w:rFonts w:cs="Arial"/>
          <w:sz w:val="22"/>
          <w:lang w:eastAsia="en-US"/>
        </w:rPr>
      </w:pPr>
      <w:r w:rsidRPr="003D769E">
        <w:rPr>
          <w:rFonts w:eastAsia="Calibri"/>
          <w:b/>
          <w:sz w:val="22"/>
          <w:lang w:eastAsia="en-US"/>
        </w:rPr>
        <w:t>Conclusion on efficacy</w:t>
      </w:r>
    </w:p>
    <w:p w14:paraId="7004A521" w14:textId="3F36CEEC" w:rsidR="00AB1AC7" w:rsidRDefault="00AB1AC7" w:rsidP="00CF5E2E">
      <w:pPr>
        <w:pStyle w:val="Absatz"/>
        <w:ind w:left="0"/>
        <w:jc w:val="both"/>
        <w:rPr>
          <w:rFonts w:ascii="Verdana" w:eastAsia="Calibri" w:hAnsi="Verdana"/>
          <w:lang w:eastAsia="en-US"/>
        </w:rPr>
      </w:pPr>
      <w:r>
        <w:rPr>
          <w:rFonts w:ascii="Verdana" w:eastAsia="Calibri" w:hAnsi="Verdana"/>
          <w:lang w:eastAsia="en-US"/>
        </w:rPr>
        <w:t xml:space="preserve">The product is </w:t>
      </w:r>
      <w:r w:rsidR="00683262">
        <w:rPr>
          <w:rFonts w:ascii="Verdana" w:eastAsia="Calibri" w:hAnsi="Verdana"/>
          <w:lang w:eastAsia="en-US"/>
        </w:rPr>
        <w:t>intended</w:t>
      </w:r>
      <w:r>
        <w:rPr>
          <w:rFonts w:ascii="Verdana" w:eastAsia="Calibri" w:hAnsi="Verdana"/>
          <w:lang w:eastAsia="en-US"/>
        </w:rPr>
        <w:t xml:space="preserve"> to be used </w:t>
      </w:r>
      <w:r w:rsidRPr="00AB1AC7">
        <w:rPr>
          <w:rFonts w:ascii="Verdana" w:eastAsia="Calibri" w:hAnsi="Verdana"/>
          <w:lang w:eastAsia="en-US"/>
        </w:rPr>
        <w:t>for curative action to stop algae emergence and to inhibit the growth of existing algae in water when green algae blooms are observed or just starting</w:t>
      </w:r>
      <w:r>
        <w:rPr>
          <w:rFonts w:ascii="Verdana" w:eastAsia="Calibri" w:hAnsi="Verdana"/>
          <w:lang w:eastAsia="en-US"/>
        </w:rPr>
        <w:t>. Several doses are claimed, depending on the colo</w:t>
      </w:r>
      <w:r w:rsidR="00E753A5">
        <w:rPr>
          <w:rFonts w:ascii="Verdana" w:eastAsia="Calibri" w:hAnsi="Verdana"/>
          <w:lang w:eastAsia="en-US"/>
        </w:rPr>
        <w:t>u</w:t>
      </w:r>
      <w:r>
        <w:rPr>
          <w:rFonts w:ascii="Verdana" w:eastAsia="Calibri" w:hAnsi="Verdana"/>
          <w:lang w:eastAsia="en-US"/>
        </w:rPr>
        <w:t>r of the water.</w:t>
      </w:r>
    </w:p>
    <w:p w14:paraId="128F4F53" w14:textId="1503CF97" w:rsidR="00CF5E2E" w:rsidRPr="005105C8" w:rsidRDefault="00CF5E2E" w:rsidP="00CF5E2E">
      <w:pPr>
        <w:pStyle w:val="Absatz"/>
        <w:ind w:left="0"/>
        <w:jc w:val="both"/>
        <w:rPr>
          <w:rFonts w:ascii="Verdana" w:eastAsia="Calibri" w:hAnsi="Verdana"/>
          <w:lang w:eastAsia="en-US"/>
        </w:rPr>
      </w:pPr>
      <w:r w:rsidRPr="005105C8">
        <w:rPr>
          <w:rFonts w:ascii="Verdana" w:eastAsia="Calibri" w:hAnsi="Verdana"/>
          <w:lang w:eastAsia="en-US"/>
        </w:rPr>
        <w:t xml:space="preserve">The time delay for the visible effect (reduction or disappearance of the green colour) according to the initial algal situation has not been demonstrated in the submitted efficacy study since at the beginning of the study, the water was uncoloured and the same level of contamination was used for all application rates. Thus, this claim cannot be validated. </w:t>
      </w:r>
    </w:p>
    <w:p w14:paraId="1EE2CB8B" w14:textId="5F0A639F" w:rsidR="00CF5E2E" w:rsidRDefault="0053693F" w:rsidP="00CF5E2E">
      <w:pPr>
        <w:spacing w:line="260" w:lineRule="atLeast"/>
        <w:jc w:val="both"/>
        <w:rPr>
          <w:rFonts w:eastAsia="Calibri"/>
          <w:lang w:eastAsia="en-US"/>
        </w:rPr>
      </w:pPr>
      <w:r>
        <w:rPr>
          <w:rFonts w:eastAsia="Calibri"/>
          <w:lang w:eastAsia="en-US"/>
        </w:rPr>
        <w:t>Efficacy data demonstrate that</w:t>
      </w:r>
      <w:r w:rsidR="00CF5E2E" w:rsidRPr="005105C8">
        <w:rPr>
          <w:rFonts w:eastAsia="Calibri"/>
          <w:lang w:eastAsia="en-US"/>
        </w:rPr>
        <w:t xml:space="preserve"> reduction of algae and Chlorophyll A is </w:t>
      </w:r>
      <w:r w:rsidR="00CF5E2E">
        <w:rPr>
          <w:rFonts w:eastAsia="Calibri"/>
          <w:lang w:eastAsia="en-US"/>
        </w:rPr>
        <w:t>s</w:t>
      </w:r>
      <w:r w:rsidR="00CF5E2E" w:rsidRPr="005105C8">
        <w:rPr>
          <w:rFonts w:eastAsia="Calibri"/>
          <w:lang w:eastAsia="en-US"/>
        </w:rPr>
        <w:t>ignificant observed within 24-48h at the higher dose 2 L for 10 m</w:t>
      </w:r>
      <w:r w:rsidR="00CF5E2E" w:rsidRPr="00CF5E2E">
        <w:rPr>
          <w:rFonts w:eastAsia="Calibri"/>
          <w:vertAlign w:val="superscript"/>
          <w:lang w:eastAsia="en-US"/>
        </w:rPr>
        <w:t>3</w:t>
      </w:r>
      <w:r w:rsidR="00CF5E2E" w:rsidRPr="005105C8">
        <w:rPr>
          <w:rFonts w:eastAsia="Calibri"/>
          <w:lang w:eastAsia="en-US"/>
        </w:rPr>
        <w:t xml:space="preserve"> permitting to maintain the water limpid during this period.</w:t>
      </w:r>
    </w:p>
    <w:p w14:paraId="7DA7434C" w14:textId="77777777" w:rsidR="00CF5E2E" w:rsidRDefault="00CF5E2E">
      <w:pPr>
        <w:spacing w:line="260" w:lineRule="atLeast"/>
        <w:rPr>
          <w:rFonts w:eastAsia="Calibri"/>
          <w:b/>
          <w:i/>
          <w:lang w:eastAsia="en-US"/>
        </w:rPr>
      </w:pPr>
    </w:p>
    <w:p w14:paraId="14CDB678" w14:textId="77777777" w:rsidR="00CF5E2E" w:rsidRPr="003D769E" w:rsidRDefault="00CF5E2E" w:rsidP="003D769E">
      <w:pPr>
        <w:spacing w:after="120"/>
        <w:rPr>
          <w:rFonts w:eastAsia="Calibri"/>
          <w:b/>
          <w:sz w:val="22"/>
          <w:lang w:eastAsia="en-US"/>
        </w:rPr>
      </w:pPr>
      <w:r w:rsidRPr="003D769E">
        <w:rPr>
          <w:rFonts w:eastAsia="Calibri"/>
          <w:b/>
          <w:sz w:val="22"/>
          <w:lang w:eastAsia="en-US"/>
        </w:rPr>
        <w:t>Conclusion on human health</w:t>
      </w:r>
    </w:p>
    <w:p w14:paraId="2C9C3DC7" w14:textId="3023801B" w:rsidR="00936E2D" w:rsidRDefault="00936E2D" w:rsidP="00936E2D">
      <w:pPr>
        <w:jc w:val="both"/>
        <w:rPr>
          <w:lang w:eastAsia="en-US"/>
        </w:rPr>
      </w:pPr>
      <w:r w:rsidRPr="00A656D6">
        <w:rPr>
          <w:lang w:eastAsia="en-US"/>
        </w:rPr>
        <w:t xml:space="preserve">The risk for the professional using the product PEROXYDE D’HYDROGENE 34.9 % is </w:t>
      </w:r>
      <w:r w:rsidRPr="0061652A">
        <w:rPr>
          <w:lang w:eastAsia="en-US"/>
        </w:rPr>
        <w:t>acceptable</w:t>
      </w:r>
      <w:r>
        <w:rPr>
          <w:lang w:eastAsia="en-US"/>
        </w:rPr>
        <w:t>.</w:t>
      </w:r>
      <w:r w:rsidRPr="003F6A11">
        <w:rPr>
          <w:lang w:eastAsia="en-US"/>
        </w:rPr>
        <w:t xml:space="preserve"> </w:t>
      </w:r>
      <w:r>
        <w:rPr>
          <w:lang w:eastAsia="en-US"/>
        </w:rPr>
        <w:t>C</w:t>
      </w:r>
      <w:r w:rsidRPr="003F6A11">
        <w:rPr>
          <w:lang w:eastAsia="en-US"/>
        </w:rPr>
        <w:t>hemical goggles</w:t>
      </w:r>
      <w:r w:rsidR="00436EE1">
        <w:rPr>
          <w:lang w:eastAsia="en-US"/>
        </w:rPr>
        <w:t>, coverall</w:t>
      </w:r>
      <w:r w:rsidR="005E5EE2">
        <w:rPr>
          <w:lang w:eastAsia="en-US"/>
        </w:rPr>
        <w:t xml:space="preserve"> and gloves</w:t>
      </w:r>
      <w:r>
        <w:rPr>
          <w:lang w:eastAsia="en-US"/>
        </w:rPr>
        <w:t xml:space="preserve"> </w:t>
      </w:r>
      <w:r w:rsidR="0053693F">
        <w:rPr>
          <w:lang w:eastAsia="en-US"/>
        </w:rPr>
        <w:t xml:space="preserve">need to be </w:t>
      </w:r>
      <w:r>
        <w:rPr>
          <w:lang w:eastAsia="en-US"/>
        </w:rPr>
        <w:t>worn</w:t>
      </w:r>
      <w:r w:rsidRPr="003F6A11">
        <w:rPr>
          <w:lang w:eastAsia="en-US"/>
        </w:rPr>
        <w:t xml:space="preserve"> during handling of </w:t>
      </w:r>
      <w:r>
        <w:rPr>
          <w:lang w:eastAsia="en-US"/>
        </w:rPr>
        <w:t xml:space="preserve">the </w:t>
      </w:r>
      <w:r w:rsidRPr="003F6A11">
        <w:rPr>
          <w:lang w:eastAsia="en-US"/>
        </w:rPr>
        <w:t>product.</w:t>
      </w:r>
      <w:r>
        <w:rPr>
          <w:lang w:eastAsia="en-US"/>
        </w:rPr>
        <w:t xml:space="preserve"> Moreover, it is recommended to </w:t>
      </w:r>
      <w:r w:rsidR="00833799">
        <w:rPr>
          <w:lang w:eastAsia="en-US"/>
        </w:rPr>
        <w:t>pour the product next to the water surface of</w:t>
      </w:r>
      <w:r>
        <w:rPr>
          <w:lang w:eastAsia="en-US"/>
        </w:rPr>
        <w:t xml:space="preserve"> the swimming pool to avoid splashes. </w:t>
      </w:r>
    </w:p>
    <w:p w14:paraId="00FABFDB" w14:textId="77777777" w:rsidR="00936E2D" w:rsidRPr="003F6A11" w:rsidRDefault="00936E2D" w:rsidP="00936E2D">
      <w:pPr>
        <w:jc w:val="both"/>
        <w:rPr>
          <w:lang w:eastAsia="en-US"/>
        </w:rPr>
      </w:pPr>
    </w:p>
    <w:p w14:paraId="2E9EEFC1" w14:textId="2AAFAA55" w:rsidR="00936E2D" w:rsidRPr="00A656D6" w:rsidRDefault="00936E2D" w:rsidP="00936E2D">
      <w:pPr>
        <w:jc w:val="both"/>
        <w:rPr>
          <w:lang w:eastAsia="en-US"/>
        </w:rPr>
      </w:pPr>
      <w:r w:rsidRPr="003F6A11">
        <w:rPr>
          <w:lang w:eastAsia="en-US"/>
        </w:rPr>
        <w:t xml:space="preserve">The risk for the </w:t>
      </w:r>
      <w:r>
        <w:rPr>
          <w:lang w:eastAsia="en-US"/>
        </w:rPr>
        <w:t>non-</w:t>
      </w:r>
      <w:r w:rsidRPr="003F6A11">
        <w:rPr>
          <w:lang w:eastAsia="en-US"/>
        </w:rPr>
        <w:t xml:space="preserve">professional using the product PEROXYDE D’HYDROGENE 34.9 % is </w:t>
      </w:r>
      <w:r w:rsidRPr="0061652A">
        <w:rPr>
          <w:lang w:eastAsia="en-US"/>
        </w:rPr>
        <w:t>acceptable</w:t>
      </w:r>
      <w:r w:rsidRPr="003F6A11">
        <w:rPr>
          <w:lang w:eastAsia="en-US"/>
        </w:rPr>
        <w:t>.</w:t>
      </w:r>
      <w:r w:rsidRPr="00E4779E">
        <w:rPr>
          <w:lang w:eastAsia="en-US"/>
        </w:rPr>
        <w:t xml:space="preserve"> </w:t>
      </w:r>
      <w:r w:rsidR="005E5EE2">
        <w:rPr>
          <w:lang w:eastAsia="en-US"/>
        </w:rPr>
        <w:t xml:space="preserve">The </w:t>
      </w:r>
      <w:r w:rsidR="009205A7">
        <w:rPr>
          <w:lang w:eastAsia="en-US"/>
        </w:rPr>
        <w:t xml:space="preserve">packaging </w:t>
      </w:r>
      <w:r w:rsidR="002D7595" w:rsidRPr="002D7595">
        <w:rPr>
          <w:lang w:eastAsia="en-US"/>
        </w:rPr>
        <w:t>must be easy to handl</w:t>
      </w:r>
      <w:r w:rsidR="002D7595">
        <w:rPr>
          <w:lang w:eastAsia="en-US"/>
        </w:rPr>
        <w:t xml:space="preserve">e and limit splashing (adding a tap, handle, </w:t>
      </w:r>
      <w:proofErr w:type="gramStart"/>
      <w:r w:rsidR="002D7595">
        <w:rPr>
          <w:lang w:eastAsia="en-US"/>
        </w:rPr>
        <w:t>spout</w:t>
      </w:r>
      <w:proofErr w:type="gramEnd"/>
      <w:r w:rsidR="002D7595">
        <w:rPr>
          <w:lang w:eastAsia="en-US"/>
        </w:rPr>
        <w:t>)</w:t>
      </w:r>
      <w:r w:rsidR="009205A7">
        <w:rPr>
          <w:lang w:eastAsia="en-US"/>
        </w:rPr>
        <w:t xml:space="preserve">. </w:t>
      </w:r>
      <w:r>
        <w:rPr>
          <w:lang w:eastAsia="en-US"/>
        </w:rPr>
        <w:t xml:space="preserve">Moreover, it is recommended to </w:t>
      </w:r>
      <w:r w:rsidR="00833799">
        <w:rPr>
          <w:lang w:eastAsia="en-US"/>
        </w:rPr>
        <w:t>pour the product next to the water surface of</w:t>
      </w:r>
      <w:r>
        <w:rPr>
          <w:lang w:eastAsia="en-US"/>
        </w:rPr>
        <w:t xml:space="preserve"> the swimming pool to avoid splashes.</w:t>
      </w:r>
    </w:p>
    <w:p w14:paraId="226085A0" w14:textId="77777777" w:rsidR="00936E2D" w:rsidRDefault="00936E2D" w:rsidP="00936E2D">
      <w:pPr>
        <w:jc w:val="both"/>
        <w:rPr>
          <w:lang w:eastAsia="en-US"/>
        </w:rPr>
      </w:pPr>
    </w:p>
    <w:p w14:paraId="6BF3072D" w14:textId="77777777" w:rsidR="00936E2D" w:rsidRPr="00272804" w:rsidRDefault="00936E2D" w:rsidP="00936E2D">
      <w:pPr>
        <w:jc w:val="both"/>
        <w:rPr>
          <w:lang w:eastAsia="en-US"/>
        </w:rPr>
      </w:pPr>
      <w:r w:rsidRPr="00686218">
        <w:rPr>
          <w:lang w:eastAsia="en-US"/>
        </w:rPr>
        <w:t>The risk for swimmer and general public is</w:t>
      </w:r>
      <w:r>
        <w:rPr>
          <w:lang w:eastAsia="en-US"/>
        </w:rPr>
        <w:t xml:space="preserve"> acceptable. </w:t>
      </w:r>
      <w:r w:rsidRPr="00A656D6">
        <w:rPr>
          <w:lang w:eastAsia="en-US"/>
        </w:rPr>
        <w:t xml:space="preserve"> </w:t>
      </w:r>
    </w:p>
    <w:p w14:paraId="60909FCB" w14:textId="582BBB06" w:rsidR="00253F5F" w:rsidRDefault="00253F5F">
      <w:pPr>
        <w:spacing w:line="260" w:lineRule="atLeast"/>
        <w:rPr>
          <w:rFonts w:eastAsia="Calibri"/>
          <w:b/>
          <w:i/>
          <w:lang w:eastAsia="en-US"/>
        </w:rPr>
      </w:pPr>
    </w:p>
    <w:p w14:paraId="20B2CC3E" w14:textId="77777777" w:rsidR="00936E2D" w:rsidRDefault="00936E2D">
      <w:pPr>
        <w:spacing w:line="260" w:lineRule="atLeast"/>
        <w:rPr>
          <w:rFonts w:eastAsia="Calibri"/>
          <w:b/>
          <w:i/>
          <w:lang w:eastAsia="en-US"/>
        </w:rPr>
      </w:pPr>
    </w:p>
    <w:p w14:paraId="274F0750" w14:textId="77777777" w:rsidR="00CF5E2E" w:rsidRPr="003D769E" w:rsidRDefault="00CF5E2E" w:rsidP="003D769E">
      <w:pPr>
        <w:spacing w:after="120"/>
        <w:jc w:val="both"/>
        <w:rPr>
          <w:rFonts w:eastAsia="Calibri"/>
          <w:b/>
          <w:sz w:val="22"/>
          <w:lang w:eastAsia="en-US"/>
        </w:rPr>
      </w:pPr>
      <w:r w:rsidRPr="003D769E">
        <w:rPr>
          <w:rFonts w:eastAsia="Calibri"/>
          <w:b/>
          <w:sz w:val="22"/>
          <w:lang w:eastAsia="en-US"/>
        </w:rPr>
        <w:t>Conclusion on indirect exposure via residues in food</w:t>
      </w:r>
    </w:p>
    <w:p w14:paraId="1DD8565D" w14:textId="00C8A9A7" w:rsidR="00E65C98" w:rsidRPr="00E65C98" w:rsidRDefault="00E65C98" w:rsidP="00683262">
      <w:pPr>
        <w:jc w:val="both"/>
        <w:rPr>
          <w:rFonts w:eastAsia="Calibri"/>
          <w:lang w:eastAsia="en-US"/>
        </w:rPr>
      </w:pPr>
      <w:r w:rsidRPr="00E65C98">
        <w:rPr>
          <w:rFonts w:eastAsia="Calibri"/>
          <w:lang w:eastAsia="en-US"/>
        </w:rPr>
        <w:t xml:space="preserve">PT2 biocidal product is for application on surfaces that are not used for direct contact with food or feeding stuffs. Therefore residues in food or feed are not expected. </w:t>
      </w:r>
    </w:p>
    <w:p w14:paraId="0F760082" w14:textId="77777777" w:rsidR="00253F5F" w:rsidRPr="00474416" w:rsidRDefault="00253F5F">
      <w:pPr>
        <w:spacing w:line="260" w:lineRule="atLeast"/>
        <w:rPr>
          <w:rFonts w:eastAsia="Calibri"/>
          <w:i/>
          <w:sz w:val="22"/>
          <w:lang w:eastAsia="en-US"/>
        </w:rPr>
      </w:pPr>
    </w:p>
    <w:p w14:paraId="3CFE4315" w14:textId="5DBDC854" w:rsidR="00CF5E2E" w:rsidRDefault="00CF5E2E" w:rsidP="003D769E">
      <w:pPr>
        <w:spacing w:after="120"/>
        <w:jc w:val="both"/>
        <w:rPr>
          <w:rFonts w:eastAsia="Calibri"/>
          <w:lang w:eastAsia="en-US"/>
        </w:rPr>
      </w:pPr>
      <w:r w:rsidRPr="003D769E">
        <w:rPr>
          <w:rFonts w:eastAsia="Calibri"/>
          <w:b/>
          <w:sz w:val="22"/>
          <w:lang w:eastAsia="en-US"/>
        </w:rPr>
        <w:t>Conclusion on ecotoxicology and environment</w:t>
      </w:r>
    </w:p>
    <w:p w14:paraId="01605DE4" w14:textId="77777777" w:rsidR="00EA4CBF" w:rsidRPr="0053693F" w:rsidRDefault="00EA4CBF" w:rsidP="00E40CD1">
      <w:pPr>
        <w:spacing w:line="260" w:lineRule="atLeast"/>
        <w:jc w:val="both"/>
        <w:rPr>
          <w:rFonts w:eastAsia="Calibri"/>
          <w:lang w:eastAsia="en-US"/>
        </w:rPr>
      </w:pPr>
      <w:r w:rsidRPr="0053693F">
        <w:rPr>
          <w:rFonts w:eastAsia="Calibri"/>
          <w:lang w:eastAsia="en-US"/>
        </w:rPr>
        <w:t xml:space="preserve">Following the application of the product PEROXYDE D’HYDROGENE 34.9% </w:t>
      </w:r>
      <w:r w:rsidRPr="00E40CD1">
        <w:rPr>
          <w:rFonts w:eastAsia="Calibri"/>
          <w:b/>
          <w:lang w:eastAsia="en-US"/>
        </w:rPr>
        <w:t>in permanent pools (municipal or private pools)</w:t>
      </w:r>
      <w:r w:rsidRPr="0053693F">
        <w:rPr>
          <w:rFonts w:eastAsia="Calibri"/>
          <w:lang w:eastAsia="en-US"/>
        </w:rPr>
        <w:t xml:space="preserve"> </w:t>
      </w:r>
      <w:r w:rsidRPr="00E40CD1">
        <w:rPr>
          <w:rFonts w:eastAsia="Calibri"/>
          <w:b/>
          <w:lang w:eastAsia="en-US"/>
        </w:rPr>
        <w:t>with releases into the STP compartment:</w:t>
      </w:r>
      <w:r w:rsidRPr="0053693F">
        <w:rPr>
          <w:rFonts w:eastAsia="Calibri"/>
          <w:lang w:eastAsia="en-US"/>
        </w:rPr>
        <w:t xml:space="preserve"> </w:t>
      </w:r>
    </w:p>
    <w:p w14:paraId="68FE9E76" w14:textId="35D7267C" w:rsidR="00EA4CBF" w:rsidRPr="00EA4CBF" w:rsidRDefault="00EA4CBF" w:rsidP="00E40CD1">
      <w:pPr>
        <w:tabs>
          <w:tab w:val="left" w:pos="993"/>
        </w:tabs>
        <w:spacing w:line="260" w:lineRule="atLeast"/>
        <w:ind w:left="993"/>
        <w:jc w:val="both"/>
        <w:rPr>
          <w:rFonts w:eastAsia="Calibri"/>
          <w:lang w:eastAsia="en-US"/>
        </w:rPr>
      </w:pPr>
      <w:r w:rsidRPr="00EA4CBF">
        <w:rPr>
          <w:rFonts w:eastAsia="Calibri"/>
          <w:lang w:eastAsia="en-US"/>
        </w:rPr>
        <w:lastRenderedPageBreak/>
        <w:t>-</w:t>
      </w:r>
      <w:r w:rsidRPr="00EA4CBF">
        <w:rPr>
          <w:rFonts w:eastAsia="Calibri"/>
          <w:lang w:eastAsia="en-US"/>
        </w:rPr>
        <w:tab/>
      </w:r>
      <w:r w:rsidR="0030729A">
        <w:rPr>
          <w:rFonts w:eastAsia="Calibri"/>
          <w:lang w:eastAsia="en-US"/>
        </w:rPr>
        <w:t>L</w:t>
      </w:r>
      <w:r w:rsidRPr="00EA4CBF">
        <w:rPr>
          <w:rFonts w:eastAsia="Calibri"/>
          <w:lang w:eastAsia="en-US"/>
        </w:rPr>
        <w:t>evels of exposure for non-target species of aquatic and terrestrial compartments are lower than the PNEC of the active substance.</w:t>
      </w:r>
    </w:p>
    <w:p w14:paraId="0B11FC46" w14:textId="77777777" w:rsidR="00EA4CBF" w:rsidRDefault="00EA4CBF" w:rsidP="00E40CD1">
      <w:pPr>
        <w:tabs>
          <w:tab w:val="left" w:pos="993"/>
        </w:tabs>
        <w:spacing w:line="260" w:lineRule="atLeast"/>
        <w:ind w:left="993"/>
        <w:jc w:val="both"/>
        <w:rPr>
          <w:rFonts w:eastAsia="Calibri"/>
          <w:lang w:eastAsia="en-US"/>
        </w:rPr>
      </w:pPr>
      <w:r w:rsidRPr="00EA4CBF">
        <w:rPr>
          <w:rFonts w:eastAsia="Calibri"/>
          <w:lang w:eastAsia="en-US"/>
        </w:rPr>
        <w:t>-</w:t>
      </w:r>
      <w:r w:rsidRPr="00EA4CBF">
        <w:rPr>
          <w:rFonts w:eastAsia="Calibri"/>
          <w:lang w:eastAsia="en-US"/>
        </w:rPr>
        <w:tab/>
        <w:t>Concentrations of hydrogen peroxide in groundwater related to the use of product PEROXYDE D’HYDROGENE 34.9% are also lower than the threshold value set by the Directive 98/83/EC.</w:t>
      </w:r>
    </w:p>
    <w:p w14:paraId="4C07BB7B" w14:textId="77777777" w:rsidR="00474416" w:rsidRPr="00EA4CBF" w:rsidRDefault="00474416" w:rsidP="00474416">
      <w:pPr>
        <w:tabs>
          <w:tab w:val="left" w:pos="993"/>
        </w:tabs>
        <w:spacing w:line="260" w:lineRule="atLeast"/>
        <w:ind w:left="567"/>
        <w:jc w:val="both"/>
        <w:rPr>
          <w:rFonts w:eastAsia="Calibri"/>
          <w:lang w:eastAsia="en-US"/>
        </w:rPr>
      </w:pPr>
    </w:p>
    <w:p w14:paraId="5FB04469" w14:textId="77777777" w:rsidR="00EA4CBF" w:rsidRPr="0030729A" w:rsidRDefault="00EA4CBF" w:rsidP="0030729A">
      <w:pPr>
        <w:pStyle w:val="Paragraphedeliste"/>
        <w:numPr>
          <w:ilvl w:val="0"/>
          <w:numId w:val="48"/>
        </w:numPr>
        <w:spacing w:line="260" w:lineRule="atLeast"/>
        <w:jc w:val="both"/>
        <w:rPr>
          <w:rFonts w:eastAsia="Calibri"/>
          <w:lang w:eastAsia="en-US"/>
        </w:rPr>
      </w:pPr>
      <w:r w:rsidRPr="0030729A">
        <w:rPr>
          <w:rFonts w:eastAsia="Calibri"/>
          <w:lang w:eastAsia="en-US"/>
        </w:rPr>
        <w:t xml:space="preserve">For the application of the product PEROXYDE D’HYDROGENE 34.9% </w:t>
      </w:r>
      <w:r w:rsidRPr="0030729A">
        <w:rPr>
          <w:rFonts w:eastAsia="Calibri"/>
          <w:b/>
          <w:lang w:eastAsia="en-US"/>
        </w:rPr>
        <w:t>in private "above-ground" small pools not permanently installed</w:t>
      </w:r>
      <w:r w:rsidRPr="0030729A">
        <w:rPr>
          <w:rFonts w:eastAsia="Calibri"/>
          <w:lang w:eastAsia="en-US"/>
        </w:rPr>
        <w:t xml:space="preserve"> </w:t>
      </w:r>
      <w:r w:rsidRPr="0030729A">
        <w:rPr>
          <w:rFonts w:eastAsia="Calibri"/>
          <w:b/>
          <w:lang w:eastAsia="en-US"/>
        </w:rPr>
        <w:t>with direct release into the surface water:</w:t>
      </w:r>
      <w:r w:rsidRPr="0030729A">
        <w:rPr>
          <w:rFonts w:eastAsia="Calibri"/>
          <w:lang w:eastAsia="en-US"/>
        </w:rPr>
        <w:t xml:space="preserve"> </w:t>
      </w:r>
    </w:p>
    <w:p w14:paraId="083D4B1C" w14:textId="75F4FC63" w:rsidR="00EA4CBF" w:rsidRDefault="00EA4CBF" w:rsidP="0030729A">
      <w:pPr>
        <w:tabs>
          <w:tab w:val="left" w:pos="993"/>
        </w:tabs>
        <w:spacing w:line="260" w:lineRule="atLeast"/>
        <w:ind w:left="993"/>
        <w:jc w:val="both"/>
        <w:rPr>
          <w:rFonts w:eastAsia="Calibri"/>
          <w:lang w:eastAsia="en-US"/>
        </w:rPr>
      </w:pPr>
      <w:r w:rsidRPr="00EA4CBF">
        <w:rPr>
          <w:rFonts w:eastAsia="Calibri"/>
          <w:lang w:eastAsia="en-US"/>
        </w:rPr>
        <w:t>-</w:t>
      </w:r>
      <w:r w:rsidRPr="00EA4CBF">
        <w:rPr>
          <w:rFonts w:eastAsia="Calibri"/>
          <w:lang w:eastAsia="en-US"/>
        </w:rPr>
        <w:tab/>
        <w:t>levels of exposure for non-target species of the aquatic compartment are higher than the PNEC of the active substance, except for the treatment at 20</w:t>
      </w:r>
      <w:r w:rsidR="0030729A">
        <w:rPr>
          <w:rFonts w:eastAsia="Calibri"/>
          <w:lang w:eastAsia="en-US"/>
        </w:rPr>
        <w:t xml:space="preserve"> </w:t>
      </w:r>
      <w:r w:rsidRPr="00EA4CBF">
        <w:rPr>
          <w:rFonts w:eastAsia="Calibri"/>
          <w:lang w:eastAsia="en-US"/>
        </w:rPr>
        <w:t>mg</w:t>
      </w:r>
      <w:r w:rsidR="00D2249B">
        <w:rPr>
          <w:rFonts w:eastAsia="Calibri"/>
          <w:lang w:eastAsia="en-US"/>
        </w:rPr>
        <w:t xml:space="preserve"> </w:t>
      </w:r>
      <w:proofErr w:type="spellStart"/>
      <w:r w:rsidR="00D2249B">
        <w:rPr>
          <w:rFonts w:eastAsia="Calibri"/>
          <w:lang w:eastAsia="en-US"/>
        </w:rPr>
        <w:t>a.s</w:t>
      </w:r>
      <w:proofErr w:type="spellEnd"/>
      <w:r w:rsidRPr="00EA4CBF">
        <w:rPr>
          <w:rFonts w:eastAsia="Calibri"/>
          <w:lang w:eastAsia="en-US"/>
        </w:rPr>
        <w:t>/L which presents a risk characterization ratio below 1, with the recommendation of the applicant not to drain pool waters directly to surface water in the 40 days following the treatment. At the application rate of 40 mg</w:t>
      </w:r>
      <w:r w:rsidR="00D2249B">
        <w:rPr>
          <w:rFonts w:eastAsia="Calibri"/>
          <w:lang w:eastAsia="en-US"/>
        </w:rPr>
        <w:t xml:space="preserve"> </w:t>
      </w:r>
      <w:proofErr w:type="spellStart"/>
      <w:r w:rsidR="00D2249B">
        <w:rPr>
          <w:rFonts w:eastAsia="Calibri"/>
          <w:lang w:eastAsia="en-US"/>
        </w:rPr>
        <w:t>a.s</w:t>
      </w:r>
      <w:proofErr w:type="spellEnd"/>
      <w:r w:rsidRPr="00EA4CBF">
        <w:rPr>
          <w:rFonts w:eastAsia="Calibri"/>
          <w:lang w:eastAsia="en-US"/>
        </w:rPr>
        <w:t>/L the risk ratio is really closed to 1 (1.01) considering the delay of 40 days.</w:t>
      </w:r>
    </w:p>
    <w:p w14:paraId="32773848" w14:textId="77777777" w:rsidR="00474416" w:rsidRPr="00EA4CBF" w:rsidRDefault="00474416" w:rsidP="00474416">
      <w:pPr>
        <w:tabs>
          <w:tab w:val="left" w:pos="993"/>
        </w:tabs>
        <w:spacing w:line="260" w:lineRule="atLeast"/>
        <w:ind w:left="567"/>
        <w:jc w:val="both"/>
        <w:rPr>
          <w:rFonts w:eastAsia="Calibri"/>
          <w:lang w:eastAsia="en-US"/>
        </w:rPr>
      </w:pPr>
    </w:p>
    <w:p w14:paraId="22B6E418" w14:textId="77777777" w:rsidR="00EA4CBF" w:rsidRPr="0030729A" w:rsidRDefault="00EA4CBF" w:rsidP="0030729A">
      <w:pPr>
        <w:pStyle w:val="Paragraphedeliste"/>
        <w:numPr>
          <w:ilvl w:val="0"/>
          <w:numId w:val="48"/>
        </w:numPr>
        <w:spacing w:line="260" w:lineRule="atLeast"/>
        <w:jc w:val="both"/>
        <w:rPr>
          <w:rFonts w:eastAsia="Calibri"/>
          <w:lang w:eastAsia="en-US"/>
        </w:rPr>
      </w:pPr>
      <w:r w:rsidRPr="0030729A">
        <w:rPr>
          <w:rFonts w:eastAsia="Calibri"/>
          <w:lang w:eastAsia="en-US"/>
        </w:rPr>
        <w:t xml:space="preserve">In the case of the use of PEROXYDE D’HYDROGENE 34.9% </w:t>
      </w:r>
      <w:r w:rsidRPr="0030729A">
        <w:rPr>
          <w:rFonts w:eastAsia="Calibri"/>
          <w:b/>
          <w:lang w:eastAsia="en-US"/>
        </w:rPr>
        <w:t>in private "above-ground" small pools not permanently installed</w:t>
      </w:r>
      <w:r w:rsidRPr="0030729A">
        <w:rPr>
          <w:rFonts w:eastAsia="Calibri"/>
          <w:lang w:eastAsia="en-US"/>
        </w:rPr>
        <w:t xml:space="preserve"> </w:t>
      </w:r>
      <w:r w:rsidRPr="0030729A">
        <w:rPr>
          <w:rFonts w:eastAsia="Calibri"/>
          <w:b/>
          <w:lang w:eastAsia="en-US"/>
        </w:rPr>
        <w:t>with direct release into the soil:</w:t>
      </w:r>
      <w:r w:rsidRPr="0030729A">
        <w:rPr>
          <w:rFonts w:eastAsia="Calibri"/>
          <w:lang w:eastAsia="en-US"/>
        </w:rPr>
        <w:t xml:space="preserve"> </w:t>
      </w:r>
    </w:p>
    <w:p w14:paraId="5D594090" w14:textId="77777777" w:rsidR="00EA4CBF" w:rsidRPr="00EA4CBF" w:rsidRDefault="00EA4CBF" w:rsidP="00474416">
      <w:pPr>
        <w:tabs>
          <w:tab w:val="left" w:pos="993"/>
        </w:tabs>
        <w:spacing w:line="260" w:lineRule="atLeast"/>
        <w:ind w:left="567"/>
        <w:jc w:val="both"/>
        <w:rPr>
          <w:rFonts w:eastAsia="Calibri"/>
          <w:lang w:eastAsia="en-US"/>
        </w:rPr>
      </w:pPr>
      <w:r w:rsidRPr="00EA4CBF">
        <w:rPr>
          <w:rFonts w:eastAsia="Calibri"/>
          <w:lang w:eastAsia="en-US"/>
        </w:rPr>
        <w:t>-</w:t>
      </w:r>
      <w:r w:rsidRPr="00EA4CBF">
        <w:rPr>
          <w:rFonts w:eastAsia="Calibri"/>
          <w:lang w:eastAsia="en-US"/>
        </w:rPr>
        <w:tab/>
        <w:t>levels of exposure for non-target species of soil compartment are higher than the PNEC of the active substance, even with the recommendation of the applicant not to drain pool waters directly to soil in the 40 days following the treatment.</w:t>
      </w:r>
    </w:p>
    <w:p w14:paraId="440EB7F8" w14:textId="77777777" w:rsidR="00EA4CBF" w:rsidRPr="00EA4CBF" w:rsidRDefault="00EA4CBF" w:rsidP="00474416">
      <w:pPr>
        <w:tabs>
          <w:tab w:val="left" w:pos="993"/>
        </w:tabs>
        <w:spacing w:line="260" w:lineRule="atLeast"/>
        <w:ind w:left="567"/>
        <w:jc w:val="both"/>
        <w:rPr>
          <w:rFonts w:eastAsia="Calibri"/>
          <w:lang w:eastAsia="en-US"/>
        </w:rPr>
      </w:pPr>
      <w:r w:rsidRPr="00EA4CBF">
        <w:rPr>
          <w:rFonts w:eastAsia="Calibri"/>
          <w:lang w:eastAsia="en-US"/>
        </w:rPr>
        <w:t>-</w:t>
      </w:r>
      <w:r w:rsidRPr="00EA4CBF">
        <w:rPr>
          <w:rFonts w:eastAsia="Calibri"/>
          <w:lang w:eastAsia="en-US"/>
        </w:rPr>
        <w:tab/>
        <w:t>Concentrations of hydrogen peroxide in groundwater related to the use of product PEROXYDE D’HYDROGENE 34.9% are only</w:t>
      </w:r>
      <w:r w:rsidR="00474416">
        <w:rPr>
          <w:rFonts w:eastAsia="Calibri"/>
          <w:lang w:eastAsia="en-US"/>
        </w:rPr>
        <w:t xml:space="preserve"> </w:t>
      </w:r>
      <w:r w:rsidRPr="00EA4CBF">
        <w:rPr>
          <w:rFonts w:eastAsia="Calibri"/>
          <w:lang w:eastAsia="en-US"/>
        </w:rPr>
        <w:t>lower than the threshold value set by the Directive 98/83/EC with the recommendation of the applicant not to drain pool waters directly to soil in the 40 days following the treatment.</w:t>
      </w:r>
    </w:p>
    <w:p w14:paraId="03B46EE7" w14:textId="77777777" w:rsidR="00EA4CBF" w:rsidRPr="00EA4CBF" w:rsidRDefault="00EA4CBF" w:rsidP="00EA4CBF">
      <w:pPr>
        <w:spacing w:line="260" w:lineRule="atLeast"/>
        <w:jc w:val="both"/>
        <w:rPr>
          <w:rFonts w:eastAsia="Calibri"/>
          <w:lang w:eastAsia="en-US"/>
        </w:rPr>
      </w:pPr>
    </w:p>
    <w:p w14:paraId="55FB3DC4" w14:textId="21DC6458" w:rsidR="00E04449" w:rsidRPr="00484B48" w:rsidRDefault="00E04449" w:rsidP="00E04449">
      <w:pPr>
        <w:pStyle w:val="Absatz"/>
        <w:ind w:left="0"/>
        <w:jc w:val="both"/>
        <w:rPr>
          <w:rFonts w:ascii="Verdana" w:hAnsi="Verdana" w:cs="Arial"/>
        </w:rPr>
      </w:pPr>
      <w:r w:rsidRPr="003F50C2">
        <w:rPr>
          <w:rFonts w:ascii="Verdana" w:hAnsi="Verdana" w:cs="Arial"/>
          <w:lang w:val="en-US" w:eastAsia="de-DE"/>
        </w:rPr>
        <w:t xml:space="preserve">As explained in the </w:t>
      </w:r>
      <w:proofErr w:type="spellStart"/>
      <w:r w:rsidRPr="003F50C2">
        <w:rPr>
          <w:rFonts w:ascii="Verdana" w:hAnsi="Verdana" w:cs="Arial"/>
          <w:lang w:val="en-US" w:eastAsia="de-DE"/>
        </w:rPr>
        <w:t>infobox</w:t>
      </w:r>
      <w:proofErr w:type="spellEnd"/>
      <w:r w:rsidRPr="003F50C2">
        <w:rPr>
          <w:rFonts w:ascii="Verdana" w:hAnsi="Verdana" w:cs="Arial"/>
          <w:lang w:val="en-US" w:eastAsia="de-DE"/>
        </w:rPr>
        <w:t xml:space="preserve"> 23, the addition of sodium thiosulfate pentahydrate to mitigate the risk related to the drainage of above-ground pools directly to the environment, provided by the applicant, is not fully satisfactory. First, the proposal to use 8.4 kg of sodium thiosulfate pentahydrate as an oxidizer neutralizer able to reduce the totality of hydrogen peroxide in the pool is based on the assumption that there are no other compounds that could be reduced in the pool water. No provided data can confirm this hypothesis. On the other hand, no risk assessment is available for the product of the reaction, the </w:t>
      </w:r>
      <w:proofErr w:type="spellStart"/>
      <w:r w:rsidRPr="003F50C2">
        <w:rPr>
          <w:rFonts w:ascii="Verdana" w:hAnsi="Verdana" w:cs="Arial"/>
          <w:lang w:val="en-US" w:eastAsia="de-DE"/>
        </w:rPr>
        <w:t>tetrathionate</w:t>
      </w:r>
      <w:proofErr w:type="spellEnd"/>
      <w:r w:rsidRPr="003F50C2">
        <w:rPr>
          <w:rFonts w:ascii="Verdana" w:hAnsi="Verdana" w:cs="Arial"/>
          <w:lang w:val="en-US" w:eastAsia="de-DE"/>
        </w:rPr>
        <w:t xml:space="preserve"> anion (S</w:t>
      </w:r>
      <w:r w:rsidRPr="003F50C2">
        <w:rPr>
          <w:rFonts w:ascii="Verdana" w:hAnsi="Verdana" w:cs="Arial"/>
          <w:vertAlign w:val="subscript"/>
          <w:lang w:val="en-US" w:eastAsia="de-DE"/>
        </w:rPr>
        <w:t>4</w:t>
      </w:r>
      <w:r w:rsidRPr="003F50C2">
        <w:rPr>
          <w:rFonts w:ascii="Verdana" w:hAnsi="Verdana" w:cs="Arial"/>
          <w:lang w:val="en-US" w:eastAsia="de-DE"/>
        </w:rPr>
        <w:t>O</w:t>
      </w:r>
      <w:r w:rsidRPr="003F50C2">
        <w:rPr>
          <w:rFonts w:ascii="Verdana" w:hAnsi="Verdana" w:cs="Arial"/>
          <w:vertAlign w:val="subscript"/>
          <w:lang w:val="en-US" w:eastAsia="de-DE"/>
        </w:rPr>
        <w:t>6</w:t>
      </w:r>
      <w:r w:rsidRPr="003F50C2">
        <w:rPr>
          <w:rFonts w:ascii="Verdana" w:hAnsi="Verdana" w:cs="Arial"/>
          <w:vertAlign w:val="superscript"/>
          <w:lang w:val="en-US" w:eastAsia="de-DE"/>
        </w:rPr>
        <w:t>2-</w:t>
      </w:r>
      <w:r w:rsidRPr="003F50C2">
        <w:rPr>
          <w:rFonts w:ascii="Verdana" w:hAnsi="Verdana" w:cs="Arial"/>
          <w:lang w:val="en-US" w:eastAsia="de-DE"/>
        </w:rPr>
        <w:t xml:space="preserve">).  </w:t>
      </w:r>
      <w:r>
        <w:rPr>
          <w:rFonts w:ascii="Verdana" w:hAnsi="Verdana" w:cs="Arial"/>
        </w:rPr>
        <w:t>Regarding the la</w:t>
      </w:r>
      <w:r w:rsidR="00FF17C8">
        <w:rPr>
          <w:rFonts w:ascii="Verdana" w:hAnsi="Verdana" w:cs="Arial"/>
        </w:rPr>
        <w:t>c</w:t>
      </w:r>
      <w:r>
        <w:rPr>
          <w:rFonts w:ascii="Verdana" w:hAnsi="Verdana" w:cs="Arial"/>
        </w:rPr>
        <w:t xml:space="preserve">k of information on the degradation products and their concentrations in the pool water, the safe use of the </w:t>
      </w:r>
      <w:r w:rsidRPr="00484B48">
        <w:rPr>
          <w:rFonts w:ascii="Verdana" w:hAnsi="Verdana" w:cs="Arial"/>
        </w:rPr>
        <w:t>sodium thiosulfate pentahydrate as an oxidizer neutralizer</w:t>
      </w:r>
      <w:r>
        <w:rPr>
          <w:rFonts w:ascii="Verdana" w:hAnsi="Verdana" w:cs="Arial"/>
        </w:rPr>
        <w:t xml:space="preserve"> cannot be demonstrated.</w:t>
      </w:r>
    </w:p>
    <w:p w14:paraId="227D74ED" w14:textId="77777777" w:rsidR="00E04449" w:rsidRDefault="00E04449" w:rsidP="00E04449">
      <w:pPr>
        <w:spacing w:before="120"/>
        <w:ind w:right="284"/>
        <w:jc w:val="both"/>
        <w:rPr>
          <w:rFonts w:cs="Arial"/>
          <w:lang w:val="en-US" w:eastAsia="de-DE"/>
        </w:rPr>
      </w:pPr>
    </w:p>
    <w:p w14:paraId="41FB7114" w14:textId="77777777" w:rsidR="00E04449" w:rsidRPr="004E32F8" w:rsidRDefault="00E04449" w:rsidP="00E04449">
      <w:pPr>
        <w:rPr>
          <w:rFonts w:cs="Arial"/>
          <w:u w:val="single"/>
          <w:lang w:val="en-US" w:eastAsia="de-DE"/>
        </w:rPr>
      </w:pPr>
      <w:r w:rsidRPr="004E32F8">
        <w:rPr>
          <w:rFonts w:cs="Arial"/>
          <w:u w:val="single"/>
          <w:lang w:val="en-US" w:eastAsia="de-DE"/>
        </w:rPr>
        <w:t>Disinfection by-products (DBP) exposure</w:t>
      </w:r>
    </w:p>
    <w:p w14:paraId="0968B0EA" w14:textId="77777777" w:rsidR="00E04449" w:rsidRPr="00754303" w:rsidRDefault="00E04449" w:rsidP="00E04449">
      <w:pPr>
        <w:jc w:val="both"/>
        <w:rPr>
          <w:rFonts w:cs="Arial"/>
          <w:lang w:val="en-US" w:eastAsia="de-DE"/>
        </w:rPr>
      </w:pPr>
      <w:r w:rsidRPr="004E32F8">
        <w:rPr>
          <w:rFonts w:cs="Arial"/>
          <w:lang w:val="en-US" w:eastAsia="de-DE"/>
        </w:rPr>
        <w:t>H</w:t>
      </w:r>
      <w:r w:rsidRPr="004007FB">
        <w:rPr>
          <w:rFonts w:cs="Arial"/>
          <w:vertAlign w:val="subscript"/>
          <w:lang w:val="en-US" w:eastAsia="de-DE"/>
        </w:rPr>
        <w:t>2</w:t>
      </w:r>
      <w:r w:rsidRPr="004E32F8">
        <w:rPr>
          <w:rFonts w:cs="Arial"/>
          <w:lang w:val="en-US" w:eastAsia="de-DE"/>
        </w:rPr>
        <w:t>O</w:t>
      </w:r>
      <w:r w:rsidRPr="004007FB">
        <w:rPr>
          <w:rFonts w:cs="Arial"/>
          <w:vertAlign w:val="subscript"/>
          <w:lang w:val="en-US" w:eastAsia="de-DE"/>
        </w:rPr>
        <w:t>2</w:t>
      </w:r>
      <w:r w:rsidRPr="00754303">
        <w:rPr>
          <w:rFonts w:cs="Arial"/>
          <w:lang w:val="en-US" w:eastAsia="de-DE"/>
        </w:rPr>
        <w:t xml:space="preserve"> is a highly reactive active substance that will react with organic matter present on the water leading to the formation of Disinfectant By-Product (DBP).</w:t>
      </w:r>
      <w:r>
        <w:rPr>
          <w:rFonts w:cs="Arial"/>
          <w:lang w:val="en-US" w:eastAsia="de-DE"/>
        </w:rPr>
        <w:t xml:space="preserve"> </w:t>
      </w:r>
      <w:r w:rsidRPr="00754303">
        <w:rPr>
          <w:rFonts w:cs="Arial"/>
          <w:lang w:val="en-US" w:eastAsia="de-DE"/>
        </w:rPr>
        <w:t>The number of DBP formed is very high and neither identification nor quantification is possible.</w:t>
      </w:r>
    </w:p>
    <w:p w14:paraId="1057C7AB" w14:textId="77777777" w:rsidR="00E04449" w:rsidRPr="00754303" w:rsidRDefault="00E04449" w:rsidP="00E04449">
      <w:pPr>
        <w:spacing w:line="260" w:lineRule="atLeast"/>
        <w:jc w:val="both"/>
        <w:rPr>
          <w:rFonts w:cs="Arial"/>
          <w:lang w:val="en-US" w:eastAsia="de-DE"/>
        </w:rPr>
      </w:pPr>
      <w:r w:rsidRPr="00754303">
        <w:rPr>
          <w:rFonts w:cs="Arial"/>
          <w:lang w:val="en-US" w:eastAsia="de-DE"/>
        </w:rPr>
        <w:t>In the absence of validated methodology, DBPs were not taken into account in the risk assessment.</w:t>
      </w:r>
    </w:p>
    <w:p w14:paraId="1293A99D" w14:textId="77777777" w:rsidR="00E04449" w:rsidRPr="003F50C2" w:rsidRDefault="00E04449" w:rsidP="00E04449">
      <w:pPr>
        <w:spacing w:before="120"/>
        <w:ind w:right="284"/>
        <w:jc w:val="both"/>
        <w:rPr>
          <w:rFonts w:cs="Arial"/>
          <w:lang w:eastAsia="de-DE"/>
        </w:rPr>
      </w:pPr>
    </w:p>
    <w:p w14:paraId="45DEB23E" w14:textId="77777777" w:rsidR="00E04449" w:rsidRPr="00683262" w:rsidRDefault="00E04449" w:rsidP="00E04449">
      <w:pPr>
        <w:spacing w:before="120"/>
        <w:ind w:right="284"/>
        <w:jc w:val="both"/>
        <w:rPr>
          <w:rFonts w:cs="Arial"/>
          <w:lang w:val="en-US" w:eastAsia="de-DE"/>
        </w:rPr>
      </w:pPr>
      <w:r w:rsidRPr="00683262">
        <w:rPr>
          <w:rFonts w:cs="Arial"/>
          <w:lang w:val="en-US" w:eastAsia="de-DE"/>
        </w:rPr>
        <w:t xml:space="preserve">In conclusion, based on the available information related to the use of the product PEROXYDE D’HYDROGENE 34.9%, the environmental assessment is acceptable when pool waters are released into the STP compartment. </w:t>
      </w:r>
    </w:p>
    <w:p w14:paraId="0B68D5EF" w14:textId="2C0A2C3A" w:rsidR="00E04449" w:rsidRPr="00683262" w:rsidRDefault="00E04449" w:rsidP="00E04449">
      <w:pPr>
        <w:spacing w:before="120"/>
        <w:ind w:right="284"/>
        <w:jc w:val="both"/>
        <w:rPr>
          <w:rFonts w:cs="Arial"/>
          <w:lang w:val="en-US" w:eastAsia="de-DE"/>
        </w:rPr>
      </w:pPr>
      <w:r w:rsidRPr="00683262">
        <w:rPr>
          <w:rFonts w:cs="Arial"/>
          <w:lang w:val="en-US" w:eastAsia="de-DE"/>
        </w:rPr>
        <w:t xml:space="preserve">In the context of private "above-ground" small pools not permanently installed, risks following the direct releases to surface water or soil are considered unacceptable. </w:t>
      </w:r>
      <w:r w:rsidRPr="00683262">
        <w:rPr>
          <w:rFonts w:cs="Arial"/>
          <w:lang w:val="en-US" w:eastAsia="de-DE"/>
        </w:rPr>
        <w:lastRenderedPageBreak/>
        <w:t>Concerning the use of PEROXYDE D’HYDROGENE 34.9% with the addition of a risk mitigation measure to neutralize H</w:t>
      </w:r>
      <w:r w:rsidRPr="00683262">
        <w:rPr>
          <w:rFonts w:cs="Arial"/>
          <w:vertAlign w:val="subscript"/>
          <w:lang w:val="en-US" w:eastAsia="de-DE"/>
        </w:rPr>
        <w:t>2</w:t>
      </w:r>
      <w:r w:rsidRPr="00683262">
        <w:rPr>
          <w:rFonts w:cs="Arial"/>
          <w:lang w:val="en-US" w:eastAsia="de-DE"/>
        </w:rPr>
        <w:t>O</w:t>
      </w:r>
      <w:r w:rsidRPr="00683262">
        <w:rPr>
          <w:rFonts w:cs="Arial"/>
          <w:vertAlign w:val="subscript"/>
          <w:lang w:val="en-US" w:eastAsia="de-DE"/>
        </w:rPr>
        <w:t>2</w:t>
      </w:r>
      <w:r w:rsidRPr="00683262">
        <w:rPr>
          <w:rFonts w:cs="Arial"/>
          <w:lang w:val="en-US" w:eastAsia="de-DE"/>
        </w:rPr>
        <w:t xml:space="preserve"> before direct release to surface water or soil, the safe use of the sodium thiosulfate pentahydrate as an oxidizer neutralizer cannot be demonstrated.</w:t>
      </w:r>
    </w:p>
    <w:p w14:paraId="1D4F71C8" w14:textId="77777777" w:rsidR="00E04449" w:rsidRPr="004E3D60" w:rsidRDefault="00E04449" w:rsidP="00E04449">
      <w:pPr>
        <w:spacing w:before="120"/>
        <w:ind w:right="284"/>
        <w:jc w:val="both"/>
        <w:rPr>
          <w:rFonts w:cs="Arial"/>
          <w:b/>
          <w:lang w:val="en-US" w:eastAsia="de-DE"/>
        </w:rPr>
      </w:pPr>
    </w:p>
    <w:p w14:paraId="48A30E5D" w14:textId="77777777" w:rsidR="00253F5F" w:rsidRDefault="00253F5F" w:rsidP="00253F5F">
      <w:pPr>
        <w:spacing w:line="260" w:lineRule="atLeast"/>
        <w:rPr>
          <w:rFonts w:eastAsia="Calibri"/>
          <w:b/>
          <w:u w:val="single"/>
          <w:lang w:eastAsia="en-US"/>
        </w:rPr>
      </w:pPr>
    </w:p>
    <w:p w14:paraId="326ADC7A" w14:textId="77777777" w:rsidR="00253F5F" w:rsidRDefault="00253F5F" w:rsidP="00253F5F">
      <w:pPr>
        <w:spacing w:line="260" w:lineRule="atLeast"/>
        <w:rPr>
          <w:rFonts w:eastAsia="Calibri"/>
          <w:b/>
          <w:u w:val="single"/>
          <w:lang w:eastAsia="en-US"/>
        </w:rPr>
      </w:pPr>
    </w:p>
    <w:p w14:paraId="4899143A" w14:textId="77777777" w:rsidR="00253F5F" w:rsidRPr="002929F9" w:rsidRDefault="00253F5F" w:rsidP="00253F5F">
      <w:pPr>
        <w:spacing w:line="260" w:lineRule="atLeast"/>
        <w:rPr>
          <w:rFonts w:eastAsia="Calibri"/>
          <w:b/>
          <w:u w:val="single"/>
          <w:lang w:eastAsia="en-US"/>
        </w:rPr>
      </w:pPr>
      <w:r w:rsidRPr="002929F9">
        <w:rPr>
          <w:rFonts w:eastAsia="Calibri"/>
          <w:b/>
          <w:u w:val="single"/>
          <w:lang w:eastAsia="en-US"/>
        </w:rPr>
        <w:t>General conclusion</w:t>
      </w:r>
    </w:p>
    <w:p w14:paraId="33A9E218" w14:textId="695E1B10" w:rsidR="00253F5F" w:rsidRPr="00683262" w:rsidRDefault="00253F5F" w:rsidP="00253F5F">
      <w:pPr>
        <w:jc w:val="both"/>
        <w:rPr>
          <w:rFonts w:cs="Arial"/>
          <w:b/>
          <w:bCs/>
        </w:rPr>
      </w:pPr>
      <w:r w:rsidRPr="00683262">
        <w:rPr>
          <w:rFonts w:cs="Arial"/>
          <w:b/>
          <w:szCs w:val="22"/>
          <w:lang w:eastAsia="en-US"/>
        </w:rPr>
        <w:t xml:space="preserve">FR CA considers that the product shall be authorised </w:t>
      </w:r>
      <w:r w:rsidR="009D6705" w:rsidRPr="00683262">
        <w:rPr>
          <w:rFonts w:cs="Arial"/>
          <w:b/>
          <w:szCs w:val="22"/>
          <w:lang w:eastAsia="en-US"/>
        </w:rPr>
        <w:t xml:space="preserve">for </w:t>
      </w:r>
      <w:r w:rsidR="009D6705" w:rsidRPr="00683262">
        <w:rPr>
          <w:rFonts w:eastAsia="Calibri"/>
          <w:b/>
          <w:lang w:eastAsia="en-US"/>
        </w:rPr>
        <w:t>a reduction of algae and Chlorophyll A during within 24-48h at the higher dose 2 L for 10 m</w:t>
      </w:r>
      <w:r w:rsidR="009D6705" w:rsidRPr="00683262">
        <w:rPr>
          <w:rFonts w:eastAsia="Calibri"/>
          <w:b/>
          <w:vertAlign w:val="superscript"/>
          <w:lang w:eastAsia="en-US"/>
        </w:rPr>
        <w:t>3</w:t>
      </w:r>
      <w:r w:rsidR="009D6705" w:rsidRPr="00683262">
        <w:rPr>
          <w:rFonts w:eastAsia="Calibri"/>
          <w:b/>
          <w:lang w:eastAsia="en-US"/>
        </w:rPr>
        <w:t xml:space="preserve"> permitting to maintain the water limpid during this period, only for the permanent pools (municipal or private pools) with releases into the STP compartment.</w:t>
      </w:r>
    </w:p>
    <w:p w14:paraId="17537136" w14:textId="77777777" w:rsidR="00253F5F" w:rsidRPr="00683262" w:rsidRDefault="00253F5F" w:rsidP="00EA4CBF">
      <w:pPr>
        <w:spacing w:line="260" w:lineRule="atLeast"/>
        <w:jc w:val="both"/>
        <w:rPr>
          <w:rFonts w:eastAsia="Calibri"/>
          <w:b/>
          <w:i/>
          <w:lang w:eastAsia="en-US"/>
        </w:rPr>
      </w:pPr>
    </w:p>
    <w:p w14:paraId="772AEAD2" w14:textId="77777777" w:rsidR="009D0C0B" w:rsidRDefault="00FA480B">
      <w:pPr>
        <w:pStyle w:val="Titre1"/>
        <w:pageBreakBefore/>
      </w:pPr>
      <w:bookmarkStart w:id="2" w:name="_Toc533154519"/>
      <w:r>
        <w:rPr>
          <w:rFonts w:eastAsia="Calibri"/>
        </w:rPr>
        <w:lastRenderedPageBreak/>
        <w:t>ASSESSMENT REPORT</w:t>
      </w:r>
      <w:bookmarkEnd w:id="2"/>
    </w:p>
    <w:p w14:paraId="447F820F" w14:textId="77777777" w:rsidR="009D0C0B" w:rsidRDefault="00FA480B">
      <w:pPr>
        <w:pStyle w:val="Titre2"/>
      </w:pPr>
      <w:bookmarkStart w:id="3" w:name="_Toc533154520"/>
      <w:bookmarkStart w:id="4" w:name="d0e6"/>
      <w:bookmarkStart w:id="5" w:name="d0e7"/>
      <w:r>
        <w:t>Summary of the product assessment</w:t>
      </w:r>
      <w:bookmarkEnd w:id="3"/>
      <w:r>
        <w:t xml:space="preserve"> </w:t>
      </w:r>
    </w:p>
    <w:p w14:paraId="6AAD5862" w14:textId="77777777" w:rsidR="009D0C0B" w:rsidRDefault="00FA480B">
      <w:pPr>
        <w:pStyle w:val="Titre3"/>
      </w:pPr>
      <w:bookmarkStart w:id="6" w:name="_Toc533154521"/>
      <w:r>
        <w:t xml:space="preserve">Administrative </w:t>
      </w:r>
      <w:proofErr w:type="spellStart"/>
      <w:r>
        <w:t>information</w:t>
      </w:r>
      <w:bookmarkEnd w:id="6"/>
      <w:proofErr w:type="spellEnd"/>
    </w:p>
    <w:p w14:paraId="172486C3" w14:textId="77777777" w:rsidR="009D0C0B" w:rsidRDefault="00FA480B">
      <w:pPr>
        <w:pStyle w:val="Titre4"/>
        <w:rPr>
          <w:b/>
          <w:bCs/>
          <w:lang w:eastAsia="en-GB"/>
        </w:rPr>
      </w:pPr>
      <w:bookmarkStart w:id="7" w:name="_Toc533154522"/>
      <w:bookmarkStart w:id="8" w:name="d0e10"/>
      <w:bookmarkEnd w:id="4"/>
      <w:bookmarkEnd w:id="5"/>
      <w:r>
        <w:t xml:space="preserve">Identifier </w:t>
      </w:r>
      <w:proofErr w:type="spellStart"/>
      <w:r>
        <w:t>of</w:t>
      </w:r>
      <w:proofErr w:type="spellEnd"/>
      <w:r>
        <w:t xml:space="preserve"> </w:t>
      </w:r>
      <w:proofErr w:type="spellStart"/>
      <w:r>
        <w:t>the</w:t>
      </w:r>
      <w:proofErr w:type="spellEnd"/>
      <w:r>
        <w:t xml:space="preserve"> </w:t>
      </w:r>
      <w:proofErr w:type="spellStart"/>
      <w:r>
        <w:t>product</w:t>
      </w:r>
      <w:bookmarkEnd w:id="7"/>
      <w:proofErr w:type="spellEnd"/>
      <w:r>
        <w:t xml:space="preserve"> </w:t>
      </w:r>
      <w:bookmarkEnd w:id="8"/>
    </w:p>
    <w:tbl>
      <w:tblPr>
        <w:tblW w:w="0" w:type="auto"/>
        <w:tblInd w:w="5" w:type="dxa"/>
        <w:tblLayout w:type="fixed"/>
        <w:tblCellMar>
          <w:left w:w="0" w:type="dxa"/>
          <w:right w:w="0" w:type="dxa"/>
        </w:tblCellMar>
        <w:tblLook w:val="0000" w:firstRow="0" w:lastRow="0" w:firstColumn="0" w:lastColumn="0" w:noHBand="0" w:noVBand="0"/>
      </w:tblPr>
      <w:tblGrid>
        <w:gridCol w:w="3397"/>
        <w:gridCol w:w="5680"/>
      </w:tblGrid>
      <w:tr w:rsidR="009D0C0B" w14:paraId="35514934" w14:textId="77777777">
        <w:trPr>
          <w:tblHeader/>
        </w:trPr>
        <w:tc>
          <w:tcPr>
            <w:tcW w:w="3397" w:type="dxa"/>
            <w:tcBorders>
              <w:top w:val="single" w:sz="4" w:space="0" w:color="000000"/>
              <w:left w:val="single" w:sz="4" w:space="0" w:color="000000"/>
              <w:bottom w:val="single" w:sz="4" w:space="0" w:color="000000"/>
            </w:tcBorders>
            <w:shd w:val="clear" w:color="auto" w:fill="auto"/>
          </w:tcPr>
          <w:p w14:paraId="6F52B48A" w14:textId="77777777" w:rsidR="009D0C0B" w:rsidRDefault="00FA480B">
            <w:pPr>
              <w:rPr>
                <w:b/>
                <w:bCs/>
                <w:szCs w:val="24"/>
                <w:lang w:eastAsia="en-GB"/>
              </w:rPr>
            </w:pPr>
            <w:r>
              <w:rPr>
                <w:b/>
                <w:bCs/>
                <w:szCs w:val="24"/>
                <w:lang w:eastAsia="en-GB"/>
              </w:rPr>
              <w:t>Identifier</w:t>
            </w:r>
            <w:r>
              <w:rPr>
                <w:rStyle w:val="Caractresdenotedebasdepage"/>
                <w:b/>
                <w:bCs/>
                <w:szCs w:val="24"/>
                <w:lang w:eastAsia="en-GB"/>
              </w:rPr>
              <w:footnoteReference w:id="1"/>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14:paraId="52E4F9D5" w14:textId="77777777" w:rsidR="009D0C0B" w:rsidRDefault="00FA480B">
            <w:r>
              <w:rPr>
                <w:b/>
                <w:bCs/>
                <w:szCs w:val="24"/>
                <w:lang w:eastAsia="en-GB"/>
              </w:rPr>
              <w:t>Country (if relevant)</w:t>
            </w:r>
          </w:p>
        </w:tc>
      </w:tr>
      <w:tr w:rsidR="00AA42CB" w14:paraId="0605C740" w14:textId="77777777">
        <w:tc>
          <w:tcPr>
            <w:tcW w:w="3397" w:type="dxa"/>
            <w:tcBorders>
              <w:left w:val="single" w:sz="4" w:space="0" w:color="000000"/>
              <w:bottom w:val="single" w:sz="4" w:space="0" w:color="000000"/>
            </w:tcBorders>
            <w:shd w:val="clear" w:color="auto" w:fill="auto"/>
          </w:tcPr>
          <w:p w14:paraId="0A722E27" w14:textId="77777777" w:rsidR="00AA42CB" w:rsidRPr="0076614C" w:rsidRDefault="00AA42CB" w:rsidP="00DD2468">
            <w:pPr>
              <w:rPr>
                <w:lang w:eastAsia="de-DE"/>
              </w:rPr>
            </w:pPr>
            <w:r>
              <w:rPr>
                <w:lang w:eastAsia="de-DE"/>
              </w:rPr>
              <w:t>PEROXYDE D’HYDROGENE 34.9%</w:t>
            </w:r>
          </w:p>
        </w:tc>
        <w:tc>
          <w:tcPr>
            <w:tcW w:w="5680" w:type="dxa"/>
            <w:tcBorders>
              <w:left w:val="single" w:sz="4" w:space="0" w:color="000000"/>
              <w:bottom w:val="single" w:sz="4" w:space="0" w:color="000000"/>
              <w:right w:val="single" w:sz="4" w:space="0" w:color="000000"/>
            </w:tcBorders>
            <w:shd w:val="clear" w:color="auto" w:fill="auto"/>
          </w:tcPr>
          <w:p w14:paraId="596154F9" w14:textId="77777777" w:rsidR="00AA42CB" w:rsidRPr="0076614C" w:rsidRDefault="00AA42CB" w:rsidP="00DD2468">
            <w:pPr>
              <w:rPr>
                <w:lang w:eastAsia="de-DE"/>
              </w:rPr>
            </w:pPr>
            <w:r>
              <w:rPr>
                <w:lang w:eastAsia="de-DE"/>
              </w:rPr>
              <w:t>France</w:t>
            </w:r>
          </w:p>
        </w:tc>
      </w:tr>
    </w:tbl>
    <w:p w14:paraId="26B9A038" w14:textId="77777777" w:rsidR="009D0C0B" w:rsidRDefault="00FA480B">
      <w:pPr>
        <w:pStyle w:val="Titre4"/>
        <w:rPr>
          <w:b/>
          <w:bCs/>
          <w:color w:val="000000"/>
          <w:lang w:eastAsia="en-GB"/>
        </w:rPr>
      </w:pPr>
      <w:bookmarkStart w:id="9" w:name="_Toc533154523"/>
      <w:bookmarkStart w:id="10" w:name="d0e350"/>
      <w:proofErr w:type="spellStart"/>
      <w:r>
        <w:t>Authorisation</w:t>
      </w:r>
      <w:proofErr w:type="spellEnd"/>
      <w:r>
        <w:t xml:space="preserve"> holder</w:t>
      </w:r>
      <w:bookmarkEnd w:id="9"/>
    </w:p>
    <w:tbl>
      <w:tblPr>
        <w:tblW w:w="0" w:type="auto"/>
        <w:tblInd w:w="5" w:type="dxa"/>
        <w:tblLayout w:type="fixed"/>
        <w:tblCellMar>
          <w:left w:w="0" w:type="dxa"/>
          <w:right w:w="0" w:type="dxa"/>
        </w:tblCellMar>
        <w:tblLook w:val="0000" w:firstRow="0" w:lastRow="0" w:firstColumn="0" w:lastColumn="0" w:noHBand="0" w:noVBand="0"/>
      </w:tblPr>
      <w:tblGrid>
        <w:gridCol w:w="3397"/>
        <w:gridCol w:w="1115"/>
        <w:gridCol w:w="4523"/>
      </w:tblGrid>
      <w:tr w:rsidR="00AA42CB" w14:paraId="0D4B2936" w14:textId="77777777" w:rsidTr="00F33B28">
        <w:trPr>
          <w:cantSplit/>
        </w:trPr>
        <w:tc>
          <w:tcPr>
            <w:tcW w:w="3397" w:type="dxa"/>
            <w:vMerge w:val="restart"/>
            <w:tcBorders>
              <w:top w:val="single" w:sz="4" w:space="0" w:color="auto"/>
              <w:left w:val="single" w:sz="4" w:space="0" w:color="auto"/>
              <w:bottom w:val="single" w:sz="4" w:space="0" w:color="auto"/>
              <w:right w:val="single" w:sz="4" w:space="0" w:color="auto"/>
            </w:tcBorders>
            <w:shd w:val="clear" w:color="auto" w:fill="auto"/>
          </w:tcPr>
          <w:p w14:paraId="3A444023" w14:textId="77777777" w:rsidR="00AA42CB" w:rsidRDefault="00AA42CB">
            <w:pPr>
              <w:rPr>
                <w:b/>
              </w:rPr>
            </w:pPr>
            <w:bookmarkStart w:id="11" w:name="d0e66"/>
            <w:bookmarkEnd w:id="11"/>
            <w:r>
              <w:rPr>
                <w:b/>
                <w:bCs/>
                <w:color w:val="000000"/>
                <w:szCs w:val="24"/>
                <w:lang w:eastAsia="en-GB"/>
              </w:rPr>
              <w:t xml:space="preserve">Name and address of the </w:t>
            </w:r>
            <w:r w:rsidR="00454227">
              <w:rPr>
                <w:b/>
                <w:bCs/>
                <w:color w:val="000000"/>
                <w:szCs w:val="24"/>
                <w:lang w:eastAsia="en-GB"/>
              </w:rPr>
              <w:t xml:space="preserve">prospective </w:t>
            </w:r>
            <w:r>
              <w:rPr>
                <w:b/>
                <w:bCs/>
                <w:color w:val="000000"/>
                <w:szCs w:val="24"/>
                <w:lang w:eastAsia="en-GB"/>
              </w:rPr>
              <w:t>authorisation holder</w:t>
            </w:r>
          </w:p>
        </w:tc>
        <w:tc>
          <w:tcPr>
            <w:tcW w:w="1115" w:type="dxa"/>
            <w:tcBorders>
              <w:top w:val="single" w:sz="4" w:space="0" w:color="000000"/>
              <w:left w:val="single" w:sz="4" w:space="0" w:color="auto"/>
              <w:bottom w:val="single" w:sz="4" w:space="0" w:color="000000"/>
            </w:tcBorders>
            <w:shd w:val="clear" w:color="auto" w:fill="auto"/>
          </w:tcPr>
          <w:p w14:paraId="675D569B" w14:textId="77777777" w:rsidR="00AA42CB" w:rsidRDefault="00AA42CB">
            <w:pPr>
              <w:rPr>
                <w:b/>
              </w:rPr>
            </w:pPr>
            <w:r>
              <w:rPr>
                <w:b/>
              </w:rPr>
              <w:t>Name</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14:paraId="02D054A0" w14:textId="77777777" w:rsidR="00AA42CB" w:rsidRPr="0076614C" w:rsidRDefault="00AA42CB" w:rsidP="00DD2468">
            <w:pPr>
              <w:rPr>
                <w:lang w:eastAsia="de-DE"/>
              </w:rPr>
            </w:pPr>
            <w:r>
              <w:rPr>
                <w:lang w:eastAsia="de-DE"/>
              </w:rPr>
              <w:t>GIE H2O Biocide</w:t>
            </w:r>
          </w:p>
        </w:tc>
      </w:tr>
      <w:tr w:rsidR="00AA42CB" w:rsidRPr="00E45F4C" w14:paraId="16DDA469" w14:textId="77777777" w:rsidTr="00F33B28">
        <w:trPr>
          <w:cantSplit/>
        </w:trPr>
        <w:tc>
          <w:tcPr>
            <w:tcW w:w="3397" w:type="dxa"/>
            <w:vMerge/>
            <w:tcBorders>
              <w:top w:val="single" w:sz="4" w:space="0" w:color="auto"/>
              <w:left w:val="single" w:sz="4" w:space="0" w:color="auto"/>
              <w:bottom w:val="single" w:sz="4" w:space="0" w:color="auto"/>
              <w:right w:val="single" w:sz="4" w:space="0" w:color="auto"/>
            </w:tcBorders>
            <w:shd w:val="clear" w:color="auto" w:fill="auto"/>
          </w:tcPr>
          <w:p w14:paraId="1778C11B" w14:textId="77777777" w:rsidR="00AA42CB" w:rsidRDefault="00AA42CB"/>
        </w:tc>
        <w:tc>
          <w:tcPr>
            <w:tcW w:w="1115" w:type="dxa"/>
            <w:tcBorders>
              <w:left w:val="single" w:sz="4" w:space="0" w:color="auto"/>
              <w:bottom w:val="single" w:sz="4" w:space="0" w:color="000000"/>
            </w:tcBorders>
            <w:shd w:val="clear" w:color="auto" w:fill="auto"/>
          </w:tcPr>
          <w:p w14:paraId="0E94F408" w14:textId="77777777" w:rsidR="00AA42CB" w:rsidRDefault="00AA42CB">
            <w:pPr>
              <w:rPr>
                <w:b/>
              </w:rPr>
            </w:pPr>
            <w:r>
              <w:rPr>
                <w:b/>
              </w:rPr>
              <w:t>Address</w:t>
            </w:r>
          </w:p>
        </w:tc>
        <w:tc>
          <w:tcPr>
            <w:tcW w:w="4523" w:type="dxa"/>
            <w:tcBorders>
              <w:left w:val="single" w:sz="4" w:space="0" w:color="000000"/>
              <w:bottom w:val="single" w:sz="4" w:space="0" w:color="000000"/>
              <w:right w:val="single" w:sz="4" w:space="0" w:color="000000"/>
            </w:tcBorders>
            <w:shd w:val="clear" w:color="auto" w:fill="auto"/>
          </w:tcPr>
          <w:p w14:paraId="0362893A" w14:textId="77777777" w:rsidR="00AA42CB" w:rsidRPr="00D663F9" w:rsidRDefault="00AA42CB" w:rsidP="00DD2468">
            <w:pPr>
              <w:rPr>
                <w:lang w:val="fr-FR" w:eastAsia="de-DE"/>
              </w:rPr>
            </w:pPr>
            <w:r w:rsidRPr="00D663F9">
              <w:rPr>
                <w:lang w:val="fr-FR" w:eastAsia="de-DE"/>
              </w:rPr>
              <w:t>34 route Nationale</w:t>
            </w:r>
          </w:p>
          <w:p w14:paraId="76371546" w14:textId="77777777" w:rsidR="00AA42CB" w:rsidRPr="00D663F9" w:rsidRDefault="00AA42CB" w:rsidP="00DD2468">
            <w:pPr>
              <w:rPr>
                <w:lang w:val="fr-FR" w:eastAsia="de-DE"/>
              </w:rPr>
            </w:pPr>
            <w:r w:rsidRPr="00D663F9">
              <w:rPr>
                <w:lang w:val="fr-FR" w:eastAsia="de-DE"/>
              </w:rPr>
              <w:t xml:space="preserve">35650 Le </w:t>
            </w:r>
            <w:proofErr w:type="spellStart"/>
            <w:r w:rsidRPr="00D663F9">
              <w:rPr>
                <w:lang w:val="fr-FR" w:eastAsia="de-DE"/>
              </w:rPr>
              <w:t>Rheu</w:t>
            </w:r>
            <w:proofErr w:type="spellEnd"/>
          </w:p>
          <w:p w14:paraId="3A382484" w14:textId="77777777" w:rsidR="00AA42CB" w:rsidRPr="00D663F9" w:rsidRDefault="00AA42CB" w:rsidP="00DD2468">
            <w:pPr>
              <w:rPr>
                <w:lang w:val="fr-FR" w:eastAsia="de-DE"/>
              </w:rPr>
            </w:pPr>
            <w:r w:rsidRPr="00D663F9">
              <w:rPr>
                <w:lang w:val="fr-FR" w:eastAsia="de-DE"/>
              </w:rPr>
              <w:t>France</w:t>
            </w:r>
            <w:bookmarkStart w:id="12" w:name="_GoBack"/>
            <w:bookmarkEnd w:id="12"/>
          </w:p>
        </w:tc>
      </w:tr>
      <w:tr w:rsidR="009D0C0B" w14:paraId="5BB0B186" w14:textId="77777777" w:rsidTr="00F33B28">
        <w:tc>
          <w:tcPr>
            <w:tcW w:w="3397" w:type="dxa"/>
            <w:tcBorders>
              <w:top w:val="single" w:sz="4" w:space="0" w:color="auto"/>
              <w:left w:val="single" w:sz="4" w:space="0" w:color="auto"/>
              <w:bottom w:val="single" w:sz="4" w:space="0" w:color="auto"/>
              <w:right w:val="single" w:sz="4" w:space="0" w:color="auto"/>
            </w:tcBorders>
            <w:shd w:val="clear" w:color="auto" w:fill="auto"/>
          </w:tcPr>
          <w:p w14:paraId="4FF91C6C" w14:textId="77777777" w:rsidR="009D0C0B" w:rsidRDefault="00FA480B">
            <w:pPr>
              <w:rPr>
                <w:b/>
              </w:rPr>
            </w:pPr>
            <w:r>
              <w:rPr>
                <w:b/>
                <w:bCs/>
                <w:color w:val="000000"/>
                <w:szCs w:val="24"/>
                <w:lang w:eastAsia="en-GB"/>
              </w:rPr>
              <w:t>Authorisation number</w:t>
            </w:r>
          </w:p>
        </w:tc>
        <w:tc>
          <w:tcPr>
            <w:tcW w:w="5638" w:type="dxa"/>
            <w:gridSpan w:val="2"/>
            <w:tcBorders>
              <w:left w:val="single" w:sz="4" w:space="0" w:color="auto"/>
              <w:bottom w:val="single" w:sz="4" w:space="0" w:color="000000"/>
              <w:right w:val="single" w:sz="4" w:space="0" w:color="000000"/>
            </w:tcBorders>
            <w:shd w:val="clear" w:color="auto" w:fill="auto"/>
          </w:tcPr>
          <w:p w14:paraId="22C431A1" w14:textId="185EE5C1" w:rsidR="009D0C0B" w:rsidRDefault="00E45F4C">
            <w:pPr>
              <w:snapToGrid w:val="0"/>
              <w:rPr>
                <w:b/>
              </w:rPr>
            </w:pPr>
            <w:r w:rsidRPr="00E45F4C">
              <w:rPr>
                <w:b/>
              </w:rPr>
              <w:t>FR-2018-0119</w:t>
            </w:r>
          </w:p>
        </w:tc>
      </w:tr>
      <w:tr w:rsidR="009D0C0B" w14:paraId="36D7953D" w14:textId="77777777" w:rsidTr="00F33B28">
        <w:tc>
          <w:tcPr>
            <w:tcW w:w="3397" w:type="dxa"/>
            <w:tcBorders>
              <w:top w:val="single" w:sz="4" w:space="0" w:color="auto"/>
              <w:left w:val="single" w:sz="4" w:space="0" w:color="000000"/>
              <w:bottom w:val="single" w:sz="4" w:space="0" w:color="000000"/>
            </w:tcBorders>
            <w:shd w:val="clear" w:color="auto" w:fill="auto"/>
          </w:tcPr>
          <w:p w14:paraId="249738D3" w14:textId="77777777" w:rsidR="009D0C0B" w:rsidRDefault="00FA480B">
            <w:pPr>
              <w:rPr>
                <w:b/>
              </w:rPr>
            </w:pPr>
            <w:r>
              <w:rPr>
                <w:b/>
                <w:bCs/>
                <w:color w:val="000000"/>
                <w:szCs w:val="24"/>
                <w:lang w:eastAsia="en-GB"/>
              </w:rPr>
              <w:t>Date of the authorisation</w:t>
            </w:r>
          </w:p>
        </w:tc>
        <w:tc>
          <w:tcPr>
            <w:tcW w:w="5638" w:type="dxa"/>
            <w:gridSpan w:val="2"/>
            <w:tcBorders>
              <w:left w:val="single" w:sz="4" w:space="0" w:color="000000"/>
              <w:bottom w:val="single" w:sz="4" w:space="0" w:color="000000"/>
              <w:right w:val="single" w:sz="4" w:space="0" w:color="000000"/>
            </w:tcBorders>
            <w:shd w:val="clear" w:color="auto" w:fill="auto"/>
          </w:tcPr>
          <w:p w14:paraId="586BB3A5" w14:textId="72E75C02" w:rsidR="009D0C0B" w:rsidRDefault="00E45F4C">
            <w:pPr>
              <w:snapToGrid w:val="0"/>
              <w:rPr>
                <w:b/>
              </w:rPr>
            </w:pPr>
            <w:r>
              <w:rPr>
                <w:b/>
              </w:rPr>
              <w:t>01/02/2019</w:t>
            </w:r>
          </w:p>
        </w:tc>
      </w:tr>
      <w:tr w:rsidR="009D0C0B" w14:paraId="58185280" w14:textId="77777777">
        <w:tc>
          <w:tcPr>
            <w:tcW w:w="3397" w:type="dxa"/>
            <w:tcBorders>
              <w:left w:val="single" w:sz="4" w:space="0" w:color="000000"/>
              <w:bottom w:val="single" w:sz="4" w:space="0" w:color="000000"/>
            </w:tcBorders>
            <w:shd w:val="clear" w:color="auto" w:fill="auto"/>
          </w:tcPr>
          <w:p w14:paraId="078505E7" w14:textId="77777777" w:rsidR="009D0C0B" w:rsidRDefault="00FA480B">
            <w:pPr>
              <w:rPr>
                <w:b/>
              </w:rPr>
            </w:pPr>
            <w:r>
              <w:rPr>
                <w:b/>
                <w:bCs/>
                <w:color w:val="000000"/>
                <w:szCs w:val="24"/>
                <w:lang w:eastAsia="en-GB"/>
              </w:rPr>
              <w:t>Expiry date of the authorisation</w:t>
            </w:r>
          </w:p>
        </w:tc>
        <w:tc>
          <w:tcPr>
            <w:tcW w:w="5638" w:type="dxa"/>
            <w:gridSpan w:val="2"/>
            <w:tcBorders>
              <w:left w:val="single" w:sz="4" w:space="0" w:color="000000"/>
              <w:bottom w:val="single" w:sz="4" w:space="0" w:color="000000"/>
              <w:right w:val="single" w:sz="4" w:space="0" w:color="000000"/>
            </w:tcBorders>
            <w:shd w:val="clear" w:color="auto" w:fill="auto"/>
          </w:tcPr>
          <w:p w14:paraId="15402000" w14:textId="3A073EA1" w:rsidR="009D0C0B" w:rsidRDefault="00E45F4C">
            <w:pPr>
              <w:snapToGrid w:val="0"/>
              <w:rPr>
                <w:b/>
              </w:rPr>
            </w:pPr>
            <w:r>
              <w:rPr>
                <w:b/>
              </w:rPr>
              <w:t>31/01/2029</w:t>
            </w:r>
          </w:p>
        </w:tc>
      </w:tr>
    </w:tbl>
    <w:p w14:paraId="16970FDD" w14:textId="77777777" w:rsidR="001B3255" w:rsidRDefault="00FA480B" w:rsidP="001B3255">
      <w:pPr>
        <w:pStyle w:val="Titre4"/>
      </w:pPr>
      <w:bookmarkStart w:id="13" w:name="d0e146"/>
      <w:bookmarkStart w:id="14" w:name="_Toc533154524"/>
      <w:proofErr w:type="spellStart"/>
      <w:r>
        <w:t>Manufacturer</w:t>
      </w:r>
      <w:proofErr w:type="spellEnd"/>
      <w:r>
        <w:t xml:space="preserve">(s) </w:t>
      </w:r>
      <w:proofErr w:type="spellStart"/>
      <w:r>
        <w:t>of</w:t>
      </w:r>
      <w:proofErr w:type="spellEnd"/>
      <w:r>
        <w:t xml:space="preserve"> </w:t>
      </w:r>
      <w:proofErr w:type="spellStart"/>
      <w:r>
        <w:t>the</w:t>
      </w:r>
      <w:proofErr w:type="spellEnd"/>
      <w:r>
        <w:t xml:space="preserve"> </w:t>
      </w:r>
      <w:proofErr w:type="spellStart"/>
      <w:r>
        <w:t>product</w:t>
      </w:r>
      <w:bookmarkEnd w:id="13"/>
      <w:r w:rsidR="001B3255">
        <w:t>s</w:t>
      </w:r>
      <w:bookmarkEnd w:id="14"/>
      <w:proofErr w:type="spellEnd"/>
    </w:p>
    <w:p w14:paraId="3C4853F9" w14:textId="77777777" w:rsidR="001B3255" w:rsidRDefault="001B3255" w:rsidP="001B3255">
      <w:pPr>
        <w:pStyle w:val="Corpsdetexte"/>
        <w:rPr>
          <w:lang w:val="de-DE"/>
        </w:rPr>
      </w:pPr>
    </w:p>
    <w:tbl>
      <w:tblPr>
        <w:tblW w:w="0" w:type="auto"/>
        <w:tblInd w:w="45" w:type="dxa"/>
        <w:tblLayout w:type="fixed"/>
        <w:tblCellMar>
          <w:left w:w="0" w:type="dxa"/>
          <w:right w:w="0" w:type="dxa"/>
        </w:tblCellMar>
        <w:tblLook w:val="04A0" w:firstRow="1" w:lastRow="0" w:firstColumn="1" w:lastColumn="0" w:noHBand="0" w:noVBand="1"/>
      </w:tblPr>
      <w:tblGrid>
        <w:gridCol w:w="3397"/>
        <w:gridCol w:w="5628"/>
      </w:tblGrid>
      <w:tr w:rsidR="001B3255" w:rsidRPr="0076614C" w14:paraId="06C572BA" w14:textId="77777777" w:rsidTr="00DD2468">
        <w:tc>
          <w:tcPr>
            <w:tcW w:w="339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3DCA4FC3" w14:textId="77777777" w:rsidR="001B3255" w:rsidRPr="0076614C" w:rsidRDefault="001B3255" w:rsidP="00DD2468">
            <w:pPr>
              <w:rPr>
                <w:b/>
                <w:lang w:eastAsia="de-DE"/>
              </w:rPr>
            </w:pPr>
            <w:r w:rsidRPr="0076614C">
              <w:rPr>
                <w:b/>
                <w:bCs/>
                <w:color w:val="000000"/>
                <w:szCs w:val="22"/>
                <w:lang w:eastAsia="en-GB"/>
              </w:rPr>
              <w:t>Name of manufacturer</w:t>
            </w:r>
          </w:p>
        </w:tc>
        <w:tc>
          <w:tcPr>
            <w:tcW w:w="562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562B4F9" w14:textId="77777777" w:rsidR="001B3255" w:rsidRPr="0076614C" w:rsidRDefault="001B3255" w:rsidP="00DD2468">
            <w:pPr>
              <w:rPr>
                <w:lang w:eastAsia="de-DE"/>
              </w:rPr>
            </w:pPr>
            <w:r>
              <w:rPr>
                <w:rFonts w:eastAsiaTheme="minorHAnsi"/>
                <w:lang w:val="fr-FR" w:eastAsia="en-US"/>
              </w:rPr>
              <w:t>MAREVA Piscines &amp; Filtrations</w:t>
            </w:r>
          </w:p>
        </w:tc>
      </w:tr>
      <w:tr w:rsidR="001B3255" w:rsidRPr="00404246" w14:paraId="686374D3" w14:textId="77777777" w:rsidTr="00DD2468">
        <w:tc>
          <w:tcPr>
            <w:tcW w:w="339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5FCEFADF" w14:textId="77777777" w:rsidR="001B3255" w:rsidRPr="0076614C" w:rsidRDefault="001B3255" w:rsidP="00DD2468">
            <w:pPr>
              <w:rPr>
                <w:b/>
                <w:lang w:eastAsia="de-DE"/>
              </w:rPr>
            </w:pPr>
            <w:r w:rsidRPr="0076614C">
              <w:rPr>
                <w:b/>
                <w:bCs/>
                <w:color w:val="000000"/>
                <w:szCs w:val="22"/>
                <w:lang w:eastAsia="en-GB"/>
              </w:rPr>
              <w:t>Address of manufacturer</w:t>
            </w:r>
          </w:p>
        </w:tc>
        <w:tc>
          <w:tcPr>
            <w:tcW w:w="5628" w:type="dxa"/>
            <w:tcBorders>
              <w:top w:val="nil"/>
              <w:left w:val="nil"/>
              <w:bottom w:val="single" w:sz="4" w:space="0" w:color="000000"/>
              <w:right w:val="single" w:sz="4" w:space="0" w:color="000000"/>
            </w:tcBorders>
            <w:tcMar>
              <w:top w:w="40" w:type="dxa"/>
              <w:left w:w="40" w:type="dxa"/>
              <w:bottom w:w="40" w:type="dxa"/>
              <w:right w:w="40" w:type="dxa"/>
            </w:tcMar>
          </w:tcPr>
          <w:p w14:paraId="227B2AC9" w14:textId="77777777" w:rsidR="001B3255" w:rsidRDefault="001B3255" w:rsidP="00DD2468">
            <w:pPr>
              <w:autoSpaceDE w:val="0"/>
              <w:autoSpaceDN w:val="0"/>
              <w:adjustRightInd w:val="0"/>
              <w:rPr>
                <w:rFonts w:eastAsiaTheme="minorHAnsi"/>
                <w:lang w:val="fr-FR" w:eastAsia="en-US"/>
              </w:rPr>
            </w:pPr>
            <w:r>
              <w:rPr>
                <w:rFonts w:eastAsiaTheme="minorHAnsi"/>
                <w:lang w:val="fr-FR" w:eastAsia="en-US"/>
              </w:rPr>
              <w:t>ZI du bois de Leuze</w:t>
            </w:r>
          </w:p>
          <w:p w14:paraId="6A251877" w14:textId="77777777" w:rsidR="001B3255" w:rsidRDefault="001B3255" w:rsidP="00DD2468">
            <w:pPr>
              <w:autoSpaceDE w:val="0"/>
              <w:autoSpaceDN w:val="0"/>
              <w:adjustRightInd w:val="0"/>
              <w:rPr>
                <w:rFonts w:eastAsiaTheme="minorHAnsi"/>
                <w:lang w:val="fr-FR" w:eastAsia="en-US"/>
              </w:rPr>
            </w:pPr>
            <w:r>
              <w:rPr>
                <w:rFonts w:eastAsiaTheme="minorHAnsi"/>
                <w:lang w:val="fr-FR" w:eastAsia="en-US"/>
              </w:rPr>
              <w:t>25 Avenue Marie Curie</w:t>
            </w:r>
          </w:p>
          <w:p w14:paraId="2C2876F5" w14:textId="77777777" w:rsidR="001B3255" w:rsidRDefault="001B3255" w:rsidP="00DD2468">
            <w:pPr>
              <w:autoSpaceDE w:val="0"/>
              <w:autoSpaceDN w:val="0"/>
              <w:adjustRightInd w:val="0"/>
              <w:rPr>
                <w:rFonts w:eastAsiaTheme="minorHAnsi"/>
                <w:lang w:val="fr-FR" w:eastAsia="en-US"/>
              </w:rPr>
            </w:pPr>
            <w:r>
              <w:rPr>
                <w:rFonts w:eastAsiaTheme="minorHAnsi"/>
                <w:lang w:val="fr-FR" w:eastAsia="en-US"/>
              </w:rPr>
              <w:t>F-13310 Saint Martin de Crau</w:t>
            </w:r>
          </w:p>
          <w:p w14:paraId="276853CC" w14:textId="77777777" w:rsidR="001B3255" w:rsidRPr="001B3255" w:rsidRDefault="001B3255" w:rsidP="00DD2468">
            <w:pPr>
              <w:rPr>
                <w:lang w:val="fr-FR" w:eastAsia="de-DE"/>
              </w:rPr>
            </w:pPr>
            <w:r>
              <w:rPr>
                <w:rFonts w:eastAsiaTheme="minorHAnsi"/>
                <w:lang w:val="fr-FR" w:eastAsia="en-US"/>
              </w:rPr>
              <w:t>FRANCE</w:t>
            </w:r>
          </w:p>
        </w:tc>
      </w:tr>
      <w:tr w:rsidR="001B3255" w:rsidRPr="00404246" w14:paraId="7A9DF3C0" w14:textId="77777777" w:rsidTr="00DD2468">
        <w:tc>
          <w:tcPr>
            <w:tcW w:w="339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4A85B9F0" w14:textId="77777777" w:rsidR="001B3255" w:rsidRPr="0076614C" w:rsidRDefault="001B3255" w:rsidP="00DD2468">
            <w:pPr>
              <w:rPr>
                <w:b/>
                <w:lang w:eastAsia="de-DE"/>
              </w:rPr>
            </w:pPr>
            <w:r w:rsidRPr="0076614C">
              <w:rPr>
                <w:b/>
                <w:bCs/>
                <w:color w:val="000000"/>
                <w:szCs w:val="22"/>
                <w:lang w:eastAsia="en-GB"/>
              </w:rPr>
              <w:t>Location of manufacturing sites</w:t>
            </w:r>
          </w:p>
        </w:tc>
        <w:tc>
          <w:tcPr>
            <w:tcW w:w="5628" w:type="dxa"/>
            <w:tcBorders>
              <w:top w:val="nil"/>
              <w:left w:val="nil"/>
              <w:bottom w:val="single" w:sz="4" w:space="0" w:color="000000"/>
              <w:right w:val="single" w:sz="4" w:space="0" w:color="000000"/>
            </w:tcBorders>
            <w:tcMar>
              <w:top w:w="40" w:type="dxa"/>
              <w:left w:w="40" w:type="dxa"/>
              <w:bottom w:w="40" w:type="dxa"/>
              <w:right w:w="40" w:type="dxa"/>
            </w:tcMar>
          </w:tcPr>
          <w:p w14:paraId="073B0CA0" w14:textId="77777777" w:rsidR="00DD2468" w:rsidRDefault="00DD2468" w:rsidP="00DD2468">
            <w:pPr>
              <w:autoSpaceDE w:val="0"/>
              <w:autoSpaceDN w:val="0"/>
              <w:adjustRightInd w:val="0"/>
              <w:rPr>
                <w:rFonts w:eastAsiaTheme="minorHAnsi"/>
                <w:lang w:val="fr-FR" w:eastAsia="en-US"/>
              </w:rPr>
            </w:pPr>
            <w:r>
              <w:rPr>
                <w:rFonts w:eastAsiaTheme="minorHAnsi"/>
                <w:lang w:val="fr-FR" w:eastAsia="en-US"/>
              </w:rPr>
              <w:t>ZI du bois de Leuze</w:t>
            </w:r>
          </w:p>
          <w:p w14:paraId="7F6000D5" w14:textId="77777777" w:rsidR="00DD2468" w:rsidRDefault="00DD2468" w:rsidP="00DD2468">
            <w:pPr>
              <w:autoSpaceDE w:val="0"/>
              <w:autoSpaceDN w:val="0"/>
              <w:adjustRightInd w:val="0"/>
              <w:rPr>
                <w:rFonts w:eastAsiaTheme="minorHAnsi"/>
                <w:lang w:val="fr-FR" w:eastAsia="en-US"/>
              </w:rPr>
            </w:pPr>
            <w:r>
              <w:rPr>
                <w:rFonts w:eastAsiaTheme="minorHAnsi"/>
                <w:lang w:val="fr-FR" w:eastAsia="en-US"/>
              </w:rPr>
              <w:t>25 Avenue Marie Curie</w:t>
            </w:r>
          </w:p>
          <w:p w14:paraId="210CD9C0" w14:textId="77777777" w:rsidR="00DD2468" w:rsidRDefault="00DD2468" w:rsidP="00DD2468">
            <w:pPr>
              <w:autoSpaceDE w:val="0"/>
              <w:autoSpaceDN w:val="0"/>
              <w:adjustRightInd w:val="0"/>
              <w:rPr>
                <w:rFonts w:eastAsiaTheme="minorHAnsi"/>
                <w:lang w:val="fr-FR" w:eastAsia="en-US"/>
              </w:rPr>
            </w:pPr>
            <w:r>
              <w:rPr>
                <w:rFonts w:eastAsiaTheme="minorHAnsi"/>
                <w:lang w:val="fr-FR" w:eastAsia="en-US"/>
              </w:rPr>
              <w:t>F-13310 Saint Martin de Crau</w:t>
            </w:r>
          </w:p>
          <w:p w14:paraId="050A63A9" w14:textId="77777777" w:rsidR="001B3255" w:rsidRPr="00404246" w:rsidRDefault="00DD2468" w:rsidP="00DD2468">
            <w:pPr>
              <w:rPr>
                <w:lang w:val="fr-FR" w:eastAsia="de-DE"/>
              </w:rPr>
            </w:pPr>
            <w:r>
              <w:rPr>
                <w:rFonts w:eastAsiaTheme="minorHAnsi"/>
                <w:lang w:val="fr-FR" w:eastAsia="en-US"/>
              </w:rPr>
              <w:t>FRANCE</w:t>
            </w:r>
          </w:p>
        </w:tc>
      </w:tr>
    </w:tbl>
    <w:p w14:paraId="189D1725" w14:textId="77777777" w:rsidR="001B3255" w:rsidRDefault="001B3255" w:rsidP="001B3255">
      <w:pPr>
        <w:pStyle w:val="Titre4"/>
        <w:numPr>
          <w:ilvl w:val="0"/>
          <w:numId w:val="0"/>
        </w:numPr>
        <w:spacing w:before="0" w:after="0"/>
        <w:ind w:left="1304"/>
      </w:pPr>
    </w:p>
    <w:tbl>
      <w:tblPr>
        <w:tblW w:w="0" w:type="auto"/>
        <w:tblInd w:w="45" w:type="dxa"/>
        <w:tblLayout w:type="fixed"/>
        <w:tblCellMar>
          <w:left w:w="0" w:type="dxa"/>
          <w:right w:w="0" w:type="dxa"/>
        </w:tblCellMar>
        <w:tblLook w:val="04A0" w:firstRow="1" w:lastRow="0" w:firstColumn="1" w:lastColumn="0" w:noHBand="0" w:noVBand="1"/>
      </w:tblPr>
      <w:tblGrid>
        <w:gridCol w:w="3397"/>
        <w:gridCol w:w="5628"/>
      </w:tblGrid>
      <w:tr w:rsidR="001B3255" w:rsidRPr="0076614C" w14:paraId="4F4A21D5" w14:textId="77777777" w:rsidTr="00DD2468">
        <w:tc>
          <w:tcPr>
            <w:tcW w:w="339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5D8DACCC" w14:textId="77777777" w:rsidR="001B3255" w:rsidRPr="0076614C" w:rsidRDefault="001B3255" w:rsidP="00DD2468">
            <w:pPr>
              <w:rPr>
                <w:b/>
                <w:lang w:eastAsia="de-DE"/>
              </w:rPr>
            </w:pPr>
            <w:r w:rsidRPr="0076614C">
              <w:rPr>
                <w:b/>
                <w:bCs/>
                <w:color w:val="000000"/>
                <w:szCs w:val="22"/>
                <w:lang w:eastAsia="en-GB"/>
              </w:rPr>
              <w:t>Name of manufacturer</w:t>
            </w:r>
          </w:p>
        </w:tc>
        <w:tc>
          <w:tcPr>
            <w:tcW w:w="562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F2AFD75" w14:textId="77777777" w:rsidR="001B3255" w:rsidRPr="0076614C" w:rsidRDefault="001B3255" w:rsidP="00DD2468">
            <w:pPr>
              <w:rPr>
                <w:lang w:eastAsia="de-DE"/>
              </w:rPr>
            </w:pPr>
            <w:r>
              <w:rPr>
                <w:rFonts w:eastAsiaTheme="minorHAnsi"/>
                <w:lang w:val="fr-FR" w:eastAsia="en-US"/>
              </w:rPr>
              <w:t>GACHES Chimie Spécialités</w:t>
            </w:r>
          </w:p>
        </w:tc>
      </w:tr>
      <w:tr w:rsidR="001B3255" w:rsidRPr="0076614C" w14:paraId="311C0E45" w14:textId="77777777" w:rsidTr="00DD2468">
        <w:tc>
          <w:tcPr>
            <w:tcW w:w="339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6A00C849" w14:textId="77777777" w:rsidR="001B3255" w:rsidRPr="0076614C" w:rsidRDefault="001B3255" w:rsidP="00DD2468">
            <w:pPr>
              <w:rPr>
                <w:b/>
                <w:lang w:eastAsia="de-DE"/>
              </w:rPr>
            </w:pPr>
            <w:r w:rsidRPr="0076614C">
              <w:rPr>
                <w:b/>
                <w:bCs/>
                <w:color w:val="000000"/>
                <w:szCs w:val="22"/>
                <w:lang w:eastAsia="en-GB"/>
              </w:rPr>
              <w:t>Address of manufacturer</w:t>
            </w:r>
          </w:p>
        </w:tc>
        <w:tc>
          <w:tcPr>
            <w:tcW w:w="5628" w:type="dxa"/>
            <w:tcBorders>
              <w:top w:val="nil"/>
              <w:left w:val="nil"/>
              <w:bottom w:val="single" w:sz="4" w:space="0" w:color="000000"/>
              <w:right w:val="single" w:sz="4" w:space="0" w:color="000000"/>
            </w:tcBorders>
            <w:tcMar>
              <w:top w:w="40" w:type="dxa"/>
              <w:left w:w="40" w:type="dxa"/>
              <w:bottom w:w="40" w:type="dxa"/>
              <w:right w:w="40" w:type="dxa"/>
            </w:tcMar>
          </w:tcPr>
          <w:p w14:paraId="3B10858A" w14:textId="77777777" w:rsidR="001B3255" w:rsidRDefault="001B3255" w:rsidP="00DD2468">
            <w:pPr>
              <w:autoSpaceDE w:val="0"/>
              <w:autoSpaceDN w:val="0"/>
              <w:adjustRightInd w:val="0"/>
              <w:rPr>
                <w:rFonts w:eastAsiaTheme="minorHAnsi"/>
                <w:lang w:val="fr-FR" w:eastAsia="en-US"/>
              </w:rPr>
            </w:pPr>
            <w:r>
              <w:rPr>
                <w:rFonts w:eastAsiaTheme="minorHAnsi"/>
                <w:lang w:val="fr-FR" w:eastAsia="en-US"/>
              </w:rPr>
              <w:t xml:space="preserve">8 rue </w:t>
            </w:r>
            <w:proofErr w:type="spellStart"/>
            <w:r>
              <w:rPr>
                <w:rFonts w:eastAsiaTheme="minorHAnsi"/>
                <w:lang w:val="fr-FR" w:eastAsia="en-US"/>
              </w:rPr>
              <w:t>Labouche</w:t>
            </w:r>
            <w:proofErr w:type="spellEnd"/>
          </w:p>
          <w:p w14:paraId="03DFE3FE" w14:textId="77777777" w:rsidR="001B3255" w:rsidRDefault="001B3255" w:rsidP="00DD2468">
            <w:pPr>
              <w:autoSpaceDE w:val="0"/>
              <w:autoSpaceDN w:val="0"/>
              <w:adjustRightInd w:val="0"/>
              <w:rPr>
                <w:rFonts w:eastAsiaTheme="minorHAnsi"/>
                <w:lang w:val="fr-FR" w:eastAsia="en-US"/>
              </w:rPr>
            </w:pPr>
            <w:r>
              <w:rPr>
                <w:rFonts w:eastAsiaTheme="minorHAnsi"/>
                <w:lang w:val="fr-FR" w:eastAsia="en-US"/>
              </w:rPr>
              <w:t>Z.I. THIBAUD</w:t>
            </w:r>
          </w:p>
          <w:p w14:paraId="3F3A271E" w14:textId="77777777" w:rsidR="001B3255" w:rsidRDefault="001B3255" w:rsidP="00DD2468">
            <w:pPr>
              <w:autoSpaceDE w:val="0"/>
              <w:autoSpaceDN w:val="0"/>
              <w:adjustRightInd w:val="0"/>
              <w:rPr>
                <w:rFonts w:eastAsiaTheme="minorHAnsi"/>
                <w:lang w:val="fr-FR" w:eastAsia="en-US"/>
              </w:rPr>
            </w:pPr>
            <w:r>
              <w:rPr>
                <w:rFonts w:eastAsiaTheme="minorHAnsi"/>
                <w:lang w:val="fr-FR" w:eastAsia="en-US"/>
              </w:rPr>
              <w:t>31084 Toulouse Cedex</w:t>
            </w:r>
          </w:p>
          <w:p w14:paraId="34FB8B4E" w14:textId="77777777" w:rsidR="001B3255" w:rsidRPr="00390AA4" w:rsidRDefault="001B3255" w:rsidP="00DD2468">
            <w:pPr>
              <w:rPr>
                <w:lang w:val="fr-FR" w:eastAsia="de-DE"/>
              </w:rPr>
            </w:pPr>
            <w:r>
              <w:rPr>
                <w:rFonts w:eastAsiaTheme="minorHAnsi"/>
                <w:lang w:val="fr-FR" w:eastAsia="en-US"/>
              </w:rPr>
              <w:t>FRANCE</w:t>
            </w:r>
          </w:p>
        </w:tc>
      </w:tr>
      <w:tr w:rsidR="001B3255" w:rsidRPr="0076614C" w14:paraId="10E88825" w14:textId="77777777" w:rsidTr="00DD2468">
        <w:tc>
          <w:tcPr>
            <w:tcW w:w="339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1C5C4C3A" w14:textId="77777777" w:rsidR="001B3255" w:rsidRPr="0076614C" w:rsidRDefault="001B3255" w:rsidP="00DD2468">
            <w:pPr>
              <w:rPr>
                <w:b/>
                <w:lang w:eastAsia="de-DE"/>
              </w:rPr>
            </w:pPr>
            <w:r w:rsidRPr="0076614C">
              <w:rPr>
                <w:b/>
                <w:bCs/>
                <w:color w:val="000000"/>
                <w:szCs w:val="22"/>
                <w:lang w:eastAsia="en-GB"/>
              </w:rPr>
              <w:t>Location of manufacturing sites</w:t>
            </w:r>
          </w:p>
        </w:tc>
        <w:tc>
          <w:tcPr>
            <w:tcW w:w="5628" w:type="dxa"/>
            <w:tcBorders>
              <w:top w:val="nil"/>
              <w:left w:val="nil"/>
              <w:bottom w:val="single" w:sz="4" w:space="0" w:color="000000"/>
              <w:right w:val="single" w:sz="4" w:space="0" w:color="000000"/>
            </w:tcBorders>
            <w:tcMar>
              <w:top w:w="40" w:type="dxa"/>
              <w:left w:w="40" w:type="dxa"/>
              <w:bottom w:w="40" w:type="dxa"/>
              <w:right w:w="40" w:type="dxa"/>
            </w:tcMar>
          </w:tcPr>
          <w:p w14:paraId="1BE51AC6" w14:textId="77777777" w:rsidR="00DD2468" w:rsidRDefault="00DD2468" w:rsidP="00DD2468">
            <w:pPr>
              <w:autoSpaceDE w:val="0"/>
              <w:autoSpaceDN w:val="0"/>
              <w:adjustRightInd w:val="0"/>
              <w:rPr>
                <w:rFonts w:eastAsiaTheme="minorHAnsi"/>
                <w:lang w:val="fr-FR" w:eastAsia="en-US"/>
              </w:rPr>
            </w:pPr>
            <w:r>
              <w:rPr>
                <w:rFonts w:eastAsiaTheme="minorHAnsi"/>
                <w:lang w:val="fr-FR" w:eastAsia="en-US"/>
              </w:rPr>
              <w:t xml:space="preserve">8 rue </w:t>
            </w:r>
            <w:proofErr w:type="spellStart"/>
            <w:r>
              <w:rPr>
                <w:rFonts w:eastAsiaTheme="minorHAnsi"/>
                <w:lang w:val="fr-FR" w:eastAsia="en-US"/>
              </w:rPr>
              <w:t>Labouche</w:t>
            </w:r>
            <w:proofErr w:type="spellEnd"/>
          </w:p>
          <w:p w14:paraId="3F40DF44" w14:textId="77777777" w:rsidR="00DD2468" w:rsidRDefault="00DD2468" w:rsidP="00DD2468">
            <w:pPr>
              <w:autoSpaceDE w:val="0"/>
              <w:autoSpaceDN w:val="0"/>
              <w:adjustRightInd w:val="0"/>
              <w:rPr>
                <w:rFonts w:eastAsiaTheme="minorHAnsi"/>
                <w:lang w:val="fr-FR" w:eastAsia="en-US"/>
              </w:rPr>
            </w:pPr>
            <w:r>
              <w:rPr>
                <w:rFonts w:eastAsiaTheme="minorHAnsi"/>
                <w:lang w:val="fr-FR" w:eastAsia="en-US"/>
              </w:rPr>
              <w:t>Z.I. THIBAUD</w:t>
            </w:r>
          </w:p>
          <w:p w14:paraId="36C21C87" w14:textId="77777777" w:rsidR="00DD2468" w:rsidRDefault="00DD2468" w:rsidP="00DD2468">
            <w:pPr>
              <w:autoSpaceDE w:val="0"/>
              <w:autoSpaceDN w:val="0"/>
              <w:adjustRightInd w:val="0"/>
              <w:rPr>
                <w:rFonts w:eastAsiaTheme="minorHAnsi"/>
                <w:lang w:val="fr-FR" w:eastAsia="en-US"/>
              </w:rPr>
            </w:pPr>
            <w:r>
              <w:rPr>
                <w:rFonts w:eastAsiaTheme="minorHAnsi"/>
                <w:lang w:val="fr-FR" w:eastAsia="en-US"/>
              </w:rPr>
              <w:t>31084 Toulouse Cedex</w:t>
            </w:r>
          </w:p>
          <w:p w14:paraId="4FCD454D" w14:textId="77777777" w:rsidR="001B3255" w:rsidRPr="0076614C" w:rsidRDefault="00DD2468" w:rsidP="00DD2468">
            <w:pPr>
              <w:rPr>
                <w:lang w:eastAsia="de-DE"/>
              </w:rPr>
            </w:pPr>
            <w:r>
              <w:rPr>
                <w:rFonts w:eastAsiaTheme="minorHAnsi"/>
                <w:lang w:val="fr-FR" w:eastAsia="en-US"/>
              </w:rPr>
              <w:t>FRANCE</w:t>
            </w:r>
          </w:p>
        </w:tc>
      </w:tr>
    </w:tbl>
    <w:p w14:paraId="43BBBFDE" w14:textId="77777777" w:rsidR="001B3255" w:rsidRDefault="001B3255" w:rsidP="001B3255"/>
    <w:tbl>
      <w:tblPr>
        <w:tblW w:w="0" w:type="auto"/>
        <w:tblInd w:w="45" w:type="dxa"/>
        <w:tblLayout w:type="fixed"/>
        <w:tblCellMar>
          <w:left w:w="0" w:type="dxa"/>
          <w:right w:w="0" w:type="dxa"/>
        </w:tblCellMar>
        <w:tblLook w:val="04A0" w:firstRow="1" w:lastRow="0" w:firstColumn="1" w:lastColumn="0" w:noHBand="0" w:noVBand="1"/>
      </w:tblPr>
      <w:tblGrid>
        <w:gridCol w:w="3397"/>
        <w:gridCol w:w="5628"/>
      </w:tblGrid>
      <w:tr w:rsidR="001B3255" w:rsidRPr="0076614C" w14:paraId="253469B7" w14:textId="77777777" w:rsidTr="00DD2468">
        <w:tc>
          <w:tcPr>
            <w:tcW w:w="339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14BC8BFB" w14:textId="77777777" w:rsidR="001B3255" w:rsidRPr="0076614C" w:rsidRDefault="001B3255" w:rsidP="00DD2468">
            <w:pPr>
              <w:rPr>
                <w:b/>
                <w:lang w:eastAsia="de-DE"/>
              </w:rPr>
            </w:pPr>
            <w:r w:rsidRPr="0076614C">
              <w:rPr>
                <w:b/>
                <w:bCs/>
                <w:color w:val="000000"/>
                <w:szCs w:val="22"/>
                <w:lang w:eastAsia="en-GB"/>
              </w:rPr>
              <w:t>Name of manufacturer</w:t>
            </w:r>
          </w:p>
        </w:tc>
        <w:tc>
          <w:tcPr>
            <w:tcW w:w="562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052D7FB" w14:textId="77777777" w:rsidR="001B3255" w:rsidRPr="0076614C" w:rsidRDefault="001B3255" w:rsidP="00DD2468">
            <w:pPr>
              <w:rPr>
                <w:lang w:eastAsia="de-DE"/>
              </w:rPr>
            </w:pPr>
            <w:r>
              <w:rPr>
                <w:rFonts w:eastAsiaTheme="minorHAnsi"/>
                <w:lang w:val="fr-FR" w:eastAsia="en-US"/>
              </w:rPr>
              <w:t>HYDRACHIM, manufacturer for HYDRAPRO</w:t>
            </w:r>
          </w:p>
        </w:tc>
      </w:tr>
      <w:tr w:rsidR="001B3255" w:rsidRPr="0076614C" w14:paraId="096EF0E6" w14:textId="77777777" w:rsidTr="00DD2468">
        <w:tc>
          <w:tcPr>
            <w:tcW w:w="339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66C8476D" w14:textId="77777777" w:rsidR="001B3255" w:rsidRPr="0076614C" w:rsidRDefault="001B3255" w:rsidP="00DD2468">
            <w:pPr>
              <w:rPr>
                <w:b/>
                <w:lang w:eastAsia="de-DE"/>
              </w:rPr>
            </w:pPr>
            <w:r w:rsidRPr="0076614C">
              <w:rPr>
                <w:b/>
                <w:bCs/>
                <w:color w:val="000000"/>
                <w:szCs w:val="22"/>
                <w:lang w:eastAsia="en-GB"/>
              </w:rPr>
              <w:t>Address of manufacturer</w:t>
            </w:r>
          </w:p>
        </w:tc>
        <w:tc>
          <w:tcPr>
            <w:tcW w:w="5628" w:type="dxa"/>
            <w:tcBorders>
              <w:top w:val="nil"/>
              <w:left w:val="nil"/>
              <w:bottom w:val="single" w:sz="4" w:space="0" w:color="000000"/>
              <w:right w:val="single" w:sz="4" w:space="0" w:color="000000"/>
            </w:tcBorders>
            <w:tcMar>
              <w:top w:w="40" w:type="dxa"/>
              <w:left w:w="40" w:type="dxa"/>
              <w:bottom w:w="40" w:type="dxa"/>
              <w:right w:w="40" w:type="dxa"/>
            </w:tcMar>
          </w:tcPr>
          <w:p w14:paraId="2C691869" w14:textId="77777777" w:rsidR="001B3255" w:rsidRDefault="001B3255" w:rsidP="00DD2468">
            <w:pPr>
              <w:autoSpaceDE w:val="0"/>
              <w:autoSpaceDN w:val="0"/>
              <w:adjustRightInd w:val="0"/>
              <w:rPr>
                <w:rFonts w:eastAsiaTheme="minorHAnsi"/>
                <w:lang w:val="fr-FR" w:eastAsia="en-US"/>
              </w:rPr>
            </w:pPr>
            <w:r>
              <w:rPr>
                <w:rFonts w:eastAsiaTheme="minorHAnsi"/>
                <w:lang w:val="fr-FR" w:eastAsia="en-US"/>
              </w:rPr>
              <w:t>Z.A. route de St Poix</w:t>
            </w:r>
          </w:p>
          <w:p w14:paraId="56DA38A1" w14:textId="77777777" w:rsidR="001B3255" w:rsidRDefault="001B3255" w:rsidP="00DD2468">
            <w:pPr>
              <w:autoSpaceDE w:val="0"/>
              <w:autoSpaceDN w:val="0"/>
              <w:adjustRightInd w:val="0"/>
              <w:rPr>
                <w:rFonts w:eastAsiaTheme="minorHAnsi"/>
                <w:lang w:val="fr-FR" w:eastAsia="en-US"/>
              </w:rPr>
            </w:pPr>
            <w:r>
              <w:rPr>
                <w:rFonts w:eastAsiaTheme="minorHAnsi"/>
                <w:lang w:val="fr-FR" w:eastAsia="en-US"/>
              </w:rPr>
              <w:t xml:space="preserve">35370 Le </w:t>
            </w:r>
            <w:proofErr w:type="spellStart"/>
            <w:r>
              <w:rPr>
                <w:rFonts w:eastAsiaTheme="minorHAnsi"/>
                <w:lang w:val="fr-FR" w:eastAsia="en-US"/>
              </w:rPr>
              <w:t>Pertre</w:t>
            </w:r>
            <w:proofErr w:type="spellEnd"/>
          </w:p>
          <w:p w14:paraId="0CBB5314" w14:textId="77777777" w:rsidR="001B3255" w:rsidRPr="00390AA4" w:rsidRDefault="001B3255" w:rsidP="00DD2468">
            <w:pPr>
              <w:rPr>
                <w:lang w:val="fr-FR" w:eastAsia="de-DE"/>
              </w:rPr>
            </w:pPr>
            <w:r>
              <w:rPr>
                <w:rFonts w:eastAsiaTheme="minorHAnsi"/>
                <w:lang w:val="fr-FR" w:eastAsia="en-US"/>
              </w:rPr>
              <w:t>FRANCE</w:t>
            </w:r>
          </w:p>
        </w:tc>
      </w:tr>
      <w:tr w:rsidR="001B3255" w:rsidRPr="0076614C" w14:paraId="239DBB2A" w14:textId="77777777" w:rsidTr="00DD2468">
        <w:tc>
          <w:tcPr>
            <w:tcW w:w="339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001C57BD" w14:textId="77777777" w:rsidR="001B3255" w:rsidRPr="0076614C" w:rsidRDefault="001B3255" w:rsidP="00DD2468">
            <w:pPr>
              <w:rPr>
                <w:b/>
                <w:lang w:eastAsia="de-DE"/>
              </w:rPr>
            </w:pPr>
            <w:r w:rsidRPr="0076614C">
              <w:rPr>
                <w:b/>
                <w:bCs/>
                <w:color w:val="000000"/>
                <w:szCs w:val="22"/>
                <w:lang w:eastAsia="en-GB"/>
              </w:rPr>
              <w:lastRenderedPageBreak/>
              <w:t>Location of manufacturing sites</w:t>
            </w:r>
          </w:p>
        </w:tc>
        <w:tc>
          <w:tcPr>
            <w:tcW w:w="5628" w:type="dxa"/>
            <w:tcBorders>
              <w:top w:val="nil"/>
              <w:left w:val="nil"/>
              <w:bottom w:val="single" w:sz="4" w:space="0" w:color="000000"/>
              <w:right w:val="single" w:sz="4" w:space="0" w:color="000000"/>
            </w:tcBorders>
            <w:tcMar>
              <w:top w:w="40" w:type="dxa"/>
              <w:left w:w="40" w:type="dxa"/>
              <w:bottom w:w="40" w:type="dxa"/>
              <w:right w:w="40" w:type="dxa"/>
            </w:tcMar>
          </w:tcPr>
          <w:p w14:paraId="5A5E9944" w14:textId="77777777" w:rsidR="00DD2468" w:rsidRDefault="00DD2468" w:rsidP="00DD2468">
            <w:pPr>
              <w:autoSpaceDE w:val="0"/>
              <w:autoSpaceDN w:val="0"/>
              <w:adjustRightInd w:val="0"/>
              <w:rPr>
                <w:rFonts w:eastAsiaTheme="minorHAnsi"/>
                <w:lang w:val="fr-FR" w:eastAsia="en-US"/>
              </w:rPr>
            </w:pPr>
            <w:r>
              <w:rPr>
                <w:rFonts w:eastAsiaTheme="minorHAnsi"/>
                <w:lang w:val="fr-FR" w:eastAsia="en-US"/>
              </w:rPr>
              <w:t>Z.A. route de St Poix</w:t>
            </w:r>
          </w:p>
          <w:p w14:paraId="7A2ABAF7" w14:textId="77777777" w:rsidR="00DD2468" w:rsidRDefault="00DD2468" w:rsidP="00DD2468">
            <w:pPr>
              <w:autoSpaceDE w:val="0"/>
              <w:autoSpaceDN w:val="0"/>
              <w:adjustRightInd w:val="0"/>
              <w:rPr>
                <w:rFonts w:eastAsiaTheme="minorHAnsi"/>
                <w:lang w:val="fr-FR" w:eastAsia="en-US"/>
              </w:rPr>
            </w:pPr>
            <w:r>
              <w:rPr>
                <w:rFonts w:eastAsiaTheme="minorHAnsi"/>
                <w:lang w:val="fr-FR" w:eastAsia="en-US"/>
              </w:rPr>
              <w:t xml:space="preserve">35370 Le </w:t>
            </w:r>
            <w:proofErr w:type="spellStart"/>
            <w:r>
              <w:rPr>
                <w:rFonts w:eastAsiaTheme="minorHAnsi"/>
                <w:lang w:val="fr-FR" w:eastAsia="en-US"/>
              </w:rPr>
              <w:t>Pertre</w:t>
            </w:r>
            <w:proofErr w:type="spellEnd"/>
          </w:p>
          <w:p w14:paraId="54538838" w14:textId="77777777" w:rsidR="001B3255" w:rsidRPr="0076614C" w:rsidRDefault="00DD2468" w:rsidP="00DD2468">
            <w:pPr>
              <w:rPr>
                <w:lang w:eastAsia="de-DE"/>
              </w:rPr>
            </w:pPr>
            <w:r>
              <w:rPr>
                <w:rFonts w:eastAsiaTheme="minorHAnsi"/>
                <w:lang w:val="fr-FR" w:eastAsia="en-US"/>
              </w:rPr>
              <w:t>FRANCE</w:t>
            </w:r>
          </w:p>
        </w:tc>
      </w:tr>
    </w:tbl>
    <w:p w14:paraId="75220688" w14:textId="77777777" w:rsidR="001B3255" w:rsidRDefault="001B3255" w:rsidP="001B3255"/>
    <w:tbl>
      <w:tblPr>
        <w:tblW w:w="0" w:type="auto"/>
        <w:tblInd w:w="45" w:type="dxa"/>
        <w:tblLayout w:type="fixed"/>
        <w:tblCellMar>
          <w:left w:w="0" w:type="dxa"/>
          <w:right w:w="0" w:type="dxa"/>
        </w:tblCellMar>
        <w:tblLook w:val="04A0" w:firstRow="1" w:lastRow="0" w:firstColumn="1" w:lastColumn="0" w:noHBand="0" w:noVBand="1"/>
      </w:tblPr>
      <w:tblGrid>
        <w:gridCol w:w="3397"/>
        <w:gridCol w:w="5628"/>
      </w:tblGrid>
      <w:tr w:rsidR="001B3255" w:rsidRPr="0076614C" w14:paraId="27345343" w14:textId="77777777" w:rsidTr="00DD2468">
        <w:tc>
          <w:tcPr>
            <w:tcW w:w="339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35618C2A" w14:textId="77777777" w:rsidR="001B3255" w:rsidRPr="0076614C" w:rsidRDefault="001B3255" w:rsidP="00DD2468">
            <w:pPr>
              <w:rPr>
                <w:b/>
                <w:lang w:eastAsia="de-DE"/>
              </w:rPr>
            </w:pPr>
            <w:r w:rsidRPr="0076614C">
              <w:rPr>
                <w:b/>
                <w:bCs/>
                <w:color w:val="000000"/>
                <w:szCs w:val="22"/>
                <w:lang w:eastAsia="en-GB"/>
              </w:rPr>
              <w:t>Name of manufacturer</w:t>
            </w:r>
          </w:p>
        </w:tc>
        <w:tc>
          <w:tcPr>
            <w:tcW w:w="562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7A4AEB5D" w14:textId="77777777" w:rsidR="001B3255" w:rsidRPr="0076614C" w:rsidRDefault="001B3255" w:rsidP="00DD2468">
            <w:pPr>
              <w:rPr>
                <w:lang w:eastAsia="de-DE"/>
              </w:rPr>
            </w:pPr>
            <w:r>
              <w:rPr>
                <w:rFonts w:eastAsiaTheme="minorHAnsi"/>
                <w:lang w:val="fr-FR" w:eastAsia="en-US"/>
              </w:rPr>
              <w:t>OCEDIS S.A.S.U</w:t>
            </w:r>
          </w:p>
        </w:tc>
      </w:tr>
      <w:tr w:rsidR="001B3255" w:rsidRPr="0076614C" w14:paraId="0D2C17C3" w14:textId="77777777" w:rsidTr="00DD2468">
        <w:tc>
          <w:tcPr>
            <w:tcW w:w="339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1D6AEA36" w14:textId="77777777" w:rsidR="001B3255" w:rsidRPr="0076614C" w:rsidRDefault="001B3255" w:rsidP="00DD2468">
            <w:pPr>
              <w:rPr>
                <w:b/>
                <w:lang w:eastAsia="de-DE"/>
              </w:rPr>
            </w:pPr>
            <w:r w:rsidRPr="0076614C">
              <w:rPr>
                <w:b/>
                <w:bCs/>
                <w:color w:val="000000"/>
                <w:szCs w:val="22"/>
                <w:lang w:eastAsia="en-GB"/>
              </w:rPr>
              <w:t>Address of manufacturer</w:t>
            </w:r>
          </w:p>
        </w:tc>
        <w:tc>
          <w:tcPr>
            <w:tcW w:w="5628" w:type="dxa"/>
            <w:tcBorders>
              <w:top w:val="nil"/>
              <w:left w:val="nil"/>
              <w:bottom w:val="single" w:sz="4" w:space="0" w:color="000000"/>
              <w:right w:val="single" w:sz="4" w:space="0" w:color="000000"/>
            </w:tcBorders>
            <w:tcMar>
              <w:top w:w="40" w:type="dxa"/>
              <w:left w:w="40" w:type="dxa"/>
              <w:bottom w:w="40" w:type="dxa"/>
              <w:right w:w="40" w:type="dxa"/>
            </w:tcMar>
          </w:tcPr>
          <w:p w14:paraId="29A7EE4A" w14:textId="77777777" w:rsidR="001B3255" w:rsidRDefault="001B3255" w:rsidP="00DD2468">
            <w:pPr>
              <w:rPr>
                <w:rFonts w:eastAsiaTheme="minorHAnsi"/>
                <w:lang w:val="fr-FR" w:eastAsia="en-US"/>
              </w:rPr>
            </w:pPr>
            <w:r>
              <w:rPr>
                <w:rFonts w:eastAsiaTheme="minorHAnsi"/>
                <w:lang w:val="fr-FR" w:eastAsia="en-US"/>
              </w:rPr>
              <w:t>69 Allée des peupliers</w:t>
            </w:r>
          </w:p>
          <w:p w14:paraId="2A6D4A1A" w14:textId="77777777" w:rsidR="001B3255" w:rsidRDefault="001B3255" w:rsidP="00DD2468">
            <w:pPr>
              <w:autoSpaceDE w:val="0"/>
              <w:autoSpaceDN w:val="0"/>
              <w:adjustRightInd w:val="0"/>
              <w:rPr>
                <w:rFonts w:eastAsiaTheme="minorHAnsi"/>
                <w:lang w:val="fr-FR" w:eastAsia="en-US"/>
              </w:rPr>
            </w:pPr>
            <w:r>
              <w:rPr>
                <w:rFonts w:eastAsiaTheme="minorHAnsi"/>
                <w:lang w:val="fr-FR" w:eastAsia="en-US"/>
              </w:rPr>
              <w:t xml:space="preserve">ZI de </w:t>
            </w:r>
            <w:proofErr w:type="spellStart"/>
            <w:r>
              <w:rPr>
                <w:rFonts w:eastAsiaTheme="minorHAnsi"/>
                <w:lang w:val="fr-FR" w:eastAsia="en-US"/>
              </w:rPr>
              <w:t>Fétan</w:t>
            </w:r>
            <w:proofErr w:type="spellEnd"/>
          </w:p>
          <w:p w14:paraId="3DC08A48" w14:textId="77777777" w:rsidR="001B3255" w:rsidRDefault="001B3255" w:rsidP="00DD2468">
            <w:pPr>
              <w:autoSpaceDE w:val="0"/>
              <w:autoSpaceDN w:val="0"/>
              <w:adjustRightInd w:val="0"/>
              <w:rPr>
                <w:rFonts w:eastAsiaTheme="minorHAnsi"/>
                <w:lang w:val="fr-FR" w:eastAsia="en-US"/>
              </w:rPr>
            </w:pPr>
            <w:r>
              <w:rPr>
                <w:rFonts w:eastAsiaTheme="minorHAnsi"/>
                <w:lang w:val="fr-FR" w:eastAsia="en-US"/>
              </w:rPr>
              <w:t xml:space="preserve">01600 </w:t>
            </w:r>
            <w:proofErr w:type="spellStart"/>
            <w:r>
              <w:rPr>
                <w:rFonts w:eastAsiaTheme="minorHAnsi"/>
                <w:lang w:val="fr-FR" w:eastAsia="en-US"/>
              </w:rPr>
              <w:t>Trevoux</w:t>
            </w:r>
            <w:proofErr w:type="spellEnd"/>
          </w:p>
          <w:p w14:paraId="1E85C6E6" w14:textId="77777777" w:rsidR="001B3255" w:rsidRPr="00390AA4" w:rsidRDefault="001B3255" w:rsidP="00DD2468">
            <w:pPr>
              <w:rPr>
                <w:lang w:val="fr-FR" w:eastAsia="de-DE"/>
              </w:rPr>
            </w:pPr>
            <w:r>
              <w:rPr>
                <w:rFonts w:eastAsiaTheme="minorHAnsi"/>
                <w:lang w:val="fr-FR" w:eastAsia="en-US"/>
              </w:rPr>
              <w:t>FRANCE</w:t>
            </w:r>
          </w:p>
        </w:tc>
      </w:tr>
      <w:tr w:rsidR="001B3255" w:rsidRPr="0076614C" w14:paraId="7E3F3766" w14:textId="77777777" w:rsidTr="00DD2468">
        <w:tc>
          <w:tcPr>
            <w:tcW w:w="339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6F983BC6" w14:textId="77777777" w:rsidR="001B3255" w:rsidRPr="0076614C" w:rsidRDefault="001B3255" w:rsidP="00DD2468">
            <w:pPr>
              <w:rPr>
                <w:b/>
                <w:lang w:eastAsia="de-DE"/>
              </w:rPr>
            </w:pPr>
            <w:r w:rsidRPr="0076614C">
              <w:rPr>
                <w:b/>
                <w:bCs/>
                <w:color w:val="000000"/>
                <w:szCs w:val="22"/>
                <w:lang w:eastAsia="en-GB"/>
              </w:rPr>
              <w:t>Location of manufacturing sites</w:t>
            </w:r>
          </w:p>
        </w:tc>
        <w:tc>
          <w:tcPr>
            <w:tcW w:w="5628" w:type="dxa"/>
            <w:tcBorders>
              <w:top w:val="nil"/>
              <w:left w:val="nil"/>
              <w:bottom w:val="single" w:sz="4" w:space="0" w:color="000000"/>
              <w:right w:val="single" w:sz="4" w:space="0" w:color="000000"/>
            </w:tcBorders>
            <w:tcMar>
              <w:top w:w="40" w:type="dxa"/>
              <w:left w:w="40" w:type="dxa"/>
              <w:bottom w:w="40" w:type="dxa"/>
              <w:right w:w="40" w:type="dxa"/>
            </w:tcMar>
          </w:tcPr>
          <w:p w14:paraId="3E3A1404" w14:textId="77777777" w:rsidR="00DD2468" w:rsidRDefault="00DD2468" w:rsidP="00DD2468">
            <w:pPr>
              <w:rPr>
                <w:rFonts w:eastAsiaTheme="minorHAnsi"/>
                <w:lang w:val="fr-FR" w:eastAsia="en-US"/>
              </w:rPr>
            </w:pPr>
            <w:r>
              <w:rPr>
                <w:rFonts w:eastAsiaTheme="minorHAnsi"/>
                <w:lang w:val="fr-FR" w:eastAsia="en-US"/>
              </w:rPr>
              <w:t>69 Allée des peupliers</w:t>
            </w:r>
          </w:p>
          <w:p w14:paraId="551EA54F" w14:textId="77777777" w:rsidR="00DD2468" w:rsidRDefault="00DD2468" w:rsidP="00DD2468">
            <w:pPr>
              <w:autoSpaceDE w:val="0"/>
              <w:autoSpaceDN w:val="0"/>
              <w:adjustRightInd w:val="0"/>
              <w:rPr>
                <w:rFonts w:eastAsiaTheme="minorHAnsi"/>
                <w:lang w:val="fr-FR" w:eastAsia="en-US"/>
              </w:rPr>
            </w:pPr>
            <w:r>
              <w:rPr>
                <w:rFonts w:eastAsiaTheme="minorHAnsi"/>
                <w:lang w:val="fr-FR" w:eastAsia="en-US"/>
              </w:rPr>
              <w:t xml:space="preserve">ZI de </w:t>
            </w:r>
            <w:proofErr w:type="spellStart"/>
            <w:r>
              <w:rPr>
                <w:rFonts w:eastAsiaTheme="minorHAnsi"/>
                <w:lang w:val="fr-FR" w:eastAsia="en-US"/>
              </w:rPr>
              <w:t>Fétan</w:t>
            </w:r>
            <w:proofErr w:type="spellEnd"/>
          </w:p>
          <w:p w14:paraId="13B8A8F6" w14:textId="77777777" w:rsidR="00DD2468" w:rsidRDefault="00DD2468" w:rsidP="00DD2468">
            <w:pPr>
              <w:autoSpaceDE w:val="0"/>
              <w:autoSpaceDN w:val="0"/>
              <w:adjustRightInd w:val="0"/>
              <w:rPr>
                <w:rFonts w:eastAsiaTheme="minorHAnsi"/>
                <w:lang w:val="fr-FR" w:eastAsia="en-US"/>
              </w:rPr>
            </w:pPr>
            <w:r>
              <w:rPr>
                <w:rFonts w:eastAsiaTheme="minorHAnsi"/>
                <w:lang w:val="fr-FR" w:eastAsia="en-US"/>
              </w:rPr>
              <w:t xml:space="preserve">01600 </w:t>
            </w:r>
            <w:proofErr w:type="spellStart"/>
            <w:r>
              <w:rPr>
                <w:rFonts w:eastAsiaTheme="minorHAnsi"/>
                <w:lang w:val="fr-FR" w:eastAsia="en-US"/>
              </w:rPr>
              <w:t>Trevoux</w:t>
            </w:r>
            <w:proofErr w:type="spellEnd"/>
          </w:p>
          <w:p w14:paraId="2E369001" w14:textId="77777777" w:rsidR="001B3255" w:rsidRPr="0076614C" w:rsidRDefault="00DD2468" w:rsidP="00DD2468">
            <w:pPr>
              <w:rPr>
                <w:lang w:eastAsia="de-DE"/>
              </w:rPr>
            </w:pPr>
            <w:r>
              <w:rPr>
                <w:rFonts w:eastAsiaTheme="minorHAnsi"/>
                <w:lang w:val="fr-FR" w:eastAsia="en-US"/>
              </w:rPr>
              <w:t>FRANCE</w:t>
            </w:r>
          </w:p>
        </w:tc>
      </w:tr>
    </w:tbl>
    <w:p w14:paraId="5A3D375E" w14:textId="77777777" w:rsidR="001B3255" w:rsidRPr="001B3255" w:rsidRDefault="001B3255" w:rsidP="001B3255">
      <w:pPr>
        <w:pStyle w:val="Corpsdetexte"/>
        <w:rPr>
          <w:lang w:val="de-DE"/>
        </w:rPr>
      </w:pPr>
    </w:p>
    <w:p w14:paraId="7981FFF7" w14:textId="77777777" w:rsidR="009D0C0B" w:rsidRPr="00E40CD1" w:rsidRDefault="00FA480B">
      <w:pPr>
        <w:pStyle w:val="Titre4"/>
        <w:rPr>
          <w:b/>
          <w:bCs/>
          <w:color w:val="000000"/>
          <w:lang w:val="en-US" w:eastAsia="en-GB"/>
        </w:rPr>
      </w:pPr>
      <w:bookmarkStart w:id="15" w:name="_Toc533154525"/>
      <w:r w:rsidRPr="00E40CD1">
        <w:rPr>
          <w:lang w:val="en-US"/>
        </w:rPr>
        <w:t>Manufacturer(s) of the active substance</w:t>
      </w:r>
      <w:bookmarkEnd w:id="15"/>
    </w:p>
    <w:p w14:paraId="0B459960" w14:textId="77777777" w:rsidR="001B3255" w:rsidRDefault="001B3255">
      <w:bookmarkStart w:id="16" w:name="d0e246"/>
      <w:bookmarkEnd w:id="16"/>
    </w:p>
    <w:tbl>
      <w:tblPr>
        <w:tblW w:w="0" w:type="auto"/>
        <w:tblInd w:w="45" w:type="dxa"/>
        <w:tblLayout w:type="fixed"/>
        <w:tblCellMar>
          <w:left w:w="0" w:type="dxa"/>
          <w:right w:w="0" w:type="dxa"/>
        </w:tblCellMar>
        <w:tblLook w:val="04A0" w:firstRow="1" w:lastRow="0" w:firstColumn="1" w:lastColumn="0" w:noHBand="0" w:noVBand="1"/>
      </w:tblPr>
      <w:tblGrid>
        <w:gridCol w:w="3397"/>
        <w:gridCol w:w="5628"/>
      </w:tblGrid>
      <w:tr w:rsidR="001B3255" w:rsidRPr="0076614C" w14:paraId="4B895559" w14:textId="77777777" w:rsidTr="00DD2468">
        <w:tc>
          <w:tcPr>
            <w:tcW w:w="339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0819A80F" w14:textId="77777777" w:rsidR="001B3255" w:rsidRPr="0076614C" w:rsidRDefault="001B3255" w:rsidP="00DD2468">
            <w:pPr>
              <w:rPr>
                <w:b/>
                <w:lang w:eastAsia="de-DE"/>
              </w:rPr>
            </w:pPr>
            <w:r w:rsidRPr="0076614C">
              <w:rPr>
                <w:b/>
                <w:bCs/>
                <w:color w:val="000000"/>
                <w:szCs w:val="22"/>
                <w:lang w:eastAsia="en-GB"/>
              </w:rPr>
              <w:t>Active substance</w:t>
            </w:r>
          </w:p>
        </w:tc>
        <w:tc>
          <w:tcPr>
            <w:tcW w:w="562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5B50F30E" w14:textId="77777777" w:rsidR="001B3255" w:rsidRPr="0076614C" w:rsidRDefault="001B3255" w:rsidP="00DD2468">
            <w:pPr>
              <w:rPr>
                <w:lang w:eastAsia="de-DE"/>
              </w:rPr>
            </w:pPr>
            <w:proofErr w:type="spellStart"/>
            <w:r>
              <w:rPr>
                <w:rFonts w:eastAsiaTheme="minorHAnsi"/>
                <w:lang w:val="fr-FR" w:eastAsia="en-US"/>
              </w:rPr>
              <w:t>Hydrogen</w:t>
            </w:r>
            <w:proofErr w:type="spellEnd"/>
            <w:r>
              <w:rPr>
                <w:rFonts w:eastAsiaTheme="minorHAnsi"/>
                <w:lang w:val="fr-FR" w:eastAsia="en-US"/>
              </w:rPr>
              <w:t xml:space="preserve"> </w:t>
            </w:r>
            <w:proofErr w:type="spellStart"/>
            <w:r>
              <w:rPr>
                <w:rFonts w:eastAsiaTheme="minorHAnsi"/>
                <w:lang w:val="fr-FR" w:eastAsia="en-US"/>
              </w:rPr>
              <w:t>peroxide</w:t>
            </w:r>
            <w:proofErr w:type="spellEnd"/>
          </w:p>
        </w:tc>
      </w:tr>
      <w:tr w:rsidR="001B3255" w:rsidRPr="0076614C" w14:paraId="168E2F85" w14:textId="77777777" w:rsidTr="00DD2468">
        <w:tc>
          <w:tcPr>
            <w:tcW w:w="339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6E9C1B6F" w14:textId="77777777" w:rsidR="001B3255" w:rsidRPr="0076614C" w:rsidRDefault="001B3255" w:rsidP="00DD2468">
            <w:pPr>
              <w:rPr>
                <w:b/>
                <w:lang w:eastAsia="de-DE"/>
              </w:rPr>
            </w:pPr>
            <w:r w:rsidRPr="0076614C">
              <w:rPr>
                <w:b/>
                <w:bCs/>
                <w:color w:val="000000"/>
                <w:szCs w:val="22"/>
                <w:lang w:eastAsia="en-GB"/>
              </w:rPr>
              <w:t>Name of manufacturer</w:t>
            </w:r>
          </w:p>
        </w:tc>
        <w:tc>
          <w:tcPr>
            <w:tcW w:w="5628" w:type="dxa"/>
            <w:tcBorders>
              <w:top w:val="nil"/>
              <w:left w:val="nil"/>
              <w:bottom w:val="single" w:sz="4" w:space="0" w:color="000000"/>
              <w:right w:val="single" w:sz="4" w:space="0" w:color="000000"/>
            </w:tcBorders>
            <w:tcMar>
              <w:top w:w="40" w:type="dxa"/>
              <w:left w:w="40" w:type="dxa"/>
              <w:bottom w:w="40" w:type="dxa"/>
              <w:right w:w="40" w:type="dxa"/>
            </w:tcMar>
          </w:tcPr>
          <w:p w14:paraId="75D564F0" w14:textId="77777777" w:rsidR="001B3255" w:rsidRPr="00390AA4" w:rsidRDefault="001B3255" w:rsidP="00DD2468">
            <w:pPr>
              <w:rPr>
                <w:lang w:val="en-US" w:eastAsia="de-DE"/>
              </w:rPr>
            </w:pPr>
            <w:proofErr w:type="spellStart"/>
            <w:r w:rsidRPr="00390AA4">
              <w:rPr>
                <w:rFonts w:eastAsiaTheme="minorHAnsi"/>
                <w:lang w:val="en-US" w:eastAsia="en-US"/>
              </w:rPr>
              <w:t>Peroxychem</w:t>
            </w:r>
            <w:proofErr w:type="spellEnd"/>
            <w:r w:rsidRPr="00390AA4">
              <w:rPr>
                <w:rFonts w:eastAsiaTheme="minorHAnsi"/>
                <w:lang w:val="en-US" w:eastAsia="en-US"/>
              </w:rPr>
              <w:t xml:space="preserve"> Spain </w:t>
            </w:r>
            <w:proofErr w:type="spellStart"/>
            <w:r w:rsidRPr="00390AA4">
              <w:rPr>
                <w:rFonts w:eastAsiaTheme="minorHAnsi"/>
                <w:lang w:val="en-US" w:eastAsia="en-US"/>
              </w:rPr>
              <w:t>s.l.u</w:t>
            </w:r>
            <w:proofErr w:type="spellEnd"/>
            <w:r w:rsidRPr="00390AA4">
              <w:rPr>
                <w:rFonts w:eastAsiaTheme="minorHAnsi"/>
                <w:lang w:val="en-US" w:eastAsia="en-US"/>
              </w:rPr>
              <w:t>.</w:t>
            </w:r>
          </w:p>
        </w:tc>
      </w:tr>
      <w:tr w:rsidR="001B3255" w:rsidRPr="0076614C" w14:paraId="3274CEC2" w14:textId="77777777" w:rsidTr="00DD2468">
        <w:tc>
          <w:tcPr>
            <w:tcW w:w="339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67C1BD2F" w14:textId="77777777" w:rsidR="001B3255" w:rsidRPr="0076614C" w:rsidRDefault="001B3255" w:rsidP="00DD2468">
            <w:pPr>
              <w:rPr>
                <w:b/>
                <w:lang w:eastAsia="de-DE"/>
              </w:rPr>
            </w:pPr>
            <w:bookmarkStart w:id="17" w:name="d0e269"/>
            <w:r w:rsidRPr="0076614C">
              <w:rPr>
                <w:b/>
                <w:bCs/>
                <w:color w:val="000000"/>
                <w:szCs w:val="22"/>
                <w:lang w:eastAsia="en-GB"/>
              </w:rPr>
              <w:t>Address of manufacturer</w:t>
            </w:r>
          </w:p>
        </w:tc>
        <w:tc>
          <w:tcPr>
            <w:tcW w:w="5628" w:type="dxa"/>
            <w:tcBorders>
              <w:top w:val="nil"/>
              <w:left w:val="nil"/>
              <w:bottom w:val="single" w:sz="4" w:space="0" w:color="000000"/>
              <w:right w:val="single" w:sz="4" w:space="0" w:color="000000"/>
            </w:tcBorders>
            <w:tcMar>
              <w:top w:w="40" w:type="dxa"/>
              <w:left w:w="40" w:type="dxa"/>
              <w:bottom w:w="40" w:type="dxa"/>
              <w:right w:w="40" w:type="dxa"/>
            </w:tcMar>
          </w:tcPr>
          <w:p w14:paraId="0E8392F0" w14:textId="77777777" w:rsidR="001B3255" w:rsidRPr="0099011C" w:rsidRDefault="001B3255" w:rsidP="00DD2468">
            <w:pPr>
              <w:autoSpaceDE w:val="0"/>
              <w:autoSpaceDN w:val="0"/>
              <w:adjustRightInd w:val="0"/>
              <w:rPr>
                <w:rFonts w:eastAsiaTheme="minorHAnsi"/>
                <w:lang w:val="fr-FR" w:eastAsia="en-US"/>
              </w:rPr>
            </w:pPr>
            <w:r w:rsidRPr="0099011C">
              <w:rPr>
                <w:rFonts w:eastAsiaTheme="minorHAnsi"/>
                <w:lang w:val="fr-FR" w:eastAsia="en-US"/>
              </w:rPr>
              <w:t xml:space="preserve">CALLE AFUERAS S/N, </w:t>
            </w:r>
          </w:p>
          <w:p w14:paraId="68A8B303" w14:textId="77777777" w:rsidR="001B3255" w:rsidRDefault="001B3255" w:rsidP="00DD2468">
            <w:pPr>
              <w:autoSpaceDE w:val="0"/>
              <w:autoSpaceDN w:val="0"/>
              <w:adjustRightInd w:val="0"/>
              <w:rPr>
                <w:rFonts w:eastAsiaTheme="minorHAnsi"/>
                <w:lang w:val="fr-FR" w:eastAsia="en-US"/>
              </w:rPr>
            </w:pPr>
            <w:r>
              <w:rPr>
                <w:rFonts w:eastAsiaTheme="minorHAnsi"/>
                <w:lang w:val="fr-FR" w:eastAsia="en-US"/>
              </w:rPr>
              <w:t xml:space="preserve">50784 La </w:t>
            </w:r>
            <w:proofErr w:type="spellStart"/>
            <w:r>
              <w:rPr>
                <w:rFonts w:eastAsiaTheme="minorHAnsi"/>
                <w:lang w:val="fr-FR" w:eastAsia="en-US"/>
              </w:rPr>
              <w:t>Zaida</w:t>
            </w:r>
            <w:proofErr w:type="spellEnd"/>
            <w:r>
              <w:rPr>
                <w:rFonts w:eastAsiaTheme="minorHAnsi"/>
                <w:lang w:val="fr-FR" w:eastAsia="en-US"/>
              </w:rPr>
              <w:t xml:space="preserve"> (Zaragoza)</w:t>
            </w:r>
          </w:p>
          <w:p w14:paraId="2AE87247" w14:textId="77777777" w:rsidR="001B3255" w:rsidRPr="0076614C" w:rsidRDefault="001B3255" w:rsidP="00DD2468">
            <w:pPr>
              <w:rPr>
                <w:lang w:eastAsia="de-DE"/>
              </w:rPr>
            </w:pPr>
            <w:r>
              <w:rPr>
                <w:rFonts w:eastAsiaTheme="minorHAnsi"/>
                <w:lang w:val="fr-FR" w:eastAsia="en-US"/>
              </w:rPr>
              <w:t>Spain</w:t>
            </w:r>
          </w:p>
        </w:tc>
      </w:tr>
      <w:bookmarkEnd w:id="17"/>
      <w:tr w:rsidR="001B3255" w:rsidRPr="0076614C" w14:paraId="1B2E990C" w14:textId="77777777" w:rsidTr="00DD2468">
        <w:tc>
          <w:tcPr>
            <w:tcW w:w="339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462CAE76" w14:textId="77777777" w:rsidR="001B3255" w:rsidRPr="0076614C" w:rsidRDefault="001B3255" w:rsidP="00DD2468">
            <w:pPr>
              <w:rPr>
                <w:b/>
                <w:lang w:eastAsia="de-DE"/>
              </w:rPr>
            </w:pPr>
            <w:r w:rsidRPr="0076614C">
              <w:rPr>
                <w:b/>
                <w:bCs/>
                <w:color w:val="000000"/>
                <w:szCs w:val="22"/>
                <w:lang w:eastAsia="en-GB"/>
              </w:rPr>
              <w:t>Location of manufacturing sites</w:t>
            </w:r>
          </w:p>
        </w:tc>
        <w:tc>
          <w:tcPr>
            <w:tcW w:w="5628" w:type="dxa"/>
            <w:tcBorders>
              <w:top w:val="nil"/>
              <w:left w:val="nil"/>
              <w:bottom w:val="single" w:sz="4" w:space="0" w:color="000000"/>
              <w:right w:val="single" w:sz="4" w:space="0" w:color="000000"/>
            </w:tcBorders>
            <w:tcMar>
              <w:top w:w="40" w:type="dxa"/>
              <w:left w:w="40" w:type="dxa"/>
              <w:bottom w:w="40" w:type="dxa"/>
              <w:right w:w="40" w:type="dxa"/>
            </w:tcMar>
          </w:tcPr>
          <w:p w14:paraId="3B2DB15F" w14:textId="77777777" w:rsidR="00DD2468" w:rsidRPr="0099011C" w:rsidRDefault="00DD2468" w:rsidP="00DD2468">
            <w:pPr>
              <w:autoSpaceDE w:val="0"/>
              <w:autoSpaceDN w:val="0"/>
              <w:adjustRightInd w:val="0"/>
              <w:rPr>
                <w:rFonts w:eastAsiaTheme="minorHAnsi"/>
                <w:lang w:val="fr-FR" w:eastAsia="en-US"/>
              </w:rPr>
            </w:pPr>
            <w:r w:rsidRPr="0099011C">
              <w:rPr>
                <w:rFonts w:eastAsiaTheme="minorHAnsi"/>
                <w:lang w:val="fr-FR" w:eastAsia="en-US"/>
              </w:rPr>
              <w:t xml:space="preserve">CALLE AFUERAS S/N, </w:t>
            </w:r>
          </w:p>
          <w:p w14:paraId="62FA4E72" w14:textId="77777777" w:rsidR="00DD2468" w:rsidRDefault="00DD2468" w:rsidP="00DD2468">
            <w:pPr>
              <w:autoSpaceDE w:val="0"/>
              <w:autoSpaceDN w:val="0"/>
              <w:adjustRightInd w:val="0"/>
              <w:rPr>
                <w:rFonts w:eastAsiaTheme="minorHAnsi"/>
                <w:lang w:val="fr-FR" w:eastAsia="en-US"/>
              </w:rPr>
            </w:pPr>
            <w:r>
              <w:rPr>
                <w:rFonts w:eastAsiaTheme="minorHAnsi"/>
                <w:lang w:val="fr-FR" w:eastAsia="en-US"/>
              </w:rPr>
              <w:t xml:space="preserve">50784 La </w:t>
            </w:r>
            <w:proofErr w:type="spellStart"/>
            <w:r>
              <w:rPr>
                <w:rFonts w:eastAsiaTheme="minorHAnsi"/>
                <w:lang w:val="fr-FR" w:eastAsia="en-US"/>
              </w:rPr>
              <w:t>Zaida</w:t>
            </w:r>
            <w:proofErr w:type="spellEnd"/>
            <w:r>
              <w:rPr>
                <w:rFonts w:eastAsiaTheme="minorHAnsi"/>
                <w:lang w:val="fr-FR" w:eastAsia="en-US"/>
              </w:rPr>
              <w:t xml:space="preserve"> (Zaragoza)</w:t>
            </w:r>
          </w:p>
          <w:p w14:paraId="37A04973" w14:textId="77777777" w:rsidR="001B3255" w:rsidRPr="0076614C" w:rsidRDefault="00DD2468" w:rsidP="00DD2468">
            <w:pPr>
              <w:rPr>
                <w:lang w:eastAsia="de-DE"/>
              </w:rPr>
            </w:pPr>
            <w:r>
              <w:rPr>
                <w:rFonts w:eastAsiaTheme="minorHAnsi"/>
                <w:lang w:val="fr-FR" w:eastAsia="en-US"/>
              </w:rPr>
              <w:t>Spain</w:t>
            </w:r>
          </w:p>
        </w:tc>
      </w:tr>
    </w:tbl>
    <w:p w14:paraId="65B213C9" w14:textId="77777777" w:rsidR="001B3255" w:rsidRDefault="001B3255" w:rsidP="001B3255">
      <w:pPr>
        <w:rPr>
          <w:b/>
          <w:caps/>
          <w:szCs w:val="22"/>
          <w:lang w:val="de-DE"/>
        </w:rPr>
      </w:pPr>
    </w:p>
    <w:tbl>
      <w:tblPr>
        <w:tblW w:w="0" w:type="auto"/>
        <w:tblInd w:w="45" w:type="dxa"/>
        <w:tblLayout w:type="fixed"/>
        <w:tblCellMar>
          <w:left w:w="0" w:type="dxa"/>
          <w:right w:w="0" w:type="dxa"/>
        </w:tblCellMar>
        <w:tblLook w:val="04A0" w:firstRow="1" w:lastRow="0" w:firstColumn="1" w:lastColumn="0" w:noHBand="0" w:noVBand="1"/>
      </w:tblPr>
      <w:tblGrid>
        <w:gridCol w:w="3397"/>
        <w:gridCol w:w="5628"/>
      </w:tblGrid>
      <w:tr w:rsidR="001B3255" w:rsidRPr="0076614C" w14:paraId="79247103" w14:textId="77777777" w:rsidTr="00DD2468">
        <w:tc>
          <w:tcPr>
            <w:tcW w:w="339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7BADE939" w14:textId="77777777" w:rsidR="001B3255" w:rsidRPr="0076614C" w:rsidRDefault="001B3255" w:rsidP="00DD2468">
            <w:pPr>
              <w:rPr>
                <w:b/>
                <w:lang w:eastAsia="de-DE"/>
              </w:rPr>
            </w:pPr>
            <w:r w:rsidRPr="0076614C">
              <w:rPr>
                <w:b/>
                <w:bCs/>
                <w:color w:val="000000"/>
                <w:szCs w:val="22"/>
                <w:lang w:eastAsia="en-GB"/>
              </w:rPr>
              <w:t>Active substance</w:t>
            </w:r>
          </w:p>
        </w:tc>
        <w:tc>
          <w:tcPr>
            <w:tcW w:w="562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59D91C6D" w14:textId="77777777" w:rsidR="001B3255" w:rsidRPr="0076614C" w:rsidRDefault="001B3255" w:rsidP="00DD2468">
            <w:pPr>
              <w:rPr>
                <w:lang w:eastAsia="de-DE"/>
              </w:rPr>
            </w:pPr>
            <w:proofErr w:type="spellStart"/>
            <w:r>
              <w:rPr>
                <w:rFonts w:eastAsiaTheme="minorHAnsi"/>
                <w:lang w:val="fr-FR" w:eastAsia="en-US"/>
              </w:rPr>
              <w:t>Hydrogen</w:t>
            </w:r>
            <w:proofErr w:type="spellEnd"/>
            <w:r>
              <w:rPr>
                <w:rFonts w:eastAsiaTheme="minorHAnsi"/>
                <w:lang w:val="fr-FR" w:eastAsia="en-US"/>
              </w:rPr>
              <w:t xml:space="preserve"> </w:t>
            </w:r>
            <w:proofErr w:type="spellStart"/>
            <w:r>
              <w:rPr>
                <w:rFonts w:eastAsiaTheme="minorHAnsi"/>
                <w:lang w:val="fr-FR" w:eastAsia="en-US"/>
              </w:rPr>
              <w:t>peroxide</w:t>
            </w:r>
            <w:proofErr w:type="spellEnd"/>
          </w:p>
        </w:tc>
      </w:tr>
      <w:tr w:rsidR="001B3255" w:rsidRPr="0076614C" w14:paraId="6E827EEC" w14:textId="77777777" w:rsidTr="00DD2468">
        <w:tc>
          <w:tcPr>
            <w:tcW w:w="339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0610841E" w14:textId="77777777" w:rsidR="001B3255" w:rsidRPr="0076614C" w:rsidRDefault="001B3255" w:rsidP="00DD2468">
            <w:pPr>
              <w:rPr>
                <w:b/>
                <w:lang w:eastAsia="de-DE"/>
              </w:rPr>
            </w:pPr>
            <w:r w:rsidRPr="0076614C">
              <w:rPr>
                <w:b/>
                <w:bCs/>
                <w:color w:val="000000"/>
                <w:szCs w:val="22"/>
                <w:lang w:eastAsia="en-GB"/>
              </w:rPr>
              <w:t>Name of manufacturer</w:t>
            </w:r>
          </w:p>
        </w:tc>
        <w:tc>
          <w:tcPr>
            <w:tcW w:w="5628" w:type="dxa"/>
            <w:tcBorders>
              <w:top w:val="nil"/>
              <w:left w:val="nil"/>
              <w:bottom w:val="single" w:sz="4" w:space="0" w:color="000000"/>
              <w:right w:val="single" w:sz="4" w:space="0" w:color="000000"/>
            </w:tcBorders>
            <w:tcMar>
              <w:top w:w="40" w:type="dxa"/>
              <w:left w:w="40" w:type="dxa"/>
              <w:bottom w:w="40" w:type="dxa"/>
              <w:right w:w="40" w:type="dxa"/>
            </w:tcMar>
          </w:tcPr>
          <w:p w14:paraId="42A92879" w14:textId="77777777" w:rsidR="001B3255" w:rsidRPr="00390AA4" w:rsidRDefault="001B3255" w:rsidP="00DD2468">
            <w:pPr>
              <w:rPr>
                <w:lang w:val="en-US" w:eastAsia="de-DE"/>
              </w:rPr>
            </w:pPr>
            <w:r>
              <w:rPr>
                <w:rFonts w:eastAsiaTheme="minorHAnsi"/>
                <w:lang w:val="fr-FR" w:eastAsia="en-US"/>
              </w:rPr>
              <w:t xml:space="preserve">Solvay </w:t>
            </w:r>
            <w:proofErr w:type="spellStart"/>
            <w:r>
              <w:rPr>
                <w:rFonts w:eastAsiaTheme="minorHAnsi"/>
                <w:lang w:val="fr-FR" w:eastAsia="en-US"/>
              </w:rPr>
              <w:t>Chemicals</w:t>
            </w:r>
            <w:proofErr w:type="spellEnd"/>
            <w:r>
              <w:rPr>
                <w:rFonts w:eastAsiaTheme="minorHAnsi"/>
                <w:lang w:val="fr-FR" w:eastAsia="en-US"/>
              </w:rPr>
              <w:t xml:space="preserve"> International SA</w:t>
            </w:r>
          </w:p>
        </w:tc>
      </w:tr>
      <w:tr w:rsidR="001B3255" w:rsidRPr="00E45F4C" w14:paraId="06F71C27" w14:textId="77777777" w:rsidTr="00DD2468">
        <w:tc>
          <w:tcPr>
            <w:tcW w:w="339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1F4C2331" w14:textId="77777777" w:rsidR="001B3255" w:rsidRPr="0076614C" w:rsidRDefault="001B3255" w:rsidP="00DD2468">
            <w:pPr>
              <w:rPr>
                <w:b/>
                <w:lang w:eastAsia="de-DE"/>
              </w:rPr>
            </w:pPr>
            <w:r w:rsidRPr="0076614C">
              <w:rPr>
                <w:b/>
                <w:bCs/>
                <w:color w:val="000000"/>
                <w:szCs w:val="22"/>
                <w:lang w:eastAsia="en-GB"/>
              </w:rPr>
              <w:t>Address of manufacturer</w:t>
            </w:r>
          </w:p>
        </w:tc>
        <w:tc>
          <w:tcPr>
            <w:tcW w:w="5628" w:type="dxa"/>
            <w:tcBorders>
              <w:top w:val="nil"/>
              <w:left w:val="nil"/>
              <w:bottom w:val="single" w:sz="4" w:space="0" w:color="auto"/>
              <w:right w:val="single" w:sz="4" w:space="0" w:color="000000"/>
            </w:tcBorders>
            <w:tcMar>
              <w:top w:w="40" w:type="dxa"/>
              <w:left w:w="40" w:type="dxa"/>
              <w:bottom w:w="40" w:type="dxa"/>
              <w:right w:w="40" w:type="dxa"/>
            </w:tcMar>
          </w:tcPr>
          <w:p w14:paraId="46EEC13A" w14:textId="77777777" w:rsidR="001B3255" w:rsidRDefault="001B3255" w:rsidP="00DD2468">
            <w:pPr>
              <w:autoSpaceDE w:val="0"/>
              <w:autoSpaceDN w:val="0"/>
              <w:adjustRightInd w:val="0"/>
              <w:rPr>
                <w:rFonts w:eastAsiaTheme="minorHAnsi"/>
                <w:lang w:val="fr-FR" w:eastAsia="en-US"/>
              </w:rPr>
            </w:pPr>
            <w:r>
              <w:rPr>
                <w:rFonts w:eastAsiaTheme="minorHAnsi"/>
                <w:lang w:val="fr-FR" w:eastAsia="en-US"/>
              </w:rPr>
              <w:t xml:space="preserve">Rue de </w:t>
            </w:r>
            <w:proofErr w:type="spellStart"/>
            <w:r>
              <w:rPr>
                <w:rFonts w:eastAsiaTheme="minorHAnsi"/>
                <w:lang w:val="fr-FR" w:eastAsia="en-US"/>
              </w:rPr>
              <w:t>Ransbeek</w:t>
            </w:r>
            <w:proofErr w:type="spellEnd"/>
            <w:r>
              <w:rPr>
                <w:rFonts w:eastAsiaTheme="minorHAnsi"/>
                <w:lang w:val="fr-FR" w:eastAsia="en-US"/>
              </w:rPr>
              <w:t>, 310</w:t>
            </w:r>
          </w:p>
          <w:p w14:paraId="5077B146" w14:textId="77777777" w:rsidR="001B3255" w:rsidRDefault="001B3255" w:rsidP="00DD2468">
            <w:pPr>
              <w:autoSpaceDE w:val="0"/>
              <w:autoSpaceDN w:val="0"/>
              <w:adjustRightInd w:val="0"/>
              <w:rPr>
                <w:rFonts w:eastAsiaTheme="minorHAnsi"/>
                <w:lang w:val="fr-FR" w:eastAsia="en-US"/>
              </w:rPr>
            </w:pPr>
            <w:r>
              <w:rPr>
                <w:rFonts w:eastAsiaTheme="minorHAnsi"/>
                <w:lang w:val="fr-FR" w:eastAsia="en-US"/>
              </w:rPr>
              <w:t>1120, Bruxelles</w:t>
            </w:r>
          </w:p>
          <w:p w14:paraId="1AD8B727" w14:textId="77777777" w:rsidR="001B3255" w:rsidRPr="0099011C" w:rsidRDefault="001B3255" w:rsidP="00DD2468">
            <w:pPr>
              <w:rPr>
                <w:lang w:val="fr-FR" w:eastAsia="de-DE"/>
              </w:rPr>
            </w:pPr>
            <w:proofErr w:type="spellStart"/>
            <w:r>
              <w:rPr>
                <w:rFonts w:eastAsiaTheme="minorHAnsi"/>
                <w:lang w:val="fr-FR" w:eastAsia="en-US"/>
              </w:rPr>
              <w:t>Belgium</w:t>
            </w:r>
            <w:proofErr w:type="spellEnd"/>
          </w:p>
        </w:tc>
      </w:tr>
      <w:tr w:rsidR="00DD2468" w:rsidRPr="0076614C" w14:paraId="4CBC29C7" w14:textId="77777777" w:rsidTr="00DD2468">
        <w:trPr>
          <w:trHeight w:val="71"/>
        </w:trPr>
        <w:tc>
          <w:tcPr>
            <w:tcW w:w="3397" w:type="dxa"/>
            <w:vMerge w:val="restart"/>
            <w:tcBorders>
              <w:top w:val="nil"/>
              <w:left w:val="single" w:sz="4" w:space="0" w:color="000000"/>
              <w:right w:val="single" w:sz="4" w:space="0" w:color="auto"/>
            </w:tcBorders>
            <w:tcMar>
              <w:top w:w="40" w:type="dxa"/>
              <w:left w:w="40" w:type="dxa"/>
              <w:bottom w:w="40" w:type="dxa"/>
              <w:right w:w="40" w:type="dxa"/>
            </w:tcMar>
            <w:hideMark/>
          </w:tcPr>
          <w:p w14:paraId="50FFB47F" w14:textId="77777777" w:rsidR="00DD2468" w:rsidRPr="0076614C" w:rsidRDefault="00DD2468" w:rsidP="00DD2468">
            <w:pPr>
              <w:rPr>
                <w:b/>
                <w:lang w:eastAsia="de-DE"/>
              </w:rPr>
            </w:pPr>
            <w:r w:rsidRPr="0076614C">
              <w:rPr>
                <w:b/>
                <w:bCs/>
                <w:color w:val="000000"/>
                <w:szCs w:val="22"/>
                <w:lang w:eastAsia="en-GB"/>
              </w:rPr>
              <w:t>Location of manufacturing sites</w:t>
            </w:r>
          </w:p>
        </w:tc>
        <w:tc>
          <w:tcPr>
            <w:tcW w:w="562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CBC4C0B" w14:textId="77777777" w:rsidR="00DD2468" w:rsidRDefault="00DD2468" w:rsidP="00DD2468">
            <w:pPr>
              <w:autoSpaceDE w:val="0"/>
              <w:autoSpaceDN w:val="0"/>
              <w:adjustRightInd w:val="0"/>
              <w:rPr>
                <w:rFonts w:cs="LiberationSans"/>
                <w:szCs w:val="16"/>
                <w:lang w:eastAsia="fr-FR"/>
              </w:rPr>
            </w:pPr>
            <w:r w:rsidRPr="00DD2468">
              <w:rPr>
                <w:rFonts w:cs="LiberationSans"/>
                <w:szCs w:val="16"/>
                <w:lang w:eastAsia="fr-FR"/>
              </w:rPr>
              <w:t xml:space="preserve">Solvay </w:t>
            </w:r>
            <w:proofErr w:type="spellStart"/>
            <w:r w:rsidRPr="00DD2468">
              <w:rPr>
                <w:rFonts w:cs="LiberationSans"/>
                <w:szCs w:val="16"/>
                <w:lang w:eastAsia="fr-FR"/>
              </w:rPr>
              <w:t>Interox</w:t>
            </w:r>
            <w:proofErr w:type="spellEnd"/>
            <w:r w:rsidRPr="00DD2468">
              <w:rPr>
                <w:rFonts w:cs="LiberationSans"/>
                <w:szCs w:val="16"/>
                <w:lang w:eastAsia="fr-FR"/>
              </w:rPr>
              <w:t xml:space="preserve"> Limited, </w:t>
            </w:r>
          </w:p>
          <w:p w14:paraId="5EBE2F04" w14:textId="77777777" w:rsidR="00DD2468" w:rsidRDefault="00DD2468" w:rsidP="00DD2468">
            <w:pPr>
              <w:autoSpaceDE w:val="0"/>
              <w:autoSpaceDN w:val="0"/>
              <w:adjustRightInd w:val="0"/>
              <w:rPr>
                <w:rFonts w:cs="LiberationSans"/>
                <w:szCs w:val="16"/>
                <w:lang w:eastAsia="fr-FR"/>
              </w:rPr>
            </w:pPr>
            <w:r w:rsidRPr="00DD2468">
              <w:rPr>
                <w:rFonts w:cs="LiberationSans"/>
                <w:szCs w:val="16"/>
                <w:lang w:eastAsia="fr-FR"/>
              </w:rPr>
              <w:t>Baronet Road, Solvay House, WA4 6HA Warrington, Cheshire</w:t>
            </w:r>
          </w:p>
          <w:p w14:paraId="411E9162" w14:textId="77777777" w:rsidR="00DD2468" w:rsidRPr="00DD2468" w:rsidRDefault="00DD2468" w:rsidP="00DD2468">
            <w:pPr>
              <w:autoSpaceDE w:val="0"/>
              <w:autoSpaceDN w:val="0"/>
              <w:adjustRightInd w:val="0"/>
              <w:rPr>
                <w:rFonts w:cs="LiberationSans"/>
                <w:szCs w:val="16"/>
              </w:rPr>
            </w:pPr>
            <w:r w:rsidRPr="00DD2468">
              <w:rPr>
                <w:rFonts w:cs="LiberationSans"/>
                <w:szCs w:val="16"/>
                <w:lang w:eastAsia="fr-FR"/>
              </w:rPr>
              <w:t>United Kingdom</w:t>
            </w:r>
          </w:p>
        </w:tc>
      </w:tr>
      <w:tr w:rsidR="00DD2468" w:rsidRPr="0076614C" w14:paraId="2A724F2E" w14:textId="77777777" w:rsidTr="00DD2468">
        <w:trPr>
          <w:trHeight w:val="66"/>
        </w:trPr>
        <w:tc>
          <w:tcPr>
            <w:tcW w:w="3397" w:type="dxa"/>
            <w:vMerge/>
            <w:tcBorders>
              <w:left w:val="single" w:sz="4" w:space="0" w:color="000000"/>
              <w:right w:val="single" w:sz="4" w:space="0" w:color="auto"/>
            </w:tcBorders>
            <w:tcMar>
              <w:top w:w="40" w:type="dxa"/>
              <w:left w:w="40" w:type="dxa"/>
              <w:bottom w:w="40" w:type="dxa"/>
              <w:right w:w="40" w:type="dxa"/>
            </w:tcMar>
          </w:tcPr>
          <w:p w14:paraId="699B9494" w14:textId="77777777" w:rsidR="00DD2468" w:rsidRPr="0076614C" w:rsidRDefault="00DD2468" w:rsidP="00DD2468">
            <w:pPr>
              <w:rPr>
                <w:b/>
                <w:bCs/>
                <w:color w:val="000000"/>
                <w:szCs w:val="22"/>
                <w:lang w:eastAsia="en-GB"/>
              </w:rPr>
            </w:pPr>
          </w:p>
        </w:tc>
        <w:tc>
          <w:tcPr>
            <w:tcW w:w="562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09FD114" w14:textId="77777777" w:rsidR="00DD2468" w:rsidRDefault="00DD2468" w:rsidP="00DD2468">
            <w:pPr>
              <w:autoSpaceDE w:val="0"/>
              <w:autoSpaceDN w:val="0"/>
              <w:adjustRightInd w:val="0"/>
              <w:rPr>
                <w:rFonts w:cs="LiberationSans"/>
                <w:szCs w:val="16"/>
                <w:lang w:val="fr-FR" w:eastAsia="fr-FR"/>
              </w:rPr>
            </w:pPr>
            <w:r w:rsidRPr="00DD2468">
              <w:rPr>
                <w:rFonts w:cs="LiberationSans"/>
                <w:szCs w:val="16"/>
                <w:lang w:val="fr-FR" w:eastAsia="fr-FR"/>
              </w:rPr>
              <w:t xml:space="preserve">Solvay </w:t>
            </w:r>
            <w:proofErr w:type="spellStart"/>
            <w:r w:rsidRPr="00DD2468">
              <w:rPr>
                <w:rFonts w:cs="LiberationSans"/>
                <w:szCs w:val="16"/>
                <w:lang w:val="fr-FR" w:eastAsia="fr-FR"/>
              </w:rPr>
              <w:t>Chemicals</w:t>
            </w:r>
            <w:proofErr w:type="spellEnd"/>
            <w:r w:rsidRPr="00DD2468">
              <w:rPr>
                <w:rFonts w:cs="LiberationSans"/>
                <w:szCs w:val="16"/>
                <w:lang w:val="fr-FR" w:eastAsia="fr-FR"/>
              </w:rPr>
              <w:t xml:space="preserve"> </w:t>
            </w:r>
            <w:proofErr w:type="spellStart"/>
            <w:r w:rsidRPr="00DD2468">
              <w:rPr>
                <w:rFonts w:cs="LiberationSans"/>
                <w:szCs w:val="16"/>
                <w:lang w:val="fr-FR" w:eastAsia="fr-FR"/>
              </w:rPr>
              <w:t>Finland</w:t>
            </w:r>
            <w:proofErr w:type="spellEnd"/>
            <w:r w:rsidRPr="00DD2468">
              <w:rPr>
                <w:rFonts w:cs="LiberationSans"/>
                <w:szCs w:val="16"/>
                <w:lang w:val="fr-FR" w:eastAsia="fr-FR"/>
              </w:rPr>
              <w:t xml:space="preserve"> </w:t>
            </w:r>
            <w:proofErr w:type="spellStart"/>
            <w:r w:rsidRPr="00DD2468">
              <w:rPr>
                <w:rFonts w:cs="LiberationSans"/>
                <w:szCs w:val="16"/>
                <w:lang w:val="fr-FR" w:eastAsia="fr-FR"/>
              </w:rPr>
              <w:t>Oy</w:t>
            </w:r>
            <w:proofErr w:type="spellEnd"/>
            <w:r w:rsidRPr="00DD2468">
              <w:rPr>
                <w:rFonts w:cs="LiberationSans"/>
                <w:szCs w:val="16"/>
                <w:lang w:val="fr-FR" w:eastAsia="fr-FR"/>
              </w:rPr>
              <w:t xml:space="preserve">, </w:t>
            </w:r>
          </w:p>
          <w:p w14:paraId="5E24A18A" w14:textId="77777777" w:rsidR="00DD2468" w:rsidRDefault="00DD2468" w:rsidP="00DD2468">
            <w:pPr>
              <w:autoSpaceDE w:val="0"/>
              <w:autoSpaceDN w:val="0"/>
              <w:adjustRightInd w:val="0"/>
              <w:rPr>
                <w:rFonts w:cs="LiberationSans"/>
                <w:szCs w:val="16"/>
                <w:lang w:val="fr-FR" w:eastAsia="fr-FR"/>
              </w:rPr>
            </w:pPr>
            <w:r w:rsidRPr="00DD2468">
              <w:rPr>
                <w:rFonts w:cs="LiberationSans"/>
                <w:szCs w:val="16"/>
                <w:lang w:val="fr-FR" w:eastAsia="fr-FR"/>
              </w:rPr>
              <w:t xml:space="preserve">YRJONOJANTIE 2 </w:t>
            </w:r>
          </w:p>
          <w:p w14:paraId="3E560A98" w14:textId="77777777" w:rsidR="00DD2468" w:rsidRDefault="00DD2468" w:rsidP="00DD2468">
            <w:pPr>
              <w:autoSpaceDE w:val="0"/>
              <w:autoSpaceDN w:val="0"/>
              <w:adjustRightInd w:val="0"/>
              <w:rPr>
                <w:rFonts w:cs="LiberationSans"/>
                <w:szCs w:val="16"/>
                <w:lang w:val="fr-FR" w:eastAsia="fr-FR"/>
              </w:rPr>
            </w:pPr>
            <w:r w:rsidRPr="00DD2468">
              <w:rPr>
                <w:rFonts w:cs="LiberationSans"/>
                <w:szCs w:val="16"/>
                <w:lang w:val="fr-FR" w:eastAsia="fr-FR"/>
              </w:rPr>
              <w:t xml:space="preserve">45910 VOIKKAA </w:t>
            </w:r>
          </w:p>
          <w:p w14:paraId="05E12C6F" w14:textId="77777777" w:rsidR="00DD2468" w:rsidRPr="00DD2468" w:rsidRDefault="00DD2468" w:rsidP="00DD2468">
            <w:pPr>
              <w:autoSpaceDE w:val="0"/>
              <w:autoSpaceDN w:val="0"/>
              <w:adjustRightInd w:val="0"/>
              <w:rPr>
                <w:rFonts w:cs="LiberationSans"/>
                <w:szCs w:val="16"/>
              </w:rPr>
            </w:pPr>
            <w:proofErr w:type="spellStart"/>
            <w:r w:rsidRPr="00DD2468">
              <w:rPr>
                <w:rFonts w:cs="LiberationSans"/>
                <w:szCs w:val="16"/>
                <w:lang w:val="fr-FR" w:eastAsia="fr-FR"/>
              </w:rPr>
              <w:t>Finland</w:t>
            </w:r>
            <w:proofErr w:type="spellEnd"/>
          </w:p>
        </w:tc>
      </w:tr>
      <w:tr w:rsidR="00DD2468" w:rsidRPr="0076614C" w14:paraId="41B6F044" w14:textId="77777777" w:rsidTr="00DD2468">
        <w:trPr>
          <w:trHeight w:val="66"/>
        </w:trPr>
        <w:tc>
          <w:tcPr>
            <w:tcW w:w="3397" w:type="dxa"/>
            <w:vMerge/>
            <w:tcBorders>
              <w:left w:val="single" w:sz="4" w:space="0" w:color="000000"/>
              <w:right w:val="single" w:sz="4" w:space="0" w:color="auto"/>
            </w:tcBorders>
            <w:tcMar>
              <w:top w:w="40" w:type="dxa"/>
              <w:left w:w="40" w:type="dxa"/>
              <w:bottom w:w="40" w:type="dxa"/>
              <w:right w:w="40" w:type="dxa"/>
            </w:tcMar>
          </w:tcPr>
          <w:p w14:paraId="7E545BAB" w14:textId="77777777" w:rsidR="00DD2468" w:rsidRPr="0076614C" w:rsidRDefault="00DD2468" w:rsidP="00DD2468">
            <w:pPr>
              <w:rPr>
                <w:b/>
                <w:bCs/>
                <w:color w:val="000000"/>
                <w:szCs w:val="22"/>
                <w:lang w:eastAsia="en-GB"/>
              </w:rPr>
            </w:pPr>
          </w:p>
        </w:tc>
        <w:tc>
          <w:tcPr>
            <w:tcW w:w="562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54DA5A9" w14:textId="77777777" w:rsidR="00DD2468" w:rsidRDefault="00DD2468" w:rsidP="00DD2468">
            <w:pPr>
              <w:autoSpaceDE w:val="0"/>
              <w:autoSpaceDN w:val="0"/>
              <w:adjustRightInd w:val="0"/>
              <w:rPr>
                <w:rFonts w:cs="LiberationSans"/>
                <w:szCs w:val="16"/>
                <w:lang w:eastAsia="fr-FR"/>
              </w:rPr>
            </w:pPr>
            <w:r w:rsidRPr="00DD2468">
              <w:rPr>
                <w:rFonts w:cs="LiberationSans"/>
                <w:szCs w:val="16"/>
                <w:lang w:eastAsia="fr-FR"/>
              </w:rPr>
              <w:t xml:space="preserve">Solvay Chemicals GmbH Germany, </w:t>
            </w:r>
          </w:p>
          <w:p w14:paraId="0ED905A9" w14:textId="77777777" w:rsidR="00DD2468" w:rsidRDefault="00DD2468" w:rsidP="00DD2468">
            <w:pPr>
              <w:autoSpaceDE w:val="0"/>
              <w:autoSpaceDN w:val="0"/>
              <w:adjustRightInd w:val="0"/>
              <w:rPr>
                <w:rFonts w:cs="LiberationSans"/>
                <w:szCs w:val="16"/>
                <w:lang w:eastAsia="fr-FR"/>
              </w:rPr>
            </w:pPr>
            <w:r w:rsidRPr="00DD2468">
              <w:rPr>
                <w:rFonts w:cs="LiberationSans"/>
                <w:szCs w:val="16"/>
                <w:lang w:eastAsia="fr-FR"/>
              </w:rPr>
              <w:t xml:space="preserve">KOETHENSCHE STRASSE 1-3 </w:t>
            </w:r>
          </w:p>
          <w:p w14:paraId="36BADFE3" w14:textId="77777777" w:rsidR="00DD2468" w:rsidRDefault="00DD2468" w:rsidP="00DD2468">
            <w:pPr>
              <w:autoSpaceDE w:val="0"/>
              <w:autoSpaceDN w:val="0"/>
              <w:adjustRightInd w:val="0"/>
              <w:rPr>
                <w:rFonts w:cs="LiberationSans"/>
                <w:szCs w:val="16"/>
                <w:lang w:eastAsia="fr-FR"/>
              </w:rPr>
            </w:pPr>
            <w:r w:rsidRPr="00DD2468">
              <w:rPr>
                <w:rFonts w:cs="LiberationSans"/>
                <w:szCs w:val="16"/>
                <w:lang w:eastAsia="fr-FR"/>
              </w:rPr>
              <w:t xml:space="preserve">06406 BERNBURG </w:t>
            </w:r>
          </w:p>
          <w:p w14:paraId="3A2BE9D9" w14:textId="77777777" w:rsidR="00DD2468" w:rsidRPr="00DD2468" w:rsidRDefault="00DD2468" w:rsidP="00DD2468">
            <w:pPr>
              <w:autoSpaceDE w:val="0"/>
              <w:autoSpaceDN w:val="0"/>
              <w:adjustRightInd w:val="0"/>
              <w:rPr>
                <w:rFonts w:cs="LiberationSans"/>
                <w:szCs w:val="16"/>
              </w:rPr>
            </w:pPr>
            <w:r w:rsidRPr="00DD2468">
              <w:rPr>
                <w:rFonts w:cs="LiberationSans"/>
                <w:szCs w:val="16"/>
                <w:lang w:eastAsia="fr-FR"/>
              </w:rPr>
              <w:t>Germany</w:t>
            </w:r>
          </w:p>
        </w:tc>
      </w:tr>
      <w:tr w:rsidR="00DD2468" w:rsidRPr="0076614C" w14:paraId="3C0BBC0A" w14:textId="77777777" w:rsidTr="00DD2468">
        <w:trPr>
          <w:trHeight w:val="66"/>
        </w:trPr>
        <w:tc>
          <w:tcPr>
            <w:tcW w:w="3397" w:type="dxa"/>
            <w:vMerge/>
            <w:tcBorders>
              <w:left w:val="single" w:sz="4" w:space="0" w:color="000000"/>
              <w:right w:val="single" w:sz="4" w:space="0" w:color="auto"/>
            </w:tcBorders>
            <w:tcMar>
              <w:top w:w="40" w:type="dxa"/>
              <w:left w:w="40" w:type="dxa"/>
              <w:bottom w:w="40" w:type="dxa"/>
              <w:right w:w="40" w:type="dxa"/>
            </w:tcMar>
          </w:tcPr>
          <w:p w14:paraId="222C30A7" w14:textId="77777777" w:rsidR="00DD2468" w:rsidRPr="0076614C" w:rsidRDefault="00DD2468" w:rsidP="00DD2468">
            <w:pPr>
              <w:rPr>
                <w:b/>
                <w:bCs/>
                <w:color w:val="000000"/>
                <w:szCs w:val="22"/>
                <w:lang w:eastAsia="en-GB"/>
              </w:rPr>
            </w:pPr>
          </w:p>
        </w:tc>
        <w:tc>
          <w:tcPr>
            <w:tcW w:w="562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453493E" w14:textId="77777777" w:rsidR="00DD2468" w:rsidRDefault="00DD2468" w:rsidP="00DD2468">
            <w:pPr>
              <w:autoSpaceDE w:val="0"/>
              <w:autoSpaceDN w:val="0"/>
              <w:adjustRightInd w:val="0"/>
              <w:rPr>
                <w:rFonts w:cs="LiberationSans"/>
                <w:szCs w:val="16"/>
                <w:lang w:eastAsia="fr-FR"/>
              </w:rPr>
            </w:pPr>
            <w:r w:rsidRPr="00DD2468">
              <w:rPr>
                <w:rFonts w:cs="LiberationSans"/>
                <w:szCs w:val="16"/>
                <w:lang w:eastAsia="fr-FR"/>
              </w:rPr>
              <w:t xml:space="preserve">Solvay </w:t>
            </w:r>
            <w:proofErr w:type="spellStart"/>
            <w:r w:rsidRPr="00DD2468">
              <w:rPr>
                <w:rFonts w:cs="LiberationSans"/>
                <w:szCs w:val="16"/>
                <w:lang w:eastAsia="fr-FR"/>
              </w:rPr>
              <w:t>Chimica</w:t>
            </w:r>
            <w:proofErr w:type="spellEnd"/>
            <w:r w:rsidRPr="00DD2468">
              <w:rPr>
                <w:rFonts w:cs="LiberationSans"/>
                <w:szCs w:val="16"/>
                <w:lang w:eastAsia="fr-FR"/>
              </w:rPr>
              <w:t xml:space="preserve"> Italia </w:t>
            </w:r>
            <w:proofErr w:type="spellStart"/>
            <w:r w:rsidRPr="00DD2468">
              <w:rPr>
                <w:rFonts w:cs="LiberationSans"/>
                <w:szCs w:val="16"/>
                <w:lang w:eastAsia="fr-FR"/>
              </w:rPr>
              <w:t>SpA</w:t>
            </w:r>
            <w:proofErr w:type="spellEnd"/>
            <w:r w:rsidRPr="00DD2468">
              <w:rPr>
                <w:rFonts w:cs="LiberationSans"/>
                <w:szCs w:val="16"/>
                <w:lang w:eastAsia="fr-FR"/>
              </w:rPr>
              <w:t xml:space="preserve"> Italy, </w:t>
            </w:r>
          </w:p>
          <w:p w14:paraId="5A2D8971" w14:textId="77777777" w:rsidR="00DD2468" w:rsidRDefault="00DD2468" w:rsidP="00DD2468">
            <w:pPr>
              <w:autoSpaceDE w:val="0"/>
              <w:autoSpaceDN w:val="0"/>
              <w:adjustRightInd w:val="0"/>
              <w:rPr>
                <w:rFonts w:cs="LiberationSans"/>
                <w:szCs w:val="16"/>
                <w:lang w:eastAsia="fr-FR"/>
              </w:rPr>
            </w:pPr>
            <w:r w:rsidRPr="00DD2468">
              <w:rPr>
                <w:rFonts w:cs="LiberationSans"/>
                <w:szCs w:val="16"/>
                <w:lang w:eastAsia="fr-FR"/>
              </w:rPr>
              <w:t xml:space="preserve">VIA PIAVE, 6 </w:t>
            </w:r>
          </w:p>
          <w:p w14:paraId="1FFE9D8D" w14:textId="77777777" w:rsidR="00DD2468" w:rsidRDefault="00DD2468" w:rsidP="00DD2468">
            <w:pPr>
              <w:autoSpaceDE w:val="0"/>
              <w:autoSpaceDN w:val="0"/>
              <w:adjustRightInd w:val="0"/>
              <w:rPr>
                <w:rFonts w:cs="LiberationSans"/>
                <w:szCs w:val="16"/>
                <w:lang w:eastAsia="fr-FR"/>
              </w:rPr>
            </w:pPr>
            <w:r w:rsidRPr="00DD2468">
              <w:rPr>
                <w:rFonts w:cs="LiberationSans"/>
                <w:szCs w:val="16"/>
                <w:lang w:eastAsia="fr-FR"/>
              </w:rPr>
              <w:t xml:space="preserve">57013 ROSIGNANO SOLVAY LI </w:t>
            </w:r>
          </w:p>
          <w:p w14:paraId="05EEFA7A" w14:textId="77777777" w:rsidR="00DD2468" w:rsidRPr="00DD2468" w:rsidRDefault="00DD2468" w:rsidP="00DD2468">
            <w:pPr>
              <w:autoSpaceDE w:val="0"/>
              <w:autoSpaceDN w:val="0"/>
              <w:adjustRightInd w:val="0"/>
              <w:rPr>
                <w:rFonts w:cs="LiberationSans"/>
                <w:szCs w:val="16"/>
              </w:rPr>
            </w:pPr>
            <w:r w:rsidRPr="00DD2468">
              <w:rPr>
                <w:rFonts w:cs="LiberationSans"/>
                <w:szCs w:val="16"/>
                <w:lang w:eastAsia="fr-FR"/>
              </w:rPr>
              <w:t>Italy</w:t>
            </w:r>
          </w:p>
        </w:tc>
      </w:tr>
      <w:tr w:rsidR="00DD2468" w:rsidRPr="00DD2468" w14:paraId="28F5FC91" w14:textId="77777777" w:rsidTr="00DD2468">
        <w:trPr>
          <w:trHeight w:val="66"/>
        </w:trPr>
        <w:tc>
          <w:tcPr>
            <w:tcW w:w="3397" w:type="dxa"/>
            <w:vMerge/>
            <w:tcBorders>
              <w:left w:val="single" w:sz="4" w:space="0" w:color="000000"/>
              <w:right w:val="single" w:sz="4" w:space="0" w:color="auto"/>
            </w:tcBorders>
            <w:tcMar>
              <w:top w:w="40" w:type="dxa"/>
              <w:left w:w="40" w:type="dxa"/>
              <w:bottom w:w="40" w:type="dxa"/>
              <w:right w:w="40" w:type="dxa"/>
            </w:tcMar>
          </w:tcPr>
          <w:p w14:paraId="29399B6F" w14:textId="77777777" w:rsidR="00DD2468" w:rsidRPr="0076614C" w:rsidRDefault="00DD2468" w:rsidP="00DD2468">
            <w:pPr>
              <w:rPr>
                <w:b/>
                <w:bCs/>
                <w:color w:val="000000"/>
                <w:szCs w:val="22"/>
                <w:lang w:eastAsia="en-GB"/>
              </w:rPr>
            </w:pPr>
          </w:p>
        </w:tc>
        <w:tc>
          <w:tcPr>
            <w:tcW w:w="562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20CB5F6" w14:textId="77777777" w:rsidR="00DD2468" w:rsidRPr="00DD2468" w:rsidRDefault="00DD2468" w:rsidP="00DD2468">
            <w:pPr>
              <w:autoSpaceDE w:val="0"/>
              <w:autoSpaceDN w:val="0"/>
              <w:adjustRightInd w:val="0"/>
              <w:rPr>
                <w:rFonts w:cs="LiberationSans"/>
                <w:lang w:val="fr-FR" w:eastAsia="fr-FR"/>
              </w:rPr>
            </w:pPr>
            <w:r w:rsidRPr="00DD2468">
              <w:rPr>
                <w:rFonts w:cs="LiberationSans"/>
                <w:lang w:val="fr-FR" w:eastAsia="fr-FR"/>
              </w:rPr>
              <w:t xml:space="preserve">Solvay </w:t>
            </w:r>
            <w:proofErr w:type="spellStart"/>
            <w:r w:rsidRPr="00DD2468">
              <w:rPr>
                <w:rFonts w:cs="LiberationSans"/>
                <w:lang w:val="fr-FR" w:eastAsia="fr-FR"/>
              </w:rPr>
              <w:t>Chemie</w:t>
            </w:r>
            <w:proofErr w:type="spellEnd"/>
            <w:r w:rsidRPr="00DD2468">
              <w:rPr>
                <w:rFonts w:cs="LiberationSans"/>
                <w:lang w:val="fr-FR" w:eastAsia="fr-FR"/>
              </w:rPr>
              <w:t xml:space="preserve"> SA </w:t>
            </w:r>
            <w:proofErr w:type="spellStart"/>
            <w:r w:rsidRPr="00DD2468">
              <w:rPr>
                <w:rFonts w:cs="LiberationSans"/>
                <w:lang w:val="fr-FR" w:eastAsia="fr-FR"/>
              </w:rPr>
              <w:t>Belgium</w:t>
            </w:r>
            <w:proofErr w:type="spellEnd"/>
            <w:r w:rsidRPr="00DD2468">
              <w:rPr>
                <w:rFonts w:cs="LiberationSans"/>
                <w:lang w:val="fr-FR" w:eastAsia="fr-FR"/>
              </w:rPr>
              <w:t xml:space="preserve">, </w:t>
            </w:r>
          </w:p>
          <w:p w14:paraId="5CAD6087" w14:textId="77777777" w:rsidR="00DD2468" w:rsidRPr="00DD2468" w:rsidRDefault="00DD2468" w:rsidP="00DD2468">
            <w:pPr>
              <w:autoSpaceDE w:val="0"/>
              <w:autoSpaceDN w:val="0"/>
              <w:adjustRightInd w:val="0"/>
              <w:rPr>
                <w:rFonts w:cs="LiberationSans"/>
                <w:lang w:val="fr-FR" w:eastAsia="fr-FR"/>
              </w:rPr>
            </w:pPr>
            <w:r w:rsidRPr="00DD2468">
              <w:rPr>
                <w:rFonts w:cs="LiberationSans"/>
                <w:lang w:val="fr-FR" w:eastAsia="fr-FR"/>
              </w:rPr>
              <w:lastRenderedPageBreak/>
              <w:t xml:space="preserve">RUE SOLVAY, </w:t>
            </w:r>
          </w:p>
          <w:p w14:paraId="025D03CC" w14:textId="77777777" w:rsidR="00DD2468" w:rsidRPr="00DD2468" w:rsidRDefault="00DD2468" w:rsidP="00DD2468">
            <w:pPr>
              <w:autoSpaceDE w:val="0"/>
              <w:autoSpaceDN w:val="0"/>
              <w:adjustRightInd w:val="0"/>
              <w:rPr>
                <w:rFonts w:cs="LiberationSans"/>
                <w:lang w:val="fr-FR" w:eastAsia="fr-FR"/>
              </w:rPr>
            </w:pPr>
            <w:r w:rsidRPr="00DD2468">
              <w:rPr>
                <w:rFonts w:cs="LiberationSans"/>
                <w:lang w:val="fr-FR" w:eastAsia="fr-FR"/>
              </w:rPr>
              <w:t xml:space="preserve">39 5190 JEMEPPE-SUR-SAMBRE </w:t>
            </w:r>
          </w:p>
          <w:p w14:paraId="45675A0A" w14:textId="77777777" w:rsidR="00DD2468" w:rsidRPr="00DD2468" w:rsidRDefault="00DD2468" w:rsidP="00DD2468">
            <w:pPr>
              <w:autoSpaceDE w:val="0"/>
              <w:autoSpaceDN w:val="0"/>
              <w:adjustRightInd w:val="0"/>
              <w:rPr>
                <w:rFonts w:cs="LiberationSans"/>
                <w:lang w:val="fr-FR"/>
              </w:rPr>
            </w:pPr>
            <w:proofErr w:type="spellStart"/>
            <w:r w:rsidRPr="00DD2468">
              <w:rPr>
                <w:rFonts w:cs="LiberationSans"/>
                <w:lang w:val="fr-FR" w:eastAsia="fr-FR"/>
              </w:rPr>
              <w:t>Belgium</w:t>
            </w:r>
            <w:proofErr w:type="spellEnd"/>
          </w:p>
        </w:tc>
      </w:tr>
      <w:tr w:rsidR="00DD2468" w:rsidRPr="00DD2468" w14:paraId="087D506D" w14:textId="77777777" w:rsidTr="00DD2468">
        <w:trPr>
          <w:trHeight w:val="66"/>
        </w:trPr>
        <w:tc>
          <w:tcPr>
            <w:tcW w:w="3397" w:type="dxa"/>
            <w:vMerge/>
            <w:tcBorders>
              <w:left w:val="single" w:sz="4" w:space="0" w:color="000000"/>
              <w:bottom w:val="single" w:sz="4" w:space="0" w:color="000000"/>
              <w:right w:val="single" w:sz="4" w:space="0" w:color="auto"/>
            </w:tcBorders>
            <w:tcMar>
              <w:top w:w="40" w:type="dxa"/>
              <w:left w:w="40" w:type="dxa"/>
              <w:bottom w:w="40" w:type="dxa"/>
              <w:right w:w="40" w:type="dxa"/>
            </w:tcMar>
          </w:tcPr>
          <w:p w14:paraId="7FE7035D" w14:textId="77777777" w:rsidR="00DD2468" w:rsidRPr="00DD2468" w:rsidRDefault="00DD2468" w:rsidP="00DD2468">
            <w:pPr>
              <w:rPr>
                <w:b/>
                <w:bCs/>
                <w:color w:val="000000"/>
                <w:szCs w:val="22"/>
                <w:lang w:val="fr-FR" w:eastAsia="en-GB"/>
              </w:rPr>
            </w:pPr>
          </w:p>
        </w:tc>
        <w:tc>
          <w:tcPr>
            <w:tcW w:w="562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C790BEE" w14:textId="77777777" w:rsidR="00DD2468" w:rsidRPr="00DD2468" w:rsidRDefault="00DD2468" w:rsidP="00DD2468">
            <w:pPr>
              <w:autoSpaceDE w:val="0"/>
              <w:autoSpaceDN w:val="0"/>
              <w:adjustRightInd w:val="0"/>
              <w:rPr>
                <w:rFonts w:cs="LiberationSans"/>
                <w:lang w:val="fr-FR"/>
              </w:rPr>
            </w:pPr>
            <w:r w:rsidRPr="00DD2468">
              <w:rPr>
                <w:rFonts w:cs="LiberationSans"/>
                <w:lang w:val="fr-FR"/>
              </w:rPr>
              <w:t xml:space="preserve">Solvay </w:t>
            </w:r>
            <w:proofErr w:type="spellStart"/>
            <w:r w:rsidRPr="00DD2468">
              <w:rPr>
                <w:rFonts w:cs="LiberationSans"/>
                <w:lang w:val="fr-FR"/>
              </w:rPr>
              <w:t>Interox</w:t>
            </w:r>
            <w:proofErr w:type="spellEnd"/>
            <w:r w:rsidRPr="00DD2468">
              <w:rPr>
                <w:rFonts w:cs="LiberationSans"/>
                <w:lang w:val="fr-FR"/>
              </w:rPr>
              <w:t xml:space="preserve"> </w:t>
            </w:r>
            <w:proofErr w:type="spellStart"/>
            <w:r w:rsidRPr="00DD2468">
              <w:rPr>
                <w:rFonts w:cs="LiberationSans"/>
                <w:lang w:val="fr-FR"/>
              </w:rPr>
              <w:t>Produtos</w:t>
            </w:r>
            <w:proofErr w:type="spellEnd"/>
            <w:r w:rsidRPr="00DD2468">
              <w:rPr>
                <w:rFonts w:cs="LiberationSans"/>
                <w:lang w:val="fr-FR"/>
              </w:rPr>
              <w:t xml:space="preserve"> </w:t>
            </w:r>
            <w:proofErr w:type="spellStart"/>
            <w:r w:rsidRPr="00DD2468">
              <w:rPr>
                <w:rFonts w:cs="LiberationSans"/>
                <w:lang w:val="fr-FR"/>
              </w:rPr>
              <w:t>Peroxidados</w:t>
            </w:r>
            <w:proofErr w:type="spellEnd"/>
            <w:r w:rsidRPr="00DD2468">
              <w:rPr>
                <w:rFonts w:cs="LiberationSans"/>
                <w:lang w:val="fr-FR"/>
              </w:rPr>
              <w:t xml:space="preserve"> SA, </w:t>
            </w:r>
          </w:p>
          <w:p w14:paraId="2ACBA11F" w14:textId="77777777" w:rsidR="00DD2468" w:rsidRPr="00DD2468" w:rsidRDefault="00DD2468" w:rsidP="00DD2468">
            <w:pPr>
              <w:autoSpaceDE w:val="0"/>
              <w:autoSpaceDN w:val="0"/>
              <w:adjustRightInd w:val="0"/>
              <w:rPr>
                <w:rFonts w:cs="LiberationSans"/>
                <w:lang w:val="fr-FR"/>
              </w:rPr>
            </w:pPr>
            <w:r w:rsidRPr="00DD2468">
              <w:rPr>
                <w:rFonts w:cs="LiberationSans"/>
                <w:lang w:val="fr-FR"/>
              </w:rPr>
              <w:t xml:space="preserve">RUA ENG. CLEMENT DUMOULIN </w:t>
            </w:r>
          </w:p>
          <w:p w14:paraId="60F0FF2C" w14:textId="77777777" w:rsidR="00DD2468" w:rsidRPr="00DD2468" w:rsidRDefault="00DD2468" w:rsidP="00DD2468">
            <w:pPr>
              <w:autoSpaceDE w:val="0"/>
              <w:autoSpaceDN w:val="0"/>
              <w:adjustRightInd w:val="0"/>
              <w:rPr>
                <w:rFonts w:cs="LiberationSans"/>
                <w:lang w:val="fr-FR"/>
              </w:rPr>
            </w:pPr>
            <w:r w:rsidRPr="00DD2468">
              <w:rPr>
                <w:rFonts w:cs="LiberationSans"/>
                <w:lang w:val="fr-FR"/>
              </w:rPr>
              <w:t>2625-106</w:t>
            </w:r>
          </w:p>
          <w:p w14:paraId="187A1DD1" w14:textId="77777777" w:rsidR="00DD2468" w:rsidRPr="00DD2468" w:rsidRDefault="00DD2468" w:rsidP="00DD2468">
            <w:pPr>
              <w:autoSpaceDE w:val="0"/>
              <w:autoSpaceDN w:val="0"/>
              <w:adjustRightInd w:val="0"/>
              <w:rPr>
                <w:rFonts w:cs="LiberationSans"/>
                <w:lang w:val="fr-FR"/>
              </w:rPr>
            </w:pPr>
            <w:r w:rsidRPr="00DD2468">
              <w:rPr>
                <w:rFonts w:cs="LiberationSans"/>
                <w:lang w:val="fr-FR"/>
              </w:rPr>
              <w:t xml:space="preserve">POVOA DE SANTA IRIA </w:t>
            </w:r>
          </w:p>
          <w:p w14:paraId="1FD6A4CF" w14:textId="77777777" w:rsidR="00DD2468" w:rsidRPr="00DD2468" w:rsidRDefault="00DD2468" w:rsidP="00DD2468">
            <w:pPr>
              <w:autoSpaceDE w:val="0"/>
              <w:autoSpaceDN w:val="0"/>
              <w:adjustRightInd w:val="0"/>
              <w:rPr>
                <w:rFonts w:cs="LiberationSans"/>
                <w:lang w:val="fr-FR"/>
              </w:rPr>
            </w:pPr>
            <w:r w:rsidRPr="00DD2468">
              <w:rPr>
                <w:rFonts w:cs="LiberationSans"/>
                <w:lang w:val="fr-FR"/>
              </w:rPr>
              <w:t>Portugal</w:t>
            </w:r>
          </w:p>
        </w:tc>
      </w:tr>
    </w:tbl>
    <w:p w14:paraId="4A83140E" w14:textId="77777777" w:rsidR="001B3255" w:rsidRDefault="001B3255" w:rsidP="001B3255">
      <w:pPr>
        <w:rPr>
          <w:b/>
          <w:caps/>
          <w:szCs w:val="22"/>
          <w:lang w:val="de-DE"/>
        </w:rPr>
      </w:pPr>
    </w:p>
    <w:tbl>
      <w:tblPr>
        <w:tblW w:w="0" w:type="auto"/>
        <w:tblInd w:w="45" w:type="dxa"/>
        <w:tblLayout w:type="fixed"/>
        <w:tblCellMar>
          <w:left w:w="0" w:type="dxa"/>
          <w:right w:w="0" w:type="dxa"/>
        </w:tblCellMar>
        <w:tblLook w:val="04A0" w:firstRow="1" w:lastRow="0" w:firstColumn="1" w:lastColumn="0" w:noHBand="0" w:noVBand="1"/>
      </w:tblPr>
      <w:tblGrid>
        <w:gridCol w:w="3397"/>
        <w:gridCol w:w="5628"/>
      </w:tblGrid>
      <w:tr w:rsidR="001B3255" w:rsidRPr="0076614C" w14:paraId="68039362" w14:textId="77777777" w:rsidTr="00DD2468">
        <w:tc>
          <w:tcPr>
            <w:tcW w:w="339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21A5283E" w14:textId="77777777" w:rsidR="001B3255" w:rsidRPr="0076614C" w:rsidRDefault="001B3255" w:rsidP="00DD2468">
            <w:pPr>
              <w:rPr>
                <w:b/>
                <w:lang w:eastAsia="de-DE"/>
              </w:rPr>
            </w:pPr>
            <w:r w:rsidRPr="0076614C">
              <w:rPr>
                <w:b/>
                <w:bCs/>
                <w:color w:val="000000"/>
                <w:szCs w:val="22"/>
                <w:lang w:eastAsia="en-GB"/>
              </w:rPr>
              <w:t>Active substance</w:t>
            </w:r>
          </w:p>
        </w:tc>
        <w:tc>
          <w:tcPr>
            <w:tcW w:w="562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58058D1E" w14:textId="77777777" w:rsidR="001B3255" w:rsidRPr="0076614C" w:rsidRDefault="001B3255" w:rsidP="00DD2468">
            <w:pPr>
              <w:rPr>
                <w:lang w:eastAsia="de-DE"/>
              </w:rPr>
            </w:pPr>
            <w:proofErr w:type="spellStart"/>
            <w:r>
              <w:rPr>
                <w:rFonts w:eastAsiaTheme="minorHAnsi"/>
                <w:lang w:val="fr-FR" w:eastAsia="en-US"/>
              </w:rPr>
              <w:t>Hydrogen</w:t>
            </w:r>
            <w:proofErr w:type="spellEnd"/>
            <w:r>
              <w:rPr>
                <w:rFonts w:eastAsiaTheme="minorHAnsi"/>
                <w:lang w:val="fr-FR" w:eastAsia="en-US"/>
              </w:rPr>
              <w:t xml:space="preserve"> </w:t>
            </w:r>
            <w:proofErr w:type="spellStart"/>
            <w:r>
              <w:rPr>
                <w:rFonts w:eastAsiaTheme="minorHAnsi"/>
                <w:lang w:val="fr-FR" w:eastAsia="en-US"/>
              </w:rPr>
              <w:t>peroxide</w:t>
            </w:r>
            <w:proofErr w:type="spellEnd"/>
          </w:p>
        </w:tc>
      </w:tr>
      <w:tr w:rsidR="001B3255" w:rsidRPr="0076614C" w14:paraId="6B70A0D3" w14:textId="77777777" w:rsidTr="00DD2468">
        <w:tc>
          <w:tcPr>
            <w:tcW w:w="339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6C3A0E7C" w14:textId="77777777" w:rsidR="001B3255" w:rsidRPr="0076614C" w:rsidRDefault="001B3255" w:rsidP="00DD2468">
            <w:pPr>
              <w:rPr>
                <w:b/>
                <w:lang w:eastAsia="de-DE"/>
              </w:rPr>
            </w:pPr>
            <w:r w:rsidRPr="0076614C">
              <w:rPr>
                <w:b/>
                <w:bCs/>
                <w:color w:val="000000"/>
                <w:szCs w:val="22"/>
                <w:lang w:eastAsia="en-GB"/>
              </w:rPr>
              <w:t>Name of manufacturer</w:t>
            </w:r>
          </w:p>
        </w:tc>
        <w:tc>
          <w:tcPr>
            <w:tcW w:w="5628" w:type="dxa"/>
            <w:tcBorders>
              <w:top w:val="nil"/>
              <w:left w:val="nil"/>
              <w:bottom w:val="single" w:sz="4" w:space="0" w:color="000000"/>
              <w:right w:val="single" w:sz="4" w:space="0" w:color="000000"/>
            </w:tcBorders>
            <w:tcMar>
              <w:top w:w="40" w:type="dxa"/>
              <w:left w:w="40" w:type="dxa"/>
              <w:bottom w:w="40" w:type="dxa"/>
              <w:right w:w="40" w:type="dxa"/>
            </w:tcMar>
          </w:tcPr>
          <w:p w14:paraId="0A4A9CDE" w14:textId="77777777" w:rsidR="001B3255" w:rsidRPr="00390AA4" w:rsidRDefault="001B3255" w:rsidP="00DD2468">
            <w:pPr>
              <w:rPr>
                <w:lang w:val="en-US" w:eastAsia="de-DE"/>
              </w:rPr>
            </w:pPr>
            <w:proofErr w:type="spellStart"/>
            <w:r>
              <w:rPr>
                <w:rFonts w:eastAsiaTheme="minorHAnsi"/>
                <w:lang w:val="fr-FR" w:eastAsia="en-US"/>
              </w:rPr>
              <w:t>Arkema</w:t>
            </w:r>
            <w:proofErr w:type="spellEnd"/>
          </w:p>
        </w:tc>
      </w:tr>
      <w:tr w:rsidR="001B3255" w:rsidRPr="00E45F4C" w14:paraId="4FF646E4" w14:textId="77777777" w:rsidTr="00DD2468">
        <w:tc>
          <w:tcPr>
            <w:tcW w:w="339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5AD6B6FC" w14:textId="77777777" w:rsidR="001B3255" w:rsidRPr="0076614C" w:rsidRDefault="001B3255" w:rsidP="00DD2468">
            <w:pPr>
              <w:rPr>
                <w:b/>
                <w:lang w:eastAsia="de-DE"/>
              </w:rPr>
            </w:pPr>
            <w:r w:rsidRPr="0076614C">
              <w:rPr>
                <w:b/>
                <w:bCs/>
                <w:color w:val="000000"/>
                <w:szCs w:val="22"/>
                <w:lang w:eastAsia="en-GB"/>
              </w:rPr>
              <w:t>Address of manufacturer</w:t>
            </w:r>
          </w:p>
        </w:tc>
        <w:tc>
          <w:tcPr>
            <w:tcW w:w="5628" w:type="dxa"/>
            <w:tcBorders>
              <w:top w:val="nil"/>
              <w:left w:val="nil"/>
              <w:bottom w:val="single" w:sz="4" w:space="0" w:color="000000"/>
              <w:right w:val="single" w:sz="4" w:space="0" w:color="000000"/>
            </w:tcBorders>
            <w:tcMar>
              <w:top w:w="40" w:type="dxa"/>
              <w:left w:w="40" w:type="dxa"/>
              <w:bottom w:w="40" w:type="dxa"/>
              <w:right w:w="40" w:type="dxa"/>
            </w:tcMar>
          </w:tcPr>
          <w:p w14:paraId="7A36D6F5" w14:textId="77777777" w:rsidR="001B3255" w:rsidRDefault="001B3255" w:rsidP="00DD2468">
            <w:pPr>
              <w:autoSpaceDE w:val="0"/>
              <w:autoSpaceDN w:val="0"/>
              <w:adjustRightInd w:val="0"/>
              <w:rPr>
                <w:rFonts w:eastAsiaTheme="minorHAnsi"/>
                <w:lang w:val="fr-FR" w:eastAsia="en-US"/>
              </w:rPr>
            </w:pPr>
            <w:r>
              <w:rPr>
                <w:rFonts w:eastAsiaTheme="minorHAnsi"/>
                <w:lang w:val="fr-FR" w:eastAsia="en-US"/>
              </w:rPr>
              <w:t>420 rue d’Estienne d'</w:t>
            </w:r>
            <w:proofErr w:type="spellStart"/>
            <w:r>
              <w:rPr>
                <w:rFonts w:eastAsiaTheme="minorHAnsi"/>
                <w:lang w:val="fr-FR" w:eastAsia="en-US"/>
              </w:rPr>
              <w:t>Orves</w:t>
            </w:r>
            <w:proofErr w:type="spellEnd"/>
          </w:p>
          <w:p w14:paraId="24E1670C" w14:textId="77777777" w:rsidR="001B3255" w:rsidRDefault="001B3255" w:rsidP="00DD2468">
            <w:pPr>
              <w:autoSpaceDE w:val="0"/>
              <w:autoSpaceDN w:val="0"/>
              <w:adjustRightInd w:val="0"/>
              <w:rPr>
                <w:rFonts w:eastAsiaTheme="minorHAnsi"/>
                <w:lang w:val="fr-FR" w:eastAsia="en-US"/>
              </w:rPr>
            </w:pPr>
            <w:r>
              <w:rPr>
                <w:rFonts w:eastAsiaTheme="minorHAnsi"/>
                <w:lang w:val="fr-FR" w:eastAsia="en-US"/>
              </w:rPr>
              <w:t>92705 Colombes Cedex</w:t>
            </w:r>
          </w:p>
          <w:p w14:paraId="763AFC84" w14:textId="77777777" w:rsidR="001B3255" w:rsidRPr="00B64D6B" w:rsidRDefault="001B3255" w:rsidP="00DD2468">
            <w:pPr>
              <w:rPr>
                <w:lang w:val="fr-FR" w:eastAsia="de-DE"/>
              </w:rPr>
            </w:pPr>
            <w:r>
              <w:rPr>
                <w:rFonts w:eastAsiaTheme="minorHAnsi"/>
                <w:lang w:val="fr-FR" w:eastAsia="en-US"/>
              </w:rPr>
              <w:t>France</w:t>
            </w:r>
          </w:p>
        </w:tc>
      </w:tr>
      <w:tr w:rsidR="001B3255" w:rsidRPr="00E45F4C" w14:paraId="2F7D6AA1" w14:textId="77777777" w:rsidTr="00DD2468">
        <w:tc>
          <w:tcPr>
            <w:tcW w:w="339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360A8B3F" w14:textId="77777777" w:rsidR="001B3255" w:rsidRPr="0076614C" w:rsidRDefault="001B3255" w:rsidP="00DD2468">
            <w:pPr>
              <w:rPr>
                <w:b/>
                <w:lang w:eastAsia="de-DE"/>
              </w:rPr>
            </w:pPr>
            <w:r w:rsidRPr="0076614C">
              <w:rPr>
                <w:b/>
                <w:bCs/>
                <w:color w:val="000000"/>
                <w:szCs w:val="22"/>
                <w:lang w:eastAsia="en-GB"/>
              </w:rPr>
              <w:t>Location of manufacturing sites</w:t>
            </w:r>
          </w:p>
        </w:tc>
        <w:tc>
          <w:tcPr>
            <w:tcW w:w="5628" w:type="dxa"/>
            <w:tcBorders>
              <w:top w:val="nil"/>
              <w:left w:val="nil"/>
              <w:bottom w:val="single" w:sz="4" w:space="0" w:color="000000"/>
              <w:right w:val="single" w:sz="4" w:space="0" w:color="000000"/>
            </w:tcBorders>
            <w:tcMar>
              <w:top w:w="40" w:type="dxa"/>
              <w:left w:w="40" w:type="dxa"/>
              <w:bottom w:w="40" w:type="dxa"/>
              <w:right w:w="40" w:type="dxa"/>
            </w:tcMar>
          </w:tcPr>
          <w:p w14:paraId="4D8CB160" w14:textId="77777777" w:rsidR="00DD2468" w:rsidRDefault="00DD2468" w:rsidP="00DD2468">
            <w:pPr>
              <w:rPr>
                <w:lang w:val="fr-FR" w:eastAsia="de-DE"/>
              </w:rPr>
            </w:pPr>
            <w:proofErr w:type="spellStart"/>
            <w:r w:rsidRPr="00DD2468">
              <w:rPr>
                <w:lang w:val="fr-FR" w:eastAsia="de-DE"/>
              </w:rPr>
              <w:t>Ark</w:t>
            </w:r>
            <w:r w:rsidR="00454227">
              <w:rPr>
                <w:lang w:val="fr-FR" w:eastAsia="de-DE"/>
              </w:rPr>
              <w:t>e</w:t>
            </w:r>
            <w:r w:rsidRPr="00DD2468">
              <w:rPr>
                <w:lang w:val="fr-FR" w:eastAsia="de-DE"/>
              </w:rPr>
              <w:t>ma</w:t>
            </w:r>
            <w:proofErr w:type="spellEnd"/>
            <w:r w:rsidRPr="00DD2468">
              <w:rPr>
                <w:lang w:val="fr-FR" w:eastAsia="de-DE"/>
              </w:rPr>
              <w:t xml:space="preserve"> France </w:t>
            </w:r>
          </w:p>
          <w:p w14:paraId="297D8046" w14:textId="77777777" w:rsidR="00DD2468" w:rsidRDefault="00DD2468" w:rsidP="00DD2468">
            <w:pPr>
              <w:rPr>
                <w:lang w:val="fr-FR" w:eastAsia="de-DE"/>
              </w:rPr>
            </w:pPr>
            <w:r w:rsidRPr="00DD2468">
              <w:rPr>
                <w:lang w:val="fr-FR" w:eastAsia="de-DE"/>
              </w:rPr>
              <w:t xml:space="preserve">RN 85 </w:t>
            </w:r>
          </w:p>
          <w:p w14:paraId="4EAED372" w14:textId="77777777" w:rsidR="00DD2468" w:rsidRDefault="00DD2468" w:rsidP="00DD2468">
            <w:pPr>
              <w:rPr>
                <w:lang w:val="fr-FR" w:eastAsia="de-DE"/>
              </w:rPr>
            </w:pPr>
            <w:r w:rsidRPr="00DD2468">
              <w:rPr>
                <w:lang w:val="fr-FR" w:eastAsia="de-DE"/>
              </w:rPr>
              <w:t xml:space="preserve">38560 Jarrie </w:t>
            </w:r>
          </w:p>
          <w:p w14:paraId="23F2AA56" w14:textId="77777777" w:rsidR="001B3255" w:rsidRPr="00DD2468" w:rsidRDefault="00DD2468" w:rsidP="00DD2468">
            <w:pPr>
              <w:rPr>
                <w:lang w:val="fr-FR" w:eastAsia="de-DE"/>
              </w:rPr>
            </w:pPr>
            <w:r w:rsidRPr="00DD2468">
              <w:rPr>
                <w:lang w:val="fr-FR" w:eastAsia="de-DE"/>
              </w:rPr>
              <w:t>France</w:t>
            </w:r>
          </w:p>
        </w:tc>
      </w:tr>
    </w:tbl>
    <w:p w14:paraId="79705D9B" w14:textId="77777777" w:rsidR="001B3255" w:rsidRPr="00DD2468" w:rsidRDefault="001B3255">
      <w:pPr>
        <w:rPr>
          <w:lang w:val="fr-FR"/>
        </w:rPr>
        <w:sectPr w:rsidR="001B3255" w:rsidRPr="00DD2468" w:rsidSect="0040411E">
          <w:headerReference w:type="default" r:id="rId9"/>
          <w:footerReference w:type="default" r:id="rId10"/>
          <w:pgSz w:w="11906" w:h="16838"/>
          <w:pgMar w:top="1474" w:right="1247" w:bottom="2013" w:left="1446" w:header="850" w:footer="850" w:gutter="0"/>
          <w:cols w:space="720"/>
          <w:titlePg/>
          <w:docGrid w:linePitch="272"/>
        </w:sectPr>
      </w:pPr>
    </w:p>
    <w:p w14:paraId="66C3E936" w14:textId="77777777" w:rsidR="009D0C0B" w:rsidRDefault="00FA480B">
      <w:pPr>
        <w:pStyle w:val="Titre3"/>
        <w:rPr>
          <w:rFonts w:eastAsia="Calibri"/>
          <w:lang w:eastAsia="en-US"/>
        </w:rPr>
      </w:pPr>
      <w:bookmarkStart w:id="18" w:name="_Toc533154526"/>
      <w:proofErr w:type="spellStart"/>
      <w:r>
        <w:lastRenderedPageBreak/>
        <w:t>Product</w:t>
      </w:r>
      <w:proofErr w:type="spellEnd"/>
      <w:r>
        <w:t xml:space="preserve"> </w:t>
      </w:r>
      <w:proofErr w:type="spellStart"/>
      <w:r>
        <w:t>composition</w:t>
      </w:r>
      <w:proofErr w:type="spellEnd"/>
      <w:r>
        <w:t xml:space="preserve"> </w:t>
      </w:r>
      <w:proofErr w:type="spellStart"/>
      <w:r>
        <w:t>and</w:t>
      </w:r>
      <w:proofErr w:type="spellEnd"/>
      <w:r>
        <w:t xml:space="preserve"> </w:t>
      </w:r>
      <w:proofErr w:type="spellStart"/>
      <w:r>
        <w:t>formulation</w:t>
      </w:r>
      <w:bookmarkEnd w:id="18"/>
      <w:proofErr w:type="spellEnd"/>
    </w:p>
    <w:bookmarkEnd w:id="10"/>
    <w:p w14:paraId="04D697A9" w14:textId="77777777" w:rsidR="009D0C0B" w:rsidRDefault="00FA480B">
      <w:pPr>
        <w:spacing w:line="260" w:lineRule="atLeast"/>
        <w:rPr>
          <w:rFonts w:eastAsia="Calibri"/>
          <w:lang w:eastAsia="en-US"/>
        </w:rPr>
      </w:pPr>
      <w:r>
        <w:rPr>
          <w:rFonts w:eastAsia="Calibri"/>
          <w:lang w:eastAsia="en-US"/>
        </w:rPr>
        <w:t>NB: the full composition of the product according to Annex III Title 1 should be provided in the confidential annex.</w:t>
      </w:r>
    </w:p>
    <w:p w14:paraId="3784D61B" w14:textId="77777777" w:rsidR="009D0C0B" w:rsidRDefault="009D0C0B">
      <w:pPr>
        <w:spacing w:line="260" w:lineRule="atLeast"/>
        <w:rPr>
          <w:rFonts w:eastAsia="Calibri"/>
          <w:lang w:eastAsia="en-US"/>
        </w:rPr>
      </w:pPr>
    </w:p>
    <w:p w14:paraId="7E16ADFC" w14:textId="77777777" w:rsidR="009D0C0B" w:rsidRDefault="00FA480B">
      <w:pPr>
        <w:spacing w:line="260" w:lineRule="atLeast"/>
        <w:jc w:val="both"/>
        <w:rPr>
          <w:rFonts w:eastAsia="Calibri"/>
          <w:lang w:eastAsia="en-US"/>
        </w:rPr>
      </w:pPr>
      <w:r>
        <w:rPr>
          <w:rFonts w:eastAsia="Calibri"/>
          <w:lang w:eastAsia="en-US"/>
        </w:rPr>
        <w:t>Does the product have the same identity and composition as the product evaluated in connection with the approval for listing of the active substance(s) on the Union list of approved active substances under Regulation No. 528/2012?</w:t>
      </w:r>
    </w:p>
    <w:p w14:paraId="471D9721" w14:textId="77777777" w:rsidR="00A453CD" w:rsidRDefault="00A453CD">
      <w:pPr>
        <w:spacing w:line="260" w:lineRule="atLeast"/>
        <w:jc w:val="both"/>
        <w:rPr>
          <w:rFonts w:eastAsia="Calibri"/>
          <w:lang w:eastAsia="en-US"/>
        </w:rPr>
      </w:pPr>
    </w:p>
    <w:p w14:paraId="553BAD1F" w14:textId="77777777" w:rsidR="009D0C0B" w:rsidRDefault="00FA480B">
      <w:pPr>
        <w:spacing w:line="260" w:lineRule="atLeast"/>
        <w:ind w:left="720"/>
        <w:jc w:val="both"/>
        <w:rPr>
          <w:rFonts w:eastAsia="Calibri"/>
          <w:lang w:eastAsia="en-US"/>
        </w:rPr>
      </w:pPr>
      <w:r>
        <w:rPr>
          <w:rFonts w:eastAsia="Calibri"/>
          <w:lang w:eastAsia="en-US"/>
        </w:rPr>
        <w:t xml:space="preserve">Yes </w:t>
      </w:r>
      <w:r>
        <w:rPr>
          <w:rFonts w:eastAsia="Calibri"/>
          <w:lang w:eastAsia="en-US"/>
        </w:rPr>
        <w:tab/>
      </w:r>
      <w:bookmarkStart w:id="19" w:name="__Fieldmark__1124_528645922"/>
      <w:r>
        <w:fldChar w:fldCharType="begin">
          <w:ffData>
            <w:name w:val=""/>
            <w:enabled/>
            <w:calcOnExit w:val="0"/>
            <w:checkBox>
              <w:sizeAuto/>
              <w:default w:val="0"/>
              <w:checked w:val="0"/>
            </w:checkBox>
          </w:ffData>
        </w:fldChar>
      </w:r>
      <w:r>
        <w:instrText xml:space="preserve"> FORMCHECKBOX </w:instrText>
      </w:r>
      <w:r w:rsidR="00E45F4C">
        <w:fldChar w:fldCharType="separate"/>
      </w:r>
      <w:r>
        <w:fldChar w:fldCharType="end"/>
      </w:r>
      <w:bookmarkEnd w:id="19"/>
    </w:p>
    <w:p w14:paraId="6D6D59D2" w14:textId="77777777" w:rsidR="009D0C0B" w:rsidRDefault="00FA480B">
      <w:pPr>
        <w:spacing w:line="260" w:lineRule="atLeast"/>
        <w:ind w:left="720"/>
        <w:jc w:val="both"/>
      </w:pPr>
      <w:r>
        <w:rPr>
          <w:rFonts w:eastAsia="Calibri"/>
          <w:lang w:eastAsia="en-US"/>
        </w:rPr>
        <w:t xml:space="preserve">No </w:t>
      </w:r>
      <w:r>
        <w:rPr>
          <w:rFonts w:eastAsia="Calibri"/>
          <w:lang w:eastAsia="en-US"/>
        </w:rPr>
        <w:tab/>
      </w:r>
      <w:r w:rsidR="001B3255">
        <w:fldChar w:fldCharType="begin">
          <w:ffData>
            <w:name w:val=""/>
            <w:enabled/>
            <w:calcOnExit w:val="0"/>
            <w:checkBox>
              <w:sizeAuto/>
              <w:default w:val="1"/>
            </w:checkBox>
          </w:ffData>
        </w:fldChar>
      </w:r>
      <w:r w:rsidR="001B3255">
        <w:instrText xml:space="preserve"> FORMCHECKBOX </w:instrText>
      </w:r>
      <w:r w:rsidR="00E45F4C">
        <w:fldChar w:fldCharType="separate"/>
      </w:r>
      <w:r w:rsidR="001B3255">
        <w:fldChar w:fldCharType="end"/>
      </w:r>
    </w:p>
    <w:p w14:paraId="171BCC25" w14:textId="77777777" w:rsidR="009D0C0B" w:rsidRDefault="00FA480B">
      <w:pPr>
        <w:pStyle w:val="Titre4"/>
        <w:rPr>
          <w:b/>
          <w:lang w:eastAsia="en-US"/>
        </w:rPr>
      </w:pPr>
      <w:bookmarkStart w:id="20" w:name="_Toc533154527"/>
      <w:r>
        <w:t xml:space="preserve">Identity </w:t>
      </w:r>
      <w:proofErr w:type="spellStart"/>
      <w:r>
        <w:t>of</w:t>
      </w:r>
      <w:proofErr w:type="spellEnd"/>
      <w:r>
        <w:t xml:space="preserve"> </w:t>
      </w:r>
      <w:proofErr w:type="spellStart"/>
      <w:r>
        <w:t>the</w:t>
      </w:r>
      <w:proofErr w:type="spellEnd"/>
      <w:r>
        <w:t xml:space="preserve"> </w:t>
      </w:r>
      <w:proofErr w:type="spellStart"/>
      <w:r>
        <w:t>active</w:t>
      </w:r>
      <w:proofErr w:type="spellEnd"/>
      <w:r>
        <w:t xml:space="preserve"> </w:t>
      </w:r>
      <w:proofErr w:type="spellStart"/>
      <w:r>
        <w:t>substance</w:t>
      </w:r>
      <w:bookmarkEnd w:id="20"/>
      <w:proofErr w:type="spellEnd"/>
    </w:p>
    <w:tbl>
      <w:tblPr>
        <w:tblW w:w="9440" w:type="dxa"/>
        <w:tblInd w:w="-5" w:type="dxa"/>
        <w:tblLayout w:type="fixed"/>
        <w:tblLook w:val="0000" w:firstRow="0" w:lastRow="0" w:firstColumn="0" w:lastColumn="0" w:noHBand="0" w:noVBand="0"/>
      </w:tblPr>
      <w:tblGrid>
        <w:gridCol w:w="4077"/>
        <w:gridCol w:w="5363"/>
      </w:tblGrid>
      <w:tr w:rsidR="009D0C0B" w14:paraId="077058A5" w14:textId="77777777" w:rsidTr="001B3255">
        <w:tc>
          <w:tcPr>
            <w:tcW w:w="9440" w:type="dxa"/>
            <w:gridSpan w:val="2"/>
            <w:tcBorders>
              <w:top w:val="single" w:sz="4" w:space="0" w:color="000000"/>
              <w:left w:val="single" w:sz="4" w:space="0" w:color="000000"/>
              <w:bottom w:val="single" w:sz="4" w:space="0" w:color="000000"/>
              <w:right w:val="single" w:sz="4" w:space="0" w:color="000000"/>
            </w:tcBorders>
            <w:shd w:val="clear" w:color="auto" w:fill="FFFFCC"/>
          </w:tcPr>
          <w:p w14:paraId="20736EDA" w14:textId="77777777" w:rsidR="009D0C0B" w:rsidRDefault="00FA480B">
            <w:pPr>
              <w:spacing w:line="260" w:lineRule="atLeast"/>
              <w:jc w:val="center"/>
            </w:pPr>
            <w:r>
              <w:rPr>
                <w:rFonts w:eastAsia="Calibri"/>
                <w:b/>
                <w:lang w:eastAsia="en-US"/>
              </w:rPr>
              <w:t>Main constituent(s)</w:t>
            </w:r>
          </w:p>
        </w:tc>
      </w:tr>
      <w:tr w:rsidR="001B3255" w14:paraId="4615DDDB" w14:textId="77777777" w:rsidTr="001B3255">
        <w:tc>
          <w:tcPr>
            <w:tcW w:w="4077" w:type="dxa"/>
            <w:tcBorders>
              <w:top w:val="single" w:sz="4" w:space="0" w:color="000000"/>
              <w:left w:val="single" w:sz="4" w:space="0" w:color="000000"/>
              <w:bottom w:val="single" w:sz="4" w:space="0" w:color="000000"/>
            </w:tcBorders>
            <w:shd w:val="clear" w:color="auto" w:fill="auto"/>
          </w:tcPr>
          <w:p w14:paraId="7C05754C" w14:textId="77777777" w:rsidR="001B3255" w:rsidRDefault="001B3255">
            <w:pPr>
              <w:spacing w:line="260" w:lineRule="atLeast"/>
              <w:rPr>
                <w:rFonts w:eastAsia="Calibri"/>
                <w:b/>
                <w:lang w:eastAsia="en-US"/>
              </w:rPr>
            </w:pPr>
            <w:r>
              <w:rPr>
                <w:rFonts w:eastAsia="Calibri"/>
                <w:b/>
                <w:lang w:eastAsia="en-US"/>
              </w:rPr>
              <w:t>ISO name</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7871F01F" w14:textId="77777777" w:rsidR="001B3255" w:rsidRPr="00EB7D2B" w:rsidRDefault="001B3255" w:rsidP="00DD2468">
            <w:r w:rsidRPr="00EB7D2B">
              <w:t>Hydrogen peroxide</w:t>
            </w:r>
          </w:p>
        </w:tc>
      </w:tr>
      <w:tr w:rsidR="001B3255" w14:paraId="281DDF87" w14:textId="77777777" w:rsidTr="001B3255">
        <w:tc>
          <w:tcPr>
            <w:tcW w:w="4077" w:type="dxa"/>
            <w:tcBorders>
              <w:top w:val="single" w:sz="4" w:space="0" w:color="000000"/>
              <w:left w:val="single" w:sz="4" w:space="0" w:color="000000"/>
              <w:bottom w:val="single" w:sz="4" w:space="0" w:color="000000"/>
            </w:tcBorders>
            <w:shd w:val="clear" w:color="auto" w:fill="auto"/>
          </w:tcPr>
          <w:p w14:paraId="4FECF97E" w14:textId="77777777" w:rsidR="001B3255" w:rsidRDefault="001B3255">
            <w:pPr>
              <w:spacing w:line="260" w:lineRule="atLeast"/>
              <w:rPr>
                <w:rFonts w:eastAsia="Calibri"/>
                <w:b/>
                <w:lang w:eastAsia="en-US"/>
              </w:rPr>
            </w:pPr>
            <w:r>
              <w:rPr>
                <w:rFonts w:eastAsia="Calibri"/>
                <w:b/>
                <w:lang w:eastAsia="en-US"/>
              </w:rPr>
              <w:t>IUPAC or EC name</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512C35EF" w14:textId="77777777" w:rsidR="001B3255" w:rsidRPr="00EB7D2B" w:rsidRDefault="001B3255" w:rsidP="00DD2468">
            <w:r w:rsidRPr="00EB7D2B">
              <w:t>Hydrogen peroxide</w:t>
            </w:r>
          </w:p>
        </w:tc>
      </w:tr>
      <w:tr w:rsidR="001B3255" w14:paraId="1DB2E513" w14:textId="77777777" w:rsidTr="001B3255">
        <w:tc>
          <w:tcPr>
            <w:tcW w:w="4077" w:type="dxa"/>
            <w:tcBorders>
              <w:top w:val="single" w:sz="4" w:space="0" w:color="000000"/>
              <w:left w:val="single" w:sz="4" w:space="0" w:color="000000"/>
              <w:bottom w:val="single" w:sz="4" w:space="0" w:color="000000"/>
            </w:tcBorders>
            <w:shd w:val="clear" w:color="auto" w:fill="auto"/>
          </w:tcPr>
          <w:p w14:paraId="1D14FF62" w14:textId="77777777" w:rsidR="001B3255" w:rsidRDefault="001B3255">
            <w:pPr>
              <w:spacing w:line="260" w:lineRule="atLeast"/>
              <w:rPr>
                <w:rFonts w:eastAsia="Calibri"/>
                <w:b/>
                <w:lang w:eastAsia="en-US"/>
              </w:rPr>
            </w:pPr>
            <w:r>
              <w:rPr>
                <w:rFonts w:eastAsia="Calibri"/>
                <w:b/>
                <w:lang w:eastAsia="en-US"/>
              </w:rPr>
              <w:t>EC number</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49961510" w14:textId="77777777" w:rsidR="001B3255" w:rsidRPr="00EB7D2B" w:rsidRDefault="001B3255" w:rsidP="00DD2468">
            <w:r w:rsidRPr="00EB7D2B">
              <w:t>231-765-0</w:t>
            </w:r>
          </w:p>
        </w:tc>
      </w:tr>
      <w:tr w:rsidR="001B3255" w14:paraId="6A6992D3" w14:textId="77777777" w:rsidTr="001B3255">
        <w:tc>
          <w:tcPr>
            <w:tcW w:w="4077" w:type="dxa"/>
            <w:tcBorders>
              <w:top w:val="single" w:sz="4" w:space="0" w:color="000000"/>
              <w:left w:val="single" w:sz="4" w:space="0" w:color="000000"/>
              <w:bottom w:val="single" w:sz="4" w:space="0" w:color="000000"/>
            </w:tcBorders>
            <w:shd w:val="clear" w:color="auto" w:fill="auto"/>
          </w:tcPr>
          <w:p w14:paraId="730AD0B5" w14:textId="77777777" w:rsidR="001B3255" w:rsidRDefault="001B3255">
            <w:pPr>
              <w:spacing w:line="260" w:lineRule="atLeast"/>
              <w:rPr>
                <w:rFonts w:eastAsia="Calibri"/>
                <w:b/>
                <w:lang w:eastAsia="en-US"/>
              </w:rPr>
            </w:pPr>
            <w:r>
              <w:rPr>
                <w:rFonts w:eastAsia="Calibri"/>
                <w:b/>
                <w:lang w:eastAsia="en-US"/>
              </w:rPr>
              <w:t>CAS number</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00F5A28C" w14:textId="77777777" w:rsidR="001B3255" w:rsidRPr="00EB7D2B" w:rsidRDefault="001B3255" w:rsidP="00DD2468">
            <w:r w:rsidRPr="00EB7D2B">
              <w:t>7722-84-1</w:t>
            </w:r>
          </w:p>
        </w:tc>
      </w:tr>
      <w:tr w:rsidR="001B3255" w14:paraId="1315BE08" w14:textId="77777777" w:rsidTr="001B3255">
        <w:tc>
          <w:tcPr>
            <w:tcW w:w="4077" w:type="dxa"/>
            <w:tcBorders>
              <w:top w:val="single" w:sz="4" w:space="0" w:color="000000"/>
              <w:left w:val="single" w:sz="4" w:space="0" w:color="000000"/>
              <w:bottom w:val="single" w:sz="4" w:space="0" w:color="000000"/>
            </w:tcBorders>
            <w:shd w:val="clear" w:color="auto" w:fill="auto"/>
          </w:tcPr>
          <w:p w14:paraId="6F328ACF" w14:textId="77777777" w:rsidR="001B3255" w:rsidRDefault="001B3255">
            <w:pPr>
              <w:spacing w:line="260" w:lineRule="atLeast"/>
              <w:rPr>
                <w:rFonts w:eastAsia="Calibri"/>
                <w:b/>
                <w:lang w:eastAsia="en-US"/>
              </w:rPr>
            </w:pPr>
            <w:r>
              <w:rPr>
                <w:rFonts w:eastAsia="Calibri"/>
                <w:b/>
                <w:lang w:eastAsia="en-US"/>
              </w:rPr>
              <w:t>Index number in Annex VI of CLP</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01040A8F" w14:textId="77777777" w:rsidR="001B3255" w:rsidRPr="00EB7D2B" w:rsidRDefault="001B3255" w:rsidP="00DD2468">
            <w:r w:rsidRPr="00EB7D2B">
              <w:t>008-003-00-9</w:t>
            </w:r>
          </w:p>
        </w:tc>
      </w:tr>
      <w:tr w:rsidR="001B3255" w14:paraId="665E9185" w14:textId="77777777" w:rsidTr="001B3255">
        <w:tc>
          <w:tcPr>
            <w:tcW w:w="4077" w:type="dxa"/>
            <w:tcBorders>
              <w:top w:val="single" w:sz="4" w:space="0" w:color="000000"/>
              <w:left w:val="single" w:sz="4" w:space="0" w:color="000000"/>
              <w:bottom w:val="single" w:sz="4" w:space="0" w:color="000000"/>
            </w:tcBorders>
            <w:shd w:val="clear" w:color="auto" w:fill="auto"/>
          </w:tcPr>
          <w:p w14:paraId="44280795" w14:textId="77777777" w:rsidR="001B3255" w:rsidRDefault="001B3255">
            <w:pPr>
              <w:spacing w:line="260" w:lineRule="atLeast"/>
              <w:rPr>
                <w:rFonts w:eastAsia="Calibri"/>
                <w:b/>
                <w:lang w:eastAsia="en-US"/>
              </w:rPr>
            </w:pPr>
            <w:r>
              <w:rPr>
                <w:rFonts w:eastAsia="Calibri"/>
                <w:b/>
                <w:lang w:eastAsia="en-US"/>
              </w:rPr>
              <w:t>Minimum purity / content</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4EB7B9D4" w14:textId="77777777" w:rsidR="001B3255" w:rsidRPr="0092623B" w:rsidRDefault="001B3255" w:rsidP="001B3255">
            <w:pPr>
              <w:autoSpaceDE w:val="0"/>
              <w:autoSpaceDN w:val="0"/>
              <w:adjustRightInd w:val="0"/>
              <w:rPr>
                <w:rFonts w:eastAsiaTheme="minorHAnsi"/>
                <w:u w:val="single"/>
                <w:lang w:val="en-US" w:eastAsia="en-US"/>
              </w:rPr>
            </w:pPr>
            <w:r w:rsidRPr="0092623B">
              <w:rPr>
                <w:rFonts w:eastAsiaTheme="minorHAnsi"/>
                <w:u w:val="single"/>
                <w:lang w:val="en-US" w:eastAsia="en-US"/>
              </w:rPr>
              <w:t>According to Assessment Report on approved</w:t>
            </w:r>
          </w:p>
          <w:p w14:paraId="7960E250" w14:textId="77777777" w:rsidR="001B3255" w:rsidRPr="0092623B" w:rsidRDefault="001B3255" w:rsidP="001B3255">
            <w:pPr>
              <w:autoSpaceDE w:val="0"/>
              <w:autoSpaceDN w:val="0"/>
              <w:adjustRightInd w:val="0"/>
              <w:rPr>
                <w:rFonts w:eastAsiaTheme="minorHAnsi"/>
                <w:u w:val="single"/>
                <w:lang w:val="en-US" w:eastAsia="en-US"/>
              </w:rPr>
            </w:pPr>
            <w:r w:rsidRPr="0092623B">
              <w:rPr>
                <w:rFonts w:eastAsiaTheme="minorHAnsi"/>
                <w:u w:val="single"/>
                <w:lang w:val="en-US" w:eastAsia="en-US"/>
              </w:rPr>
              <w:t>active substance:</w:t>
            </w:r>
          </w:p>
          <w:p w14:paraId="14D71146" w14:textId="77777777" w:rsidR="001B3255" w:rsidRPr="00003134" w:rsidRDefault="001B3255" w:rsidP="001B3255">
            <w:pPr>
              <w:autoSpaceDE w:val="0"/>
              <w:autoSpaceDN w:val="0"/>
              <w:adjustRightInd w:val="0"/>
              <w:rPr>
                <w:rFonts w:eastAsiaTheme="minorHAnsi"/>
                <w:lang w:val="en-US" w:eastAsia="en-US"/>
              </w:rPr>
            </w:pPr>
            <w:r w:rsidRPr="00003134">
              <w:rPr>
                <w:rFonts w:eastAsiaTheme="minorHAnsi"/>
                <w:lang w:val="en-US" w:eastAsia="en-US"/>
              </w:rPr>
              <w:t>The active substance as manufactured is an</w:t>
            </w:r>
          </w:p>
          <w:p w14:paraId="19BE67CC" w14:textId="77777777" w:rsidR="001B3255" w:rsidRPr="00003134" w:rsidRDefault="001B3255" w:rsidP="001B3255">
            <w:pPr>
              <w:autoSpaceDE w:val="0"/>
              <w:autoSpaceDN w:val="0"/>
              <w:adjustRightInd w:val="0"/>
              <w:rPr>
                <w:rFonts w:eastAsiaTheme="minorHAnsi"/>
                <w:lang w:val="en-US" w:eastAsia="en-US"/>
              </w:rPr>
            </w:pPr>
            <w:r w:rsidRPr="00003134">
              <w:rPr>
                <w:rFonts w:eastAsiaTheme="minorHAnsi"/>
                <w:lang w:val="en-US" w:eastAsia="en-US"/>
              </w:rPr>
              <w:t>aqueous solution which contains 35-&lt;70% (by</w:t>
            </w:r>
          </w:p>
          <w:p w14:paraId="38A0CDE2" w14:textId="77777777" w:rsidR="001B3255" w:rsidRPr="00003134" w:rsidRDefault="001B3255" w:rsidP="001B3255">
            <w:pPr>
              <w:autoSpaceDE w:val="0"/>
              <w:autoSpaceDN w:val="0"/>
              <w:adjustRightInd w:val="0"/>
              <w:rPr>
                <w:rFonts w:eastAsiaTheme="minorHAnsi"/>
                <w:lang w:val="en-US" w:eastAsia="en-US"/>
              </w:rPr>
            </w:pPr>
            <w:proofErr w:type="gramStart"/>
            <w:r w:rsidRPr="00003134">
              <w:rPr>
                <w:rFonts w:eastAsiaTheme="minorHAnsi"/>
                <w:lang w:val="en-US" w:eastAsia="en-US"/>
              </w:rPr>
              <w:t>weight</w:t>
            </w:r>
            <w:proofErr w:type="gramEnd"/>
            <w:r w:rsidRPr="00003134">
              <w:rPr>
                <w:rFonts w:eastAsiaTheme="minorHAnsi"/>
                <w:lang w:val="en-US" w:eastAsia="en-US"/>
              </w:rPr>
              <w:t>) of hydrogen peroxide. The upper value (&lt;</w:t>
            </w:r>
          </w:p>
          <w:p w14:paraId="0C07299A" w14:textId="77777777" w:rsidR="001B3255" w:rsidRPr="00003134" w:rsidRDefault="001B3255" w:rsidP="001B3255">
            <w:pPr>
              <w:autoSpaceDE w:val="0"/>
              <w:autoSpaceDN w:val="0"/>
              <w:adjustRightInd w:val="0"/>
              <w:rPr>
                <w:rFonts w:eastAsiaTheme="minorHAnsi"/>
                <w:lang w:val="en-US" w:eastAsia="en-US"/>
              </w:rPr>
            </w:pPr>
            <w:r w:rsidRPr="00003134">
              <w:rPr>
                <w:rFonts w:eastAsiaTheme="minorHAnsi"/>
                <w:lang w:val="en-US" w:eastAsia="en-US"/>
              </w:rPr>
              <w:t>70%) is considered to cause no problems</w:t>
            </w:r>
          </w:p>
          <w:p w14:paraId="09D3ABE6" w14:textId="77777777" w:rsidR="001B3255" w:rsidRPr="00003134" w:rsidRDefault="001B3255" w:rsidP="001B3255">
            <w:pPr>
              <w:autoSpaceDE w:val="0"/>
              <w:autoSpaceDN w:val="0"/>
              <w:adjustRightInd w:val="0"/>
              <w:rPr>
                <w:rFonts w:eastAsiaTheme="minorHAnsi"/>
                <w:lang w:val="en-US" w:eastAsia="en-US"/>
              </w:rPr>
            </w:pPr>
            <w:r w:rsidRPr="00003134">
              <w:rPr>
                <w:rFonts w:eastAsiaTheme="minorHAnsi"/>
                <w:lang w:val="en-US" w:eastAsia="en-US"/>
              </w:rPr>
              <w:t xml:space="preserve">from the toxicological or </w:t>
            </w:r>
            <w:proofErr w:type="spellStart"/>
            <w:r w:rsidRPr="00003134">
              <w:rPr>
                <w:rFonts w:eastAsiaTheme="minorHAnsi"/>
                <w:lang w:val="en-US" w:eastAsia="en-US"/>
              </w:rPr>
              <w:t>ecotoxicological</w:t>
            </w:r>
            <w:proofErr w:type="spellEnd"/>
            <w:r w:rsidRPr="00003134">
              <w:rPr>
                <w:rFonts w:eastAsiaTheme="minorHAnsi"/>
                <w:lang w:val="en-US" w:eastAsia="en-US"/>
              </w:rPr>
              <w:t xml:space="preserve"> point of</w:t>
            </w:r>
          </w:p>
          <w:p w14:paraId="18765DD0" w14:textId="77777777" w:rsidR="001B3255" w:rsidRPr="00003134" w:rsidRDefault="001B3255" w:rsidP="001B3255">
            <w:pPr>
              <w:autoSpaceDE w:val="0"/>
              <w:autoSpaceDN w:val="0"/>
              <w:adjustRightInd w:val="0"/>
              <w:rPr>
                <w:rFonts w:eastAsiaTheme="minorHAnsi"/>
                <w:lang w:val="en-US" w:eastAsia="en-US"/>
              </w:rPr>
            </w:pPr>
            <w:proofErr w:type="gramStart"/>
            <w:r w:rsidRPr="00003134">
              <w:rPr>
                <w:rFonts w:eastAsiaTheme="minorHAnsi"/>
                <w:lang w:val="en-US" w:eastAsia="en-US"/>
              </w:rPr>
              <w:t>view</w:t>
            </w:r>
            <w:proofErr w:type="gramEnd"/>
            <w:r w:rsidRPr="00003134">
              <w:rPr>
                <w:rFonts w:eastAsiaTheme="minorHAnsi"/>
                <w:lang w:val="en-US" w:eastAsia="en-US"/>
              </w:rPr>
              <w:t>. On a calculated dry weight basis the</w:t>
            </w:r>
          </w:p>
          <w:p w14:paraId="0FF9C470" w14:textId="77777777" w:rsidR="001B3255" w:rsidRPr="00003134" w:rsidRDefault="001B3255" w:rsidP="001B3255">
            <w:pPr>
              <w:autoSpaceDE w:val="0"/>
              <w:autoSpaceDN w:val="0"/>
              <w:adjustRightInd w:val="0"/>
              <w:rPr>
                <w:rFonts w:eastAsiaTheme="minorHAnsi"/>
                <w:lang w:val="en-US" w:eastAsia="en-US"/>
              </w:rPr>
            </w:pPr>
            <w:r w:rsidRPr="00003134">
              <w:rPr>
                <w:rFonts w:eastAsiaTheme="minorHAnsi"/>
                <w:lang w:val="en-US" w:eastAsia="en-US"/>
              </w:rPr>
              <w:t>minimum purity of hydrogen peroxide is estimated</w:t>
            </w:r>
          </w:p>
          <w:p w14:paraId="7BF1C849" w14:textId="77777777" w:rsidR="001B3255" w:rsidRPr="00003134" w:rsidRDefault="001B3255" w:rsidP="001B3255">
            <w:pPr>
              <w:autoSpaceDE w:val="0"/>
              <w:autoSpaceDN w:val="0"/>
              <w:adjustRightInd w:val="0"/>
              <w:rPr>
                <w:rFonts w:eastAsiaTheme="minorHAnsi"/>
                <w:lang w:val="en-US" w:eastAsia="en-US"/>
              </w:rPr>
            </w:pPr>
            <w:proofErr w:type="gramStart"/>
            <w:r w:rsidRPr="00003134">
              <w:rPr>
                <w:rFonts w:eastAsiaTheme="minorHAnsi"/>
                <w:lang w:val="en-US" w:eastAsia="en-US"/>
              </w:rPr>
              <w:t>close</w:t>
            </w:r>
            <w:proofErr w:type="gramEnd"/>
            <w:r w:rsidRPr="00003134">
              <w:rPr>
                <w:rFonts w:eastAsiaTheme="minorHAnsi"/>
                <w:lang w:val="en-US" w:eastAsia="en-US"/>
              </w:rPr>
              <w:t xml:space="preserve"> to 99.5% (by </w:t>
            </w:r>
            <w:proofErr w:type="spellStart"/>
            <w:r w:rsidRPr="00003134">
              <w:rPr>
                <w:rFonts w:eastAsiaTheme="minorHAnsi"/>
                <w:lang w:val="en-US" w:eastAsia="en-US"/>
              </w:rPr>
              <w:t>wt</w:t>
            </w:r>
            <w:proofErr w:type="spellEnd"/>
            <w:r w:rsidRPr="00003134">
              <w:rPr>
                <w:rFonts w:eastAsiaTheme="minorHAnsi"/>
                <w:lang w:val="en-US" w:eastAsia="en-US"/>
              </w:rPr>
              <w:t>). The sum of</w:t>
            </w:r>
          </w:p>
          <w:p w14:paraId="059DA34A" w14:textId="77777777" w:rsidR="001B3255" w:rsidRPr="00003134" w:rsidRDefault="001B3255" w:rsidP="001B3255">
            <w:pPr>
              <w:autoSpaceDE w:val="0"/>
              <w:autoSpaceDN w:val="0"/>
              <w:adjustRightInd w:val="0"/>
              <w:rPr>
                <w:rFonts w:eastAsiaTheme="minorHAnsi"/>
                <w:lang w:val="en-US" w:eastAsia="en-US"/>
              </w:rPr>
            </w:pPr>
            <w:proofErr w:type="gramStart"/>
            <w:r w:rsidRPr="00003134">
              <w:rPr>
                <w:rFonts w:eastAsiaTheme="minorHAnsi"/>
                <w:lang w:val="en-US" w:eastAsia="en-US"/>
              </w:rPr>
              <w:t>hydrogen</w:t>
            </w:r>
            <w:proofErr w:type="gramEnd"/>
            <w:r w:rsidRPr="00003134">
              <w:rPr>
                <w:rFonts w:eastAsiaTheme="minorHAnsi"/>
                <w:lang w:val="en-US" w:eastAsia="en-US"/>
              </w:rPr>
              <w:t xml:space="preserve"> peroxide and water is close to 100 %.</w:t>
            </w:r>
          </w:p>
          <w:p w14:paraId="0B8E10A6" w14:textId="77777777" w:rsidR="001B3255" w:rsidRPr="00003134" w:rsidRDefault="001B3255" w:rsidP="001B3255">
            <w:pPr>
              <w:autoSpaceDE w:val="0"/>
              <w:autoSpaceDN w:val="0"/>
              <w:adjustRightInd w:val="0"/>
              <w:rPr>
                <w:rFonts w:eastAsiaTheme="minorHAnsi"/>
                <w:lang w:val="en-US" w:eastAsia="en-US"/>
              </w:rPr>
            </w:pPr>
            <w:r w:rsidRPr="00003134">
              <w:rPr>
                <w:rFonts w:eastAsiaTheme="minorHAnsi"/>
                <w:lang w:val="en-US" w:eastAsia="en-US"/>
              </w:rPr>
              <w:t>For toxicology and ecotoxicology assessments,</w:t>
            </w:r>
          </w:p>
          <w:p w14:paraId="64215DB6" w14:textId="77777777" w:rsidR="001B3255" w:rsidRPr="00003134" w:rsidRDefault="001B3255" w:rsidP="001B3255">
            <w:pPr>
              <w:autoSpaceDE w:val="0"/>
              <w:autoSpaceDN w:val="0"/>
              <w:adjustRightInd w:val="0"/>
              <w:rPr>
                <w:rFonts w:eastAsiaTheme="minorHAnsi"/>
                <w:lang w:val="en-US" w:eastAsia="en-US"/>
              </w:rPr>
            </w:pPr>
            <w:r w:rsidRPr="00003134">
              <w:rPr>
                <w:rFonts w:eastAsiaTheme="minorHAnsi"/>
                <w:lang w:val="en-US" w:eastAsia="en-US"/>
              </w:rPr>
              <w:t>concentrations or amounts of hydrogen</w:t>
            </w:r>
          </w:p>
          <w:p w14:paraId="6F14EBCD" w14:textId="77777777" w:rsidR="001B3255" w:rsidRPr="00003134" w:rsidRDefault="001B3255" w:rsidP="001B3255">
            <w:pPr>
              <w:autoSpaceDE w:val="0"/>
              <w:autoSpaceDN w:val="0"/>
              <w:adjustRightInd w:val="0"/>
              <w:rPr>
                <w:rFonts w:eastAsiaTheme="minorHAnsi"/>
                <w:lang w:val="en-US" w:eastAsia="en-US"/>
              </w:rPr>
            </w:pPr>
            <w:r w:rsidRPr="00003134">
              <w:rPr>
                <w:rFonts w:eastAsiaTheme="minorHAnsi"/>
                <w:lang w:val="en-US" w:eastAsia="en-US"/>
              </w:rPr>
              <w:t>peroxide always refers to pure (100%) hydrogen</w:t>
            </w:r>
          </w:p>
          <w:p w14:paraId="10A70BC4" w14:textId="77777777" w:rsidR="001B3255" w:rsidRPr="00003134" w:rsidRDefault="001B3255" w:rsidP="001B3255">
            <w:pPr>
              <w:autoSpaceDE w:val="0"/>
              <w:autoSpaceDN w:val="0"/>
              <w:adjustRightInd w:val="0"/>
              <w:rPr>
                <w:rFonts w:eastAsiaTheme="minorHAnsi"/>
                <w:lang w:val="en-US" w:eastAsia="en-US"/>
              </w:rPr>
            </w:pPr>
            <w:proofErr w:type="gramStart"/>
            <w:r w:rsidRPr="00003134">
              <w:rPr>
                <w:rFonts w:eastAsiaTheme="minorHAnsi"/>
                <w:lang w:val="en-US" w:eastAsia="en-US"/>
              </w:rPr>
              <w:t>peroxide</w:t>
            </w:r>
            <w:proofErr w:type="gramEnd"/>
            <w:r w:rsidRPr="00003134">
              <w:rPr>
                <w:rFonts w:eastAsiaTheme="minorHAnsi"/>
                <w:lang w:val="en-US" w:eastAsia="en-US"/>
              </w:rPr>
              <w:t xml:space="preserve"> unless stated otherwise. The</w:t>
            </w:r>
          </w:p>
          <w:p w14:paraId="737B0E14" w14:textId="77777777" w:rsidR="001B3255" w:rsidRPr="00003134" w:rsidRDefault="001B3255" w:rsidP="001B3255">
            <w:pPr>
              <w:autoSpaceDE w:val="0"/>
              <w:autoSpaceDN w:val="0"/>
              <w:adjustRightInd w:val="0"/>
              <w:rPr>
                <w:rFonts w:eastAsiaTheme="minorHAnsi"/>
                <w:lang w:val="en-US" w:eastAsia="en-US"/>
              </w:rPr>
            </w:pPr>
            <w:r w:rsidRPr="00003134">
              <w:rPr>
                <w:rFonts w:eastAsiaTheme="minorHAnsi"/>
                <w:lang w:val="en-US" w:eastAsia="en-US"/>
              </w:rPr>
              <w:t>assessment covers risks from use of biocidal</w:t>
            </w:r>
          </w:p>
          <w:p w14:paraId="52D81817" w14:textId="77777777" w:rsidR="001B3255" w:rsidRPr="00003134" w:rsidRDefault="001B3255" w:rsidP="001B3255">
            <w:pPr>
              <w:autoSpaceDE w:val="0"/>
              <w:autoSpaceDN w:val="0"/>
              <w:adjustRightInd w:val="0"/>
              <w:rPr>
                <w:rFonts w:eastAsiaTheme="minorHAnsi"/>
                <w:lang w:val="en-US" w:eastAsia="en-US"/>
              </w:rPr>
            </w:pPr>
            <w:r w:rsidRPr="00003134">
              <w:rPr>
                <w:rFonts w:eastAsiaTheme="minorHAnsi"/>
                <w:lang w:val="en-US" w:eastAsia="en-US"/>
              </w:rPr>
              <w:t>products containing hydrogen peroxide up to 49.9</w:t>
            </w:r>
          </w:p>
          <w:p w14:paraId="472109E4" w14:textId="77777777" w:rsidR="001B3255" w:rsidRPr="00003134" w:rsidRDefault="001B3255" w:rsidP="001B3255">
            <w:pPr>
              <w:autoSpaceDE w:val="0"/>
              <w:autoSpaceDN w:val="0"/>
              <w:adjustRightInd w:val="0"/>
              <w:rPr>
                <w:rFonts w:eastAsiaTheme="minorHAnsi"/>
                <w:lang w:val="en-US" w:eastAsia="en-US"/>
              </w:rPr>
            </w:pPr>
            <w:r w:rsidRPr="00003134">
              <w:rPr>
                <w:rFonts w:eastAsiaTheme="minorHAnsi"/>
                <w:lang w:val="en-US" w:eastAsia="en-US"/>
              </w:rPr>
              <w:t>%.</w:t>
            </w:r>
          </w:p>
          <w:p w14:paraId="59853A02" w14:textId="77777777" w:rsidR="001B3255" w:rsidRPr="0092623B" w:rsidRDefault="001B3255" w:rsidP="001B3255">
            <w:pPr>
              <w:autoSpaceDE w:val="0"/>
              <w:autoSpaceDN w:val="0"/>
              <w:adjustRightInd w:val="0"/>
              <w:rPr>
                <w:rFonts w:eastAsiaTheme="minorHAnsi"/>
                <w:u w:val="single"/>
                <w:lang w:val="en-US" w:eastAsia="en-US"/>
              </w:rPr>
            </w:pPr>
            <w:r w:rsidRPr="0092623B">
              <w:rPr>
                <w:rFonts w:eastAsiaTheme="minorHAnsi"/>
                <w:u w:val="single"/>
                <w:lang w:val="en-US" w:eastAsia="en-US"/>
              </w:rPr>
              <w:t>Regarding impurities:</w:t>
            </w:r>
          </w:p>
          <w:p w14:paraId="670F31D2" w14:textId="77777777" w:rsidR="001B3255" w:rsidRPr="00003134" w:rsidRDefault="001B3255" w:rsidP="001B3255">
            <w:pPr>
              <w:autoSpaceDE w:val="0"/>
              <w:autoSpaceDN w:val="0"/>
              <w:adjustRightInd w:val="0"/>
              <w:rPr>
                <w:rFonts w:eastAsiaTheme="minorHAnsi"/>
                <w:lang w:val="en-US" w:eastAsia="en-US"/>
              </w:rPr>
            </w:pPr>
            <w:r w:rsidRPr="00003134">
              <w:rPr>
                <w:rFonts w:eastAsiaTheme="minorHAnsi"/>
                <w:lang w:val="en-US" w:eastAsia="en-US"/>
              </w:rPr>
              <w:t>There is no significant impurity (impurity at a</w:t>
            </w:r>
          </w:p>
          <w:p w14:paraId="4CF72FFD" w14:textId="77777777" w:rsidR="001B3255" w:rsidRPr="00003134" w:rsidRDefault="001B3255" w:rsidP="001B3255">
            <w:pPr>
              <w:autoSpaceDE w:val="0"/>
              <w:autoSpaceDN w:val="0"/>
              <w:adjustRightInd w:val="0"/>
              <w:rPr>
                <w:rFonts w:eastAsiaTheme="minorHAnsi"/>
                <w:lang w:val="en-US" w:eastAsia="en-US"/>
              </w:rPr>
            </w:pPr>
            <w:proofErr w:type="gramStart"/>
            <w:r w:rsidRPr="00003134">
              <w:rPr>
                <w:rFonts w:eastAsiaTheme="minorHAnsi"/>
                <w:lang w:val="en-US" w:eastAsia="en-US"/>
              </w:rPr>
              <w:t>concentration</w:t>
            </w:r>
            <w:proofErr w:type="gramEnd"/>
            <w:r w:rsidRPr="00003134">
              <w:rPr>
                <w:rFonts w:eastAsiaTheme="minorHAnsi"/>
                <w:lang w:val="en-US" w:eastAsia="en-US"/>
              </w:rPr>
              <w:t xml:space="preserve"> &gt; 0.1%) in the substance. The sum</w:t>
            </w:r>
          </w:p>
          <w:p w14:paraId="41F8C990" w14:textId="77777777" w:rsidR="001B3255" w:rsidRPr="00003134" w:rsidRDefault="001B3255" w:rsidP="001B3255">
            <w:pPr>
              <w:autoSpaceDE w:val="0"/>
              <w:autoSpaceDN w:val="0"/>
              <w:adjustRightInd w:val="0"/>
              <w:rPr>
                <w:rFonts w:eastAsiaTheme="minorHAnsi"/>
                <w:lang w:val="en-US" w:eastAsia="en-US"/>
              </w:rPr>
            </w:pPr>
            <w:r w:rsidRPr="00003134">
              <w:rPr>
                <w:rFonts w:eastAsiaTheme="minorHAnsi"/>
                <w:lang w:val="en-US" w:eastAsia="en-US"/>
              </w:rPr>
              <w:t>of organic and inorganic impurities in aqueous</w:t>
            </w:r>
          </w:p>
          <w:p w14:paraId="00596C30" w14:textId="77777777" w:rsidR="001B3255" w:rsidRPr="00003134" w:rsidRDefault="001B3255" w:rsidP="001B3255">
            <w:pPr>
              <w:autoSpaceDE w:val="0"/>
              <w:autoSpaceDN w:val="0"/>
              <w:adjustRightInd w:val="0"/>
              <w:rPr>
                <w:rFonts w:eastAsiaTheme="minorHAnsi"/>
                <w:lang w:val="en-US" w:eastAsia="en-US"/>
              </w:rPr>
            </w:pPr>
            <w:r w:rsidRPr="00003134">
              <w:rPr>
                <w:rFonts w:eastAsiaTheme="minorHAnsi"/>
                <w:lang w:val="en-US" w:eastAsia="en-US"/>
              </w:rPr>
              <w:t xml:space="preserve">solution is below 0.2 % (by </w:t>
            </w:r>
            <w:proofErr w:type="spellStart"/>
            <w:r w:rsidRPr="00003134">
              <w:rPr>
                <w:rFonts w:eastAsiaTheme="minorHAnsi"/>
                <w:lang w:val="en-US" w:eastAsia="en-US"/>
              </w:rPr>
              <w:t>wt</w:t>
            </w:r>
            <w:proofErr w:type="spellEnd"/>
            <w:r w:rsidRPr="00003134">
              <w:rPr>
                <w:rFonts w:eastAsiaTheme="minorHAnsi"/>
                <w:lang w:val="en-US" w:eastAsia="en-US"/>
              </w:rPr>
              <w:t>), and the total</w:t>
            </w:r>
          </w:p>
          <w:p w14:paraId="01981CDF" w14:textId="77777777" w:rsidR="001B3255" w:rsidRPr="00003134" w:rsidRDefault="001B3255" w:rsidP="001B3255">
            <w:pPr>
              <w:autoSpaceDE w:val="0"/>
              <w:autoSpaceDN w:val="0"/>
              <w:adjustRightInd w:val="0"/>
              <w:rPr>
                <w:rFonts w:eastAsiaTheme="minorHAnsi"/>
                <w:lang w:val="en-US" w:eastAsia="en-US"/>
              </w:rPr>
            </w:pPr>
            <w:r w:rsidRPr="00003134">
              <w:rPr>
                <w:rFonts w:eastAsiaTheme="minorHAnsi"/>
                <w:lang w:val="en-US" w:eastAsia="en-US"/>
              </w:rPr>
              <w:t>amount of organic impurities in aqueous solutions</w:t>
            </w:r>
          </w:p>
          <w:p w14:paraId="439849AA" w14:textId="77777777" w:rsidR="001B3255" w:rsidRPr="00003134" w:rsidRDefault="001B3255" w:rsidP="001B3255">
            <w:pPr>
              <w:autoSpaceDE w:val="0"/>
              <w:autoSpaceDN w:val="0"/>
              <w:adjustRightInd w:val="0"/>
              <w:rPr>
                <w:rFonts w:eastAsiaTheme="minorHAnsi"/>
                <w:lang w:val="en-US" w:eastAsia="en-US"/>
              </w:rPr>
            </w:pPr>
            <w:proofErr w:type="gramStart"/>
            <w:r w:rsidRPr="00003134">
              <w:rPr>
                <w:rFonts w:eastAsiaTheme="minorHAnsi"/>
                <w:lang w:val="en-US" w:eastAsia="en-US"/>
              </w:rPr>
              <w:t>is</w:t>
            </w:r>
            <w:proofErr w:type="gramEnd"/>
            <w:r w:rsidRPr="00003134">
              <w:rPr>
                <w:rFonts w:eastAsiaTheme="minorHAnsi"/>
                <w:lang w:val="en-US" w:eastAsia="en-US"/>
              </w:rPr>
              <w:t xml:space="preserve"> approximately 0.1 % (by </w:t>
            </w:r>
            <w:proofErr w:type="spellStart"/>
            <w:r w:rsidRPr="00003134">
              <w:rPr>
                <w:rFonts w:eastAsiaTheme="minorHAnsi"/>
                <w:lang w:val="en-US" w:eastAsia="en-US"/>
              </w:rPr>
              <w:t>wt</w:t>
            </w:r>
            <w:proofErr w:type="spellEnd"/>
            <w:r w:rsidRPr="00003134">
              <w:rPr>
                <w:rFonts w:eastAsiaTheme="minorHAnsi"/>
                <w:lang w:val="en-US" w:eastAsia="en-US"/>
              </w:rPr>
              <w:t>). Calculated for the</w:t>
            </w:r>
          </w:p>
          <w:p w14:paraId="444EDEE1" w14:textId="77777777" w:rsidR="001B3255" w:rsidRPr="00003134" w:rsidRDefault="001B3255" w:rsidP="001B3255">
            <w:pPr>
              <w:autoSpaceDE w:val="0"/>
              <w:autoSpaceDN w:val="0"/>
              <w:adjustRightInd w:val="0"/>
              <w:rPr>
                <w:rFonts w:eastAsiaTheme="minorHAnsi"/>
                <w:lang w:val="en-US" w:eastAsia="en-US"/>
              </w:rPr>
            </w:pPr>
            <w:r w:rsidRPr="00003134">
              <w:rPr>
                <w:rFonts w:eastAsiaTheme="minorHAnsi"/>
                <w:lang w:val="en-US" w:eastAsia="en-US"/>
              </w:rPr>
              <w:t>35 % solution of hydrogen peroxide, the</w:t>
            </w:r>
          </w:p>
          <w:p w14:paraId="20C92DEA" w14:textId="77777777" w:rsidR="001B3255" w:rsidRPr="00003134" w:rsidRDefault="001B3255" w:rsidP="001B3255">
            <w:pPr>
              <w:autoSpaceDE w:val="0"/>
              <w:autoSpaceDN w:val="0"/>
              <w:adjustRightInd w:val="0"/>
              <w:rPr>
                <w:rFonts w:eastAsiaTheme="minorHAnsi"/>
                <w:lang w:val="en-US" w:eastAsia="en-US"/>
              </w:rPr>
            </w:pPr>
            <w:r w:rsidRPr="00003134">
              <w:rPr>
                <w:rFonts w:eastAsiaTheme="minorHAnsi"/>
                <w:lang w:val="en-US" w:eastAsia="en-US"/>
              </w:rPr>
              <w:t>theoretical dry weight total impurity contents is</w:t>
            </w:r>
          </w:p>
          <w:p w14:paraId="60F32B1E" w14:textId="77777777" w:rsidR="001B3255" w:rsidRPr="00003134" w:rsidRDefault="001B3255" w:rsidP="001B3255">
            <w:pPr>
              <w:autoSpaceDE w:val="0"/>
              <w:autoSpaceDN w:val="0"/>
              <w:adjustRightInd w:val="0"/>
              <w:rPr>
                <w:rFonts w:eastAsiaTheme="minorHAnsi"/>
                <w:lang w:val="en-US" w:eastAsia="en-US"/>
              </w:rPr>
            </w:pPr>
            <w:proofErr w:type="gramStart"/>
            <w:r w:rsidRPr="00003134">
              <w:rPr>
                <w:rFonts w:eastAsiaTheme="minorHAnsi"/>
                <w:lang w:val="en-US" w:eastAsia="en-US"/>
              </w:rPr>
              <w:t>below</w:t>
            </w:r>
            <w:proofErr w:type="gramEnd"/>
            <w:r w:rsidRPr="00003134">
              <w:rPr>
                <w:rFonts w:eastAsiaTheme="minorHAnsi"/>
                <w:lang w:val="en-US" w:eastAsia="en-US"/>
              </w:rPr>
              <w:t xml:space="preserve"> 0.5 % (by </w:t>
            </w:r>
            <w:proofErr w:type="spellStart"/>
            <w:r w:rsidRPr="00003134">
              <w:rPr>
                <w:rFonts w:eastAsiaTheme="minorHAnsi"/>
                <w:lang w:val="en-US" w:eastAsia="en-US"/>
              </w:rPr>
              <w:t>wt</w:t>
            </w:r>
            <w:proofErr w:type="spellEnd"/>
            <w:r w:rsidRPr="00003134">
              <w:rPr>
                <w:rFonts w:eastAsiaTheme="minorHAnsi"/>
                <w:lang w:val="en-US" w:eastAsia="en-US"/>
              </w:rPr>
              <w:t>). For the following heavy</w:t>
            </w:r>
          </w:p>
          <w:p w14:paraId="6BCA182E" w14:textId="77777777" w:rsidR="001B3255" w:rsidRPr="00003134" w:rsidRDefault="001B3255" w:rsidP="001B3255">
            <w:pPr>
              <w:autoSpaceDE w:val="0"/>
              <w:autoSpaceDN w:val="0"/>
              <w:adjustRightInd w:val="0"/>
              <w:rPr>
                <w:rFonts w:eastAsiaTheme="minorHAnsi"/>
                <w:lang w:val="en-US" w:eastAsia="en-US"/>
              </w:rPr>
            </w:pPr>
            <w:r w:rsidRPr="00003134">
              <w:rPr>
                <w:rFonts w:eastAsiaTheme="minorHAnsi"/>
                <w:lang w:val="en-US" w:eastAsia="en-US"/>
              </w:rPr>
              <w:t>metals (</w:t>
            </w:r>
            <w:proofErr w:type="spellStart"/>
            <w:r w:rsidRPr="00003134">
              <w:rPr>
                <w:rFonts w:eastAsiaTheme="minorHAnsi"/>
                <w:lang w:val="en-US" w:eastAsia="en-US"/>
              </w:rPr>
              <w:t>Pb</w:t>
            </w:r>
            <w:proofErr w:type="spellEnd"/>
            <w:r w:rsidRPr="00003134">
              <w:rPr>
                <w:rFonts w:eastAsiaTheme="minorHAnsi"/>
                <w:lang w:val="en-US" w:eastAsia="en-US"/>
              </w:rPr>
              <w:t>, Hg, Cd, As) a maximum level of 1</w:t>
            </w:r>
            <w:r>
              <w:rPr>
                <w:rFonts w:eastAsiaTheme="minorHAnsi"/>
                <w:lang w:val="en-US" w:eastAsia="en-US"/>
              </w:rPr>
              <w:t xml:space="preserve"> </w:t>
            </w:r>
            <w:r w:rsidRPr="00003134">
              <w:rPr>
                <w:rFonts w:eastAsiaTheme="minorHAnsi"/>
                <w:lang w:val="en-US" w:eastAsia="en-US"/>
              </w:rPr>
              <w:t>mg/kg in aqueous solution was set in</w:t>
            </w:r>
          </w:p>
          <w:p w14:paraId="430E8756" w14:textId="77777777" w:rsidR="001B3255" w:rsidRPr="00003134" w:rsidRDefault="001B3255" w:rsidP="001B3255">
            <w:pPr>
              <w:autoSpaceDE w:val="0"/>
              <w:autoSpaceDN w:val="0"/>
              <w:adjustRightInd w:val="0"/>
              <w:rPr>
                <w:rFonts w:eastAsiaTheme="minorHAnsi"/>
                <w:lang w:val="en-US" w:eastAsia="en-US"/>
              </w:rPr>
            </w:pPr>
            <w:proofErr w:type="gramStart"/>
            <w:r w:rsidRPr="00003134">
              <w:rPr>
                <w:rFonts w:eastAsiaTheme="minorHAnsi"/>
                <w:lang w:val="en-US" w:eastAsia="en-US"/>
              </w:rPr>
              <w:t>specification</w:t>
            </w:r>
            <w:proofErr w:type="gramEnd"/>
            <w:r w:rsidRPr="00003134">
              <w:rPr>
                <w:rFonts w:eastAsiaTheme="minorHAnsi"/>
                <w:lang w:val="en-US" w:eastAsia="en-US"/>
              </w:rPr>
              <w:t>, for each of the four metals.</w:t>
            </w:r>
          </w:p>
          <w:p w14:paraId="1F6AB401" w14:textId="77777777" w:rsidR="001B3255" w:rsidRPr="00003134" w:rsidRDefault="001B3255" w:rsidP="001B3255">
            <w:pPr>
              <w:autoSpaceDE w:val="0"/>
              <w:autoSpaceDN w:val="0"/>
              <w:adjustRightInd w:val="0"/>
              <w:rPr>
                <w:rFonts w:eastAsiaTheme="minorHAnsi"/>
                <w:lang w:val="en-US" w:eastAsia="en-US"/>
              </w:rPr>
            </w:pPr>
            <w:r w:rsidRPr="00003134">
              <w:rPr>
                <w:rFonts w:eastAsiaTheme="minorHAnsi"/>
                <w:lang w:val="en-US" w:eastAsia="en-US"/>
              </w:rPr>
              <w:t>Specification includes also organic impurities and</w:t>
            </w:r>
          </w:p>
          <w:p w14:paraId="5B8841F5" w14:textId="77777777" w:rsidR="001B3255" w:rsidRPr="00003134" w:rsidRDefault="001B3255" w:rsidP="001B3255">
            <w:pPr>
              <w:autoSpaceDE w:val="0"/>
              <w:autoSpaceDN w:val="0"/>
              <w:adjustRightInd w:val="0"/>
              <w:rPr>
                <w:rFonts w:eastAsiaTheme="minorHAnsi"/>
                <w:lang w:val="en-US" w:eastAsia="en-US"/>
              </w:rPr>
            </w:pPr>
            <w:r w:rsidRPr="00003134">
              <w:rPr>
                <w:rFonts w:eastAsiaTheme="minorHAnsi"/>
                <w:lang w:val="en-US" w:eastAsia="en-US"/>
              </w:rPr>
              <w:t>stabilizers such as phosphoric acid &lt;0.03%,</w:t>
            </w:r>
          </w:p>
          <w:p w14:paraId="15574BAB" w14:textId="77777777" w:rsidR="001B3255" w:rsidRPr="00003134" w:rsidRDefault="001B3255" w:rsidP="001B3255">
            <w:pPr>
              <w:autoSpaceDE w:val="0"/>
              <w:autoSpaceDN w:val="0"/>
              <w:adjustRightInd w:val="0"/>
              <w:rPr>
                <w:rFonts w:eastAsiaTheme="minorHAnsi"/>
                <w:lang w:val="en-US" w:eastAsia="en-US"/>
              </w:rPr>
            </w:pPr>
            <w:r w:rsidRPr="00003134">
              <w:rPr>
                <w:rFonts w:eastAsiaTheme="minorHAnsi"/>
                <w:lang w:val="en-US" w:eastAsia="en-US"/>
              </w:rPr>
              <w:lastRenderedPageBreak/>
              <w:t xml:space="preserve">sodium phosphate &lt; 0.05%, sodium </w:t>
            </w:r>
            <w:proofErr w:type="spellStart"/>
            <w:r w:rsidRPr="00003134">
              <w:rPr>
                <w:rFonts w:eastAsiaTheme="minorHAnsi"/>
                <w:lang w:val="en-US" w:eastAsia="en-US"/>
              </w:rPr>
              <w:t>stannate</w:t>
            </w:r>
            <w:proofErr w:type="spellEnd"/>
            <w:r w:rsidRPr="00003134">
              <w:rPr>
                <w:rFonts w:eastAsiaTheme="minorHAnsi"/>
                <w:lang w:val="en-US" w:eastAsia="en-US"/>
              </w:rPr>
              <w:t xml:space="preserve"> &lt;</w:t>
            </w:r>
          </w:p>
          <w:p w14:paraId="50FE95AB" w14:textId="77777777" w:rsidR="001B3255" w:rsidRPr="00003134" w:rsidRDefault="001B3255" w:rsidP="001B3255">
            <w:pPr>
              <w:autoSpaceDE w:val="0"/>
              <w:autoSpaceDN w:val="0"/>
              <w:adjustRightInd w:val="0"/>
              <w:rPr>
                <w:rFonts w:eastAsiaTheme="minorHAnsi"/>
                <w:lang w:val="en-US" w:eastAsia="en-US"/>
              </w:rPr>
            </w:pPr>
            <w:r w:rsidRPr="00003134">
              <w:rPr>
                <w:rFonts w:eastAsiaTheme="minorHAnsi"/>
                <w:lang w:val="en-US" w:eastAsia="en-US"/>
              </w:rPr>
              <w:t xml:space="preserve">0.085%, ammonium </w:t>
            </w:r>
            <w:proofErr w:type="spellStart"/>
            <w:r w:rsidRPr="00003134">
              <w:rPr>
                <w:rFonts w:eastAsiaTheme="minorHAnsi"/>
                <w:lang w:val="en-US" w:eastAsia="en-US"/>
              </w:rPr>
              <w:t>sulphate</w:t>
            </w:r>
            <w:proofErr w:type="spellEnd"/>
            <w:r w:rsidRPr="00003134">
              <w:rPr>
                <w:rFonts w:eastAsiaTheme="minorHAnsi"/>
                <w:lang w:val="en-US" w:eastAsia="en-US"/>
              </w:rPr>
              <w:t xml:space="preserve"> &lt; 0.03%, and the</w:t>
            </w:r>
          </w:p>
          <w:p w14:paraId="51C0A3F3" w14:textId="77777777" w:rsidR="001B3255" w:rsidRPr="00EB7D2B" w:rsidRDefault="001B3255" w:rsidP="001B3255">
            <w:proofErr w:type="spellStart"/>
            <w:r>
              <w:rPr>
                <w:rFonts w:eastAsiaTheme="minorHAnsi"/>
                <w:lang w:val="fr-FR" w:eastAsia="en-US"/>
              </w:rPr>
              <w:t>confidential</w:t>
            </w:r>
            <w:proofErr w:type="spellEnd"/>
            <w:r>
              <w:rPr>
                <w:rFonts w:eastAsiaTheme="minorHAnsi"/>
                <w:lang w:val="fr-FR" w:eastAsia="en-US"/>
              </w:rPr>
              <w:t xml:space="preserve"> </w:t>
            </w:r>
            <w:proofErr w:type="spellStart"/>
            <w:r>
              <w:rPr>
                <w:rFonts w:eastAsiaTheme="minorHAnsi"/>
                <w:lang w:val="fr-FR" w:eastAsia="en-US"/>
              </w:rPr>
              <w:t>stabilizers</w:t>
            </w:r>
            <w:proofErr w:type="spellEnd"/>
            <w:r>
              <w:rPr>
                <w:rFonts w:eastAsiaTheme="minorHAnsi"/>
                <w:lang w:val="fr-FR" w:eastAsia="en-US"/>
              </w:rPr>
              <w:t>.</w:t>
            </w:r>
          </w:p>
        </w:tc>
      </w:tr>
      <w:tr w:rsidR="001B3255" w14:paraId="6210BFD0" w14:textId="77777777" w:rsidTr="001B3255">
        <w:trPr>
          <w:trHeight w:val="945"/>
        </w:trPr>
        <w:tc>
          <w:tcPr>
            <w:tcW w:w="4077" w:type="dxa"/>
            <w:tcBorders>
              <w:top w:val="single" w:sz="4" w:space="0" w:color="000000"/>
              <w:left w:val="single" w:sz="4" w:space="0" w:color="000000"/>
              <w:bottom w:val="single" w:sz="4" w:space="0" w:color="000000"/>
            </w:tcBorders>
            <w:shd w:val="clear" w:color="auto" w:fill="auto"/>
          </w:tcPr>
          <w:p w14:paraId="550178E7" w14:textId="77777777" w:rsidR="001B3255" w:rsidRDefault="001B3255">
            <w:pPr>
              <w:spacing w:line="260" w:lineRule="atLeast"/>
              <w:rPr>
                <w:rFonts w:eastAsia="Calibri"/>
                <w:b/>
                <w:lang w:eastAsia="en-US"/>
              </w:rPr>
            </w:pPr>
            <w:r>
              <w:rPr>
                <w:rFonts w:eastAsia="Calibri"/>
                <w:b/>
                <w:lang w:eastAsia="en-US"/>
              </w:rPr>
              <w:lastRenderedPageBreak/>
              <w:t>Structural formula</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34880ABD" w14:textId="77777777" w:rsidR="001B3255" w:rsidRPr="00EB7D2B" w:rsidRDefault="001B3255" w:rsidP="00DD2468">
            <w:r>
              <w:rPr>
                <w:noProof/>
                <w:lang w:val="fr-FR" w:eastAsia="fr-FR"/>
              </w:rPr>
              <w:drawing>
                <wp:inline distT="0" distB="0" distL="0" distR="0" wp14:anchorId="579538C0" wp14:editId="12AF0DEC">
                  <wp:extent cx="1144905" cy="1049655"/>
                  <wp:effectExtent l="0" t="0" r="0" b="0"/>
                  <wp:docPr id="8" name="Image 8"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4905" cy="1049655"/>
                          </a:xfrm>
                          <a:prstGeom prst="rect">
                            <a:avLst/>
                          </a:prstGeom>
                          <a:noFill/>
                          <a:ln>
                            <a:noFill/>
                          </a:ln>
                        </pic:spPr>
                      </pic:pic>
                    </a:graphicData>
                  </a:graphic>
                </wp:inline>
              </w:drawing>
            </w:r>
          </w:p>
        </w:tc>
      </w:tr>
    </w:tbl>
    <w:p w14:paraId="379B6F85" w14:textId="77777777" w:rsidR="009D0C0B" w:rsidRDefault="009D0C0B">
      <w:pPr>
        <w:spacing w:line="260" w:lineRule="atLeast"/>
        <w:jc w:val="both"/>
        <w:rPr>
          <w:rFonts w:eastAsia="Calibri"/>
          <w:lang w:eastAsia="fr-FR"/>
        </w:rPr>
      </w:pPr>
    </w:p>
    <w:p w14:paraId="61121CCD" w14:textId="77777777" w:rsidR="009D0C0B" w:rsidRDefault="00FA480B">
      <w:pPr>
        <w:pStyle w:val="Titre4"/>
        <w:rPr>
          <w:rFonts w:ascii="Times New Roman" w:hAnsi="Times New Roman" w:cs="Times New Roman"/>
          <w:i/>
          <w:lang w:eastAsia="fr-FR"/>
        </w:rPr>
      </w:pPr>
      <w:bookmarkStart w:id="21" w:name="_Toc533154528"/>
      <w:proofErr w:type="spellStart"/>
      <w:r>
        <w:t>Candidate</w:t>
      </w:r>
      <w:proofErr w:type="spellEnd"/>
      <w:r>
        <w:t xml:space="preserve">(s) </w:t>
      </w:r>
      <w:proofErr w:type="spellStart"/>
      <w:r>
        <w:t>for</w:t>
      </w:r>
      <w:proofErr w:type="spellEnd"/>
      <w:r>
        <w:t xml:space="preserve"> </w:t>
      </w:r>
      <w:proofErr w:type="spellStart"/>
      <w:r>
        <w:t>substitution</w:t>
      </w:r>
      <w:bookmarkEnd w:id="21"/>
      <w:proofErr w:type="spellEnd"/>
    </w:p>
    <w:p w14:paraId="0EE7DC5C" w14:textId="77777777" w:rsidR="001B3255" w:rsidRDefault="001B3255" w:rsidP="001B3255">
      <w:pPr>
        <w:jc w:val="both"/>
        <w:rPr>
          <w:rFonts w:eastAsiaTheme="minorHAnsi"/>
          <w:lang w:val="en-US" w:eastAsia="en-US"/>
        </w:rPr>
      </w:pPr>
      <w:r w:rsidRPr="00B91D14">
        <w:rPr>
          <w:rFonts w:eastAsiaTheme="minorHAnsi"/>
          <w:lang w:val="en-US" w:eastAsia="en-US"/>
        </w:rPr>
        <w:t>Hydrogen peroxide is</w:t>
      </w:r>
      <w:r>
        <w:rPr>
          <w:rFonts w:eastAsiaTheme="minorHAnsi"/>
          <w:lang w:val="en-US" w:eastAsia="en-US"/>
        </w:rPr>
        <w:t xml:space="preserve"> not candidate for substitution </w:t>
      </w:r>
      <w:r w:rsidRPr="00B91D14">
        <w:rPr>
          <w:rFonts w:eastAsiaTheme="minorHAnsi"/>
          <w:lang w:val="en-US" w:eastAsia="en-US"/>
        </w:rPr>
        <w:t>in accordance with Article 10 of BPR.</w:t>
      </w:r>
    </w:p>
    <w:p w14:paraId="6FFD80DF" w14:textId="77777777" w:rsidR="001B3255" w:rsidRDefault="001B3255" w:rsidP="001B3255">
      <w:pPr>
        <w:jc w:val="both"/>
        <w:rPr>
          <w:rFonts w:eastAsiaTheme="minorHAnsi"/>
          <w:lang w:val="en-US" w:eastAsia="en-US"/>
        </w:rPr>
      </w:pPr>
    </w:p>
    <w:p w14:paraId="6B45E7D7" w14:textId="77777777" w:rsidR="009D0C0B" w:rsidRPr="00E40CD1" w:rsidRDefault="00FA480B" w:rsidP="001B3255">
      <w:pPr>
        <w:pStyle w:val="Titre4"/>
        <w:keepNext w:val="0"/>
        <w:ind w:left="862" w:hanging="862"/>
        <w:rPr>
          <w:b/>
          <w:bCs/>
          <w:color w:val="000000"/>
          <w:lang w:val="en-US" w:eastAsia="en-GB"/>
        </w:rPr>
      </w:pPr>
      <w:bookmarkStart w:id="22" w:name="_Toc533154529"/>
      <w:r w:rsidRPr="00E40CD1">
        <w:rPr>
          <w:lang w:val="en-US"/>
        </w:rPr>
        <w:t>Qualitative and quantitative information on the composition of the biocidal product</w:t>
      </w:r>
      <w:r>
        <w:rPr>
          <w:rStyle w:val="Appelnotedebasdep"/>
        </w:rPr>
        <w:footnoteReference w:id="2"/>
      </w:r>
      <w:bookmarkEnd w:id="22"/>
      <w:r w:rsidRPr="00E40CD1">
        <w:rPr>
          <w:vertAlign w:val="superscript"/>
          <w:lang w:val="en-US"/>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2256"/>
        <w:gridCol w:w="1353"/>
        <w:gridCol w:w="1353"/>
        <w:gridCol w:w="1353"/>
        <w:gridCol w:w="1353"/>
        <w:gridCol w:w="1363"/>
      </w:tblGrid>
      <w:tr w:rsidR="009D0C0B" w14:paraId="3831A6F7" w14:textId="77777777">
        <w:trPr>
          <w:tblHeader/>
        </w:trPr>
        <w:tc>
          <w:tcPr>
            <w:tcW w:w="2256" w:type="dxa"/>
            <w:tcBorders>
              <w:top w:val="single" w:sz="4" w:space="0" w:color="000000"/>
              <w:left w:val="single" w:sz="4" w:space="0" w:color="000000"/>
              <w:bottom w:val="single" w:sz="4" w:space="0" w:color="000000"/>
            </w:tcBorders>
            <w:shd w:val="clear" w:color="auto" w:fill="auto"/>
          </w:tcPr>
          <w:p w14:paraId="73DC149E" w14:textId="77777777" w:rsidR="009D0C0B" w:rsidRDefault="00FA480B">
            <w:pPr>
              <w:rPr>
                <w:b/>
                <w:bCs/>
                <w:color w:val="000000"/>
                <w:szCs w:val="24"/>
                <w:lang w:eastAsia="en-GB"/>
              </w:rPr>
            </w:pPr>
            <w:r>
              <w:rPr>
                <w:b/>
                <w:bCs/>
                <w:color w:val="000000"/>
                <w:szCs w:val="24"/>
                <w:lang w:eastAsia="en-GB"/>
              </w:rPr>
              <w:t>Common name</w:t>
            </w:r>
          </w:p>
        </w:tc>
        <w:tc>
          <w:tcPr>
            <w:tcW w:w="1353" w:type="dxa"/>
            <w:tcBorders>
              <w:top w:val="single" w:sz="4" w:space="0" w:color="000000"/>
              <w:left w:val="single" w:sz="4" w:space="0" w:color="000000"/>
              <w:bottom w:val="single" w:sz="4" w:space="0" w:color="000000"/>
            </w:tcBorders>
            <w:shd w:val="clear" w:color="auto" w:fill="auto"/>
          </w:tcPr>
          <w:p w14:paraId="5D0FF8CB" w14:textId="77777777" w:rsidR="009D0C0B" w:rsidRDefault="00FA480B">
            <w:pPr>
              <w:rPr>
                <w:b/>
                <w:bCs/>
                <w:color w:val="000000"/>
                <w:szCs w:val="24"/>
                <w:lang w:eastAsia="en-GB"/>
              </w:rPr>
            </w:pPr>
            <w:r>
              <w:rPr>
                <w:b/>
                <w:bCs/>
                <w:color w:val="000000"/>
                <w:szCs w:val="24"/>
                <w:lang w:eastAsia="en-GB"/>
              </w:rPr>
              <w:t>IUPAC name</w:t>
            </w:r>
          </w:p>
        </w:tc>
        <w:tc>
          <w:tcPr>
            <w:tcW w:w="1353" w:type="dxa"/>
            <w:tcBorders>
              <w:top w:val="single" w:sz="4" w:space="0" w:color="000000"/>
              <w:left w:val="single" w:sz="4" w:space="0" w:color="000000"/>
              <w:bottom w:val="single" w:sz="4" w:space="0" w:color="000000"/>
            </w:tcBorders>
            <w:shd w:val="clear" w:color="auto" w:fill="auto"/>
          </w:tcPr>
          <w:p w14:paraId="48C86647" w14:textId="77777777" w:rsidR="009D0C0B" w:rsidRDefault="00FA480B">
            <w:pPr>
              <w:rPr>
                <w:b/>
                <w:bCs/>
                <w:color w:val="000000"/>
                <w:szCs w:val="24"/>
                <w:lang w:eastAsia="en-GB"/>
              </w:rPr>
            </w:pPr>
            <w:r>
              <w:rPr>
                <w:b/>
                <w:bCs/>
                <w:color w:val="000000"/>
                <w:szCs w:val="24"/>
                <w:lang w:eastAsia="en-GB"/>
              </w:rPr>
              <w:t>Function</w:t>
            </w:r>
          </w:p>
        </w:tc>
        <w:tc>
          <w:tcPr>
            <w:tcW w:w="1353" w:type="dxa"/>
            <w:tcBorders>
              <w:top w:val="single" w:sz="4" w:space="0" w:color="000000"/>
              <w:left w:val="single" w:sz="4" w:space="0" w:color="000000"/>
              <w:bottom w:val="single" w:sz="4" w:space="0" w:color="000000"/>
            </w:tcBorders>
            <w:shd w:val="clear" w:color="auto" w:fill="auto"/>
          </w:tcPr>
          <w:p w14:paraId="4B088629" w14:textId="77777777" w:rsidR="009D0C0B" w:rsidRDefault="00FA480B" w:rsidP="00683262">
            <w:pPr>
              <w:jc w:val="center"/>
              <w:rPr>
                <w:b/>
                <w:bCs/>
                <w:color w:val="000000"/>
                <w:szCs w:val="24"/>
                <w:lang w:eastAsia="en-GB"/>
              </w:rPr>
            </w:pPr>
            <w:r>
              <w:rPr>
                <w:b/>
                <w:bCs/>
                <w:color w:val="000000"/>
                <w:szCs w:val="24"/>
                <w:lang w:eastAsia="en-GB"/>
              </w:rPr>
              <w:t>CAS number</w:t>
            </w:r>
          </w:p>
        </w:tc>
        <w:tc>
          <w:tcPr>
            <w:tcW w:w="1353" w:type="dxa"/>
            <w:tcBorders>
              <w:top w:val="single" w:sz="4" w:space="0" w:color="000000"/>
              <w:left w:val="single" w:sz="4" w:space="0" w:color="000000"/>
              <w:bottom w:val="single" w:sz="4" w:space="0" w:color="000000"/>
            </w:tcBorders>
            <w:shd w:val="clear" w:color="auto" w:fill="auto"/>
          </w:tcPr>
          <w:p w14:paraId="210FC0F7" w14:textId="77777777" w:rsidR="009D0C0B" w:rsidRDefault="00FA480B" w:rsidP="00683262">
            <w:pPr>
              <w:jc w:val="center"/>
              <w:rPr>
                <w:b/>
                <w:bCs/>
                <w:color w:val="000000"/>
                <w:szCs w:val="24"/>
                <w:lang w:eastAsia="en-GB"/>
              </w:rPr>
            </w:pPr>
            <w:r>
              <w:rPr>
                <w:b/>
                <w:bCs/>
                <w:color w:val="000000"/>
                <w:szCs w:val="24"/>
                <w:lang w:eastAsia="en-GB"/>
              </w:rPr>
              <w:t>EC number</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746A970C" w14:textId="77777777" w:rsidR="009D0C0B" w:rsidRDefault="00FA480B" w:rsidP="00683262">
            <w:pPr>
              <w:jc w:val="center"/>
            </w:pPr>
            <w:r>
              <w:rPr>
                <w:b/>
                <w:bCs/>
                <w:color w:val="000000"/>
                <w:szCs w:val="24"/>
                <w:lang w:eastAsia="en-GB"/>
              </w:rPr>
              <w:t>Content (%)</w:t>
            </w:r>
          </w:p>
        </w:tc>
      </w:tr>
      <w:tr w:rsidR="009D0C0B" w14:paraId="469C0531" w14:textId="77777777">
        <w:tc>
          <w:tcPr>
            <w:tcW w:w="2256" w:type="dxa"/>
            <w:tcBorders>
              <w:left w:val="single" w:sz="4" w:space="0" w:color="000000"/>
              <w:bottom w:val="single" w:sz="4" w:space="0" w:color="000000"/>
            </w:tcBorders>
            <w:shd w:val="clear" w:color="auto" w:fill="auto"/>
          </w:tcPr>
          <w:p w14:paraId="57DD35AB" w14:textId="77777777" w:rsidR="00E858BE" w:rsidRDefault="00E858BE" w:rsidP="00E858BE">
            <w:pPr>
              <w:snapToGrid w:val="0"/>
            </w:pPr>
            <w:r w:rsidRPr="00EB7D2B">
              <w:t>Hydrogen peroxide</w:t>
            </w:r>
          </w:p>
          <w:p w14:paraId="63DF1218" w14:textId="5C60B770" w:rsidR="00E858BE" w:rsidRDefault="00E858BE" w:rsidP="00E858BE">
            <w:pPr>
              <w:snapToGrid w:val="0"/>
              <w:rPr>
                <w:lang w:val="pl-PL"/>
              </w:rPr>
            </w:pPr>
            <w:r>
              <w:t>technique</w:t>
            </w:r>
          </w:p>
        </w:tc>
        <w:tc>
          <w:tcPr>
            <w:tcW w:w="1353" w:type="dxa"/>
            <w:tcBorders>
              <w:left w:val="single" w:sz="4" w:space="0" w:color="000000"/>
              <w:bottom w:val="single" w:sz="4" w:space="0" w:color="000000"/>
            </w:tcBorders>
            <w:shd w:val="clear" w:color="auto" w:fill="auto"/>
          </w:tcPr>
          <w:p w14:paraId="2B009DF2" w14:textId="77777777" w:rsidR="00E858BE" w:rsidRDefault="00E858BE" w:rsidP="00E858BE">
            <w:pPr>
              <w:snapToGrid w:val="0"/>
            </w:pPr>
            <w:r w:rsidRPr="00EB7D2B">
              <w:t>Hydrogen peroxide</w:t>
            </w:r>
          </w:p>
          <w:p w14:paraId="7FC5FDAE" w14:textId="77777777" w:rsidR="009D0C0B" w:rsidRDefault="009D0C0B">
            <w:pPr>
              <w:snapToGrid w:val="0"/>
              <w:rPr>
                <w:lang w:val="pl-PL"/>
              </w:rPr>
            </w:pPr>
          </w:p>
        </w:tc>
        <w:tc>
          <w:tcPr>
            <w:tcW w:w="1353" w:type="dxa"/>
            <w:tcBorders>
              <w:left w:val="single" w:sz="4" w:space="0" w:color="000000"/>
              <w:bottom w:val="single" w:sz="4" w:space="0" w:color="000000"/>
            </w:tcBorders>
            <w:shd w:val="clear" w:color="auto" w:fill="auto"/>
          </w:tcPr>
          <w:p w14:paraId="69A1E9AE" w14:textId="77777777" w:rsidR="009D0C0B" w:rsidRDefault="00FA480B">
            <w:r>
              <w:t>Active substance</w:t>
            </w:r>
          </w:p>
        </w:tc>
        <w:tc>
          <w:tcPr>
            <w:tcW w:w="1353" w:type="dxa"/>
            <w:tcBorders>
              <w:left w:val="single" w:sz="4" w:space="0" w:color="000000"/>
              <w:bottom w:val="single" w:sz="4" w:space="0" w:color="000000"/>
            </w:tcBorders>
            <w:shd w:val="clear" w:color="auto" w:fill="auto"/>
          </w:tcPr>
          <w:p w14:paraId="038EA097" w14:textId="0F92456A" w:rsidR="009D0C0B" w:rsidRDefault="00E858BE" w:rsidP="00683262">
            <w:pPr>
              <w:snapToGrid w:val="0"/>
              <w:jc w:val="center"/>
            </w:pPr>
            <w:r w:rsidRPr="00EB7D2B">
              <w:t>7722-84-1</w:t>
            </w:r>
          </w:p>
        </w:tc>
        <w:tc>
          <w:tcPr>
            <w:tcW w:w="1353" w:type="dxa"/>
            <w:tcBorders>
              <w:left w:val="single" w:sz="4" w:space="0" w:color="000000"/>
              <w:bottom w:val="single" w:sz="4" w:space="0" w:color="000000"/>
            </w:tcBorders>
            <w:shd w:val="clear" w:color="auto" w:fill="auto"/>
          </w:tcPr>
          <w:p w14:paraId="11B3754F" w14:textId="3639DB98" w:rsidR="009D0C0B" w:rsidRDefault="00E858BE" w:rsidP="00683262">
            <w:pPr>
              <w:snapToGrid w:val="0"/>
              <w:jc w:val="center"/>
            </w:pPr>
            <w:r w:rsidRPr="00EB7D2B">
              <w:t>231-765-0</w:t>
            </w:r>
          </w:p>
        </w:tc>
        <w:tc>
          <w:tcPr>
            <w:tcW w:w="1363" w:type="dxa"/>
            <w:tcBorders>
              <w:left w:val="single" w:sz="4" w:space="0" w:color="000000"/>
              <w:bottom w:val="single" w:sz="4" w:space="0" w:color="000000"/>
              <w:right w:val="single" w:sz="4" w:space="0" w:color="000000"/>
            </w:tcBorders>
            <w:shd w:val="clear" w:color="auto" w:fill="auto"/>
          </w:tcPr>
          <w:p w14:paraId="2CA810DF" w14:textId="1623332C" w:rsidR="009D0C0B" w:rsidRDefault="00E858BE" w:rsidP="00683262">
            <w:pPr>
              <w:snapToGrid w:val="0"/>
              <w:jc w:val="center"/>
            </w:pPr>
            <w:r>
              <w:t>35.08</w:t>
            </w:r>
          </w:p>
        </w:tc>
      </w:tr>
      <w:tr w:rsidR="00E858BE" w14:paraId="5E60FC5C" w14:textId="77777777">
        <w:tc>
          <w:tcPr>
            <w:tcW w:w="2256" w:type="dxa"/>
            <w:tcBorders>
              <w:left w:val="single" w:sz="4" w:space="0" w:color="000000"/>
              <w:bottom w:val="single" w:sz="4" w:space="0" w:color="000000"/>
            </w:tcBorders>
            <w:shd w:val="clear" w:color="auto" w:fill="auto"/>
          </w:tcPr>
          <w:p w14:paraId="1E35F02F" w14:textId="77777777" w:rsidR="00E858BE" w:rsidRDefault="00E858BE" w:rsidP="00E858BE">
            <w:pPr>
              <w:snapToGrid w:val="0"/>
            </w:pPr>
            <w:r w:rsidRPr="00EB7D2B">
              <w:t>Hydrogen peroxide</w:t>
            </w:r>
          </w:p>
          <w:p w14:paraId="6A7FFBE5" w14:textId="793A2589" w:rsidR="00E858BE" w:rsidRDefault="00E858BE" w:rsidP="00E858BE">
            <w:pPr>
              <w:snapToGrid w:val="0"/>
              <w:rPr>
                <w:lang w:val="pl-PL"/>
              </w:rPr>
            </w:pPr>
            <w:r>
              <w:t>pur</w:t>
            </w:r>
            <w:r w:rsidR="00683262">
              <w:t>e</w:t>
            </w:r>
          </w:p>
        </w:tc>
        <w:tc>
          <w:tcPr>
            <w:tcW w:w="1353" w:type="dxa"/>
            <w:tcBorders>
              <w:left w:val="single" w:sz="4" w:space="0" w:color="000000"/>
              <w:bottom w:val="single" w:sz="4" w:space="0" w:color="000000"/>
            </w:tcBorders>
            <w:shd w:val="clear" w:color="auto" w:fill="auto"/>
          </w:tcPr>
          <w:p w14:paraId="56DBC6BF" w14:textId="77777777" w:rsidR="00E858BE" w:rsidRDefault="00E858BE" w:rsidP="00E858BE">
            <w:pPr>
              <w:snapToGrid w:val="0"/>
            </w:pPr>
            <w:r w:rsidRPr="00EB7D2B">
              <w:t>Hydrogen peroxide</w:t>
            </w:r>
          </w:p>
          <w:p w14:paraId="4AEF6AE4" w14:textId="77777777" w:rsidR="00E858BE" w:rsidRDefault="00E858BE" w:rsidP="00E858BE">
            <w:pPr>
              <w:snapToGrid w:val="0"/>
              <w:rPr>
                <w:lang w:val="pl-PL"/>
              </w:rPr>
            </w:pPr>
          </w:p>
        </w:tc>
        <w:tc>
          <w:tcPr>
            <w:tcW w:w="1353" w:type="dxa"/>
            <w:tcBorders>
              <w:left w:val="single" w:sz="4" w:space="0" w:color="000000"/>
              <w:bottom w:val="single" w:sz="4" w:space="0" w:color="000000"/>
            </w:tcBorders>
            <w:shd w:val="clear" w:color="auto" w:fill="auto"/>
          </w:tcPr>
          <w:p w14:paraId="5DE4797A" w14:textId="5488F9C1" w:rsidR="00E858BE" w:rsidRDefault="00E858BE" w:rsidP="00E858BE">
            <w:r>
              <w:t>Active substance</w:t>
            </w:r>
          </w:p>
        </w:tc>
        <w:tc>
          <w:tcPr>
            <w:tcW w:w="1353" w:type="dxa"/>
            <w:tcBorders>
              <w:left w:val="single" w:sz="4" w:space="0" w:color="000000"/>
              <w:bottom w:val="single" w:sz="4" w:space="0" w:color="000000"/>
            </w:tcBorders>
            <w:shd w:val="clear" w:color="auto" w:fill="auto"/>
          </w:tcPr>
          <w:p w14:paraId="2115368E" w14:textId="45DE08CE" w:rsidR="00E858BE" w:rsidRDefault="00E858BE" w:rsidP="00683262">
            <w:pPr>
              <w:snapToGrid w:val="0"/>
              <w:jc w:val="center"/>
            </w:pPr>
            <w:r w:rsidRPr="00EB7D2B">
              <w:t>7722-84-1</w:t>
            </w:r>
          </w:p>
        </w:tc>
        <w:tc>
          <w:tcPr>
            <w:tcW w:w="1353" w:type="dxa"/>
            <w:tcBorders>
              <w:left w:val="single" w:sz="4" w:space="0" w:color="000000"/>
              <w:bottom w:val="single" w:sz="4" w:space="0" w:color="000000"/>
            </w:tcBorders>
            <w:shd w:val="clear" w:color="auto" w:fill="auto"/>
          </w:tcPr>
          <w:p w14:paraId="45DABB61" w14:textId="7204A8C4" w:rsidR="00E858BE" w:rsidRDefault="00E858BE" w:rsidP="00683262">
            <w:pPr>
              <w:snapToGrid w:val="0"/>
              <w:jc w:val="center"/>
            </w:pPr>
            <w:r w:rsidRPr="00EB7D2B">
              <w:t>231-765-0</w:t>
            </w:r>
          </w:p>
        </w:tc>
        <w:tc>
          <w:tcPr>
            <w:tcW w:w="1363" w:type="dxa"/>
            <w:tcBorders>
              <w:left w:val="single" w:sz="4" w:space="0" w:color="000000"/>
              <w:bottom w:val="single" w:sz="4" w:space="0" w:color="000000"/>
              <w:right w:val="single" w:sz="4" w:space="0" w:color="000000"/>
            </w:tcBorders>
            <w:shd w:val="clear" w:color="auto" w:fill="auto"/>
          </w:tcPr>
          <w:p w14:paraId="73535140" w14:textId="79DE5A43" w:rsidR="00E858BE" w:rsidRDefault="00E858BE" w:rsidP="00683262">
            <w:pPr>
              <w:snapToGrid w:val="0"/>
              <w:jc w:val="center"/>
            </w:pPr>
            <w:r>
              <w:t>34.9</w:t>
            </w:r>
          </w:p>
        </w:tc>
      </w:tr>
    </w:tbl>
    <w:p w14:paraId="49BE35DB" w14:textId="77777777" w:rsidR="009D0C0B" w:rsidRDefault="009D0C0B">
      <w:pPr>
        <w:pStyle w:val="Absatz"/>
        <w:rPr>
          <w:lang w:eastAsia="en-US"/>
        </w:rPr>
      </w:pPr>
    </w:p>
    <w:p w14:paraId="2124E3A2" w14:textId="77777777" w:rsidR="009D0C0B" w:rsidRDefault="00FA480B">
      <w:pPr>
        <w:pStyle w:val="Titre4"/>
        <w:rPr>
          <w:rFonts w:ascii="Times New Roman" w:hAnsi="Times New Roman" w:cs="Times New Roman"/>
          <w:i/>
          <w:lang w:eastAsia="fr-FR"/>
        </w:rPr>
      </w:pPr>
      <w:bookmarkStart w:id="23" w:name="d0e437"/>
      <w:bookmarkStart w:id="24" w:name="_Toc533154530"/>
      <w:bookmarkEnd w:id="23"/>
      <w:r>
        <w:t xml:space="preserve">Information on </w:t>
      </w:r>
      <w:proofErr w:type="spellStart"/>
      <w:r>
        <w:t>technical</w:t>
      </w:r>
      <w:proofErr w:type="spellEnd"/>
      <w:r>
        <w:t xml:space="preserve"> </w:t>
      </w:r>
      <w:proofErr w:type="spellStart"/>
      <w:r>
        <w:t>equivalence</w:t>
      </w:r>
      <w:bookmarkEnd w:id="24"/>
      <w:proofErr w:type="spellEnd"/>
    </w:p>
    <w:p w14:paraId="1F3D85DC" w14:textId="6D01A6E7" w:rsidR="009D0C0B" w:rsidRPr="00E858BE" w:rsidRDefault="00E858BE">
      <w:pPr>
        <w:spacing w:line="260" w:lineRule="atLeast"/>
        <w:jc w:val="both"/>
        <w:rPr>
          <w:rFonts w:eastAsia="Calibri" w:cs="Times New Roman"/>
          <w:szCs w:val="24"/>
          <w:lang w:eastAsia="en-US"/>
        </w:rPr>
      </w:pPr>
      <w:r w:rsidRPr="00E858BE">
        <w:rPr>
          <w:rFonts w:eastAsia="Calibri" w:cs="Times New Roman"/>
          <w:szCs w:val="24"/>
          <w:lang w:eastAsia="fr-FR"/>
        </w:rPr>
        <w:t>Not relevant.</w:t>
      </w:r>
    </w:p>
    <w:p w14:paraId="164511C1" w14:textId="77777777" w:rsidR="009D0C0B" w:rsidRDefault="009D0C0B">
      <w:pPr>
        <w:spacing w:line="260" w:lineRule="atLeast"/>
        <w:rPr>
          <w:rFonts w:ascii="Times New Roman" w:eastAsia="Calibri" w:hAnsi="Times New Roman" w:cs="Times New Roman"/>
          <w:i/>
          <w:szCs w:val="24"/>
          <w:lang w:eastAsia="en-US"/>
        </w:rPr>
      </w:pPr>
    </w:p>
    <w:p w14:paraId="72C6E1DE" w14:textId="77777777" w:rsidR="009D0C0B" w:rsidRPr="00E40CD1" w:rsidRDefault="00FA480B">
      <w:pPr>
        <w:pStyle w:val="Titre4"/>
        <w:rPr>
          <w:rFonts w:cs="Times"/>
          <w:bCs/>
          <w:szCs w:val="29"/>
          <w:lang w:val="en-US"/>
        </w:rPr>
      </w:pPr>
      <w:bookmarkStart w:id="25" w:name="_Toc533154531"/>
      <w:r w:rsidRPr="00E40CD1">
        <w:rPr>
          <w:lang w:val="en-US"/>
        </w:rPr>
        <w:t>Information on the substance(s) of concern</w:t>
      </w:r>
      <w:bookmarkEnd w:id="25"/>
    </w:p>
    <w:p w14:paraId="52D3E9CC" w14:textId="28FBE57B" w:rsidR="009D0C0B" w:rsidRDefault="00E858BE">
      <w:pPr>
        <w:spacing w:line="260" w:lineRule="atLeast"/>
        <w:jc w:val="both"/>
        <w:rPr>
          <w:rFonts w:eastAsia="Calibri" w:cs="Times"/>
          <w:bCs/>
          <w:szCs w:val="29"/>
        </w:rPr>
      </w:pPr>
      <w:r>
        <w:rPr>
          <w:rFonts w:eastAsia="Calibri" w:cs="Times"/>
          <w:bCs/>
          <w:szCs w:val="29"/>
        </w:rPr>
        <w:t xml:space="preserve">The product </w:t>
      </w:r>
      <w:r>
        <w:rPr>
          <w:rFonts w:cs="Times"/>
          <w:bCs/>
          <w:szCs w:val="29"/>
        </w:rPr>
        <w:t>PEROXYDE D’HYDROGENE 34.9% does</w:t>
      </w:r>
      <w:r w:rsidR="0053693F">
        <w:rPr>
          <w:rFonts w:cs="Times"/>
          <w:bCs/>
          <w:szCs w:val="29"/>
        </w:rPr>
        <w:t xml:space="preserve"> not</w:t>
      </w:r>
      <w:r>
        <w:rPr>
          <w:rFonts w:cs="Times"/>
          <w:bCs/>
          <w:szCs w:val="29"/>
        </w:rPr>
        <w:t xml:space="preserve"> contain substance of concern.</w:t>
      </w:r>
    </w:p>
    <w:p w14:paraId="26BD2388" w14:textId="77777777" w:rsidR="009D0C0B" w:rsidRDefault="009D0C0B">
      <w:pPr>
        <w:spacing w:line="260" w:lineRule="atLeast"/>
        <w:jc w:val="both"/>
        <w:rPr>
          <w:rFonts w:eastAsia="Calibri" w:cs="Times"/>
          <w:bCs/>
          <w:szCs w:val="29"/>
        </w:rPr>
      </w:pPr>
    </w:p>
    <w:p w14:paraId="219D9FAC" w14:textId="77777777" w:rsidR="003E5A3C" w:rsidRPr="001919CC" w:rsidRDefault="003E5A3C" w:rsidP="003E5A3C">
      <w:pPr>
        <w:pStyle w:val="Titre4"/>
      </w:pPr>
      <w:bookmarkStart w:id="26" w:name="_Toc532221594"/>
      <w:bookmarkStart w:id="27" w:name="_Toc533154532"/>
      <w:r w:rsidRPr="001919CC">
        <w:t xml:space="preserve">Assessment </w:t>
      </w:r>
      <w:proofErr w:type="spellStart"/>
      <w:r w:rsidRPr="001919CC">
        <w:t>of</w:t>
      </w:r>
      <w:proofErr w:type="spellEnd"/>
      <w:r w:rsidRPr="001919CC">
        <w:t xml:space="preserve"> </w:t>
      </w:r>
      <w:proofErr w:type="spellStart"/>
      <w:r w:rsidRPr="001919CC">
        <w:t>endocrine</w:t>
      </w:r>
      <w:proofErr w:type="spellEnd"/>
      <w:r w:rsidRPr="001919CC">
        <w:t xml:space="preserve"> </w:t>
      </w:r>
      <w:proofErr w:type="spellStart"/>
      <w:r w:rsidRPr="001919CC">
        <w:t>disruption</w:t>
      </w:r>
      <w:proofErr w:type="spellEnd"/>
      <w:r w:rsidRPr="001919CC">
        <w:t xml:space="preserve"> (ED) </w:t>
      </w:r>
      <w:proofErr w:type="spellStart"/>
      <w:r w:rsidRPr="001919CC">
        <w:t>properties</w:t>
      </w:r>
      <w:proofErr w:type="spellEnd"/>
      <w:r w:rsidRPr="001919CC">
        <w:t xml:space="preserve"> </w:t>
      </w:r>
      <w:proofErr w:type="spellStart"/>
      <w:r w:rsidRPr="001919CC">
        <w:t>of</w:t>
      </w:r>
      <w:proofErr w:type="spellEnd"/>
      <w:r w:rsidRPr="001919CC">
        <w:t xml:space="preserve"> </w:t>
      </w:r>
      <w:proofErr w:type="spellStart"/>
      <w:r>
        <w:t>the</w:t>
      </w:r>
      <w:proofErr w:type="spellEnd"/>
      <w:r>
        <w:t xml:space="preserve"> </w:t>
      </w:r>
      <w:proofErr w:type="spellStart"/>
      <w:r w:rsidRPr="001919CC">
        <w:t>biocidal</w:t>
      </w:r>
      <w:proofErr w:type="spellEnd"/>
      <w:r w:rsidRPr="001919CC">
        <w:t xml:space="preserve"> </w:t>
      </w:r>
      <w:proofErr w:type="spellStart"/>
      <w:r w:rsidRPr="001919CC">
        <w:t>products</w:t>
      </w:r>
      <w:bookmarkEnd w:id="26"/>
      <w:bookmarkEnd w:id="27"/>
      <w:proofErr w:type="spellEnd"/>
    </w:p>
    <w:p w14:paraId="2B4DCAC7" w14:textId="7FFA3F6B" w:rsidR="003E5A3C" w:rsidRPr="001F19FA" w:rsidRDefault="003E5A3C" w:rsidP="00E35164">
      <w:pPr>
        <w:jc w:val="both"/>
        <w:rPr>
          <w:iCs/>
          <w:lang w:val="en-029"/>
        </w:rPr>
      </w:pPr>
      <w:r w:rsidRPr="001F19FA">
        <w:rPr>
          <w:iCs/>
          <w:lang w:val="en-029"/>
        </w:rPr>
        <w:t xml:space="preserve">According to our assessment, none of </w:t>
      </w:r>
      <w:r>
        <w:rPr>
          <w:iCs/>
          <w:lang w:val="en-029"/>
        </w:rPr>
        <w:t>the</w:t>
      </w:r>
      <w:r w:rsidRPr="001F19FA">
        <w:rPr>
          <w:iCs/>
          <w:lang w:val="en-029"/>
        </w:rPr>
        <w:t xml:space="preserve"> </w:t>
      </w:r>
      <w:proofErr w:type="spellStart"/>
      <w:r w:rsidRPr="001F19FA">
        <w:rPr>
          <w:iCs/>
          <w:lang w:val="en-029"/>
        </w:rPr>
        <w:t>formulant</w:t>
      </w:r>
      <w:r>
        <w:rPr>
          <w:iCs/>
          <w:lang w:val="en-029"/>
        </w:rPr>
        <w:t>s</w:t>
      </w:r>
      <w:proofErr w:type="spellEnd"/>
      <w:r w:rsidRPr="001F19FA">
        <w:rPr>
          <w:iCs/>
          <w:lang w:val="en-029"/>
        </w:rPr>
        <w:t xml:space="preserve"> contained in the product are identified as endocrine disruptors. </w:t>
      </w:r>
    </w:p>
    <w:p w14:paraId="62690C8F" w14:textId="77777777" w:rsidR="003E5A3C" w:rsidRPr="001F19FA" w:rsidRDefault="003E5A3C" w:rsidP="003E5A3C">
      <w:pPr>
        <w:rPr>
          <w:iCs/>
          <w:lang w:val="en-029"/>
        </w:rPr>
      </w:pPr>
      <w:r w:rsidRPr="001F19FA">
        <w:rPr>
          <w:bCs/>
          <w:lang w:val="en-029"/>
        </w:rPr>
        <w:t>Please refer to Confidential Annex.</w:t>
      </w:r>
    </w:p>
    <w:p w14:paraId="465950C2" w14:textId="77777777" w:rsidR="003E5A3C" w:rsidRPr="00E35164" w:rsidRDefault="003E5A3C" w:rsidP="00E35164">
      <w:pPr>
        <w:pStyle w:val="Titre4"/>
        <w:numPr>
          <w:ilvl w:val="0"/>
          <w:numId w:val="0"/>
        </w:numPr>
        <w:ind w:left="864"/>
        <w:rPr>
          <w:lang w:val="en-029"/>
        </w:rPr>
      </w:pPr>
    </w:p>
    <w:p w14:paraId="4108EBE0" w14:textId="4705D8C1" w:rsidR="009D0C0B" w:rsidRDefault="00FA480B">
      <w:pPr>
        <w:pStyle w:val="Titre4"/>
      </w:pPr>
      <w:bookmarkStart w:id="28" w:name="_Toc533154533"/>
      <w:r>
        <w:t xml:space="preserve">Type </w:t>
      </w:r>
      <w:proofErr w:type="spellStart"/>
      <w:r>
        <w:t>of</w:t>
      </w:r>
      <w:proofErr w:type="spellEnd"/>
      <w:r>
        <w:t xml:space="preserve"> </w:t>
      </w:r>
      <w:proofErr w:type="spellStart"/>
      <w:r>
        <w:t>formulation</w:t>
      </w:r>
      <w:bookmarkEnd w:id="28"/>
      <w:proofErr w:type="spellEnd"/>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5B531AA2"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0E4DD78E" w14:textId="61877F84" w:rsidR="009D0C0B" w:rsidRDefault="00410D2C">
            <w:pPr>
              <w:snapToGrid w:val="0"/>
            </w:pPr>
            <w:r w:rsidRPr="00D76B30">
              <w:rPr>
                <w:lang w:eastAsia="en-US"/>
              </w:rPr>
              <w:t>AL formulation</w:t>
            </w:r>
          </w:p>
        </w:tc>
      </w:tr>
    </w:tbl>
    <w:p w14:paraId="1E318D99" w14:textId="77777777" w:rsidR="009D0C0B" w:rsidRDefault="009D0C0B">
      <w:bookmarkStart w:id="29" w:name="d0e452"/>
    </w:p>
    <w:p w14:paraId="6E11EAC4" w14:textId="77777777" w:rsidR="009D0C0B" w:rsidRDefault="009D0C0B"/>
    <w:p w14:paraId="40684648" w14:textId="77777777" w:rsidR="009D0C0B" w:rsidRDefault="00FA480B">
      <w:pPr>
        <w:pStyle w:val="Titre3"/>
      </w:pPr>
      <w:bookmarkStart w:id="30" w:name="_Toc533154534"/>
      <w:proofErr w:type="spellStart"/>
      <w:r>
        <w:lastRenderedPageBreak/>
        <w:t>Hazard</w:t>
      </w:r>
      <w:proofErr w:type="spellEnd"/>
      <w:r>
        <w:t xml:space="preserve"> </w:t>
      </w:r>
      <w:proofErr w:type="spellStart"/>
      <w:r>
        <w:t>and</w:t>
      </w:r>
      <w:proofErr w:type="spellEnd"/>
      <w:r>
        <w:t xml:space="preserve"> </w:t>
      </w:r>
      <w:proofErr w:type="spellStart"/>
      <w:r>
        <w:t>precautionary</w:t>
      </w:r>
      <w:proofErr w:type="spellEnd"/>
      <w:r>
        <w:t xml:space="preserve"> </w:t>
      </w:r>
      <w:proofErr w:type="spellStart"/>
      <w:r>
        <w:t>statements</w:t>
      </w:r>
      <w:bookmarkEnd w:id="30"/>
      <w:proofErr w:type="spellEnd"/>
    </w:p>
    <w:p w14:paraId="7B5D1357" w14:textId="77777777" w:rsidR="009D0C0B" w:rsidRDefault="00FA480B">
      <w:pPr>
        <w:rPr>
          <w:rFonts w:ascii="Times New Roman" w:hAnsi="Times New Roman" w:cs="Times New Roman"/>
          <w:i/>
          <w:szCs w:val="24"/>
          <w:lang w:eastAsia="en-GB"/>
        </w:rPr>
      </w:pPr>
      <w:r>
        <w:rPr>
          <w:b/>
        </w:rPr>
        <w:t>Classification and labelling of the products of the family according to the Regulation (EC) 1272/2008</w:t>
      </w:r>
    </w:p>
    <w:p w14:paraId="3CBBF2FB" w14:textId="77777777" w:rsidR="009D0C0B" w:rsidRDefault="009D0C0B">
      <w:pPr>
        <w:tabs>
          <w:tab w:val="left" w:pos="500"/>
        </w:tabs>
        <w:ind w:left="500" w:hanging="500"/>
        <w:rPr>
          <w:rFonts w:ascii="Times New Roman" w:hAnsi="Times New Roman" w:cs="Times New Roman"/>
          <w:b/>
          <w:bCs/>
          <w:i/>
          <w:szCs w:val="24"/>
          <w:lang w:eastAsia="en-GB"/>
        </w:rPr>
      </w:pPr>
    </w:p>
    <w:tbl>
      <w:tblPr>
        <w:tblW w:w="0" w:type="auto"/>
        <w:tblInd w:w="108" w:type="dxa"/>
        <w:tblLayout w:type="fixed"/>
        <w:tblLook w:val="0000" w:firstRow="0" w:lastRow="0" w:firstColumn="0" w:lastColumn="0" w:noHBand="0" w:noVBand="0"/>
      </w:tblPr>
      <w:tblGrid>
        <w:gridCol w:w="2606"/>
        <w:gridCol w:w="6414"/>
      </w:tblGrid>
      <w:tr w:rsidR="009D0C0B" w14:paraId="7998713A" w14:textId="77777777">
        <w:trPr>
          <w:cantSplit/>
          <w:tblHeader/>
        </w:trPr>
        <w:tc>
          <w:tcPr>
            <w:tcW w:w="9020" w:type="dxa"/>
            <w:gridSpan w:val="2"/>
            <w:tcBorders>
              <w:top w:val="single" w:sz="2" w:space="0" w:color="000000"/>
              <w:left w:val="single" w:sz="2" w:space="0" w:color="000000"/>
              <w:bottom w:val="single" w:sz="2" w:space="0" w:color="000000"/>
              <w:right w:val="single" w:sz="2" w:space="0" w:color="000000"/>
            </w:tcBorders>
            <w:shd w:val="clear" w:color="auto" w:fill="auto"/>
          </w:tcPr>
          <w:p w14:paraId="11656320" w14:textId="77777777" w:rsidR="009D0C0B" w:rsidRDefault="00FA480B">
            <w:r>
              <w:rPr>
                <w:b/>
                <w:lang w:eastAsia="en-US"/>
              </w:rPr>
              <w:t>Classification</w:t>
            </w:r>
          </w:p>
        </w:tc>
      </w:tr>
      <w:tr w:rsidR="00474416" w14:paraId="0B7C5CCD" w14:textId="77777777">
        <w:trPr>
          <w:cantSplit/>
        </w:trPr>
        <w:tc>
          <w:tcPr>
            <w:tcW w:w="2606" w:type="dxa"/>
            <w:tcBorders>
              <w:top w:val="single" w:sz="2" w:space="0" w:color="000000"/>
              <w:left w:val="single" w:sz="2" w:space="0" w:color="000000"/>
              <w:bottom w:val="single" w:sz="2" w:space="0" w:color="000000"/>
            </w:tcBorders>
            <w:shd w:val="clear" w:color="auto" w:fill="auto"/>
          </w:tcPr>
          <w:p w14:paraId="683CBD85" w14:textId="77777777" w:rsidR="00474416" w:rsidRDefault="00474416">
            <w:pPr>
              <w:rPr>
                <w:lang w:eastAsia="fi-FI"/>
              </w:rPr>
            </w:pPr>
            <w:r>
              <w:rPr>
                <w:lang w:eastAsia="en-US"/>
              </w:rPr>
              <w:t>Hazard category</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44D05EFD" w14:textId="77777777" w:rsidR="00936E2D" w:rsidRPr="0041376A" w:rsidRDefault="00936E2D" w:rsidP="00936E2D">
            <w:pPr>
              <w:rPr>
                <w:lang w:eastAsia="fi-FI"/>
              </w:rPr>
            </w:pPr>
            <w:r w:rsidRPr="0041376A">
              <w:rPr>
                <w:lang w:eastAsia="fi-FI"/>
              </w:rPr>
              <w:t>Acute Toxicity, category 4 (oral route)</w:t>
            </w:r>
          </w:p>
          <w:p w14:paraId="08D8DEF7" w14:textId="39910B45" w:rsidR="00936E2D" w:rsidRDefault="00936E2D" w:rsidP="00936E2D">
            <w:pPr>
              <w:rPr>
                <w:lang w:eastAsia="fi-FI"/>
              </w:rPr>
            </w:pPr>
            <w:r w:rsidRPr="0041376A">
              <w:rPr>
                <w:lang w:eastAsia="fi-FI"/>
              </w:rPr>
              <w:t xml:space="preserve">Acute Toxicity, category </w:t>
            </w:r>
            <w:r>
              <w:rPr>
                <w:lang w:eastAsia="fi-FI"/>
              </w:rPr>
              <w:t>4</w:t>
            </w:r>
            <w:r w:rsidRPr="0041376A">
              <w:rPr>
                <w:lang w:eastAsia="fi-FI"/>
              </w:rPr>
              <w:t xml:space="preserve"> (inhalation)</w:t>
            </w:r>
          </w:p>
          <w:p w14:paraId="0C6A39CD" w14:textId="751A5385" w:rsidR="00B153BB" w:rsidRPr="0041376A" w:rsidRDefault="00B153BB" w:rsidP="00936E2D">
            <w:pPr>
              <w:rPr>
                <w:lang w:eastAsia="fi-FI"/>
              </w:rPr>
            </w:pPr>
            <w:r>
              <w:rPr>
                <w:lang w:eastAsia="fi-FI"/>
              </w:rPr>
              <w:t>Skin irritation, category</w:t>
            </w:r>
            <w:r w:rsidRPr="00B153BB">
              <w:rPr>
                <w:lang w:eastAsia="fi-FI"/>
              </w:rPr>
              <w:t xml:space="preserve"> 2</w:t>
            </w:r>
          </w:p>
          <w:p w14:paraId="4AE39AA6" w14:textId="581B0857" w:rsidR="00B153BB" w:rsidRDefault="00B153BB" w:rsidP="00936E2D">
            <w:r>
              <w:t xml:space="preserve"> </w:t>
            </w:r>
            <w:r w:rsidRPr="00B153BB">
              <w:rPr>
                <w:lang w:eastAsia="fi-FI"/>
              </w:rPr>
              <w:t>Serious eye damage</w:t>
            </w:r>
            <w:r>
              <w:rPr>
                <w:lang w:eastAsia="fi-FI"/>
              </w:rPr>
              <w:t>, category</w:t>
            </w:r>
            <w:r w:rsidRPr="00B153BB">
              <w:rPr>
                <w:lang w:eastAsia="fi-FI"/>
              </w:rPr>
              <w:t xml:space="preserve"> 1</w:t>
            </w:r>
            <w:r w:rsidRPr="00B153BB">
              <w:t>Specific target organ toxicity – Single exposure cat. 3 – Respiratory tract irritation</w:t>
            </w:r>
          </w:p>
          <w:p w14:paraId="7D3F9677" w14:textId="60CF0949" w:rsidR="00474416" w:rsidRPr="00F4340B" w:rsidRDefault="00474416" w:rsidP="00731C29">
            <w:r w:rsidRPr="00F4340B">
              <w:t>Aquatic chronic cat 3</w:t>
            </w:r>
          </w:p>
        </w:tc>
      </w:tr>
      <w:tr w:rsidR="00474416" w14:paraId="4589BE1D" w14:textId="77777777">
        <w:trPr>
          <w:cantSplit/>
        </w:trPr>
        <w:tc>
          <w:tcPr>
            <w:tcW w:w="2606" w:type="dxa"/>
            <w:tcBorders>
              <w:top w:val="single" w:sz="2" w:space="0" w:color="000000"/>
              <w:left w:val="single" w:sz="2" w:space="0" w:color="000000"/>
              <w:bottom w:val="single" w:sz="2" w:space="0" w:color="000000"/>
            </w:tcBorders>
            <w:shd w:val="clear" w:color="auto" w:fill="auto"/>
          </w:tcPr>
          <w:p w14:paraId="3D00EAD5" w14:textId="77777777" w:rsidR="00474416" w:rsidRDefault="00474416">
            <w:pPr>
              <w:rPr>
                <w:lang w:eastAsia="fi-FI"/>
              </w:rPr>
            </w:pPr>
            <w:r>
              <w:rPr>
                <w:lang w:eastAsia="en-US"/>
              </w:rPr>
              <w:t>Hazard statement</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7AA25003" w14:textId="2E3E39F5" w:rsidR="00936E2D" w:rsidRDefault="00936E2D" w:rsidP="00936E2D">
            <w:pPr>
              <w:rPr>
                <w:lang w:eastAsia="fi-FI"/>
              </w:rPr>
            </w:pPr>
            <w:r w:rsidRPr="0041376A">
              <w:rPr>
                <w:lang w:eastAsia="fi-FI"/>
              </w:rPr>
              <w:t>H302</w:t>
            </w:r>
            <w:r>
              <w:rPr>
                <w:lang w:eastAsia="fi-FI"/>
              </w:rPr>
              <w:t>:</w:t>
            </w:r>
            <w:r w:rsidRPr="0041376A">
              <w:rPr>
                <w:lang w:eastAsia="fi-FI"/>
              </w:rPr>
              <w:t xml:space="preserve"> Harmful if swallowed</w:t>
            </w:r>
          </w:p>
          <w:p w14:paraId="244229AC" w14:textId="7D7106E1" w:rsidR="00B153BB" w:rsidRPr="00E35164" w:rsidRDefault="00B153BB" w:rsidP="00936E2D">
            <w:pPr>
              <w:rPr>
                <w:lang w:val="en-US" w:eastAsia="fi-FI"/>
              </w:rPr>
            </w:pPr>
            <w:r w:rsidRPr="00E35164">
              <w:rPr>
                <w:lang w:val="en-US" w:eastAsia="fi-FI"/>
              </w:rPr>
              <w:t>H315: Causes skin irritation</w:t>
            </w:r>
          </w:p>
          <w:p w14:paraId="7319E7FC" w14:textId="601BD1DF" w:rsidR="00DF367D" w:rsidRPr="00E35164" w:rsidRDefault="00DF367D" w:rsidP="00936E2D">
            <w:pPr>
              <w:rPr>
                <w:lang w:val="en-US" w:eastAsia="fi-FI"/>
              </w:rPr>
            </w:pPr>
            <w:r w:rsidRPr="00E35164">
              <w:rPr>
                <w:lang w:val="en-US" w:eastAsia="fi-FI"/>
              </w:rPr>
              <w:t xml:space="preserve">H318: </w:t>
            </w:r>
            <w:r w:rsidR="00B153BB" w:rsidRPr="00E35164">
              <w:rPr>
                <w:lang w:val="en-US" w:eastAsia="fi-FI"/>
              </w:rPr>
              <w:t>Causes serious eye damage</w:t>
            </w:r>
          </w:p>
          <w:p w14:paraId="3FE48B4F" w14:textId="447ABD37" w:rsidR="00936E2D" w:rsidRDefault="00936E2D" w:rsidP="00936E2D">
            <w:pPr>
              <w:rPr>
                <w:lang w:eastAsia="fi-FI"/>
              </w:rPr>
            </w:pPr>
            <w:r w:rsidRPr="0041376A">
              <w:rPr>
                <w:lang w:eastAsia="fi-FI"/>
              </w:rPr>
              <w:t>H33</w:t>
            </w:r>
            <w:r>
              <w:rPr>
                <w:lang w:eastAsia="fi-FI"/>
              </w:rPr>
              <w:t>2:</w:t>
            </w:r>
            <w:r w:rsidRPr="0041376A">
              <w:rPr>
                <w:lang w:eastAsia="fi-FI"/>
              </w:rPr>
              <w:t xml:space="preserve"> Harmful</w:t>
            </w:r>
            <w:r w:rsidRPr="0041376A" w:rsidDel="000C3B2B">
              <w:rPr>
                <w:lang w:eastAsia="fi-FI"/>
              </w:rPr>
              <w:t xml:space="preserve"> </w:t>
            </w:r>
            <w:r w:rsidRPr="0041376A">
              <w:rPr>
                <w:lang w:eastAsia="fi-FI"/>
              </w:rPr>
              <w:t>if inhaled</w:t>
            </w:r>
          </w:p>
          <w:p w14:paraId="33B9C40B" w14:textId="37B775B2" w:rsidR="00B16A49" w:rsidRPr="0041376A" w:rsidRDefault="00B16A49" w:rsidP="00936E2D">
            <w:pPr>
              <w:rPr>
                <w:lang w:eastAsia="fi-FI"/>
              </w:rPr>
            </w:pPr>
            <w:r>
              <w:rPr>
                <w:lang w:eastAsia="fi-FI"/>
              </w:rPr>
              <w:t xml:space="preserve">H335: </w:t>
            </w:r>
            <w:r w:rsidRPr="00B153BB">
              <w:rPr>
                <w:lang w:eastAsia="fi-FI"/>
              </w:rPr>
              <w:t>May cause respiratory irritation</w:t>
            </w:r>
          </w:p>
          <w:p w14:paraId="673DB65B" w14:textId="3E0F3D3A" w:rsidR="00474416" w:rsidRDefault="00474416" w:rsidP="00474416">
            <w:pPr>
              <w:jc w:val="both"/>
            </w:pPr>
            <w:r w:rsidRPr="00F4340B">
              <w:t>H412: Harmful to aquatic life with long-lasting effects</w:t>
            </w:r>
          </w:p>
        </w:tc>
      </w:tr>
      <w:tr w:rsidR="009D0C0B" w14:paraId="0B1B6213" w14:textId="77777777">
        <w:trPr>
          <w:cantSplit/>
        </w:trPr>
        <w:tc>
          <w:tcPr>
            <w:tcW w:w="9020" w:type="dxa"/>
            <w:gridSpan w:val="2"/>
            <w:tcBorders>
              <w:top w:val="single" w:sz="2" w:space="0" w:color="000000"/>
              <w:left w:val="single" w:sz="2" w:space="0" w:color="000000"/>
              <w:bottom w:val="single" w:sz="2" w:space="0" w:color="000000"/>
              <w:right w:val="single" w:sz="2" w:space="0" w:color="000000"/>
            </w:tcBorders>
            <w:shd w:val="clear" w:color="auto" w:fill="auto"/>
          </w:tcPr>
          <w:p w14:paraId="504F3E71" w14:textId="77777777" w:rsidR="009D0C0B" w:rsidRDefault="009D0C0B">
            <w:pPr>
              <w:snapToGrid w:val="0"/>
              <w:rPr>
                <w:lang w:eastAsia="fi-FI"/>
              </w:rPr>
            </w:pPr>
          </w:p>
        </w:tc>
      </w:tr>
      <w:tr w:rsidR="009D0C0B" w14:paraId="4E09B5E6" w14:textId="77777777">
        <w:trPr>
          <w:cantSplit/>
        </w:trPr>
        <w:tc>
          <w:tcPr>
            <w:tcW w:w="9020" w:type="dxa"/>
            <w:gridSpan w:val="2"/>
            <w:tcBorders>
              <w:top w:val="single" w:sz="2" w:space="0" w:color="000000"/>
              <w:left w:val="single" w:sz="2" w:space="0" w:color="000000"/>
              <w:bottom w:val="single" w:sz="2" w:space="0" w:color="000000"/>
              <w:right w:val="single" w:sz="2" w:space="0" w:color="000000"/>
            </w:tcBorders>
            <w:shd w:val="clear" w:color="auto" w:fill="auto"/>
          </w:tcPr>
          <w:p w14:paraId="348E3165" w14:textId="77777777" w:rsidR="009D0C0B" w:rsidRDefault="00FA480B" w:rsidP="00474416">
            <w:pPr>
              <w:jc w:val="both"/>
            </w:pPr>
            <w:r>
              <w:rPr>
                <w:b/>
                <w:lang w:eastAsia="en-US"/>
              </w:rPr>
              <w:t>Labelling</w:t>
            </w:r>
          </w:p>
        </w:tc>
      </w:tr>
      <w:tr w:rsidR="009D0C0B" w14:paraId="1CCE5622" w14:textId="77777777">
        <w:trPr>
          <w:cantSplit/>
        </w:trPr>
        <w:tc>
          <w:tcPr>
            <w:tcW w:w="2606" w:type="dxa"/>
            <w:tcBorders>
              <w:top w:val="single" w:sz="2" w:space="0" w:color="000000"/>
              <w:left w:val="single" w:sz="2" w:space="0" w:color="000000"/>
              <w:bottom w:val="single" w:sz="2" w:space="0" w:color="000000"/>
            </w:tcBorders>
            <w:shd w:val="clear" w:color="auto" w:fill="auto"/>
          </w:tcPr>
          <w:p w14:paraId="659419F6" w14:textId="77777777" w:rsidR="009D0C0B" w:rsidRDefault="00FA480B" w:rsidP="00474416">
            <w:pPr>
              <w:jc w:val="both"/>
              <w:rPr>
                <w:lang w:eastAsia="fi-FI"/>
              </w:rPr>
            </w:pPr>
            <w:r>
              <w:rPr>
                <w:lang w:eastAsia="en-US"/>
              </w:rPr>
              <w:t>Signal words</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7DB4D14C" w14:textId="499F66A8" w:rsidR="009D0C0B" w:rsidRDefault="00936E2D" w:rsidP="00474416">
            <w:pPr>
              <w:snapToGrid w:val="0"/>
              <w:jc w:val="both"/>
              <w:rPr>
                <w:lang w:eastAsia="fi-FI"/>
              </w:rPr>
            </w:pPr>
            <w:r w:rsidRPr="0041376A">
              <w:rPr>
                <w:lang w:eastAsia="fi-FI"/>
              </w:rPr>
              <w:t>DANGER</w:t>
            </w:r>
          </w:p>
        </w:tc>
      </w:tr>
      <w:tr w:rsidR="00474416" w14:paraId="377E61D7" w14:textId="77777777">
        <w:trPr>
          <w:cantSplit/>
        </w:trPr>
        <w:tc>
          <w:tcPr>
            <w:tcW w:w="2606" w:type="dxa"/>
            <w:tcBorders>
              <w:top w:val="single" w:sz="2" w:space="0" w:color="000000"/>
              <w:left w:val="single" w:sz="2" w:space="0" w:color="000000"/>
              <w:bottom w:val="single" w:sz="2" w:space="0" w:color="000000"/>
            </w:tcBorders>
            <w:shd w:val="clear" w:color="auto" w:fill="auto"/>
          </w:tcPr>
          <w:p w14:paraId="32CB2434" w14:textId="77777777" w:rsidR="00474416" w:rsidRDefault="00474416" w:rsidP="00474416">
            <w:pPr>
              <w:jc w:val="both"/>
              <w:rPr>
                <w:lang w:eastAsia="fi-FI"/>
              </w:rPr>
            </w:pPr>
            <w:r>
              <w:rPr>
                <w:lang w:eastAsia="en-US"/>
              </w:rPr>
              <w:t>Hazard statements</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256B7BA1" w14:textId="142689AF" w:rsidR="00936E2D" w:rsidRDefault="00936E2D" w:rsidP="00936E2D">
            <w:pPr>
              <w:rPr>
                <w:lang w:eastAsia="fi-FI"/>
              </w:rPr>
            </w:pPr>
            <w:r w:rsidRPr="0041376A">
              <w:rPr>
                <w:lang w:eastAsia="fi-FI"/>
              </w:rPr>
              <w:t>H302</w:t>
            </w:r>
            <w:r>
              <w:rPr>
                <w:lang w:eastAsia="fi-FI"/>
              </w:rPr>
              <w:t>:</w:t>
            </w:r>
            <w:r w:rsidRPr="0041376A">
              <w:rPr>
                <w:lang w:eastAsia="fi-FI"/>
              </w:rPr>
              <w:t xml:space="preserve"> Harmful if swallowed</w:t>
            </w:r>
          </w:p>
          <w:p w14:paraId="257CCD8D" w14:textId="45EC777F" w:rsidR="00B153BB" w:rsidRDefault="00B153BB" w:rsidP="00936E2D">
            <w:pPr>
              <w:rPr>
                <w:lang w:eastAsia="fi-FI"/>
              </w:rPr>
            </w:pPr>
            <w:r>
              <w:rPr>
                <w:lang w:eastAsia="fi-FI"/>
              </w:rPr>
              <w:t xml:space="preserve">H315: </w:t>
            </w:r>
            <w:r w:rsidRPr="00E35164">
              <w:rPr>
                <w:lang w:val="en-US" w:eastAsia="fi-FI"/>
              </w:rPr>
              <w:t>Causes skin irritation</w:t>
            </w:r>
          </w:p>
          <w:p w14:paraId="2AFD2547" w14:textId="56EF3414" w:rsidR="00DF367D" w:rsidRPr="0041376A" w:rsidRDefault="00DF367D" w:rsidP="00936E2D">
            <w:pPr>
              <w:rPr>
                <w:lang w:eastAsia="fi-FI"/>
              </w:rPr>
            </w:pPr>
            <w:r>
              <w:rPr>
                <w:lang w:eastAsia="fi-FI"/>
              </w:rPr>
              <w:t xml:space="preserve">H318: </w:t>
            </w:r>
            <w:r w:rsidR="00B153BB" w:rsidRPr="00B153BB">
              <w:rPr>
                <w:lang w:eastAsia="fi-FI"/>
              </w:rPr>
              <w:t>Causes serious eye damage</w:t>
            </w:r>
          </w:p>
          <w:p w14:paraId="719252D2" w14:textId="5BF0DACE" w:rsidR="00936E2D" w:rsidRDefault="00936E2D" w:rsidP="00936E2D">
            <w:pPr>
              <w:rPr>
                <w:lang w:eastAsia="fi-FI"/>
              </w:rPr>
            </w:pPr>
            <w:r w:rsidRPr="0041376A">
              <w:rPr>
                <w:lang w:eastAsia="fi-FI"/>
              </w:rPr>
              <w:t>H33</w:t>
            </w:r>
            <w:r>
              <w:rPr>
                <w:lang w:eastAsia="fi-FI"/>
              </w:rPr>
              <w:t>2:</w:t>
            </w:r>
            <w:r w:rsidRPr="0041376A">
              <w:rPr>
                <w:lang w:eastAsia="fi-FI"/>
              </w:rPr>
              <w:t xml:space="preserve"> Harmful</w:t>
            </w:r>
            <w:r w:rsidRPr="0041376A" w:rsidDel="000C3B2B">
              <w:rPr>
                <w:lang w:eastAsia="fi-FI"/>
              </w:rPr>
              <w:t xml:space="preserve"> </w:t>
            </w:r>
            <w:r w:rsidRPr="0041376A">
              <w:rPr>
                <w:lang w:eastAsia="fi-FI"/>
              </w:rPr>
              <w:t>if inhaled</w:t>
            </w:r>
          </w:p>
          <w:p w14:paraId="4206EA13" w14:textId="45ACA92A" w:rsidR="00B153BB" w:rsidRPr="0041376A" w:rsidRDefault="00B153BB" w:rsidP="00936E2D">
            <w:pPr>
              <w:rPr>
                <w:lang w:eastAsia="fi-FI"/>
              </w:rPr>
            </w:pPr>
            <w:r>
              <w:rPr>
                <w:lang w:eastAsia="fi-FI"/>
              </w:rPr>
              <w:t xml:space="preserve">H335: </w:t>
            </w:r>
            <w:r w:rsidRPr="00B153BB">
              <w:rPr>
                <w:lang w:eastAsia="fi-FI"/>
              </w:rPr>
              <w:t>May cause respiratory irritation</w:t>
            </w:r>
          </w:p>
          <w:p w14:paraId="3638AE2A" w14:textId="06C8F816" w:rsidR="00474416" w:rsidRPr="00C454A5" w:rsidRDefault="00474416" w:rsidP="00474416">
            <w:pPr>
              <w:jc w:val="both"/>
            </w:pPr>
            <w:r w:rsidRPr="00C454A5">
              <w:t>H412: Harmful to aquatic life with long-lasting effects</w:t>
            </w:r>
          </w:p>
        </w:tc>
      </w:tr>
      <w:tr w:rsidR="00474416" w14:paraId="614F7451" w14:textId="77777777">
        <w:trPr>
          <w:cantSplit/>
        </w:trPr>
        <w:tc>
          <w:tcPr>
            <w:tcW w:w="2606" w:type="dxa"/>
            <w:tcBorders>
              <w:top w:val="single" w:sz="2" w:space="0" w:color="000000"/>
              <w:left w:val="single" w:sz="2" w:space="0" w:color="000000"/>
              <w:bottom w:val="single" w:sz="2" w:space="0" w:color="000000"/>
            </w:tcBorders>
            <w:shd w:val="clear" w:color="auto" w:fill="auto"/>
          </w:tcPr>
          <w:p w14:paraId="067C541E" w14:textId="77777777" w:rsidR="00474416" w:rsidRDefault="00474416" w:rsidP="00474416">
            <w:pPr>
              <w:jc w:val="both"/>
              <w:rPr>
                <w:lang w:eastAsia="fi-FI"/>
              </w:rPr>
            </w:pPr>
            <w:r>
              <w:rPr>
                <w:lang w:eastAsia="en-US"/>
              </w:rPr>
              <w:lastRenderedPageBreak/>
              <w:t>Precautionary statements</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50D70C77" w14:textId="77777777" w:rsidR="00936E2D" w:rsidRPr="0041376A" w:rsidRDefault="00936E2D" w:rsidP="008540D5">
            <w:pPr>
              <w:jc w:val="both"/>
              <w:rPr>
                <w:lang w:eastAsia="fi-FI"/>
              </w:rPr>
            </w:pPr>
            <w:r w:rsidRPr="00686218">
              <w:rPr>
                <w:lang w:eastAsia="fi-FI"/>
              </w:rPr>
              <w:t>P102: Keep out of reach of children.</w:t>
            </w:r>
          </w:p>
          <w:p w14:paraId="6506145C" w14:textId="77777777" w:rsidR="00936E2D" w:rsidRDefault="00936E2D" w:rsidP="008540D5">
            <w:pPr>
              <w:jc w:val="both"/>
              <w:rPr>
                <w:lang w:eastAsia="fi-FI"/>
              </w:rPr>
            </w:pPr>
            <w:r w:rsidRPr="00686218">
              <w:rPr>
                <w:lang w:eastAsia="fi-FI"/>
              </w:rPr>
              <w:t>P103: Read label before use.</w:t>
            </w:r>
          </w:p>
          <w:p w14:paraId="0BF9C3C0" w14:textId="4C6CD28B" w:rsidR="00B153BB" w:rsidRPr="00E35164" w:rsidRDefault="00B153BB" w:rsidP="00351E97">
            <w:pPr>
              <w:jc w:val="both"/>
              <w:rPr>
                <w:lang w:val="en-US" w:eastAsia="fi-FI"/>
              </w:rPr>
            </w:pPr>
            <w:r>
              <w:rPr>
                <w:lang w:eastAsia="fi-FI"/>
              </w:rPr>
              <w:t>P261:</w:t>
            </w:r>
            <w:r w:rsidR="00B04924">
              <w:rPr>
                <w:lang w:eastAsia="fi-FI"/>
              </w:rPr>
              <w:t xml:space="preserve"> </w:t>
            </w:r>
            <w:r w:rsidR="00B04924" w:rsidRPr="00B04924">
              <w:rPr>
                <w:lang w:eastAsia="fi-FI"/>
              </w:rPr>
              <w:t>Avoid vapours.</w:t>
            </w:r>
          </w:p>
          <w:p w14:paraId="3547F32D" w14:textId="31BBAB75" w:rsidR="00936E2D" w:rsidRPr="00686218" w:rsidRDefault="00936E2D" w:rsidP="008540D5">
            <w:pPr>
              <w:jc w:val="both"/>
              <w:rPr>
                <w:lang w:eastAsia="fi-FI"/>
              </w:rPr>
            </w:pPr>
            <w:r w:rsidRPr="00686218">
              <w:rPr>
                <w:lang w:eastAsia="fi-FI"/>
              </w:rPr>
              <w:t>P264: Wash hands thoroughly after handling.</w:t>
            </w:r>
          </w:p>
          <w:p w14:paraId="672A6B0C" w14:textId="53FDDD94" w:rsidR="00B04924" w:rsidRPr="00BF379A" w:rsidRDefault="00936E2D" w:rsidP="00B04924">
            <w:pPr>
              <w:jc w:val="both"/>
              <w:rPr>
                <w:lang w:eastAsia="fi-FI"/>
              </w:rPr>
            </w:pPr>
            <w:r w:rsidRPr="00686218">
              <w:rPr>
                <w:lang w:eastAsia="fi-FI"/>
              </w:rPr>
              <w:t>P270</w:t>
            </w:r>
            <w:r w:rsidRPr="00BF379A">
              <w:rPr>
                <w:lang w:eastAsia="fi-FI"/>
              </w:rPr>
              <w:t>: Do not eat, drink or smoke when using this product.</w:t>
            </w:r>
            <w:r w:rsidR="00B04924">
              <w:rPr>
                <w:lang w:eastAsia="fi-FI"/>
              </w:rPr>
              <w:t>P271: Use only outdoors or in a well ventilated area.</w:t>
            </w:r>
          </w:p>
          <w:p w14:paraId="033A35CD" w14:textId="77777777" w:rsidR="00865362" w:rsidRDefault="00936E2D" w:rsidP="008540D5">
            <w:pPr>
              <w:jc w:val="both"/>
              <w:rPr>
                <w:lang w:eastAsia="fi-FI"/>
              </w:rPr>
            </w:pPr>
            <w:r w:rsidRPr="00C454A5">
              <w:t>P273</w:t>
            </w:r>
            <w:r>
              <w:t>:</w:t>
            </w:r>
            <w:r w:rsidRPr="00C454A5">
              <w:t xml:space="preserve"> Avoid release to the environment</w:t>
            </w:r>
            <w:r w:rsidRPr="00BF379A">
              <w:rPr>
                <w:lang w:eastAsia="fi-FI"/>
              </w:rPr>
              <w:t xml:space="preserve"> </w:t>
            </w:r>
          </w:p>
          <w:p w14:paraId="18BE5C19" w14:textId="5AA7B8A1" w:rsidR="00936E2D" w:rsidRPr="00BF379A" w:rsidRDefault="00936E2D" w:rsidP="008540D5">
            <w:pPr>
              <w:jc w:val="both"/>
              <w:rPr>
                <w:lang w:eastAsia="fi-FI"/>
              </w:rPr>
            </w:pPr>
            <w:r w:rsidRPr="00BF379A">
              <w:rPr>
                <w:lang w:eastAsia="fi-FI"/>
              </w:rPr>
              <w:t>P</w:t>
            </w:r>
            <w:r w:rsidRPr="00686218">
              <w:rPr>
                <w:lang w:eastAsia="fi-FI"/>
              </w:rPr>
              <w:t>280</w:t>
            </w:r>
            <w:r w:rsidRPr="00BF379A">
              <w:rPr>
                <w:lang w:eastAsia="fi-FI"/>
              </w:rPr>
              <w:t>: Wear protective gloves/protective clothing/eye protection/face protection</w:t>
            </w:r>
            <w:r w:rsidR="00C73495">
              <w:rPr>
                <w:lang w:eastAsia="fi-FI"/>
              </w:rPr>
              <w:t xml:space="preserve"> </w:t>
            </w:r>
            <w:r w:rsidR="00C73495" w:rsidRPr="00C73495">
              <w:rPr>
                <w:lang w:eastAsia="fi-FI"/>
              </w:rPr>
              <w:t>(professionals only)</w:t>
            </w:r>
            <w:r w:rsidRPr="00BF379A">
              <w:rPr>
                <w:lang w:eastAsia="fi-FI"/>
              </w:rPr>
              <w:t>.</w:t>
            </w:r>
          </w:p>
          <w:p w14:paraId="3EC930CA" w14:textId="0B15CFE2" w:rsidR="00B153BB" w:rsidRDefault="00B153BB" w:rsidP="00B04924">
            <w:pPr>
              <w:jc w:val="both"/>
              <w:rPr>
                <w:lang w:eastAsia="fi-FI"/>
              </w:rPr>
            </w:pPr>
            <w:r>
              <w:rPr>
                <w:lang w:eastAsia="fi-FI"/>
              </w:rPr>
              <w:t>P301+P312:</w:t>
            </w:r>
            <w:r w:rsidR="00B04924">
              <w:rPr>
                <w:lang w:eastAsia="fi-FI"/>
              </w:rPr>
              <w:t xml:space="preserve"> IF SWALLOWED: Call a POISON CENTRE/doctor if you feel unwell.</w:t>
            </w:r>
          </w:p>
          <w:p w14:paraId="1182F102" w14:textId="77777777" w:rsidR="00F16F0E" w:rsidRPr="00074C7C" w:rsidRDefault="00F16F0E" w:rsidP="00F16F0E">
            <w:pPr>
              <w:jc w:val="both"/>
              <w:rPr>
                <w:lang w:val="en-US" w:eastAsia="fi-FI"/>
              </w:rPr>
            </w:pPr>
            <w:r>
              <w:rPr>
                <w:lang w:eastAsia="fi-FI"/>
              </w:rPr>
              <w:t xml:space="preserve">P302+P352: </w:t>
            </w:r>
            <w:r w:rsidRPr="00B04924">
              <w:rPr>
                <w:lang w:eastAsia="fi-FI"/>
              </w:rPr>
              <w:t>IF ON SKIN: Wash with plenty of water during at least 15 minutes.</w:t>
            </w:r>
          </w:p>
          <w:p w14:paraId="70091F88" w14:textId="77777777" w:rsidR="00F16F0E" w:rsidRDefault="00F16F0E" w:rsidP="00F16F0E">
            <w:pPr>
              <w:jc w:val="both"/>
              <w:rPr>
                <w:lang w:eastAsia="fi-FI"/>
              </w:rPr>
            </w:pPr>
            <w:r w:rsidRPr="00686218">
              <w:rPr>
                <w:lang w:eastAsia="fi-FI"/>
              </w:rPr>
              <w:t>P304 + P340: IF INHALED: Remove person to fresh air and</w:t>
            </w:r>
            <w:r>
              <w:rPr>
                <w:lang w:eastAsia="fi-FI"/>
              </w:rPr>
              <w:t xml:space="preserve"> </w:t>
            </w:r>
            <w:r w:rsidRPr="00686218">
              <w:rPr>
                <w:lang w:eastAsia="fi-FI"/>
              </w:rPr>
              <w:t>keep comfortable for breathing.</w:t>
            </w:r>
            <w:r>
              <w:rPr>
                <w:lang w:eastAsia="fi-FI"/>
              </w:rPr>
              <w:t xml:space="preserve"> </w:t>
            </w:r>
          </w:p>
          <w:p w14:paraId="135D666D" w14:textId="3BE1A1A9" w:rsidR="00B153BB" w:rsidRDefault="00F16F0E" w:rsidP="008540D5">
            <w:pPr>
              <w:jc w:val="both"/>
              <w:rPr>
                <w:lang w:eastAsia="fi-FI"/>
              </w:rPr>
            </w:pPr>
            <w:r w:rsidRPr="00686218">
              <w:rPr>
                <w:lang w:eastAsia="fi-FI"/>
              </w:rPr>
              <w:t>P305+P351+P338: IF IN EYES</w:t>
            </w:r>
            <w:r w:rsidRPr="00BF379A">
              <w:rPr>
                <w:lang w:eastAsia="fi-FI"/>
              </w:rPr>
              <w:t>: Rinse cautiously with water for several minutes. Remove contact lenses, if present and easy to do. Continue rinsing.</w:t>
            </w:r>
          </w:p>
          <w:p w14:paraId="5B402553" w14:textId="77777777" w:rsidR="00F16F0E" w:rsidRDefault="00F16F0E" w:rsidP="00F16F0E">
            <w:pPr>
              <w:jc w:val="both"/>
              <w:rPr>
                <w:lang w:eastAsia="fi-FI"/>
              </w:rPr>
            </w:pPr>
            <w:r>
              <w:rPr>
                <w:lang w:eastAsia="fi-FI"/>
              </w:rPr>
              <w:t xml:space="preserve">P310: </w:t>
            </w:r>
            <w:r w:rsidRPr="00686218">
              <w:rPr>
                <w:lang w:eastAsia="fi-FI"/>
              </w:rPr>
              <w:t>Immediately call a POISON CENTER/doctor</w:t>
            </w:r>
            <w:r>
              <w:rPr>
                <w:lang w:eastAsia="fi-FI"/>
              </w:rPr>
              <w:t>.</w:t>
            </w:r>
          </w:p>
          <w:p w14:paraId="7651927A" w14:textId="77777777" w:rsidR="00F16F0E" w:rsidRDefault="00F16F0E" w:rsidP="008540D5">
            <w:pPr>
              <w:jc w:val="both"/>
              <w:rPr>
                <w:lang w:eastAsia="fi-FI"/>
              </w:rPr>
            </w:pPr>
            <w:r>
              <w:rPr>
                <w:lang w:eastAsia="fi-FI"/>
              </w:rPr>
              <w:t xml:space="preserve">P312: </w:t>
            </w:r>
            <w:r w:rsidRPr="00B04924">
              <w:rPr>
                <w:lang w:eastAsia="fi-FI"/>
              </w:rPr>
              <w:t>Call the POISON CENTER or a doctor if you feel unwell.</w:t>
            </w:r>
          </w:p>
          <w:p w14:paraId="48EFEB0A" w14:textId="6F38EFBA" w:rsidR="00B153BB" w:rsidRPr="00E35164" w:rsidRDefault="00B153BB" w:rsidP="008540D5">
            <w:pPr>
              <w:jc w:val="both"/>
              <w:rPr>
                <w:lang w:val="en-US" w:eastAsia="fi-FI"/>
              </w:rPr>
            </w:pPr>
            <w:r>
              <w:rPr>
                <w:lang w:eastAsia="fi-FI"/>
              </w:rPr>
              <w:t>P321:</w:t>
            </w:r>
            <w:r w:rsidR="00B04924">
              <w:rPr>
                <w:lang w:eastAsia="fi-FI"/>
              </w:rPr>
              <w:t xml:space="preserve"> </w:t>
            </w:r>
            <w:r w:rsidR="00B04924" w:rsidRPr="00B04924">
              <w:rPr>
                <w:lang w:eastAsia="fi-FI"/>
              </w:rPr>
              <w:t>Specific treatment (see … on this label).</w:t>
            </w:r>
          </w:p>
          <w:p w14:paraId="160A1C8A" w14:textId="77777777" w:rsidR="00F16F0E" w:rsidRDefault="00F16F0E" w:rsidP="008540D5">
            <w:pPr>
              <w:jc w:val="both"/>
              <w:rPr>
                <w:lang w:eastAsia="fi-FI"/>
              </w:rPr>
            </w:pPr>
            <w:r>
              <w:rPr>
                <w:lang w:eastAsia="fi-FI"/>
              </w:rPr>
              <w:t>P330:</w:t>
            </w:r>
            <w:r>
              <w:t xml:space="preserve"> </w:t>
            </w:r>
            <w:r w:rsidRPr="00B04924">
              <w:rPr>
                <w:lang w:eastAsia="fi-FI"/>
              </w:rPr>
              <w:t>Rinse mouth.</w:t>
            </w:r>
          </w:p>
          <w:p w14:paraId="1B839A8C" w14:textId="5B20D7F8" w:rsidR="00B153BB" w:rsidRPr="00E35164" w:rsidRDefault="00B153BB" w:rsidP="008540D5">
            <w:pPr>
              <w:jc w:val="both"/>
              <w:rPr>
                <w:lang w:val="en-US" w:eastAsia="fi-FI"/>
              </w:rPr>
            </w:pPr>
            <w:r>
              <w:rPr>
                <w:lang w:eastAsia="fi-FI"/>
              </w:rPr>
              <w:t>P332+P313:</w:t>
            </w:r>
            <w:r w:rsidR="00B04924">
              <w:rPr>
                <w:lang w:eastAsia="fi-FI"/>
              </w:rPr>
              <w:t xml:space="preserve"> </w:t>
            </w:r>
            <w:r w:rsidR="00B04924" w:rsidRPr="00B04924">
              <w:rPr>
                <w:lang w:eastAsia="fi-FI"/>
              </w:rPr>
              <w:t>If skin irritation occurs: Get medical advice / attention.</w:t>
            </w:r>
          </w:p>
          <w:p w14:paraId="5AAAEE61" w14:textId="31F52FA4" w:rsidR="00936E2D" w:rsidRPr="00BF379A" w:rsidRDefault="00BC046D" w:rsidP="00936E2D">
            <w:pPr>
              <w:rPr>
                <w:lang w:eastAsia="fi-FI"/>
              </w:rPr>
            </w:pPr>
            <w:r>
              <w:rPr>
                <w:lang w:eastAsia="fi-FI"/>
              </w:rPr>
              <w:t>P363:</w:t>
            </w:r>
            <w:r w:rsidRPr="00C73495">
              <w:rPr>
                <w:lang w:eastAsia="fi-FI"/>
              </w:rPr>
              <w:t xml:space="preserve"> Wash contaminated clothing before reuse.</w:t>
            </w:r>
            <w:r w:rsidR="00936E2D" w:rsidRPr="00686218">
              <w:rPr>
                <w:lang w:eastAsia="fi-FI"/>
              </w:rPr>
              <w:t>P405: Store locked up.</w:t>
            </w:r>
          </w:p>
          <w:p w14:paraId="0D3FBD57" w14:textId="3EA5D68F" w:rsidR="00474416" w:rsidRPr="00C454A5" w:rsidRDefault="00474416" w:rsidP="008540D5">
            <w:pPr>
              <w:jc w:val="both"/>
            </w:pPr>
            <w:r w:rsidRPr="009777ED">
              <w:rPr>
                <w:lang w:eastAsia="fi-FI"/>
              </w:rPr>
              <w:t>P501</w:t>
            </w:r>
            <w:r>
              <w:rPr>
                <w:lang w:eastAsia="fi-FI"/>
              </w:rPr>
              <w:t>:</w:t>
            </w:r>
            <w:r w:rsidRPr="009777ED">
              <w:rPr>
                <w:lang w:eastAsia="fi-FI"/>
              </w:rPr>
              <w:t xml:space="preserve"> Dispose of contents/container in accordance with local/ regional/national/international regulation (to</w:t>
            </w:r>
            <w:r w:rsidR="00936E2D">
              <w:rPr>
                <w:lang w:eastAsia="fi-FI"/>
              </w:rPr>
              <w:t xml:space="preserve"> </w:t>
            </w:r>
            <w:r w:rsidRPr="009777ED">
              <w:rPr>
                <w:lang w:eastAsia="fi-FI"/>
              </w:rPr>
              <w:t>be</w:t>
            </w:r>
            <w:r w:rsidR="008540D5">
              <w:rPr>
                <w:lang w:eastAsia="fi-FI"/>
              </w:rPr>
              <w:t xml:space="preserve"> </w:t>
            </w:r>
            <w:r w:rsidRPr="009777ED">
              <w:rPr>
                <w:lang w:eastAsia="fi-FI"/>
              </w:rPr>
              <w:t>specified).</w:t>
            </w:r>
          </w:p>
        </w:tc>
      </w:tr>
      <w:tr w:rsidR="009D0C0B" w14:paraId="4676CB97" w14:textId="77777777">
        <w:trPr>
          <w:cantSplit/>
        </w:trPr>
        <w:tc>
          <w:tcPr>
            <w:tcW w:w="9020" w:type="dxa"/>
            <w:gridSpan w:val="2"/>
            <w:tcBorders>
              <w:top w:val="single" w:sz="2" w:space="0" w:color="000000"/>
              <w:left w:val="single" w:sz="2" w:space="0" w:color="000000"/>
              <w:bottom w:val="single" w:sz="2" w:space="0" w:color="000000"/>
              <w:right w:val="single" w:sz="2" w:space="0" w:color="000000"/>
            </w:tcBorders>
            <w:shd w:val="clear" w:color="auto" w:fill="auto"/>
          </w:tcPr>
          <w:p w14:paraId="402E2CBB" w14:textId="77777777" w:rsidR="009D0C0B" w:rsidRDefault="009D0C0B">
            <w:pPr>
              <w:snapToGrid w:val="0"/>
              <w:rPr>
                <w:lang w:eastAsia="fi-FI"/>
              </w:rPr>
            </w:pPr>
          </w:p>
        </w:tc>
      </w:tr>
      <w:tr w:rsidR="009D0C0B" w14:paraId="36008AAC" w14:textId="77777777">
        <w:trPr>
          <w:cantSplit/>
        </w:trPr>
        <w:tc>
          <w:tcPr>
            <w:tcW w:w="2606" w:type="dxa"/>
            <w:tcBorders>
              <w:top w:val="single" w:sz="2" w:space="0" w:color="000000"/>
              <w:left w:val="single" w:sz="2" w:space="0" w:color="000000"/>
              <w:bottom w:val="single" w:sz="2" w:space="0" w:color="000000"/>
            </w:tcBorders>
            <w:shd w:val="clear" w:color="auto" w:fill="auto"/>
          </w:tcPr>
          <w:p w14:paraId="566D2889" w14:textId="77777777" w:rsidR="009D0C0B" w:rsidRDefault="00FA480B">
            <w:pPr>
              <w:rPr>
                <w:b/>
                <w:lang w:eastAsia="fi-FI"/>
              </w:rPr>
            </w:pPr>
            <w:r>
              <w:rPr>
                <w:lang w:eastAsia="en-US"/>
              </w:rPr>
              <w:t>Note</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34B8F0F4" w14:textId="3F8CCA40" w:rsidR="009D0C0B" w:rsidRPr="00404246" w:rsidRDefault="00DF367D">
            <w:pPr>
              <w:snapToGrid w:val="0"/>
              <w:rPr>
                <w:lang w:eastAsia="fi-FI"/>
              </w:rPr>
            </w:pPr>
            <w:r>
              <w:rPr>
                <w:lang w:eastAsia="fi-FI"/>
              </w:rPr>
              <w:t>-</w:t>
            </w:r>
          </w:p>
        </w:tc>
      </w:tr>
    </w:tbl>
    <w:p w14:paraId="4DD4ADA5" w14:textId="77777777" w:rsidR="009D0C0B" w:rsidRDefault="009D0C0B">
      <w:pPr>
        <w:tabs>
          <w:tab w:val="left" w:pos="500"/>
        </w:tabs>
        <w:ind w:left="500" w:hanging="500"/>
      </w:pPr>
    </w:p>
    <w:p w14:paraId="73165F84" w14:textId="77777777" w:rsidR="009D0C0B" w:rsidRDefault="009D0C0B"/>
    <w:p w14:paraId="3C5B3D38" w14:textId="77777777" w:rsidR="009D0C0B" w:rsidRDefault="00FA480B">
      <w:pPr>
        <w:pStyle w:val="Titre3"/>
      </w:pPr>
      <w:bookmarkStart w:id="31" w:name="_Toc533154535"/>
      <w:proofErr w:type="spellStart"/>
      <w:r>
        <w:t>Authorised</w:t>
      </w:r>
      <w:proofErr w:type="spellEnd"/>
      <w:r>
        <w:t xml:space="preserve"> </w:t>
      </w:r>
      <w:proofErr w:type="spellStart"/>
      <w:r>
        <w:t>use</w:t>
      </w:r>
      <w:proofErr w:type="spellEnd"/>
      <w:r>
        <w:t>(s)</w:t>
      </w:r>
      <w:bookmarkEnd w:id="31"/>
    </w:p>
    <w:p w14:paraId="13486756" w14:textId="12CC7024" w:rsidR="009D0C0B" w:rsidRDefault="00FA480B">
      <w:pPr>
        <w:pStyle w:val="Titre4"/>
      </w:pPr>
      <w:bookmarkStart w:id="32" w:name="_Toc533154536"/>
      <w:proofErr w:type="spellStart"/>
      <w:r>
        <w:t>Use</w:t>
      </w:r>
      <w:proofErr w:type="spellEnd"/>
      <w:r>
        <w:t xml:space="preserve"> </w:t>
      </w:r>
      <w:proofErr w:type="spellStart"/>
      <w:r>
        <w:t>description</w:t>
      </w:r>
      <w:bookmarkEnd w:id="32"/>
      <w:proofErr w:type="spellEnd"/>
    </w:p>
    <w:bookmarkEnd w:id="29"/>
    <w:p w14:paraId="5BB1077C" w14:textId="77777777" w:rsidR="009D0C0B" w:rsidRPr="00397C2A" w:rsidRDefault="00FA480B" w:rsidP="004D061A">
      <w:pPr>
        <w:pStyle w:val="Lgende"/>
        <w:spacing w:after="120"/>
        <w:ind w:left="0" w:firstLine="0"/>
        <w:rPr>
          <w:rFonts w:ascii="Verdana" w:hAnsi="Verdana"/>
          <w:b/>
          <w:bCs/>
          <w:szCs w:val="24"/>
          <w:lang w:eastAsia="en-GB"/>
        </w:rPr>
      </w:pPr>
      <w:r w:rsidRPr="00397C2A">
        <w:rPr>
          <w:rFonts w:ascii="Verdana" w:hAnsi="Verdana" w:cs="Verdana"/>
        </w:rPr>
        <w:t xml:space="preserve">Table </w:t>
      </w:r>
      <w:r w:rsidRPr="00397C2A">
        <w:rPr>
          <w:rFonts w:ascii="Verdana" w:hAnsi="Verdana" w:cs="Verdana"/>
        </w:rPr>
        <w:fldChar w:fldCharType="begin"/>
      </w:r>
      <w:r w:rsidRPr="00397C2A">
        <w:rPr>
          <w:rFonts w:ascii="Verdana" w:hAnsi="Verdana" w:cs="Verdana"/>
        </w:rPr>
        <w:instrText xml:space="preserve"> SEQ "Tableau" \* ARABIC </w:instrText>
      </w:r>
      <w:r w:rsidRPr="00397C2A">
        <w:rPr>
          <w:rFonts w:ascii="Verdana" w:hAnsi="Verdana" w:cs="Verdana"/>
        </w:rPr>
        <w:fldChar w:fldCharType="separate"/>
      </w:r>
      <w:r w:rsidRPr="00397C2A">
        <w:rPr>
          <w:rFonts w:ascii="Verdana" w:hAnsi="Verdana" w:cs="Verdana"/>
        </w:rPr>
        <w:t>1</w:t>
      </w:r>
      <w:r w:rsidRPr="00397C2A">
        <w:rPr>
          <w:rFonts w:ascii="Verdana" w:hAnsi="Verdana" w:cs="Verdana"/>
        </w:rPr>
        <w:fldChar w:fldCharType="end"/>
      </w:r>
      <w:r w:rsidRPr="00397C2A">
        <w:rPr>
          <w:rFonts w:ascii="Verdana" w:hAnsi="Verdana"/>
        </w:rPr>
        <w:t>. Use # 1 –</w:t>
      </w:r>
      <w:r w:rsidR="00CC572E">
        <w:rPr>
          <w:rFonts w:ascii="Verdana" w:hAnsi="Verdana"/>
        </w:rPr>
        <w:t xml:space="preserve"> A</w:t>
      </w:r>
      <w:r w:rsidR="004D061A" w:rsidRPr="00D8232B">
        <w:rPr>
          <w:rFonts w:ascii="Verdana" w:hAnsi="Verdana"/>
        </w:rPr>
        <w:t>lgae</w:t>
      </w:r>
      <w:r w:rsidR="00CC572E">
        <w:rPr>
          <w:rFonts w:ascii="Verdana" w:hAnsi="Verdana"/>
        </w:rPr>
        <w:t>cide</w:t>
      </w:r>
      <w:r w:rsidR="004D061A" w:rsidRPr="00D8232B">
        <w:rPr>
          <w:rFonts w:ascii="Verdana" w:hAnsi="Verdana"/>
        </w:rPr>
        <w:t xml:space="preserve"> in pools.</w:t>
      </w:r>
    </w:p>
    <w:tbl>
      <w:tblPr>
        <w:tblW w:w="0" w:type="auto"/>
        <w:tblInd w:w="5" w:type="dxa"/>
        <w:tblLayout w:type="fixed"/>
        <w:tblCellMar>
          <w:left w:w="0" w:type="dxa"/>
          <w:right w:w="0" w:type="dxa"/>
        </w:tblCellMar>
        <w:tblLook w:val="0000" w:firstRow="0" w:lastRow="0" w:firstColumn="0" w:lastColumn="0" w:noHBand="0" w:noVBand="0"/>
      </w:tblPr>
      <w:tblGrid>
        <w:gridCol w:w="2707"/>
        <w:gridCol w:w="6328"/>
      </w:tblGrid>
      <w:tr w:rsidR="009D0C0B" w14:paraId="729623CE" w14:textId="77777777">
        <w:tc>
          <w:tcPr>
            <w:tcW w:w="2707" w:type="dxa"/>
            <w:tcBorders>
              <w:top w:val="single" w:sz="4" w:space="0" w:color="000000"/>
              <w:left w:val="single" w:sz="4" w:space="0" w:color="000000"/>
              <w:bottom w:val="single" w:sz="4" w:space="0" w:color="000000"/>
            </w:tcBorders>
            <w:shd w:val="clear" w:color="auto" w:fill="auto"/>
          </w:tcPr>
          <w:p w14:paraId="3179178F" w14:textId="77777777" w:rsidR="009D0C0B" w:rsidRDefault="00FA480B">
            <w:pPr>
              <w:rPr>
                <w:b/>
              </w:rPr>
            </w:pPr>
            <w:r>
              <w:rPr>
                <w:b/>
                <w:bCs/>
                <w:szCs w:val="24"/>
                <w:lang w:eastAsia="en-GB"/>
              </w:rPr>
              <w:t>Product Type</w:t>
            </w:r>
          </w:p>
        </w:tc>
        <w:tc>
          <w:tcPr>
            <w:tcW w:w="6328" w:type="dxa"/>
            <w:tcBorders>
              <w:top w:val="single" w:sz="4" w:space="0" w:color="000000"/>
              <w:left w:val="single" w:sz="4" w:space="0" w:color="000000"/>
              <w:bottom w:val="single" w:sz="4" w:space="0" w:color="000000"/>
              <w:right w:val="single" w:sz="4" w:space="0" w:color="000000"/>
            </w:tcBorders>
            <w:shd w:val="clear" w:color="auto" w:fill="auto"/>
          </w:tcPr>
          <w:p w14:paraId="0D8997ED" w14:textId="77777777" w:rsidR="009D0C0B" w:rsidRPr="004D061A" w:rsidRDefault="004D061A">
            <w:pPr>
              <w:snapToGrid w:val="0"/>
            </w:pPr>
            <w:r w:rsidRPr="004D061A">
              <w:t>2</w:t>
            </w:r>
          </w:p>
        </w:tc>
      </w:tr>
      <w:tr w:rsidR="009D0C0B" w14:paraId="7B577F1B" w14:textId="77777777">
        <w:tc>
          <w:tcPr>
            <w:tcW w:w="2707" w:type="dxa"/>
            <w:tcBorders>
              <w:left w:val="single" w:sz="4" w:space="0" w:color="000000"/>
              <w:bottom w:val="single" w:sz="4" w:space="0" w:color="000000"/>
            </w:tcBorders>
            <w:shd w:val="clear" w:color="auto" w:fill="auto"/>
          </w:tcPr>
          <w:p w14:paraId="04E88555" w14:textId="77777777" w:rsidR="009D0C0B" w:rsidRDefault="00FA480B">
            <w:pPr>
              <w:rPr>
                <w:b/>
              </w:rPr>
            </w:pPr>
            <w:r>
              <w:rPr>
                <w:b/>
                <w:bCs/>
                <w:szCs w:val="24"/>
                <w:lang w:eastAsia="en-GB"/>
              </w:rPr>
              <w:t>Where relevant, an exact description of the authorised use</w:t>
            </w:r>
          </w:p>
        </w:tc>
        <w:tc>
          <w:tcPr>
            <w:tcW w:w="6328" w:type="dxa"/>
            <w:tcBorders>
              <w:left w:val="single" w:sz="4" w:space="0" w:color="000000"/>
              <w:bottom w:val="single" w:sz="4" w:space="0" w:color="000000"/>
              <w:right w:val="single" w:sz="4" w:space="0" w:color="000000"/>
            </w:tcBorders>
            <w:shd w:val="clear" w:color="auto" w:fill="auto"/>
          </w:tcPr>
          <w:p w14:paraId="674FCC24" w14:textId="77777777" w:rsidR="009D0C0B" w:rsidRDefault="009D0C0B">
            <w:pPr>
              <w:snapToGrid w:val="0"/>
              <w:rPr>
                <w:b/>
              </w:rPr>
            </w:pPr>
          </w:p>
        </w:tc>
      </w:tr>
      <w:tr w:rsidR="004D061A" w14:paraId="2A98CC00" w14:textId="77777777">
        <w:tc>
          <w:tcPr>
            <w:tcW w:w="2707" w:type="dxa"/>
            <w:tcBorders>
              <w:left w:val="single" w:sz="4" w:space="0" w:color="000000"/>
              <w:bottom w:val="single" w:sz="4" w:space="0" w:color="000000"/>
            </w:tcBorders>
            <w:shd w:val="clear" w:color="auto" w:fill="auto"/>
          </w:tcPr>
          <w:p w14:paraId="66B41C94" w14:textId="77777777" w:rsidR="004D061A" w:rsidRDefault="004D061A">
            <w:pPr>
              <w:rPr>
                <w:b/>
              </w:rPr>
            </w:pPr>
            <w:r>
              <w:rPr>
                <w:b/>
                <w:bCs/>
                <w:szCs w:val="24"/>
                <w:lang w:eastAsia="en-GB"/>
              </w:rPr>
              <w:t>Target organism (including development stage)</w:t>
            </w:r>
          </w:p>
        </w:tc>
        <w:tc>
          <w:tcPr>
            <w:tcW w:w="6328" w:type="dxa"/>
            <w:tcBorders>
              <w:left w:val="single" w:sz="4" w:space="0" w:color="000000"/>
              <w:bottom w:val="single" w:sz="4" w:space="0" w:color="000000"/>
              <w:right w:val="single" w:sz="4" w:space="0" w:color="000000"/>
            </w:tcBorders>
            <w:shd w:val="clear" w:color="auto" w:fill="auto"/>
          </w:tcPr>
          <w:p w14:paraId="27A5B2E3" w14:textId="77777777" w:rsidR="004D061A" w:rsidRDefault="004D061A" w:rsidP="00DD2468">
            <w:pPr>
              <w:rPr>
                <w:i/>
              </w:rPr>
            </w:pPr>
            <w:r w:rsidRPr="00D8232B">
              <w:rPr>
                <w:i/>
              </w:rPr>
              <w:t>Algae: Green algae</w:t>
            </w:r>
          </w:p>
          <w:p w14:paraId="26B937A7" w14:textId="2625600D" w:rsidR="00210C48" w:rsidRPr="00D8232B" w:rsidRDefault="00210C48" w:rsidP="00DD2468">
            <w:r>
              <w:rPr>
                <w:rFonts w:eastAsia="Calibri"/>
                <w:lang w:eastAsia="en-US"/>
              </w:rPr>
              <w:t>R</w:t>
            </w:r>
            <w:r w:rsidRPr="005105C8">
              <w:rPr>
                <w:rFonts w:eastAsia="Calibri"/>
                <w:lang w:eastAsia="en-US"/>
              </w:rPr>
              <w:t>eduction of algae and Chlorophyll A within 24-48h permitting to maintain the water limpid during this period</w:t>
            </w:r>
            <w:r>
              <w:rPr>
                <w:rFonts w:eastAsia="Calibri"/>
                <w:lang w:eastAsia="en-US"/>
              </w:rPr>
              <w:t xml:space="preserve"> when 10</w:t>
            </w:r>
            <w:r w:rsidRPr="00BB301D">
              <w:rPr>
                <w:rFonts w:eastAsia="Calibri"/>
                <w:vertAlign w:val="superscript"/>
                <w:lang w:eastAsia="en-US"/>
              </w:rPr>
              <w:t>4</w:t>
            </w:r>
            <w:r>
              <w:rPr>
                <w:rFonts w:eastAsia="Calibri"/>
                <w:vertAlign w:val="superscript"/>
                <w:lang w:eastAsia="en-US"/>
              </w:rPr>
              <w:t xml:space="preserve"> </w:t>
            </w:r>
            <w:r w:rsidRPr="00BB301D">
              <w:rPr>
                <w:rFonts w:eastAsia="Calibri"/>
                <w:lang w:eastAsia="en-US"/>
              </w:rPr>
              <w:t>alg</w:t>
            </w:r>
            <w:r>
              <w:rPr>
                <w:rFonts w:eastAsia="Calibri"/>
                <w:lang w:eastAsia="en-US"/>
              </w:rPr>
              <w:t>a</w:t>
            </w:r>
            <w:r w:rsidRPr="00BB301D">
              <w:rPr>
                <w:rFonts w:eastAsia="Calibri"/>
                <w:lang w:eastAsia="en-US"/>
              </w:rPr>
              <w:t>e/mL</w:t>
            </w:r>
            <w:r>
              <w:rPr>
                <w:rFonts w:eastAsia="Calibri"/>
                <w:lang w:eastAsia="en-US"/>
              </w:rPr>
              <w:t xml:space="preserve"> of water</w:t>
            </w:r>
            <w:r w:rsidRPr="005105C8">
              <w:rPr>
                <w:rFonts w:eastAsia="Calibri"/>
                <w:lang w:eastAsia="en-US"/>
              </w:rPr>
              <w:t>.</w:t>
            </w:r>
          </w:p>
        </w:tc>
      </w:tr>
      <w:tr w:rsidR="004D061A" w14:paraId="23DCB80C" w14:textId="77777777">
        <w:tc>
          <w:tcPr>
            <w:tcW w:w="2707" w:type="dxa"/>
            <w:tcBorders>
              <w:left w:val="single" w:sz="4" w:space="0" w:color="000000"/>
              <w:bottom w:val="single" w:sz="4" w:space="0" w:color="000000"/>
            </w:tcBorders>
            <w:shd w:val="clear" w:color="auto" w:fill="auto"/>
          </w:tcPr>
          <w:p w14:paraId="42D6D6AB" w14:textId="77777777" w:rsidR="004D061A" w:rsidRDefault="004D061A">
            <w:pPr>
              <w:rPr>
                <w:b/>
              </w:rPr>
            </w:pPr>
            <w:r>
              <w:rPr>
                <w:b/>
                <w:bCs/>
                <w:szCs w:val="24"/>
                <w:lang w:eastAsia="en-GB"/>
              </w:rPr>
              <w:t>Field of use</w:t>
            </w:r>
          </w:p>
        </w:tc>
        <w:tc>
          <w:tcPr>
            <w:tcW w:w="6328" w:type="dxa"/>
            <w:tcBorders>
              <w:left w:val="single" w:sz="4" w:space="0" w:color="000000"/>
              <w:bottom w:val="single" w:sz="4" w:space="0" w:color="000000"/>
              <w:right w:val="single" w:sz="4" w:space="0" w:color="000000"/>
            </w:tcBorders>
            <w:shd w:val="clear" w:color="auto" w:fill="auto"/>
          </w:tcPr>
          <w:p w14:paraId="46F64094" w14:textId="77777777" w:rsidR="004D061A" w:rsidRPr="00D8232B" w:rsidRDefault="004D061A" w:rsidP="00CC572E">
            <w:pPr>
              <w:ind w:right="104"/>
              <w:jc w:val="both"/>
            </w:pPr>
            <w:r w:rsidRPr="00D8232B">
              <w:t>• Private pools for private use</w:t>
            </w:r>
          </w:p>
          <w:p w14:paraId="70183B2A" w14:textId="77777777" w:rsidR="004D061A" w:rsidRPr="00D8232B" w:rsidRDefault="004D061A" w:rsidP="00CC572E">
            <w:pPr>
              <w:ind w:right="104"/>
              <w:jc w:val="both"/>
            </w:pPr>
            <w:r w:rsidRPr="00D8232B">
              <w:t>• Private pools for collective use, type 1, 2 and 3 (sports, hotel complex and camping).</w:t>
            </w:r>
          </w:p>
          <w:p w14:paraId="6CA2AC72" w14:textId="77777777" w:rsidR="004D061A" w:rsidRPr="00D8232B" w:rsidRDefault="004D061A" w:rsidP="00CC572E">
            <w:pPr>
              <w:ind w:right="104"/>
              <w:jc w:val="both"/>
            </w:pPr>
            <w:r w:rsidRPr="00D8232B">
              <w:t>• Public pool for collective uses</w:t>
            </w:r>
          </w:p>
          <w:p w14:paraId="6765110D" w14:textId="20918E5F" w:rsidR="00410D2C" w:rsidRDefault="004D061A" w:rsidP="00410D2C">
            <w:pPr>
              <w:jc w:val="both"/>
            </w:pPr>
            <w:r w:rsidRPr="00D8232B">
              <w:t>Treatment for all type</w:t>
            </w:r>
            <w:r>
              <w:t>s</w:t>
            </w:r>
            <w:r w:rsidRPr="00D8232B">
              <w:t xml:space="preserve"> of the pools (inside and outside)</w:t>
            </w:r>
            <w:r w:rsidR="00410D2C" w:rsidRPr="006D0D7B">
              <w:t xml:space="preserve"> whatever their coating or their filtration systems.</w:t>
            </w:r>
          </w:p>
          <w:p w14:paraId="3A96F443" w14:textId="77777777" w:rsidR="004D061A" w:rsidRDefault="00410D2C" w:rsidP="00410D2C">
            <w:pPr>
              <w:ind w:right="104"/>
              <w:jc w:val="both"/>
            </w:pPr>
            <w:r w:rsidRPr="006D433C">
              <w:t>To be used only in pools with a filtration system</w:t>
            </w:r>
            <w:r w:rsidRPr="0009438E">
              <w:t>.</w:t>
            </w:r>
          </w:p>
          <w:p w14:paraId="66E3694C" w14:textId="77777777" w:rsidR="007453CA" w:rsidRDefault="007453CA" w:rsidP="00410D2C">
            <w:pPr>
              <w:ind w:right="104"/>
              <w:jc w:val="both"/>
            </w:pPr>
          </w:p>
          <w:p w14:paraId="37BE8AB9" w14:textId="011C9AE4" w:rsidR="007453CA" w:rsidRPr="007453CA" w:rsidRDefault="007453CA" w:rsidP="00410D2C">
            <w:pPr>
              <w:ind w:right="104"/>
              <w:jc w:val="both"/>
            </w:pPr>
            <w:r w:rsidRPr="007453CA">
              <w:rPr>
                <w:rFonts w:eastAsia="Calibri"/>
                <w:lang w:eastAsia="en-US"/>
              </w:rPr>
              <w:lastRenderedPageBreak/>
              <w:t>Only for the permanent pools (municipal or private pools) with releases into the STP compartment</w:t>
            </w:r>
          </w:p>
        </w:tc>
      </w:tr>
      <w:tr w:rsidR="004D061A" w14:paraId="0FC6D560" w14:textId="77777777">
        <w:tc>
          <w:tcPr>
            <w:tcW w:w="2707" w:type="dxa"/>
            <w:tcBorders>
              <w:left w:val="single" w:sz="4" w:space="0" w:color="000000"/>
              <w:bottom w:val="single" w:sz="4" w:space="0" w:color="000000"/>
            </w:tcBorders>
            <w:shd w:val="clear" w:color="auto" w:fill="auto"/>
          </w:tcPr>
          <w:p w14:paraId="658D59DB" w14:textId="77777777" w:rsidR="004D061A" w:rsidRDefault="004D061A">
            <w:pPr>
              <w:rPr>
                <w:b/>
              </w:rPr>
            </w:pPr>
            <w:r>
              <w:rPr>
                <w:b/>
                <w:bCs/>
                <w:szCs w:val="24"/>
                <w:lang w:eastAsia="en-GB"/>
              </w:rPr>
              <w:lastRenderedPageBreak/>
              <w:t>Application method(s)</w:t>
            </w:r>
          </w:p>
        </w:tc>
        <w:tc>
          <w:tcPr>
            <w:tcW w:w="6328" w:type="dxa"/>
            <w:tcBorders>
              <w:left w:val="single" w:sz="4" w:space="0" w:color="000000"/>
              <w:bottom w:val="single" w:sz="4" w:space="0" w:color="000000"/>
              <w:right w:val="single" w:sz="4" w:space="0" w:color="000000"/>
            </w:tcBorders>
            <w:shd w:val="clear" w:color="auto" w:fill="auto"/>
          </w:tcPr>
          <w:p w14:paraId="7ABD1AEB" w14:textId="77777777" w:rsidR="004D061A" w:rsidRPr="00D8232B" w:rsidRDefault="004D061A" w:rsidP="00CC572E">
            <w:pPr>
              <w:ind w:right="104"/>
              <w:jc w:val="both"/>
            </w:pPr>
            <w:r w:rsidRPr="00D8232B">
              <w:t>Liquid to be poured directly at the water surface in pools in front of the outlets stream.</w:t>
            </w:r>
          </w:p>
          <w:p w14:paraId="04FD9842" w14:textId="77777777" w:rsidR="004D061A" w:rsidRPr="00D8232B" w:rsidRDefault="004D061A" w:rsidP="00CC572E">
            <w:pPr>
              <w:ind w:right="104"/>
              <w:jc w:val="both"/>
            </w:pPr>
            <w:r w:rsidRPr="00D8232B">
              <w:t>To avoid splashes and projection: introduce the bottle in the swimming pool with the opening of the bottle at the water level.</w:t>
            </w:r>
          </w:p>
        </w:tc>
      </w:tr>
      <w:tr w:rsidR="004D061A" w14:paraId="3BD896F1" w14:textId="77777777">
        <w:tc>
          <w:tcPr>
            <w:tcW w:w="2707" w:type="dxa"/>
            <w:tcBorders>
              <w:left w:val="single" w:sz="4" w:space="0" w:color="000000"/>
              <w:bottom w:val="single" w:sz="4" w:space="0" w:color="000000"/>
            </w:tcBorders>
            <w:shd w:val="clear" w:color="auto" w:fill="auto"/>
          </w:tcPr>
          <w:p w14:paraId="59F47C98" w14:textId="77777777" w:rsidR="004D061A" w:rsidRDefault="004D061A">
            <w:pPr>
              <w:rPr>
                <w:b/>
              </w:rPr>
            </w:pPr>
            <w:r>
              <w:rPr>
                <w:b/>
                <w:bCs/>
                <w:szCs w:val="24"/>
                <w:lang w:eastAsia="en-GB"/>
              </w:rPr>
              <w:t>Application rate(s) and frequency</w:t>
            </w:r>
          </w:p>
        </w:tc>
        <w:tc>
          <w:tcPr>
            <w:tcW w:w="6328" w:type="dxa"/>
            <w:tcBorders>
              <w:left w:val="single" w:sz="4" w:space="0" w:color="000000"/>
              <w:bottom w:val="single" w:sz="4" w:space="0" w:color="000000"/>
              <w:right w:val="single" w:sz="4" w:space="0" w:color="000000"/>
            </w:tcBorders>
            <w:shd w:val="clear" w:color="auto" w:fill="auto"/>
          </w:tcPr>
          <w:p w14:paraId="01648E62" w14:textId="61866040" w:rsidR="00410D2C" w:rsidRDefault="00410D2C" w:rsidP="00410D2C">
            <w:pPr>
              <w:jc w:val="both"/>
            </w:pPr>
            <w:r>
              <w:t>O</w:t>
            </w:r>
            <w:r w:rsidRPr="0009438E">
              <w:t>ne single shock treatment</w:t>
            </w:r>
            <w:r>
              <w:t xml:space="preserve"> (diminution of algae density</w:t>
            </w:r>
            <w:r w:rsidR="00B43835">
              <w:t>)</w:t>
            </w:r>
            <w:r>
              <w:t>.</w:t>
            </w:r>
          </w:p>
          <w:p w14:paraId="09B6F1E3" w14:textId="77777777" w:rsidR="00410D2C" w:rsidRDefault="00410D2C" w:rsidP="00410D2C">
            <w:pPr>
              <w:jc w:val="both"/>
            </w:pPr>
          </w:p>
          <w:p w14:paraId="5AC8CC69" w14:textId="77777777" w:rsidR="004D061A" w:rsidRDefault="00410D2C" w:rsidP="00410D2C">
            <w:pPr>
              <w:ind w:right="104"/>
              <w:jc w:val="both"/>
            </w:pPr>
            <w:r>
              <w:t>A</w:t>
            </w:r>
            <w:r w:rsidRPr="00306305">
              <w:t>pplication rate 2 L for 10 m</w:t>
            </w:r>
            <w:r w:rsidRPr="00306305">
              <w:rPr>
                <w:vertAlign w:val="superscript"/>
              </w:rPr>
              <w:t>3</w:t>
            </w:r>
            <w:r w:rsidRPr="00410D2C">
              <w:t>.</w:t>
            </w:r>
          </w:p>
          <w:p w14:paraId="52AE019C" w14:textId="77777777" w:rsidR="007453CA" w:rsidRDefault="007453CA" w:rsidP="00410D2C">
            <w:pPr>
              <w:ind w:right="104"/>
              <w:jc w:val="both"/>
            </w:pPr>
          </w:p>
          <w:p w14:paraId="39CB0055" w14:textId="6F6A367F" w:rsidR="007453CA" w:rsidRPr="00D8232B" w:rsidRDefault="007453CA" w:rsidP="00BB301D">
            <w:pPr>
              <w:spacing w:line="260" w:lineRule="atLeast"/>
              <w:jc w:val="both"/>
            </w:pPr>
          </w:p>
        </w:tc>
      </w:tr>
      <w:tr w:rsidR="004D061A" w14:paraId="1AB4DDCE" w14:textId="77777777">
        <w:tc>
          <w:tcPr>
            <w:tcW w:w="2707" w:type="dxa"/>
            <w:tcBorders>
              <w:left w:val="single" w:sz="4" w:space="0" w:color="000000"/>
              <w:bottom w:val="single" w:sz="4" w:space="0" w:color="000000"/>
            </w:tcBorders>
            <w:shd w:val="clear" w:color="auto" w:fill="auto"/>
          </w:tcPr>
          <w:p w14:paraId="7F238220" w14:textId="77777777" w:rsidR="004D061A" w:rsidRDefault="004D061A">
            <w:pPr>
              <w:rPr>
                <w:b/>
              </w:rPr>
            </w:pPr>
            <w:r>
              <w:rPr>
                <w:b/>
                <w:bCs/>
                <w:szCs w:val="24"/>
                <w:lang w:eastAsia="en-GB"/>
              </w:rPr>
              <w:t>Category(</w:t>
            </w:r>
            <w:proofErr w:type="spellStart"/>
            <w:r>
              <w:rPr>
                <w:b/>
                <w:bCs/>
                <w:szCs w:val="24"/>
                <w:lang w:eastAsia="en-GB"/>
              </w:rPr>
              <w:t>ies</w:t>
            </w:r>
            <w:proofErr w:type="spellEnd"/>
            <w:r>
              <w:rPr>
                <w:b/>
                <w:bCs/>
                <w:szCs w:val="24"/>
                <w:lang w:eastAsia="en-GB"/>
              </w:rPr>
              <w:t>) of users</w:t>
            </w:r>
          </w:p>
        </w:tc>
        <w:tc>
          <w:tcPr>
            <w:tcW w:w="6328" w:type="dxa"/>
            <w:tcBorders>
              <w:left w:val="single" w:sz="4" w:space="0" w:color="000000"/>
              <w:bottom w:val="single" w:sz="4" w:space="0" w:color="000000"/>
              <w:right w:val="single" w:sz="4" w:space="0" w:color="000000"/>
            </w:tcBorders>
            <w:shd w:val="clear" w:color="auto" w:fill="auto"/>
          </w:tcPr>
          <w:p w14:paraId="1043F905" w14:textId="77777777" w:rsidR="004D061A" w:rsidRDefault="004D061A" w:rsidP="00CC572E">
            <w:pPr>
              <w:snapToGrid w:val="0"/>
              <w:rPr>
                <w:b/>
              </w:rPr>
            </w:pPr>
            <w:r>
              <w:rPr>
                <w:rFonts w:cs="Arial"/>
                <w:bCs/>
                <w:lang w:eastAsia="de-DE"/>
              </w:rPr>
              <w:t>Professional and non</w:t>
            </w:r>
            <w:r w:rsidR="00CC572E">
              <w:rPr>
                <w:rFonts w:cs="Arial"/>
                <w:bCs/>
                <w:lang w:eastAsia="de-DE"/>
              </w:rPr>
              <w:t>-</w:t>
            </w:r>
            <w:r>
              <w:rPr>
                <w:rFonts w:cs="Arial"/>
                <w:bCs/>
                <w:lang w:eastAsia="de-DE"/>
              </w:rPr>
              <w:t>professional users</w:t>
            </w:r>
          </w:p>
        </w:tc>
      </w:tr>
      <w:tr w:rsidR="004D061A" w:rsidRPr="001A5732" w14:paraId="059A38D1" w14:textId="77777777">
        <w:tc>
          <w:tcPr>
            <w:tcW w:w="2707" w:type="dxa"/>
            <w:tcBorders>
              <w:left w:val="single" w:sz="4" w:space="0" w:color="000000"/>
              <w:bottom w:val="single" w:sz="4" w:space="0" w:color="000000"/>
            </w:tcBorders>
            <w:shd w:val="clear" w:color="auto" w:fill="auto"/>
          </w:tcPr>
          <w:p w14:paraId="27ADE906" w14:textId="77777777" w:rsidR="004D061A" w:rsidRDefault="004D061A">
            <w:r>
              <w:rPr>
                <w:b/>
                <w:bCs/>
                <w:szCs w:val="24"/>
                <w:lang w:eastAsia="en-GB"/>
              </w:rPr>
              <w:t>Pack sizes and packaging material</w:t>
            </w:r>
          </w:p>
        </w:tc>
        <w:tc>
          <w:tcPr>
            <w:tcW w:w="6328" w:type="dxa"/>
            <w:tcBorders>
              <w:left w:val="single" w:sz="4" w:space="0" w:color="000000"/>
              <w:bottom w:val="single" w:sz="4" w:space="0" w:color="000000"/>
              <w:right w:val="single" w:sz="4" w:space="0" w:color="000000"/>
            </w:tcBorders>
            <w:shd w:val="clear" w:color="auto" w:fill="auto"/>
          </w:tcPr>
          <w:p w14:paraId="55D16611" w14:textId="77777777" w:rsidR="004D061A" w:rsidRDefault="004D061A" w:rsidP="001A5732">
            <w:pPr>
              <w:autoSpaceDE w:val="0"/>
              <w:autoSpaceDN w:val="0"/>
              <w:adjustRightInd w:val="0"/>
              <w:rPr>
                <w:rFonts w:eastAsiaTheme="minorHAnsi"/>
                <w:lang w:val="en-US" w:eastAsia="en-US"/>
              </w:rPr>
            </w:pPr>
            <w:r>
              <w:rPr>
                <w:rFonts w:eastAsiaTheme="minorHAnsi"/>
                <w:lang w:val="en-US" w:eastAsia="en-US"/>
              </w:rPr>
              <w:t>Professionals:</w:t>
            </w:r>
          </w:p>
          <w:p w14:paraId="5D4580AD" w14:textId="77777777" w:rsidR="004D061A" w:rsidRPr="00B55482" w:rsidRDefault="004D061A" w:rsidP="001A5732">
            <w:pPr>
              <w:autoSpaceDE w:val="0"/>
              <w:autoSpaceDN w:val="0"/>
              <w:adjustRightInd w:val="0"/>
              <w:rPr>
                <w:rFonts w:eastAsiaTheme="minorHAnsi"/>
                <w:lang w:val="en-US" w:eastAsia="en-US"/>
              </w:rPr>
            </w:pPr>
            <w:r>
              <w:rPr>
                <w:rFonts w:eastAsiaTheme="minorHAnsi"/>
                <w:lang w:val="en-US" w:eastAsia="en-US"/>
              </w:rPr>
              <w:t>HDPE</w:t>
            </w:r>
            <w:r w:rsidRPr="00B55482">
              <w:rPr>
                <w:rFonts w:eastAsiaTheme="minorHAnsi"/>
                <w:lang w:val="en-US" w:eastAsia="en-US"/>
              </w:rPr>
              <w:t xml:space="preserve"> opaque white or blue.</w:t>
            </w:r>
          </w:p>
          <w:p w14:paraId="4E665945" w14:textId="77777777" w:rsidR="004D061A" w:rsidRPr="00B55482" w:rsidRDefault="004D061A" w:rsidP="001A5732">
            <w:pPr>
              <w:autoSpaceDE w:val="0"/>
              <w:autoSpaceDN w:val="0"/>
              <w:adjustRightInd w:val="0"/>
              <w:rPr>
                <w:rFonts w:eastAsiaTheme="minorHAnsi"/>
                <w:lang w:val="en-US" w:eastAsia="en-US"/>
              </w:rPr>
            </w:pPr>
            <w:r w:rsidRPr="00B55482">
              <w:rPr>
                <w:rFonts w:eastAsiaTheme="minorHAnsi"/>
                <w:lang w:val="en-US" w:eastAsia="en-US"/>
              </w:rPr>
              <w:t>Closure: degassing Screw cap, re-sealable and children security.</w:t>
            </w:r>
          </w:p>
          <w:p w14:paraId="477B7F89" w14:textId="20066B62" w:rsidR="004D061A" w:rsidRDefault="004D061A" w:rsidP="001A5732">
            <w:pPr>
              <w:rPr>
                <w:rFonts w:eastAsiaTheme="minorHAnsi"/>
                <w:lang w:val="fr-FR" w:eastAsia="en-US"/>
              </w:rPr>
            </w:pPr>
            <w:r>
              <w:rPr>
                <w:rFonts w:eastAsiaTheme="minorHAnsi"/>
                <w:lang w:val="fr-FR" w:eastAsia="en-US"/>
              </w:rPr>
              <w:t>Volume: 1L</w:t>
            </w:r>
            <w:r w:rsidR="004D5437">
              <w:rPr>
                <w:rFonts w:eastAsiaTheme="minorHAnsi"/>
                <w:lang w:val="fr-FR" w:eastAsia="en-US"/>
              </w:rPr>
              <w:t xml:space="preserve"> (</w:t>
            </w:r>
            <w:proofErr w:type="spellStart"/>
            <w:r w:rsidR="004D5437">
              <w:rPr>
                <w:rFonts w:eastAsiaTheme="minorHAnsi"/>
                <w:lang w:val="fr-FR" w:eastAsia="en-US"/>
              </w:rPr>
              <w:t>bottles</w:t>
            </w:r>
            <w:proofErr w:type="spellEnd"/>
            <w:r w:rsidR="004D5437">
              <w:rPr>
                <w:rFonts w:eastAsiaTheme="minorHAnsi"/>
                <w:lang w:val="fr-FR" w:eastAsia="en-US"/>
              </w:rPr>
              <w:t>)</w:t>
            </w:r>
            <w:r>
              <w:rPr>
                <w:rFonts w:eastAsiaTheme="minorHAnsi"/>
                <w:lang w:val="fr-FR" w:eastAsia="en-US"/>
              </w:rPr>
              <w:t>, 5L, 10L, 20L</w:t>
            </w:r>
            <w:r w:rsidR="004D5437">
              <w:rPr>
                <w:rFonts w:eastAsiaTheme="minorHAnsi"/>
                <w:lang w:val="fr-FR" w:eastAsia="en-US"/>
              </w:rPr>
              <w:t xml:space="preserve"> (</w:t>
            </w:r>
            <w:proofErr w:type="spellStart"/>
            <w:r w:rsidR="004D5437">
              <w:rPr>
                <w:rFonts w:eastAsiaTheme="minorHAnsi"/>
                <w:lang w:val="fr-FR" w:eastAsia="en-US"/>
              </w:rPr>
              <w:t>cans</w:t>
            </w:r>
            <w:proofErr w:type="spellEnd"/>
            <w:r w:rsidR="004D5437">
              <w:rPr>
                <w:rFonts w:eastAsiaTheme="minorHAnsi"/>
                <w:lang w:val="fr-FR" w:eastAsia="en-US"/>
              </w:rPr>
              <w:t>)</w:t>
            </w:r>
            <w:r>
              <w:rPr>
                <w:rFonts w:eastAsiaTheme="minorHAnsi"/>
                <w:lang w:val="fr-FR" w:eastAsia="en-US"/>
              </w:rPr>
              <w:t>, 60L, 200L</w:t>
            </w:r>
            <w:r w:rsidR="004D5437">
              <w:rPr>
                <w:rFonts w:eastAsiaTheme="minorHAnsi"/>
                <w:lang w:val="fr-FR" w:eastAsia="en-US"/>
              </w:rPr>
              <w:t xml:space="preserve"> (barrels)</w:t>
            </w:r>
            <w:r>
              <w:rPr>
                <w:rFonts w:eastAsiaTheme="minorHAnsi"/>
                <w:lang w:val="fr-FR" w:eastAsia="en-US"/>
              </w:rPr>
              <w:t>, 1000L (</w:t>
            </w:r>
            <w:r w:rsidRPr="00E27658">
              <w:rPr>
                <w:rFonts w:eastAsiaTheme="minorHAnsi"/>
                <w:lang w:val="fr-FR" w:eastAsia="en-US"/>
              </w:rPr>
              <w:t>IBC container</w:t>
            </w:r>
            <w:r>
              <w:rPr>
                <w:rFonts w:eastAsiaTheme="minorHAnsi"/>
                <w:lang w:val="fr-FR" w:eastAsia="en-US"/>
              </w:rPr>
              <w:t>).</w:t>
            </w:r>
          </w:p>
          <w:p w14:paraId="67D891F2" w14:textId="77777777" w:rsidR="004D061A" w:rsidRDefault="004D061A" w:rsidP="001A5732">
            <w:pPr>
              <w:rPr>
                <w:rFonts w:eastAsiaTheme="minorHAnsi"/>
                <w:lang w:val="fr-FR" w:eastAsia="en-US"/>
              </w:rPr>
            </w:pPr>
          </w:p>
          <w:p w14:paraId="7A63CF52" w14:textId="77777777" w:rsidR="004D061A" w:rsidRPr="00E40CD1" w:rsidRDefault="004D061A" w:rsidP="001A5732">
            <w:pPr>
              <w:rPr>
                <w:rFonts w:eastAsiaTheme="minorHAnsi"/>
                <w:lang w:val="fr-FR" w:eastAsia="en-US"/>
              </w:rPr>
            </w:pPr>
            <w:r w:rsidRPr="00E40CD1">
              <w:rPr>
                <w:rFonts w:eastAsiaTheme="minorHAnsi"/>
                <w:lang w:val="fr-FR" w:eastAsia="en-US"/>
              </w:rPr>
              <w:t>Non–</w:t>
            </w:r>
            <w:proofErr w:type="spellStart"/>
            <w:r w:rsidRPr="00E40CD1">
              <w:rPr>
                <w:rFonts w:eastAsiaTheme="minorHAnsi"/>
                <w:lang w:val="fr-FR" w:eastAsia="en-US"/>
              </w:rPr>
              <w:t>professionals</w:t>
            </w:r>
            <w:proofErr w:type="spellEnd"/>
            <w:r w:rsidRPr="00E40CD1">
              <w:rPr>
                <w:rFonts w:eastAsiaTheme="minorHAnsi"/>
                <w:lang w:val="fr-FR" w:eastAsia="en-US"/>
              </w:rPr>
              <w:t> :</w:t>
            </w:r>
          </w:p>
          <w:p w14:paraId="621577E5" w14:textId="77777777" w:rsidR="004D061A" w:rsidRPr="00B55482" w:rsidRDefault="004D061A" w:rsidP="001A5732">
            <w:pPr>
              <w:autoSpaceDE w:val="0"/>
              <w:autoSpaceDN w:val="0"/>
              <w:adjustRightInd w:val="0"/>
              <w:rPr>
                <w:rFonts w:eastAsiaTheme="minorHAnsi"/>
                <w:lang w:val="en-US" w:eastAsia="en-US"/>
              </w:rPr>
            </w:pPr>
            <w:r>
              <w:rPr>
                <w:rFonts w:eastAsiaTheme="minorHAnsi"/>
                <w:lang w:val="en-US" w:eastAsia="en-US"/>
              </w:rPr>
              <w:t>HDPE</w:t>
            </w:r>
            <w:r w:rsidRPr="00B55482">
              <w:rPr>
                <w:rFonts w:eastAsiaTheme="minorHAnsi"/>
                <w:lang w:val="en-US" w:eastAsia="en-US"/>
              </w:rPr>
              <w:t xml:space="preserve"> opaque white or blue.</w:t>
            </w:r>
          </w:p>
          <w:p w14:paraId="6CA576D0" w14:textId="77777777" w:rsidR="004D061A" w:rsidRDefault="004D061A" w:rsidP="001A5732">
            <w:pPr>
              <w:autoSpaceDE w:val="0"/>
              <w:autoSpaceDN w:val="0"/>
              <w:adjustRightInd w:val="0"/>
              <w:rPr>
                <w:rFonts w:eastAsiaTheme="minorHAnsi"/>
                <w:lang w:val="en-US" w:eastAsia="en-US"/>
              </w:rPr>
            </w:pPr>
            <w:r w:rsidRPr="00B55482">
              <w:rPr>
                <w:rFonts w:eastAsiaTheme="minorHAnsi"/>
                <w:lang w:val="en-US" w:eastAsia="en-US"/>
              </w:rPr>
              <w:t>Closure: degassing Screw cap, re-sealable and children security.</w:t>
            </w:r>
          </w:p>
          <w:p w14:paraId="3BC2F225" w14:textId="77777777" w:rsidR="004D061A" w:rsidRDefault="004D061A" w:rsidP="009205A7">
            <w:pPr>
              <w:rPr>
                <w:rFonts w:eastAsiaTheme="minorHAnsi"/>
                <w:lang w:val="en-US" w:eastAsia="en-US"/>
              </w:rPr>
            </w:pPr>
            <w:r w:rsidRPr="007453CA">
              <w:rPr>
                <w:rFonts w:eastAsiaTheme="minorHAnsi"/>
                <w:lang w:val="en-US" w:eastAsia="en-US"/>
              </w:rPr>
              <w:t xml:space="preserve">Volume: 1L, 5L, 10L. </w:t>
            </w:r>
          </w:p>
          <w:p w14:paraId="22CBF59C" w14:textId="640D1D05" w:rsidR="007453CA" w:rsidRPr="007453CA" w:rsidRDefault="007453CA" w:rsidP="00BB301D">
            <w:pPr>
              <w:jc w:val="both"/>
              <w:rPr>
                <w:lang w:val="en-US"/>
              </w:rPr>
            </w:pPr>
            <w:r>
              <w:rPr>
                <w:lang w:eastAsia="en-US"/>
              </w:rPr>
              <w:t xml:space="preserve">The packaging </w:t>
            </w:r>
            <w:r w:rsidRPr="002D7595">
              <w:rPr>
                <w:lang w:eastAsia="en-US"/>
              </w:rPr>
              <w:t>must be easy to handl</w:t>
            </w:r>
            <w:r>
              <w:rPr>
                <w:lang w:eastAsia="en-US"/>
              </w:rPr>
              <w:t>e and limit splashes: adding a tap, handle or spout according to the capacity of the containers.</w:t>
            </w:r>
          </w:p>
        </w:tc>
      </w:tr>
    </w:tbl>
    <w:p w14:paraId="088266EC" w14:textId="0B1CAD2A" w:rsidR="009D0C0B" w:rsidRDefault="00FA480B">
      <w:pPr>
        <w:pStyle w:val="Titre4"/>
        <w:rPr>
          <w:rFonts w:cs="Times"/>
          <w:bCs/>
          <w:szCs w:val="29"/>
        </w:rPr>
      </w:pPr>
      <w:bookmarkStart w:id="33" w:name="_Toc533154537"/>
      <w:bookmarkStart w:id="34" w:name="d0e1044"/>
      <w:proofErr w:type="spellStart"/>
      <w:r>
        <w:t>Use-specific</w:t>
      </w:r>
      <w:proofErr w:type="spellEnd"/>
      <w:r>
        <w:t xml:space="preserve"> </w:t>
      </w:r>
      <w:proofErr w:type="spellStart"/>
      <w:r>
        <w:t>instructions</w:t>
      </w:r>
      <w:proofErr w:type="spellEnd"/>
      <w:r>
        <w:t xml:space="preserve"> </w:t>
      </w:r>
      <w:proofErr w:type="spellStart"/>
      <w:r>
        <w:t>for</w:t>
      </w:r>
      <w:proofErr w:type="spellEnd"/>
      <w:r>
        <w:t xml:space="preserve"> </w:t>
      </w:r>
      <w:proofErr w:type="spellStart"/>
      <w:r>
        <w:t>use</w:t>
      </w:r>
      <w:bookmarkEnd w:id="33"/>
      <w:proofErr w:type="spellEnd"/>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2AEC75DC"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0DB319AB" w14:textId="50E372FA" w:rsidR="009D0C0B" w:rsidRDefault="00BC6EF2">
            <w:pPr>
              <w:widowControl w:val="0"/>
              <w:autoSpaceDE w:val="0"/>
              <w:snapToGrid w:val="0"/>
              <w:spacing w:before="80"/>
              <w:rPr>
                <w:rFonts w:cs="Times"/>
                <w:bCs/>
                <w:szCs w:val="29"/>
              </w:rPr>
            </w:pPr>
            <w:r>
              <w:rPr>
                <w:rFonts w:cs="Times"/>
                <w:bCs/>
                <w:szCs w:val="29"/>
              </w:rPr>
              <w:t>-</w:t>
            </w:r>
          </w:p>
        </w:tc>
      </w:tr>
    </w:tbl>
    <w:p w14:paraId="4C72505D" w14:textId="77777777" w:rsidR="009D0C0B" w:rsidRDefault="00FA480B">
      <w:pPr>
        <w:pStyle w:val="Titre4"/>
        <w:rPr>
          <w:rFonts w:cs="Times"/>
          <w:bCs/>
          <w:szCs w:val="29"/>
        </w:rPr>
      </w:pPr>
      <w:bookmarkStart w:id="35" w:name="_Toc533154538"/>
      <w:proofErr w:type="spellStart"/>
      <w:r>
        <w:t>Use-specific</w:t>
      </w:r>
      <w:proofErr w:type="spellEnd"/>
      <w:r>
        <w:t xml:space="preserve"> </w:t>
      </w:r>
      <w:proofErr w:type="spellStart"/>
      <w:r>
        <w:t>risk</w:t>
      </w:r>
      <w:proofErr w:type="spellEnd"/>
      <w:r>
        <w:t xml:space="preserve"> </w:t>
      </w:r>
      <w:proofErr w:type="spellStart"/>
      <w:r>
        <w:t>mitigation</w:t>
      </w:r>
      <w:proofErr w:type="spellEnd"/>
      <w:r>
        <w:t xml:space="preserve"> </w:t>
      </w:r>
      <w:proofErr w:type="spellStart"/>
      <w:r>
        <w:t>measures</w:t>
      </w:r>
      <w:bookmarkEnd w:id="35"/>
      <w:proofErr w:type="spellEnd"/>
      <w:r>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0861427B"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5881D8A6" w14:textId="1D799939" w:rsidR="009D0C0B" w:rsidRDefault="00BC6EF2">
            <w:pPr>
              <w:widowControl w:val="0"/>
              <w:autoSpaceDE w:val="0"/>
              <w:snapToGrid w:val="0"/>
              <w:spacing w:before="80"/>
              <w:rPr>
                <w:rFonts w:cs="Times"/>
                <w:bCs/>
                <w:szCs w:val="29"/>
              </w:rPr>
            </w:pPr>
            <w:r>
              <w:rPr>
                <w:rFonts w:cs="Times"/>
                <w:bCs/>
                <w:szCs w:val="29"/>
              </w:rPr>
              <w:t>-</w:t>
            </w:r>
          </w:p>
        </w:tc>
      </w:tr>
    </w:tbl>
    <w:p w14:paraId="16402AEC" w14:textId="77777777" w:rsidR="009D0C0B" w:rsidRPr="00E40CD1" w:rsidRDefault="00FA480B">
      <w:pPr>
        <w:pStyle w:val="Titre4"/>
        <w:rPr>
          <w:rFonts w:cs="Times"/>
          <w:bCs/>
          <w:szCs w:val="29"/>
          <w:lang w:val="en-US"/>
        </w:rPr>
      </w:pPr>
      <w:bookmarkStart w:id="36" w:name="_Toc533154539"/>
      <w:r w:rsidRPr="00E40CD1">
        <w:rPr>
          <w:lang w:val="en-US"/>
        </w:rPr>
        <w:t>Where specific to the use, the particulars of likely direct or indirect effects, first aid instructions and emergency measures to protect the environment</w:t>
      </w:r>
      <w:bookmarkEnd w:id="36"/>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4EBB6A86"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36BB6917" w14:textId="698103FC" w:rsidR="009D0C0B" w:rsidRDefault="00BC6EF2" w:rsidP="00C73495">
            <w:pPr>
              <w:widowControl w:val="0"/>
              <w:autoSpaceDE w:val="0"/>
              <w:snapToGrid w:val="0"/>
              <w:spacing w:before="80"/>
              <w:rPr>
                <w:rFonts w:cs="Times"/>
                <w:bCs/>
                <w:szCs w:val="29"/>
              </w:rPr>
            </w:pPr>
            <w:r>
              <w:rPr>
                <w:rFonts w:cs="Times"/>
                <w:bCs/>
                <w:szCs w:val="29"/>
              </w:rPr>
              <w:t>-</w:t>
            </w:r>
          </w:p>
        </w:tc>
      </w:tr>
    </w:tbl>
    <w:p w14:paraId="06F2885A" w14:textId="77777777" w:rsidR="009D0C0B" w:rsidRPr="00E40CD1" w:rsidRDefault="00FA480B">
      <w:pPr>
        <w:pStyle w:val="Titre4"/>
        <w:rPr>
          <w:rFonts w:cs="Times"/>
          <w:bCs/>
          <w:szCs w:val="29"/>
          <w:lang w:val="en-US"/>
        </w:rPr>
      </w:pPr>
      <w:bookmarkStart w:id="37" w:name="_Toc533154540"/>
      <w:r w:rsidRPr="00E40CD1">
        <w:rPr>
          <w:lang w:val="en-US"/>
        </w:rPr>
        <w:t>Where specific to the use, the instructions for safe disposal of the product and its packaging</w:t>
      </w:r>
      <w:bookmarkEnd w:id="37"/>
      <w:r w:rsidRPr="00E40CD1">
        <w:rPr>
          <w:lang w:val="en-US"/>
        </w:rPr>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4EF39F88"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216586DD" w14:textId="58562F7B" w:rsidR="009D0C0B" w:rsidRDefault="00BC6EF2">
            <w:pPr>
              <w:widowControl w:val="0"/>
              <w:autoSpaceDE w:val="0"/>
              <w:snapToGrid w:val="0"/>
              <w:spacing w:before="80"/>
              <w:rPr>
                <w:rFonts w:cs="Times"/>
                <w:bCs/>
                <w:szCs w:val="29"/>
              </w:rPr>
            </w:pPr>
            <w:r>
              <w:rPr>
                <w:rFonts w:cs="Times"/>
                <w:bCs/>
                <w:szCs w:val="29"/>
              </w:rPr>
              <w:t>-</w:t>
            </w:r>
          </w:p>
        </w:tc>
      </w:tr>
    </w:tbl>
    <w:p w14:paraId="733BF6AD" w14:textId="77777777" w:rsidR="009D0C0B" w:rsidRDefault="009D0C0B">
      <w:pPr>
        <w:widowControl w:val="0"/>
        <w:autoSpaceDE w:val="0"/>
        <w:rPr>
          <w:rFonts w:cs="Times"/>
          <w:bCs/>
          <w:szCs w:val="29"/>
        </w:rPr>
      </w:pPr>
    </w:p>
    <w:p w14:paraId="5E73359E" w14:textId="77777777" w:rsidR="009D0C0B" w:rsidRPr="00E40CD1" w:rsidRDefault="00FA480B">
      <w:pPr>
        <w:pStyle w:val="Titre4"/>
        <w:rPr>
          <w:rFonts w:cs="Times"/>
          <w:bCs/>
          <w:szCs w:val="29"/>
          <w:lang w:val="en-US"/>
        </w:rPr>
      </w:pPr>
      <w:bookmarkStart w:id="38" w:name="_Toc533154541"/>
      <w:r w:rsidRPr="00E40CD1">
        <w:rPr>
          <w:lang w:val="en-US"/>
        </w:rPr>
        <w:lastRenderedPageBreak/>
        <w:t>Where specific to the use, the conditions of storage and shelf-life of the product under normal conditions of storage</w:t>
      </w:r>
      <w:bookmarkEnd w:id="38"/>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29CEA639"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04DCE876" w14:textId="4F934132" w:rsidR="009D0C0B" w:rsidRDefault="00BC6EF2">
            <w:pPr>
              <w:widowControl w:val="0"/>
              <w:autoSpaceDE w:val="0"/>
              <w:snapToGrid w:val="0"/>
              <w:spacing w:before="80"/>
              <w:rPr>
                <w:rFonts w:cs="Times"/>
                <w:bCs/>
                <w:szCs w:val="29"/>
              </w:rPr>
            </w:pPr>
            <w:r>
              <w:rPr>
                <w:rFonts w:cs="Times"/>
                <w:bCs/>
                <w:szCs w:val="29"/>
              </w:rPr>
              <w:t>-</w:t>
            </w:r>
          </w:p>
        </w:tc>
      </w:tr>
    </w:tbl>
    <w:p w14:paraId="77CBAAC0" w14:textId="77777777" w:rsidR="00CC572E" w:rsidRDefault="00CC572E" w:rsidP="00CC572E">
      <w:pPr>
        <w:pStyle w:val="Titre3"/>
        <w:keepNext w:val="0"/>
        <w:numPr>
          <w:ilvl w:val="0"/>
          <w:numId w:val="0"/>
        </w:numPr>
        <w:ind w:left="720"/>
      </w:pPr>
    </w:p>
    <w:p w14:paraId="5B6283FB" w14:textId="77777777" w:rsidR="009D0C0B" w:rsidRDefault="00FA480B" w:rsidP="00CC572E">
      <w:pPr>
        <w:pStyle w:val="Titre3"/>
        <w:keepNext w:val="0"/>
      </w:pPr>
      <w:bookmarkStart w:id="39" w:name="_Toc533154542"/>
      <w:r>
        <w:t xml:space="preserve">General </w:t>
      </w:r>
      <w:proofErr w:type="spellStart"/>
      <w:r>
        <w:t>directions</w:t>
      </w:r>
      <w:proofErr w:type="spellEnd"/>
      <w:r>
        <w:t xml:space="preserve"> </w:t>
      </w:r>
      <w:proofErr w:type="spellStart"/>
      <w:r>
        <w:t>for</w:t>
      </w:r>
      <w:proofErr w:type="spellEnd"/>
      <w:r>
        <w:t xml:space="preserve"> </w:t>
      </w:r>
      <w:proofErr w:type="spellStart"/>
      <w:r>
        <w:t>use</w:t>
      </w:r>
      <w:bookmarkEnd w:id="39"/>
      <w:proofErr w:type="spellEnd"/>
    </w:p>
    <w:p w14:paraId="6D6E1450" w14:textId="77777777" w:rsidR="009D0C0B" w:rsidRDefault="00FA480B">
      <w:pPr>
        <w:pStyle w:val="Titre4"/>
      </w:pPr>
      <w:bookmarkStart w:id="40" w:name="_Toc533154543"/>
      <w:proofErr w:type="spellStart"/>
      <w:r>
        <w:t>Instructions</w:t>
      </w:r>
      <w:proofErr w:type="spellEnd"/>
      <w:r>
        <w:t xml:space="preserve"> </w:t>
      </w:r>
      <w:proofErr w:type="spellStart"/>
      <w:r>
        <w:t>for</w:t>
      </w:r>
      <w:proofErr w:type="spellEnd"/>
      <w:r>
        <w:t xml:space="preserve"> </w:t>
      </w:r>
      <w:proofErr w:type="spellStart"/>
      <w:r>
        <w:t>use</w:t>
      </w:r>
      <w:bookmarkEnd w:id="40"/>
      <w:proofErr w:type="spellEnd"/>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452CBC8D"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17E80330" w14:textId="4A2B5593" w:rsidR="00BC6EF2" w:rsidRDefault="00BC6EF2" w:rsidP="00BC6EF2">
            <w:pPr>
              <w:widowControl w:val="0"/>
              <w:autoSpaceDE w:val="0"/>
              <w:autoSpaceDN w:val="0"/>
              <w:adjustRightInd w:val="0"/>
              <w:spacing w:before="80"/>
              <w:jc w:val="both"/>
              <w:rPr>
                <w:rFonts w:cs="Times"/>
                <w:bCs/>
                <w:szCs w:val="29"/>
              </w:rPr>
            </w:pPr>
            <w:r w:rsidRPr="00CB67F5">
              <w:rPr>
                <w:rFonts w:cs="Times"/>
                <w:b/>
                <w:bCs/>
                <w:szCs w:val="29"/>
              </w:rPr>
              <w:t>FOR NON PROFESSIONAL USES</w:t>
            </w:r>
            <w:r w:rsidRPr="0009438E">
              <w:rPr>
                <w:rFonts w:cs="Times"/>
                <w:bCs/>
                <w:szCs w:val="29"/>
              </w:rPr>
              <w:t xml:space="preserve"> (cans up to 10</w:t>
            </w:r>
            <w:r w:rsidR="00E858BE">
              <w:rPr>
                <w:rFonts w:cs="Times"/>
                <w:bCs/>
                <w:szCs w:val="29"/>
              </w:rPr>
              <w:t xml:space="preserve"> </w:t>
            </w:r>
            <w:r w:rsidRPr="0009438E">
              <w:rPr>
                <w:rFonts w:cs="Times"/>
                <w:bCs/>
                <w:szCs w:val="29"/>
              </w:rPr>
              <w:t>L):</w:t>
            </w:r>
          </w:p>
          <w:p w14:paraId="3ACF0B0D" w14:textId="536B28E6" w:rsidR="00BC6EF2" w:rsidRDefault="00BC6EF2" w:rsidP="00BC6EF2">
            <w:pPr>
              <w:widowControl w:val="0"/>
              <w:autoSpaceDE w:val="0"/>
              <w:autoSpaceDN w:val="0"/>
              <w:adjustRightInd w:val="0"/>
              <w:spacing w:before="80"/>
              <w:jc w:val="both"/>
              <w:rPr>
                <w:rFonts w:cs="Times"/>
                <w:bCs/>
                <w:szCs w:val="29"/>
                <w:u w:val="single"/>
              </w:rPr>
            </w:pPr>
            <w:r w:rsidRPr="0009438E">
              <w:rPr>
                <w:rFonts w:cs="Times"/>
                <w:bCs/>
                <w:szCs w:val="29"/>
                <w:u w:val="single"/>
              </w:rPr>
              <w:t>Step</w:t>
            </w:r>
            <w:r>
              <w:rPr>
                <w:rFonts w:cs="Times"/>
                <w:bCs/>
                <w:szCs w:val="29"/>
                <w:u w:val="single"/>
              </w:rPr>
              <w:t xml:space="preserve"> </w:t>
            </w:r>
            <w:r w:rsidRPr="0009438E">
              <w:rPr>
                <w:rFonts w:cs="Times"/>
                <w:bCs/>
                <w:szCs w:val="29"/>
                <w:u w:val="single"/>
              </w:rPr>
              <w:t>1: before product application</w:t>
            </w:r>
          </w:p>
          <w:p w14:paraId="6CA550D4" w14:textId="640B2C80" w:rsidR="006D6A44" w:rsidRPr="00E35164" w:rsidRDefault="006D6A44" w:rsidP="00E35164">
            <w:pPr>
              <w:widowControl w:val="0"/>
              <w:autoSpaceDE w:val="0"/>
              <w:autoSpaceDN w:val="0"/>
              <w:adjustRightInd w:val="0"/>
              <w:jc w:val="both"/>
              <w:rPr>
                <w:rFonts w:cs="Times"/>
                <w:bCs/>
                <w:szCs w:val="29"/>
              </w:rPr>
            </w:pPr>
            <w:r w:rsidRPr="006D6A44">
              <w:rPr>
                <w:rFonts w:cs="Times"/>
                <w:bCs/>
                <w:szCs w:val="29"/>
              </w:rPr>
              <w:t>-</w:t>
            </w:r>
            <w:r>
              <w:rPr>
                <w:rFonts w:cs="Times"/>
                <w:bCs/>
                <w:szCs w:val="29"/>
              </w:rPr>
              <w:t xml:space="preserve"> </w:t>
            </w:r>
            <w:r w:rsidRPr="00E35164">
              <w:rPr>
                <w:rFonts w:cs="Times"/>
                <w:bCs/>
                <w:szCs w:val="29"/>
              </w:rPr>
              <w:t xml:space="preserve">Stop disinfection treatment of the water before application of the product </w:t>
            </w:r>
            <w:r w:rsidRPr="006D6A44">
              <w:rPr>
                <w:rFonts w:cs="Times"/>
                <w:bCs/>
                <w:szCs w:val="29"/>
              </w:rPr>
              <w:t xml:space="preserve">PEROXYDE D’HYDROGENE </w:t>
            </w:r>
            <w:r w:rsidRPr="00E35164">
              <w:rPr>
                <w:rFonts w:cs="Times"/>
                <w:bCs/>
                <w:szCs w:val="29"/>
              </w:rPr>
              <w:t>34.9 %.</w:t>
            </w:r>
          </w:p>
          <w:p w14:paraId="33E7B78F" w14:textId="610B3BFA" w:rsidR="00BC6EF2" w:rsidRPr="0009438E" w:rsidRDefault="00BC6EF2" w:rsidP="00BC6EF2">
            <w:pPr>
              <w:widowControl w:val="0"/>
              <w:autoSpaceDE w:val="0"/>
              <w:autoSpaceDN w:val="0"/>
              <w:adjustRightInd w:val="0"/>
              <w:jc w:val="both"/>
              <w:rPr>
                <w:rFonts w:cs="Times"/>
                <w:bCs/>
                <w:szCs w:val="29"/>
              </w:rPr>
            </w:pPr>
            <w:r w:rsidRPr="0009438E">
              <w:rPr>
                <w:rFonts w:cs="Times"/>
                <w:bCs/>
                <w:szCs w:val="29"/>
              </w:rPr>
              <w:t>- Treatment in absence of bathers</w:t>
            </w:r>
            <w:r>
              <w:rPr>
                <w:rFonts w:cs="Times"/>
                <w:bCs/>
                <w:szCs w:val="29"/>
              </w:rPr>
              <w:t>.</w:t>
            </w:r>
          </w:p>
          <w:p w14:paraId="5B79A783" w14:textId="7872449A" w:rsidR="00BC6EF2" w:rsidRPr="0009438E" w:rsidRDefault="00BC6EF2" w:rsidP="00BC6EF2">
            <w:pPr>
              <w:widowControl w:val="0"/>
              <w:autoSpaceDE w:val="0"/>
              <w:autoSpaceDN w:val="0"/>
              <w:adjustRightInd w:val="0"/>
              <w:jc w:val="both"/>
              <w:rPr>
                <w:rFonts w:cs="Times"/>
                <w:bCs/>
                <w:szCs w:val="29"/>
              </w:rPr>
            </w:pPr>
            <w:r w:rsidRPr="0009438E">
              <w:rPr>
                <w:rFonts w:cs="Times"/>
                <w:bCs/>
                <w:szCs w:val="29"/>
              </w:rPr>
              <w:t>- Treatment to be done preferably in the evening</w:t>
            </w:r>
            <w:r>
              <w:rPr>
                <w:rFonts w:cs="Times"/>
                <w:bCs/>
                <w:szCs w:val="29"/>
              </w:rPr>
              <w:t>.</w:t>
            </w:r>
          </w:p>
          <w:p w14:paraId="651C4021" w14:textId="1C785CC3" w:rsidR="00BC6EF2" w:rsidRPr="0009438E" w:rsidRDefault="00BC6EF2" w:rsidP="00BC6EF2">
            <w:pPr>
              <w:widowControl w:val="0"/>
              <w:autoSpaceDE w:val="0"/>
              <w:autoSpaceDN w:val="0"/>
              <w:adjustRightInd w:val="0"/>
              <w:jc w:val="both"/>
              <w:rPr>
                <w:rFonts w:cs="Times"/>
                <w:bCs/>
                <w:szCs w:val="29"/>
              </w:rPr>
            </w:pPr>
            <w:r w:rsidRPr="0009438E">
              <w:rPr>
                <w:rFonts w:cs="Times"/>
                <w:bCs/>
                <w:szCs w:val="29"/>
              </w:rPr>
              <w:t>- Check pH, if necessary adjust between 6.9 and 7.7</w:t>
            </w:r>
            <w:r>
              <w:rPr>
                <w:rFonts w:cs="Times"/>
                <w:bCs/>
                <w:szCs w:val="29"/>
              </w:rPr>
              <w:t>.</w:t>
            </w:r>
          </w:p>
          <w:p w14:paraId="07D50F47" w14:textId="2DD47C73" w:rsidR="00BC6EF2" w:rsidRDefault="00BC6EF2" w:rsidP="00BC6EF2">
            <w:pPr>
              <w:widowControl w:val="0"/>
              <w:autoSpaceDE w:val="0"/>
              <w:autoSpaceDN w:val="0"/>
              <w:adjustRightInd w:val="0"/>
              <w:jc w:val="both"/>
              <w:rPr>
                <w:rFonts w:cs="Times"/>
                <w:bCs/>
                <w:szCs w:val="29"/>
              </w:rPr>
            </w:pPr>
            <w:r w:rsidRPr="0009438E">
              <w:rPr>
                <w:rFonts w:cs="Times"/>
                <w:bCs/>
                <w:szCs w:val="29"/>
              </w:rPr>
              <w:t>- Filtration to be ran continuously until visible effects of the product</w:t>
            </w:r>
            <w:r w:rsidR="00BC046D">
              <w:rPr>
                <w:rFonts w:cs="Times"/>
                <w:bCs/>
                <w:szCs w:val="29"/>
              </w:rPr>
              <w:t xml:space="preserve"> (i.e. end of the treatment)</w:t>
            </w:r>
            <w:r>
              <w:rPr>
                <w:rFonts w:cs="Times"/>
                <w:bCs/>
                <w:szCs w:val="29"/>
              </w:rPr>
              <w:t>.</w:t>
            </w:r>
          </w:p>
          <w:p w14:paraId="13B7CFBE" w14:textId="77777777" w:rsidR="00BC6EF2" w:rsidRPr="0009438E" w:rsidRDefault="00BC6EF2" w:rsidP="00BC6EF2">
            <w:pPr>
              <w:widowControl w:val="0"/>
              <w:autoSpaceDE w:val="0"/>
              <w:autoSpaceDN w:val="0"/>
              <w:adjustRightInd w:val="0"/>
              <w:jc w:val="both"/>
              <w:rPr>
                <w:rFonts w:cs="Times"/>
                <w:bCs/>
                <w:szCs w:val="29"/>
              </w:rPr>
            </w:pPr>
            <w:r w:rsidRPr="00306305">
              <w:rPr>
                <w:rFonts w:cs="Times"/>
                <w:bCs/>
                <w:szCs w:val="29"/>
              </w:rPr>
              <w:t xml:space="preserve">- </w:t>
            </w:r>
            <w:r>
              <w:rPr>
                <w:lang w:val="en"/>
              </w:rPr>
              <w:t>S</w:t>
            </w:r>
            <w:r w:rsidRPr="00306305">
              <w:rPr>
                <w:lang w:val="en"/>
              </w:rPr>
              <w:t>crub the walls and the bottom thoroughly</w:t>
            </w:r>
            <w:r>
              <w:rPr>
                <w:lang w:val="en"/>
              </w:rPr>
              <w:t xml:space="preserve"> in order to remove algae deposits.</w:t>
            </w:r>
          </w:p>
          <w:p w14:paraId="0DA9614D" w14:textId="77777777" w:rsidR="00BC6EF2" w:rsidRPr="0009438E" w:rsidRDefault="00BC6EF2" w:rsidP="00BC6EF2">
            <w:pPr>
              <w:widowControl w:val="0"/>
              <w:autoSpaceDE w:val="0"/>
              <w:autoSpaceDN w:val="0"/>
              <w:adjustRightInd w:val="0"/>
              <w:spacing w:before="80"/>
              <w:jc w:val="both"/>
              <w:rPr>
                <w:rFonts w:cs="Times"/>
                <w:bCs/>
                <w:szCs w:val="29"/>
                <w:u w:val="single"/>
              </w:rPr>
            </w:pPr>
            <w:r w:rsidRPr="0009438E">
              <w:rPr>
                <w:rFonts w:cs="Times"/>
                <w:bCs/>
                <w:szCs w:val="29"/>
                <w:u w:val="single"/>
              </w:rPr>
              <w:t>Step</w:t>
            </w:r>
            <w:r>
              <w:rPr>
                <w:rFonts w:cs="Times"/>
                <w:bCs/>
                <w:szCs w:val="29"/>
                <w:u w:val="single"/>
              </w:rPr>
              <w:t xml:space="preserve"> </w:t>
            </w:r>
            <w:r w:rsidRPr="0009438E">
              <w:rPr>
                <w:rFonts w:cs="Times"/>
                <w:bCs/>
                <w:szCs w:val="29"/>
                <w:u w:val="single"/>
              </w:rPr>
              <w:t>2: product application</w:t>
            </w:r>
          </w:p>
          <w:p w14:paraId="36068012" w14:textId="6403D437" w:rsidR="00BC6EF2" w:rsidRDefault="00BC6EF2" w:rsidP="00BC6EF2">
            <w:pPr>
              <w:widowControl w:val="0"/>
              <w:autoSpaceDE w:val="0"/>
              <w:autoSpaceDN w:val="0"/>
              <w:adjustRightInd w:val="0"/>
              <w:jc w:val="both"/>
              <w:rPr>
                <w:rFonts w:cs="Times"/>
                <w:bCs/>
                <w:szCs w:val="29"/>
              </w:rPr>
            </w:pPr>
            <w:r>
              <w:rPr>
                <w:rFonts w:cs="Times"/>
                <w:bCs/>
                <w:szCs w:val="29"/>
              </w:rPr>
              <w:t xml:space="preserve">- </w:t>
            </w:r>
            <w:r w:rsidRPr="0009438E">
              <w:rPr>
                <w:rFonts w:cs="Times"/>
                <w:bCs/>
                <w:szCs w:val="29"/>
              </w:rPr>
              <w:t>Pour PEROXYDE D’HYDROGENE 34.9% as a shock dose in one single time. Pour directly very close to the water surface to avoid projections. Pour the can in one single time. Precautions: pour product in the outlets stream to allow rapid diffusion of the product into the pool</w:t>
            </w:r>
            <w:r>
              <w:rPr>
                <w:rFonts w:cs="Times"/>
                <w:bCs/>
                <w:szCs w:val="29"/>
              </w:rPr>
              <w:t>.</w:t>
            </w:r>
          </w:p>
          <w:p w14:paraId="326BF5C0" w14:textId="6EEDF750" w:rsidR="00BC6EF2" w:rsidRPr="000B28BD" w:rsidRDefault="00BC6EF2" w:rsidP="00BC6EF2">
            <w:pPr>
              <w:widowControl w:val="0"/>
              <w:autoSpaceDE w:val="0"/>
              <w:autoSpaceDN w:val="0"/>
              <w:adjustRightInd w:val="0"/>
              <w:jc w:val="both"/>
              <w:rPr>
                <w:rFonts w:cs="Times"/>
                <w:bCs/>
                <w:szCs w:val="29"/>
              </w:rPr>
            </w:pPr>
            <w:r>
              <w:rPr>
                <w:rFonts w:cs="Times"/>
                <w:bCs/>
                <w:szCs w:val="29"/>
              </w:rPr>
              <w:t xml:space="preserve">- </w:t>
            </w:r>
            <w:r w:rsidRPr="000B28BD">
              <w:rPr>
                <w:rFonts w:cs="Times"/>
                <w:bCs/>
                <w:szCs w:val="29"/>
              </w:rPr>
              <w:t>Do not pour the product directly into the skimmers</w:t>
            </w:r>
            <w:r>
              <w:rPr>
                <w:rFonts w:cs="Times"/>
                <w:bCs/>
                <w:szCs w:val="29"/>
              </w:rPr>
              <w:t>.</w:t>
            </w:r>
          </w:p>
          <w:p w14:paraId="72BF9DF7" w14:textId="3D402484" w:rsidR="00BC6EF2" w:rsidRPr="0009438E" w:rsidRDefault="00BC6EF2" w:rsidP="00BC6EF2">
            <w:pPr>
              <w:widowControl w:val="0"/>
              <w:autoSpaceDE w:val="0"/>
              <w:autoSpaceDN w:val="0"/>
              <w:adjustRightInd w:val="0"/>
              <w:spacing w:before="80"/>
              <w:jc w:val="both"/>
              <w:rPr>
                <w:rFonts w:cs="Times"/>
                <w:bCs/>
                <w:szCs w:val="29"/>
              </w:rPr>
            </w:pPr>
            <w:r w:rsidRPr="0009438E">
              <w:rPr>
                <w:rFonts w:cs="Times"/>
                <w:bCs/>
                <w:szCs w:val="29"/>
                <w:u w:val="single"/>
              </w:rPr>
              <w:t>Step</w:t>
            </w:r>
            <w:r>
              <w:rPr>
                <w:rFonts w:cs="Times"/>
                <w:bCs/>
                <w:szCs w:val="29"/>
                <w:u w:val="single"/>
              </w:rPr>
              <w:t xml:space="preserve"> </w:t>
            </w:r>
            <w:r w:rsidRPr="0009438E">
              <w:rPr>
                <w:rFonts w:cs="Times"/>
                <w:bCs/>
                <w:szCs w:val="29"/>
                <w:u w:val="single"/>
              </w:rPr>
              <w:t xml:space="preserve">3: after </w:t>
            </w:r>
            <w:r w:rsidR="006D6A44">
              <w:rPr>
                <w:rFonts w:cs="Times"/>
                <w:bCs/>
                <w:szCs w:val="29"/>
                <w:u w:val="single"/>
              </w:rPr>
              <w:t>4 days</w:t>
            </w:r>
            <w:r>
              <w:rPr>
                <w:rFonts w:cs="Times"/>
                <w:bCs/>
                <w:szCs w:val="29"/>
              </w:rPr>
              <w:t>:</w:t>
            </w:r>
            <w:r w:rsidRPr="00E35164">
              <w:rPr>
                <w:rFonts w:cs="Times"/>
                <w:bCs/>
                <w:sz w:val="22"/>
                <w:szCs w:val="29"/>
              </w:rPr>
              <w:t xml:space="preserve"> </w:t>
            </w:r>
            <w:r w:rsidR="006D6A44" w:rsidRPr="00E35164">
              <w:rPr>
                <w:color w:val="000000"/>
                <w:szCs w:val="18"/>
                <w:lang w:eastAsia="en-GB"/>
              </w:rPr>
              <w:t>After application of the product, wait at least 4 days before a new disinfectant treatment, to avoid incompatibility with other disinfectant product and to ensure the efficacy of the H2O2 treatment.</w:t>
            </w:r>
          </w:p>
          <w:p w14:paraId="3C1BF70E" w14:textId="77777777" w:rsidR="00BC6EF2" w:rsidRPr="0009438E" w:rsidRDefault="00BC6EF2" w:rsidP="00BC6EF2">
            <w:pPr>
              <w:widowControl w:val="0"/>
              <w:autoSpaceDE w:val="0"/>
              <w:autoSpaceDN w:val="0"/>
              <w:adjustRightInd w:val="0"/>
              <w:spacing w:before="80"/>
              <w:jc w:val="both"/>
              <w:rPr>
                <w:rFonts w:cs="Times"/>
                <w:bCs/>
                <w:szCs w:val="29"/>
              </w:rPr>
            </w:pPr>
          </w:p>
          <w:p w14:paraId="17E1A456" w14:textId="3C417E4C" w:rsidR="00BC6EF2" w:rsidRDefault="00BC6EF2" w:rsidP="00BC6EF2">
            <w:pPr>
              <w:widowControl w:val="0"/>
              <w:autoSpaceDE w:val="0"/>
              <w:autoSpaceDN w:val="0"/>
              <w:adjustRightInd w:val="0"/>
              <w:spacing w:before="80"/>
              <w:jc w:val="both"/>
            </w:pPr>
            <w:r w:rsidRPr="00CB67F5">
              <w:rPr>
                <w:b/>
              </w:rPr>
              <w:t>FOR PROFESSIONAL USES</w:t>
            </w:r>
            <w:r>
              <w:t>:</w:t>
            </w:r>
          </w:p>
          <w:p w14:paraId="466A3F53" w14:textId="77777777" w:rsidR="00BC6EF2" w:rsidRPr="0009438E" w:rsidRDefault="00BC6EF2" w:rsidP="00BC6EF2">
            <w:pPr>
              <w:widowControl w:val="0"/>
              <w:autoSpaceDE w:val="0"/>
              <w:autoSpaceDN w:val="0"/>
              <w:adjustRightInd w:val="0"/>
              <w:spacing w:before="80"/>
              <w:jc w:val="both"/>
              <w:rPr>
                <w:rFonts w:cs="Times"/>
                <w:bCs/>
                <w:szCs w:val="29"/>
                <w:u w:val="single"/>
              </w:rPr>
            </w:pPr>
            <w:r w:rsidRPr="0009438E">
              <w:rPr>
                <w:rFonts w:cs="Times"/>
                <w:bCs/>
                <w:szCs w:val="29"/>
                <w:u w:val="single"/>
              </w:rPr>
              <w:t>Step</w:t>
            </w:r>
            <w:r>
              <w:rPr>
                <w:rFonts w:cs="Times"/>
                <w:bCs/>
                <w:szCs w:val="29"/>
                <w:u w:val="single"/>
              </w:rPr>
              <w:t xml:space="preserve"> </w:t>
            </w:r>
            <w:r w:rsidRPr="0009438E">
              <w:rPr>
                <w:rFonts w:cs="Times"/>
                <w:bCs/>
                <w:szCs w:val="29"/>
                <w:u w:val="single"/>
              </w:rPr>
              <w:t>1: before product application</w:t>
            </w:r>
          </w:p>
          <w:p w14:paraId="0EC04AA7" w14:textId="77777777" w:rsidR="006D6A44" w:rsidRPr="00794B6E" w:rsidRDefault="006D6A44" w:rsidP="006D6A44">
            <w:pPr>
              <w:widowControl w:val="0"/>
              <w:autoSpaceDE w:val="0"/>
              <w:autoSpaceDN w:val="0"/>
              <w:adjustRightInd w:val="0"/>
              <w:jc w:val="both"/>
              <w:rPr>
                <w:rFonts w:cs="Times"/>
                <w:bCs/>
                <w:szCs w:val="29"/>
              </w:rPr>
            </w:pPr>
            <w:r w:rsidRPr="006D6A44">
              <w:rPr>
                <w:rFonts w:cs="Times"/>
                <w:bCs/>
                <w:szCs w:val="29"/>
              </w:rPr>
              <w:t>-</w:t>
            </w:r>
            <w:r>
              <w:rPr>
                <w:rFonts w:cs="Times"/>
                <w:bCs/>
                <w:szCs w:val="29"/>
              </w:rPr>
              <w:t xml:space="preserve"> </w:t>
            </w:r>
            <w:r w:rsidRPr="00794B6E">
              <w:rPr>
                <w:rFonts w:cs="Times"/>
                <w:bCs/>
                <w:szCs w:val="29"/>
              </w:rPr>
              <w:t xml:space="preserve">Stop disinfection treatment of the water before application of the product </w:t>
            </w:r>
            <w:r w:rsidRPr="006D6A44">
              <w:rPr>
                <w:rFonts w:cs="Times"/>
                <w:bCs/>
                <w:szCs w:val="29"/>
              </w:rPr>
              <w:t xml:space="preserve">PEROXYDE D’HYDROGENE </w:t>
            </w:r>
            <w:r w:rsidRPr="00794B6E">
              <w:rPr>
                <w:rFonts w:cs="Times"/>
                <w:bCs/>
                <w:szCs w:val="29"/>
              </w:rPr>
              <w:t>34.9 %.</w:t>
            </w:r>
          </w:p>
          <w:p w14:paraId="750C22F3" w14:textId="48DEB0B0" w:rsidR="00BC6EF2" w:rsidRPr="0009438E" w:rsidRDefault="00BC6EF2" w:rsidP="00BC6EF2">
            <w:pPr>
              <w:widowControl w:val="0"/>
              <w:autoSpaceDE w:val="0"/>
              <w:autoSpaceDN w:val="0"/>
              <w:adjustRightInd w:val="0"/>
              <w:jc w:val="both"/>
              <w:rPr>
                <w:rFonts w:cs="Times"/>
                <w:bCs/>
                <w:szCs w:val="29"/>
              </w:rPr>
            </w:pPr>
            <w:r w:rsidRPr="0009438E">
              <w:rPr>
                <w:rFonts w:cs="Times"/>
                <w:bCs/>
                <w:szCs w:val="29"/>
              </w:rPr>
              <w:t>- Treatment in absence of bathers</w:t>
            </w:r>
            <w:r>
              <w:rPr>
                <w:rFonts w:cs="Times"/>
                <w:bCs/>
                <w:szCs w:val="29"/>
              </w:rPr>
              <w:t>.</w:t>
            </w:r>
          </w:p>
          <w:p w14:paraId="6DA5AF46" w14:textId="25D30950" w:rsidR="00BC6EF2" w:rsidRPr="0009438E" w:rsidRDefault="00BC6EF2" w:rsidP="00BC6EF2">
            <w:pPr>
              <w:widowControl w:val="0"/>
              <w:autoSpaceDE w:val="0"/>
              <w:autoSpaceDN w:val="0"/>
              <w:adjustRightInd w:val="0"/>
              <w:jc w:val="both"/>
              <w:rPr>
                <w:rFonts w:cs="Times"/>
                <w:bCs/>
                <w:szCs w:val="29"/>
              </w:rPr>
            </w:pPr>
            <w:r w:rsidRPr="0009438E">
              <w:rPr>
                <w:rFonts w:cs="Times"/>
                <w:bCs/>
                <w:szCs w:val="29"/>
              </w:rPr>
              <w:t>- Treatment to be done preferably in the evening</w:t>
            </w:r>
            <w:r>
              <w:rPr>
                <w:rFonts w:cs="Times"/>
                <w:bCs/>
                <w:szCs w:val="29"/>
              </w:rPr>
              <w:t>.</w:t>
            </w:r>
          </w:p>
          <w:p w14:paraId="0841F8F5" w14:textId="709B5883" w:rsidR="00BC6EF2" w:rsidRPr="0009438E" w:rsidRDefault="00BC6EF2" w:rsidP="00BC6EF2">
            <w:pPr>
              <w:widowControl w:val="0"/>
              <w:autoSpaceDE w:val="0"/>
              <w:autoSpaceDN w:val="0"/>
              <w:adjustRightInd w:val="0"/>
              <w:jc w:val="both"/>
              <w:rPr>
                <w:rFonts w:cs="Times"/>
                <w:bCs/>
                <w:szCs w:val="29"/>
              </w:rPr>
            </w:pPr>
            <w:r w:rsidRPr="0009438E">
              <w:rPr>
                <w:rFonts w:cs="Times"/>
                <w:bCs/>
                <w:szCs w:val="29"/>
              </w:rPr>
              <w:t>- Check pH, if necessary adjust between 6.9 and 7.7</w:t>
            </w:r>
            <w:r>
              <w:rPr>
                <w:rFonts w:cs="Times"/>
                <w:bCs/>
                <w:szCs w:val="29"/>
              </w:rPr>
              <w:t>.</w:t>
            </w:r>
          </w:p>
          <w:p w14:paraId="65F89177" w14:textId="632F7908" w:rsidR="00BC6EF2" w:rsidRPr="0009438E" w:rsidRDefault="00BC6EF2" w:rsidP="00BC6EF2">
            <w:pPr>
              <w:widowControl w:val="0"/>
              <w:autoSpaceDE w:val="0"/>
              <w:autoSpaceDN w:val="0"/>
              <w:adjustRightInd w:val="0"/>
              <w:jc w:val="both"/>
              <w:rPr>
                <w:rFonts w:cs="Times"/>
                <w:bCs/>
                <w:szCs w:val="29"/>
              </w:rPr>
            </w:pPr>
            <w:r w:rsidRPr="0009438E">
              <w:rPr>
                <w:rFonts w:cs="Times"/>
                <w:bCs/>
                <w:szCs w:val="29"/>
              </w:rPr>
              <w:t>- Filtration to be ran continuously until visible effects of the product</w:t>
            </w:r>
            <w:r w:rsidR="00BC046D">
              <w:rPr>
                <w:rFonts w:cs="Times"/>
                <w:bCs/>
                <w:szCs w:val="29"/>
              </w:rPr>
              <w:t xml:space="preserve"> (i.e. end of the treatment).</w:t>
            </w:r>
          </w:p>
          <w:p w14:paraId="0BF1607E" w14:textId="77777777" w:rsidR="00BC6EF2" w:rsidRPr="0009438E" w:rsidRDefault="00BC6EF2" w:rsidP="00BC6EF2">
            <w:pPr>
              <w:widowControl w:val="0"/>
              <w:autoSpaceDE w:val="0"/>
              <w:autoSpaceDN w:val="0"/>
              <w:adjustRightInd w:val="0"/>
              <w:jc w:val="both"/>
              <w:rPr>
                <w:rFonts w:cs="Times"/>
                <w:bCs/>
                <w:szCs w:val="29"/>
              </w:rPr>
            </w:pPr>
            <w:r w:rsidRPr="00306305">
              <w:rPr>
                <w:rFonts w:cs="Times"/>
                <w:bCs/>
                <w:szCs w:val="29"/>
              </w:rPr>
              <w:t xml:space="preserve">- </w:t>
            </w:r>
            <w:r>
              <w:rPr>
                <w:lang w:val="en"/>
              </w:rPr>
              <w:t>S</w:t>
            </w:r>
            <w:r w:rsidRPr="00306305">
              <w:rPr>
                <w:lang w:val="en"/>
              </w:rPr>
              <w:t>crub the walls and the bottom thoroughly</w:t>
            </w:r>
            <w:r>
              <w:rPr>
                <w:lang w:val="en"/>
              </w:rPr>
              <w:t xml:space="preserve"> in order to remove algae deposits</w:t>
            </w:r>
            <w:r w:rsidRPr="00306305">
              <w:rPr>
                <w:lang w:val="en"/>
              </w:rPr>
              <w:t>.</w:t>
            </w:r>
          </w:p>
          <w:p w14:paraId="460F8895" w14:textId="77777777" w:rsidR="00BC6EF2" w:rsidRPr="0009438E" w:rsidRDefault="00BC6EF2" w:rsidP="00BC6EF2">
            <w:pPr>
              <w:widowControl w:val="0"/>
              <w:autoSpaceDE w:val="0"/>
              <w:autoSpaceDN w:val="0"/>
              <w:adjustRightInd w:val="0"/>
              <w:spacing w:before="80"/>
              <w:jc w:val="both"/>
              <w:rPr>
                <w:rFonts w:cs="Times"/>
                <w:bCs/>
                <w:szCs w:val="29"/>
                <w:u w:val="single"/>
              </w:rPr>
            </w:pPr>
            <w:r w:rsidRPr="0009438E">
              <w:rPr>
                <w:rFonts w:cs="Times"/>
                <w:bCs/>
                <w:szCs w:val="29"/>
                <w:u w:val="single"/>
              </w:rPr>
              <w:t>Step</w:t>
            </w:r>
            <w:r>
              <w:rPr>
                <w:rFonts w:cs="Times"/>
                <w:bCs/>
                <w:szCs w:val="29"/>
                <w:u w:val="single"/>
              </w:rPr>
              <w:t xml:space="preserve"> </w:t>
            </w:r>
            <w:r w:rsidRPr="0009438E">
              <w:rPr>
                <w:rFonts w:cs="Times"/>
                <w:bCs/>
                <w:szCs w:val="29"/>
                <w:u w:val="single"/>
              </w:rPr>
              <w:t>2: product application</w:t>
            </w:r>
          </w:p>
          <w:p w14:paraId="5CF7888E" w14:textId="22B2023B" w:rsidR="00BC6EF2" w:rsidRPr="000B28BD" w:rsidRDefault="00BC6EF2" w:rsidP="00BC6EF2">
            <w:pPr>
              <w:widowControl w:val="0"/>
              <w:autoSpaceDE w:val="0"/>
              <w:autoSpaceDN w:val="0"/>
              <w:adjustRightInd w:val="0"/>
              <w:spacing w:before="80"/>
              <w:jc w:val="both"/>
              <w:rPr>
                <w:rFonts w:cs="Times"/>
                <w:bCs/>
                <w:szCs w:val="29"/>
              </w:rPr>
            </w:pPr>
            <w:r>
              <w:rPr>
                <w:rFonts w:cs="Times"/>
                <w:bCs/>
                <w:szCs w:val="29"/>
              </w:rPr>
              <w:t xml:space="preserve">- </w:t>
            </w:r>
            <w:r w:rsidRPr="000B28BD">
              <w:rPr>
                <w:rFonts w:cs="Times"/>
                <w:bCs/>
                <w:szCs w:val="29"/>
              </w:rPr>
              <w:t>Dosage to the appropriate concentration with a metering pump or other professional dosing systems in place. Inject the required amount according to your pool volume. When the volume is injected stop the dosing system</w:t>
            </w:r>
            <w:r>
              <w:rPr>
                <w:rFonts w:cs="Times"/>
                <w:bCs/>
                <w:szCs w:val="29"/>
              </w:rPr>
              <w:t>.</w:t>
            </w:r>
          </w:p>
          <w:p w14:paraId="1F3E93EB" w14:textId="1F6E1218" w:rsidR="00BC6EF2" w:rsidRDefault="00BC6EF2" w:rsidP="00BC6EF2">
            <w:pPr>
              <w:widowControl w:val="0"/>
              <w:autoSpaceDE w:val="0"/>
              <w:autoSpaceDN w:val="0"/>
              <w:adjustRightInd w:val="0"/>
              <w:jc w:val="both"/>
              <w:rPr>
                <w:rFonts w:cs="Times"/>
                <w:bCs/>
                <w:szCs w:val="29"/>
              </w:rPr>
            </w:pPr>
            <w:r>
              <w:rPr>
                <w:rFonts w:cs="Times"/>
                <w:bCs/>
                <w:szCs w:val="29"/>
              </w:rPr>
              <w:t xml:space="preserve">- </w:t>
            </w:r>
            <w:r w:rsidRPr="0009438E">
              <w:rPr>
                <w:rFonts w:cs="Times"/>
                <w:bCs/>
                <w:szCs w:val="29"/>
              </w:rPr>
              <w:t>Do not pour the product directly into the skimmers</w:t>
            </w:r>
            <w:r>
              <w:rPr>
                <w:rFonts w:cs="Times"/>
                <w:bCs/>
                <w:szCs w:val="29"/>
              </w:rPr>
              <w:t>.</w:t>
            </w:r>
          </w:p>
          <w:p w14:paraId="330E42FD" w14:textId="3DD757F6" w:rsidR="009D0C0B" w:rsidRDefault="00BC6EF2" w:rsidP="006D6A44">
            <w:pPr>
              <w:snapToGrid w:val="0"/>
              <w:spacing w:before="80"/>
              <w:jc w:val="both"/>
            </w:pPr>
            <w:r w:rsidRPr="0009438E">
              <w:rPr>
                <w:rFonts w:cs="Times"/>
                <w:bCs/>
                <w:szCs w:val="29"/>
                <w:u w:val="single"/>
              </w:rPr>
              <w:t>Step</w:t>
            </w:r>
            <w:r>
              <w:rPr>
                <w:rFonts w:cs="Times"/>
                <w:bCs/>
                <w:szCs w:val="29"/>
                <w:u w:val="single"/>
              </w:rPr>
              <w:t xml:space="preserve"> </w:t>
            </w:r>
            <w:r w:rsidRPr="0009438E">
              <w:rPr>
                <w:rFonts w:cs="Times"/>
                <w:bCs/>
                <w:szCs w:val="29"/>
                <w:u w:val="single"/>
              </w:rPr>
              <w:t xml:space="preserve">3: after </w:t>
            </w:r>
            <w:r w:rsidR="006D6A44">
              <w:rPr>
                <w:rFonts w:cs="Times"/>
                <w:bCs/>
                <w:szCs w:val="29"/>
                <w:u w:val="single"/>
              </w:rPr>
              <w:t>4 days</w:t>
            </w:r>
            <w:r>
              <w:rPr>
                <w:rFonts w:cs="Times"/>
                <w:bCs/>
                <w:szCs w:val="29"/>
                <w:u w:val="single"/>
              </w:rPr>
              <w:t xml:space="preserve">: </w:t>
            </w:r>
            <w:r w:rsidR="006D6A44" w:rsidRPr="00794B6E">
              <w:rPr>
                <w:color w:val="000000"/>
                <w:szCs w:val="18"/>
                <w:lang w:eastAsia="en-GB"/>
              </w:rPr>
              <w:t>After application of the product, wait at least 4 days before a new disinfectant treatment, to avoid incompatibility with other disinfectant product and to ensure the efficacy of the H2O2 treatment.</w:t>
            </w:r>
          </w:p>
        </w:tc>
      </w:tr>
    </w:tbl>
    <w:p w14:paraId="604A427D" w14:textId="77777777" w:rsidR="009D0C0B" w:rsidRDefault="00FA480B">
      <w:pPr>
        <w:pStyle w:val="Titre4"/>
      </w:pPr>
      <w:bookmarkStart w:id="41" w:name="_Toc533154544"/>
      <w:proofErr w:type="spellStart"/>
      <w:r>
        <w:lastRenderedPageBreak/>
        <w:t>Risk</w:t>
      </w:r>
      <w:proofErr w:type="spellEnd"/>
      <w:r>
        <w:t xml:space="preserve"> </w:t>
      </w:r>
      <w:proofErr w:type="spellStart"/>
      <w:r>
        <w:t>mitigation</w:t>
      </w:r>
      <w:proofErr w:type="spellEnd"/>
      <w:r>
        <w:t xml:space="preserve"> </w:t>
      </w:r>
      <w:proofErr w:type="spellStart"/>
      <w:r>
        <w:t>measures</w:t>
      </w:r>
      <w:bookmarkEnd w:id="41"/>
      <w:proofErr w:type="spellEnd"/>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54C5ED1B"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096FC406" w14:textId="4B1B2D2B" w:rsidR="00936E2D" w:rsidRDefault="00936E2D" w:rsidP="00147F7D">
            <w:pPr>
              <w:pStyle w:val="Paragraphedeliste"/>
              <w:numPr>
                <w:ilvl w:val="0"/>
                <w:numId w:val="13"/>
              </w:numPr>
              <w:snapToGrid w:val="0"/>
              <w:ind w:left="388"/>
              <w:jc w:val="both"/>
            </w:pPr>
            <w:r w:rsidRPr="0019085F">
              <w:t>Liquid to be poured directly very close to the water surface in pools to avoid projections.</w:t>
            </w:r>
            <w:r w:rsidR="00E65C98" w:rsidRPr="00E65C98">
              <w:t xml:space="preserve"> </w:t>
            </w:r>
          </w:p>
          <w:p w14:paraId="6CA09AF1" w14:textId="5F33ED59" w:rsidR="009324BC" w:rsidRDefault="009324BC" w:rsidP="00147F7D">
            <w:pPr>
              <w:pStyle w:val="Paragraphedeliste"/>
              <w:numPr>
                <w:ilvl w:val="0"/>
                <w:numId w:val="13"/>
              </w:numPr>
              <w:snapToGrid w:val="0"/>
              <w:ind w:left="388"/>
              <w:jc w:val="both"/>
            </w:pPr>
            <w:r>
              <w:t>For professionals users, wear chemical goggles</w:t>
            </w:r>
            <w:r w:rsidR="00F824A5">
              <w:t>, coverall</w:t>
            </w:r>
            <w:r w:rsidR="005D0834">
              <w:t xml:space="preserve"> and gloves</w:t>
            </w:r>
            <w:r>
              <w:t>.</w:t>
            </w:r>
          </w:p>
          <w:p w14:paraId="1BE5AA60" w14:textId="6253CFD8" w:rsidR="009D0C0B" w:rsidRDefault="009205E6" w:rsidP="00BC046D">
            <w:pPr>
              <w:pStyle w:val="Paragraphedeliste"/>
              <w:numPr>
                <w:ilvl w:val="0"/>
                <w:numId w:val="13"/>
              </w:numPr>
              <w:snapToGrid w:val="0"/>
              <w:ind w:left="388"/>
              <w:jc w:val="both"/>
            </w:pPr>
            <w:r>
              <w:rPr>
                <w:lang w:eastAsia="en-US"/>
              </w:rPr>
              <w:t xml:space="preserve">For non-professionals users, the packaging </w:t>
            </w:r>
            <w:r w:rsidRPr="002D7595">
              <w:rPr>
                <w:lang w:eastAsia="en-US"/>
              </w:rPr>
              <w:t>must be easy to handl</w:t>
            </w:r>
            <w:r>
              <w:rPr>
                <w:lang w:eastAsia="en-US"/>
              </w:rPr>
              <w:t>e and limit splash</w:t>
            </w:r>
            <w:r w:rsidR="00907797">
              <w:rPr>
                <w:lang w:eastAsia="en-US"/>
              </w:rPr>
              <w:t>es</w:t>
            </w:r>
            <w:r>
              <w:rPr>
                <w:lang w:eastAsia="en-US"/>
              </w:rPr>
              <w:t xml:space="preserve"> (adding a tap, handle, </w:t>
            </w:r>
            <w:proofErr w:type="gramStart"/>
            <w:r>
              <w:rPr>
                <w:lang w:eastAsia="en-US"/>
              </w:rPr>
              <w:t>spout</w:t>
            </w:r>
            <w:proofErr w:type="gramEnd"/>
            <w:r>
              <w:rPr>
                <w:lang w:eastAsia="en-US"/>
              </w:rPr>
              <w:t>).</w:t>
            </w:r>
          </w:p>
        </w:tc>
      </w:tr>
    </w:tbl>
    <w:p w14:paraId="4826028B" w14:textId="77777777" w:rsidR="009D0C0B" w:rsidRPr="00E40CD1" w:rsidRDefault="00FA480B">
      <w:pPr>
        <w:pStyle w:val="Titre4"/>
        <w:rPr>
          <w:lang w:val="en-US"/>
        </w:rPr>
      </w:pPr>
      <w:bookmarkStart w:id="42" w:name="_Toc533154545"/>
      <w:r w:rsidRPr="00E40CD1">
        <w:rPr>
          <w:lang w:val="en-US"/>
        </w:rPr>
        <w:t>Particulars of likely direct or indirect effects, first aid instructions and emergency measures to protect the environment</w:t>
      </w:r>
      <w:bookmarkEnd w:id="42"/>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2AD18D87"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74F7923A" w14:textId="77777777" w:rsidR="00FD11C0" w:rsidRDefault="00FD11C0" w:rsidP="00D93015">
            <w:pPr>
              <w:pStyle w:val="Paragraphedeliste"/>
              <w:numPr>
                <w:ilvl w:val="0"/>
                <w:numId w:val="13"/>
              </w:numPr>
              <w:snapToGrid w:val="0"/>
              <w:ind w:left="388"/>
              <w:jc w:val="both"/>
            </w:pPr>
            <w:r>
              <w:t>Skin contact: Remove contaminated clothing and shoes. Wash contaminated skin with water. Contact poison treatment specialist if symptoms occur.</w:t>
            </w:r>
          </w:p>
          <w:p w14:paraId="58B1A22C" w14:textId="77777777" w:rsidR="00FD11C0" w:rsidRDefault="00FD11C0" w:rsidP="00D93015">
            <w:pPr>
              <w:pStyle w:val="Paragraphedeliste"/>
              <w:numPr>
                <w:ilvl w:val="0"/>
                <w:numId w:val="13"/>
              </w:numPr>
              <w:snapToGrid w:val="0"/>
              <w:ind w:left="388"/>
              <w:jc w:val="both"/>
            </w:pPr>
            <w:r>
              <w:t>Eye contact: Immediately flush with plenty of water, occasionally lifting the upper and lower eyelids. Check for and remove any contact lenses if easy to do. Continue to rinse with tepid water for at least 10 minutes. Get medical attention if irritation or vision impairment occurs.</w:t>
            </w:r>
          </w:p>
          <w:p w14:paraId="31A7496D" w14:textId="77777777" w:rsidR="00FD11C0" w:rsidRDefault="00FD11C0" w:rsidP="00D93015">
            <w:pPr>
              <w:pStyle w:val="Paragraphedeliste"/>
              <w:numPr>
                <w:ilvl w:val="0"/>
                <w:numId w:val="13"/>
              </w:numPr>
              <w:snapToGrid w:val="0"/>
              <w:ind w:left="388"/>
              <w:jc w:val="both"/>
            </w:pPr>
            <w:r>
              <w:t>Ingestion: Wash out mouth with water. Contact poison treatment specialist. Seek medical advice immediately if symptoms occur and/or large quantities have been ingested. Do not give fluids or induce vomiting.</w:t>
            </w:r>
          </w:p>
          <w:p w14:paraId="79B8B376" w14:textId="77777777" w:rsidR="00FD11C0" w:rsidRDefault="00FD11C0" w:rsidP="00D93015">
            <w:pPr>
              <w:pStyle w:val="Paragraphedeliste"/>
              <w:numPr>
                <w:ilvl w:val="0"/>
                <w:numId w:val="13"/>
              </w:numPr>
              <w:snapToGrid w:val="0"/>
              <w:ind w:left="388"/>
              <w:jc w:val="both"/>
            </w:pPr>
            <w:r>
              <w:t>Inhalation (of spray mist): Remove victim to fresh air and keep at rest in a position comfortable for breathing. Seek medical advice immediately if symptoms occur and/or large quantities have been inhaled.</w:t>
            </w:r>
          </w:p>
          <w:p w14:paraId="3DC9A00B" w14:textId="77777777" w:rsidR="00FD11C0" w:rsidRDefault="00FD11C0" w:rsidP="00D93015">
            <w:pPr>
              <w:pStyle w:val="Paragraphedeliste"/>
              <w:numPr>
                <w:ilvl w:val="0"/>
                <w:numId w:val="13"/>
              </w:numPr>
              <w:snapToGrid w:val="0"/>
              <w:ind w:left="388"/>
              <w:jc w:val="both"/>
            </w:pPr>
            <w:r>
              <w:t>In case of impaired consciousness place in recovery position and seek medical advice immediately.</w:t>
            </w:r>
          </w:p>
          <w:p w14:paraId="753C7140" w14:textId="25AAD8CF" w:rsidR="009D0C0B" w:rsidRDefault="00936E2D" w:rsidP="00936E2D">
            <w:pPr>
              <w:pStyle w:val="Paragraphedeliste"/>
              <w:numPr>
                <w:ilvl w:val="0"/>
                <w:numId w:val="13"/>
              </w:numPr>
              <w:snapToGrid w:val="0"/>
              <w:ind w:left="388"/>
              <w:jc w:val="both"/>
            </w:pPr>
            <w:r w:rsidRPr="00936E2D">
              <w:t>Keep the container or label available.</w:t>
            </w:r>
          </w:p>
        </w:tc>
      </w:tr>
    </w:tbl>
    <w:p w14:paraId="442F2F76" w14:textId="77777777" w:rsidR="009D0C0B" w:rsidRPr="00E40CD1" w:rsidRDefault="00FA480B">
      <w:pPr>
        <w:pStyle w:val="Titre4"/>
        <w:rPr>
          <w:lang w:val="en-US"/>
        </w:rPr>
      </w:pPr>
      <w:bookmarkStart w:id="43" w:name="_Toc533154546"/>
      <w:r w:rsidRPr="00E40CD1">
        <w:rPr>
          <w:lang w:val="en-US"/>
        </w:rPr>
        <w:t>Instructions for safe disposal of the product and its packaging</w:t>
      </w:r>
      <w:bookmarkEnd w:id="43"/>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2E311EB1"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613C9D47" w14:textId="3FEF6C2F" w:rsidR="00474416" w:rsidRDefault="00474416" w:rsidP="00BC6EF2">
            <w:pPr>
              <w:pStyle w:val="Paragraphedeliste"/>
              <w:numPr>
                <w:ilvl w:val="0"/>
                <w:numId w:val="13"/>
              </w:numPr>
              <w:snapToGrid w:val="0"/>
              <w:ind w:left="388"/>
              <w:jc w:val="both"/>
            </w:pPr>
            <w:r>
              <w:t>Do not discharge unused product on the ground, into water courses, into pipes (sink, toilets…) nor down the drains.</w:t>
            </w:r>
          </w:p>
          <w:p w14:paraId="6D6A9DB5" w14:textId="600A1606" w:rsidR="009D0C0B" w:rsidRDefault="00474416" w:rsidP="00BC6EF2">
            <w:pPr>
              <w:pStyle w:val="Paragraphedeliste"/>
              <w:numPr>
                <w:ilvl w:val="0"/>
                <w:numId w:val="13"/>
              </w:numPr>
              <w:snapToGrid w:val="0"/>
              <w:ind w:left="388"/>
              <w:jc w:val="both"/>
            </w:pPr>
            <w:r>
              <w:t>Dispose of unused product, its packaging and all other waste, in accordance with local regulations.</w:t>
            </w:r>
          </w:p>
        </w:tc>
      </w:tr>
    </w:tbl>
    <w:p w14:paraId="2D73428B" w14:textId="77777777" w:rsidR="009D0C0B" w:rsidRPr="00E40CD1" w:rsidRDefault="00FA480B">
      <w:pPr>
        <w:pStyle w:val="Titre4"/>
        <w:rPr>
          <w:lang w:val="en-US"/>
        </w:rPr>
      </w:pPr>
      <w:bookmarkStart w:id="44" w:name="_Toc533154547"/>
      <w:r w:rsidRPr="00E40CD1">
        <w:rPr>
          <w:lang w:val="en-US"/>
        </w:rPr>
        <w:t>Conditions of storage and shelf-life of the product under normal conditions of storage</w:t>
      </w:r>
      <w:bookmarkEnd w:id="44"/>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1500AC61"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39CCAAF5" w14:textId="77777777" w:rsidR="001A5732" w:rsidRPr="004A1862" w:rsidRDefault="001A5732" w:rsidP="00BC6EF2">
            <w:pPr>
              <w:pStyle w:val="Paragraphedeliste"/>
              <w:numPr>
                <w:ilvl w:val="0"/>
                <w:numId w:val="13"/>
              </w:numPr>
              <w:snapToGrid w:val="0"/>
              <w:ind w:left="388"/>
            </w:pPr>
            <w:r w:rsidRPr="004A1862">
              <w:t>Do not store at temperature above 30°C.</w:t>
            </w:r>
          </w:p>
          <w:p w14:paraId="7BC75862" w14:textId="77777777" w:rsidR="001A5732" w:rsidRPr="004A1862" w:rsidRDefault="001A5732" w:rsidP="00BC6EF2">
            <w:pPr>
              <w:pStyle w:val="Paragraphedeliste"/>
              <w:numPr>
                <w:ilvl w:val="0"/>
                <w:numId w:val="13"/>
              </w:numPr>
              <w:snapToGrid w:val="0"/>
              <w:ind w:left="388"/>
            </w:pPr>
            <w:r w:rsidRPr="004A1862">
              <w:t xml:space="preserve">Protect from frost. </w:t>
            </w:r>
          </w:p>
          <w:p w14:paraId="2996B092" w14:textId="77777777" w:rsidR="009D0C0B" w:rsidRDefault="001A5732" w:rsidP="00BC6EF2">
            <w:pPr>
              <w:pStyle w:val="Paragraphedeliste"/>
              <w:numPr>
                <w:ilvl w:val="0"/>
                <w:numId w:val="13"/>
              </w:numPr>
              <w:snapToGrid w:val="0"/>
              <w:ind w:left="388"/>
            </w:pPr>
            <w:r>
              <w:t>Shelf-life: 2 years.</w:t>
            </w:r>
          </w:p>
        </w:tc>
      </w:tr>
    </w:tbl>
    <w:p w14:paraId="55E1C8D3" w14:textId="77777777" w:rsidR="009D0C0B" w:rsidRDefault="009D0C0B">
      <w:pPr>
        <w:pStyle w:val="Absatz"/>
        <w:rPr>
          <w:lang w:eastAsia="en-US"/>
        </w:rPr>
      </w:pPr>
    </w:p>
    <w:p w14:paraId="51E21A59" w14:textId="77777777" w:rsidR="009D0C0B" w:rsidRDefault="009D0C0B">
      <w:pPr>
        <w:pStyle w:val="Absatz"/>
        <w:rPr>
          <w:lang w:eastAsia="en-US"/>
        </w:rPr>
      </w:pPr>
    </w:p>
    <w:p w14:paraId="6A199E0C" w14:textId="77777777" w:rsidR="009D0C0B" w:rsidRDefault="00FA480B">
      <w:pPr>
        <w:pStyle w:val="Titre3"/>
      </w:pPr>
      <w:bookmarkStart w:id="45" w:name="_Toc533154548"/>
      <w:r>
        <w:t xml:space="preserve">Other </w:t>
      </w:r>
      <w:proofErr w:type="spellStart"/>
      <w:r>
        <w:t>information</w:t>
      </w:r>
      <w:bookmarkEnd w:id="45"/>
      <w:proofErr w:type="spellEnd"/>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3A629D6F"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73D12AC4" w14:textId="79F0232E" w:rsidR="00BC6EF2" w:rsidRDefault="00BC046D" w:rsidP="00BC046D">
            <w:pPr>
              <w:pStyle w:val="Paragraphedeliste"/>
              <w:numPr>
                <w:ilvl w:val="0"/>
                <w:numId w:val="13"/>
              </w:numPr>
              <w:snapToGrid w:val="0"/>
              <w:ind w:left="381"/>
              <w:jc w:val="both"/>
            </w:pPr>
            <w:r w:rsidRPr="00BC046D">
              <w:t>The product is not intended for use with other biocidal products.</w:t>
            </w:r>
          </w:p>
        </w:tc>
      </w:tr>
    </w:tbl>
    <w:p w14:paraId="743E8B74" w14:textId="77777777" w:rsidR="009D0C0B" w:rsidRDefault="009D0C0B">
      <w:pPr>
        <w:pStyle w:val="Absatz"/>
        <w:rPr>
          <w:lang w:eastAsia="en-US"/>
        </w:rPr>
      </w:pPr>
    </w:p>
    <w:bookmarkEnd w:id="34"/>
    <w:p w14:paraId="1E78E312" w14:textId="77777777" w:rsidR="009D0C0B" w:rsidRDefault="009D0C0B">
      <w:pPr>
        <w:tabs>
          <w:tab w:val="left" w:pos="500"/>
        </w:tabs>
        <w:ind w:left="500" w:hanging="500"/>
        <w:rPr>
          <w:lang w:eastAsia="en-US"/>
        </w:rPr>
      </w:pPr>
    </w:p>
    <w:p w14:paraId="1EABDBD1" w14:textId="77777777" w:rsidR="009D0C0B" w:rsidRDefault="00FA480B">
      <w:pPr>
        <w:pStyle w:val="Titre3"/>
        <w:rPr>
          <w:rFonts w:eastAsia="Calibri"/>
          <w:sz w:val="18"/>
          <w:lang w:eastAsia="en-US"/>
        </w:rPr>
      </w:pPr>
      <w:bookmarkStart w:id="46" w:name="_Toc533154549"/>
      <w:proofErr w:type="spellStart"/>
      <w:r>
        <w:t>Packaging</w:t>
      </w:r>
      <w:proofErr w:type="spellEnd"/>
      <w:r>
        <w:t xml:space="preserve"> </w:t>
      </w:r>
      <w:proofErr w:type="spellStart"/>
      <w:r>
        <w:t>of</w:t>
      </w:r>
      <w:proofErr w:type="spellEnd"/>
      <w:r>
        <w:t xml:space="preserve"> </w:t>
      </w:r>
      <w:proofErr w:type="spellStart"/>
      <w:r>
        <w:t>the</w:t>
      </w:r>
      <w:proofErr w:type="spellEnd"/>
      <w:r>
        <w:t xml:space="preserve"> </w:t>
      </w:r>
      <w:proofErr w:type="spellStart"/>
      <w:r>
        <w:t>biocidal</w:t>
      </w:r>
      <w:proofErr w:type="spellEnd"/>
      <w:r>
        <w:t xml:space="preserve"> </w:t>
      </w:r>
      <w:proofErr w:type="spellStart"/>
      <w:r>
        <w:t>product</w:t>
      </w:r>
      <w:bookmarkEnd w:id="46"/>
      <w:proofErr w:type="spellEnd"/>
    </w:p>
    <w:tbl>
      <w:tblPr>
        <w:tblW w:w="0" w:type="auto"/>
        <w:tblInd w:w="-5" w:type="dxa"/>
        <w:tblLayout w:type="fixed"/>
        <w:tblLook w:val="0000" w:firstRow="0" w:lastRow="0" w:firstColumn="0" w:lastColumn="0" w:noHBand="0" w:noVBand="0"/>
      </w:tblPr>
      <w:tblGrid>
        <w:gridCol w:w="1403"/>
        <w:gridCol w:w="1640"/>
        <w:gridCol w:w="1402"/>
        <w:gridCol w:w="1480"/>
        <w:gridCol w:w="1706"/>
        <w:gridCol w:w="1719"/>
      </w:tblGrid>
      <w:tr w:rsidR="009D0C0B" w14:paraId="5C42BBF7" w14:textId="77777777" w:rsidTr="00157E0E">
        <w:tc>
          <w:tcPr>
            <w:tcW w:w="1403" w:type="dxa"/>
            <w:tcBorders>
              <w:top w:val="single" w:sz="4" w:space="0" w:color="000000"/>
              <w:left w:val="single" w:sz="4" w:space="0" w:color="000000"/>
              <w:bottom w:val="single" w:sz="4" w:space="0" w:color="000000"/>
            </w:tcBorders>
            <w:shd w:val="clear" w:color="auto" w:fill="FFFFCC"/>
          </w:tcPr>
          <w:p w14:paraId="421CB632" w14:textId="77777777" w:rsidR="009D0C0B" w:rsidRDefault="00FA480B">
            <w:pPr>
              <w:spacing w:line="260" w:lineRule="atLeast"/>
              <w:rPr>
                <w:rFonts w:eastAsia="Calibri"/>
                <w:b/>
                <w:sz w:val="18"/>
                <w:lang w:eastAsia="en-US"/>
              </w:rPr>
            </w:pPr>
            <w:r>
              <w:rPr>
                <w:rFonts w:eastAsia="Calibri"/>
                <w:b/>
                <w:sz w:val="18"/>
                <w:lang w:eastAsia="en-US"/>
              </w:rPr>
              <w:t xml:space="preserve">Type of packaging </w:t>
            </w:r>
          </w:p>
        </w:tc>
        <w:tc>
          <w:tcPr>
            <w:tcW w:w="1640" w:type="dxa"/>
            <w:tcBorders>
              <w:top w:val="single" w:sz="4" w:space="0" w:color="000000"/>
              <w:left w:val="single" w:sz="4" w:space="0" w:color="000000"/>
              <w:bottom w:val="single" w:sz="4" w:space="0" w:color="000000"/>
            </w:tcBorders>
            <w:shd w:val="clear" w:color="auto" w:fill="FFFFCC"/>
          </w:tcPr>
          <w:p w14:paraId="62866AC3" w14:textId="77777777" w:rsidR="009D0C0B" w:rsidRDefault="00FA480B">
            <w:pPr>
              <w:spacing w:line="260" w:lineRule="atLeast"/>
              <w:rPr>
                <w:rFonts w:eastAsia="Calibri"/>
                <w:b/>
                <w:sz w:val="18"/>
                <w:lang w:eastAsia="en-US"/>
              </w:rPr>
            </w:pPr>
            <w:r>
              <w:rPr>
                <w:rFonts w:eastAsia="Calibri"/>
                <w:b/>
                <w:sz w:val="18"/>
                <w:lang w:eastAsia="en-US"/>
              </w:rPr>
              <w:t>Size/volume of the packaging</w:t>
            </w:r>
          </w:p>
        </w:tc>
        <w:tc>
          <w:tcPr>
            <w:tcW w:w="1402" w:type="dxa"/>
            <w:tcBorders>
              <w:top w:val="single" w:sz="4" w:space="0" w:color="000000"/>
              <w:left w:val="single" w:sz="4" w:space="0" w:color="000000"/>
              <w:bottom w:val="single" w:sz="4" w:space="0" w:color="000000"/>
            </w:tcBorders>
            <w:shd w:val="clear" w:color="auto" w:fill="FFFFCC"/>
          </w:tcPr>
          <w:p w14:paraId="59BAA96F" w14:textId="77777777" w:rsidR="009D0C0B" w:rsidRDefault="00FA480B">
            <w:pPr>
              <w:spacing w:line="260" w:lineRule="atLeast"/>
              <w:rPr>
                <w:rFonts w:eastAsia="Calibri"/>
                <w:b/>
                <w:sz w:val="18"/>
                <w:lang w:eastAsia="en-US"/>
              </w:rPr>
            </w:pPr>
            <w:r>
              <w:rPr>
                <w:rFonts w:eastAsia="Calibri"/>
                <w:b/>
                <w:sz w:val="18"/>
                <w:lang w:eastAsia="en-US"/>
              </w:rPr>
              <w:t>Material of the packaging</w:t>
            </w:r>
          </w:p>
        </w:tc>
        <w:tc>
          <w:tcPr>
            <w:tcW w:w="1480" w:type="dxa"/>
            <w:tcBorders>
              <w:top w:val="single" w:sz="4" w:space="0" w:color="000000"/>
              <w:left w:val="single" w:sz="4" w:space="0" w:color="000000"/>
              <w:bottom w:val="single" w:sz="4" w:space="0" w:color="000000"/>
            </w:tcBorders>
            <w:shd w:val="clear" w:color="auto" w:fill="FFFFCC"/>
          </w:tcPr>
          <w:p w14:paraId="6902E50F" w14:textId="77777777" w:rsidR="009D0C0B" w:rsidRPr="00F33B28" w:rsidRDefault="00FA480B">
            <w:pPr>
              <w:spacing w:line="260" w:lineRule="atLeast"/>
              <w:rPr>
                <w:rFonts w:eastAsia="Calibri"/>
                <w:b/>
                <w:sz w:val="18"/>
                <w:lang w:val="en-US" w:eastAsia="en-US"/>
              </w:rPr>
            </w:pPr>
            <w:r>
              <w:rPr>
                <w:rFonts w:eastAsia="Calibri"/>
                <w:b/>
                <w:sz w:val="18"/>
                <w:lang w:eastAsia="en-US"/>
              </w:rPr>
              <w:t>Type and material of closure(s)</w:t>
            </w:r>
          </w:p>
        </w:tc>
        <w:tc>
          <w:tcPr>
            <w:tcW w:w="1706" w:type="dxa"/>
            <w:tcBorders>
              <w:top w:val="single" w:sz="4" w:space="0" w:color="000000"/>
              <w:left w:val="single" w:sz="4" w:space="0" w:color="000000"/>
              <w:bottom w:val="single" w:sz="4" w:space="0" w:color="000000"/>
            </w:tcBorders>
            <w:shd w:val="clear" w:color="auto" w:fill="FFFFCC"/>
          </w:tcPr>
          <w:p w14:paraId="2F1A5335" w14:textId="77777777" w:rsidR="009D0C0B" w:rsidRPr="00E40CD1" w:rsidRDefault="00FA480B">
            <w:pPr>
              <w:spacing w:line="260" w:lineRule="atLeast"/>
              <w:rPr>
                <w:rFonts w:eastAsia="Calibri"/>
                <w:b/>
                <w:sz w:val="18"/>
                <w:lang w:val="fr-FR" w:eastAsia="en-US"/>
              </w:rPr>
            </w:pPr>
            <w:proofErr w:type="spellStart"/>
            <w:r>
              <w:rPr>
                <w:rFonts w:eastAsia="Calibri"/>
                <w:b/>
                <w:sz w:val="18"/>
                <w:lang w:val="fr-BE" w:eastAsia="en-US"/>
              </w:rPr>
              <w:t>Intended</w:t>
            </w:r>
            <w:proofErr w:type="spellEnd"/>
            <w:r>
              <w:rPr>
                <w:rFonts w:eastAsia="Calibri"/>
                <w:b/>
                <w:sz w:val="18"/>
                <w:lang w:val="fr-BE" w:eastAsia="en-US"/>
              </w:rPr>
              <w:t xml:space="preserve"> user (</w:t>
            </w:r>
            <w:proofErr w:type="spellStart"/>
            <w:r>
              <w:rPr>
                <w:rFonts w:eastAsia="Calibri"/>
                <w:b/>
                <w:sz w:val="18"/>
                <w:lang w:val="fr-BE" w:eastAsia="en-US"/>
              </w:rPr>
              <w:t>e.g</w:t>
            </w:r>
            <w:proofErr w:type="spellEnd"/>
            <w:r>
              <w:rPr>
                <w:rFonts w:eastAsia="Calibri"/>
                <w:b/>
                <w:sz w:val="18"/>
                <w:lang w:val="fr-BE" w:eastAsia="en-US"/>
              </w:rPr>
              <w:t xml:space="preserve">. </w:t>
            </w:r>
            <w:proofErr w:type="spellStart"/>
            <w:r>
              <w:rPr>
                <w:rFonts w:eastAsia="Calibri"/>
                <w:b/>
                <w:sz w:val="18"/>
                <w:lang w:val="fr-BE" w:eastAsia="en-US"/>
              </w:rPr>
              <w:t>professional</w:t>
            </w:r>
            <w:proofErr w:type="spellEnd"/>
            <w:r>
              <w:rPr>
                <w:rFonts w:eastAsia="Calibri"/>
                <w:b/>
                <w:sz w:val="18"/>
                <w:lang w:val="fr-BE" w:eastAsia="en-US"/>
              </w:rPr>
              <w:t xml:space="preserve">, </w:t>
            </w:r>
            <w:r>
              <w:rPr>
                <w:rFonts w:eastAsia="Calibri"/>
                <w:b/>
                <w:sz w:val="18"/>
                <w:lang w:val="fr-BE" w:eastAsia="en-US"/>
              </w:rPr>
              <w:lastRenderedPageBreak/>
              <w:t>non-</w:t>
            </w:r>
            <w:proofErr w:type="spellStart"/>
            <w:r>
              <w:rPr>
                <w:rFonts w:eastAsia="Calibri"/>
                <w:b/>
                <w:sz w:val="18"/>
                <w:lang w:val="fr-BE" w:eastAsia="en-US"/>
              </w:rPr>
              <w:t>professional</w:t>
            </w:r>
            <w:proofErr w:type="spellEnd"/>
            <w:r>
              <w:rPr>
                <w:rFonts w:eastAsia="Calibri"/>
                <w:b/>
                <w:sz w:val="18"/>
                <w:lang w:val="fr-BE" w:eastAsia="en-US"/>
              </w:rPr>
              <w:t>)</w:t>
            </w:r>
          </w:p>
        </w:tc>
        <w:tc>
          <w:tcPr>
            <w:tcW w:w="1719" w:type="dxa"/>
            <w:tcBorders>
              <w:top w:val="single" w:sz="4" w:space="0" w:color="000000"/>
              <w:left w:val="single" w:sz="4" w:space="0" w:color="000000"/>
              <w:bottom w:val="single" w:sz="4" w:space="0" w:color="000000"/>
              <w:right w:val="single" w:sz="4" w:space="0" w:color="000000"/>
            </w:tcBorders>
            <w:shd w:val="clear" w:color="auto" w:fill="FFFFCC"/>
          </w:tcPr>
          <w:p w14:paraId="1FF6DB2B" w14:textId="77777777" w:rsidR="009D0C0B" w:rsidRDefault="00FA480B">
            <w:pPr>
              <w:spacing w:line="260" w:lineRule="atLeast"/>
            </w:pPr>
            <w:r>
              <w:rPr>
                <w:rFonts w:eastAsia="Calibri"/>
                <w:b/>
                <w:sz w:val="18"/>
                <w:lang w:eastAsia="en-US"/>
              </w:rPr>
              <w:lastRenderedPageBreak/>
              <w:t xml:space="preserve">Compatibility of the product with the proposed </w:t>
            </w:r>
            <w:r>
              <w:rPr>
                <w:rFonts w:eastAsia="Calibri"/>
                <w:b/>
                <w:sz w:val="18"/>
                <w:lang w:eastAsia="en-US"/>
              </w:rPr>
              <w:lastRenderedPageBreak/>
              <w:t>packaging materials (Yes/No)</w:t>
            </w:r>
          </w:p>
        </w:tc>
      </w:tr>
      <w:tr w:rsidR="004D061A" w14:paraId="57EA9762" w14:textId="77777777" w:rsidTr="00157E0E">
        <w:tc>
          <w:tcPr>
            <w:tcW w:w="1403" w:type="dxa"/>
            <w:tcBorders>
              <w:top w:val="single" w:sz="4" w:space="0" w:color="000000"/>
              <w:left w:val="single" w:sz="4" w:space="0" w:color="000000"/>
              <w:bottom w:val="single" w:sz="4" w:space="0" w:color="000000"/>
            </w:tcBorders>
            <w:shd w:val="clear" w:color="auto" w:fill="auto"/>
          </w:tcPr>
          <w:p w14:paraId="0731C72E" w14:textId="77777777" w:rsidR="004D061A" w:rsidRPr="00D629EC" w:rsidRDefault="004D061A" w:rsidP="001A5732">
            <w:pPr>
              <w:rPr>
                <w:sz w:val="18"/>
                <w:szCs w:val="18"/>
                <w:lang w:eastAsia="en-US"/>
              </w:rPr>
            </w:pPr>
            <w:r w:rsidRPr="00D629EC">
              <w:rPr>
                <w:sz w:val="18"/>
                <w:szCs w:val="18"/>
                <w:lang w:eastAsia="en-US"/>
              </w:rPr>
              <w:lastRenderedPageBreak/>
              <w:t>Bottle</w:t>
            </w:r>
          </w:p>
        </w:tc>
        <w:tc>
          <w:tcPr>
            <w:tcW w:w="1640" w:type="dxa"/>
            <w:tcBorders>
              <w:top w:val="single" w:sz="4" w:space="0" w:color="000000"/>
              <w:left w:val="single" w:sz="4" w:space="0" w:color="000000"/>
              <w:bottom w:val="single" w:sz="4" w:space="0" w:color="000000"/>
            </w:tcBorders>
            <w:shd w:val="clear" w:color="auto" w:fill="auto"/>
          </w:tcPr>
          <w:p w14:paraId="1BB2D806" w14:textId="77777777" w:rsidR="004D061A" w:rsidRPr="00D629EC" w:rsidRDefault="004D061A" w:rsidP="001A5732">
            <w:pPr>
              <w:rPr>
                <w:sz w:val="18"/>
                <w:szCs w:val="18"/>
                <w:lang w:eastAsia="en-US"/>
              </w:rPr>
            </w:pPr>
            <w:r>
              <w:rPr>
                <w:sz w:val="18"/>
                <w:szCs w:val="18"/>
                <w:lang w:eastAsia="en-US"/>
              </w:rPr>
              <w:t>1L</w:t>
            </w:r>
          </w:p>
        </w:tc>
        <w:tc>
          <w:tcPr>
            <w:tcW w:w="1402" w:type="dxa"/>
            <w:tcBorders>
              <w:top w:val="single" w:sz="4" w:space="0" w:color="000000"/>
              <w:left w:val="single" w:sz="4" w:space="0" w:color="000000"/>
              <w:bottom w:val="single" w:sz="4" w:space="0" w:color="000000"/>
            </w:tcBorders>
            <w:shd w:val="clear" w:color="auto" w:fill="auto"/>
          </w:tcPr>
          <w:p w14:paraId="37162D61" w14:textId="77777777" w:rsidR="004D061A" w:rsidRPr="00D629EC" w:rsidRDefault="004D061A" w:rsidP="001A5732">
            <w:pPr>
              <w:rPr>
                <w:sz w:val="18"/>
                <w:szCs w:val="18"/>
                <w:lang w:eastAsia="en-US"/>
              </w:rPr>
            </w:pPr>
            <w:r>
              <w:rPr>
                <w:sz w:val="18"/>
                <w:szCs w:val="18"/>
                <w:lang w:eastAsia="en-US"/>
              </w:rPr>
              <w:t>HDPE opaque</w:t>
            </w:r>
          </w:p>
        </w:tc>
        <w:tc>
          <w:tcPr>
            <w:tcW w:w="1480" w:type="dxa"/>
            <w:tcBorders>
              <w:top w:val="single" w:sz="4" w:space="0" w:color="000000"/>
              <w:left w:val="single" w:sz="4" w:space="0" w:color="000000"/>
              <w:bottom w:val="single" w:sz="4" w:space="0" w:color="000000"/>
            </w:tcBorders>
            <w:shd w:val="clear" w:color="auto" w:fill="auto"/>
          </w:tcPr>
          <w:p w14:paraId="68D7BBDA" w14:textId="5CDC2EE6" w:rsidR="004D061A" w:rsidRPr="00D629EC" w:rsidRDefault="004D061A" w:rsidP="001A5732">
            <w:pPr>
              <w:rPr>
                <w:sz w:val="18"/>
                <w:szCs w:val="18"/>
                <w:lang w:eastAsia="en-US"/>
              </w:rPr>
            </w:pPr>
            <w:r w:rsidRPr="00D8232B">
              <w:rPr>
                <w:rFonts w:eastAsia="Calibri"/>
                <w:sz w:val="18"/>
                <w:szCs w:val="18"/>
                <w:lang w:eastAsia="en-US"/>
              </w:rPr>
              <w:t>Degassing Screw cap</w:t>
            </w:r>
          </w:p>
        </w:tc>
        <w:tc>
          <w:tcPr>
            <w:tcW w:w="1706" w:type="dxa"/>
            <w:tcBorders>
              <w:top w:val="single" w:sz="4" w:space="0" w:color="000000"/>
              <w:left w:val="single" w:sz="4" w:space="0" w:color="000000"/>
              <w:bottom w:val="single" w:sz="4" w:space="0" w:color="000000"/>
            </w:tcBorders>
            <w:shd w:val="clear" w:color="auto" w:fill="auto"/>
          </w:tcPr>
          <w:p w14:paraId="374E7D54" w14:textId="77777777" w:rsidR="004D061A" w:rsidRPr="00D629EC" w:rsidRDefault="004D061A" w:rsidP="001A5732">
            <w:pPr>
              <w:rPr>
                <w:sz w:val="18"/>
                <w:szCs w:val="18"/>
                <w:lang w:eastAsia="en-US"/>
              </w:rPr>
            </w:pPr>
            <w:r>
              <w:rPr>
                <w:sz w:val="18"/>
                <w:szCs w:val="18"/>
                <w:lang w:eastAsia="en-US"/>
              </w:rPr>
              <w:t>Professional and non-professional</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592ABEE7" w14:textId="77777777" w:rsidR="004D061A" w:rsidRDefault="004D061A">
            <w:pPr>
              <w:snapToGrid w:val="0"/>
              <w:spacing w:line="260" w:lineRule="atLeast"/>
              <w:rPr>
                <w:rFonts w:eastAsia="Calibri"/>
                <w:lang w:eastAsia="en-US"/>
              </w:rPr>
            </w:pPr>
          </w:p>
        </w:tc>
      </w:tr>
      <w:tr w:rsidR="004D061A" w14:paraId="2D85006E" w14:textId="77777777" w:rsidTr="00157E0E">
        <w:tc>
          <w:tcPr>
            <w:tcW w:w="1403" w:type="dxa"/>
            <w:tcBorders>
              <w:top w:val="single" w:sz="4" w:space="0" w:color="000000"/>
              <w:left w:val="single" w:sz="4" w:space="0" w:color="000000"/>
              <w:bottom w:val="single" w:sz="4" w:space="0" w:color="000000"/>
            </w:tcBorders>
            <w:shd w:val="clear" w:color="auto" w:fill="auto"/>
          </w:tcPr>
          <w:p w14:paraId="5DBE60EB" w14:textId="77777777" w:rsidR="004D061A" w:rsidRPr="00D629EC" w:rsidRDefault="004D061A" w:rsidP="001A5732">
            <w:pPr>
              <w:rPr>
                <w:sz w:val="18"/>
                <w:szCs w:val="18"/>
                <w:lang w:eastAsia="en-US"/>
              </w:rPr>
            </w:pPr>
            <w:r>
              <w:rPr>
                <w:sz w:val="18"/>
                <w:szCs w:val="18"/>
                <w:lang w:eastAsia="en-US"/>
              </w:rPr>
              <w:t>Can</w:t>
            </w:r>
          </w:p>
        </w:tc>
        <w:tc>
          <w:tcPr>
            <w:tcW w:w="1640" w:type="dxa"/>
            <w:tcBorders>
              <w:top w:val="single" w:sz="4" w:space="0" w:color="000000"/>
              <w:left w:val="single" w:sz="4" w:space="0" w:color="000000"/>
              <w:bottom w:val="single" w:sz="4" w:space="0" w:color="000000"/>
            </w:tcBorders>
            <w:shd w:val="clear" w:color="auto" w:fill="auto"/>
          </w:tcPr>
          <w:p w14:paraId="6B98FACC" w14:textId="77777777" w:rsidR="004D061A" w:rsidRPr="00D629EC" w:rsidRDefault="004D061A" w:rsidP="001A5732">
            <w:pPr>
              <w:rPr>
                <w:sz w:val="18"/>
                <w:szCs w:val="18"/>
                <w:lang w:eastAsia="en-US"/>
              </w:rPr>
            </w:pPr>
            <w:r>
              <w:rPr>
                <w:sz w:val="18"/>
                <w:szCs w:val="18"/>
                <w:lang w:eastAsia="en-US"/>
              </w:rPr>
              <w:t>5L</w:t>
            </w:r>
          </w:p>
        </w:tc>
        <w:tc>
          <w:tcPr>
            <w:tcW w:w="1402" w:type="dxa"/>
            <w:tcBorders>
              <w:top w:val="single" w:sz="4" w:space="0" w:color="000000"/>
              <w:left w:val="single" w:sz="4" w:space="0" w:color="000000"/>
              <w:bottom w:val="single" w:sz="4" w:space="0" w:color="000000"/>
            </w:tcBorders>
            <w:shd w:val="clear" w:color="auto" w:fill="auto"/>
          </w:tcPr>
          <w:p w14:paraId="66DA65BC" w14:textId="77777777" w:rsidR="004D061A" w:rsidRPr="00D629EC" w:rsidRDefault="004D061A" w:rsidP="001A5732">
            <w:pPr>
              <w:rPr>
                <w:sz w:val="18"/>
                <w:szCs w:val="18"/>
                <w:lang w:eastAsia="en-US"/>
              </w:rPr>
            </w:pPr>
            <w:r>
              <w:rPr>
                <w:sz w:val="18"/>
                <w:szCs w:val="18"/>
                <w:lang w:eastAsia="en-US"/>
              </w:rPr>
              <w:t>HDPE opaque</w:t>
            </w:r>
          </w:p>
        </w:tc>
        <w:tc>
          <w:tcPr>
            <w:tcW w:w="1480" w:type="dxa"/>
            <w:tcBorders>
              <w:top w:val="single" w:sz="4" w:space="0" w:color="000000"/>
              <w:left w:val="single" w:sz="4" w:space="0" w:color="000000"/>
              <w:bottom w:val="single" w:sz="4" w:space="0" w:color="000000"/>
            </w:tcBorders>
            <w:shd w:val="clear" w:color="auto" w:fill="auto"/>
          </w:tcPr>
          <w:p w14:paraId="637DC06D" w14:textId="70AC3148" w:rsidR="004D061A" w:rsidRPr="00D629EC" w:rsidRDefault="004D061A" w:rsidP="001A5732">
            <w:pPr>
              <w:rPr>
                <w:sz w:val="18"/>
                <w:szCs w:val="18"/>
                <w:lang w:eastAsia="en-US"/>
              </w:rPr>
            </w:pPr>
            <w:r w:rsidRPr="00D8232B">
              <w:rPr>
                <w:rFonts w:eastAsia="Calibri"/>
                <w:sz w:val="18"/>
                <w:szCs w:val="18"/>
                <w:lang w:eastAsia="en-US"/>
              </w:rPr>
              <w:t>Degassing Screw cap</w:t>
            </w:r>
          </w:p>
        </w:tc>
        <w:tc>
          <w:tcPr>
            <w:tcW w:w="1706" w:type="dxa"/>
            <w:tcBorders>
              <w:top w:val="single" w:sz="4" w:space="0" w:color="000000"/>
              <w:left w:val="single" w:sz="4" w:space="0" w:color="000000"/>
              <w:bottom w:val="single" w:sz="4" w:space="0" w:color="000000"/>
            </w:tcBorders>
            <w:shd w:val="clear" w:color="auto" w:fill="auto"/>
          </w:tcPr>
          <w:p w14:paraId="6A4BFB59" w14:textId="77777777" w:rsidR="004D061A" w:rsidRPr="00D629EC" w:rsidRDefault="004D061A" w:rsidP="001A5732">
            <w:pPr>
              <w:rPr>
                <w:sz w:val="18"/>
                <w:szCs w:val="18"/>
                <w:lang w:eastAsia="en-US"/>
              </w:rPr>
            </w:pPr>
            <w:r>
              <w:rPr>
                <w:sz w:val="18"/>
                <w:szCs w:val="18"/>
                <w:lang w:eastAsia="en-US"/>
              </w:rPr>
              <w:t>Professional and non-professional</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7FF678CB" w14:textId="77777777" w:rsidR="004D061A" w:rsidRDefault="004D061A">
            <w:pPr>
              <w:snapToGrid w:val="0"/>
              <w:spacing w:line="260" w:lineRule="atLeast"/>
              <w:rPr>
                <w:rFonts w:eastAsia="Calibri"/>
                <w:lang w:eastAsia="en-US"/>
              </w:rPr>
            </w:pPr>
          </w:p>
        </w:tc>
      </w:tr>
      <w:tr w:rsidR="004D061A" w14:paraId="3EB0BDF4" w14:textId="77777777" w:rsidTr="00157E0E">
        <w:tc>
          <w:tcPr>
            <w:tcW w:w="1403" w:type="dxa"/>
            <w:tcBorders>
              <w:top w:val="single" w:sz="4" w:space="0" w:color="000000"/>
              <w:left w:val="single" w:sz="4" w:space="0" w:color="000000"/>
              <w:bottom w:val="single" w:sz="4" w:space="0" w:color="000000"/>
            </w:tcBorders>
            <w:shd w:val="clear" w:color="auto" w:fill="auto"/>
          </w:tcPr>
          <w:p w14:paraId="626E3907" w14:textId="77777777" w:rsidR="004D061A" w:rsidRPr="00D629EC" w:rsidRDefault="004D061A" w:rsidP="001A5732">
            <w:pPr>
              <w:rPr>
                <w:sz w:val="18"/>
                <w:szCs w:val="18"/>
                <w:lang w:eastAsia="en-US"/>
              </w:rPr>
            </w:pPr>
            <w:r>
              <w:rPr>
                <w:sz w:val="18"/>
                <w:szCs w:val="18"/>
                <w:lang w:eastAsia="en-US"/>
              </w:rPr>
              <w:t>Can</w:t>
            </w:r>
          </w:p>
        </w:tc>
        <w:tc>
          <w:tcPr>
            <w:tcW w:w="1640" w:type="dxa"/>
            <w:tcBorders>
              <w:top w:val="single" w:sz="4" w:space="0" w:color="000000"/>
              <w:left w:val="single" w:sz="4" w:space="0" w:color="000000"/>
              <w:bottom w:val="single" w:sz="4" w:space="0" w:color="000000"/>
            </w:tcBorders>
            <w:shd w:val="clear" w:color="auto" w:fill="auto"/>
          </w:tcPr>
          <w:p w14:paraId="398E9CCE" w14:textId="77777777" w:rsidR="004D061A" w:rsidRPr="00D629EC" w:rsidRDefault="004D061A" w:rsidP="001A5732">
            <w:pPr>
              <w:rPr>
                <w:sz w:val="18"/>
                <w:szCs w:val="18"/>
                <w:lang w:eastAsia="en-US"/>
              </w:rPr>
            </w:pPr>
            <w:r>
              <w:rPr>
                <w:sz w:val="18"/>
                <w:szCs w:val="18"/>
                <w:lang w:eastAsia="en-US"/>
              </w:rPr>
              <w:t>10L</w:t>
            </w:r>
          </w:p>
        </w:tc>
        <w:tc>
          <w:tcPr>
            <w:tcW w:w="1402" w:type="dxa"/>
            <w:tcBorders>
              <w:top w:val="single" w:sz="4" w:space="0" w:color="000000"/>
              <w:left w:val="single" w:sz="4" w:space="0" w:color="000000"/>
              <w:bottom w:val="single" w:sz="4" w:space="0" w:color="000000"/>
            </w:tcBorders>
            <w:shd w:val="clear" w:color="auto" w:fill="auto"/>
          </w:tcPr>
          <w:p w14:paraId="2F226DD1" w14:textId="77777777" w:rsidR="004D061A" w:rsidRPr="00D629EC" w:rsidRDefault="004D061A" w:rsidP="001A5732">
            <w:pPr>
              <w:rPr>
                <w:sz w:val="18"/>
                <w:szCs w:val="18"/>
                <w:lang w:eastAsia="en-US"/>
              </w:rPr>
            </w:pPr>
            <w:r>
              <w:rPr>
                <w:sz w:val="18"/>
                <w:szCs w:val="18"/>
                <w:lang w:eastAsia="en-US"/>
              </w:rPr>
              <w:t>HDPE opaque</w:t>
            </w:r>
          </w:p>
        </w:tc>
        <w:tc>
          <w:tcPr>
            <w:tcW w:w="1480" w:type="dxa"/>
            <w:tcBorders>
              <w:top w:val="single" w:sz="4" w:space="0" w:color="000000"/>
              <w:left w:val="single" w:sz="4" w:space="0" w:color="000000"/>
              <w:bottom w:val="single" w:sz="4" w:space="0" w:color="000000"/>
            </w:tcBorders>
            <w:shd w:val="clear" w:color="auto" w:fill="auto"/>
          </w:tcPr>
          <w:p w14:paraId="56DBC2BE" w14:textId="2C9B9B29" w:rsidR="004D061A" w:rsidRPr="00D629EC" w:rsidRDefault="004D061A" w:rsidP="001A5732">
            <w:pPr>
              <w:rPr>
                <w:sz w:val="18"/>
                <w:szCs w:val="18"/>
                <w:lang w:eastAsia="en-US"/>
              </w:rPr>
            </w:pPr>
            <w:r w:rsidRPr="00D8232B">
              <w:rPr>
                <w:sz w:val="18"/>
                <w:szCs w:val="18"/>
              </w:rPr>
              <w:t xml:space="preserve">Degassing Screw cap </w:t>
            </w:r>
          </w:p>
        </w:tc>
        <w:tc>
          <w:tcPr>
            <w:tcW w:w="1706" w:type="dxa"/>
            <w:tcBorders>
              <w:top w:val="single" w:sz="4" w:space="0" w:color="000000"/>
              <w:left w:val="single" w:sz="4" w:space="0" w:color="000000"/>
              <w:bottom w:val="single" w:sz="4" w:space="0" w:color="000000"/>
            </w:tcBorders>
            <w:shd w:val="clear" w:color="auto" w:fill="auto"/>
          </w:tcPr>
          <w:p w14:paraId="47CAC85E" w14:textId="77777777" w:rsidR="004D061A" w:rsidRPr="00D629EC" w:rsidRDefault="004D061A" w:rsidP="001A5732">
            <w:pPr>
              <w:rPr>
                <w:sz w:val="18"/>
                <w:szCs w:val="18"/>
                <w:lang w:eastAsia="en-US"/>
              </w:rPr>
            </w:pPr>
            <w:r>
              <w:rPr>
                <w:sz w:val="18"/>
                <w:szCs w:val="18"/>
                <w:lang w:eastAsia="en-US"/>
              </w:rPr>
              <w:t>Professional and non-professional</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497593B7" w14:textId="77777777" w:rsidR="004D061A" w:rsidRDefault="004D061A">
            <w:pPr>
              <w:snapToGrid w:val="0"/>
              <w:spacing w:line="260" w:lineRule="atLeast"/>
              <w:rPr>
                <w:rFonts w:eastAsia="Calibri"/>
                <w:lang w:eastAsia="en-US"/>
              </w:rPr>
            </w:pPr>
          </w:p>
        </w:tc>
      </w:tr>
      <w:tr w:rsidR="004D061A" w14:paraId="6682A80F" w14:textId="77777777" w:rsidTr="00157E0E">
        <w:tc>
          <w:tcPr>
            <w:tcW w:w="1403" w:type="dxa"/>
            <w:tcBorders>
              <w:top w:val="single" w:sz="4" w:space="0" w:color="000000"/>
              <w:left w:val="single" w:sz="4" w:space="0" w:color="000000"/>
              <w:bottom w:val="single" w:sz="4" w:space="0" w:color="000000"/>
            </w:tcBorders>
            <w:shd w:val="clear" w:color="auto" w:fill="auto"/>
          </w:tcPr>
          <w:p w14:paraId="1D7417C1" w14:textId="77777777" w:rsidR="004D061A" w:rsidRPr="00D629EC" w:rsidRDefault="004D061A" w:rsidP="001A5732">
            <w:pPr>
              <w:rPr>
                <w:sz w:val="18"/>
                <w:szCs w:val="18"/>
                <w:lang w:eastAsia="en-US"/>
              </w:rPr>
            </w:pPr>
            <w:r>
              <w:rPr>
                <w:sz w:val="18"/>
                <w:szCs w:val="18"/>
                <w:lang w:eastAsia="en-US"/>
              </w:rPr>
              <w:t>Can</w:t>
            </w:r>
          </w:p>
        </w:tc>
        <w:tc>
          <w:tcPr>
            <w:tcW w:w="1640" w:type="dxa"/>
            <w:tcBorders>
              <w:top w:val="single" w:sz="4" w:space="0" w:color="000000"/>
              <w:left w:val="single" w:sz="4" w:space="0" w:color="000000"/>
              <w:bottom w:val="single" w:sz="4" w:space="0" w:color="000000"/>
            </w:tcBorders>
            <w:shd w:val="clear" w:color="auto" w:fill="auto"/>
          </w:tcPr>
          <w:p w14:paraId="09BFFFFD" w14:textId="77777777" w:rsidR="004D061A" w:rsidRPr="00D629EC" w:rsidRDefault="004D061A" w:rsidP="001A5732">
            <w:pPr>
              <w:rPr>
                <w:sz w:val="18"/>
                <w:szCs w:val="18"/>
                <w:lang w:eastAsia="en-US"/>
              </w:rPr>
            </w:pPr>
            <w:r>
              <w:rPr>
                <w:sz w:val="18"/>
                <w:szCs w:val="18"/>
                <w:lang w:eastAsia="en-US"/>
              </w:rPr>
              <w:t>20L</w:t>
            </w:r>
          </w:p>
        </w:tc>
        <w:tc>
          <w:tcPr>
            <w:tcW w:w="1402" w:type="dxa"/>
            <w:tcBorders>
              <w:top w:val="single" w:sz="4" w:space="0" w:color="000000"/>
              <w:left w:val="single" w:sz="4" w:space="0" w:color="000000"/>
              <w:bottom w:val="single" w:sz="4" w:space="0" w:color="000000"/>
            </w:tcBorders>
            <w:shd w:val="clear" w:color="auto" w:fill="auto"/>
          </w:tcPr>
          <w:p w14:paraId="25CC3B38" w14:textId="77777777" w:rsidR="004D061A" w:rsidRPr="00D629EC" w:rsidRDefault="004D061A" w:rsidP="001A5732">
            <w:pPr>
              <w:rPr>
                <w:sz w:val="18"/>
                <w:szCs w:val="18"/>
                <w:lang w:eastAsia="en-US"/>
              </w:rPr>
            </w:pPr>
            <w:r>
              <w:rPr>
                <w:sz w:val="18"/>
                <w:szCs w:val="18"/>
                <w:lang w:eastAsia="en-US"/>
              </w:rPr>
              <w:t>HDPE opaque</w:t>
            </w:r>
          </w:p>
        </w:tc>
        <w:tc>
          <w:tcPr>
            <w:tcW w:w="1480" w:type="dxa"/>
            <w:tcBorders>
              <w:top w:val="single" w:sz="4" w:space="0" w:color="000000"/>
              <w:left w:val="single" w:sz="4" w:space="0" w:color="000000"/>
              <w:bottom w:val="single" w:sz="4" w:space="0" w:color="000000"/>
            </w:tcBorders>
            <w:shd w:val="clear" w:color="auto" w:fill="auto"/>
          </w:tcPr>
          <w:p w14:paraId="27089090" w14:textId="292A95A2" w:rsidR="004D061A" w:rsidRPr="00D629EC" w:rsidRDefault="004D061A" w:rsidP="001A5732">
            <w:pPr>
              <w:rPr>
                <w:sz w:val="18"/>
                <w:szCs w:val="18"/>
                <w:lang w:eastAsia="en-US"/>
              </w:rPr>
            </w:pPr>
            <w:r w:rsidRPr="00D8232B">
              <w:rPr>
                <w:sz w:val="18"/>
                <w:szCs w:val="18"/>
              </w:rPr>
              <w:t xml:space="preserve">Degassing Screw cap </w:t>
            </w:r>
          </w:p>
        </w:tc>
        <w:tc>
          <w:tcPr>
            <w:tcW w:w="1706" w:type="dxa"/>
            <w:tcBorders>
              <w:top w:val="single" w:sz="4" w:space="0" w:color="000000"/>
              <w:left w:val="single" w:sz="4" w:space="0" w:color="000000"/>
              <w:bottom w:val="single" w:sz="4" w:space="0" w:color="000000"/>
            </w:tcBorders>
            <w:shd w:val="clear" w:color="auto" w:fill="auto"/>
          </w:tcPr>
          <w:p w14:paraId="0E9EA727" w14:textId="0537A92E" w:rsidR="004D061A" w:rsidRPr="00D629EC" w:rsidRDefault="004D061A" w:rsidP="001B3255">
            <w:pPr>
              <w:rPr>
                <w:sz w:val="18"/>
                <w:szCs w:val="18"/>
                <w:lang w:eastAsia="en-US"/>
              </w:rPr>
            </w:pPr>
            <w:r>
              <w:rPr>
                <w:sz w:val="18"/>
                <w:szCs w:val="18"/>
                <w:lang w:eastAsia="en-US"/>
              </w:rPr>
              <w:t xml:space="preserve">Professional </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777F378A" w14:textId="77777777" w:rsidR="004D061A" w:rsidRDefault="004D061A">
            <w:pPr>
              <w:snapToGrid w:val="0"/>
              <w:spacing w:line="260" w:lineRule="atLeast"/>
              <w:rPr>
                <w:rFonts w:eastAsia="Calibri"/>
                <w:lang w:eastAsia="en-US"/>
              </w:rPr>
            </w:pPr>
          </w:p>
        </w:tc>
      </w:tr>
      <w:tr w:rsidR="004D061A" w14:paraId="0354F049" w14:textId="77777777" w:rsidTr="00157E0E">
        <w:tc>
          <w:tcPr>
            <w:tcW w:w="1403" w:type="dxa"/>
            <w:tcBorders>
              <w:top w:val="single" w:sz="4" w:space="0" w:color="000000"/>
              <w:left w:val="single" w:sz="4" w:space="0" w:color="000000"/>
              <w:bottom w:val="single" w:sz="4" w:space="0" w:color="000000"/>
            </w:tcBorders>
            <w:shd w:val="clear" w:color="auto" w:fill="auto"/>
          </w:tcPr>
          <w:p w14:paraId="3D763C43" w14:textId="77777777" w:rsidR="004D061A" w:rsidRPr="00D629EC" w:rsidRDefault="004D061A" w:rsidP="001A5732">
            <w:pPr>
              <w:rPr>
                <w:sz w:val="18"/>
                <w:szCs w:val="18"/>
                <w:lang w:eastAsia="en-US"/>
              </w:rPr>
            </w:pPr>
            <w:r>
              <w:rPr>
                <w:sz w:val="18"/>
                <w:szCs w:val="18"/>
                <w:lang w:eastAsia="en-US"/>
              </w:rPr>
              <w:t>Barrel</w:t>
            </w:r>
          </w:p>
        </w:tc>
        <w:tc>
          <w:tcPr>
            <w:tcW w:w="1640" w:type="dxa"/>
            <w:tcBorders>
              <w:top w:val="single" w:sz="4" w:space="0" w:color="000000"/>
              <w:left w:val="single" w:sz="4" w:space="0" w:color="000000"/>
              <w:bottom w:val="single" w:sz="4" w:space="0" w:color="000000"/>
            </w:tcBorders>
            <w:shd w:val="clear" w:color="auto" w:fill="auto"/>
          </w:tcPr>
          <w:p w14:paraId="7BF2B6FE" w14:textId="77777777" w:rsidR="004D061A" w:rsidRPr="00D629EC" w:rsidRDefault="004D061A" w:rsidP="001A5732">
            <w:pPr>
              <w:rPr>
                <w:sz w:val="18"/>
                <w:szCs w:val="18"/>
                <w:lang w:eastAsia="en-US"/>
              </w:rPr>
            </w:pPr>
            <w:r>
              <w:rPr>
                <w:sz w:val="18"/>
                <w:szCs w:val="18"/>
                <w:lang w:eastAsia="en-US"/>
              </w:rPr>
              <w:t>60L</w:t>
            </w:r>
          </w:p>
        </w:tc>
        <w:tc>
          <w:tcPr>
            <w:tcW w:w="1402" w:type="dxa"/>
            <w:tcBorders>
              <w:top w:val="single" w:sz="4" w:space="0" w:color="000000"/>
              <w:left w:val="single" w:sz="4" w:space="0" w:color="000000"/>
              <w:bottom w:val="single" w:sz="4" w:space="0" w:color="000000"/>
            </w:tcBorders>
            <w:shd w:val="clear" w:color="auto" w:fill="auto"/>
          </w:tcPr>
          <w:p w14:paraId="29633A9E" w14:textId="77777777" w:rsidR="004D061A" w:rsidRPr="00D629EC" w:rsidRDefault="004D061A" w:rsidP="001A5732">
            <w:pPr>
              <w:rPr>
                <w:sz w:val="18"/>
                <w:szCs w:val="18"/>
                <w:lang w:eastAsia="en-US"/>
              </w:rPr>
            </w:pPr>
            <w:r>
              <w:rPr>
                <w:sz w:val="18"/>
                <w:szCs w:val="18"/>
                <w:lang w:eastAsia="en-US"/>
              </w:rPr>
              <w:t>HDPE opaque</w:t>
            </w:r>
          </w:p>
        </w:tc>
        <w:tc>
          <w:tcPr>
            <w:tcW w:w="1480" w:type="dxa"/>
            <w:tcBorders>
              <w:top w:val="single" w:sz="4" w:space="0" w:color="000000"/>
              <w:left w:val="single" w:sz="4" w:space="0" w:color="000000"/>
              <w:bottom w:val="single" w:sz="4" w:space="0" w:color="000000"/>
            </w:tcBorders>
            <w:shd w:val="clear" w:color="auto" w:fill="auto"/>
          </w:tcPr>
          <w:p w14:paraId="5ECC7B1D" w14:textId="1A596405" w:rsidR="004D061A" w:rsidRPr="00D629EC" w:rsidRDefault="004D061A" w:rsidP="001A5732">
            <w:pPr>
              <w:rPr>
                <w:sz w:val="18"/>
                <w:szCs w:val="18"/>
                <w:lang w:eastAsia="en-US"/>
              </w:rPr>
            </w:pPr>
            <w:r w:rsidRPr="00D8232B">
              <w:rPr>
                <w:sz w:val="18"/>
                <w:szCs w:val="18"/>
              </w:rPr>
              <w:t xml:space="preserve">Degassing Screw cap </w:t>
            </w:r>
          </w:p>
        </w:tc>
        <w:tc>
          <w:tcPr>
            <w:tcW w:w="1706" w:type="dxa"/>
            <w:tcBorders>
              <w:top w:val="single" w:sz="4" w:space="0" w:color="000000"/>
              <w:left w:val="single" w:sz="4" w:space="0" w:color="000000"/>
              <w:bottom w:val="single" w:sz="4" w:space="0" w:color="000000"/>
            </w:tcBorders>
            <w:shd w:val="clear" w:color="auto" w:fill="auto"/>
          </w:tcPr>
          <w:p w14:paraId="659BFED2" w14:textId="3587706E" w:rsidR="004D061A" w:rsidRPr="00D629EC" w:rsidRDefault="004D061A" w:rsidP="001A5732">
            <w:pPr>
              <w:rPr>
                <w:sz w:val="18"/>
                <w:szCs w:val="18"/>
                <w:lang w:eastAsia="en-US"/>
              </w:rPr>
            </w:pPr>
            <w:r>
              <w:rPr>
                <w:sz w:val="18"/>
                <w:szCs w:val="18"/>
                <w:lang w:eastAsia="en-US"/>
              </w:rPr>
              <w:t xml:space="preserve">Professional </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2C8B9EB9" w14:textId="77777777" w:rsidR="004D061A" w:rsidRDefault="004D061A">
            <w:pPr>
              <w:snapToGrid w:val="0"/>
              <w:spacing w:line="260" w:lineRule="atLeast"/>
              <w:rPr>
                <w:rFonts w:eastAsia="Calibri"/>
                <w:lang w:eastAsia="en-US"/>
              </w:rPr>
            </w:pPr>
          </w:p>
        </w:tc>
      </w:tr>
      <w:tr w:rsidR="004D061A" w14:paraId="761C6509" w14:textId="77777777" w:rsidTr="00157E0E">
        <w:tc>
          <w:tcPr>
            <w:tcW w:w="1403" w:type="dxa"/>
            <w:tcBorders>
              <w:top w:val="single" w:sz="4" w:space="0" w:color="000000"/>
              <w:left w:val="single" w:sz="4" w:space="0" w:color="000000"/>
              <w:bottom w:val="single" w:sz="4" w:space="0" w:color="000000"/>
            </w:tcBorders>
            <w:shd w:val="clear" w:color="auto" w:fill="auto"/>
          </w:tcPr>
          <w:p w14:paraId="6C92C229" w14:textId="77777777" w:rsidR="004D061A" w:rsidRPr="00D629EC" w:rsidRDefault="004D061A" w:rsidP="001A5732">
            <w:pPr>
              <w:rPr>
                <w:sz w:val="18"/>
                <w:szCs w:val="18"/>
                <w:lang w:eastAsia="en-US"/>
              </w:rPr>
            </w:pPr>
            <w:r>
              <w:rPr>
                <w:sz w:val="18"/>
                <w:szCs w:val="18"/>
                <w:lang w:eastAsia="en-US"/>
              </w:rPr>
              <w:t>Barrel</w:t>
            </w:r>
          </w:p>
        </w:tc>
        <w:tc>
          <w:tcPr>
            <w:tcW w:w="1640" w:type="dxa"/>
            <w:tcBorders>
              <w:top w:val="single" w:sz="4" w:space="0" w:color="000000"/>
              <w:left w:val="single" w:sz="4" w:space="0" w:color="000000"/>
              <w:bottom w:val="single" w:sz="4" w:space="0" w:color="000000"/>
            </w:tcBorders>
            <w:shd w:val="clear" w:color="auto" w:fill="auto"/>
          </w:tcPr>
          <w:p w14:paraId="552F8E17" w14:textId="77777777" w:rsidR="004D061A" w:rsidRPr="00D629EC" w:rsidRDefault="004D061A" w:rsidP="001A5732">
            <w:pPr>
              <w:rPr>
                <w:sz w:val="18"/>
                <w:szCs w:val="18"/>
                <w:lang w:eastAsia="en-US"/>
              </w:rPr>
            </w:pPr>
            <w:r>
              <w:rPr>
                <w:sz w:val="18"/>
                <w:szCs w:val="18"/>
                <w:lang w:eastAsia="en-US"/>
              </w:rPr>
              <w:t>200L</w:t>
            </w:r>
          </w:p>
        </w:tc>
        <w:tc>
          <w:tcPr>
            <w:tcW w:w="1402" w:type="dxa"/>
            <w:tcBorders>
              <w:top w:val="single" w:sz="4" w:space="0" w:color="000000"/>
              <w:left w:val="single" w:sz="4" w:space="0" w:color="000000"/>
              <w:bottom w:val="single" w:sz="4" w:space="0" w:color="000000"/>
            </w:tcBorders>
            <w:shd w:val="clear" w:color="auto" w:fill="auto"/>
          </w:tcPr>
          <w:p w14:paraId="1C6AE831" w14:textId="77777777" w:rsidR="004D061A" w:rsidRPr="00D629EC" w:rsidRDefault="004D061A" w:rsidP="001A5732">
            <w:pPr>
              <w:rPr>
                <w:sz w:val="18"/>
                <w:szCs w:val="18"/>
                <w:lang w:eastAsia="en-US"/>
              </w:rPr>
            </w:pPr>
            <w:r>
              <w:rPr>
                <w:sz w:val="18"/>
                <w:szCs w:val="18"/>
                <w:lang w:eastAsia="en-US"/>
              </w:rPr>
              <w:t>HDPE opaque</w:t>
            </w:r>
          </w:p>
        </w:tc>
        <w:tc>
          <w:tcPr>
            <w:tcW w:w="1480" w:type="dxa"/>
            <w:tcBorders>
              <w:top w:val="single" w:sz="4" w:space="0" w:color="000000"/>
              <w:left w:val="single" w:sz="4" w:space="0" w:color="000000"/>
              <w:bottom w:val="single" w:sz="4" w:space="0" w:color="000000"/>
            </w:tcBorders>
            <w:shd w:val="clear" w:color="auto" w:fill="auto"/>
          </w:tcPr>
          <w:p w14:paraId="4C5A5F7D" w14:textId="47617F28" w:rsidR="004D061A" w:rsidRPr="00D629EC" w:rsidRDefault="004D061A" w:rsidP="001A5732">
            <w:pPr>
              <w:rPr>
                <w:sz w:val="18"/>
                <w:szCs w:val="18"/>
                <w:lang w:eastAsia="en-US"/>
              </w:rPr>
            </w:pPr>
            <w:r w:rsidRPr="00D8232B">
              <w:rPr>
                <w:sz w:val="18"/>
                <w:szCs w:val="18"/>
              </w:rPr>
              <w:t xml:space="preserve">Degassing Screw cap </w:t>
            </w:r>
          </w:p>
        </w:tc>
        <w:tc>
          <w:tcPr>
            <w:tcW w:w="1706" w:type="dxa"/>
            <w:tcBorders>
              <w:top w:val="single" w:sz="4" w:space="0" w:color="000000"/>
              <w:left w:val="single" w:sz="4" w:space="0" w:color="000000"/>
              <w:bottom w:val="single" w:sz="4" w:space="0" w:color="000000"/>
            </w:tcBorders>
            <w:shd w:val="clear" w:color="auto" w:fill="auto"/>
          </w:tcPr>
          <w:p w14:paraId="420E2763" w14:textId="27A46657" w:rsidR="004D061A" w:rsidRPr="00D629EC" w:rsidRDefault="004D061A" w:rsidP="001A5732">
            <w:pPr>
              <w:rPr>
                <w:sz w:val="18"/>
                <w:szCs w:val="18"/>
                <w:lang w:eastAsia="en-US"/>
              </w:rPr>
            </w:pPr>
            <w:r>
              <w:rPr>
                <w:sz w:val="18"/>
                <w:szCs w:val="18"/>
                <w:lang w:eastAsia="en-US"/>
              </w:rPr>
              <w:t xml:space="preserve">Professional </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3409C6CD" w14:textId="77777777" w:rsidR="004D061A" w:rsidRDefault="004D061A">
            <w:pPr>
              <w:snapToGrid w:val="0"/>
              <w:spacing w:line="260" w:lineRule="atLeast"/>
              <w:rPr>
                <w:rFonts w:eastAsia="Calibri"/>
                <w:lang w:eastAsia="en-US"/>
              </w:rPr>
            </w:pPr>
          </w:p>
        </w:tc>
      </w:tr>
      <w:tr w:rsidR="004D061A" w14:paraId="601DB8A2" w14:textId="77777777" w:rsidTr="00157E0E">
        <w:tc>
          <w:tcPr>
            <w:tcW w:w="1403" w:type="dxa"/>
            <w:tcBorders>
              <w:top w:val="single" w:sz="4" w:space="0" w:color="000000"/>
              <w:left w:val="single" w:sz="4" w:space="0" w:color="000000"/>
              <w:bottom w:val="single" w:sz="4" w:space="0" w:color="000000"/>
            </w:tcBorders>
            <w:shd w:val="clear" w:color="auto" w:fill="auto"/>
          </w:tcPr>
          <w:p w14:paraId="3A5CFDCF" w14:textId="77777777" w:rsidR="004D061A" w:rsidRPr="00D629EC" w:rsidRDefault="004D061A" w:rsidP="001A5732">
            <w:pPr>
              <w:rPr>
                <w:sz w:val="18"/>
                <w:szCs w:val="18"/>
                <w:lang w:eastAsia="en-US"/>
              </w:rPr>
            </w:pPr>
            <w:r>
              <w:rPr>
                <w:sz w:val="18"/>
                <w:szCs w:val="18"/>
                <w:lang w:eastAsia="en-US"/>
              </w:rPr>
              <w:t>IBC container</w:t>
            </w:r>
          </w:p>
        </w:tc>
        <w:tc>
          <w:tcPr>
            <w:tcW w:w="1640" w:type="dxa"/>
            <w:tcBorders>
              <w:top w:val="single" w:sz="4" w:space="0" w:color="000000"/>
              <w:left w:val="single" w:sz="4" w:space="0" w:color="000000"/>
              <w:bottom w:val="single" w:sz="4" w:space="0" w:color="000000"/>
            </w:tcBorders>
            <w:shd w:val="clear" w:color="auto" w:fill="auto"/>
          </w:tcPr>
          <w:p w14:paraId="1C81CBA3" w14:textId="77777777" w:rsidR="004D061A" w:rsidRPr="00D629EC" w:rsidRDefault="004D061A" w:rsidP="001A5732">
            <w:pPr>
              <w:rPr>
                <w:sz w:val="18"/>
                <w:szCs w:val="18"/>
                <w:lang w:eastAsia="en-US"/>
              </w:rPr>
            </w:pPr>
            <w:r>
              <w:rPr>
                <w:sz w:val="18"/>
                <w:szCs w:val="18"/>
                <w:lang w:eastAsia="en-US"/>
              </w:rPr>
              <w:t>1000L</w:t>
            </w:r>
          </w:p>
        </w:tc>
        <w:tc>
          <w:tcPr>
            <w:tcW w:w="1402" w:type="dxa"/>
            <w:tcBorders>
              <w:top w:val="single" w:sz="4" w:space="0" w:color="000000"/>
              <w:left w:val="single" w:sz="4" w:space="0" w:color="000000"/>
              <w:bottom w:val="single" w:sz="4" w:space="0" w:color="000000"/>
            </w:tcBorders>
            <w:shd w:val="clear" w:color="auto" w:fill="auto"/>
          </w:tcPr>
          <w:p w14:paraId="3A6DF319" w14:textId="77777777" w:rsidR="004D061A" w:rsidRPr="00D629EC" w:rsidRDefault="004D061A" w:rsidP="001A5732">
            <w:pPr>
              <w:rPr>
                <w:sz w:val="18"/>
                <w:szCs w:val="18"/>
                <w:lang w:eastAsia="en-US"/>
              </w:rPr>
            </w:pPr>
            <w:r>
              <w:rPr>
                <w:sz w:val="18"/>
                <w:szCs w:val="18"/>
                <w:lang w:eastAsia="en-US"/>
              </w:rPr>
              <w:t>HDPE opaque</w:t>
            </w:r>
          </w:p>
        </w:tc>
        <w:tc>
          <w:tcPr>
            <w:tcW w:w="1480" w:type="dxa"/>
            <w:tcBorders>
              <w:top w:val="single" w:sz="4" w:space="0" w:color="000000"/>
              <w:left w:val="single" w:sz="4" w:space="0" w:color="000000"/>
              <w:bottom w:val="single" w:sz="4" w:space="0" w:color="000000"/>
            </w:tcBorders>
            <w:shd w:val="clear" w:color="auto" w:fill="auto"/>
          </w:tcPr>
          <w:p w14:paraId="2713D97B" w14:textId="77777777" w:rsidR="004D061A" w:rsidRPr="004D061A" w:rsidRDefault="004D061A" w:rsidP="00DD2468">
            <w:pPr>
              <w:keepNext/>
              <w:rPr>
                <w:sz w:val="18"/>
                <w:szCs w:val="18"/>
              </w:rPr>
            </w:pPr>
            <w:r w:rsidRPr="004D061A">
              <w:rPr>
                <w:sz w:val="18"/>
                <w:szCs w:val="18"/>
              </w:rPr>
              <w:t>One-piece butterfly valve screwed and sealed</w:t>
            </w:r>
          </w:p>
          <w:p w14:paraId="3F8AFD87" w14:textId="3E100B49" w:rsidR="004D061A" w:rsidRPr="00D629EC" w:rsidRDefault="004D061A" w:rsidP="00157E0E">
            <w:pPr>
              <w:rPr>
                <w:sz w:val="18"/>
                <w:szCs w:val="18"/>
                <w:lang w:eastAsia="en-US"/>
              </w:rPr>
            </w:pPr>
            <w:proofErr w:type="spellStart"/>
            <w:r w:rsidRPr="004D061A">
              <w:rPr>
                <w:sz w:val="18"/>
                <w:szCs w:val="18"/>
              </w:rPr>
              <w:t>Alu</w:t>
            </w:r>
            <w:proofErr w:type="spellEnd"/>
            <w:r w:rsidRPr="004D061A">
              <w:rPr>
                <w:sz w:val="18"/>
                <w:szCs w:val="18"/>
              </w:rPr>
              <w:t xml:space="preserve"> (specificatio</w:t>
            </w:r>
            <w:r w:rsidR="00157E0E">
              <w:rPr>
                <w:sz w:val="18"/>
                <w:szCs w:val="18"/>
              </w:rPr>
              <w:t>n</w:t>
            </w:r>
            <w:r w:rsidRPr="004D061A">
              <w:rPr>
                <w:sz w:val="18"/>
                <w:szCs w:val="18"/>
              </w:rPr>
              <w:t xml:space="preserve"> provided)</w:t>
            </w:r>
          </w:p>
        </w:tc>
        <w:tc>
          <w:tcPr>
            <w:tcW w:w="1706" w:type="dxa"/>
            <w:tcBorders>
              <w:top w:val="single" w:sz="4" w:space="0" w:color="000000"/>
              <w:left w:val="single" w:sz="4" w:space="0" w:color="000000"/>
              <w:bottom w:val="single" w:sz="4" w:space="0" w:color="000000"/>
            </w:tcBorders>
            <w:shd w:val="clear" w:color="auto" w:fill="auto"/>
          </w:tcPr>
          <w:p w14:paraId="522D0693" w14:textId="48778977" w:rsidR="004D061A" w:rsidRPr="00D629EC" w:rsidRDefault="004D061A" w:rsidP="001A5732">
            <w:pPr>
              <w:rPr>
                <w:sz w:val="18"/>
                <w:szCs w:val="18"/>
                <w:lang w:eastAsia="en-US"/>
              </w:rPr>
            </w:pPr>
            <w:r>
              <w:rPr>
                <w:sz w:val="18"/>
                <w:szCs w:val="18"/>
                <w:lang w:eastAsia="en-US"/>
              </w:rPr>
              <w:t xml:space="preserve">Professional </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246209C6" w14:textId="77777777" w:rsidR="004D061A" w:rsidRDefault="004D061A">
            <w:pPr>
              <w:snapToGrid w:val="0"/>
              <w:spacing w:line="260" w:lineRule="atLeast"/>
              <w:rPr>
                <w:rFonts w:eastAsia="Calibri"/>
                <w:lang w:eastAsia="en-US"/>
              </w:rPr>
            </w:pPr>
          </w:p>
        </w:tc>
      </w:tr>
    </w:tbl>
    <w:p w14:paraId="6F411888" w14:textId="77777777" w:rsidR="009D0C0B" w:rsidRDefault="009D0C0B">
      <w:pPr>
        <w:spacing w:line="260" w:lineRule="atLeast"/>
        <w:rPr>
          <w:rFonts w:eastAsia="Calibri"/>
          <w:lang w:eastAsia="en-US"/>
        </w:rPr>
      </w:pPr>
    </w:p>
    <w:p w14:paraId="2F571903" w14:textId="77777777" w:rsidR="009D0C0B" w:rsidRDefault="009D0C0B">
      <w:pPr>
        <w:rPr>
          <w:rFonts w:eastAsia="Calibri"/>
          <w:lang w:eastAsia="en-US"/>
        </w:rPr>
      </w:pPr>
    </w:p>
    <w:p w14:paraId="3B674874" w14:textId="77777777" w:rsidR="009D0C0B" w:rsidRDefault="00FA480B">
      <w:pPr>
        <w:pStyle w:val="Titre3"/>
      </w:pPr>
      <w:bookmarkStart w:id="47" w:name="_Toc533154550"/>
      <w:bookmarkStart w:id="48" w:name="d0e2119"/>
      <w:proofErr w:type="spellStart"/>
      <w:r>
        <w:rPr>
          <w:lang w:eastAsia="en-US"/>
        </w:rPr>
        <w:t>Documentation</w:t>
      </w:r>
      <w:bookmarkEnd w:id="47"/>
      <w:proofErr w:type="spellEnd"/>
    </w:p>
    <w:p w14:paraId="0453651C" w14:textId="77777777" w:rsidR="009D0C0B" w:rsidRPr="00E40CD1" w:rsidRDefault="00FA480B">
      <w:pPr>
        <w:pStyle w:val="Titre4"/>
        <w:rPr>
          <w:rFonts w:ascii="Times New Roman" w:hAnsi="Times New Roman" w:cs="Times New Roman"/>
          <w:i/>
          <w:iCs/>
          <w:lang w:val="en-US" w:eastAsia="en-US"/>
        </w:rPr>
      </w:pPr>
      <w:bookmarkStart w:id="49" w:name="_Toc533154551"/>
      <w:r w:rsidRPr="00E40CD1">
        <w:rPr>
          <w:lang w:val="en-US"/>
        </w:rPr>
        <w:t>Data submitted in relation to product application</w:t>
      </w:r>
      <w:bookmarkEnd w:id="49"/>
    </w:p>
    <w:p w14:paraId="0E5A83EB" w14:textId="29F62324" w:rsidR="001A5732" w:rsidRDefault="001A5732" w:rsidP="001A5732">
      <w:pPr>
        <w:spacing w:line="276" w:lineRule="auto"/>
        <w:jc w:val="both"/>
      </w:pPr>
      <w:proofErr w:type="spellStart"/>
      <w:r w:rsidRPr="00D10F18">
        <w:t>Physico</w:t>
      </w:r>
      <w:proofErr w:type="spellEnd"/>
      <w:r w:rsidRPr="00D10F18">
        <w:t>-chemical properties studies and analytical methods on the biocidal product</w:t>
      </w:r>
      <w:r>
        <w:t xml:space="preserve"> PEROXYDE D’HYDROGENE 34.9% </w:t>
      </w:r>
      <w:r w:rsidRPr="00D10F18">
        <w:t xml:space="preserve">were provided by </w:t>
      </w:r>
      <w:r>
        <w:t>GIE H2O.</w:t>
      </w:r>
    </w:p>
    <w:p w14:paraId="26CB4824" w14:textId="31740208" w:rsidR="00E858BE" w:rsidRDefault="00EF1081" w:rsidP="00BC6EF2">
      <w:pPr>
        <w:spacing w:line="260" w:lineRule="atLeast"/>
        <w:jc w:val="both"/>
      </w:pPr>
      <w:r>
        <w:t>E</w:t>
      </w:r>
      <w:r w:rsidR="00E858BE">
        <w:t xml:space="preserve">fficacy </w:t>
      </w:r>
      <w:r w:rsidR="00BC6EF2" w:rsidRPr="004E6B65">
        <w:t xml:space="preserve">data </w:t>
      </w:r>
      <w:r w:rsidR="00BC6EF2">
        <w:t>with</w:t>
      </w:r>
      <w:r w:rsidR="00BC6EF2" w:rsidRPr="004E6B65">
        <w:t xml:space="preserve"> the product </w:t>
      </w:r>
      <w:r w:rsidR="00BC6EF2">
        <w:t>PEROXYDE D’HYDROGENE 34.9% are</w:t>
      </w:r>
      <w:r w:rsidR="00BC6EF2" w:rsidRPr="004E6B65">
        <w:t xml:space="preserve"> submitted for the demonstration of the efficacy. </w:t>
      </w:r>
    </w:p>
    <w:p w14:paraId="6C1CC57C" w14:textId="77777777" w:rsidR="00E858BE" w:rsidRDefault="00E858BE" w:rsidP="00BC6EF2">
      <w:pPr>
        <w:spacing w:line="260" w:lineRule="atLeast"/>
        <w:jc w:val="both"/>
      </w:pPr>
    </w:p>
    <w:p w14:paraId="1C3ADC32" w14:textId="3B6CCCE7" w:rsidR="00BC6EF2" w:rsidRDefault="00BC6EF2" w:rsidP="00BC6EF2">
      <w:pPr>
        <w:spacing w:line="260" w:lineRule="atLeast"/>
        <w:jc w:val="both"/>
      </w:pPr>
      <w:r w:rsidRPr="004E6B65">
        <w:t>Please refer to the list of reference</w:t>
      </w:r>
      <w:r>
        <w:t>s</w:t>
      </w:r>
      <w:r w:rsidR="00EF1081">
        <w:t xml:space="preserve"> (annex 3.1)</w:t>
      </w:r>
      <w:r w:rsidRPr="004E6B65">
        <w:t>.</w:t>
      </w:r>
    </w:p>
    <w:p w14:paraId="17D59BFA" w14:textId="77777777" w:rsidR="00BC6EF2" w:rsidRPr="00D10F18" w:rsidRDefault="00BC6EF2" w:rsidP="001A5732">
      <w:pPr>
        <w:spacing w:line="276" w:lineRule="auto"/>
        <w:jc w:val="both"/>
      </w:pPr>
    </w:p>
    <w:p w14:paraId="4183904F" w14:textId="77777777" w:rsidR="009D0C0B" w:rsidRDefault="00FA480B">
      <w:pPr>
        <w:pStyle w:val="Titre4"/>
        <w:rPr>
          <w:rFonts w:ascii="Times New Roman" w:hAnsi="Times New Roman" w:cs="Times New Roman"/>
          <w:i/>
          <w:iCs/>
          <w:lang w:eastAsia="en-US"/>
        </w:rPr>
      </w:pPr>
      <w:bookmarkStart w:id="50" w:name="_Toc533154552"/>
      <w:r>
        <w:t xml:space="preserve">Access </w:t>
      </w:r>
      <w:proofErr w:type="spellStart"/>
      <w:r>
        <w:t>to</w:t>
      </w:r>
      <w:proofErr w:type="spellEnd"/>
      <w:r>
        <w:t xml:space="preserve"> </w:t>
      </w:r>
      <w:proofErr w:type="spellStart"/>
      <w:r>
        <w:t>documentation</w:t>
      </w:r>
      <w:bookmarkEnd w:id="50"/>
      <w:proofErr w:type="spellEnd"/>
    </w:p>
    <w:p w14:paraId="6F43FA8B" w14:textId="05584898" w:rsidR="001A5732" w:rsidRPr="001A5732" w:rsidRDefault="001A5732" w:rsidP="00157E0E">
      <w:pPr>
        <w:jc w:val="both"/>
        <w:rPr>
          <w:lang w:val="fr-FR"/>
        </w:rPr>
      </w:pPr>
      <w:r w:rsidRPr="00E74308">
        <w:t>The prospective Authorisation holder GIE H2O Biocide is a consortium of companies (GIE stands for “</w:t>
      </w:r>
      <w:proofErr w:type="spellStart"/>
      <w:r w:rsidRPr="00E74308">
        <w:t>Groupement</w:t>
      </w:r>
      <w:proofErr w:type="spellEnd"/>
      <w:r w:rsidRPr="00E74308">
        <w:t xml:space="preserve"> </w:t>
      </w:r>
      <w:proofErr w:type="spellStart"/>
      <w:r w:rsidRPr="00E74308">
        <w:t>d’Interêt</w:t>
      </w:r>
      <w:proofErr w:type="spellEnd"/>
      <w:r w:rsidRPr="00E74308">
        <w:t xml:space="preserve"> </w:t>
      </w:r>
      <w:proofErr w:type="spellStart"/>
      <w:r w:rsidRPr="00E74308">
        <w:t>Economique</w:t>
      </w:r>
      <w:proofErr w:type="spellEnd"/>
      <w:r w:rsidRPr="00E74308">
        <w:t xml:space="preserve">”). </w:t>
      </w:r>
      <w:r w:rsidRPr="001A5732">
        <w:rPr>
          <w:lang w:val="fr-FR"/>
        </w:rPr>
        <w:t xml:space="preserve">The </w:t>
      </w:r>
      <w:proofErr w:type="spellStart"/>
      <w:r w:rsidRPr="001A5732">
        <w:rPr>
          <w:lang w:val="fr-FR"/>
        </w:rPr>
        <w:t>denomination</w:t>
      </w:r>
      <w:proofErr w:type="spellEnd"/>
      <w:r w:rsidRPr="001A5732">
        <w:rPr>
          <w:lang w:val="fr-FR"/>
        </w:rPr>
        <w:t xml:space="preserve"> of the consortium </w:t>
      </w:r>
      <w:proofErr w:type="spellStart"/>
      <w:r w:rsidRPr="001A5732">
        <w:rPr>
          <w:lang w:val="fr-FR"/>
        </w:rPr>
        <w:t>is</w:t>
      </w:r>
      <w:proofErr w:type="spellEnd"/>
      <w:r w:rsidRPr="001A5732">
        <w:rPr>
          <w:lang w:val="fr-FR"/>
        </w:rPr>
        <w:t xml:space="preserve">: “groupement des </w:t>
      </w:r>
      <w:proofErr w:type="spellStart"/>
      <w:r w:rsidRPr="001A5732">
        <w:rPr>
          <w:lang w:val="fr-FR"/>
        </w:rPr>
        <w:t>formulateurs</w:t>
      </w:r>
      <w:proofErr w:type="spellEnd"/>
      <w:r w:rsidRPr="001A5732">
        <w:rPr>
          <w:lang w:val="fr-FR"/>
        </w:rPr>
        <w:t xml:space="preserve"> de biocides pour traitement de l’eau” - H2OBiocide. </w:t>
      </w:r>
    </w:p>
    <w:p w14:paraId="1DEF8A27" w14:textId="77777777" w:rsidR="001A5732" w:rsidRPr="001A5732" w:rsidRDefault="001A5732" w:rsidP="00157E0E">
      <w:pPr>
        <w:jc w:val="both"/>
        <w:rPr>
          <w:lang w:val="fr-FR"/>
        </w:rPr>
      </w:pPr>
    </w:p>
    <w:p w14:paraId="1E2584A8" w14:textId="77777777" w:rsidR="001A5732" w:rsidRDefault="001A5732" w:rsidP="00157E0E">
      <w:pPr>
        <w:jc w:val="both"/>
      </w:pPr>
      <w:r>
        <w:t>GIE H2O</w:t>
      </w:r>
      <w:r w:rsidRPr="00EC4AFE">
        <w:t xml:space="preserve"> </w:t>
      </w:r>
      <w:r w:rsidRPr="00D85561">
        <w:t xml:space="preserve">has access to </w:t>
      </w:r>
      <w:r>
        <w:t xml:space="preserve">data </w:t>
      </w:r>
      <w:r w:rsidRPr="00D85561">
        <w:t xml:space="preserve">on the active substance </w:t>
      </w:r>
      <w:r>
        <w:t>hydrogen peroxide</w:t>
      </w:r>
      <w:r w:rsidRPr="00D85561">
        <w:t xml:space="preserve"> with a Letter of Access of </w:t>
      </w:r>
      <w:proofErr w:type="spellStart"/>
      <w:r>
        <w:t>PeroxyChem</w:t>
      </w:r>
      <w:proofErr w:type="spellEnd"/>
      <w:r>
        <w:t xml:space="preserve"> Spain </w:t>
      </w:r>
      <w:proofErr w:type="spellStart"/>
      <w:r>
        <w:t>s.l.u</w:t>
      </w:r>
      <w:proofErr w:type="spellEnd"/>
      <w:r>
        <w:t>.</w:t>
      </w:r>
      <w:r w:rsidRPr="00D85561">
        <w:t>,</w:t>
      </w:r>
      <w:r>
        <w:t xml:space="preserve"> </w:t>
      </w:r>
      <w:r w:rsidRPr="00945B93">
        <w:t>Solvay Chemicals International SA</w:t>
      </w:r>
      <w:r>
        <w:t xml:space="preserve">, </w:t>
      </w:r>
      <w:proofErr w:type="spellStart"/>
      <w:r w:rsidRPr="00945B93">
        <w:t>Arkéma</w:t>
      </w:r>
      <w:proofErr w:type="spellEnd"/>
      <w:r w:rsidRPr="00D85561">
        <w:t xml:space="preserve"> </w:t>
      </w:r>
      <w:r>
        <w:t>three applicants</w:t>
      </w:r>
      <w:r w:rsidRPr="00D85561">
        <w:t xml:space="preserve"> of the active substance</w:t>
      </w:r>
      <w:r>
        <w:t xml:space="preserve"> hydrogen peroxide.</w:t>
      </w:r>
    </w:p>
    <w:p w14:paraId="205ED81B" w14:textId="77777777" w:rsidR="009D0C0B" w:rsidRDefault="009D0C0B">
      <w:pPr>
        <w:rPr>
          <w:rFonts w:ascii="Times New Roman" w:eastAsia="Calibri" w:hAnsi="Times New Roman" w:cs="Times New Roman"/>
          <w:i/>
          <w:iCs/>
          <w:lang w:eastAsia="en-US"/>
        </w:rPr>
      </w:pPr>
    </w:p>
    <w:p w14:paraId="71954AB0" w14:textId="77777777" w:rsidR="009D0C0B" w:rsidRDefault="009D0C0B"/>
    <w:bookmarkEnd w:id="48"/>
    <w:p w14:paraId="075F3BB3" w14:textId="77777777" w:rsidR="009D0C0B" w:rsidRDefault="009D0C0B"/>
    <w:p w14:paraId="6B81FBF2" w14:textId="77777777" w:rsidR="009D0C0B" w:rsidRPr="00404246" w:rsidRDefault="009D0C0B">
      <w:pPr>
        <w:spacing w:line="260" w:lineRule="atLeast"/>
        <w:rPr>
          <w:rFonts w:eastAsia="Calibri"/>
          <w:lang w:eastAsia="en-US"/>
        </w:rPr>
      </w:pPr>
    </w:p>
    <w:p w14:paraId="74AB5C69" w14:textId="77777777" w:rsidR="009D0C0B" w:rsidRPr="00E40CD1" w:rsidRDefault="009D0C0B">
      <w:pPr>
        <w:pageBreakBefore/>
        <w:rPr>
          <w:rFonts w:eastAsia="Calibri"/>
          <w:sz w:val="24"/>
          <w:szCs w:val="24"/>
          <w:u w:val="single"/>
          <w:lang w:val="en-US" w:eastAsia="en-US"/>
        </w:rPr>
      </w:pPr>
    </w:p>
    <w:p w14:paraId="6D051EC1" w14:textId="77777777" w:rsidR="009D0C0B" w:rsidRDefault="00FA480B">
      <w:pPr>
        <w:pStyle w:val="Titre2"/>
      </w:pPr>
      <w:bookmarkStart w:id="51" w:name="_Toc533154553"/>
      <w:r>
        <w:t>Assessment of the biocidal product</w:t>
      </w:r>
      <w:bookmarkEnd w:id="51"/>
      <w:r>
        <w:t xml:space="preserve"> </w:t>
      </w:r>
    </w:p>
    <w:p w14:paraId="7879C0A1" w14:textId="77777777" w:rsidR="001A5732" w:rsidRDefault="001A5732" w:rsidP="001A5732">
      <w:pPr>
        <w:pStyle w:val="Absatz"/>
      </w:pPr>
    </w:p>
    <w:p w14:paraId="71DFDDB1" w14:textId="77777777" w:rsidR="001A5732" w:rsidRDefault="001A5732" w:rsidP="001A5732">
      <w:pPr>
        <w:jc w:val="both"/>
      </w:pPr>
      <w:r>
        <w:t>The biocidal product is not the same as the one assessed for the inclusion of the active substances in annex 1 of directive 98/8/EC. The composition of the product is confidential and is presented in a confidential annex. The product contains 35.08% of technical active substance hydrogen peroxide and 34.9% of pure active substance hydrogen peroxide.</w:t>
      </w:r>
    </w:p>
    <w:p w14:paraId="3448BD39" w14:textId="77777777" w:rsidR="001A5732" w:rsidRDefault="001A5732" w:rsidP="001A5732">
      <w:pPr>
        <w:jc w:val="both"/>
      </w:pPr>
    </w:p>
    <w:p w14:paraId="658FF92A" w14:textId="77777777" w:rsidR="001A5732" w:rsidRDefault="001A5732" w:rsidP="001A5732">
      <w:pPr>
        <w:jc w:val="both"/>
      </w:pPr>
      <w:r>
        <w:t xml:space="preserve">The product does not contain PT6 preservative. </w:t>
      </w:r>
    </w:p>
    <w:p w14:paraId="5F56A8B5" w14:textId="77777777" w:rsidR="001A5732" w:rsidRDefault="001A5732" w:rsidP="001A5732">
      <w:pPr>
        <w:jc w:val="both"/>
      </w:pPr>
      <w:r>
        <w:t xml:space="preserve">The product is not diluted for use. </w:t>
      </w:r>
    </w:p>
    <w:p w14:paraId="1A93098A" w14:textId="77777777" w:rsidR="001A5732" w:rsidRDefault="001A5732" w:rsidP="001A5732">
      <w:pPr>
        <w:jc w:val="both"/>
      </w:pPr>
    </w:p>
    <w:p w14:paraId="15E1A82F" w14:textId="77777777" w:rsidR="001A5732" w:rsidRDefault="001A5732" w:rsidP="001A5732">
      <w:pPr>
        <w:jc w:val="both"/>
      </w:pPr>
      <w:r>
        <w:t>Formulation type: Any other liquid (AL).</w:t>
      </w:r>
    </w:p>
    <w:p w14:paraId="0CFDDDA2" w14:textId="77777777" w:rsidR="001A5732" w:rsidRDefault="001A5732" w:rsidP="001A5732">
      <w:pPr>
        <w:jc w:val="both"/>
      </w:pPr>
    </w:p>
    <w:p w14:paraId="022C3911" w14:textId="77777777" w:rsidR="001A5732" w:rsidRDefault="001A5732" w:rsidP="001A5732">
      <w:pPr>
        <w:jc w:val="both"/>
      </w:pPr>
      <w:r>
        <w:t>Hydrocarbon and H304 co-</w:t>
      </w:r>
      <w:proofErr w:type="spellStart"/>
      <w:r>
        <w:t>formulant</w:t>
      </w:r>
      <w:proofErr w:type="spellEnd"/>
      <w:r>
        <w:t xml:space="preserve"> content: &lt;10%.</w:t>
      </w:r>
    </w:p>
    <w:p w14:paraId="7595F0E7" w14:textId="77777777" w:rsidR="001A5732" w:rsidRPr="001A5732" w:rsidRDefault="001A5732" w:rsidP="001A5732">
      <w:pPr>
        <w:pStyle w:val="Absatz"/>
      </w:pPr>
    </w:p>
    <w:p w14:paraId="1447C2D0" w14:textId="77777777" w:rsidR="009D0C0B" w:rsidRPr="00E40CD1" w:rsidRDefault="00FA480B">
      <w:pPr>
        <w:pStyle w:val="Titre3"/>
        <w:rPr>
          <w:lang w:val="en-US"/>
        </w:rPr>
      </w:pPr>
      <w:bookmarkStart w:id="52" w:name="_Toc533154554"/>
      <w:r w:rsidRPr="00E40CD1">
        <w:rPr>
          <w:lang w:val="en-US"/>
        </w:rPr>
        <w:t>Intended use(s) as applied for by the applicant</w:t>
      </w:r>
      <w:bookmarkEnd w:id="52"/>
      <w:r w:rsidRPr="00E40CD1">
        <w:rPr>
          <w:lang w:val="en-US"/>
        </w:rPr>
        <w:t xml:space="preserve"> </w:t>
      </w:r>
    </w:p>
    <w:p w14:paraId="2009578B" w14:textId="77777777" w:rsidR="009D0C0B" w:rsidRDefault="00FA480B">
      <w:pPr>
        <w:pStyle w:val="Lgende"/>
        <w:spacing w:after="120"/>
        <w:ind w:left="0" w:firstLine="0"/>
        <w:rPr>
          <w:rFonts w:cs="Arial"/>
          <w:bCs/>
        </w:rPr>
      </w:pPr>
      <w:r w:rsidRPr="001A5732">
        <w:rPr>
          <w:rFonts w:ascii="Verdana" w:hAnsi="Verdana" w:cs="Verdana"/>
        </w:rPr>
        <w:t xml:space="preserve">Table </w:t>
      </w:r>
      <w:r w:rsidRPr="001A5732">
        <w:rPr>
          <w:rFonts w:ascii="Verdana" w:hAnsi="Verdana" w:cs="Verdana"/>
        </w:rPr>
        <w:fldChar w:fldCharType="begin"/>
      </w:r>
      <w:r w:rsidRPr="001A5732">
        <w:rPr>
          <w:rFonts w:ascii="Verdana" w:hAnsi="Verdana" w:cs="Verdana"/>
        </w:rPr>
        <w:instrText xml:space="preserve"> SEQ "Tableau" \* ARABIC </w:instrText>
      </w:r>
      <w:r w:rsidRPr="001A5732">
        <w:rPr>
          <w:rFonts w:ascii="Verdana" w:hAnsi="Verdana" w:cs="Verdana"/>
        </w:rPr>
        <w:fldChar w:fldCharType="separate"/>
      </w:r>
      <w:r w:rsidRPr="001A5732">
        <w:rPr>
          <w:rFonts w:ascii="Verdana" w:hAnsi="Verdana" w:cs="Verdana"/>
        </w:rPr>
        <w:t>2</w:t>
      </w:r>
      <w:r w:rsidRPr="001A5732">
        <w:rPr>
          <w:rFonts w:ascii="Verdana" w:hAnsi="Verdana" w:cs="Verdana"/>
        </w:rPr>
        <w:fldChar w:fldCharType="end"/>
      </w:r>
      <w:r>
        <w:rPr>
          <w:rFonts w:ascii="Verdana" w:hAnsi="Verdana" w:cs="Verdana"/>
        </w:rPr>
        <w:t xml:space="preserve">. Intended use # 1 – </w:t>
      </w:r>
      <w:r w:rsidR="004D061A" w:rsidRPr="00D8232B">
        <w:rPr>
          <w:rFonts w:ascii="Verdana" w:hAnsi="Verdana"/>
        </w:rPr>
        <w:t>Curative treatment against algae in pools.</w:t>
      </w:r>
    </w:p>
    <w:tbl>
      <w:tblPr>
        <w:tblW w:w="0" w:type="auto"/>
        <w:tblInd w:w="5" w:type="dxa"/>
        <w:tblLayout w:type="fixed"/>
        <w:tblCellMar>
          <w:left w:w="0" w:type="dxa"/>
          <w:right w:w="0" w:type="dxa"/>
        </w:tblCellMar>
        <w:tblLook w:val="0000" w:firstRow="0" w:lastRow="0" w:firstColumn="0" w:lastColumn="0" w:noHBand="0" w:noVBand="0"/>
      </w:tblPr>
      <w:tblGrid>
        <w:gridCol w:w="2707"/>
        <w:gridCol w:w="6328"/>
      </w:tblGrid>
      <w:tr w:rsidR="009D0C0B" w14:paraId="5D3384BD" w14:textId="77777777">
        <w:tc>
          <w:tcPr>
            <w:tcW w:w="2707" w:type="dxa"/>
            <w:tcBorders>
              <w:top w:val="single" w:sz="4" w:space="0" w:color="000000"/>
              <w:left w:val="single" w:sz="4" w:space="0" w:color="000000"/>
              <w:bottom w:val="single" w:sz="4" w:space="0" w:color="000000"/>
            </w:tcBorders>
            <w:shd w:val="clear" w:color="auto" w:fill="auto"/>
          </w:tcPr>
          <w:p w14:paraId="217028E5" w14:textId="77777777" w:rsidR="009D0C0B" w:rsidRDefault="00FA480B">
            <w:pPr>
              <w:rPr>
                <w:rFonts w:cs="Arial"/>
                <w:bCs/>
                <w:lang w:val="de-DE"/>
              </w:rPr>
            </w:pPr>
            <w:r>
              <w:rPr>
                <w:rFonts w:cs="Arial"/>
                <w:bCs/>
              </w:rPr>
              <w:t>Product Type(s)</w:t>
            </w:r>
          </w:p>
        </w:tc>
        <w:tc>
          <w:tcPr>
            <w:tcW w:w="6328" w:type="dxa"/>
            <w:tcBorders>
              <w:top w:val="single" w:sz="4" w:space="0" w:color="000000"/>
              <w:left w:val="single" w:sz="4" w:space="0" w:color="000000"/>
              <w:bottom w:val="single" w:sz="4" w:space="0" w:color="000000"/>
              <w:right w:val="single" w:sz="4" w:space="0" w:color="000000"/>
            </w:tcBorders>
            <w:shd w:val="clear" w:color="auto" w:fill="auto"/>
          </w:tcPr>
          <w:p w14:paraId="66DD91E9" w14:textId="77777777" w:rsidR="009D0C0B" w:rsidRDefault="004D061A">
            <w:pPr>
              <w:snapToGrid w:val="0"/>
              <w:rPr>
                <w:rFonts w:cs="Arial"/>
                <w:bCs/>
                <w:lang w:val="de-DE"/>
              </w:rPr>
            </w:pPr>
            <w:r>
              <w:rPr>
                <w:rFonts w:cs="Arial"/>
                <w:bCs/>
                <w:lang w:val="de-DE"/>
              </w:rPr>
              <w:t>2</w:t>
            </w:r>
          </w:p>
        </w:tc>
      </w:tr>
      <w:tr w:rsidR="009D0C0B" w14:paraId="01A7D723" w14:textId="77777777">
        <w:tc>
          <w:tcPr>
            <w:tcW w:w="2707" w:type="dxa"/>
            <w:tcBorders>
              <w:left w:val="single" w:sz="4" w:space="0" w:color="000000"/>
              <w:bottom w:val="single" w:sz="4" w:space="0" w:color="000000"/>
            </w:tcBorders>
            <w:shd w:val="clear" w:color="auto" w:fill="auto"/>
          </w:tcPr>
          <w:p w14:paraId="1C78327C" w14:textId="77777777" w:rsidR="009D0C0B" w:rsidRDefault="00FA480B">
            <w:pPr>
              <w:rPr>
                <w:rFonts w:cs="Arial"/>
                <w:bCs/>
                <w:lang w:val="en-US"/>
              </w:rPr>
            </w:pPr>
            <w:r>
              <w:rPr>
                <w:rFonts w:cs="Arial"/>
                <w:bCs/>
              </w:rPr>
              <w:t>Where relevant, an exact description of the authorised use</w:t>
            </w:r>
          </w:p>
        </w:tc>
        <w:tc>
          <w:tcPr>
            <w:tcW w:w="6328" w:type="dxa"/>
            <w:tcBorders>
              <w:left w:val="single" w:sz="4" w:space="0" w:color="000000"/>
              <w:bottom w:val="single" w:sz="4" w:space="0" w:color="000000"/>
              <w:right w:val="single" w:sz="4" w:space="0" w:color="000000"/>
            </w:tcBorders>
            <w:shd w:val="clear" w:color="auto" w:fill="auto"/>
          </w:tcPr>
          <w:p w14:paraId="4A358122" w14:textId="77777777" w:rsidR="009D0C0B" w:rsidRDefault="009D0C0B">
            <w:pPr>
              <w:snapToGrid w:val="0"/>
              <w:rPr>
                <w:rFonts w:cs="Arial"/>
                <w:bCs/>
                <w:lang w:val="en-US"/>
              </w:rPr>
            </w:pPr>
          </w:p>
        </w:tc>
      </w:tr>
      <w:tr w:rsidR="004D061A" w14:paraId="55A395ED" w14:textId="77777777">
        <w:tc>
          <w:tcPr>
            <w:tcW w:w="2707" w:type="dxa"/>
            <w:tcBorders>
              <w:left w:val="single" w:sz="4" w:space="0" w:color="000000"/>
              <w:bottom w:val="single" w:sz="4" w:space="0" w:color="000000"/>
            </w:tcBorders>
            <w:shd w:val="clear" w:color="auto" w:fill="auto"/>
          </w:tcPr>
          <w:p w14:paraId="1EF50EC4" w14:textId="77777777" w:rsidR="004D061A" w:rsidRDefault="004D061A">
            <w:pPr>
              <w:rPr>
                <w:rFonts w:cs="Arial"/>
                <w:bCs/>
                <w:lang w:val="en-US"/>
              </w:rPr>
            </w:pPr>
            <w:r>
              <w:rPr>
                <w:rFonts w:cs="Arial"/>
                <w:bCs/>
              </w:rPr>
              <w:t>Target organism (including development stage)</w:t>
            </w:r>
          </w:p>
        </w:tc>
        <w:tc>
          <w:tcPr>
            <w:tcW w:w="6328" w:type="dxa"/>
            <w:tcBorders>
              <w:left w:val="single" w:sz="4" w:space="0" w:color="000000"/>
              <w:bottom w:val="single" w:sz="4" w:space="0" w:color="000000"/>
              <w:right w:val="single" w:sz="4" w:space="0" w:color="000000"/>
            </w:tcBorders>
            <w:shd w:val="clear" w:color="auto" w:fill="auto"/>
          </w:tcPr>
          <w:p w14:paraId="3A443FC2" w14:textId="77777777" w:rsidR="004D061A" w:rsidRPr="00D8232B" w:rsidRDefault="004D061A" w:rsidP="004D061A">
            <w:pPr>
              <w:jc w:val="both"/>
            </w:pPr>
            <w:r w:rsidRPr="00D8232B">
              <w:t xml:space="preserve">Algae: </w:t>
            </w:r>
            <w:r w:rsidRPr="00D8232B">
              <w:rPr>
                <w:i/>
              </w:rPr>
              <w:t>Green algae</w:t>
            </w:r>
          </w:p>
          <w:p w14:paraId="674ED08D" w14:textId="77777777" w:rsidR="004D061A" w:rsidRPr="00D8232B" w:rsidRDefault="004D061A" w:rsidP="004D061A">
            <w:pPr>
              <w:jc w:val="both"/>
            </w:pPr>
          </w:p>
        </w:tc>
      </w:tr>
      <w:tr w:rsidR="004D061A" w14:paraId="02EC0303" w14:textId="77777777">
        <w:tc>
          <w:tcPr>
            <w:tcW w:w="2707" w:type="dxa"/>
            <w:tcBorders>
              <w:left w:val="single" w:sz="4" w:space="0" w:color="000000"/>
              <w:bottom w:val="single" w:sz="4" w:space="0" w:color="000000"/>
            </w:tcBorders>
            <w:shd w:val="clear" w:color="auto" w:fill="auto"/>
          </w:tcPr>
          <w:p w14:paraId="7FBB83BB" w14:textId="77777777" w:rsidR="004D061A" w:rsidRDefault="004D061A">
            <w:pPr>
              <w:rPr>
                <w:rFonts w:cs="Arial"/>
                <w:bCs/>
                <w:lang w:val="de-DE"/>
              </w:rPr>
            </w:pPr>
            <w:r>
              <w:rPr>
                <w:rFonts w:cs="Arial"/>
                <w:bCs/>
              </w:rPr>
              <w:t>Field of use</w:t>
            </w:r>
          </w:p>
        </w:tc>
        <w:tc>
          <w:tcPr>
            <w:tcW w:w="6328" w:type="dxa"/>
            <w:tcBorders>
              <w:left w:val="single" w:sz="4" w:space="0" w:color="000000"/>
              <w:bottom w:val="single" w:sz="4" w:space="0" w:color="000000"/>
              <w:right w:val="single" w:sz="4" w:space="0" w:color="000000"/>
            </w:tcBorders>
            <w:shd w:val="clear" w:color="auto" w:fill="auto"/>
          </w:tcPr>
          <w:p w14:paraId="57B98695" w14:textId="77777777" w:rsidR="004D061A" w:rsidRPr="00D8232B" w:rsidRDefault="004D061A" w:rsidP="004D061A">
            <w:pPr>
              <w:jc w:val="both"/>
            </w:pPr>
            <w:r w:rsidRPr="00D8232B">
              <w:t>Algaecide treatment for all type of private pools (indoor and outdoor), treated with all type of disinfection products.</w:t>
            </w:r>
          </w:p>
          <w:p w14:paraId="036CE078" w14:textId="77777777" w:rsidR="004D061A" w:rsidRPr="00D8232B" w:rsidRDefault="004D061A" w:rsidP="004D061A">
            <w:pPr>
              <w:jc w:val="both"/>
            </w:pPr>
          </w:p>
        </w:tc>
      </w:tr>
      <w:tr w:rsidR="004D061A" w14:paraId="79F081EC" w14:textId="77777777">
        <w:tc>
          <w:tcPr>
            <w:tcW w:w="2707" w:type="dxa"/>
            <w:tcBorders>
              <w:left w:val="single" w:sz="4" w:space="0" w:color="000000"/>
              <w:bottom w:val="single" w:sz="4" w:space="0" w:color="000000"/>
            </w:tcBorders>
            <w:shd w:val="clear" w:color="auto" w:fill="auto"/>
          </w:tcPr>
          <w:p w14:paraId="333C2C09" w14:textId="77777777" w:rsidR="004D061A" w:rsidRDefault="004D061A">
            <w:pPr>
              <w:rPr>
                <w:rFonts w:cs="Arial"/>
                <w:bCs/>
                <w:lang w:val="de-DE"/>
              </w:rPr>
            </w:pPr>
            <w:r>
              <w:rPr>
                <w:rFonts w:cs="Arial"/>
                <w:bCs/>
              </w:rPr>
              <w:t>Application method(s)</w:t>
            </w:r>
          </w:p>
        </w:tc>
        <w:tc>
          <w:tcPr>
            <w:tcW w:w="6328" w:type="dxa"/>
            <w:tcBorders>
              <w:left w:val="single" w:sz="4" w:space="0" w:color="000000"/>
              <w:bottom w:val="single" w:sz="4" w:space="0" w:color="000000"/>
              <w:right w:val="single" w:sz="4" w:space="0" w:color="000000"/>
            </w:tcBorders>
            <w:shd w:val="clear" w:color="auto" w:fill="auto"/>
          </w:tcPr>
          <w:p w14:paraId="2672139D" w14:textId="77777777" w:rsidR="004D061A" w:rsidRPr="00D8232B" w:rsidRDefault="004D061A" w:rsidP="004D061A">
            <w:pPr>
              <w:jc w:val="both"/>
            </w:pPr>
            <w:r w:rsidRPr="00D8232B">
              <w:t>Manual application by dilution directly at the water surface in pools (preferably in the outlets stream).</w:t>
            </w:r>
          </w:p>
          <w:p w14:paraId="01673D50" w14:textId="77777777" w:rsidR="004D061A" w:rsidRPr="00D8232B" w:rsidRDefault="004D061A" w:rsidP="004D061A">
            <w:pPr>
              <w:jc w:val="both"/>
              <w:rPr>
                <w:rFonts w:ascii="Calibri" w:hAnsi="Calibri"/>
                <w:lang w:eastAsia="fr-FR"/>
              </w:rPr>
            </w:pPr>
          </w:p>
          <w:p w14:paraId="70A7E047" w14:textId="77777777" w:rsidR="004D061A" w:rsidRPr="00D8232B" w:rsidRDefault="004D061A" w:rsidP="004D061A">
            <w:pPr>
              <w:jc w:val="both"/>
            </w:pPr>
            <w:r w:rsidRPr="00D8232B">
              <w:t>To avoid splashes and projection: introduce the bottle in the swimming pool with the opening of the bottle at the water level.</w:t>
            </w:r>
          </w:p>
          <w:p w14:paraId="7354092A" w14:textId="77777777" w:rsidR="004D061A" w:rsidRPr="00D8232B" w:rsidRDefault="004D061A" w:rsidP="004D061A">
            <w:pPr>
              <w:jc w:val="both"/>
            </w:pPr>
          </w:p>
        </w:tc>
      </w:tr>
      <w:tr w:rsidR="004D061A" w14:paraId="3C2560FB" w14:textId="77777777">
        <w:tc>
          <w:tcPr>
            <w:tcW w:w="2707" w:type="dxa"/>
            <w:tcBorders>
              <w:left w:val="single" w:sz="4" w:space="0" w:color="000000"/>
              <w:bottom w:val="single" w:sz="4" w:space="0" w:color="000000"/>
            </w:tcBorders>
            <w:shd w:val="clear" w:color="auto" w:fill="auto"/>
          </w:tcPr>
          <w:p w14:paraId="1AB529B5" w14:textId="77777777" w:rsidR="004D061A" w:rsidRDefault="004D061A">
            <w:pPr>
              <w:rPr>
                <w:rFonts w:cs="Arial"/>
                <w:bCs/>
                <w:lang w:val="en-US"/>
              </w:rPr>
            </w:pPr>
            <w:r>
              <w:rPr>
                <w:rFonts w:cs="Arial"/>
                <w:bCs/>
              </w:rPr>
              <w:t>Application rate(s) and frequency</w:t>
            </w:r>
          </w:p>
        </w:tc>
        <w:tc>
          <w:tcPr>
            <w:tcW w:w="6328" w:type="dxa"/>
            <w:tcBorders>
              <w:left w:val="single" w:sz="4" w:space="0" w:color="000000"/>
              <w:bottom w:val="single" w:sz="4" w:space="0" w:color="000000"/>
              <w:right w:val="single" w:sz="4" w:space="0" w:color="000000"/>
            </w:tcBorders>
            <w:shd w:val="clear" w:color="auto" w:fill="auto"/>
          </w:tcPr>
          <w:p w14:paraId="330DB8AE" w14:textId="77777777" w:rsidR="004D061A" w:rsidRPr="004D061A" w:rsidRDefault="004D061A" w:rsidP="004D061A">
            <w:pPr>
              <w:jc w:val="both"/>
            </w:pPr>
            <w:r w:rsidRPr="004D061A">
              <w:rPr>
                <w:u w:val="single"/>
              </w:rPr>
              <w:t>Very green water</w:t>
            </w:r>
            <w:r w:rsidRPr="004D061A">
              <w:t xml:space="preserve"> (i.e. bottom is not visible*) :</w:t>
            </w:r>
          </w:p>
          <w:p w14:paraId="3072C055" w14:textId="77777777" w:rsidR="004D061A" w:rsidRPr="004D061A" w:rsidRDefault="004D061A" w:rsidP="004D061A">
            <w:pPr>
              <w:jc w:val="both"/>
            </w:pPr>
            <w:r w:rsidRPr="004D061A">
              <w:t>The application rate to achieve efficacy in the treated pool is 2 L for 10 m</w:t>
            </w:r>
            <w:r w:rsidRPr="004D061A">
              <w:rPr>
                <w:vertAlign w:val="superscript"/>
              </w:rPr>
              <w:t>3</w:t>
            </w:r>
            <w:r w:rsidRPr="004D061A">
              <w:t>. The likely active H</w:t>
            </w:r>
            <w:r w:rsidRPr="004D061A">
              <w:rPr>
                <w:vertAlign w:val="subscript"/>
              </w:rPr>
              <w:t>2</w:t>
            </w:r>
            <w:r w:rsidRPr="004D061A">
              <w:t>O</w:t>
            </w:r>
            <w:r w:rsidRPr="004D061A">
              <w:rPr>
                <w:vertAlign w:val="subscript"/>
              </w:rPr>
              <w:t xml:space="preserve">2 </w:t>
            </w:r>
            <w:r w:rsidRPr="004D061A">
              <w:t>substance concentration is 79 mg/L in treated water considering a product density of 1.132.</w:t>
            </w:r>
          </w:p>
          <w:p w14:paraId="3D493D8B" w14:textId="77777777" w:rsidR="004D061A" w:rsidRPr="004D061A" w:rsidRDefault="004D061A" w:rsidP="004D061A">
            <w:pPr>
              <w:jc w:val="both"/>
            </w:pPr>
          </w:p>
          <w:p w14:paraId="3DCACDF8" w14:textId="77777777" w:rsidR="004D061A" w:rsidRPr="004D061A" w:rsidRDefault="004D061A" w:rsidP="004D061A">
            <w:pPr>
              <w:jc w:val="both"/>
            </w:pPr>
            <w:r w:rsidRPr="004D061A">
              <w:rPr>
                <w:u w:val="single"/>
              </w:rPr>
              <w:t>Greenish water</w:t>
            </w:r>
            <w:r w:rsidRPr="004D061A">
              <w:t xml:space="preserve"> (i.e. bottom is still visible*):</w:t>
            </w:r>
          </w:p>
          <w:p w14:paraId="284C8015" w14:textId="77777777" w:rsidR="004D061A" w:rsidRPr="004D061A" w:rsidRDefault="004D061A" w:rsidP="004D061A">
            <w:pPr>
              <w:jc w:val="both"/>
            </w:pPr>
            <w:r w:rsidRPr="004D061A">
              <w:t>The application rate to achieve efficacy in the treated pool is 1 L for 10 m</w:t>
            </w:r>
            <w:r w:rsidRPr="004D061A">
              <w:rPr>
                <w:vertAlign w:val="superscript"/>
              </w:rPr>
              <w:t>3</w:t>
            </w:r>
            <w:r w:rsidRPr="004D061A">
              <w:t>. The likely active H</w:t>
            </w:r>
            <w:r w:rsidRPr="004D061A">
              <w:rPr>
                <w:vertAlign w:val="subscript"/>
              </w:rPr>
              <w:t>2</w:t>
            </w:r>
            <w:r w:rsidRPr="004D061A">
              <w:t>O</w:t>
            </w:r>
            <w:r w:rsidRPr="004D061A">
              <w:rPr>
                <w:vertAlign w:val="subscript"/>
              </w:rPr>
              <w:t xml:space="preserve">2 </w:t>
            </w:r>
            <w:r w:rsidRPr="004D061A">
              <w:t>substance concentration is 39.5 mg/L in treated water considering a product density of 1.132.</w:t>
            </w:r>
          </w:p>
          <w:p w14:paraId="19DA6911" w14:textId="77777777" w:rsidR="004D061A" w:rsidRPr="004D061A" w:rsidRDefault="004D061A" w:rsidP="004D061A">
            <w:pPr>
              <w:jc w:val="both"/>
            </w:pPr>
          </w:p>
          <w:p w14:paraId="6AFD76EF" w14:textId="77777777" w:rsidR="004D061A" w:rsidRPr="004D061A" w:rsidRDefault="004D061A" w:rsidP="004D061A">
            <w:pPr>
              <w:jc w:val="both"/>
            </w:pPr>
            <w:r w:rsidRPr="004D061A">
              <w:rPr>
                <w:u w:val="single"/>
              </w:rPr>
              <w:t>Before algal bloom start</w:t>
            </w:r>
            <w:r w:rsidRPr="004D061A">
              <w:t xml:space="preserve"> (i.e. in case of algae spots on walls, bottom, stairs or shadow areas) :</w:t>
            </w:r>
          </w:p>
          <w:p w14:paraId="18C88CC9" w14:textId="433683AB" w:rsidR="004D061A" w:rsidRPr="004D061A" w:rsidRDefault="004D061A" w:rsidP="004D061A">
            <w:pPr>
              <w:jc w:val="both"/>
            </w:pPr>
            <w:r w:rsidRPr="004D061A">
              <w:t xml:space="preserve">The application rate to achieve efficacy in the </w:t>
            </w:r>
            <w:proofErr w:type="gramStart"/>
            <w:r w:rsidRPr="004D061A">
              <w:t xml:space="preserve">treated </w:t>
            </w:r>
            <w:r w:rsidR="00270A07">
              <w:t>,</w:t>
            </w:r>
            <w:r w:rsidRPr="004D061A">
              <w:t>pool</w:t>
            </w:r>
            <w:proofErr w:type="gramEnd"/>
            <w:r w:rsidRPr="004D061A">
              <w:t xml:space="preserve"> is 0.5 L for 10 m</w:t>
            </w:r>
            <w:r w:rsidRPr="004D061A">
              <w:rPr>
                <w:vertAlign w:val="superscript"/>
              </w:rPr>
              <w:t>3</w:t>
            </w:r>
            <w:r w:rsidRPr="004D061A">
              <w:t>. The likely active H</w:t>
            </w:r>
            <w:r w:rsidRPr="004D061A">
              <w:rPr>
                <w:vertAlign w:val="subscript"/>
              </w:rPr>
              <w:t>2</w:t>
            </w:r>
            <w:r w:rsidRPr="004D061A">
              <w:t>O</w:t>
            </w:r>
            <w:r w:rsidRPr="004D061A">
              <w:rPr>
                <w:vertAlign w:val="subscript"/>
              </w:rPr>
              <w:t xml:space="preserve">2 </w:t>
            </w:r>
            <w:r w:rsidRPr="004D061A">
              <w:t>substance concentration is 19.75 mg/L in treated water considering a product density of 1.132.</w:t>
            </w:r>
          </w:p>
          <w:p w14:paraId="60CDCC77" w14:textId="77777777" w:rsidR="004D061A" w:rsidRPr="004D061A" w:rsidRDefault="004D061A" w:rsidP="004D061A">
            <w:pPr>
              <w:jc w:val="both"/>
            </w:pPr>
          </w:p>
          <w:p w14:paraId="5229DC14" w14:textId="77777777" w:rsidR="004D061A" w:rsidRPr="004D061A" w:rsidRDefault="004D061A" w:rsidP="004D061A">
            <w:pPr>
              <w:jc w:val="both"/>
            </w:pPr>
            <w:r w:rsidRPr="004D061A">
              <w:t>In all cases, this is a single shock treatment.</w:t>
            </w:r>
          </w:p>
          <w:p w14:paraId="2AECC5DB" w14:textId="77777777" w:rsidR="004D061A" w:rsidRPr="004D061A" w:rsidRDefault="004D061A" w:rsidP="004D061A">
            <w:pPr>
              <w:jc w:val="both"/>
              <w:rPr>
                <w:noProof/>
              </w:rPr>
            </w:pPr>
          </w:p>
          <w:p w14:paraId="586F2D30" w14:textId="77777777" w:rsidR="004D061A" w:rsidRPr="004D061A" w:rsidRDefault="004D061A" w:rsidP="004D061A">
            <w:pPr>
              <w:jc w:val="both"/>
              <w:rPr>
                <w:noProof/>
              </w:rPr>
            </w:pPr>
            <w:r w:rsidRPr="004D061A">
              <w:t>*The degree of the green colour of a pool water is a subjective and unmeasurable parameter for the end-user. However, this kind of simple criteria is a benchmark for the users of the product, for an adjusted (reasonable) use of the biocidal product</w:t>
            </w:r>
          </w:p>
        </w:tc>
      </w:tr>
      <w:tr w:rsidR="004D061A" w14:paraId="76EEC4E3" w14:textId="77777777">
        <w:tc>
          <w:tcPr>
            <w:tcW w:w="2707" w:type="dxa"/>
            <w:tcBorders>
              <w:left w:val="single" w:sz="4" w:space="0" w:color="000000"/>
              <w:bottom w:val="single" w:sz="4" w:space="0" w:color="000000"/>
            </w:tcBorders>
            <w:shd w:val="clear" w:color="auto" w:fill="auto"/>
          </w:tcPr>
          <w:p w14:paraId="01064F29" w14:textId="77777777" w:rsidR="004D061A" w:rsidRDefault="004D061A">
            <w:pPr>
              <w:rPr>
                <w:rFonts w:cs="Arial"/>
                <w:bCs/>
              </w:rPr>
            </w:pPr>
            <w:r>
              <w:rPr>
                <w:rFonts w:cs="Arial"/>
                <w:bCs/>
              </w:rPr>
              <w:lastRenderedPageBreak/>
              <w:t>Category(</w:t>
            </w:r>
            <w:proofErr w:type="spellStart"/>
            <w:r>
              <w:rPr>
                <w:rFonts w:cs="Arial"/>
                <w:bCs/>
              </w:rPr>
              <w:t>ies</w:t>
            </w:r>
            <w:proofErr w:type="spellEnd"/>
            <w:r>
              <w:rPr>
                <w:rFonts w:cs="Arial"/>
                <w:bCs/>
              </w:rPr>
              <w:t>) of user(s)</w:t>
            </w:r>
          </w:p>
        </w:tc>
        <w:tc>
          <w:tcPr>
            <w:tcW w:w="6328" w:type="dxa"/>
            <w:tcBorders>
              <w:left w:val="single" w:sz="4" w:space="0" w:color="000000"/>
              <w:bottom w:val="single" w:sz="4" w:space="0" w:color="000000"/>
              <w:right w:val="single" w:sz="4" w:space="0" w:color="000000"/>
            </w:tcBorders>
            <w:shd w:val="clear" w:color="auto" w:fill="auto"/>
          </w:tcPr>
          <w:p w14:paraId="6A17806E" w14:textId="77777777" w:rsidR="004D061A" w:rsidRPr="004D061A" w:rsidRDefault="004D061A" w:rsidP="00DD2468">
            <w:r w:rsidRPr="004D061A">
              <w:t>Professional and non-professional.</w:t>
            </w:r>
          </w:p>
          <w:p w14:paraId="22A6E012" w14:textId="77777777" w:rsidR="004D061A" w:rsidRPr="004D061A" w:rsidRDefault="004D061A" w:rsidP="00DD2468"/>
        </w:tc>
      </w:tr>
      <w:tr w:rsidR="004D061A" w14:paraId="31DA9B51" w14:textId="77777777">
        <w:tc>
          <w:tcPr>
            <w:tcW w:w="2707" w:type="dxa"/>
            <w:tcBorders>
              <w:left w:val="single" w:sz="4" w:space="0" w:color="000000"/>
              <w:bottom w:val="single" w:sz="4" w:space="0" w:color="000000"/>
            </w:tcBorders>
            <w:shd w:val="clear" w:color="auto" w:fill="auto"/>
          </w:tcPr>
          <w:p w14:paraId="41043B11" w14:textId="77777777" w:rsidR="004D061A" w:rsidRDefault="004D061A">
            <w:pPr>
              <w:rPr>
                <w:rFonts w:cs="Arial"/>
                <w:bCs/>
                <w:lang w:val="en-US"/>
              </w:rPr>
            </w:pPr>
            <w:r>
              <w:rPr>
                <w:rFonts w:cs="Arial"/>
                <w:bCs/>
              </w:rPr>
              <w:t>Pack sizes and packaging material</w:t>
            </w:r>
          </w:p>
        </w:tc>
        <w:tc>
          <w:tcPr>
            <w:tcW w:w="6328" w:type="dxa"/>
            <w:tcBorders>
              <w:left w:val="single" w:sz="4" w:space="0" w:color="000000"/>
              <w:bottom w:val="single" w:sz="4" w:space="0" w:color="000000"/>
              <w:right w:val="single" w:sz="4" w:space="0" w:color="000000"/>
            </w:tcBorders>
            <w:shd w:val="clear" w:color="auto" w:fill="auto"/>
          </w:tcPr>
          <w:p w14:paraId="5A5AC5BA" w14:textId="77777777" w:rsidR="004D061A" w:rsidRPr="004D061A" w:rsidRDefault="004D061A" w:rsidP="004D061A">
            <w:pPr>
              <w:jc w:val="both"/>
            </w:pPr>
            <w:r w:rsidRPr="004D061A">
              <w:t>Material: PEHD opaque white or blue.</w:t>
            </w:r>
          </w:p>
          <w:p w14:paraId="67606681" w14:textId="77777777" w:rsidR="004D061A" w:rsidRPr="004D061A" w:rsidRDefault="004D061A" w:rsidP="004D061A">
            <w:pPr>
              <w:jc w:val="both"/>
            </w:pPr>
            <w:r w:rsidRPr="004D061A">
              <w:t>Closure: degassing Screw cap, re-sealable and children security.</w:t>
            </w:r>
          </w:p>
          <w:p w14:paraId="78495F51" w14:textId="1F929FE0" w:rsidR="004D061A" w:rsidRPr="004D061A" w:rsidRDefault="004D061A" w:rsidP="004D061A">
            <w:pPr>
              <w:jc w:val="both"/>
            </w:pPr>
            <w:r w:rsidRPr="004D061A">
              <w:t>Volume: 1L</w:t>
            </w:r>
            <w:r w:rsidR="004D5437">
              <w:t xml:space="preserve"> (bottles)</w:t>
            </w:r>
            <w:r w:rsidRPr="004D061A">
              <w:t>, 5L, 10L, 20L</w:t>
            </w:r>
            <w:r w:rsidR="004D5437">
              <w:t xml:space="preserve"> (cans)</w:t>
            </w:r>
            <w:r w:rsidRPr="004D061A">
              <w:t>, 60L, 200L</w:t>
            </w:r>
            <w:r w:rsidR="004D5437">
              <w:t xml:space="preserve"> (barrels)</w:t>
            </w:r>
            <w:r w:rsidRPr="004D061A">
              <w:t xml:space="preserve"> and 1000L (IBC container).</w:t>
            </w:r>
          </w:p>
        </w:tc>
      </w:tr>
    </w:tbl>
    <w:p w14:paraId="2A8533B1" w14:textId="77777777" w:rsidR="009D0C0B" w:rsidRDefault="009D0C0B">
      <w:pPr>
        <w:pStyle w:val="Absatz"/>
      </w:pPr>
    </w:p>
    <w:p w14:paraId="531CC8CB" w14:textId="77777777" w:rsidR="001A5732" w:rsidRDefault="001A5732">
      <w:pPr>
        <w:pStyle w:val="Absatz"/>
        <w:sectPr w:rsidR="001A5732" w:rsidSect="0040411E">
          <w:headerReference w:type="even" r:id="rId12"/>
          <w:footerReference w:type="even" r:id="rId13"/>
          <w:footerReference w:type="default" r:id="rId14"/>
          <w:headerReference w:type="first" r:id="rId15"/>
          <w:footerReference w:type="first" r:id="rId16"/>
          <w:pgSz w:w="11906" w:h="16838"/>
          <w:pgMar w:top="1474" w:right="1247" w:bottom="2013" w:left="1446" w:header="850" w:footer="850" w:gutter="0"/>
          <w:cols w:space="720"/>
          <w:docGrid w:linePitch="272"/>
        </w:sectPr>
      </w:pPr>
    </w:p>
    <w:p w14:paraId="124FF621" w14:textId="77777777" w:rsidR="001A5732" w:rsidRDefault="001A5732">
      <w:pPr>
        <w:pStyle w:val="Absatz"/>
      </w:pPr>
    </w:p>
    <w:p w14:paraId="20A2166C" w14:textId="77777777" w:rsidR="009D0C0B" w:rsidRDefault="009D0C0B">
      <w:pPr>
        <w:pStyle w:val="Absatz"/>
        <w:rPr>
          <w:lang w:val="de-DE"/>
        </w:rPr>
      </w:pPr>
    </w:p>
    <w:p w14:paraId="0542FD30" w14:textId="77777777" w:rsidR="009D0C0B" w:rsidRDefault="00FA480B">
      <w:pPr>
        <w:pStyle w:val="Titre3"/>
        <w:rPr>
          <w:rFonts w:eastAsia="Calibri"/>
          <w:lang w:eastAsia="sv-SE"/>
        </w:rPr>
      </w:pPr>
      <w:bookmarkStart w:id="53" w:name="_Toc533154555"/>
      <w:proofErr w:type="spellStart"/>
      <w:r>
        <w:t>Physical</w:t>
      </w:r>
      <w:proofErr w:type="spellEnd"/>
      <w:r>
        <w:t xml:space="preserve">, </w:t>
      </w:r>
      <w:proofErr w:type="spellStart"/>
      <w:r>
        <w:t>chemical</w:t>
      </w:r>
      <w:proofErr w:type="spellEnd"/>
      <w:r>
        <w:t xml:space="preserve"> </w:t>
      </w:r>
      <w:proofErr w:type="spellStart"/>
      <w:r>
        <w:t>and</w:t>
      </w:r>
      <w:proofErr w:type="spellEnd"/>
      <w:r>
        <w:t xml:space="preserve"> </w:t>
      </w:r>
      <w:proofErr w:type="spellStart"/>
      <w:r>
        <w:t>technical</w:t>
      </w:r>
      <w:proofErr w:type="spellEnd"/>
      <w:r>
        <w:t xml:space="preserve"> </w:t>
      </w:r>
      <w:proofErr w:type="spellStart"/>
      <w:r>
        <w:t>properties</w:t>
      </w:r>
      <w:bookmarkEnd w:id="53"/>
      <w:proofErr w:type="spellEnd"/>
      <w:r>
        <w:t xml:space="preserve"> </w:t>
      </w:r>
    </w:p>
    <w:tbl>
      <w:tblPr>
        <w:tblW w:w="1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69"/>
        <w:gridCol w:w="2310"/>
        <w:gridCol w:w="1843"/>
        <w:gridCol w:w="4975"/>
        <w:gridCol w:w="1842"/>
        <w:gridCol w:w="2176"/>
      </w:tblGrid>
      <w:tr w:rsidR="001A5732" w:rsidRPr="007C5FFD" w14:paraId="5EAA4C7B" w14:textId="77777777" w:rsidTr="001628CE">
        <w:trPr>
          <w:jc w:val="center"/>
        </w:trPr>
        <w:tc>
          <w:tcPr>
            <w:tcW w:w="1669" w:type="dxa"/>
            <w:shd w:val="clear" w:color="auto" w:fill="E0E0E0"/>
            <w:vAlign w:val="center"/>
          </w:tcPr>
          <w:p w14:paraId="75F7C6A4" w14:textId="77777777" w:rsidR="001A5732" w:rsidRPr="0027360C" w:rsidRDefault="001A5732" w:rsidP="001A5732">
            <w:pPr>
              <w:rPr>
                <w:b/>
                <w:lang w:eastAsia="en-US"/>
              </w:rPr>
            </w:pPr>
            <w:r w:rsidRPr="0027360C">
              <w:rPr>
                <w:b/>
                <w:lang w:eastAsia="en-US"/>
              </w:rPr>
              <w:t>Property</w:t>
            </w:r>
          </w:p>
        </w:tc>
        <w:tc>
          <w:tcPr>
            <w:tcW w:w="2310" w:type="dxa"/>
            <w:shd w:val="clear" w:color="auto" w:fill="E0E0E0"/>
            <w:vAlign w:val="center"/>
          </w:tcPr>
          <w:p w14:paraId="3D8C883A" w14:textId="77777777" w:rsidR="001A5732" w:rsidRPr="0027360C" w:rsidRDefault="001A5732" w:rsidP="001A5732">
            <w:pPr>
              <w:rPr>
                <w:b/>
                <w:lang w:eastAsia="en-US"/>
              </w:rPr>
            </w:pPr>
            <w:r w:rsidRPr="0027360C">
              <w:rPr>
                <w:b/>
                <w:lang w:eastAsia="en-US"/>
              </w:rPr>
              <w:t>Guideline and Method</w:t>
            </w:r>
          </w:p>
        </w:tc>
        <w:tc>
          <w:tcPr>
            <w:tcW w:w="1843" w:type="dxa"/>
            <w:shd w:val="clear" w:color="auto" w:fill="E0E0E0"/>
            <w:vAlign w:val="center"/>
          </w:tcPr>
          <w:p w14:paraId="5352DC48" w14:textId="77777777" w:rsidR="001A5732" w:rsidRPr="0027360C" w:rsidRDefault="001A5732" w:rsidP="001A5732">
            <w:pPr>
              <w:rPr>
                <w:b/>
                <w:lang w:eastAsia="en-US"/>
              </w:rPr>
            </w:pPr>
            <w:r w:rsidRPr="0027360C">
              <w:rPr>
                <w:b/>
                <w:lang w:eastAsia="en-US"/>
              </w:rPr>
              <w:t>Purity of the test substance (% (w/w)</w:t>
            </w:r>
          </w:p>
        </w:tc>
        <w:tc>
          <w:tcPr>
            <w:tcW w:w="4975" w:type="dxa"/>
            <w:shd w:val="clear" w:color="auto" w:fill="E0E0E0"/>
            <w:vAlign w:val="center"/>
          </w:tcPr>
          <w:p w14:paraId="2CD98D60" w14:textId="77777777" w:rsidR="001A5732" w:rsidRPr="0027360C" w:rsidRDefault="001A5732" w:rsidP="001A5732">
            <w:pPr>
              <w:rPr>
                <w:b/>
                <w:lang w:eastAsia="en-US"/>
              </w:rPr>
            </w:pPr>
            <w:r w:rsidRPr="0027360C">
              <w:rPr>
                <w:b/>
                <w:lang w:eastAsia="en-US"/>
              </w:rPr>
              <w:t>Results</w:t>
            </w:r>
          </w:p>
        </w:tc>
        <w:tc>
          <w:tcPr>
            <w:tcW w:w="1842" w:type="dxa"/>
            <w:shd w:val="clear" w:color="auto" w:fill="E0E0E0"/>
            <w:vAlign w:val="center"/>
          </w:tcPr>
          <w:p w14:paraId="31115FD6" w14:textId="77777777" w:rsidR="001A5732" w:rsidRPr="0027360C" w:rsidRDefault="001A5732" w:rsidP="001A5732">
            <w:pPr>
              <w:rPr>
                <w:b/>
                <w:lang w:eastAsia="en-US"/>
              </w:rPr>
            </w:pPr>
            <w:r w:rsidRPr="0027360C">
              <w:rPr>
                <w:b/>
                <w:lang w:eastAsia="en-US"/>
              </w:rPr>
              <w:t>FR Evaluation</w:t>
            </w:r>
          </w:p>
        </w:tc>
        <w:tc>
          <w:tcPr>
            <w:tcW w:w="2176" w:type="dxa"/>
            <w:shd w:val="clear" w:color="auto" w:fill="E0E0E0"/>
            <w:vAlign w:val="center"/>
          </w:tcPr>
          <w:p w14:paraId="029664EB" w14:textId="77777777" w:rsidR="001A5732" w:rsidRPr="0027360C" w:rsidRDefault="001A5732" w:rsidP="001A5732">
            <w:pPr>
              <w:rPr>
                <w:b/>
                <w:lang w:eastAsia="en-US"/>
              </w:rPr>
            </w:pPr>
            <w:r w:rsidRPr="0027360C">
              <w:rPr>
                <w:b/>
                <w:lang w:eastAsia="en-US"/>
              </w:rPr>
              <w:t>Reference</w:t>
            </w:r>
          </w:p>
        </w:tc>
      </w:tr>
      <w:tr w:rsidR="001A5732" w:rsidRPr="007C5FFD" w14:paraId="5680BF42" w14:textId="77777777" w:rsidTr="001628CE">
        <w:trPr>
          <w:jc w:val="center"/>
        </w:trPr>
        <w:tc>
          <w:tcPr>
            <w:tcW w:w="1669" w:type="dxa"/>
          </w:tcPr>
          <w:p w14:paraId="464504F8" w14:textId="77777777" w:rsidR="001A5732" w:rsidRPr="0027360C" w:rsidRDefault="001A5732" w:rsidP="001A5732">
            <w:pPr>
              <w:rPr>
                <w:i/>
                <w:iCs/>
                <w:color w:val="FF0000"/>
                <w:lang w:eastAsia="en-US"/>
              </w:rPr>
            </w:pPr>
            <w:r w:rsidRPr="0027360C">
              <w:rPr>
                <w:lang w:eastAsia="de-DE"/>
              </w:rPr>
              <w:t xml:space="preserve">Physical state at 20 °C and 101.3 </w:t>
            </w:r>
            <w:proofErr w:type="spellStart"/>
            <w:r w:rsidRPr="0027360C">
              <w:rPr>
                <w:lang w:eastAsia="de-DE"/>
              </w:rPr>
              <w:t>kPa</w:t>
            </w:r>
            <w:proofErr w:type="spellEnd"/>
          </w:p>
        </w:tc>
        <w:tc>
          <w:tcPr>
            <w:tcW w:w="2310" w:type="dxa"/>
          </w:tcPr>
          <w:p w14:paraId="60DC795B" w14:textId="77777777" w:rsidR="001A5732" w:rsidRPr="0027360C" w:rsidRDefault="001A5732" w:rsidP="001A5732">
            <w:pPr>
              <w:rPr>
                <w:i/>
                <w:iCs/>
                <w:color w:val="FF0000"/>
                <w:lang w:eastAsia="en-US"/>
              </w:rPr>
            </w:pPr>
            <w:r w:rsidRPr="0027360C">
              <w:rPr>
                <w:color w:val="000000"/>
              </w:rPr>
              <w:t>GIFAP monography</w:t>
            </w:r>
            <w:r w:rsidRPr="0027360C">
              <w:rPr>
                <w:color w:val="000000"/>
              </w:rPr>
              <w:br/>
              <w:t>N°17, 2nd Edition</w:t>
            </w:r>
          </w:p>
        </w:tc>
        <w:tc>
          <w:tcPr>
            <w:tcW w:w="1843" w:type="dxa"/>
          </w:tcPr>
          <w:p w14:paraId="05287B0B" w14:textId="77777777" w:rsidR="001A5732" w:rsidRPr="0027360C" w:rsidRDefault="001A5732" w:rsidP="001A5732">
            <w:pPr>
              <w:rPr>
                <w:color w:val="000000"/>
              </w:rPr>
            </w:pPr>
            <w:r w:rsidRPr="0027360C">
              <w:rPr>
                <w:color w:val="000000"/>
              </w:rPr>
              <w:t>34.2%</w:t>
            </w:r>
          </w:p>
          <w:p w14:paraId="7D050672" w14:textId="77777777" w:rsidR="001A5732" w:rsidRPr="0027360C" w:rsidRDefault="001A5732" w:rsidP="001A5732">
            <w:pPr>
              <w:rPr>
                <w:color w:val="000000"/>
              </w:rPr>
            </w:pPr>
            <w:r w:rsidRPr="0027360C">
              <w:rPr>
                <w:color w:val="000000"/>
              </w:rPr>
              <w:t>EAU OXYGÉNÉE GIE HYDRACHIM</w:t>
            </w:r>
          </w:p>
          <w:p w14:paraId="44D53F1F" w14:textId="77777777" w:rsidR="001A5732" w:rsidRPr="0027360C" w:rsidRDefault="001A5732" w:rsidP="001A5732">
            <w:pPr>
              <w:rPr>
                <w:i/>
                <w:iCs/>
                <w:color w:val="FF0000"/>
                <w:lang w:eastAsia="en-US"/>
              </w:rPr>
            </w:pPr>
            <w:r w:rsidRPr="0027360C">
              <w:rPr>
                <w:color w:val="000000"/>
              </w:rPr>
              <w:t>BATCH NO. 81237</w:t>
            </w:r>
          </w:p>
        </w:tc>
        <w:tc>
          <w:tcPr>
            <w:tcW w:w="4975" w:type="dxa"/>
          </w:tcPr>
          <w:p w14:paraId="43E35DE8" w14:textId="77777777" w:rsidR="001A5732" w:rsidRPr="0027360C" w:rsidRDefault="001A5732" w:rsidP="001A5732">
            <w:pPr>
              <w:rPr>
                <w:i/>
                <w:iCs/>
                <w:color w:val="FF0000"/>
                <w:lang w:eastAsia="en-US"/>
              </w:rPr>
            </w:pPr>
            <w:r w:rsidRPr="0027360C">
              <w:rPr>
                <w:color w:val="000000"/>
              </w:rPr>
              <w:t xml:space="preserve">Liquid colourless translucent </w:t>
            </w:r>
          </w:p>
        </w:tc>
        <w:tc>
          <w:tcPr>
            <w:tcW w:w="1842" w:type="dxa"/>
          </w:tcPr>
          <w:p w14:paraId="0496585D" w14:textId="77777777" w:rsidR="001A5732" w:rsidRPr="0027360C" w:rsidRDefault="001A5732" w:rsidP="001A5732">
            <w:pPr>
              <w:rPr>
                <w:lang w:val="fr-FR" w:eastAsia="de-DE"/>
              </w:rPr>
            </w:pPr>
            <w:r w:rsidRPr="0027360C">
              <w:rPr>
                <w:lang w:val="fr-FR" w:eastAsia="de-DE"/>
              </w:rPr>
              <w:t xml:space="preserve">Acceptable </w:t>
            </w:r>
          </w:p>
          <w:p w14:paraId="16C89B6A" w14:textId="77777777" w:rsidR="001A5732" w:rsidRPr="0027360C" w:rsidRDefault="001A5732" w:rsidP="001A5732">
            <w:pPr>
              <w:rPr>
                <w:i/>
                <w:iCs/>
                <w:color w:val="FF0000"/>
                <w:lang w:eastAsia="en-US"/>
              </w:rPr>
            </w:pPr>
          </w:p>
        </w:tc>
        <w:tc>
          <w:tcPr>
            <w:tcW w:w="2176" w:type="dxa"/>
          </w:tcPr>
          <w:p w14:paraId="28FEEAC1" w14:textId="77777777" w:rsidR="001A5732" w:rsidRPr="0027360C" w:rsidRDefault="001A5732" w:rsidP="001A5732">
            <w:proofErr w:type="spellStart"/>
            <w:r w:rsidRPr="0027360C">
              <w:rPr>
                <w:color w:val="000000"/>
              </w:rPr>
              <w:t>Servajean</w:t>
            </w:r>
            <w:proofErr w:type="spellEnd"/>
            <w:r w:rsidRPr="0027360C">
              <w:rPr>
                <w:color w:val="000000"/>
              </w:rPr>
              <w:t xml:space="preserve"> E., 2017</w:t>
            </w:r>
            <w:r w:rsidRPr="0027360C">
              <w:rPr>
                <w:color w:val="000000"/>
              </w:rPr>
              <w:br/>
            </w:r>
            <w:proofErr w:type="spellStart"/>
            <w:r w:rsidRPr="0027360C">
              <w:rPr>
                <w:color w:val="000000"/>
              </w:rPr>
              <w:t>Phytosafe</w:t>
            </w:r>
            <w:proofErr w:type="spellEnd"/>
            <w:r w:rsidRPr="0027360C">
              <w:rPr>
                <w:color w:val="000000"/>
              </w:rPr>
              <w:t xml:space="preserve"> </w:t>
            </w:r>
            <w:proofErr w:type="spellStart"/>
            <w:r w:rsidRPr="0027360C">
              <w:rPr>
                <w:color w:val="000000"/>
              </w:rPr>
              <w:t>s.a.r.l</w:t>
            </w:r>
            <w:proofErr w:type="spellEnd"/>
            <w:proofErr w:type="gramStart"/>
            <w:r w:rsidRPr="0027360C">
              <w:rPr>
                <w:color w:val="000000"/>
              </w:rPr>
              <w:t>..</w:t>
            </w:r>
            <w:proofErr w:type="gramEnd"/>
            <w:r w:rsidRPr="0027360C">
              <w:rPr>
                <w:color w:val="000000"/>
              </w:rPr>
              <w:br/>
              <w:t>N° report: 16-33-032-</w:t>
            </w:r>
            <w:r w:rsidRPr="0027360C">
              <w:rPr>
                <w:color w:val="000000"/>
              </w:rPr>
              <w:br/>
              <w:t>ES</w:t>
            </w:r>
          </w:p>
        </w:tc>
      </w:tr>
      <w:tr w:rsidR="001A5732" w:rsidRPr="007C5FFD" w14:paraId="76DD9533" w14:textId="77777777" w:rsidTr="001628CE">
        <w:trPr>
          <w:jc w:val="center"/>
        </w:trPr>
        <w:tc>
          <w:tcPr>
            <w:tcW w:w="1669" w:type="dxa"/>
          </w:tcPr>
          <w:p w14:paraId="24363C51" w14:textId="77777777" w:rsidR="001A5732" w:rsidRPr="0027360C" w:rsidRDefault="001A5732" w:rsidP="001A5732">
            <w:pPr>
              <w:rPr>
                <w:lang w:eastAsia="de-DE"/>
              </w:rPr>
            </w:pPr>
            <w:r w:rsidRPr="0027360C">
              <w:rPr>
                <w:lang w:eastAsia="de-DE"/>
              </w:rPr>
              <w:t xml:space="preserve">Colour at 20 °C and 101.3 </w:t>
            </w:r>
            <w:proofErr w:type="spellStart"/>
            <w:r w:rsidRPr="0027360C">
              <w:rPr>
                <w:lang w:eastAsia="de-DE"/>
              </w:rPr>
              <w:t>kPa</w:t>
            </w:r>
            <w:proofErr w:type="spellEnd"/>
          </w:p>
        </w:tc>
        <w:tc>
          <w:tcPr>
            <w:tcW w:w="2310" w:type="dxa"/>
          </w:tcPr>
          <w:p w14:paraId="4FB4B422" w14:textId="77777777" w:rsidR="001A5732" w:rsidRPr="0027360C" w:rsidRDefault="001A5732" w:rsidP="001A5732">
            <w:pPr>
              <w:rPr>
                <w:i/>
                <w:iCs/>
                <w:color w:val="FF0000"/>
                <w:lang w:eastAsia="en-US"/>
              </w:rPr>
            </w:pPr>
            <w:r w:rsidRPr="0027360C">
              <w:rPr>
                <w:color w:val="000000"/>
              </w:rPr>
              <w:t>GIFAP monography</w:t>
            </w:r>
            <w:r w:rsidRPr="0027360C">
              <w:rPr>
                <w:color w:val="000000"/>
              </w:rPr>
              <w:br/>
              <w:t>N°17, 2nd Edition</w:t>
            </w:r>
          </w:p>
        </w:tc>
        <w:tc>
          <w:tcPr>
            <w:tcW w:w="1843" w:type="dxa"/>
          </w:tcPr>
          <w:p w14:paraId="626F6BD8" w14:textId="77777777" w:rsidR="001A5732" w:rsidRPr="0027360C" w:rsidRDefault="001A5732" w:rsidP="001A5732">
            <w:pPr>
              <w:rPr>
                <w:color w:val="000000"/>
              </w:rPr>
            </w:pPr>
            <w:r w:rsidRPr="0027360C">
              <w:rPr>
                <w:color w:val="000000"/>
              </w:rPr>
              <w:t>34.2%</w:t>
            </w:r>
          </w:p>
          <w:p w14:paraId="67892218" w14:textId="77777777" w:rsidR="001A5732" w:rsidRPr="0027360C" w:rsidRDefault="001A5732" w:rsidP="001A5732">
            <w:pPr>
              <w:rPr>
                <w:color w:val="000000"/>
              </w:rPr>
            </w:pPr>
            <w:r w:rsidRPr="0027360C">
              <w:rPr>
                <w:color w:val="000000"/>
              </w:rPr>
              <w:t>EAU OXYGÉNÉE GIE HYDRACHIM</w:t>
            </w:r>
          </w:p>
          <w:p w14:paraId="12EDF0C0" w14:textId="77777777" w:rsidR="001A5732" w:rsidRPr="0027360C" w:rsidRDefault="001A5732" w:rsidP="001A5732">
            <w:pPr>
              <w:rPr>
                <w:i/>
                <w:iCs/>
                <w:color w:val="FF0000"/>
                <w:lang w:eastAsia="en-US"/>
              </w:rPr>
            </w:pPr>
            <w:r w:rsidRPr="0027360C">
              <w:rPr>
                <w:color w:val="000000"/>
              </w:rPr>
              <w:t>BATCH NO. 81237</w:t>
            </w:r>
          </w:p>
        </w:tc>
        <w:tc>
          <w:tcPr>
            <w:tcW w:w="4975" w:type="dxa"/>
          </w:tcPr>
          <w:p w14:paraId="4D39BD28" w14:textId="77777777" w:rsidR="001A5732" w:rsidRPr="0027360C" w:rsidRDefault="001A5732" w:rsidP="001A5732">
            <w:pPr>
              <w:rPr>
                <w:i/>
                <w:iCs/>
                <w:color w:val="FF0000"/>
                <w:lang w:eastAsia="en-US"/>
              </w:rPr>
            </w:pPr>
            <w:r w:rsidRPr="0027360C">
              <w:rPr>
                <w:color w:val="000000"/>
              </w:rPr>
              <w:t xml:space="preserve">Liquid colourless translucent </w:t>
            </w:r>
          </w:p>
        </w:tc>
        <w:tc>
          <w:tcPr>
            <w:tcW w:w="1842" w:type="dxa"/>
          </w:tcPr>
          <w:p w14:paraId="3B1A8558" w14:textId="77777777" w:rsidR="001A5732" w:rsidRPr="0027360C" w:rsidRDefault="001A5732" w:rsidP="001A5732">
            <w:pPr>
              <w:rPr>
                <w:lang w:val="fr-FR" w:eastAsia="de-DE"/>
              </w:rPr>
            </w:pPr>
            <w:r w:rsidRPr="0027360C">
              <w:rPr>
                <w:lang w:val="fr-FR" w:eastAsia="de-DE"/>
              </w:rPr>
              <w:t xml:space="preserve">Acceptable </w:t>
            </w:r>
          </w:p>
          <w:p w14:paraId="037A4455" w14:textId="77777777" w:rsidR="001A5732" w:rsidRPr="0027360C" w:rsidRDefault="001A5732" w:rsidP="001A5732">
            <w:pPr>
              <w:rPr>
                <w:i/>
                <w:iCs/>
                <w:color w:val="FF0000"/>
                <w:lang w:eastAsia="en-US"/>
              </w:rPr>
            </w:pPr>
          </w:p>
        </w:tc>
        <w:tc>
          <w:tcPr>
            <w:tcW w:w="2176" w:type="dxa"/>
          </w:tcPr>
          <w:p w14:paraId="049C2FAC" w14:textId="77777777" w:rsidR="001A5732" w:rsidRPr="0027360C" w:rsidRDefault="001A5732" w:rsidP="001A5732">
            <w:proofErr w:type="spellStart"/>
            <w:r w:rsidRPr="0027360C">
              <w:rPr>
                <w:color w:val="000000"/>
              </w:rPr>
              <w:t>Servajean</w:t>
            </w:r>
            <w:proofErr w:type="spellEnd"/>
            <w:r w:rsidRPr="0027360C">
              <w:rPr>
                <w:color w:val="000000"/>
              </w:rPr>
              <w:t xml:space="preserve"> E., 2017</w:t>
            </w:r>
            <w:r w:rsidRPr="0027360C">
              <w:rPr>
                <w:color w:val="000000"/>
              </w:rPr>
              <w:br/>
            </w:r>
            <w:proofErr w:type="spellStart"/>
            <w:r w:rsidRPr="0027360C">
              <w:rPr>
                <w:color w:val="000000"/>
              </w:rPr>
              <w:t>Phytosafe</w:t>
            </w:r>
            <w:proofErr w:type="spellEnd"/>
            <w:r w:rsidRPr="0027360C">
              <w:rPr>
                <w:color w:val="000000"/>
              </w:rPr>
              <w:t xml:space="preserve"> </w:t>
            </w:r>
            <w:proofErr w:type="spellStart"/>
            <w:r w:rsidRPr="0027360C">
              <w:rPr>
                <w:color w:val="000000"/>
              </w:rPr>
              <w:t>s.a.r.l</w:t>
            </w:r>
            <w:proofErr w:type="spellEnd"/>
            <w:proofErr w:type="gramStart"/>
            <w:r w:rsidRPr="0027360C">
              <w:rPr>
                <w:color w:val="000000"/>
              </w:rPr>
              <w:t>..</w:t>
            </w:r>
            <w:proofErr w:type="gramEnd"/>
            <w:r w:rsidRPr="0027360C">
              <w:rPr>
                <w:color w:val="000000"/>
              </w:rPr>
              <w:br/>
              <w:t>N° report: 16-33-032-</w:t>
            </w:r>
            <w:r w:rsidRPr="0027360C">
              <w:rPr>
                <w:color w:val="000000"/>
              </w:rPr>
              <w:br/>
              <w:t>ES</w:t>
            </w:r>
          </w:p>
        </w:tc>
      </w:tr>
      <w:tr w:rsidR="001A5732" w:rsidRPr="007C5FFD" w14:paraId="40029681" w14:textId="77777777" w:rsidTr="001628CE">
        <w:trPr>
          <w:jc w:val="center"/>
        </w:trPr>
        <w:tc>
          <w:tcPr>
            <w:tcW w:w="1669" w:type="dxa"/>
          </w:tcPr>
          <w:p w14:paraId="2DB1BCD1" w14:textId="77777777" w:rsidR="001A5732" w:rsidRPr="0027360C" w:rsidRDefault="001A5732" w:rsidP="001A5732">
            <w:pPr>
              <w:rPr>
                <w:lang w:eastAsia="de-DE"/>
              </w:rPr>
            </w:pPr>
            <w:r w:rsidRPr="0027360C">
              <w:rPr>
                <w:lang w:eastAsia="de-DE"/>
              </w:rPr>
              <w:t xml:space="preserve">Odour at 20 °C and 101.3 </w:t>
            </w:r>
            <w:proofErr w:type="spellStart"/>
            <w:r w:rsidRPr="0027360C">
              <w:rPr>
                <w:lang w:eastAsia="de-DE"/>
              </w:rPr>
              <w:t>kPa</w:t>
            </w:r>
            <w:proofErr w:type="spellEnd"/>
          </w:p>
        </w:tc>
        <w:tc>
          <w:tcPr>
            <w:tcW w:w="2310" w:type="dxa"/>
          </w:tcPr>
          <w:p w14:paraId="16A55800" w14:textId="77777777" w:rsidR="001A5732" w:rsidRPr="0027360C" w:rsidRDefault="001A5732" w:rsidP="001A5732">
            <w:r w:rsidRPr="0027360C">
              <w:rPr>
                <w:color w:val="000000"/>
              </w:rPr>
              <w:t>OPPTS 830.6304.</w:t>
            </w:r>
            <w:r w:rsidRPr="0027360C">
              <w:rPr>
                <w:color w:val="000000"/>
              </w:rPr>
              <w:br/>
            </w:r>
            <w:proofErr w:type="spellStart"/>
            <w:r w:rsidRPr="0027360C">
              <w:rPr>
                <w:color w:val="000000"/>
              </w:rPr>
              <w:t>Odor</w:t>
            </w:r>
            <w:proofErr w:type="spellEnd"/>
            <w:r w:rsidRPr="0027360C">
              <w:rPr>
                <w:color w:val="000000"/>
              </w:rPr>
              <w:br/>
            </w:r>
          </w:p>
        </w:tc>
        <w:tc>
          <w:tcPr>
            <w:tcW w:w="1843" w:type="dxa"/>
          </w:tcPr>
          <w:p w14:paraId="602DA2B5" w14:textId="77777777" w:rsidR="001A5732" w:rsidRPr="0027360C" w:rsidRDefault="001A5732" w:rsidP="001A5732">
            <w:pPr>
              <w:rPr>
                <w:color w:val="000000"/>
              </w:rPr>
            </w:pPr>
            <w:r w:rsidRPr="0027360C">
              <w:rPr>
                <w:color w:val="000000"/>
              </w:rPr>
              <w:t xml:space="preserve">34.2% </w:t>
            </w:r>
          </w:p>
          <w:p w14:paraId="51C7E81F" w14:textId="77777777" w:rsidR="001A5732" w:rsidRPr="0027360C" w:rsidRDefault="001A5732" w:rsidP="001A5732">
            <w:pPr>
              <w:rPr>
                <w:color w:val="000000"/>
              </w:rPr>
            </w:pPr>
            <w:r w:rsidRPr="0027360C">
              <w:rPr>
                <w:color w:val="000000"/>
              </w:rPr>
              <w:t>EAU OXYGÉNÉE GIE HYDRACHIM</w:t>
            </w:r>
          </w:p>
          <w:p w14:paraId="7D20DC74" w14:textId="77777777" w:rsidR="001A5732" w:rsidRPr="0027360C" w:rsidRDefault="001A5732" w:rsidP="001A5732">
            <w:r w:rsidRPr="0027360C">
              <w:rPr>
                <w:color w:val="000000"/>
              </w:rPr>
              <w:t>BATCH NO. 81237</w:t>
            </w:r>
          </w:p>
        </w:tc>
        <w:tc>
          <w:tcPr>
            <w:tcW w:w="4975" w:type="dxa"/>
          </w:tcPr>
          <w:p w14:paraId="70B63D42" w14:textId="77777777" w:rsidR="001A5732" w:rsidRPr="0027360C" w:rsidRDefault="001A5732" w:rsidP="001A5732">
            <w:r w:rsidRPr="0027360C">
              <w:rPr>
                <w:color w:val="000000"/>
              </w:rPr>
              <w:t>As the product is harmful if inhaled (H332) the</w:t>
            </w:r>
            <w:r w:rsidRPr="0027360C">
              <w:rPr>
                <w:color w:val="000000"/>
              </w:rPr>
              <w:br/>
              <w:t xml:space="preserve">qualitative determination of odour is not performed according to guideline OPPTS. But from users the </w:t>
            </w:r>
            <w:proofErr w:type="spellStart"/>
            <w:r w:rsidRPr="0027360C">
              <w:rPr>
                <w:color w:val="000000"/>
              </w:rPr>
              <w:t>odor</w:t>
            </w:r>
            <w:proofErr w:type="spellEnd"/>
            <w:r w:rsidRPr="0027360C">
              <w:rPr>
                <w:color w:val="000000"/>
              </w:rPr>
              <w:t xml:space="preserve"> is described as “acre”</w:t>
            </w:r>
          </w:p>
        </w:tc>
        <w:tc>
          <w:tcPr>
            <w:tcW w:w="1842" w:type="dxa"/>
          </w:tcPr>
          <w:p w14:paraId="1A58F534" w14:textId="77777777" w:rsidR="001A5732" w:rsidRPr="0027360C" w:rsidRDefault="001A5732" w:rsidP="001A5732">
            <w:pPr>
              <w:rPr>
                <w:lang w:val="fr-FR" w:eastAsia="de-DE"/>
              </w:rPr>
            </w:pPr>
            <w:r w:rsidRPr="0027360C">
              <w:rPr>
                <w:lang w:val="fr-FR" w:eastAsia="de-DE"/>
              </w:rPr>
              <w:t xml:space="preserve">Acceptable </w:t>
            </w:r>
          </w:p>
          <w:p w14:paraId="61C398D7" w14:textId="77777777" w:rsidR="001A5732" w:rsidRPr="0027360C" w:rsidRDefault="001A5732" w:rsidP="001A5732">
            <w:pPr>
              <w:rPr>
                <w:lang w:val="fr-FR" w:eastAsia="de-DE"/>
              </w:rPr>
            </w:pPr>
          </w:p>
        </w:tc>
        <w:tc>
          <w:tcPr>
            <w:tcW w:w="2176" w:type="dxa"/>
          </w:tcPr>
          <w:p w14:paraId="27CB5EDA" w14:textId="77777777" w:rsidR="001A5732" w:rsidRPr="0027360C" w:rsidRDefault="001A5732" w:rsidP="001A5732">
            <w:pPr>
              <w:rPr>
                <w:lang w:eastAsia="de-DE"/>
              </w:rPr>
            </w:pPr>
            <w:r w:rsidRPr="0027360C">
              <w:rPr>
                <w:i/>
                <w:iCs/>
                <w:lang w:eastAsia="en-US"/>
              </w:rPr>
              <w:t>/</w:t>
            </w:r>
          </w:p>
        </w:tc>
      </w:tr>
      <w:tr w:rsidR="001A5732" w:rsidRPr="007C5FFD" w14:paraId="674B5970" w14:textId="77777777" w:rsidTr="001628CE">
        <w:trPr>
          <w:jc w:val="center"/>
        </w:trPr>
        <w:tc>
          <w:tcPr>
            <w:tcW w:w="1669" w:type="dxa"/>
          </w:tcPr>
          <w:p w14:paraId="3E54AD61" w14:textId="77777777" w:rsidR="001A5732" w:rsidRPr="0027360C" w:rsidRDefault="001A5732" w:rsidP="001A5732">
            <w:pPr>
              <w:rPr>
                <w:lang w:eastAsia="de-DE"/>
              </w:rPr>
            </w:pPr>
            <w:r w:rsidRPr="0027360C">
              <w:rPr>
                <w:lang w:eastAsia="de-DE"/>
              </w:rPr>
              <w:t>Acidity / alkalinity</w:t>
            </w:r>
          </w:p>
        </w:tc>
        <w:tc>
          <w:tcPr>
            <w:tcW w:w="2310" w:type="dxa"/>
          </w:tcPr>
          <w:p w14:paraId="518C25E6" w14:textId="77777777" w:rsidR="001A5732" w:rsidRPr="0027360C" w:rsidRDefault="001A5732" w:rsidP="001A5732">
            <w:pPr>
              <w:rPr>
                <w:lang w:val="fr-FR" w:eastAsia="de-DE"/>
              </w:rPr>
            </w:pPr>
            <w:r w:rsidRPr="0027360C">
              <w:rPr>
                <w:color w:val="000000"/>
              </w:rPr>
              <w:t>CIPAC MT 191</w:t>
            </w:r>
            <w:r w:rsidRPr="0027360C">
              <w:rPr>
                <w:lang w:val="fr-FR" w:eastAsia="de-DE"/>
              </w:rPr>
              <w:t xml:space="preserve"> </w:t>
            </w:r>
          </w:p>
          <w:p w14:paraId="0896C339" w14:textId="77777777" w:rsidR="001A5732" w:rsidRPr="0027360C" w:rsidRDefault="001A5732" w:rsidP="001A5732">
            <w:pPr>
              <w:rPr>
                <w:lang w:val="fr-FR" w:eastAsia="de-DE"/>
              </w:rPr>
            </w:pPr>
            <w:r w:rsidRPr="0027360C">
              <w:rPr>
                <w:color w:val="000000"/>
              </w:rPr>
              <w:t>CIPAC MT 75.3</w:t>
            </w:r>
          </w:p>
        </w:tc>
        <w:tc>
          <w:tcPr>
            <w:tcW w:w="1843" w:type="dxa"/>
          </w:tcPr>
          <w:p w14:paraId="1ACC0CF1" w14:textId="77777777" w:rsidR="001A5732" w:rsidRPr="0027360C" w:rsidRDefault="001A5732" w:rsidP="001A5732">
            <w:pPr>
              <w:rPr>
                <w:color w:val="000000"/>
              </w:rPr>
            </w:pPr>
            <w:r w:rsidRPr="0027360C">
              <w:rPr>
                <w:color w:val="000000"/>
              </w:rPr>
              <w:t xml:space="preserve">34.2% </w:t>
            </w:r>
          </w:p>
          <w:p w14:paraId="21194BF9" w14:textId="77777777" w:rsidR="001A5732" w:rsidRPr="0027360C" w:rsidRDefault="001A5732" w:rsidP="001A5732">
            <w:pPr>
              <w:rPr>
                <w:color w:val="000000"/>
              </w:rPr>
            </w:pPr>
            <w:r w:rsidRPr="0027360C">
              <w:rPr>
                <w:color w:val="000000"/>
              </w:rPr>
              <w:t>EAU OXYGÉNÉE GIE HYDRACHIM</w:t>
            </w:r>
          </w:p>
          <w:p w14:paraId="628461CD" w14:textId="77777777" w:rsidR="001A5732" w:rsidRPr="0027360C" w:rsidRDefault="001A5732" w:rsidP="001A5732">
            <w:pPr>
              <w:rPr>
                <w:lang w:val="en-US" w:eastAsia="de-DE"/>
              </w:rPr>
            </w:pPr>
            <w:r w:rsidRPr="0027360C">
              <w:rPr>
                <w:color w:val="000000"/>
              </w:rPr>
              <w:t>BATCH NO. 81237</w:t>
            </w:r>
          </w:p>
        </w:tc>
        <w:tc>
          <w:tcPr>
            <w:tcW w:w="4975" w:type="dxa"/>
          </w:tcPr>
          <w:p w14:paraId="0BA8E738" w14:textId="77777777" w:rsidR="001A5732" w:rsidRPr="0027360C" w:rsidRDefault="001A5732" w:rsidP="001A5732">
            <w:pPr>
              <w:rPr>
                <w:color w:val="000000"/>
              </w:rPr>
            </w:pPr>
            <w:r w:rsidRPr="0027360C">
              <w:rPr>
                <w:color w:val="000000"/>
              </w:rPr>
              <w:t xml:space="preserve">pH of neat item: 2.0 at ambient temperature </w:t>
            </w:r>
          </w:p>
          <w:p w14:paraId="69BAF87A" w14:textId="77777777" w:rsidR="001A5732" w:rsidRPr="0027360C" w:rsidRDefault="001A5732" w:rsidP="001A5732">
            <w:pPr>
              <w:rPr>
                <w:color w:val="000000"/>
              </w:rPr>
            </w:pPr>
            <w:r w:rsidRPr="0027360C">
              <w:rPr>
                <w:color w:val="000000"/>
              </w:rPr>
              <w:t>pH at 1% w/v in water: 6.4 at ambient temperature</w:t>
            </w:r>
          </w:p>
          <w:p w14:paraId="44DB55CF" w14:textId="77777777" w:rsidR="001A5732" w:rsidRPr="0027360C" w:rsidRDefault="001A5732" w:rsidP="001A5732">
            <w:pPr>
              <w:rPr>
                <w:color w:val="000000"/>
              </w:rPr>
            </w:pPr>
          </w:p>
          <w:p w14:paraId="2D77B8D9" w14:textId="77777777" w:rsidR="001A5732" w:rsidRPr="0027360C" w:rsidRDefault="001A5732" w:rsidP="001A5732">
            <w:pPr>
              <w:rPr>
                <w:color w:val="000000"/>
              </w:rPr>
            </w:pPr>
            <w:r w:rsidRPr="0027360C">
              <w:rPr>
                <w:color w:val="000000"/>
              </w:rPr>
              <w:t>Free acidity</w:t>
            </w:r>
            <w:r w:rsidRPr="0027360C">
              <w:rPr>
                <w:color w:val="000000"/>
              </w:rPr>
              <w:tab/>
              <w:t>= 0.0048% w/w H2SO4 at ambient temperature</w:t>
            </w:r>
          </w:p>
        </w:tc>
        <w:tc>
          <w:tcPr>
            <w:tcW w:w="1842" w:type="dxa"/>
          </w:tcPr>
          <w:p w14:paraId="64FB1DB8" w14:textId="77777777" w:rsidR="001A5732" w:rsidRPr="0027360C" w:rsidRDefault="001A5732" w:rsidP="001A5732">
            <w:pPr>
              <w:rPr>
                <w:lang w:val="fr-FR" w:eastAsia="de-DE"/>
              </w:rPr>
            </w:pPr>
            <w:r w:rsidRPr="0027360C">
              <w:rPr>
                <w:lang w:val="fr-FR" w:eastAsia="de-DE"/>
              </w:rPr>
              <w:t xml:space="preserve">Acceptable </w:t>
            </w:r>
          </w:p>
          <w:p w14:paraId="10B0013A" w14:textId="77777777" w:rsidR="001A5732" w:rsidRPr="0027360C" w:rsidRDefault="001A5732" w:rsidP="001A5732">
            <w:pPr>
              <w:rPr>
                <w:i/>
                <w:iCs/>
                <w:color w:val="FF0000"/>
                <w:lang w:eastAsia="en-US"/>
              </w:rPr>
            </w:pPr>
          </w:p>
        </w:tc>
        <w:tc>
          <w:tcPr>
            <w:tcW w:w="2176" w:type="dxa"/>
          </w:tcPr>
          <w:p w14:paraId="4B2BB854" w14:textId="77777777" w:rsidR="001A5732" w:rsidRPr="0027360C" w:rsidRDefault="001A5732" w:rsidP="001A5732">
            <w:pPr>
              <w:rPr>
                <w:lang w:val="fr-FR" w:eastAsia="de-DE"/>
              </w:rPr>
            </w:pPr>
            <w:proofErr w:type="spellStart"/>
            <w:r w:rsidRPr="0027360C">
              <w:rPr>
                <w:color w:val="000000"/>
              </w:rPr>
              <w:t>Servajean</w:t>
            </w:r>
            <w:proofErr w:type="spellEnd"/>
            <w:r w:rsidRPr="0027360C">
              <w:rPr>
                <w:color w:val="000000"/>
              </w:rPr>
              <w:t xml:space="preserve"> E., 2017</w:t>
            </w:r>
            <w:r w:rsidRPr="0027360C">
              <w:rPr>
                <w:color w:val="000000"/>
              </w:rPr>
              <w:br/>
            </w:r>
            <w:proofErr w:type="spellStart"/>
            <w:r w:rsidRPr="0027360C">
              <w:rPr>
                <w:color w:val="000000"/>
              </w:rPr>
              <w:t>Phytosafe</w:t>
            </w:r>
            <w:proofErr w:type="spellEnd"/>
            <w:r w:rsidRPr="0027360C">
              <w:rPr>
                <w:color w:val="000000"/>
              </w:rPr>
              <w:t xml:space="preserve"> </w:t>
            </w:r>
            <w:proofErr w:type="spellStart"/>
            <w:r w:rsidRPr="0027360C">
              <w:rPr>
                <w:color w:val="000000"/>
              </w:rPr>
              <w:t>s.a.r.l</w:t>
            </w:r>
            <w:proofErr w:type="spellEnd"/>
            <w:proofErr w:type="gramStart"/>
            <w:r w:rsidRPr="0027360C">
              <w:rPr>
                <w:color w:val="000000"/>
              </w:rPr>
              <w:t>..</w:t>
            </w:r>
            <w:proofErr w:type="gramEnd"/>
            <w:r w:rsidRPr="0027360C">
              <w:rPr>
                <w:color w:val="000000"/>
              </w:rPr>
              <w:br/>
              <w:t>N° report: 16-33-032-</w:t>
            </w:r>
            <w:r w:rsidRPr="0027360C">
              <w:rPr>
                <w:color w:val="000000"/>
              </w:rPr>
              <w:br/>
              <w:t>ES</w:t>
            </w:r>
            <w:r w:rsidRPr="0027360C">
              <w:rPr>
                <w:lang w:val="fr-FR" w:eastAsia="de-DE"/>
              </w:rPr>
              <w:t xml:space="preserve"> </w:t>
            </w:r>
          </w:p>
        </w:tc>
      </w:tr>
      <w:tr w:rsidR="001A5732" w:rsidRPr="007C5FFD" w14:paraId="0FD7E4D9" w14:textId="77777777" w:rsidTr="001628CE">
        <w:trPr>
          <w:jc w:val="center"/>
        </w:trPr>
        <w:tc>
          <w:tcPr>
            <w:tcW w:w="1669" w:type="dxa"/>
            <w:tcBorders>
              <w:top w:val="single" w:sz="4" w:space="0" w:color="auto"/>
              <w:left w:val="single" w:sz="4" w:space="0" w:color="auto"/>
              <w:bottom w:val="single" w:sz="4" w:space="0" w:color="auto"/>
              <w:right w:val="single" w:sz="4" w:space="0" w:color="auto"/>
            </w:tcBorders>
          </w:tcPr>
          <w:p w14:paraId="50B2FF3E" w14:textId="77777777" w:rsidR="001A5732" w:rsidRPr="0027360C" w:rsidRDefault="001A5732" w:rsidP="001A5732">
            <w:pPr>
              <w:rPr>
                <w:lang w:eastAsia="de-DE"/>
              </w:rPr>
            </w:pPr>
            <w:bookmarkStart w:id="54" w:name="_Toc244336298"/>
            <w:r w:rsidRPr="0027360C">
              <w:rPr>
                <w:lang w:eastAsia="de-DE"/>
              </w:rPr>
              <w:t>Relative density / bulk density</w:t>
            </w:r>
            <w:bookmarkEnd w:id="54"/>
          </w:p>
        </w:tc>
        <w:tc>
          <w:tcPr>
            <w:tcW w:w="2310" w:type="dxa"/>
            <w:tcBorders>
              <w:top w:val="single" w:sz="4" w:space="0" w:color="auto"/>
              <w:left w:val="single" w:sz="4" w:space="0" w:color="auto"/>
              <w:bottom w:val="single" w:sz="4" w:space="0" w:color="auto"/>
              <w:right w:val="single" w:sz="4" w:space="0" w:color="auto"/>
            </w:tcBorders>
          </w:tcPr>
          <w:p w14:paraId="7DF6DA64" w14:textId="77777777" w:rsidR="001A5732" w:rsidRPr="0027360C" w:rsidRDefault="001A5732" w:rsidP="001A5732">
            <w:pPr>
              <w:rPr>
                <w:color w:val="000000"/>
              </w:rPr>
            </w:pPr>
            <w:r w:rsidRPr="0027360C">
              <w:rPr>
                <w:color w:val="000000"/>
              </w:rPr>
              <w:t>PYCNOMETRIC METHOD, OECD 109</w:t>
            </w:r>
          </w:p>
        </w:tc>
        <w:tc>
          <w:tcPr>
            <w:tcW w:w="1843" w:type="dxa"/>
            <w:tcBorders>
              <w:top w:val="single" w:sz="4" w:space="0" w:color="auto"/>
              <w:left w:val="single" w:sz="4" w:space="0" w:color="auto"/>
              <w:bottom w:val="single" w:sz="4" w:space="0" w:color="auto"/>
              <w:right w:val="single" w:sz="4" w:space="0" w:color="auto"/>
            </w:tcBorders>
          </w:tcPr>
          <w:p w14:paraId="02252B9D" w14:textId="77777777" w:rsidR="001A5732" w:rsidRPr="0027360C" w:rsidRDefault="001A5732" w:rsidP="001A5732">
            <w:pPr>
              <w:rPr>
                <w:color w:val="000000"/>
              </w:rPr>
            </w:pPr>
            <w:r w:rsidRPr="0027360C">
              <w:rPr>
                <w:color w:val="000000"/>
              </w:rPr>
              <w:t xml:space="preserve">34.2% </w:t>
            </w:r>
          </w:p>
          <w:p w14:paraId="6706CE1F" w14:textId="77777777" w:rsidR="001A5732" w:rsidRPr="0027360C" w:rsidRDefault="001A5732" w:rsidP="001A5732">
            <w:pPr>
              <w:rPr>
                <w:color w:val="000000"/>
              </w:rPr>
            </w:pPr>
            <w:r w:rsidRPr="0027360C">
              <w:rPr>
                <w:color w:val="000000"/>
              </w:rPr>
              <w:t>EAU OXYGÉNÉE GIE HYDRACHIM</w:t>
            </w:r>
          </w:p>
          <w:p w14:paraId="0B1E5BED" w14:textId="77777777" w:rsidR="001A5732" w:rsidRPr="0027360C" w:rsidRDefault="001A5732" w:rsidP="001A5732">
            <w:pPr>
              <w:rPr>
                <w:color w:val="000000"/>
              </w:rPr>
            </w:pPr>
            <w:r w:rsidRPr="0027360C">
              <w:rPr>
                <w:color w:val="000000"/>
              </w:rPr>
              <w:t>BATCH NO. 81237</w:t>
            </w:r>
          </w:p>
        </w:tc>
        <w:tc>
          <w:tcPr>
            <w:tcW w:w="4975" w:type="dxa"/>
            <w:tcBorders>
              <w:top w:val="single" w:sz="4" w:space="0" w:color="auto"/>
              <w:left w:val="single" w:sz="4" w:space="0" w:color="auto"/>
              <w:bottom w:val="single" w:sz="4" w:space="0" w:color="auto"/>
              <w:right w:val="single" w:sz="4" w:space="0" w:color="auto"/>
            </w:tcBorders>
          </w:tcPr>
          <w:p w14:paraId="26B9435A" w14:textId="77777777" w:rsidR="001A5732" w:rsidRPr="0027360C" w:rsidRDefault="001A5732" w:rsidP="001A5732">
            <w:pPr>
              <w:rPr>
                <w:color w:val="000000"/>
              </w:rPr>
            </w:pPr>
            <w:r w:rsidRPr="0027360C">
              <w:rPr>
                <w:color w:val="000000"/>
              </w:rPr>
              <w:t>Relative density D</w:t>
            </w:r>
            <w:r w:rsidRPr="0027360C">
              <w:rPr>
                <w:color w:val="000000"/>
                <w:vertAlign w:val="superscript"/>
              </w:rPr>
              <w:t>20</w:t>
            </w:r>
            <w:r w:rsidRPr="0027360C">
              <w:rPr>
                <w:color w:val="000000"/>
                <w:vertAlign w:val="subscript"/>
              </w:rPr>
              <w:t>4</w:t>
            </w:r>
            <w:r w:rsidR="001628CE" w:rsidRPr="0027360C">
              <w:rPr>
                <w:color w:val="000000"/>
                <w:vertAlign w:val="subscript"/>
              </w:rPr>
              <w:t xml:space="preserve"> </w:t>
            </w:r>
            <w:r w:rsidRPr="0027360C">
              <w:rPr>
                <w:color w:val="000000"/>
              </w:rPr>
              <w:t>= 1.132 ± 0.000</w:t>
            </w:r>
          </w:p>
          <w:p w14:paraId="2C59ACA3" w14:textId="77777777" w:rsidR="001A5732" w:rsidRPr="0027360C" w:rsidRDefault="001628CE" w:rsidP="001A5732">
            <w:pPr>
              <w:rPr>
                <w:color w:val="000000"/>
              </w:rPr>
            </w:pPr>
            <w:r w:rsidRPr="0027360C">
              <w:rPr>
                <w:color w:val="000000"/>
              </w:rPr>
              <w:t xml:space="preserve">Density </w:t>
            </w:r>
            <w:r w:rsidR="001A5732" w:rsidRPr="0027360C">
              <w:rPr>
                <w:color w:val="000000"/>
              </w:rPr>
              <w:t>= 1.131 g/mL</w:t>
            </w:r>
          </w:p>
        </w:tc>
        <w:tc>
          <w:tcPr>
            <w:tcW w:w="1842" w:type="dxa"/>
            <w:tcBorders>
              <w:top w:val="single" w:sz="4" w:space="0" w:color="auto"/>
              <w:left w:val="single" w:sz="4" w:space="0" w:color="auto"/>
              <w:bottom w:val="single" w:sz="4" w:space="0" w:color="auto"/>
              <w:right w:val="single" w:sz="4" w:space="0" w:color="auto"/>
            </w:tcBorders>
          </w:tcPr>
          <w:p w14:paraId="0740B3FF" w14:textId="77777777" w:rsidR="001A5732" w:rsidRPr="0027360C" w:rsidRDefault="001A5732" w:rsidP="001A5732">
            <w:pPr>
              <w:rPr>
                <w:lang w:val="fr-FR" w:eastAsia="de-DE"/>
              </w:rPr>
            </w:pPr>
            <w:r w:rsidRPr="0027360C">
              <w:rPr>
                <w:lang w:val="fr-FR" w:eastAsia="de-DE"/>
              </w:rPr>
              <w:t xml:space="preserve">Acceptable </w:t>
            </w:r>
          </w:p>
        </w:tc>
        <w:tc>
          <w:tcPr>
            <w:tcW w:w="2176" w:type="dxa"/>
            <w:tcBorders>
              <w:top w:val="single" w:sz="4" w:space="0" w:color="auto"/>
              <w:left w:val="single" w:sz="4" w:space="0" w:color="auto"/>
              <w:bottom w:val="single" w:sz="4" w:space="0" w:color="auto"/>
              <w:right w:val="single" w:sz="4" w:space="0" w:color="auto"/>
            </w:tcBorders>
          </w:tcPr>
          <w:p w14:paraId="5845FBC0" w14:textId="77777777" w:rsidR="001A5732" w:rsidRPr="0027360C" w:rsidRDefault="001A5732" w:rsidP="001A5732">
            <w:pPr>
              <w:rPr>
                <w:lang w:eastAsia="de-DE"/>
              </w:rPr>
            </w:pPr>
            <w:proofErr w:type="spellStart"/>
            <w:r w:rsidRPr="0027360C">
              <w:rPr>
                <w:color w:val="000000"/>
              </w:rPr>
              <w:t>Servajean</w:t>
            </w:r>
            <w:proofErr w:type="spellEnd"/>
            <w:r w:rsidRPr="0027360C">
              <w:rPr>
                <w:color w:val="000000"/>
              </w:rPr>
              <w:t xml:space="preserve"> E., 2017</w:t>
            </w:r>
            <w:r w:rsidRPr="0027360C">
              <w:rPr>
                <w:color w:val="000000"/>
              </w:rPr>
              <w:br/>
            </w:r>
            <w:proofErr w:type="spellStart"/>
            <w:r w:rsidRPr="0027360C">
              <w:rPr>
                <w:color w:val="000000"/>
              </w:rPr>
              <w:t>Phytosafe</w:t>
            </w:r>
            <w:proofErr w:type="spellEnd"/>
            <w:r w:rsidRPr="0027360C">
              <w:rPr>
                <w:color w:val="000000"/>
              </w:rPr>
              <w:t xml:space="preserve"> </w:t>
            </w:r>
            <w:proofErr w:type="spellStart"/>
            <w:r w:rsidRPr="0027360C">
              <w:rPr>
                <w:color w:val="000000"/>
              </w:rPr>
              <w:t>s.a.r.l</w:t>
            </w:r>
            <w:proofErr w:type="spellEnd"/>
            <w:proofErr w:type="gramStart"/>
            <w:r w:rsidRPr="0027360C">
              <w:rPr>
                <w:color w:val="000000"/>
              </w:rPr>
              <w:t>..</w:t>
            </w:r>
            <w:proofErr w:type="gramEnd"/>
            <w:r w:rsidRPr="0027360C">
              <w:rPr>
                <w:color w:val="000000"/>
              </w:rPr>
              <w:br/>
              <w:t>N° report: 16-33-032-</w:t>
            </w:r>
            <w:r w:rsidRPr="0027360C">
              <w:rPr>
                <w:color w:val="000000"/>
              </w:rPr>
              <w:br/>
              <w:t>ES</w:t>
            </w:r>
            <w:r w:rsidRPr="0027360C">
              <w:rPr>
                <w:lang w:val="fr-FR" w:eastAsia="de-DE"/>
              </w:rPr>
              <w:t xml:space="preserve"> </w:t>
            </w:r>
          </w:p>
        </w:tc>
      </w:tr>
      <w:tr w:rsidR="001A5732" w:rsidRPr="007C5FFD" w14:paraId="4C598174" w14:textId="77777777" w:rsidTr="001628CE">
        <w:trPr>
          <w:trHeight w:val="4676"/>
          <w:jc w:val="center"/>
        </w:trPr>
        <w:tc>
          <w:tcPr>
            <w:tcW w:w="1669" w:type="dxa"/>
          </w:tcPr>
          <w:p w14:paraId="6873021E" w14:textId="77777777" w:rsidR="001A5732" w:rsidRPr="0027360C" w:rsidRDefault="001A5732" w:rsidP="001A5732">
            <w:pPr>
              <w:rPr>
                <w:lang w:eastAsia="de-DE"/>
              </w:rPr>
            </w:pPr>
            <w:r w:rsidRPr="0027360C">
              <w:rPr>
                <w:lang w:eastAsia="de-DE"/>
              </w:rPr>
              <w:lastRenderedPageBreak/>
              <w:t xml:space="preserve">Storage stability test – </w:t>
            </w:r>
            <w:r w:rsidRPr="0027360C">
              <w:rPr>
                <w:b/>
                <w:lang w:eastAsia="de-DE"/>
              </w:rPr>
              <w:t>accelerated storage</w:t>
            </w:r>
          </w:p>
        </w:tc>
        <w:tc>
          <w:tcPr>
            <w:tcW w:w="2310" w:type="dxa"/>
          </w:tcPr>
          <w:p w14:paraId="1F2515F6" w14:textId="77777777" w:rsidR="001A5732" w:rsidRPr="0027360C" w:rsidRDefault="001A5732" w:rsidP="001A5732">
            <w:pPr>
              <w:rPr>
                <w:color w:val="000000"/>
              </w:rPr>
            </w:pPr>
            <w:r w:rsidRPr="0027360C">
              <w:rPr>
                <w:color w:val="000000"/>
              </w:rPr>
              <w:t>CIPAC MT 46</w:t>
            </w:r>
          </w:p>
          <w:p w14:paraId="6CC848C5" w14:textId="77777777" w:rsidR="001A5732" w:rsidRPr="0027360C" w:rsidRDefault="001A5732" w:rsidP="001A5732">
            <w:pPr>
              <w:rPr>
                <w:lang w:val="fr-FR" w:eastAsia="de-DE"/>
              </w:rPr>
            </w:pPr>
          </w:p>
        </w:tc>
        <w:tc>
          <w:tcPr>
            <w:tcW w:w="1843" w:type="dxa"/>
          </w:tcPr>
          <w:p w14:paraId="5A9C9591" w14:textId="77777777" w:rsidR="001A5732" w:rsidRPr="0027360C" w:rsidRDefault="001A5732" w:rsidP="001A5732">
            <w:pPr>
              <w:rPr>
                <w:color w:val="000000"/>
              </w:rPr>
            </w:pPr>
            <w:r w:rsidRPr="0027360C">
              <w:rPr>
                <w:color w:val="000000"/>
              </w:rPr>
              <w:t xml:space="preserve">34.2% </w:t>
            </w:r>
          </w:p>
          <w:p w14:paraId="4422BA03" w14:textId="77777777" w:rsidR="001A5732" w:rsidRPr="0027360C" w:rsidRDefault="001A5732" w:rsidP="001A5732">
            <w:pPr>
              <w:rPr>
                <w:color w:val="000000"/>
              </w:rPr>
            </w:pPr>
            <w:r w:rsidRPr="0027360C">
              <w:rPr>
                <w:color w:val="000000"/>
              </w:rPr>
              <w:t>EAU OXYGÉNÉE GIE HYDRACHIM</w:t>
            </w:r>
          </w:p>
          <w:p w14:paraId="0346D2DF" w14:textId="77777777" w:rsidR="001A5732" w:rsidRPr="0027360C" w:rsidRDefault="001A5732" w:rsidP="001A5732">
            <w:pPr>
              <w:rPr>
                <w:lang w:val="en-US" w:eastAsia="de-DE"/>
              </w:rPr>
            </w:pPr>
            <w:r w:rsidRPr="0027360C">
              <w:rPr>
                <w:color w:val="000000"/>
              </w:rPr>
              <w:t>BATCH NO. 81237</w:t>
            </w:r>
          </w:p>
        </w:tc>
        <w:tc>
          <w:tcPr>
            <w:tcW w:w="4975" w:type="dxa"/>
          </w:tcPr>
          <w:p w14:paraId="4F1456F4" w14:textId="77777777" w:rsidR="001A5732" w:rsidRPr="0027360C" w:rsidRDefault="001A5732" w:rsidP="001A5732">
            <w:pPr>
              <w:rPr>
                <w:color w:val="000000"/>
              </w:rPr>
            </w:pPr>
            <w:r w:rsidRPr="0027360C">
              <w:rPr>
                <w:color w:val="000000"/>
              </w:rPr>
              <w:t>Bottle of 1L HDPE.</w:t>
            </w:r>
          </w:p>
          <w:p w14:paraId="5A58B358" w14:textId="77777777" w:rsidR="001A5732" w:rsidRPr="0027360C" w:rsidRDefault="001A5732" w:rsidP="001A5732">
            <w:pPr>
              <w:rPr>
                <w:color w:val="000000"/>
              </w:rPr>
            </w:pPr>
          </w:p>
          <w:tbl>
            <w:tblPr>
              <w:tblStyle w:val="Grilledutableau"/>
              <w:tblW w:w="0" w:type="auto"/>
              <w:tblLayout w:type="fixed"/>
              <w:tblLook w:val="04A0" w:firstRow="1" w:lastRow="0" w:firstColumn="1" w:lastColumn="0" w:noHBand="0" w:noVBand="1"/>
            </w:tblPr>
            <w:tblGrid>
              <w:gridCol w:w="1781"/>
              <w:gridCol w:w="1559"/>
              <w:gridCol w:w="1418"/>
            </w:tblGrid>
            <w:tr w:rsidR="001A5732" w:rsidRPr="0027360C" w14:paraId="18FD82DF" w14:textId="77777777" w:rsidTr="001628CE">
              <w:trPr>
                <w:trHeight w:val="469"/>
              </w:trPr>
              <w:tc>
                <w:tcPr>
                  <w:tcW w:w="1781" w:type="dxa"/>
                </w:tcPr>
                <w:p w14:paraId="17E52C9C" w14:textId="77777777" w:rsidR="001A5732" w:rsidRPr="0027360C" w:rsidRDefault="001A5732" w:rsidP="001A5732">
                  <w:pPr>
                    <w:rPr>
                      <w:color w:val="000000"/>
                      <w:sz w:val="20"/>
                      <w:szCs w:val="20"/>
                    </w:rPr>
                  </w:pPr>
                </w:p>
              </w:tc>
              <w:tc>
                <w:tcPr>
                  <w:tcW w:w="1559" w:type="dxa"/>
                </w:tcPr>
                <w:p w14:paraId="4DED16E4" w14:textId="77777777" w:rsidR="001A5732" w:rsidRPr="0027360C" w:rsidRDefault="001A5732" w:rsidP="001A5732">
                  <w:pPr>
                    <w:rPr>
                      <w:color w:val="000000"/>
                      <w:sz w:val="20"/>
                      <w:szCs w:val="20"/>
                    </w:rPr>
                  </w:pPr>
                  <w:r w:rsidRPr="0027360C">
                    <w:rPr>
                      <w:color w:val="000000"/>
                      <w:sz w:val="20"/>
                      <w:szCs w:val="20"/>
                    </w:rPr>
                    <w:t>T0</w:t>
                  </w:r>
                </w:p>
              </w:tc>
              <w:tc>
                <w:tcPr>
                  <w:tcW w:w="1418" w:type="dxa"/>
                </w:tcPr>
                <w:p w14:paraId="1B9407D7" w14:textId="77777777" w:rsidR="001A5732" w:rsidRPr="0027360C" w:rsidRDefault="001A5732" w:rsidP="001A5732">
                  <w:pPr>
                    <w:rPr>
                      <w:color w:val="000000"/>
                      <w:sz w:val="20"/>
                      <w:szCs w:val="20"/>
                    </w:rPr>
                  </w:pPr>
                  <w:r w:rsidRPr="0027360C">
                    <w:rPr>
                      <w:color w:val="000000"/>
                      <w:sz w:val="20"/>
                      <w:szCs w:val="20"/>
                    </w:rPr>
                    <w:t>18 weeks at 30°C</w:t>
                  </w:r>
                </w:p>
              </w:tc>
            </w:tr>
            <w:tr w:rsidR="001A5732" w:rsidRPr="0027360C" w14:paraId="562209DB" w14:textId="77777777" w:rsidTr="001628CE">
              <w:trPr>
                <w:trHeight w:val="469"/>
              </w:trPr>
              <w:tc>
                <w:tcPr>
                  <w:tcW w:w="1781" w:type="dxa"/>
                </w:tcPr>
                <w:p w14:paraId="50926E97" w14:textId="77777777" w:rsidR="001A5732" w:rsidRPr="0027360C" w:rsidRDefault="001A5732" w:rsidP="001A5732">
                  <w:pPr>
                    <w:rPr>
                      <w:color w:val="000000"/>
                      <w:sz w:val="20"/>
                      <w:szCs w:val="20"/>
                    </w:rPr>
                  </w:pPr>
                  <w:r w:rsidRPr="0027360C">
                    <w:rPr>
                      <w:color w:val="000000"/>
                      <w:sz w:val="20"/>
                      <w:szCs w:val="20"/>
                    </w:rPr>
                    <w:t>Appearance</w:t>
                  </w:r>
                </w:p>
              </w:tc>
              <w:tc>
                <w:tcPr>
                  <w:tcW w:w="1559" w:type="dxa"/>
                </w:tcPr>
                <w:p w14:paraId="1CA97EEF" w14:textId="77777777" w:rsidR="001A5732" w:rsidRPr="0027360C" w:rsidRDefault="001A5732" w:rsidP="001A5732">
                  <w:pPr>
                    <w:rPr>
                      <w:color w:val="000000"/>
                      <w:sz w:val="20"/>
                      <w:szCs w:val="20"/>
                    </w:rPr>
                  </w:pPr>
                  <w:r w:rsidRPr="0027360C">
                    <w:rPr>
                      <w:color w:val="000000"/>
                      <w:sz w:val="20"/>
                      <w:szCs w:val="20"/>
                    </w:rPr>
                    <w:t>Colourless translucent liquid</w:t>
                  </w:r>
                </w:p>
              </w:tc>
              <w:tc>
                <w:tcPr>
                  <w:tcW w:w="1418" w:type="dxa"/>
                </w:tcPr>
                <w:p w14:paraId="2D7755C4" w14:textId="77777777" w:rsidR="001A5732" w:rsidRPr="0027360C" w:rsidRDefault="001A5732" w:rsidP="001A5732">
                  <w:pPr>
                    <w:rPr>
                      <w:color w:val="000000"/>
                      <w:sz w:val="20"/>
                      <w:szCs w:val="20"/>
                    </w:rPr>
                  </w:pPr>
                  <w:r w:rsidRPr="0027360C">
                    <w:rPr>
                      <w:color w:val="000000"/>
                      <w:sz w:val="20"/>
                      <w:szCs w:val="20"/>
                    </w:rPr>
                    <w:t>No change</w:t>
                  </w:r>
                </w:p>
              </w:tc>
            </w:tr>
            <w:tr w:rsidR="001A5732" w:rsidRPr="0027360C" w14:paraId="61D326D8" w14:textId="77777777" w:rsidTr="001628CE">
              <w:trPr>
                <w:trHeight w:val="234"/>
              </w:trPr>
              <w:tc>
                <w:tcPr>
                  <w:tcW w:w="1781" w:type="dxa"/>
                </w:tcPr>
                <w:p w14:paraId="72E10599" w14:textId="77777777" w:rsidR="001A5732" w:rsidRPr="0027360C" w:rsidRDefault="001A5732" w:rsidP="001A5732">
                  <w:pPr>
                    <w:rPr>
                      <w:color w:val="000000"/>
                      <w:sz w:val="20"/>
                      <w:szCs w:val="20"/>
                    </w:rPr>
                  </w:pPr>
                  <w:r w:rsidRPr="0027360C">
                    <w:rPr>
                      <w:color w:val="000000"/>
                      <w:sz w:val="20"/>
                      <w:szCs w:val="20"/>
                    </w:rPr>
                    <w:t>AS content</w:t>
                  </w:r>
                </w:p>
              </w:tc>
              <w:tc>
                <w:tcPr>
                  <w:tcW w:w="1559" w:type="dxa"/>
                </w:tcPr>
                <w:p w14:paraId="3DA0C621" w14:textId="77777777" w:rsidR="001A5732" w:rsidRPr="0027360C" w:rsidRDefault="001A5732" w:rsidP="001A5732">
                  <w:pPr>
                    <w:rPr>
                      <w:color w:val="000000"/>
                      <w:sz w:val="20"/>
                      <w:szCs w:val="20"/>
                    </w:rPr>
                  </w:pPr>
                  <w:r w:rsidRPr="0027360C">
                    <w:rPr>
                      <w:color w:val="000000"/>
                      <w:sz w:val="20"/>
                      <w:szCs w:val="20"/>
                    </w:rPr>
                    <w:t>342</w:t>
                  </w:r>
                </w:p>
              </w:tc>
              <w:tc>
                <w:tcPr>
                  <w:tcW w:w="1418" w:type="dxa"/>
                </w:tcPr>
                <w:p w14:paraId="5BDDAA17" w14:textId="77777777" w:rsidR="001A5732" w:rsidRPr="0027360C" w:rsidRDefault="001A5732" w:rsidP="001A5732">
                  <w:pPr>
                    <w:rPr>
                      <w:color w:val="000000"/>
                      <w:sz w:val="20"/>
                      <w:szCs w:val="20"/>
                    </w:rPr>
                  </w:pPr>
                  <w:r w:rsidRPr="0027360C">
                    <w:rPr>
                      <w:color w:val="000000"/>
                      <w:sz w:val="20"/>
                      <w:szCs w:val="20"/>
                    </w:rPr>
                    <w:t>332.1</w:t>
                  </w:r>
                </w:p>
              </w:tc>
            </w:tr>
            <w:tr w:rsidR="001A5732" w:rsidRPr="0027360C" w14:paraId="7C538BA8" w14:textId="77777777" w:rsidTr="001628CE">
              <w:trPr>
                <w:trHeight w:val="234"/>
              </w:trPr>
              <w:tc>
                <w:tcPr>
                  <w:tcW w:w="1781" w:type="dxa"/>
                </w:tcPr>
                <w:p w14:paraId="7C861B49" w14:textId="77777777" w:rsidR="001A5732" w:rsidRPr="0027360C" w:rsidRDefault="001A5732" w:rsidP="001A5732">
                  <w:pPr>
                    <w:rPr>
                      <w:color w:val="000000"/>
                      <w:sz w:val="20"/>
                      <w:szCs w:val="20"/>
                    </w:rPr>
                  </w:pPr>
                  <w:r w:rsidRPr="0027360C">
                    <w:rPr>
                      <w:color w:val="000000"/>
                      <w:sz w:val="20"/>
                      <w:szCs w:val="20"/>
                    </w:rPr>
                    <w:t xml:space="preserve">Variation of AS content </w:t>
                  </w:r>
                </w:p>
              </w:tc>
              <w:tc>
                <w:tcPr>
                  <w:tcW w:w="1559" w:type="dxa"/>
                </w:tcPr>
                <w:p w14:paraId="3FD1B229" w14:textId="77777777" w:rsidR="001A5732" w:rsidRPr="0027360C" w:rsidRDefault="001A5732" w:rsidP="001A5732">
                  <w:pPr>
                    <w:rPr>
                      <w:color w:val="000000"/>
                      <w:sz w:val="20"/>
                      <w:szCs w:val="20"/>
                    </w:rPr>
                  </w:pPr>
                  <w:r w:rsidRPr="0027360C">
                    <w:rPr>
                      <w:color w:val="000000"/>
                      <w:sz w:val="20"/>
                      <w:szCs w:val="20"/>
                    </w:rPr>
                    <w:t>/</w:t>
                  </w:r>
                </w:p>
              </w:tc>
              <w:tc>
                <w:tcPr>
                  <w:tcW w:w="1418" w:type="dxa"/>
                </w:tcPr>
                <w:p w14:paraId="6AACA56F" w14:textId="77777777" w:rsidR="001A5732" w:rsidRPr="0027360C" w:rsidRDefault="001A5732" w:rsidP="001A5732">
                  <w:pPr>
                    <w:rPr>
                      <w:color w:val="000000"/>
                      <w:sz w:val="20"/>
                      <w:szCs w:val="20"/>
                    </w:rPr>
                  </w:pPr>
                  <w:r w:rsidRPr="0027360C">
                    <w:rPr>
                      <w:color w:val="000000"/>
                      <w:sz w:val="20"/>
                      <w:szCs w:val="20"/>
                    </w:rPr>
                    <w:t>-2.9%</w:t>
                  </w:r>
                </w:p>
              </w:tc>
            </w:tr>
            <w:tr w:rsidR="001A5732" w:rsidRPr="0027360C" w14:paraId="5399250F" w14:textId="77777777" w:rsidTr="001628CE">
              <w:trPr>
                <w:trHeight w:val="234"/>
              </w:trPr>
              <w:tc>
                <w:tcPr>
                  <w:tcW w:w="1781" w:type="dxa"/>
                </w:tcPr>
                <w:p w14:paraId="2C21A14C" w14:textId="77777777" w:rsidR="001A5732" w:rsidRPr="0027360C" w:rsidRDefault="001A5732" w:rsidP="001A5732">
                  <w:pPr>
                    <w:rPr>
                      <w:color w:val="000000"/>
                      <w:sz w:val="20"/>
                      <w:szCs w:val="20"/>
                    </w:rPr>
                  </w:pPr>
                  <w:r w:rsidRPr="0027360C">
                    <w:rPr>
                      <w:color w:val="000000"/>
                      <w:sz w:val="20"/>
                      <w:szCs w:val="20"/>
                    </w:rPr>
                    <w:t>Weight</w:t>
                  </w:r>
                </w:p>
              </w:tc>
              <w:tc>
                <w:tcPr>
                  <w:tcW w:w="1559" w:type="dxa"/>
                </w:tcPr>
                <w:p w14:paraId="21359E6D" w14:textId="77777777" w:rsidR="001A5732" w:rsidRPr="0027360C" w:rsidRDefault="001A5732" w:rsidP="001A5732">
                  <w:pPr>
                    <w:rPr>
                      <w:color w:val="000000"/>
                      <w:sz w:val="20"/>
                      <w:szCs w:val="20"/>
                    </w:rPr>
                  </w:pPr>
                  <w:r w:rsidRPr="0027360C">
                    <w:rPr>
                      <w:color w:val="000000"/>
                      <w:sz w:val="20"/>
                      <w:szCs w:val="20"/>
                    </w:rPr>
                    <w:t>1175.14 g</w:t>
                  </w:r>
                </w:p>
              </w:tc>
              <w:tc>
                <w:tcPr>
                  <w:tcW w:w="1418" w:type="dxa"/>
                </w:tcPr>
                <w:p w14:paraId="210B8FD2" w14:textId="77777777" w:rsidR="001A5732" w:rsidRPr="0027360C" w:rsidRDefault="001A5732" w:rsidP="001A5732">
                  <w:pPr>
                    <w:rPr>
                      <w:color w:val="000000"/>
                      <w:sz w:val="20"/>
                      <w:szCs w:val="20"/>
                    </w:rPr>
                  </w:pPr>
                  <w:r w:rsidRPr="0027360C">
                    <w:rPr>
                      <w:color w:val="000000"/>
                      <w:sz w:val="20"/>
                      <w:szCs w:val="20"/>
                    </w:rPr>
                    <w:t>1172.99 g</w:t>
                  </w:r>
                </w:p>
              </w:tc>
            </w:tr>
            <w:tr w:rsidR="001A5732" w:rsidRPr="0027360C" w14:paraId="42FDF3B6" w14:textId="77777777" w:rsidTr="001628CE">
              <w:trPr>
                <w:trHeight w:val="234"/>
              </w:trPr>
              <w:tc>
                <w:tcPr>
                  <w:tcW w:w="1781" w:type="dxa"/>
                </w:tcPr>
                <w:p w14:paraId="352F8C03" w14:textId="77777777" w:rsidR="001A5732" w:rsidRPr="0027360C" w:rsidRDefault="001A5732" w:rsidP="001A5732">
                  <w:pPr>
                    <w:rPr>
                      <w:color w:val="000000"/>
                      <w:sz w:val="20"/>
                      <w:szCs w:val="20"/>
                    </w:rPr>
                  </w:pPr>
                  <w:r w:rsidRPr="0027360C">
                    <w:rPr>
                      <w:color w:val="000000"/>
                      <w:sz w:val="20"/>
                      <w:szCs w:val="20"/>
                    </w:rPr>
                    <w:t>Variation of weight</w:t>
                  </w:r>
                </w:p>
              </w:tc>
              <w:tc>
                <w:tcPr>
                  <w:tcW w:w="1559" w:type="dxa"/>
                </w:tcPr>
                <w:p w14:paraId="7C1B2794" w14:textId="77777777" w:rsidR="001A5732" w:rsidRPr="0027360C" w:rsidRDefault="001A5732" w:rsidP="001A5732">
                  <w:pPr>
                    <w:rPr>
                      <w:color w:val="000000"/>
                      <w:sz w:val="20"/>
                      <w:szCs w:val="20"/>
                    </w:rPr>
                  </w:pPr>
                  <w:r w:rsidRPr="0027360C">
                    <w:rPr>
                      <w:color w:val="000000"/>
                      <w:sz w:val="20"/>
                      <w:szCs w:val="20"/>
                    </w:rPr>
                    <w:t>/</w:t>
                  </w:r>
                </w:p>
              </w:tc>
              <w:tc>
                <w:tcPr>
                  <w:tcW w:w="1418" w:type="dxa"/>
                </w:tcPr>
                <w:p w14:paraId="38CA4676" w14:textId="77777777" w:rsidR="001A5732" w:rsidRPr="0027360C" w:rsidRDefault="001A5732" w:rsidP="001A5732">
                  <w:pPr>
                    <w:rPr>
                      <w:color w:val="000000"/>
                      <w:sz w:val="20"/>
                      <w:szCs w:val="20"/>
                    </w:rPr>
                  </w:pPr>
                  <w:r w:rsidRPr="0027360C">
                    <w:rPr>
                      <w:color w:val="000000"/>
                      <w:sz w:val="20"/>
                      <w:szCs w:val="20"/>
                    </w:rPr>
                    <w:t>-0.2 %</w:t>
                  </w:r>
                </w:p>
              </w:tc>
            </w:tr>
            <w:tr w:rsidR="001A5732" w:rsidRPr="0027360C" w14:paraId="1FEBE4B6" w14:textId="77777777" w:rsidTr="001628CE">
              <w:trPr>
                <w:trHeight w:val="220"/>
              </w:trPr>
              <w:tc>
                <w:tcPr>
                  <w:tcW w:w="1781" w:type="dxa"/>
                </w:tcPr>
                <w:p w14:paraId="237B549A" w14:textId="77777777" w:rsidR="001A5732" w:rsidRPr="0027360C" w:rsidRDefault="001A5732" w:rsidP="001A5732">
                  <w:pPr>
                    <w:rPr>
                      <w:color w:val="000000"/>
                      <w:sz w:val="20"/>
                      <w:szCs w:val="20"/>
                    </w:rPr>
                  </w:pPr>
                  <w:r w:rsidRPr="0027360C">
                    <w:rPr>
                      <w:color w:val="000000"/>
                      <w:sz w:val="20"/>
                      <w:szCs w:val="20"/>
                    </w:rPr>
                    <w:t>pH on neat at ambient temperature</w:t>
                  </w:r>
                </w:p>
              </w:tc>
              <w:tc>
                <w:tcPr>
                  <w:tcW w:w="1559" w:type="dxa"/>
                </w:tcPr>
                <w:p w14:paraId="4D69565C" w14:textId="77777777" w:rsidR="001A5732" w:rsidRPr="0027360C" w:rsidRDefault="001A5732" w:rsidP="001A5732">
                  <w:pPr>
                    <w:rPr>
                      <w:color w:val="000000"/>
                      <w:sz w:val="20"/>
                      <w:szCs w:val="20"/>
                    </w:rPr>
                  </w:pPr>
                  <w:r w:rsidRPr="0027360C">
                    <w:rPr>
                      <w:color w:val="000000"/>
                      <w:sz w:val="20"/>
                      <w:szCs w:val="20"/>
                    </w:rPr>
                    <w:t>2.0</w:t>
                  </w:r>
                </w:p>
              </w:tc>
              <w:tc>
                <w:tcPr>
                  <w:tcW w:w="1418" w:type="dxa"/>
                </w:tcPr>
                <w:p w14:paraId="5D22ED06" w14:textId="77777777" w:rsidR="001A5732" w:rsidRPr="0027360C" w:rsidRDefault="001A5732" w:rsidP="001A5732">
                  <w:pPr>
                    <w:rPr>
                      <w:color w:val="000000"/>
                      <w:sz w:val="20"/>
                      <w:szCs w:val="20"/>
                    </w:rPr>
                  </w:pPr>
                  <w:r w:rsidRPr="0027360C">
                    <w:rPr>
                      <w:color w:val="000000"/>
                      <w:sz w:val="20"/>
                      <w:szCs w:val="20"/>
                    </w:rPr>
                    <w:t>2.1</w:t>
                  </w:r>
                </w:p>
              </w:tc>
            </w:tr>
            <w:tr w:rsidR="001A5732" w:rsidRPr="0027360C" w14:paraId="3954BC58" w14:textId="77777777" w:rsidTr="001628CE">
              <w:trPr>
                <w:trHeight w:val="469"/>
              </w:trPr>
              <w:tc>
                <w:tcPr>
                  <w:tcW w:w="1781" w:type="dxa"/>
                </w:tcPr>
                <w:p w14:paraId="37B1D250" w14:textId="77777777" w:rsidR="001A5732" w:rsidRPr="0027360C" w:rsidRDefault="001A5732" w:rsidP="001A5732">
                  <w:pPr>
                    <w:rPr>
                      <w:color w:val="000000"/>
                      <w:sz w:val="20"/>
                      <w:szCs w:val="20"/>
                    </w:rPr>
                  </w:pPr>
                  <w:r w:rsidRPr="0027360C">
                    <w:rPr>
                      <w:color w:val="000000"/>
                      <w:sz w:val="20"/>
                      <w:szCs w:val="20"/>
                    </w:rPr>
                    <w:t>pH of 1% w/v dilution</w:t>
                  </w:r>
                </w:p>
              </w:tc>
              <w:tc>
                <w:tcPr>
                  <w:tcW w:w="1559" w:type="dxa"/>
                </w:tcPr>
                <w:p w14:paraId="3BDE29BE" w14:textId="77777777" w:rsidR="001A5732" w:rsidRPr="0027360C" w:rsidRDefault="001A5732" w:rsidP="001A5732">
                  <w:pPr>
                    <w:rPr>
                      <w:color w:val="000000"/>
                      <w:sz w:val="20"/>
                      <w:szCs w:val="20"/>
                    </w:rPr>
                  </w:pPr>
                  <w:r w:rsidRPr="0027360C">
                    <w:rPr>
                      <w:color w:val="000000"/>
                      <w:sz w:val="20"/>
                      <w:szCs w:val="20"/>
                    </w:rPr>
                    <w:t>6.4</w:t>
                  </w:r>
                </w:p>
              </w:tc>
              <w:tc>
                <w:tcPr>
                  <w:tcW w:w="1418" w:type="dxa"/>
                </w:tcPr>
                <w:p w14:paraId="54F44054" w14:textId="77777777" w:rsidR="001A5732" w:rsidRPr="0027360C" w:rsidRDefault="001A5732" w:rsidP="001A5732">
                  <w:pPr>
                    <w:rPr>
                      <w:color w:val="000000"/>
                      <w:sz w:val="20"/>
                      <w:szCs w:val="20"/>
                    </w:rPr>
                  </w:pPr>
                  <w:r w:rsidRPr="0027360C">
                    <w:rPr>
                      <w:color w:val="000000"/>
                      <w:sz w:val="20"/>
                      <w:szCs w:val="20"/>
                    </w:rPr>
                    <w:t>5.2</w:t>
                  </w:r>
                </w:p>
              </w:tc>
            </w:tr>
            <w:tr w:rsidR="001A5732" w:rsidRPr="0027360C" w14:paraId="66D39808" w14:textId="77777777" w:rsidTr="001628CE">
              <w:trPr>
                <w:trHeight w:val="249"/>
              </w:trPr>
              <w:tc>
                <w:tcPr>
                  <w:tcW w:w="1781" w:type="dxa"/>
                </w:tcPr>
                <w:p w14:paraId="02CA500B" w14:textId="77777777" w:rsidR="001A5732" w:rsidRPr="0027360C" w:rsidRDefault="001A5732" w:rsidP="001A5732">
                  <w:pPr>
                    <w:rPr>
                      <w:color w:val="000000"/>
                      <w:sz w:val="20"/>
                      <w:szCs w:val="20"/>
                    </w:rPr>
                  </w:pPr>
                  <w:r w:rsidRPr="0027360C">
                    <w:rPr>
                      <w:color w:val="000000"/>
                      <w:sz w:val="20"/>
                      <w:szCs w:val="20"/>
                    </w:rPr>
                    <w:t>Free acidity</w:t>
                  </w:r>
                </w:p>
              </w:tc>
              <w:tc>
                <w:tcPr>
                  <w:tcW w:w="1559" w:type="dxa"/>
                </w:tcPr>
                <w:p w14:paraId="266D61D5" w14:textId="77777777" w:rsidR="001A5732" w:rsidRPr="0027360C" w:rsidRDefault="001A5732" w:rsidP="001A5732">
                  <w:pPr>
                    <w:rPr>
                      <w:color w:val="000000"/>
                      <w:sz w:val="20"/>
                      <w:szCs w:val="20"/>
                    </w:rPr>
                  </w:pPr>
                  <w:r w:rsidRPr="0027360C">
                    <w:rPr>
                      <w:color w:val="000000"/>
                      <w:sz w:val="20"/>
                      <w:szCs w:val="20"/>
                    </w:rPr>
                    <w:t>0.0048% H</w:t>
                  </w:r>
                  <w:r w:rsidRPr="0027360C">
                    <w:rPr>
                      <w:color w:val="000000"/>
                      <w:sz w:val="20"/>
                      <w:szCs w:val="20"/>
                      <w:vertAlign w:val="subscript"/>
                    </w:rPr>
                    <w:t>2</w:t>
                  </w:r>
                  <w:r w:rsidRPr="0027360C">
                    <w:rPr>
                      <w:color w:val="000000"/>
                      <w:sz w:val="20"/>
                      <w:szCs w:val="20"/>
                    </w:rPr>
                    <w:t>SO</w:t>
                  </w:r>
                  <w:r w:rsidRPr="0027360C">
                    <w:rPr>
                      <w:color w:val="000000"/>
                      <w:sz w:val="20"/>
                      <w:szCs w:val="20"/>
                      <w:vertAlign w:val="subscript"/>
                    </w:rPr>
                    <w:t>4</w:t>
                  </w:r>
                  <w:r w:rsidRPr="0027360C">
                    <w:rPr>
                      <w:color w:val="000000"/>
                      <w:sz w:val="20"/>
                      <w:szCs w:val="20"/>
                    </w:rPr>
                    <w:t xml:space="preserve"> w/w</w:t>
                  </w:r>
                </w:p>
              </w:tc>
              <w:tc>
                <w:tcPr>
                  <w:tcW w:w="1418" w:type="dxa"/>
                </w:tcPr>
                <w:p w14:paraId="4D4EE5D2" w14:textId="77777777" w:rsidR="001A5732" w:rsidRPr="0027360C" w:rsidRDefault="001A5732" w:rsidP="001A5732">
                  <w:pPr>
                    <w:rPr>
                      <w:color w:val="000000"/>
                      <w:sz w:val="20"/>
                      <w:szCs w:val="20"/>
                    </w:rPr>
                  </w:pPr>
                  <w:r w:rsidRPr="0027360C">
                    <w:rPr>
                      <w:color w:val="000000"/>
                      <w:sz w:val="20"/>
                      <w:szCs w:val="20"/>
                    </w:rPr>
                    <w:t>0.0057% H</w:t>
                  </w:r>
                  <w:r w:rsidRPr="0027360C">
                    <w:rPr>
                      <w:color w:val="000000"/>
                      <w:sz w:val="20"/>
                      <w:szCs w:val="20"/>
                      <w:vertAlign w:val="subscript"/>
                    </w:rPr>
                    <w:t>2</w:t>
                  </w:r>
                  <w:r w:rsidRPr="0027360C">
                    <w:rPr>
                      <w:color w:val="000000"/>
                      <w:sz w:val="20"/>
                      <w:szCs w:val="20"/>
                    </w:rPr>
                    <w:t>SO</w:t>
                  </w:r>
                  <w:r w:rsidRPr="0027360C">
                    <w:rPr>
                      <w:color w:val="000000"/>
                      <w:sz w:val="20"/>
                      <w:szCs w:val="20"/>
                      <w:vertAlign w:val="subscript"/>
                    </w:rPr>
                    <w:t>4</w:t>
                  </w:r>
                  <w:r w:rsidRPr="0027360C">
                    <w:rPr>
                      <w:color w:val="000000"/>
                      <w:sz w:val="20"/>
                      <w:szCs w:val="20"/>
                    </w:rPr>
                    <w:t xml:space="preserve"> w/w</w:t>
                  </w:r>
                </w:p>
              </w:tc>
            </w:tr>
          </w:tbl>
          <w:p w14:paraId="5E7C5694" w14:textId="77777777" w:rsidR="001A5732" w:rsidRPr="0027360C" w:rsidRDefault="001A5732" w:rsidP="001A5732">
            <w:pPr>
              <w:rPr>
                <w:color w:val="000000"/>
              </w:rPr>
            </w:pPr>
          </w:p>
        </w:tc>
        <w:tc>
          <w:tcPr>
            <w:tcW w:w="1842" w:type="dxa"/>
          </w:tcPr>
          <w:p w14:paraId="63124647" w14:textId="77777777" w:rsidR="001A5732" w:rsidRPr="00E40CD1" w:rsidRDefault="001A5732" w:rsidP="001A5732">
            <w:pPr>
              <w:rPr>
                <w:lang w:val="en-US" w:eastAsia="de-DE"/>
              </w:rPr>
            </w:pPr>
            <w:r w:rsidRPr="00E40CD1">
              <w:rPr>
                <w:lang w:val="en-US" w:eastAsia="de-DE"/>
              </w:rPr>
              <w:t xml:space="preserve">Acceptable </w:t>
            </w:r>
          </w:p>
          <w:p w14:paraId="6CD1248B" w14:textId="627B1507" w:rsidR="00E354C2" w:rsidRPr="004A1862" w:rsidRDefault="00E354C2" w:rsidP="00E40CD1">
            <w:pPr>
              <w:snapToGrid w:val="0"/>
            </w:pPr>
            <w:r w:rsidRPr="00E40CD1">
              <w:rPr>
                <w:lang w:val="en-US" w:eastAsia="de-DE"/>
              </w:rPr>
              <w:t xml:space="preserve">The mention </w:t>
            </w:r>
            <w:r>
              <w:rPr>
                <w:lang w:val="en-US" w:eastAsia="de-DE"/>
              </w:rPr>
              <w:t>“</w:t>
            </w:r>
            <w:r w:rsidRPr="004A1862">
              <w:t xml:space="preserve">Do not </w:t>
            </w:r>
            <w:r>
              <w:t>store at temperature above 30°C” is added on SPC.</w:t>
            </w:r>
          </w:p>
          <w:p w14:paraId="4F1EFBD1" w14:textId="0FBBEC97" w:rsidR="001A5732" w:rsidRPr="00404246" w:rsidRDefault="001A5732" w:rsidP="001A5732">
            <w:pPr>
              <w:rPr>
                <w:lang w:eastAsia="de-DE"/>
              </w:rPr>
            </w:pPr>
          </w:p>
        </w:tc>
        <w:tc>
          <w:tcPr>
            <w:tcW w:w="2176" w:type="dxa"/>
          </w:tcPr>
          <w:p w14:paraId="72AF5B96" w14:textId="77777777" w:rsidR="001A5732" w:rsidRPr="0027360C" w:rsidRDefault="001A5732" w:rsidP="001A5732">
            <w:pPr>
              <w:rPr>
                <w:lang w:val="fr-FR" w:eastAsia="de-DE"/>
              </w:rPr>
            </w:pPr>
            <w:proofErr w:type="spellStart"/>
            <w:r w:rsidRPr="0027360C">
              <w:rPr>
                <w:color w:val="000000"/>
              </w:rPr>
              <w:t>Servajean</w:t>
            </w:r>
            <w:proofErr w:type="spellEnd"/>
            <w:r w:rsidRPr="0027360C">
              <w:rPr>
                <w:color w:val="000000"/>
              </w:rPr>
              <w:t xml:space="preserve"> E., 2017</w:t>
            </w:r>
            <w:r w:rsidRPr="0027360C">
              <w:rPr>
                <w:color w:val="000000"/>
              </w:rPr>
              <w:br/>
            </w:r>
            <w:proofErr w:type="spellStart"/>
            <w:r w:rsidRPr="0027360C">
              <w:rPr>
                <w:color w:val="000000"/>
              </w:rPr>
              <w:t>Phytosafe</w:t>
            </w:r>
            <w:proofErr w:type="spellEnd"/>
            <w:r w:rsidRPr="0027360C">
              <w:rPr>
                <w:color w:val="000000"/>
              </w:rPr>
              <w:t xml:space="preserve"> </w:t>
            </w:r>
            <w:proofErr w:type="spellStart"/>
            <w:r w:rsidRPr="0027360C">
              <w:rPr>
                <w:color w:val="000000"/>
              </w:rPr>
              <w:t>s.a.r.l</w:t>
            </w:r>
            <w:proofErr w:type="spellEnd"/>
            <w:proofErr w:type="gramStart"/>
            <w:r w:rsidRPr="0027360C">
              <w:rPr>
                <w:color w:val="000000"/>
              </w:rPr>
              <w:t>..</w:t>
            </w:r>
            <w:proofErr w:type="gramEnd"/>
            <w:r w:rsidRPr="0027360C">
              <w:rPr>
                <w:color w:val="000000"/>
              </w:rPr>
              <w:br/>
              <w:t>N° report: 16-33-032-</w:t>
            </w:r>
            <w:r w:rsidRPr="0027360C">
              <w:rPr>
                <w:color w:val="000000"/>
              </w:rPr>
              <w:br/>
              <w:t>ES</w:t>
            </w:r>
            <w:r w:rsidRPr="0027360C">
              <w:rPr>
                <w:lang w:val="fr-FR" w:eastAsia="de-DE"/>
              </w:rPr>
              <w:t xml:space="preserve"> </w:t>
            </w:r>
          </w:p>
        </w:tc>
      </w:tr>
      <w:tr w:rsidR="001A5732" w:rsidRPr="007C5FFD" w14:paraId="251AD00F" w14:textId="77777777" w:rsidTr="001628CE">
        <w:trPr>
          <w:trHeight w:val="1680"/>
          <w:jc w:val="center"/>
        </w:trPr>
        <w:tc>
          <w:tcPr>
            <w:tcW w:w="1669" w:type="dxa"/>
          </w:tcPr>
          <w:p w14:paraId="20C811A4" w14:textId="77777777" w:rsidR="001A5732" w:rsidRPr="0027360C" w:rsidRDefault="001A5732" w:rsidP="001A5732">
            <w:pPr>
              <w:rPr>
                <w:lang w:eastAsia="de-DE"/>
              </w:rPr>
            </w:pPr>
            <w:r w:rsidRPr="0027360C">
              <w:rPr>
                <w:lang w:eastAsia="de-DE"/>
              </w:rPr>
              <w:t xml:space="preserve">Storage stability test – </w:t>
            </w:r>
            <w:r w:rsidRPr="0027360C">
              <w:rPr>
                <w:b/>
                <w:lang w:eastAsia="de-DE"/>
              </w:rPr>
              <w:t>long term storage at ambient temperature</w:t>
            </w:r>
          </w:p>
        </w:tc>
        <w:tc>
          <w:tcPr>
            <w:tcW w:w="2310" w:type="dxa"/>
          </w:tcPr>
          <w:p w14:paraId="36597388" w14:textId="77777777" w:rsidR="001A5732" w:rsidRPr="0027360C" w:rsidRDefault="001A5732" w:rsidP="001A5732">
            <w:pPr>
              <w:rPr>
                <w:lang w:val="en-US" w:eastAsia="de-DE"/>
              </w:rPr>
            </w:pPr>
          </w:p>
        </w:tc>
        <w:tc>
          <w:tcPr>
            <w:tcW w:w="1843" w:type="dxa"/>
          </w:tcPr>
          <w:p w14:paraId="20B1EFAA" w14:textId="77777777" w:rsidR="001A5732" w:rsidRPr="0027360C" w:rsidRDefault="001A5732" w:rsidP="001A5732">
            <w:pPr>
              <w:rPr>
                <w:lang w:val="en-US" w:eastAsia="de-DE"/>
              </w:rPr>
            </w:pPr>
          </w:p>
        </w:tc>
        <w:tc>
          <w:tcPr>
            <w:tcW w:w="4975" w:type="dxa"/>
          </w:tcPr>
          <w:p w14:paraId="65441CA1" w14:textId="77777777" w:rsidR="001A5732" w:rsidRPr="0027360C" w:rsidRDefault="001A5732" w:rsidP="001A5732">
            <w:pPr>
              <w:rPr>
                <w:color w:val="000000"/>
              </w:rPr>
            </w:pPr>
            <w:r w:rsidRPr="0027360C">
              <w:rPr>
                <w:color w:val="000000"/>
              </w:rPr>
              <w:t xml:space="preserve">On-going </w:t>
            </w:r>
          </w:p>
          <w:p w14:paraId="010B3E75" w14:textId="77777777" w:rsidR="001A5732" w:rsidRPr="0027360C" w:rsidRDefault="001A5732" w:rsidP="001A5732">
            <w:pPr>
              <w:rPr>
                <w:color w:val="000000"/>
              </w:rPr>
            </w:pPr>
          </w:p>
          <w:p w14:paraId="748ACC9F" w14:textId="77777777" w:rsidR="001A5732" w:rsidRPr="0027360C" w:rsidRDefault="001A5732" w:rsidP="001A5732">
            <w:pPr>
              <w:rPr>
                <w:color w:val="000000"/>
              </w:rPr>
            </w:pPr>
          </w:p>
          <w:p w14:paraId="0BD8D97D" w14:textId="77777777" w:rsidR="001A5732" w:rsidRPr="0027360C" w:rsidRDefault="001A5732" w:rsidP="001A5732">
            <w:pPr>
              <w:rPr>
                <w:color w:val="000000"/>
              </w:rPr>
            </w:pPr>
          </w:p>
          <w:p w14:paraId="191C4F47" w14:textId="77777777" w:rsidR="001A5732" w:rsidRPr="0027360C" w:rsidRDefault="001A5732" w:rsidP="001A5732">
            <w:pPr>
              <w:rPr>
                <w:color w:val="000000"/>
              </w:rPr>
            </w:pPr>
          </w:p>
        </w:tc>
        <w:tc>
          <w:tcPr>
            <w:tcW w:w="1842" w:type="dxa"/>
            <w:shd w:val="clear" w:color="auto" w:fill="auto"/>
          </w:tcPr>
          <w:p w14:paraId="7A50507B" w14:textId="77777777" w:rsidR="001A5732" w:rsidRPr="0027360C" w:rsidRDefault="001A5732" w:rsidP="001628CE">
            <w:pPr>
              <w:rPr>
                <w:lang w:val="en-US" w:eastAsia="de-DE"/>
              </w:rPr>
            </w:pPr>
            <w:r w:rsidRPr="0027360C">
              <w:rPr>
                <w:lang w:val="en-US" w:eastAsia="en-US"/>
              </w:rPr>
              <w:t xml:space="preserve">Intermediate or final results of shelf–life study should be provided as soon as possible. </w:t>
            </w:r>
          </w:p>
        </w:tc>
        <w:tc>
          <w:tcPr>
            <w:tcW w:w="2176" w:type="dxa"/>
          </w:tcPr>
          <w:p w14:paraId="762C85ED" w14:textId="77777777" w:rsidR="001A5732" w:rsidRPr="0027360C" w:rsidRDefault="001A5732" w:rsidP="001A5732">
            <w:pPr>
              <w:rPr>
                <w:lang w:val="en-US" w:eastAsia="de-DE"/>
              </w:rPr>
            </w:pPr>
          </w:p>
        </w:tc>
      </w:tr>
      <w:tr w:rsidR="001A5732" w:rsidRPr="007C5FFD" w14:paraId="5EBE2ECF" w14:textId="77777777" w:rsidTr="001628CE">
        <w:trPr>
          <w:jc w:val="center"/>
        </w:trPr>
        <w:tc>
          <w:tcPr>
            <w:tcW w:w="1669" w:type="dxa"/>
          </w:tcPr>
          <w:p w14:paraId="10AC85C7" w14:textId="77777777" w:rsidR="001A5732" w:rsidRPr="0027360C" w:rsidRDefault="001A5732" w:rsidP="001A5732">
            <w:pPr>
              <w:rPr>
                <w:lang w:eastAsia="de-DE"/>
              </w:rPr>
            </w:pPr>
            <w:r w:rsidRPr="0027360C">
              <w:rPr>
                <w:lang w:eastAsia="de-DE"/>
              </w:rPr>
              <w:t xml:space="preserve">Storage stability test – </w:t>
            </w:r>
            <w:r w:rsidRPr="0027360C">
              <w:rPr>
                <w:b/>
                <w:lang w:eastAsia="de-DE"/>
              </w:rPr>
              <w:t>low temperature stability test for liquids</w:t>
            </w:r>
          </w:p>
        </w:tc>
        <w:tc>
          <w:tcPr>
            <w:tcW w:w="2310" w:type="dxa"/>
          </w:tcPr>
          <w:p w14:paraId="4594CADB" w14:textId="77777777" w:rsidR="001A5732" w:rsidRPr="0027360C" w:rsidRDefault="001A5732" w:rsidP="001A5732">
            <w:pPr>
              <w:rPr>
                <w:lang w:val="fr-FR" w:eastAsia="de-DE"/>
              </w:rPr>
            </w:pPr>
            <w:r w:rsidRPr="0027360C">
              <w:rPr>
                <w:lang w:val="fr-FR" w:eastAsia="de-DE"/>
              </w:rPr>
              <w:t>/</w:t>
            </w:r>
          </w:p>
        </w:tc>
        <w:tc>
          <w:tcPr>
            <w:tcW w:w="1843" w:type="dxa"/>
          </w:tcPr>
          <w:p w14:paraId="783709CC" w14:textId="77777777" w:rsidR="001A5732" w:rsidRPr="0027360C" w:rsidRDefault="001A5732" w:rsidP="001A5732">
            <w:pPr>
              <w:rPr>
                <w:lang w:val="fr-FR" w:eastAsia="de-DE"/>
              </w:rPr>
            </w:pPr>
            <w:r w:rsidRPr="0027360C">
              <w:rPr>
                <w:lang w:val="fr-FR" w:eastAsia="de-DE"/>
              </w:rPr>
              <w:t>/</w:t>
            </w:r>
          </w:p>
        </w:tc>
        <w:tc>
          <w:tcPr>
            <w:tcW w:w="4975" w:type="dxa"/>
          </w:tcPr>
          <w:p w14:paraId="727FD9EE" w14:textId="77777777" w:rsidR="001A5732" w:rsidRPr="0027360C" w:rsidRDefault="001A5732" w:rsidP="001A5732">
            <w:pPr>
              <w:rPr>
                <w:color w:val="000000"/>
              </w:rPr>
            </w:pPr>
            <w:r w:rsidRPr="0027360C">
              <w:rPr>
                <w:color w:val="000000"/>
              </w:rPr>
              <w:t xml:space="preserve">No data provided. The </w:t>
            </w:r>
            <w:proofErr w:type="gramStart"/>
            <w:r w:rsidRPr="0027360C">
              <w:rPr>
                <w:color w:val="000000"/>
              </w:rPr>
              <w:t>mention ”</w:t>
            </w:r>
            <w:proofErr w:type="gramEnd"/>
            <w:r w:rsidRPr="0027360C">
              <w:rPr>
                <w:color w:val="000000"/>
              </w:rPr>
              <w:t xml:space="preserve">protect from frost” should be added in the SPC. </w:t>
            </w:r>
          </w:p>
        </w:tc>
        <w:tc>
          <w:tcPr>
            <w:tcW w:w="1842" w:type="dxa"/>
          </w:tcPr>
          <w:p w14:paraId="2DD8855C" w14:textId="77777777" w:rsidR="001A5732" w:rsidRPr="0027360C" w:rsidRDefault="001A5732" w:rsidP="001A5732">
            <w:pPr>
              <w:rPr>
                <w:lang w:eastAsia="de-DE"/>
              </w:rPr>
            </w:pPr>
            <w:r w:rsidRPr="0027360C">
              <w:rPr>
                <w:lang w:val="fr-FR" w:eastAsia="de-DE"/>
              </w:rPr>
              <w:t xml:space="preserve">Acceptable </w:t>
            </w:r>
          </w:p>
          <w:p w14:paraId="6680E4AC" w14:textId="77777777" w:rsidR="001A5732" w:rsidRPr="0027360C" w:rsidRDefault="001A5732" w:rsidP="001A5732">
            <w:pPr>
              <w:rPr>
                <w:lang w:eastAsia="de-DE"/>
              </w:rPr>
            </w:pPr>
          </w:p>
        </w:tc>
        <w:tc>
          <w:tcPr>
            <w:tcW w:w="2176" w:type="dxa"/>
          </w:tcPr>
          <w:p w14:paraId="79D19AE9" w14:textId="77777777" w:rsidR="001A5732" w:rsidRPr="0027360C" w:rsidRDefault="001A5732" w:rsidP="001A5732">
            <w:pPr>
              <w:rPr>
                <w:lang w:eastAsia="de-DE"/>
              </w:rPr>
            </w:pPr>
            <w:r w:rsidRPr="0027360C">
              <w:rPr>
                <w:iCs/>
                <w:lang w:eastAsia="en-US"/>
              </w:rPr>
              <w:t>/</w:t>
            </w:r>
          </w:p>
          <w:p w14:paraId="7930C338" w14:textId="77777777" w:rsidR="001A5732" w:rsidRPr="0027360C" w:rsidRDefault="001A5732" w:rsidP="001A5732">
            <w:pPr>
              <w:rPr>
                <w:lang w:eastAsia="de-DE"/>
              </w:rPr>
            </w:pPr>
          </w:p>
        </w:tc>
      </w:tr>
      <w:tr w:rsidR="001A5732" w:rsidRPr="007C5FFD" w14:paraId="393DD4A8" w14:textId="77777777" w:rsidTr="001628CE">
        <w:trPr>
          <w:jc w:val="center"/>
        </w:trPr>
        <w:tc>
          <w:tcPr>
            <w:tcW w:w="1669" w:type="dxa"/>
          </w:tcPr>
          <w:p w14:paraId="41169198" w14:textId="77777777" w:rsidR="001A5732" w:rsidRPr="0027360C" w:rsidRDefault="001A5732" w:rsidP="001A5732">
            <w:pPr>
              <w:rPr>
                <w:lang w:eastAsia="en-US"/>
              </w:rPr>
            </w:pPr>
            <w:r w:rsidRPr="0027360C">
              <w:rPr>
                <w:lang w:eastAsia="en-US"/>
              </w:rPr>
              <w:t xml:space="preserve">Effects on content of the active substance and </w:t>
            </w:r>
            <w:r w:rsidRPr="0027360C">
              <w:rPr>
                <w:lang w:eastAsia="en-US"/>
              </w:rPr>
              <w:lastRenderedPageBreak/>
              <w:t xml:space="preserve">technical characteristics of the biocidal product - </w:t>
            </w:r>
            <w:r w:rsidRPr="0027360C">
              <w:rPr>
                <w:b/>
                <w:lang w:eastAsia="en-US"/>
              </w:rPr>
              <w:t>light</w:t>
            </w:r>
          </w:p>
        </w:tc>
        <w:tc>
          <w:tcPr>
            <w:tcW w:w="2310" w:type="dxa"/>
          </w:tcPr>
          <w:p w14:paraId="19DC3842" w14:textId="77777777" w:rsidR="001A5732" w:rsidRPr="0027360C" w:rsidRDefault="001A5732" w:rsidP="001A5732">
            <w:pPr>
              <w:rPr>
                <w:lang w:val="fr-FR" w:eastAsia="en-US"/>
              </w:rPr>
            </w:pPr>
            <w:r w:rsidRPr="0027360C">
              <w:rPr>
                <w:lang w:val="fr-FR" w:eastAsia="en-US"/>
              </w:rPr>
              <w:lastRenderedPageBreak/>
              <w:t>/</w:t>
            </w:r>
          </w:p>
        </w:tc>
        <w:tc>
          <w:tcPr>
            <w:tcW w:w="1843" w:type="dxa"/>
          </w:tcPr>
          <w:p w14:paraId="3066ECC2" w14:textId="77777777" w:rsidR="001A5732" w:rsidRPr="0027360C" w:rsidRDefault="001A5732" w:rsidP="001A5732">
            <w:pPr>
              <w:rPr>
                <w:lang w:val="fr-FR" w:eastAsia="en-US"/>
              </w:rPr>
            </w:pPr>
            <w:r w:rsidRPr="0027360C">
              <w:rPr>
                <w:lang w:val="fr-FR" w:eastAsia="en-US"/>
              </w:rPr>
              <w:t>/</w:t>
            </w:r>
          </w:p>
        </w:tc>
        <w:tc>
          <w:tcPr>
            <w:tcW w:w="4975" w:type="dxa"/>
          </w:tcPr>
          <w:p w14:paraId="77958B77" w14:textId="77777777" w:rsidR="001A5732" w:rsidRPr="0027360C" w:rsidRDefault="001A5732" w:rsidP="001A5732">
            <w:pPr>
              <w:rPr>
                <w:color w:val="000000"/>
              </w:rPr>
            </w:pPr>
            <w:r w:rsidRPr="0027360C">
              <w:rPr>
                <w:color w:val="000000"/>
              </w:rPr>
              <w:t>Test item was exposed to the sunlight during the accelerated storage test, the content of active substance did not change.</w:t>
            </w:r>
          </w:p>
        </w:tc>
        <w:tc>
          <w:tcPr>
            <w:tcW w:w="1842" w:type="dxa"/>
          </w:tcPr>
          <w:p w14:paraId="3F144EE3" w14:textId="77777777" w:rsidR="001A5732" w:rsidRPr="0027360C" w:rsidRDefault="001A5732" w:rsidP="001A5732">
            <w:pPr>
              <w:rPr>
                <w:lang w:eastAsia="de-DE"/>
              </w:rPr>
            </w:pPr>
            <w:r w:rsidRPr="0027360C">
              <w:rPr>
                <w:lang w:val="fr-FR" w:eastAsia="de-DE"/>
              </w:rPr>
              <w:t xml:space="preserve">Acceptable </w:t>
            </w:r>
          </w:p>
          <w:p w14:paraId="092341A5" w14:textId="77777777" w:rsidR="001A5732" w:rsidRPr="0027360C" w:rsidRDefault="001A5732" w:rsidP="001A5732">
            <w:pPr>
              <w:rPr>
                <w:lang w:val="en-US" w:eastAsia="en-US"/>
              </w:rPr>
            </w:pPr>
          </w:p>
        </w:tc>
        <w:tc>
          <w:tcPr>
            <w:tcW w:w="2176" w:type="dxa"/>
          </w:tcPr>
          <w:p w14:paraId="289A0EFD" w14:textId="77777777" w:rsidR="001A5732" w:rsidRPr="0027360C" w:rsidRDefault="001A5732" w:rsidP="001A5732">
            <w:pPr>
              <w:rPr>
                <w:lang w:val="fr-FR" w:eastAsia="en-US"/>
              </w:rPr>
            </w:pPr>
            <w:proofErr w:type="spellStart"/>
            <w:r w:rsidRPr="0027360C">
              <w:rPr>
                <w:color w:val="000000"/>
              </w:rPr>
              <w:t>Servajean</w:t>
            </w:r>
            <w:proofErr w:type="spellEnd"/>
            <w:r w:rsidRPr="0027360C">
              <w:rPr>
                <w:color w:val="000000"/>
              </w:rPr>
              <w:t xml:space="preserve"> E., 2017</w:t>
            </w:r>
            <w:r w:rsidRPr="0027360C">
              <w:rPr>
                <w:color w:val="000000"/>
              </w:rPr>
              <w:br/>
            </w:r>
            <w:proofErr w:type="spellStart"/>
            <w:r w:rsidRPr="0027360C">
              <w:rPr>
                <w:color w:val="000000"/>
              </w:rPr>
              <w:t>Phytosafe</w:t>
            </w:r>
            <w:proofErr w:type="spellEnd"/>
            <w:r w:rsidRPr="0027360C">
              <w:rPr>
                <w:color w:val="000000"/>
              </w:rPr>
              <w:t xml:space="preserve"> </w:t>
            </w:r>
            <w:proofErr w:type="spellStart"/>
            <w:r w:rsidRPr="0027360C">
              <w:rPr>
                <w:color w:val="000000"/>
              </w:rPr>
              <w:t>s.a.r.l</w:t>
            </w:r>
            <w:proofErr w:type="spellEnd"/>
            <w:proofErr w:type="gramStart"/>
            <w:r w:rsidRPr="0027360C">
              <w:rPr>
                <w:color w:val="000000"/>
              </w:rPr>
              <w:t>..</w:t>
            </w:r>
            <w:proofErr w:type="gramEnd"/>
            <w:r w:rsidRPr="0027360C">
              <w:rPr>
                <w:color w:val="000000"/>
              </w:rPr>
              <w:br/>
              <w:t>N° report: 16-33-</w:t>
            </w:r>
            <w:r w:rsidRPr="0027360C">
              <w:rPr>
                <w:color w:val="000000"/>
              </w:rPr>
              <w:lastRenderedPageBreak/>
              <w:t>032-</w:t>
            </w:r>
            <w:r w:rsidRPr="0027360C">
              <w:rPr>
                <w:color w:val="000000"/>
              </w:rPr>
              <w:br/>
              <w:t>ES</w:t>
            </w:r>
          </w:p>
        </w:tc>
      </w:tr>
      <w:tr w:rsidR="001A5732" w:rsidRPr="007C5FFD" w14:paraId="18BDABED" w14:textId="77777777" w:rsidTr="001628CE">
        <w:trPr>
          <w:jc w:val="center"/>
        </w:trPr>
        <w:tc>
          <w:tcPr>
            <w:tcW w:w="1669" w:type="dxa"/>
          </w:tcPr>
          <w:p w14:paraId="1413F538" w14:textId="77777777" w:rsidR="001A5732" w:rsidRPr="0027360C" w:rsidRDefault="001A5732" w:rsidP="001A5732">
            <w:pPr>
              <w:rPr>
                <w:lang w:eastAsia="de-DE"/>
              </w:rPr>
            </w:pPr>
            <w:r w:rsidRPr="0027360C">
              <w:rPr>
                <w:lang w:eastAsia="de-DE"/>
              </w:rPr>
              <w:lastRenderedPageBreak/>
              <w:t xml:space="preserve">Effects on content of the active substance and technical characteristics of the biocidal product – </w:t>
            </w:r>
            <w:r w:rsidRPr="0027360C">
              <w:rPr>
                <w:b/>
                <w:lang w:eastAsia="de-DE"/>
              </w:rPr>
              <w:t>temperature and humidity</w:t>
            </w:r>
          </w:p>
        </w:tc>
        <w:tc>
          <w:tcPr>
            <w:tcW w:w="2310" w:type="dxa"/>
          </w:tcPr>
          <w:p w14:paraId="5CB3240F" w14:textId="77777777" w:rsidR="001A5732" w:rsidRPr="0027360C" w:rsidRDefault="001A5732" w:rsidP="001A5732">
            <w:pPr>
              <w:rPr>
                <w:lang w:eastAsia="de-DE"/>
              </w:rPr>
            </w:pPr>
            <w:r w:rsidRPr="0027360C">
              <w:rPr>
                <w:lang w:eastAsia="de-DE"/>
              </w:rPr>
              <w:t>/</w:t>
            </w:r>
          </w:p>
        </w:tc>
        <w:tc>
          <w:tcPr>
            <w:tcW w:w="1843" w:type="dxa"/>
          </w:tcPr>
          <w:p w14:paraId="5F7B2E8F" w14:textId="77777777" w:rsidR="001A5732" w:rsidRPr="0027360C" w:rsidRDefault="001A5732" w:rsidP="001A5732">
            <w:pPr>
              <w:rPr>
                <w:lang w:eastAsia="de-DE"/>
              </w:rPr>
            </w:pPr>
            <w:r w:rsidRPr="0027360C">
              <w:rPr>
                <w:lang w:eastAsia="de-DE"/>
              </w:rPr>
              <w:t>/</w:t>
            </w:r>
          </w:p>
        </w:tc>
        <w:tc>
          <w:tcPr>
            <w:tcW w:w="4975" w:type="dxa"/>
          </w:tcPr>
          <w:p w14:paraId="13B61F5C" w14:textId="77777777" w:rsidR="001A5732" w:rsidRPr="0027360C" w:rsidRDefault="001A5732" w:rsidP="001A5732">
            <w:pPr>
              <w:rPr>
                <w:color w:val="000000"/>
              </w:rPr>
            </w:pPr>
            <w:r w:rsidRPr="0027360C">
              <w:rPr>
                <w:color w:val="000000"/>
              </w:rPr>
              <w:t>/</w:t>
            </w:r>
          </w:p>
        </w:tc>
        <w:tc>
          <w:tcPr>
            <w:tcW w:w="1842" w:type="dxa"/>
          </w:tcPr>
          <w:p w14:paraId="4CDDC61E" w14:textId="77777777" w:rsidR="001A5732" w:rsidRPr="0027360C" w:rsidRDefault="001A5732" w:rsidP="001A5732">
            <w:pPr>
              <w:rPr>
                <w:lang w:eastAsia="de-DE"/>
              </w:rPr>
            </w:pPr>
            <w:r w:rsidRPr="0027360C">
              <w:rPr>
                <w:lang w:eastAsia="de-DE"/>
              </w:rPr>
              <w:t>Data on temperature have been provided in the accelerated storage stability study.</w:t>
            </w:r>
          </w:p>
        </w:tc>
        <w:tc>
          <w:tcPr>
            <w:tcW w:w="2176" w:type="dxa"/>
          </w:tcPr>
          <w:p w14:paraId="7306417D" w14:textId="77777777" w:rsidR="001A5732" w:rsidRPr="0027360C" w:rsidRDefault="001A5732" w:rsidP="001A5732">
            <w:pPr>
              <w:rPr>
                <w:lang w:eastAsia="de-DE"/>
              </w:rPr>
            </w:pPr>
            <w:r w:rsidRPr="0027360C">
              <w:rPr>
                <w:lang w:eastAsia="de-DE"/>
              </w:rPr>
              <w:t>/</w:t>
            </w:r>
          </w:p>
          <w:p w14:paraId="520B5B62" w14:textId="77777777" w:rsidR="001A5732" w:rsidRPr="0027360C" w:rsidRDefault="001A5732" w:rsidP="001A5732">
            <w:pPr>
              <w:rPr>
                <w:lang w:eastAsia="de-DE"/>
              </w:rPr>
            </w:pPr>
          </w:p>
        </w:tc>
      </w:tr>
      <w:tr w:rsidR="001A5732" w:rsidRPr="007C5FFD" w14:paraId="70F42DAE" w14:textId="77777777" w:rsidTr="001628CE">
        <w:trPr>
          <w:jc w:val="center"/>
        </w:trPr>
        <w:tc>
          <w:tcPr>
            <w:tcW w:w="1669" w:type="dxa"/>
          </w:tcPr>
          <w:p w14:paraId="3F795719" w14:textId="77777777" w:rsidR="001A5732" w:rsidRPr="0027360C" w:rsidRDefault="001A5732" w:rsidP="001A5732">
            <w:pPr>
              <w:rPr>
                <w:lang w:eastAsia="de-DE"/>
              </w:rPr>
            </w:pPr>
            <w:r w:rsidRPr="0027360C">
              <w:rPr>
                <w:lang w:eastAsia="de-DE"/>
              </w:rPr>
              <w:t xml:space="preserve">Effects on content of the active substance and technical characteristics of the biocidal product - </w:t>
            </w:r>
            <w:r w:rsidRPr="0027360C">
              <w:rPr>
                <w:b/>
                <w:lang w:eastAsia="de-DE"/>
              </w:rPr>
              <w:t>reactivity towards container material</w:t>
            </w:r>
          </w:p>
        </w:tc>
        <w:tc>
          <w:tcPr>
            <w:tcW w:w="2310" w:type="dxa"/>
          </w:tcPr>
          <w:p w14:paraId="2D0F362C" w14:textId="77777777" w:rsidR="001A5732" w:rsidRPr="0027360C" w:rsidRDefault="001A5732" w:rsidP="001A5732">
            <w:pPr>
              <w:rPr>
                <w:lang w:eastAsia="de-DE"/>
              </w:rPr>
            </w:pPr>
            <w:r w:rsidRPr="0027360C">
              <w:rPr>
                <w:lang w:eastAsia="de-DE"/>
              </w:rPr>
              <w:t>/</w:t>
            </w:r>
          </w:p>
        </w:tc>
        <w:tc>
          <w:tcPr>
            <w:tcW w:w="1843" w:type="dxa"/>
          </w:tcPr>
          <w:p w14:paraId="3B9DF287" w14:textId="77777777" w:rsidR="001A5732" w:rsidRPr="0027360C" w:rsidRDefault="001A5732" w:rsidP="001A5732">
            <w:pPr>
              <w:rPr>
                <w:lang w:eastAsia="de-DE"/>
              </w:rPr>
            </w:pPr>
            <w:r w:rsidRPr="0027360C">
              <w:rPr>
                <w:lang w:eastAsia="de-DE"/>
              </w:rPr>
              <w:t>/</w:t>
            </w:r>
          </w:p>
        </w:tc>
        <w:tc>
          <w:tcPr>
            <w:tcW w:w="4975" w:type="dxa"/>
          </w:tcPr>
          <w:p w14:paraId="356DF5E4" w14:textId="77777777" w:rsidR="001A5732" w:rsidRPr="0027360C" w:rsidRDefault="001A5732" w:rsidP="001A5732">
            <w:pPr>
              <w:rPr>
                <w:color w:val="000000"/>
              </w:rPr>
            </w:pPr>
            <w:r w:rsidRPr="0027360C">
              <w:rPr>
                <w:color w:val="000000"/>
              </w:rPr>
              <w:t>/</w:t>
            </w:r>
          </w:p>
        </w:tc>
        <w:tc>
          <w:tcPr>
            <w:tcW w:w="1842" w:type="dxa"/>
          </w:tcPr>
          <w:p w14:paraId="567F054B" w14:textId="77777777" w:rsidR="001A5732" w:rsidRPr="0027360C" w:rsidRDefault="001A5732" w:rsidP="001A5732">
            <w:pPr>
              <w:rPr>
                <w:lang w:eastAsia="de-DE"/>
              </w:rPr>
            </w:pPr>
            <w:r w:rsidRPr="0027360C">
              <w:rPr>
                <w:lang w:eastAsia="de-DE"/>
              </w:rPr>
              <w:t>/</w:t>
            </w:r>
          </w:p>
        </w:tc>
        <w:tc>
          <w:tcPr>
            <w:tcW w:w="2176" w:type="dxa"/>
          </w:tcPr>
          <w:p w14:paraId="61FAE370" w14:textId="77777777" w:rsidR="001A5732" w:rsidRPr="0027360C" w:rsidRDefault="001A5732" w:rsidP="001A5732">
            <w:pPr>
              <w:rPr>
                <w:lang w:eastAsia="de-DE"/>
              </w:rPr>
            </w:pPr>
            <w:r w:rsidRPr="0027360C">
              <w:rPr>
                <w:lang w:eastAsia="de-DE"/>
              </w:rPr>
              <w:t>/</w:t>
            </w:r>
          </w:p>
        </w:tc>
      </w:tr>
      <w:tr w:rsidR="001A5732" w:rsidRPr="007C5FFD" w14:paraId="3AB9F219" w14:textId="77777777" w:rsidTr="001628CE">
        <w:trPr>
          <w:jc w:val="center"/>
        </w:trPr>
        <w:tc>
          <w:tcPr>
            <w:tcW w:w="1669" w:type="dxa"/>
          </w:tcPr>
          <w:p w14:paraId="62895EED" w14:textId="77777777" w:rsidR="001A5732" w:rsidRPr="0027360C" w:rsidRDefault="001A5732" w:rsidP="001A5732">
            <w:pPr>
              <w:rPr>
                <w:lang w:eastAsia="de-DE"/>
              </w:rPr>
            </w:pPr>
            <w:r w:rsidRPr="0027360C">
              <w:rPr>
                <w:lang w:eastAsia="de-DE"/>
              </w:rPr>
              <w:t>Wettability</w:t>
            </w:r>
          </w:p>
        </w:tc>
        <w:tc>
          <w:tcPr>
            <w:tcW w:w="2310" w:type="dxa"/>
          </w:tcPr>
          <w:p w14:paraId="4B0B8788" w14:textId="77777777" w:rsidR="001A5732" w:rsidRPr="0027360C" w:rsidRDefault="001A5732" w:rsidP="001A5732">
            <w:pPr>
              <w:rPr>
                <w:lang w:eastAsia="de-DE"/>
              </w:rPr>
            </w:pPr>
            <w:r w:rsidRPr="0027360C">
              <w:rPr>
                <w:lang w:eastAsia="de-DE"/>
              </w:rPr>
              <w:t>/</w:t>
            </w:r>
          </w:p>
        </w:tc>
        <w:tc>
          <w:tcPr>
            <w:tcW w:w="1843" w:type="dxa"/>
          </w:tcPr>
          <w:p w14:paraId="145B59A8" w14:textId="77777777" w:rsidR="001A5732" w:rsidRPr="0027360C" w:rsidRDefault="001A5732" w:rsidP="001A5732">
            <w:pPr>
              <w:rPr>
                <w:lang w:eastAsia="de-DE"/>
              </w:rPr>
            </w:pPr>
            <w:r w:rsidRPr="0027360C">
              <w:rPr>
                <w:lang w:eastAsia="de-DE"/>
              </w:rPr>
              <w:t>/</w:t>
            </w:r>
          </w:p>
        </w:tc>
        <w:tc>
          <w:tcPr>
            <w:tcW w:w="4975" w:type="dxa"/>
          </w:tcPr>
          <w:p w14:paraId="0F8B2F11" w14:textId="77777777" w:rsidR="001A5732" w:rsidRPr="0027360C" w:rsidRDefault="001A5732" w:rsidP="001A5732">
            <w:pPr>
              <w:rPr>
                <w:color w:val="000000"/>
              </w:rPr>
            </w:pPr>
            <w:r w:rsidRPr="0027360C">
              <w:rPr>
                <w:color w:val="000000"/>
              </w:rPr>
              <w:t>/</w:t>
            </w:r>
          </w:p>
        </w:tc>
        <w:tc>
          <w:tcPr>
            <w:tcW w:w="1842" w:type="dxa"/>
          </w:tcPr>
          <w:p w14:paraId="69995905" w14:textId="77777777" w:rsidR="001A5732" w:rsidRPr="0027360C" w:rsidRDefault="001A5732" w:rsidP="001A5732">
            <w:pPr>
              <w:rPr>
                <w:lang w:eastAsia="de-DE"/>
              </w:rPr>
            </w:pPr>
            <w:r w:rsidRPr="0027360C">
              <w:rPr>
                <w:lang w:eastAsia="de-DE"/>
              </w:rPr>
              <w:t>Not relevant for an AL formulation</w:t>
            </w:r>
          </w:p>
        </w:tc>
        <w:tc>
          <w:tcPr>
            <w:tcW w:w="2176" w:type="dxa"/>
          </w:tcPr>
          <w:p w14:paraId="3AF8F759" w14:textId="77777777" w:rsidR="001A5732" w:rsidRPr="0027360C" w:rsidRDefault="001A5732" w:rsidP="001A5732">
            <w:pPr>
              <w:rPr>
                <w:lang w:eastAsia="de-DE"/>
              </w:rPr>
            </w:pPr>
            <w:r w:rsidRPr="0027360C">
              <w:rPr>
                <w:iCs/>
                <w:lang w:eastAsia="en-US"/>
              </w:rPr>
              <w:t>/</w:t>
            </w:r>
          </w:p>
          <w:p w14:paraId="7C35E5B3" w14:textId="77777777" w:rsidR="001A5732" w:rsidRPr="0027360C" w:rsidRDefault="001A5732" w:rsidP="001A5732">
            <w:pPr>
              <w:rPr>
                <w:lang w:eastAsia="de-DE"/>
              </w:rPr>
            </w:pPr>
          </w:p>
        </w:tc>
      </w:tr>
      <w:tr w:rsidR="001A5732" w:rsidRPr="007C5FFD" w14:paraId="315AA761" w14:textId="77777777" w:rsidTr="001628CE">
        <w:trPr>
          <w:jc w:val="center"/>
        </w:trPr>
        <w:tc>
          <w:tcPr>
            <w:tcW w:w="1669" w:type="dxa"/>
          </w:tcPr>
          <w:p w14:paraId="0A897C7B" w14:textId="77777777" w:rsidR="001A5732" w:rsidRPr="0027360C" w:rsidRDefault="001A5732" w:rsidP="001A5732">
            <w:pPr>
              <w:rPr>
                <w:lang w:eastAsia="de-DE"/>
              </w:rPr>
            </w:pPr>
            <w:proofErr w:type="spellStart"/>
            <w:r w:rsidRPr="0027360C">
              <w:rPr>
                <w:lang w:eastAsia="de-DE"/>
              </w:rPr>
              <w:t>Suspensibility</w:t>
            </w:r>
            <w:proofErr w:type="spellEnd"/>
            <w:r w:rsidRPr="0027360C">
              <w:rPr>
                <w:lang w:eastAsia="de-DE"/>
              </w:rPr>
              <w:t>, spontaneity and dispersion stability</w:t>
            </w:r>
          </w:p>
        </w:tc>
        <w:tc>
          <w:tcPr>
            <w:tcW w:w="2310" w:type="dxa"/>
          </w:tcPr>
          <w:p w14:paraId="57793487" w14:textId="77777777" w:rsidR="001A5732" w:rsidRPr="0027360C" w:rsidRDefault="001A5732" w:rsidP="001A5732">
            <w:pPr>
              <w:rPr>
                <w:lang w:eastAsia="de-DE"/>
              </w:rPr>
            </w:pPr>
            <w:r w:rsidRPr="0027360C">
              <w:rPr>
                <w:lang w:eastAsia="de-DE"/>
              </w:rPr>
              <w:t>/</w:t>
            </w:r>
          </w:p>
        </w:tc>
        <w:tc>
          <w:tcPr>
            <w:tcW w:w="1843" w:type="dxa"/>
          </w:tcPr>
          <w:p w14:paraId="5FE10192" w14:textId="77777777" w:rsidR="001A5732" w:rsidRPr="0027360C" w:rsidRDefault="001A5732" w:rsidP="001A5732">
            <w:pPr>
              <w:rPr>
                <w:lang w:eastAsia="de-DE"/>
              </w:rPr>
            </w:pPr>
            <w:r w:rsidRPr="0027360C">
              <w:rPr>
                <w:lang w:eastAsia="de-DE"/>
              </w:rPr>
              <w:t>/</w:t>
            </w:r>
          </w:p>
        </w:tc>
        <w:tc>
          <w:tcPr>
            <w:tcW w:w="4975" w:type="dxa"/>
          </w:tcPr>
          <w:p w14:paraId="560638C5" w14:textId="77777777" w:rsidR="001A5732" w:rsidRPr="0027360C" w:rsidRDefault="001A5732" w:rsidP="001A5732">
            <w:pPr>
              <w:rPr>
                <w:color w:val="000000"/>
              </w:rPr>
            </w:pPr>
            <w:r w:rsidRPr="0027360C">
              <w:rPr>
                <w:color w:val="000000"/>
              </w:rPr>
              <w:t>/</w:t>
            </w:r>
          </w:p>
        </w:tc>
        <w:tc>
          <w:tcPr>
            <w:tcW w:w="1842" w:type="dxa"/>
          </w:tcPr>
          <w:p w14:paraId="47BCCBA3" w14:textId="77777777" w:rsidR="001A5732" w:rsidRPr="0027360C" w:rsidRDefault="001A5732" w:rsidP="001A5732">
            <w:pPr>
              <w:rPr>
                <w:lang w:eastAsia="de-DE"/>
              </w:rPr>
            </w:pPr>
            <w:r w:rsidRPr="0027360C">
              <w:rPr>
                <w:lang w:eastAsia="de-DE"/>
              </w:rPr>
              <w:t>Not relevant for an AL formulation</w:t>
            </w:r>
          </w:p>
        </w:tc>
        <w:tc>
          <w:tcPr>
            <w:tcW w:w="2176" w:type="dxa"/>
          </w:tcPr>
          <w:p w14:paraId="30DCFF89" w14:textId="77777777" w:rsidR="001A5732" w:rsidRPr="0027360C" w:rsidRDefault="001A5732" w:rsidP="001A5732">
            <w:pPr>
              <w:rPr>
                <w:lang w:eastAsia="de-DE"/>
              </w:rPr>
            </w:pPr>
            <w:r w:rsidRPr="0027360C">
              <w:rPr>
                <w:iCs/>
                <w:lang w:eastAsia="en-US"/>
              </w:rPr>
              <w:t>/</w:t>
            </w:r>
          </w:p>
          <w:p w14:paraId="29440403" w14:textId="77777777" w:rsidR="001A5732" w:rsidRPr="0027360C" w:rsidRDefault="001A5732" w:rsidP="001A5732">
            <w:pPr>
              <w:rPr>
                <w:lang w:eastAsia="de-DE"/>
              </w:rPr>
            </w:pPr>
          </w:p>
        </w:tc>
      </w:tr>
      <w:tr w:rsidR="001A5732" w:rsidRPr="007C5FFD" w14:paraId="5D99CFCD" w14:textId="77777777" w:rsidTr="001628CE">
        <w:trPr>
          <w:jc w:val="center"/>
        </w:trPr>
        <w:tc>
          <w:tcPr>
            <w:tcW w:w="1669" w:type="dxa"/>
          </w:tcPr>
          <w:p w14:paraId="7DD4083B" w14:textId="77777777" w:rsidR="001A5732" w:rsidRPr="0027360C" w:rsidRDefault="001A5732" w:rsidP="001A5732">
            <w:pPr>
              <w:rPr>
                <w:lang w:eastAsia="de-DE"/>
              </w:rPr>
            </w:pPr>
            <w:r w:rsidRPr="0027360C">
              <w:rPr>
                <w:lang w:eastAsia="de-DE"/>
              </w:rPr>
              <w:t>Wet sieve analysis and dry sieve test</w:t>
            </w:r>
          </w:p>
        </w:tc>
        <w:tc>
          <w:tcPr>
            <w:tcW w:w="2310" w:type="dxa"/>
          </w:tcPr>
          <w:p w14:paraId="4A4CB106" w14:textId="77777777" w:rsidR="001A5732" w:rsidRPr="0027360C" w:rsidRDefault="001A5732" w:rsidP="001A5732">
            <w:pPr>
              <w:rPr>
                <w:lang w:eastAsia="de-DE"/>
              </w:rPr>
            </w:pPr>
            <w:r w:rsidRPr="0027360C">
              <w:rPr>
                <w:lang w:eastAsia="de-DE"/>
              </w:rPr>
              <w:t>/</w:t>
            </w:r>
          </w:p>
        </w:tc>
        <w:tc>
          <w:tcPr>
            <w:tcW w:w="1843" w:type="dxa"/>
          </w:tcPr>
          <w:p w14:paraId="7B301B1A" w14:textId="77777777" w:rsidR="001A5732" w:rsidRPr="0027360C" w:rsidRDefault="001A5732" w:rsidP="001A5732">
            <w:pPr>
              <w:rPr>
                <w:lang w:eastAsia="de-DE"/>
              </w:rPr>
            </w:pPr>
            <w:r w:rsidRPr="0027360C">
              <w:rPr>
                <w:lang w:eastAsia="de-DE"/>
              </w:rPr>
              <w:t>/</w:t>
            </w:r>
          </w:p>
        </w:tc>
        <w:tc>
          <w:tcPr>
            <w:tcW w:w="4975" w:type="dxa"/>
          </w:tcPr>
          <w:p w14:paraId="7F8CB22C" w14:textId="77777777" w:rsidR="001A5732" w:rsidRPr="0027360C" w:rsidRDefault="001A5732" w:rsidP="001A5732">
            <w:pPr>
              <w:rPr>
                <w:color w:val="000000"/>
              </w:rPr>
            </w:pPr>
            <w:r w:rsidRPr="0027360C">
              <w:rPr>
                <w:color w:val="000000"/>
              </w:rPr>
              <w:t>/</w:t>
            </w:r>
          </w:p>
        </w:tc>
        <w:tc>
          <w:tcPr>
            <w:tcW w:w="1842" w:type="dxa"/>
          </w:tcPr>
          <w:p w14:paraId="539C3A65" w14:textId="77777777" w:rsidR="001A5732" w:rsidRPr="0027360C" w:rsidRDefault="001A5732" w:rsidP="001A5732">
            <w:pPr>
              <w:rPr>
                <w:lang w:eastAsia="de-DE"/>
              </w:rPr>
            </w:pPr>
            <w:r w:rsidRPr="0027360C">
              <w:rPr>
                <w:lang w:eastAsia="de-DE"/>
              </w:rPr>
              <w:t>Not relevant for an AL formulation</w:t>
            </w:r>
          </w:p>
        </w:tc>
        <w:tc>
          <w:tcPr>
            <w:tcW w:w="2176" w:type="dxa"/>
          </w:tcPr>
          <w:p w14:paraId="2B790AA3" w14:textId="77777777" w:rsidR="001A5732" w:rsidRPr="0027360C" w:rsidRDefault="001A5732" w:rsidP="001A5732">
            <w:pPr>
              <w:rPr>
                <w:lang w:val="fr-FR" w:eastAsia="de-DE"/>
              </w:rPr>
            </w:pPr>
            <w:r w:rsidRPr="0027360C">
              <w:t xml:space="preserve">/ </w:t>
            </w:r>
          </w:p>
        </w:tc>
      </w:tr>
      <w:tr w:rsidR="001A5732" w:rsidRPr="007C5FFD" w14:paraId="7F254AAB" w14:textId="77777777" w:rsidTr="001628CE">
        <w:trPr>
          <w:jc w:val="center"/>
        </w:trPr>
        <w:tc>
          <w:tcPr>
            <w:tcW w:w="1669" w:type="dxa"/>
          </w:tcPr>
          <w:p w14:paraId="70C5DB57" w14:textId="77777777" w:rsidR="001A5732" w:rsidRPr="0027360C" w:rsidRDefault="001A5732" w:rsidP="001A5732">
            <w:pPr>
              <w:rPr>
                <w:lang w:eastAsia="de-DE"/>
              </w:rPr>
            </w:pPr>
            <w:proofErr w:type="spellStart"/>
            <w:r w:rsidRPr="0027360C">
              <w:rPr>
                <w:lang w:eastAsia="de-DE"/>
              </w:rPr>
              <w:lastRenderedPageBreak/>
              <w:t>Emulsifiability</w:t>
            </w:r>
            <w:proofErr w:type="spellEnd"/>
            <w:r w:rsidRPr="0027360C">
              <w:rPr>
                <w:lang w:eastAsia="de-DE"/>
              </w:rPr>
              <w:t>, re-</w:t>
            </w:r>
            <w:proofErr w:type="spellStart"/>
            <w:r w:rsidRPr="0027360C">
              <w:rPr>
                <w:lang w:eastAsia="de-DE"/>
              </w:rPr>
              <w:t>emulsifiability</w:t>
            </w:r>
            <w:proofErr w:type="spellEnd"/>
            <w:r w:rsidRPr="0027360C">
              <w:rPr>
                <w:lang w:eastAsia="de-DE"/>
              </w:rPr>
              <w:t xml:space="preserve"> and emulsion stability</w:t>
            </w:r>
          </w:p>
        </w:tc>
        <w:tc>
          <w:tcPr>
            <w:tcW w:w="2310" w:type="dxa"/>
          </w:tcPr>
          <w:p w14:paraId="717C79B6" w14:textId="77777777" w:rsidR="001A5732" w:rsidRPr="0027360C" w:rsidRDefault="001A5732" w:rsidP="001A5732">
            <w:pPr>
              <w:rPr>
                <w:lang w:eastAsia="de-DE"/>
              </w:rPr>
            </w:pPr>
            <w:r w:rsidRPr="0027360C">
              <w:rPr>
                <w:lang w:eastAsia="de-DE"/>
              </w:rPr>
              <w:t>/</w:t>
            </w:r>
          </w:p>
        </w:tc>
        <w:tc>
          <w:tcPr>
            <w:tcW w:w="1843" w:type="dxa"/>
          </w:tcPr>
          <w:p w14:paraId="4F56248A" w14:textId="77777777" w:rsidR="001A5732" w:rsidRPr="0027360C" w:rsidRDefault="001A5732" w:rsidP="001A5732">
            <w:pPr>
              <w:rPr>
                <w:lang w:eastAsia="de-DE"/>
              </w:rPr>
            </w:pPr>
            <w:r w:rsidRPr="0027360C">
              <w:rPr>
                <w:lang w:eastAsia="de-DE"/>
              </w:rPr>
              <w:t>/</w:t>
            </w:r>
          </w:p>
        </w:tc>
        <w:tc>
          <w:tcPr>
            <w:tcW w:w="4975" w:type="dxa"/>
          </w:tcPr>
          <w:p w14:paraId="36C4B1DA" w14:textId="77777777" w:rsidR="001A5732" w:rsidRPr="0027360C" w:rsidRDefault="001A5732" w:rsidP="001A5732">
            <w:pPr>
              <w:rPr>
                <w:color w:val="000000"/>
              </w:rPr>
            </w:pPr>
            <w:r w:rsidRPr="0027360C">
              <w:rPr>
                <w:color w:val="000000"/>
              </w:rPr>
              <w:t>/</w:t>
            </w:r>
          </w:p>
        </w:tc>
        <w:tc>
          <w:tcPr>
            <w:tcW w:w="1842" w:type="dxa"/>
          </w:tcPr>
          <w:p w14:paraId="32E7CB5E" w14:textId="77777777" w:rsidR="001A5732" w:rsidRPr="0027360C" w:rsidRDefault="001A5732" w:rsidP="001A5732">
            <w:pPr>
              <w:rPr>
                <w:lang w:eastAsia="de-DE"/>
              </w:rPr>
            </w:pPr>
            <w:r w:rsidRPr="0027360C">
              <w:rPr>
                <w:lang w:eastAsia="de-DE"/>
              </w:rPr>
              <w:t>Not relevant for an AL formulation</w:t>
            </w:r>
          </w:p>
        </w:tc>
        <w:tc>
          <w:tcPr>
            <w:tcW w:w="2176" w:type="dxa"/>
          </w:tcPr>
          <w:p w14:paraId="0171A075" w14:textId="77777777" w:rsidR="001A5732" w:rsidRPr="0027360C" w:rsidRDefault="001A5732" w:rsidP="001A5732">
            <w:pPr>
              <w:rPr>
                <w:lang w:val="fr-FR" w:eastAsia="de-DE"/>
              </w:rPr>
            </w:pPr>
            <w:r w:rsidRPr="0027360C">
              <w:t xml:space="preserve">/ </w:t>
            </w:r>
          </w:p>
        </w:tc>
      </w:tr>
      <w:tr w:rsidR="001A5732" w:rsidRPr="007C5FFD" w14:paraId="1AA8A756" w14:textId="77777777" w:rsidTr="001628CE">
        <w:trPr>
          <w:jc w:val="center"/>
        </w:trPr>
        <w:tc>
          <w:tcPr>
            <w:tcW w:w="1669" w:type="dxa"/>
          </w:tcPr>
          <w:p w14:paraId="54AE7BBB" w14:textId="77777777" w:rsidR="001A5732" w:rsidRPr="0027360C" w:rsidRDefault="001A5732" w:rsidP="001A5732">
            <w:pPr>
              <w:rPr>
                <w:lang w:eastAsia="de-DE"/>
              </w:rPr>
            </w:pPr>
            <w:r w:rsidRPr="0027360C">
              <w:rPr>
                <w:lang w:eastAsia="de-DE"/>
              </w:rPr>
              <w:t>Disintegration time</w:t>
            </w:r>
          </w:p>
        </w:tc>
        <w:tc>
          <w:tcPr>
            <w:tcW w:w="2310" w:type="dxa"/>
          </w:tcPr>
          <w:p w14:paraId="44CD92D2" w14:textId="77777777" w:rsidR="001A5732" w:rsidRPr="0027360C" w:rsidRDefault="001A5732" w:rsidP="001A5732">
            <w:pPr>
              <w:rPr>
                <w:lang w:eastAsia="de-DE"/>
              </w:rPr>
            </w:pPr>
            <w:r w:rsidRPr="0027360C">
              <w:rPr>
                <w:lang w:eastAsia="de-DE"/>
              </w:rPr>
              <w:t>/</w:t>
            </w:r>
          </w:p>
        </w:tc>
        <w:tc>
          <w:tcPr>
            <w:tcW w:w="1843" w:type="dxa"/>
          </w:tcPr>
          <w:p w14:paraId="1D864C9F" w14:textId="77777777" w:rsidR="001A5732" w:rsidRPr="0027360C" w:rsidRDefault="001A5732" w:rsidP="001A5732">
            <w:pPr>
              <w:rPr>
                <w:lang w:eastAsia="de-DE"/>
              </w:rPr>
            </w:pPr>
            <w:r w:rsidRPr="0027360C">
              <w:rPr>
                <w:lang w:eastAsia="de-DE"/>
              </w:rPr>
              <w:t>/</w:t>
            </w:r>
          </w:p>
        </w:tc>
        <w:tc>
          <w:tcPr>
            <w:tcW w:w="4975" w:type="dxa"/>
          </w:tcPr>
          <w:p w14:paraId="44362A6E" w14:textId="77777777" w:rsidR="001A5732" w:rsidRPr="0027360C" w:rsidRDefault="001A5732" w:rsidP="001A5732">
            <w:pPr>
              <w:rPr>
                <w:color w:val="000000"/>
              </w:rPr>
            </w:pPr>
            <w:r w:rsidRPr="0027360C">
              <w:rPr>
                <w:color w:val="000000"/>
              </w:rPr>
              <w:t>/</w:t>
            </w:r>
          </w:p>
        </w:tc>
        <w:tc>
          <w:tcPr>
            <w:tcW w:w="1842" w:type="dxa"/>
          </w:tcPr>
          <w:p w14:paraId="6D06A06A" w14:textId="77777777" w:rsidR="001A5732" w:rsidRPr="0027360C" w:rsidRDefault="001A5732" w:rsidP="001A5732">
            <w:pPr>
              <w:rPr>
                <w:lang w:eastAsia="de-DE"/>
              </w:rPr>
            </w:pPr>
            <w:r w:rsidRPr="0027360C">
              <w:rPr>
                <w:lang w:eastAsia="de-DE"/>
              </w:rPr>
              <w:t>Not relevant for an AL formulation</w:t>
            </w:r>
          </w:p>
        </w:tc>
        <w:tc>
          <w:tcPr>
            <w:tcW w:w="2176" w:type="dxa"/>
          </w:tcPr>
          <w:p w14:paraId="3244F646" w14:textId="77777777" w:rsidR="001A5732" w:rsidRPr="0027360C" w:rsidRDefault="001A5732" w:rsidP="001A5732">
            <w:pPr>
              <w:rPr>
                <w:lang w:val="fr-FR" w:eastAsia="de-DE"/>
              </w:rPr>
            </w:pPr>
            <w:r w:rsidRPr="0027360C">
              <w:t xml:space="preserve">/ </w:t>
            </w:r>
          </w:p>
        </w:tc>
      </w:tr>
      <w:tr w:rsidR="001A5732" w:rsidRPr="007C5FFD" w14:paraId="3FD3B35E" w14:textId="77777777" w:rsidTr="001628CE">
        <w:trPr>
          <w:jc w:val="center"/>
        </w:trPr>
        <w:tc>
          <w:tcPr>
            <w:tcW w:w="1669" w:type="dxa"/>
          </w:tcPr>
          <w:p w14:paraId="532841CB" w14:textId="77777777" w:rsidR="001A5732" w:rsidRPr="0027360C" w:rsidRDefault="001A5732" w:rsidP="001A5732">
            <w:pPr>
              <w:rPr>
                <w:lang w:eastAsia="de-DE"/>
              </w:rPr>
            </w:pPr>
            <w:r w:rsidRPr="0027360C">
              <w:rPr>
                <w:lang w:eastAsia="de-DE"/>
              </w:rPr>
              <w:t>Particle size distribution, content of dust/fines, attrition, friability</w:t>
            </w:r>
          </w:p>
        </w:tc>
        <w:tc>
          <w:tcPr>
            <w:tcW w:w="2310" w:type="dxa"/>
          </w:tcPr>
          <w:p w14:paraId="4A70E163" w14:textId="77777777" w:rsidR="001A5732" w:rsidRPr="0027360C" w:rsidRDefault="001A5732" w:rsidP="001A5732">
            <w:pPr>
              <w:rPr>
                <w:lang w:eastAsia="de-DE"/>
              </w:rPr>
            </w:pPr>
            <w:r w:rsidRPr="0027360C">
              <w:rPr>
                <w:lang w:eastAsia="de-DE"/>
              </w:rPr>
              <w:t>/</w:t>
            </w:r>
          </w:p>
        </w:tc>
        <w:tc>
          <w:tcPr>
            <w:tcW w:w="1843" w:type="dxa"/>
          </w:tcPr>
          <w:p w14:paraId="6783683B" w14:textId="77777777" w:rsidR="001A5732" w:rsidRPr="0027360C" w:rsidRDefault="001A5732" w:rsidP="001A5732">
            <w:pPr>
              <w:rPr>
                <w:lang w:eastAsia="de-DE"/>
              </w:rPr>
            </w:pPr>
            <w:r w:rsidRPr="0027360C">
              <w:rPr>
                <w:lang w:eastAsia="de-DE"/>
              </w:rPr>
              <w:t>/</w:t>
            </w:r>
          </w:p>
        </w:tc>
        <w:tc>
          <w:tcPr>
            <w:tcW w:w="4975" w:type="dxa"/>
          </w:tcPr>
          <w:p w14:paraId="37429466" w14:textId="77777777" w:rsidR="001A5732" w:rsidRPr="0027360C" w:rsidRDefault="001A5732" w:rsidP="001A5732">
            <w:pPr>
              <w:rPr>
                <w:color w:val="000000"/>
              </w:rPr>
            </w:pPr>
            <w:r w:rsidRPr="0027360C">
              <w:rPr>
                <w:color w:val="000000"/>
              </w:rPr>
              <w:t>/</w:t>
            </w:r>
          </w:p>
        </w:tc>
        <w:tc>
          <w:tcPr>
            <w:tcW w:w="1842" w:type="dxa"/>
          </w:tcPr>
          <w:p w14:paraId="1043D54A" w14:textId="77777777" w:rsidR="001A5732" w:rsidRPr="0027360C" w:rsidRDefault="001A5732" w:rsidP="001A5732">
            <w:pPr>
              <w:rPr>
                <w:lang w:eastAsia="de-DE"/>
              </w:rPr>
            </w:pPr>
            <w:r w:rsidRPr="0027360C">
              <w:rPr>
                <w:lang w:eastAsia="de-DE"/>
              </w:rPr>
              <w:t>Not relevant for an AL formulation</w:t>
            </w:r>
          </w:p>
        </w:tc>
        <w:tc>
          <w:tcPr>
            <w:tcW w:w="2176" w:type="dxa"/>
          </w:tcPr>
          <w:p w14:paraId="155A2F42" w14:textId="77777777" w:rsidR="001A5732" w:rsidRPr="0027360C" w:rsidRDefault="001A5732" w:rsidP="001A5732">
            <w:pPr>
              <w:rPr>
                <w:lang w:val="fr-FR" w:eastAsia="de-DE"/>
              </w:rPr>
            </w:pPr>
            <w:r w:rsidRPr="0027360C">
              <w:t xml:space="preserve">/ </w:t>
            </w:r>
          </w:p>
        </w:tc>
      </w:tr>
      <w:tr w:rsidR="001A5732" w:rsidRPr="007C5FFD" w14:paraId="1D7CA6FA" w14:textId="77777777" w:rsidTr="001628CE">
        <w:trPr>
          <w:jc w:val="center"/>
        </w:trPr>
        <w:tc>
          <w:tcPr>
            <w:tcW w:w="1669" w:type="dxa"/>
          </w:tcPr>
          <w:p w14:paraId="3795066C" w14:textId="77777777" w:rsidR="001A5732" w:rsidRPr="0027360C" w:rsidRDefault="001A5732" w:rsidP="001A5732">
            <w:pPr>
              <w:rPr>
                <w:lang w:eastAsia="de-DE"/>
              </w:rPr>
            </w:pPr>
            <w:r w:rsidRPr="0027360C">
              <w:rPr>
                <w:lang w:eastAsia="de-DE"/>
              </w:rPr>
              <w:t>Persistent foaming</w:t>
            </w:r>
          </w:p>
        </w:tc>
        <w:tc>
          <w:tcPr>
            <w:tcW w:w="2310" w:type="dxa"/>
          </w:tcPr>
          <w:p w14:paraId="6B243EF0" w14:textId="77777777" w:rsidR="001A5732" w:rsidRPr="0027360C" w:rsidRDefault="001A5732" w:rsidP="001A5732">
            <w:pPr>
              <w:rPr>
                <w:lang w:eastAsia="de-DE"/>
              </w:rPr>
            </w:pPr>
            <w:r w:rsidRPr="0027360C">
              <w:rPr>
                <w:lang w:eastAsia="de-DE"/>
              </w:rPr>
              <w:t xml:space="preserve">Statement </w:t>
            </w:r>
          </w:p>
        </w:tc>
        <w:tc>
          <w:tcPr>
            <w:tcW w:w="1843" w:type="dxa"/>
          </w:tcPr>
          <w:p w14:paraId="688F77FE" w14:textId="77777777" w:rsidR="001A5732" w:rsidRPr="0027360C" w:rsidRDefault="001A5732" w:rsidP="001A5732">
            <w:pPr>
              <w:rPr>
                <w:lang w:eastAsia="de-DE"/>
              </w:rPr>
            </w:pPr>
            <w:r w:rsidRPr="0027360C">
              <w:rPr>
                <w:lang w:eastAsia="de-DE"/>
              </w:rPr>
              <w:t>/</w:t>
            </w:r>
          </w:p>
        </w:tc>
        <w:tc>
          <w:tcPr>
            <w:tcW w:w="4975" w:type="dxa"/>
          </w:tcPr>
          <w:p w14:paraId="62FB4062" w14:textId="77777777" w:rsidR="001A5732" w:rsidRPr="0027360C" w:rsidRDefault="001A5732" w:rsidP="001A5732">
            <w:pPr>
              <w:rPr>
                <w:color w:val="000000"/>
              </w:rPr>
            </w:pPr>
            <w:r w:rsidRPr="0027360C">
              <w:rPr>
                <w:color w:val="000000"/>
              </w:rPr>
              <w:t>No foam expected due to composition.</w:t>
            </w:r>
          </w:p>
        </w:tc>
        <w:tc>
          <w:tcPr>
            <w:tcW w:w="1842" w:type="dxa"/>
          </w:tcPr>
          <w:p w14:paraId="5BE1EC22" w14:textId="77777777" w:rsidR="001A5732" w:rsidRPr="0027360C" w:rsidRDefault="001A5732" w:rsidP="001A5732">
            <w:pPr>
              <w:rPr>
                <w:lang w:eastAsia="de-DE"/>
              </w:rPr>
            </w:pPr>
            <w:r w:rsidRPr="0027360C">
              <w:rPr>
                <w:lang w:eastAsia="de-DE"/>
              </w:rPr>
              <w:t>Acceptable</w:t>
            </w:r>
          </w:p>
        </w:tc>
        <w:tc>
          <w:tcPr>
            <w:tcW w:w="2176" w:type="dxa"/>
          </w:tcPr>
          <w:p w14:paraId="052CA9D9" w14:textId="77777777" w:rsidR="001A5732" w:rsidRPr="0027360C" w:rsidRDefault="001A5732" w:rsidP="001A5732">
            <w:pPr>
              <w:rPr>
                <w:lang w:val="fr-FR" w:eastAsia="de-DE"/>
              </w:rPr>
            </w:pPr>
            <w:r w:rsidRPr="0027360C">
              <w:t xml:space="preserve">/ </w:t>
            </w:r>
          </w:p>
        </w:tc>
      </w:tr>
      <w:tr w:rsidR="001A5732" w:rsidRPr="007C5FFD" w14:paraId="5E66E92B" w14:textId="77777777" w:rsidTr="001628CE">
        <w:trPr>
          <w:jc w:val="center"/>
        </w:trPr>
        <w:tc>
          <w:tcPr>
            <w:tcW w:w="1669" w:type="dxa"/>
          </w:tcPr>
          <w:p w14:paraId="521E80B0" w14:textId="77777777" w:rsidR="001A5732" w:rsidRPr="0027360C" w:rsidRDefault="001A5732" w:rsidP="001A5732">
            <w:pPr>
              <w:rPr>
                <w:lang w:eastAsia="de-DE"/>
              </w:rPr>
            </w:pPr>
            <w:proofErr w:type="spellStart"/>
            <w:r w:rsidRPr="0027360C">
              <w:rPr>
                <w:lang w:eastAsia="de-DE"/>
              </w:rPr>
              <w:t>Flowability</w:t>
            </w:r>
            <w:proofErr w:type="spellEnd"/>
            <w:r w:rsidRPr="0027360C">
              <w:rPr>
                <w:lang w:eastAsia="de-DE"/>
              </w:rPr>
              <w:t>/</w:t>
            </w:r>
            <w:proofErr w:type="spellStart"/>
            <w:r w:rsidRPr="0027360C">
              <w:rPr>
                <w:lang w:eastAsia="de-DE"/>
              </w:rPr>
              <w:t>Pourability</w:t>
            </w:r>
            <w:proofErr w:type="spellEnd"/>
            <w:r w:rsidRPr="0027360C">
              <w:rPr>
                <w:lang w:eastAsia="de-DE"/>
              </w:rPr>
              <w:t>/</w:t>
            </w:r>
            <w:proofErr w:type="spellStart"/>
            <w:r w:rsidRPr="0027360C">
              <w:rPr>
                <w:lang w:eastAsia="de-DE"/>
              </w:rPr>
              <w:t>Dustability</w:t>
            </w:r>
            <w:proofErr w:type="spellEnd"/>
          </w:p>
        </w:tc>
        <w:tc>
          <w:tcPr>
            <w:tcW w:w="2310" w:type="dxa"/>
          </w:tcPr>
          <w:p w14:paraId="773BBECB" w14:textId="77777777" w:rsidR="001A5732" w:rsidRPr="0027360C" w:rsidRDefault="001A5732" w:rsidP="001A5732">
            <w:pPr>
              <w:rPr>
                <w:lang w:eastAsia="de-DE"/>
              </w:rPr>
            </w:pPr>
            <w:r w:rsidRPr="0027360C">
              <w:rPr>
                <w:lang w:eastAsia="de-DE"/>
              </w:rPr>
              <w:t>/</w:t>
            </w:r>
          </w:p>
        </w:tc>
        <w:tc>
          <w:tcPr>
            <w:tcW w:w="1843" w:type="dxa"/>
          </w:tcPr>
          <w:p w14:paraId="4A13704D" w14:textId="77777777" w:rsidR="001A5732" w:rsidRPr="0027360C" w:rsidRDefault="001A5732" w:rsidP="001A5732">
            <w:pPr>
              <w:rPr>
                <w:lang w:eastAsia="de-DE"/>
              </w:rPr>
            </w:pPr>
            <w:r w:rsidRPr="0027360C">
              <w:rPr>
                <w:lang w:eastAsia="de-DE"/>
              </w:rPr>
              <w:t>/</w:t>
            </w:r>
          </w:p>
        </w:tc>
        <w:tc>
          <w:tcPr>
            <w:tcW w:w="4975" w:type="dxa"/>
          </w:tcPr>
          <w:p w14:paraId="66C80BDE" w14:textId="77777777" w:rsidR="001A5732" w:rsidRPr="0027360C" w:rsidRDefault="001A5732" w:rsidP="001A5732">
            <w:pPr>
              <w:rPr>
                <w:color w:val="000000"/>
              </w:rPr>
            </w:pPr>
            <w:r w:rsidRPr="0027360C">
              <w:rPr>
                <w:color w:val="000000"/>
              </w:rPr>
              <w:t>/</w:t>
            </w:r>
          </w:p>
        </w:tc>
        <w:tc>
          <w:tcPr>
            <w:tcW w:w="1842" w:type="dxa"/>
          </w:tcPr>
          <w:p w14:paraId="237C31F2" w14:textId="77777777" w:rsidR="001A5732" w:rsidRPr="0027360C" w:rsidRDefault="001A5732" w:rsidP="001A5732">
            <w:pPr>
              <w:rPr>
                <w:lang w:eastAsia="de-DE"/>
              </w:rPr>
            </w:pPr>
            <w:r w:rsidRPr="0027360C">
              <w:rPr>
                <w:lang w:eastAsia="de-DE"/>
              </w:rPr>
              <w:t>Not relevant for an AL formulation</w:t>
            </w:r>
          </w:p>
        </w:tc>
        <w:tc>
          <w:tcPr>
            <w:tcW w:w="2176" w:type="dxa"/>
          </w:tcPr>
          <w:p w14:paraId="6E94D2C6" w14:textId="77777777" w:rsidR="001A5732" w:rsidRPr="0027360C" w:rsidRDefault="001A5732" w:rsidP="001A5732">
            <w:pPr>
              <w:rPr>
                <w:lang w:val="fr-FR" w:eastAsia="de-DE"/>
              </w:rPr>
            </w:pPr>
            <w:r w:rsidRPr="0027360C">
              <w:t xml:space="preserve">/ </w:t>
            </w:r>
          </w:p>
        </w:tc>
      </w:tr>
      <w:tr w:rsidR="001A5732" w:rsidRPr="007C5FFD" w14:paraId="1DE880F6" w14:textId="77777777" w:rsidTr="001628CE">
        <w:trPr>
          <w:jc w:val="center"/>
        </w:trPr>
        <w:tc>
          <w:tcPr>
            <w:tcW w:w="1669" w:type="dxa"/>
          </w:tcPr>
          <w:p w14:paraId="2D0BFE8C" w14:textId="77777777" w:rsidR="001A5732" w:rsidRPr="0027360C" w:rsidRDefault="001A5732" w:rsidP="001A5732">
            <w:pPr>
              <w:rPr>
                <w:lang w:eastAsia="de-DE"/>
              </w:rPr>
            </w:pPr>
            <w:r w:rsidRPr="0027360C">
              <w:rPr>
                <w:lang w:eastAsia="de-DE"/>
              </w:rPr>
              <w:t>Burning rate — smoke generators</w:t>
            </w:r>
          </w:p>
        </w:tc>
        <w:tc>
          <w:tcPr>
            <w:tcW w:w="2310" w:type="dxa"/>
          </w:tcPr>
          <w:p w14:paraId="4031183A" w14:textId="77777777" w:rsidR="001A5732" w:rsidRPr="0027360C" w:rsidRDefault="001A5732" w:rsidP="001A5732">
            <w:pPr>
              <w:rPr>
                <w:lang w:eastAsia="de-DE"/>
              </w:rPr>
            </w:pPr>
            <w:r w:rsidRPr="0027360C">
              <w:rPr>
                <w:lang w:eastAsia="de-DE"/>
              </w:rPr>
              <w:t>/</w:t>
            </w:r>
          </w:p>
        </w:tc>
        <w:tc>
          <w:tcPr>
            <w:tcW w:w="1843" w:type="dxa"/>
          </w:tcPr>
          <w:p w14:paraId="367B3AF8" w14:textId="77777777" w:rsidR="001A5732" w:rsidRPr="0027360C" w:rsidRDefault="001A5732" w:rsidP="001A5732">
            <w:pPr>
              <w:rPr>
                <w:lang w:eastAsia="de-DE"/>
              </w:rPr>
            </w:pPr>
            <w:r w:rsidRPr="0027360C">
              <w:rPr>
                <w:lang w:eastAsia="de-DE"/>
              </w:rPr>
              <w:t>/</w:t>
            </w:r>
          </w:p>
        </w:tc>
        <w:tc>
          <w:tcPr>
            <w:tcW w:w="4975" w:type="dxa"/>
          </w:tcPr>
          <w:p w14:paraId="30920407" w14:textId="77777777" w:rsidR="001A5732" w:rsidRPr="0027360C" w:rsidRDefault="001A5732" w:rsidP="001A5732">
            <w:pPr>
              <w:rPr>
                <w:color w:val="000000"/>
              </w:rPr>
            </w:pPr>
            <w:r w:rsidRPr="0027360C">
              <w:rPr>
                <w:color w:val="000000"/>
              </w:rPr>
              <w:t>/</w:t>
            </w:r>
          </w:p>
        </w:tc>
        <w:tc>
          <w:tcPr>
            <w:tcW w:w="1842" w:type="dxa"/>
          </w:tcPr>
          <w:p w14:paraId="6CB14267" w14:textId="77777777" w:rsidR="001A5732" w:rsidRPr="0027360C" w:rsidRDefault="001A5732" w:rsidP="001A5732">
            <w:pPr>
              <w:rPr>
                <w:lang w:eastAsia="de-DE"/>
              </w:rPr>
            </w:pPr>
            <w:r w:rsidRPr="0027360C">
              <w:rPr>
                <w:lang w:eastAsia="de-DE"/>
              </w:rPr>
              <w:t>Not relevant for an AL formulation</w:t>
            </w:r>
          </w:p>
        </w:tc>
        <w:tc>
          <w:tcPr>
            <w:tcW w:w="2176" w:type="dxa"/>
          </w:tcPr>
          <w:p w14:paraId="674D5CA8" w14:textId="77777777" w:rsidR="001A5732" w:rsidRPr="0027360C" w:rsidRDefault="001A5732" w:rsidP="001A5732">
            <w:pPr>
              <w:rPr>
                <w:lang w:val="fr-FR" w:eastAsia="de-DE"/>
              </w:rPr>
            </w:pPr>
            <w:r w:rsidRPr="0027360C">
              <w:t xml:space="preserve">/ </w:t>
            </w:r>
          </w:p>
        </w:tc>
      </w:tr>
      <w:tr w:rsidR="001A5732" w:rsidRPr="007C5FFD" w14:paraId="59648FD0" w14:textId="77777777" w:rsidTr="001628CE">
        <w:trPr>
          <w:jc w:val="center"/>
        </w:trPr>
        <w:tc>
          <w:tcPr>
            <w:tcW w:w="1669" w:type="dxa"/>
          </w:tcPr>
          <w:p w14:paraId="7BA80E5E" w14:textId="77777777" w:rsidR="001A5732" w:rsidRPr="0027360C" w:rsidRDefault="001A5732" w:rsidP="001A5732">
            <w:pPr>
              <w:rPr>
                <w:lang w:eastAsia="de-DE"/>
              </w:rPr>
            </w:pPr>
            <w:r w:rsidRPr="0027360C">
              <w:rPr>
                <w:lang w:eastAsia="de-DE"/>
              </w:rPr>
              <w:t>Burning completeness — smoke generators</w:t>
            </w:r>
          </w:p>
        </w:tc>
        <w:tc>
          <w:tcPr>
            <w:tcW w:w="2310" w:type="dxa"/>
          </w:tcPr>
          <w:p w14:paraId="793C2468" w14:textId="77777777" w:rsidR="001A5732" w:rsidRPr="0027360C" w:rsidRDefault="001A5732" w:rsidP="001A5732">
            <w:pPr>
              <w:rPr>
                <w:lang w:eastAsia="de-DE"/>
              </w:rPr>
            </w:pPr>
            <w:r w:rsidRPr="0027360C">
              <w:rPr>
                <w:lang w:eastAsia="de-DE"/>
              </w:rPr>
              <w:t>/</w:t>
            </w:r>
          </w:p>
        </w:tc>
        <w:tc>
          <w:tcPr>
            <w:tcW w:w="1843" w:type="dxa"/>
          </w:tcPr>
          <w:p w14:paraId="134D9827" w14:textId="77777777" w:rsidR="001A5732" w:rsidRPr="0027360C" w:rsidRDefault="001A5732" w:rsidP="001A5732">
            <w:pPr>
              <w:rPr>
                <w:lang w:eastAsia="de-DE"/>
              </w:rPr>
            </w:pPr>
            <w:r w:rsidRPr="0027360C">
              <w:rPr>
                <w:lang w:eastAsia="de-DE"/>
              </w:rPr>
              <w:t>/</w:t>
            </w:r>
          </w:p>
        </w:tc>
        <w:tc>
          <w:tcPr>
            <w:tcW w:w="4975" w:type="dxa"/>
          </w:tcPr>
          <w:p w14:paraId="22D2D913" w14:textId="77777777" w:rsidR="001A5732" w:rsidRPr="0027360C" w:rsidRDefault="001A5732" w:rsidP="001A5732">
            <w:pPr>
              <w:rPr>
                <w:color w:val="000000"/>
              </w:rPr>
            </w:pPr>
            <w:r w:rsidRPr="0027360C">
              <w:rPr>
                <w:color w:val="000000"/>
              </w:rPr>
              <w:t>/</w:t>
            </w:r>
          </w:p>
        </w:tc>
        <w:tc>
          <w:tcPr>
            <w:tcW w:w="1842" w:type="dxa"/>
          </w:tcPr>
          <w:p w14:paraId="0DDE7DA1" w14:textId="77777777" w:rsidR="001A5732" w:rsidRPr="0027360C" w:rsidRDefault="001A5732" w:rsidP="001A5732">
            <w:pPr>
              <w:rPr>
                <w:lang w:eastAsia="de-DE"/>
              </w:rPr>
            </w:pPr>
            <w:r w:rsidRPr="0027360C">
              <w:rPr>
                <w:lang w:eastAsia="de-DE"/>
              </w:rPr>
              <w:t>Not relevant for an AL formulation</w:t>
            </w:r>
          </w:p>
        </w:tc>
        <w:tc>
          <w:tcPr>
            <w:tcW w:w="2176" w:type="dxa"/>
          </w:tcPr>
          <w:p w14:paraId="2B864728" w14:textId="77777777" w:rsidR="001A5732" w:rsidRPr="0027360C" w:rsidRDefault="001A5732" w:rsidP="001A5732">
            <w:pPr>
              <w:rPr>
                <w:lang w:val="fr-FR" w:eastAsia="de-DE"/>
              </w:rPr>
            </w:pPr>
            <w:r w:rsidRPr="0027360C">
              <w:t xml:space="preserve">/ </w:t>
            </w:r>
          </w:p>
        </w:tc>
      </w:tr>
      <w:tr w:rsidR="001A5732" w:rsidRPr="007C5FFD" w14:paraId="7FEB3068" w14:textId="77777777" w:rsidTr="001628CE">
        <w:trPr>
          <w:jc w:val="center"/>
        </w:trPr>
        <w:tc>
          <w:tcPr>
            <w:tcW w:w="1669" w:type="dxa"/>
          </w:tcPr>
          <w:p w14:paraId="01EE06F1" w14:textId="77777777" w:rsidR="001A5732" w:rsidRPr="0027360C" w:rsidRDefault="001A5732" w:rsidP="001A5732">
            <w:pPr>
              <w:rPr>
                <w:lang w:eastAsia="de-DE"/>
              </w:rPr>
            </w:pPr>
            <w:r w:rsidRPr="0027360C">
              <w:rPr>
                <w:lang w:eastAsia="de-DE"/>
              </w:rPr>
              <w:t>Composition of smoke — smoke generators</w:t>
            </w:r>
          </w:p>
        </w:tc>
        <w:tc>
          <w:tcPr>
            <w:tcW w:w="2310" w:type="dxa"/>
          </w:tcPr>
          <w:p w14:paraId="238D0001" w14:textId="77777777" w:rsidR="001A5732" w:rsidRPr="0027360C" w:rsidRDefault="001A5732" w:rsidP="001A5732">
            <w:pPr>
              <w:rPr>
                <w:lang w:eastAsia="de-DE"/>
              </w:rPr>
            </w:pPr>
            <w:r w:rsidRPr="0027360C">
              <w:rPr>
                <w:lang w:eastAsia="de-DE"/>
              </w:rPr>
              <w:t>/</w:t>
            </w:r>
          </w:p>
        </w:tc>
        <w:tc>
          <w:tcPr>
            <w:tcW w:w="1843" w:type="dxa"/>
          </w:tcPr>
          <w:p w14:paraId="7345DF88" w14:textId="77777777" w:rsidR="001A5732" w:rsidRPr="0027360C" w:rsidRDefault="001A5732" w:rsidP="001A5732">
            <w:pPr>
              <w:rPr>
                <w:lang w:eastAsia="de-DE"/>
              </w:rPr>
            </w:pPr>
            <w:r w:rsidRPr="0027360C">
              <w:rPr>
                <w:lang w:eastAsia="de-DE"/>
              </w:rPr>
              <w:t>/</w:t>
            </w:r>
          </w:p>
        </w:tc>
        <w:tc>
          <w:tcPr>
            <w:tcW w:w="4975" w:type="dxa"/>
          </w:tcPr>
          <w:p w14:paraId="5A9D6BF3" w14:textId="77777777" w:rsidR="001A5732" w:rsidRPr="0027360C" w:rsidRDefault="001A5732" w:rsidP="001A5732">
            <w:pPr>
              <w:rPr>
                <w:color w:val="000000"/>
              </w:rPr>
            </w:pPr>
            <w:r w:rsidRPr="0027360C">
              <w:rPr>
                <w:color w:val="000000"/>
              </w:rPr>
              <w:t>/</w:t>
            </w:r>
          </w:p>
        </w:tc>
        <w:tc>
          <w:tcPr>
            <w:tcW w:w="1842" w:type="dxa"/>
          </w:tcPr>
          <w:p w14:paraId="644339BE" w14:textId="77777777" w:rsidR="001A5732" w:rsidRPr="0027360C" w:rsidRDefault="001A5732" w:rsidP="001A5732">
            <w:pPr>
              <w:rPr>
                <w:lang w:eastAsia="de-DE"/>
              </w:rPr>
            </w:pPr>
            <w:r w:rsidRPr="0027360C">
              <w:rPr>
                <w:lang w:eastAsia="de-DE"/>
              </w:rPr>
              <w:t>Not relevant for an AL formulation</w:t>
            </w:r>
          </w:p>
        </w:tc>
        <w:tc>
          <w:tcPr>
            <w:tcW w:w="2176" w:type="dxa"/>
          </w:tcPr>
          <w:p w14:paraId="020B2085" w14:textId="77777777" w:rsidR="001A5732" w:rsidRPr="0027360C" w:rsidRDefault="001A5732" w:rsidP="001A5732">
            <w:pPr>
              <w:rPr>
                <w:lang w:val="fr-FR" w:eastAsia="de-DE"/>
              </w:rPr>
            </w:pPr>
            <w:r w:rsidRPr="0027360C">
              <w:t xml:space="preserve">/ </w:t>
            </w:r>
          </w:p>
        </w:tc>
      </w:tr>
      <w:tr w:rsidR="001A5732" w:rsidRPr="007C5FFD" w14:paraId="757ED873" w14:textId="77777777" w:rsidTr="001628CE">
        <w:trPr>
          <w:jc w:val="center"/>
        </w:trPr>
        <w:tc>
          <w:tcPr>
            <w:tcW w:w="1669" w:type="dxa"/>
          </w:tcPr>
          <w:p w14:paraId="7CACF86C" w14:textId="77777777" w:rsidR="001A5732" w:rsidRPr="0027360C" w:rsidRDefault="001A5732" w:rsidP="001A5732">
            <w:pPr>
              <w:rPr>
                <w:lang w:eastAsia="de-DE"/>
              </w:rPr>
            </w:pPr>
            <w:r w:rsidRPr="0027360C">
              <w:rPr>
                <w:lang w:eastAsia="de-DE"/>
              </w:rPr>
              <w:t>Spraying pattern — aerosols</w:t>
            </w:r>
          </w:p>
        </w:tc>
        <w:tc>
          <w:tcPr>
            <w:tcW w:w="2310" w:type="dxa"/>
          </w:tcPr>
          <w:p w14:paraId="12C334B5" w14:textId="77777777" w:rsidR="001A5732" w:rsidRPr="0027360C" w:rsidRDefault="001A5732" w:rsidP="001A5732">
            <w:pPr>
              <w:rPr>
                <w:lang w:eastAsia="de-DE"/>
              </w:rPr>
            </w:pPr>
            <w:r w:rsidRPr="0027360C">
              <w:rPr>
                <w:lang w:eastAsia="de-DE"/>
              </w:rPr>
              <w:t>/</w:t>
            </w:r>
          </w:p>
        </w:tc>
        <w:tc>
          <w:tcPr>
            <w:tcW w:w="1843" w:type="dxa"/>
          </w:tcPr>
          <w:p w14:paraId="65C9C5C4" w14:textId="77777777" w:rsidR="001A5732" w:rsidRPr="0027360C" w:rsidRDefault="001A5732" w:rsidP="001A5732">
            <w:pPr>
              <w:rPr>
                <w:lang w:eastAsia="de-DE"/>
              </w:rPr>
            </w:pPr>
            <w:r w:rsidRPr="0027360C">
              <w:rPr>
                <w:lang w:eastAsia="de-DE"/>
              </w:rPr>
              <w:t>/</w:t>
            </w:r>
          </w:p>
        </w:tc>
        <w:tc>
          <w:tcPr>
            <w:tcW w:w="4975" w:type="dxa"/>
          </w:tcPr>
          <w:p w14:paraId="08B4CB05" w14:textId="77777777" w:rsidR="001A5732" w:rsidRPr="0027360C" w:rsidRDefault="001A5732" w:rsidP="001A5732">
            <w:pPr>
              <w:rPr>
                <w:color w:val="000000"/>
              </w:rPr>
            </w:pPr>
            <w:r w:rsidRPr="0027360C">
              <w:rPr>
                <w:color w:val="000000"/>
              </w:rPr>
              <w:t>/</w:t>
            </w:r>
          </w:p>
        </w:tc>
        <w:tc>
          <w:tcPr>
            <w:tcW w:w="1842" w:type="dxa"/>
          </w:tcPr>
          <w:p w14:paraId="1ADD37FD" w14:textId="77777777" w:rsidR="001A5732" w:rsidRPr="0027360C" w:rsidRDefault="001A5732" w:rsidP="001A5732">
            <w:pPr>
              <w:rPr>
                <w:lang w:eastAsia="de-DE"/>
              </w:rPr>
            </w:pPr>
            <w:r w:rsidRPr="0027360C">
              <w:rPr>
                <w:lang w:eastAsia="de-DE"/>
              </w:rPr>
              <w:t>Not relevant for an AL formulation</w:t>
            </w:r>
          </w:p>
        </w:tc>
        <w:tc>
          <w:tcPr>
            <w:tcW w:w="2176" w:type="dxa"/>
          </w:tcPr>
          <w:p w14:paraId="33B9AF17" w14:textId="77777777" w:rsidR="001A5732" w:rsidRPr="0027360C" w:rsidRDefault="001A5732" w:rsidP="001A5732">
            <w:pPr>
              <w:rPr>
                <w:lang w:val="fr-FR" w:eastAsia="de-DE"/>
              </w:rPr>
            </w:pPr>
            <w:r w:rsidRPr="0027360C">
              <w:t xml:space="preserve">/ </w:t>
            </w:r>
          </w:p>
        </w:tc>
      </w:tr>
      <w:tr w:rsidR="001A5732" w:rsidRPr="007C5FFD" w14:paraId="62547F93" w14:textId="77777777" w:rsidTr="001628CE">
        <w:trPr>
          <w:jc w:val="center"/>
        </w:trPr>
        <w:tc>
          <w:tcPr>
            <w:tcW w:w="1669" w:type="dxa"/>
          </w:tcPr>
          <w:p w14:paraId="1E429E7A" w14:textId="77777777" w:rsidR="001A5732" w:rsidRPr="0027360C" w:rsidRDefault="001A5732" w:rsidP="001A5732">
            <w:pPr>
              <w:rPr>
                <w:lang w:eastAsia="de-DE"/>
              </w:rPr>
            </w:pPr>
            <w:r w:rsidRPr="0027360C">
              <w:rPr>
                <w:lang w:eastAsia="de-DE"/>
              </w:rPr>
              <w:t>Physical compatibility</w:t>
            </w:r>
          </w:p>
        </w:tc>
        <w:tc>
          <w:tcPr>
            <w:tcW w:w="2310" w:type="dxa"/>
          </w:tcPr>
          <w:p w14:paraId="7CC67AF8" w14:textId="77777777" w:rsidR="001A5732" w:rsidRPr="0027360C" w:rsidRDefault="001A5732" w:rsidP="001A5732">
            <w:pPr>
              <w:rPr>
                <w:lang w:eastAsia="de-DE"/>
              </w:rPr>
            </w:pPr>
            <w:r w:rsidRPr="0027360C">
              <w:rPr>
                <w:lang w:eastAsia="de-DE"/>
              </w:rPr>
              <w:t>/</w:t>
            </w:r>
          </w:p>
        </w:tc>
        <w:tc>
          <w:tcPr>
            <w:tcW w:w="1843" w:type="dxa"/>
          </w:tcPr>
          <w:p w14:paraId="65687553" w14:textId="77777777" w:rsidR="001A5732" w:rsidRPr="0027360C" w:rsidRDefault="001A5732" w:rsidP="001A5732">
            <w:pPr>
              <w:rPr>
                <w:lang w:eastAsia="de-DE"/>
              </w:rPr>
            </w:pPr>
            <w:r w:rsidRPr="0027360C">
              <w:rPr>
                <w:lang w:eastAsia="de-DE"/>
              </w:rPr>
              <w:t>/</w:t>
            </w:r>
          </w:p>
        </w:tc>
        <w:tc>
          <w:tcPr>
            <w:tcW w:w="4975" w:type="dxa"/>
          </w:tcPr>
          <w:p w14:paraId="7369ED75" w14:textId="77777777" w:rsidR="001A5732" w:rsidRPr="0027360C" w:rsidRDefault="001A5732" w:rsidP="001A5732">
            <w:pPr>
              <w:rPr>
                <w:color w:val="000000"/>
              </w:rPr>
            </w:pPr>
            <w:r w:rsidRPr="0027360C">
              <w:rPr>
                <w:color w:val="000000"/>
              </w:rPr>
              <w:t>/</w:t>
            </w:r>
          </w:p>
        </w:tc>
        <w:tc>
          <w:tcPr>
            <w:tcW w:w="1842" w:type="dxa"/>
          </w:tcPr>
          <w:p w14:paraId="41C78875" w14:textId="77777777" w:rsidR="001A5732" w:rsidRPr="0027360C" w:rsidRDefault="001A5732" w:rsidP="001A5732">
            <w:pPr>
              <w:rPr>
                <w:lang w:eastAsia="de-DE"/>
              </w:rPr>
            </w:pPr>
            <w:r w:rsidRPr="0027360C">
              <w:rPr>
                <w:lang w:eastAsia="de-DE"/>
              </w:rPr>
              <w:t>Not relevant for an AL formulation</w:t>
            </w:r>
          </w:p>
        </w:tc>
        <w:tc>
          <w:tcPr>
            <w:tcW w:w="2176" w:type="dxa"/>
          </w:tcPr>
          <w:p w14:paraId="1ECABA29" w14:textId="77777777" w:rsidR="001A5732" w:rsidRPr="0027360C" w:rsidRDefault="001A5732" w:rsidP="001A5732">
            <w:pPr>
              <w:rPr>
                <w:lang w:val="fr-FR" w:eastAsia="de-DE"/>
              </w:rPr>
            </w:pPr>
            <w:r w:rsidRPr="0027360C">
              <w:t xml:space="preserve">/ </w:t>
            </w:r>
          </w:p>
        </w:tc>
      </w:tr>
      <w:tr w:rsidR="001A5732" w:rsidRPr="007C5FFD" w14:paraId="4A171B88" w14:textId="77777777" w:rsidTr="001628CE">
        <w:trPr>
          <w:jc w:val="center"/>
        </w:trPr>
        <w:tc>
          <w:tcPr>
            <w:tcW w:w="1669" w:type="dxa"/>
          </w:tcPr>
          <w:p w14:paraId="5EAF0B95" w14:textId="77777777" w:rsidR="001A5732" w:rsidRPr="0027360C" w:rsidRDefault="001A5732" w:rsidP="001A5732">
            <w:pPr>
              <w:rPr>
                <w:lang w:eastAsia="de-DE"/>
              </w:rPr>
            </w:pPr>
            <w:r w:rsidRPr="0027360C">
              <w:rPr>
                <w:lang w:eastAsia="de-DE"/>
              </w:rPr>
              <w:lastRenderedPageBreak/>
              <w:t>Chemical compatibility</w:t>
            </w:r>
          </w:p>
        </w:tc>
        <w:tc>
          <w:tcPr>
            <w:tcW w:w="2310" w:type="dxa"/>
          </w:tcPr>
          <w:p w14:paraId="7C5C4385" w14:textId="77777777" w:rsidR="001A5732" w:rsidRPr="0027360C" w:rsidRDefault="001A5732" w:rsidP="001A5732">
            <w:pPr>
              <w:rPr>
                <w:lang w:eastAsia="de-DE"/>
              </w:rPr>
            </w:pPr>
            <w:r w:rsidRPr="0027360C">
              <w:rPr>
                <w:lang w:eastAsia="de-DE"/>
              </w:rPr>
              <w:t>/</w:t>
            </w:r>
          </w:p>
        </w:tc>
        <w:tc>
          <w:tcPr>
            <w:tcW w:w="1843" w:type="dxa"/>
          </w:tcPr>
          <w:p w14:paraId="7A9730D6" w14:textId="77777777" w:rsidR="001A5732" w:rsidRPr="0027360C" w:rsidRDefault="001A5732" w:rsidP="001A5732">
            <w:pPr>
              <w:rPr>
                <w:lang w:eastAsia="de-DE"/>
              </w:rPr>
            </w:pPr>
            <w:r w:rsidRPr="0027360C">
              <w:rPr>
                <w:lang w:eastAsia="de-DE"/>
              </w:rPr>
              <w:t>/</w:t>
            </w:r>
          </w:p>
        </w:tc>
        <w:tc>
          <w:tcPr>
            <w:tcW w:w="4975" w:type="dxa"/>
          </w:tcPr>
          <w:p w14:paraId="153974C3" w14:textId="77777777" w:rsidR="001A5732" w:rsidRPr="0027360C" w:rsidRDefault="001A5732" w:rsidP="001A5732">
            <w:pPr>
              <w:rPr>
                <w:color w:val="000000"/>
              </w:rPr>
            </w:pPr>
            <w:r w:rsidRPr="0027360C">
              <w:rPr>
                <w:color w:val="000000"/>
              </w:rPr>
              <w:t>/</w:t>
            </w:r>
          </w:p>
        </w:tc>
        <w:tc>
          <w:tcPr>
            <w:tcW w:w="1842" w:type="dxa"/>
          </w:tcPr>
          <w:p w14:paraId="5841096C" w14:textId="77777777" w:rsidR="001A5732" w:rsidRPr="0027360C" w:rsidRDefault="001A5732" w:rsidP="001A5732">
            <w:pPr>
              <w:rPr>
                <w:lang w:eastAsia="de-DE"/>
              </w:rPr>
            </w:pPr>
            <w:r w:rsidRPr="0027360C">
              <w:rPr>
                <w:lang w:eastAsia="de-DE"/>
              </w:rPr>
              <w:t>Not relevant for an AL formulation</w:t>
            </w:r>
          </w:p>
        </w:tc>
        <w:tc>
          <w:tcPr>
            <w:tcW w:w="2176" w:type="dxa"/>
          </w:tcPr>
          <w:p w14:paraId="521350FF" w14:textId="77777777" w:rsidR="001A5732" w:rsidRPr="0027360C" w:rsidRDefault="001A5732" w:rsidP="001A5732">
            <w:pPr>
              <w:rPr>
                <w:lang w:val="fr-FR" w:eastAsia="de-DE"/>
              </w:rPr>
            </w:pPr>
            <w:r w:rsidRPr="0027360C">
              <w:t xml:space="preserve">/ </w:t>
            </w:r>
          </w:p>
        </w:tc>
      </w:tr>
      <w:tr w:rsidR="001A5732" w:rsidRPr="007C5FFD" w14:paraId="61017382" w14:textId="77777777" w:rsidTr="001628CE">
        <w:trPr>
          <w:jc w:val="center"/>
        </w:trPr>
        <w:tc>
          <w:tcPr>
            <w:tcW w:w="1669" w:type="dxa"/>
          </w:tcPr>
          <w:p w14:paraId="73880286" w14:textId="77777777" w:rsidR="001A5732" w:rsidRPr="0027360C" w:rsidRDefault="001A5732" w:rsidP="001A5732">
            <w:pPr>
              <w:rPr>
                <w:lang w:eastAsia="de-DE"/>
              </w:rPr>
            </w:pPr>
            <w:r w:rsidRPr="0027360C">
              <w:rPr>
                <w:lang w:eastAsia="de-DE"/>
              </w:rPr>
              <w:t>Degree of dissolution and dilution stability</w:t>
            </w:r>
          </w:p>
        </w:tc>
        <w:tc>
          <w:tcPr>
            <w:tcW w:w="2310" w:type="dxa"/>
          </w:tcPr>
          <w:p w14:paraId="43D5D1E1" w14:textId="77777777" w:rsidR="001A5732" w:rsidRPr="0027360C" w:rsidRDefault="001A5732" w:rsidP="001A5732">
            <w:pPr>
              <w:rPr>
                <w:lang w:eastAsia="de-DE"/>
              </w:rPr>
            </w:pPr>
            <w:r w:rsidRPr="0027360C">
              <w:rPr>
                <w:lang w:eastAsia="de-DE"/>
              </w:rPr>
              <w:t>/</w:t>
            </w:r>
          </w:p>
        </w:tc>
        <w:tc>
          <w:tcPr>
            <w:tcW w:w="1843" w:type="dxa"/>
          </w:tcPr>
          <w:p w14:paraId="7CE180AC" w14:textId="77777777" w:rsidR="001A5732" w:rsidRPr="0027360C" w:rsidRDefault="001A5732" w:rsidP="001A5732">
            <w:pPr>
              <w:rPr>
                <w:lang w:eastAsia="de-DE"/>
              </w:rPr>
            </w:pPr>
            <w:r w:rsidRPr="0027360C">
              <w:rPr>
                <w:lang w:eastAsia="de-DE"/>
              </w:rPr>
              <w:t>/</w:t>
            </w:r>
          </w:p>
        </w:tc>
        <w:tc>
          <w:tcPr>
            <w:tcW w:w="4975" w:type="dxa"/>
          </w:tcPr>
          <w:p w14:paraId="721241D0" w14:textId="77777777" w:rsidR="001A5732" w:rsidRPr="0027360C" w:rsidRDefault="001A5732" w:rsidP="001A5732">
            <w:pPr>
              <w:rPr>
                <w:color w:val="000000"/>
              </w:rPr>
            </w:pPr>
            <w:r w:rsidRPr="0027360C">
              <w:rPr>
                <w:color w:val="000000"/>
              </w:rPr>
              <w:t>/</w:t>
            </w:r>
          </w:p>
        </w:tc>
        <w:tc>
          <w:tcPr>
            <w:tcW w:w="1842" w:type="dxa"/>
          </w:tcPr>
          <w:p w14:paraId="4173C82A" w14:textId="77777777" w:rsidR="001A5732" w:rsidRPr="0027360C" w:rsidRDefault="001A5732" w:rsidP="001A5732">
            <w:pPr>
              <w:rPr>
                <w:lang w:eastAsia="de-DE"/>
              </w:rPr>
            </w:pPr>
            <w:r w:rsidRPr="0027360C">
              <w:rPr>
                <w:lang w:eastAsia="de-DE"/>
              </w:rPr>
              <w:t>Not relevant for an AL formulation</w:t>
            </w:r>
          </w:p>
        </w:tc>
        <w:tc>
          <w:tcPr>
            <w:tcW w:w="2176" w:type="dxa"/>
          </w:tcPr>
          <w:p w14:paraId="11D2D9FD" w14:textId="77777777" w:rsidR="001A5732" w:rsidRPr="0027360C" w:rsidRDefault="001A5732" w:rsidP="001A5732">
            <w:pPr>
              <w:rPr>
                <w:lang w:val="fr-FR" w:eastAsia="de-DE"/>
              </w:rPr>
            </w:pPr>
            <w:r w:rsidRPr="0027360C">
              <w:t xml:space="preserve">/ </w:t>
            </w:r>
          </w:p>
        </w:tc>
      </w:tr>
      <w:tr w:rsidR="001A5732" w:rsidRPr="007C5FFD" w14:paraId="4E61A0E2" w14:textId="77777777" w:rsidTr="001628CE">
        <w:trPr>
          <w:jc w:val="center"/>
        </w:trPr>
        <w:tc>
          <w:tcPr>
            <w:tcW w:w="1669" w:type="dxa"/>
          </w:tcPr>
          <w:p w14:paraId="0FB92FB3" w14:textId="77777777" w:rsidR="001A5732" w:rsidRPr="0027360C" w:rsidRDefault="001A5732" w:rsidP="001A5732">
            <w:pPr>
              <w:rPr>
                <w:lang w:eastAsia="de-DE"/>
              </w:rPr>
            </w:pPr>
            <w:r w:rsidRPr="0027360C">
              <w:rPr>
                <w:lang w:eastAsia="de-DE"/>
              </w:rPr>
              <w:t>Surface tension</w:t>
            </w:r>
          </w:p>
        </w:tc>
        <w:tc>
          <w:tcPr>
            <w:tcW w:w="2310" w:type="dxa"/>
          </w:tcPr>
          <w:p w14:paraId="4E67A7F7" w14:textId="77777777" w:rsidR="001A5732" w:rsidRPr="0027360C" w:rsidRDefault="001A5732" w:rsidP="001A5732">
            <w:pPr>
              <w:rPr>
                <w:lang w:eastAsia="de-DE"/>
              </w:rPr>
            </w:pPr>
            <w:r w:rsidRPr="0027360C">
              <w:rPr>
                <w:lang w:eastAsia="de-DE"/>
              </w:rPr>
              <w:t>/</w:t>
            </w:r>
          </w:p>
        </w:tc>
        <w:tc>
          <w:tcPr>
            <w:tcW w:w="1843" w:type="dxa"/>
          </w:tcPr>
          <w:p w14:paraId="79A38292" w14:textId="77777777" w:rsidR="001A5732" w:rsidRPr="0027360C" w:rsidRDefault="001A5732" w:rsidP="001A5732">
            <w:pPr>
              <w:rPr>
                <w:lang w:eastAsia="de-DE"/>
              </w:rPr>
            </w:pPr>
            <w:r w:rsidRPr="0027360C">
              <w:rPr>
                <w:lang w:eastAsia="de-DE"/>
              </w:rPr>
              <w:t>/</w:t>
            </w:r>
          </w:p>
        </w:tc>
        <w:tc>
          <w:tcPr>
            <w:tcW w:w="4975" w:type="dxa"/>
          </w:tcPr>
          <w:p w14:paraId="10D5250F" w14:textId="77777777" w:rsidR="001A5732" w:rsidRPr="0027360C" w:rsidRDefault="001A5732" w:rsidP="001A5732">
            <w:pPr>
              <w:jc w:val="both"/>
              <w:rPr>
                <w:color w:val="000000"/>
              </w:rPr>
            </w:pPr>
            <w:r w:rsidRPr="0027360C">
              <w:rPr>
                <w:color w:val="000000"/>
              </w:rPr>
              <w:t>Distilled water has a surface tension of 72.75</w:t>
            </w:r>
          </w:p>
          <w:p w14:paraId="5BFB7A67" w14:textId="77777777" w:rsidR="001A5732" w:rsidRPr="0027360C" w:rsidRDefault="001A5732" w:rsidP="001A5732">
            <w:pPr>
              <w:jc w:val="both"/>
              <w:rPr>
                <w:color w:val="000000"/>
              </w:rPr>
            </w:pPr>
            <w:proofErr w:type="spellStart"/>
            <w:r w:rsidRPr="0027360C">
              <w:rPr>
                <w:color w:val="000000"/>
              </w:rPr>
              <w:t>mN</w:t>
            </w:r>
            <w:proofErr w:type="spellEnd"/>
            <w:r w:rsidRPr="0027360C">
              <w:rPr>
                <w:color w:val="000000"/>
              </w:rPr>
              <w:t xml:space="preserve">/m at 20°C; substances showing a surface tension lower than 60 </w:t>
            </w:r>
            <w:proofErr w:type="spellStart"/>
            <w:r w:rsidRPr="0027360C">
              <w:rPr>
                <w:color w:val="000000"/>
              </w:rPr>
              <w:t>mN</w:t>
            </w:r>
            <w:proofErr w:type="spellEnd"/>
            <w:r w:rsidRPr="0027360C">
              <w:rPr>
                <w:color w:val="000000"/>
              </w:rPr>
              <w:t>/m under the conditions of this method should be regarded as being surface-active materials (see method A.5 Surface tension 2008).</w:t>
            </w:r>
          </w:p>
        </w:tc>
        <w:tc>
          <w:tcPr>
            <w:tcW w:w="1842" w:type="dxa"/>
          </w:tcPr>
          <w:p w14:paraId="5993A5F8" w14:textId="77777777" w:rsidR="001A5732" w:rsidRPr="0027360C" w:rsidRDefault="001A5732" w:rsidP="001A5732">
            <w:pPr>
              <w:rPr>
                <w:lang w:eastAsia="de-DE"/>
              </w:rPr>
            </w:pPr>
            <w:r w:rsidRPr="0027360C">
              <w:rPr>
                <w:lang w:val="en-US" w:eastAsia="de-DE"/>
              </w:rPr>
              <w:t xml:space="preserve">Acceptable </w:t>
            </w:r>
          </w:p>
          <w:p w14:paraId="10531228" w14:textId="77777777" w:rsidR="001A5732" w:rsidRPr="0027360C" w:rsidRDefault="001A5732" w:rsidP="001A5732">
            <w:pPr>
              <w:rPr>
                <w:lang w:eastAsia="de-DE"/>
              </w:rPr>
            </w:pPr>
            <w:r w:rsidRPr="0027360C">
              <w:rPr>
                <w:lang w:eastAsia="de-DE"/>
              </w:rPr>
              <w:t>It is surface-active product.</w:t>
            </w:r>
          </w:p>
        </w:tc>
        <w:tc>
          <w:tcPr>
            <w:tcW w:w="2176" w:type="dxa"/>
          </w:tcPr>
          <w:p w14:paraId="5DEC540F" w14:textId="77777777" w:rsidR="001A5732" w:rsidRPr="0027360C" w:rsidRDefault="001A5732" w:rsidP="001A5732">
            <w:pPr>
              <w:rPr>
                <w:lang w:eastAsia="de-DE"/>
              </w:rPr>
            </w:pPr>
            <w:r w:rsidRPr="0027360C">
              <w:t>/</w:t>
            </w:r>
          </w:p>
        </w:tc>
      </w:tr>
      <w:tr w:rsidR="001A5732" w:rsidRPr="007C5FFD" w14:paraId="561068B4" w14:textId="77777777" w:rsidTr="001628CE">
        <w:trPr>
          <w:jc w:val="center"/>
        </w:trPr>
        <w:tc>
          <w:tcPr>
            <w:tcW w:w="1669" w:type="dxa"/>
          </w:tcPr>
          <w:p w14:paraId="1265EB5A" w14:textId="77777777" w:rsidR="001A5732" w:rsidRPr="0027360C" w:rsidRDefault="001A5732" w:rsidP="001A5732">
            <w:pPr>
              <w:rPr>
                <w:lang w:eastAsia="de-DE"/>
              </w:rPr>
            </w:pPr>
            <w:r w:rsidRPr="0027360C">
              <w:rPr>
                <w:lang w:eastAsia="de-DE"/>
              </w:rPr>
              <w:t>Viscosity</w:t>
            </w:r>
          </w:p>
        </w:tc>
        <w:tc>
          <w:tcPr>
            <w:tcW w:w="2310" w:type="dxa"/>
          </w:tcPr>
          <w:p w14:paraId="6B0288BA" w14:textId="77777777" w:rsidR="001A5732" w:rsidRPr="0027360C" w:rsidRDefault="001A5732" w:rsidP="001A5732">
            <w:pPr>
              <w:rPr>
                <w:lang w:val="fr-FR" w:eastAsia="de-DE"/>
              </w:rPr>
            </w:pPr>
            <w:r w:rsidRPr="0027360C">
              <w:rPr>
                <w:color w:val="000000"/>
              </w:rPr>
              <w:t>OECD 114</w:t>
            </w:r>
          </w:p>
        </w:tc>
        <w:tc>
          <w:tcPr>
            <w:tcW w:w="1843" w:type="dxa"/>
          </w:tcPr>
          <w:p w14:paraId="5B4427C7" w14:textId="77777777" w:rsidR="001A5732" w:rsidRPr="0027360C" w:rsidRDefault="001A5732" w:rsidP="001A5732">
            <w:pPr>
              <w:rPr>
                <w:color w:val="000000"/>
              </w:rPr>
            </w:pPr>
            <w:r w:rsidRPr="0027360C">
              <w:rPr>
                <w:color w:val="000000"/>
              </w:rPr>
              <w:t>34.2%</w:t>
            </w:r>
          </w:p>
          <w:p w14:paraId="60B6DFD2" w14:textId="77777777" w:rsidR="001A5732" w:rsidRPr="0027360C" w:rsidRDefault="001A5732" w:rsidP="001A5732">
            <w:pPr>
              <w:rPr>
                <w:color w:val="000000"/>
              </w:rPr>
            </w:pPr>
            <w:r w:rsidRPr="0027360C">
              <w:rPr>
                <w:color w:val="000000"/>
              </w:rPr>
              <w:t>EAU OXYGÉNÉE GIE HYDRACHIM</w:t>
            </w:r>
          </w:p>
          <w:p w14:paraId="62B57605" w14:textId="77777777" w:rsidR="001A5732" w:rsidRPr="0027360C" w:rsidRDefault="001A5732" w:rsidP="001A5732">
            <w:pPr>
              <w:rPr>
                <w:lang w:val="en-US" w:eastAsia="de-DE"/>
              </w:rPr>
            </w:pPr>
            <w:r w:rsidRPr="0027360C">
              <w:rPr>
                <w:color w:val="000000"/>
              </w:rPr>
              <w:t>BATCH NO. 81237</w:t>
            </w:r>
          </w:p>
        </w:tc>
        <w:tc>
          <w:tcPr>
            <w:tcW w:w="4975" w:type="dxa"/>
          </w:tcPr>
          <w:p w14:paraId="667D8BE2" w14:textId="77777777" w:rsidR="001A5732" w:rsidRPr="0027360C" w:rsidRDefault="001A5732" w:rsidP="001A5732">
            <w:pPr>
              <w:rPr>
                <w:color w:val="000000"/>
              </w:rPr>
            </w:pPr>
            <w:r w:rsidRPr="0027360C">
              <w:rPr>
                <w:color w:val="000000"/>
              </w:rPr>
              <w:t>Kinematic viscosity</w:t>
            </w:r>
            <w:r w:rsidRPr="0027360C">
              <w:rPr>
                <w:color w:val="000000"/>
              </w:rPr>
              <w:br/>
              <w:t>At 20°C=0.99 ± 0.00 mm² /s</w:t>
            </w:r>
            <w:r w:rsidRPr="0027360C">
              <w:rPr>
                <w:color w:val="000000"/>
              </w:rPr>
              <w:br/>
              <w:t>Kinematic viscosity</w:t>
            </w:r>
            <w:r w:rsidRPr="0027360C">
              <w:rPr>
                <w:color w:val="000000"/>
              </w:rPr>
              <w:br/>
              <w:t>At 40°C=0.69 ± 0.00 mm² /s</w:t>
            </w:r>
          </w:p>
        </w:tc>
        <w:tc>
          <w:tcPr>
            <w:tcW w:w="1842" w:type="dxa"/>
          </w:tcPr>
          <w:p w14:paraId="796C56C8" w14:textId="77777777" w:rsidR="001A5732" w:rsidRPr="0027360C" w:rsidRDefault="001A5732" w:rsidP="001A5732">
            <w:pPr>
              <w:rPr>
                <w:lang w:val="fr-FR" w:eastAsia="de-DE"/>
              </w:rPr>
            </w:pPr>
            <w:r w:rsidRPr="0027360C">
              <w:rPr>
                <w:lang w:val="fr-FR" w:eastAsia="de-DE"/>
              </w:rPr>
              <w:t xml:space="preserve">Acceptable </w:t>
            </w:r>
          </w:p>
        </w:tc>
        <w:tc>
          <w:tcPr>
            <w:tcW w:w="2176" w:type="dxa"/>
          </w:tcPr>
          <w:p w14:paraId="4C4A3642" w14:textId="77777777" w:rsidR="001A5732" w:rsidRPr="0027360C" w:rsidRDefault="001A5732" w:rsidP="001A5732">
            <w:pPr>
              <w:rPr>
                <w:lang w:val="fr-FR" w:eastAsia="de-DE"/>
              </w:rPr>
            </w:pPr>
            <w:proofErr w:type="spellStart"/>
            <w:r w:rsidRPr="0027360C">
              <w:rPr>
                <w:color w:val="000000"/>
              </w:rPr>
              <w:t>Servajean</w:t>
            </w:r>
            <w:proofErr w:type="spellEnd"/>
            <w:r w:rsidRPr="0027360C">
              <w:rPr>
                <w:color w:val="000000"/>
              </w:rPr>
              <w:t xml:space="preserve"> E., 2017</w:t>
            </w:r>
            <w:r w:rsidRPr="0027360C">
              <w:rPr>
                <w:color w:val="000000"/>
              </w:rPr>
              <w:br/>
            </w:r>
            <w:proofErr w:type="spellStart"/>
            <w:r w:rsidRPr="0027360C">
              <w:rPr>
                <w:color w:val="000000"/>
              </w:rPr>
              <w:t>Phytosafe</w:t>
            </w:r>
            <w:proofErr w:type="spellEnd"/>
            <w:r w:rsidRPr="0027360C">
              <w:rPr>
                <w:color w:val="000000"/>
              </w:rPr>
              <w:t xml:space="preserve"> </w:t>
            </w:r>
            <w:proofErr w:type="spellStart"/>
            <w:r w:rsidRPr="0027360C">
              <w:rPr>
                <w:color w:val="000000"/>
              </w:rPr>
              <w:t>s.a.r.l</w:t>
            </w:r>
            <w:proofErr w:type="spellEnd"/>
            <w:proofErr w:type="gramStart"/>
            <w:r w:rsidRPr="0027360C">
              <w:rPr>
                <w:color w:val="000000"/>
              </w:rPr>
              <w:t>..</w:t>
            </w:r>
            <w:proofErr w:type="gramEnd"/>
            <w:r w:rsidRPr="0027360C">
              <w:rPr>
                <w:color w:val="000000"/>
              </w:rPr>
              <w:br/>
              <w:t>N° report: 16-33-032-</w:t>
            </w:r>
            <w:r w:rsidRPr="0027360C">
              <w:rPr>
                <w:color w:val="000000"/>
              </w:rPr>
              <w:br/>
              <w:t>ES</w:t>
            </w:r>
            <w:r w:rsidRPr="0027360C">
              <w:rPr>
                <w:lang w:val="fr-FR" w:eastAsia="de-DE"/>
              </w:rPr>
              <w:t xml:space="preserve"> </w:t>
            </w:r>
          </w:p>
        </w:tc>
      </w:tr>
    </w:tbl>
    <w:p w14:paraId="4E8D9C5A" w14:textId="77777777" w:rsidR="009D0C0B" w:rsidRDefault="009D0C0B">
      <w:pPr>
        <w:spacing w:line="260" w:lineRule="atLeast"/>
        <w:ind w:left="360"/>
        <w:contextualSpacing/>
        <w:rPr>
          <w:rFonts w:eastAsia="Calibri"/>
          <w:lang w:eastAsia="sv-SE"/>
        </w:rPr>
      </w:pPr>
    </w:p>
    <w:p w14:paraId="29B4162B" w14:textId="77777777" w:rsidR="009D0C0B" w:rsidRDefault="009D0C0B">
      <w:pPr>
        <w:spacing w:line="260" w:lineRule="atLeast"/>
        <w:ind w:left="360"/>
        <w:contextualSpacing/>
        <w:rPr>
          <w:rFonts w:eastAsia="Calibri"/>
          <w:lang w:eastAsia="sv-SE"/>
        </w:rPr>
      </w:pPr>
    </w:p>
    <w:tbl>
      <w:tblPr>
        <w:tblW w:w="14743" w:type="dxa"/>
        <w:tblInd w:w="-601" w:type="dxa"/>
        <w:tblLayout w:type="fixed"/>
        <w:tblLook w:val="0000" w:firstRow="0" w:lastRow="0" w:firstColumn="0" w:lastColumn="0" w:noHBand="0" w:noVBand="0"/>
      </w:tblPr>
      <w:tblGrid>
        <w:gridCol w:w="14743"/>
      </w:tblGrid>
      <w:tr w:rsidR="009D0C0B" w14:paraId="67510ECB" w14:textId="77777777" w:rsidTr="001628CE">
        <w:tc>
          <w:tcPr>
            <w:tcW w:w="14743" w:type="dxa"/>
            <w:tcBorders>
              <w:top w:val="single" w:sz="4" w:space="0" w:color="000000"/>
              <w:left w:val="single" w:sz="4" w:space="0" w:color="000000"/>
              <w:bottom w:val="single" w:sz="6" w:space="0" w:color="000000"/>
              <w:right w:val="single" w:sz="6" w:space="0" w:color="000000"/>
            </w:tcBorders>
            <w:shd w:val="clear" w:color="auto" w:fill="CCFFCC"/>
          </w:tcPr>
          <w:p w14:paraId="7CC3318E" w14:textId="77777777" w:rsidR="009D0C0B" w:rsidRDefault="00FA480B">
            <w:pPr>
              <w:spacing w:line="260" w:lineRule="atLeast"/>
            </w:pPr>
            <w:r>
              <w:rPr>
                <w:rFonts w:eastAsia="Calibri"/>
                <w:b/>
                <w:bCs/>
                <w:lang w:eastAsia="en-US"/>
              </w:rPr>
              <w:t>Conclusion on the p</w:t>
            </w:r>
            <w:r>
              <w:rPr>
                <w:rFonts w:eastAsia="Calibri"/>
                <w:b/>
              </w:rPr>
              <w:t>hysical, chemical and technical properties</w:t>
            </w:r>
            <w:r>
              <w:rPr>
                <w:rFonts w:eastAsia="Calibri"/>
                <w:b/>
                <w:bCs/>
                <w:lang w:eastAsia="en-US"/>
              </w:rPr>
              <w:t xml:space="preserve"> of the product</w:t>
            </w:r>
          </w:p>
        </w:tc>
      </w:tr>
      <w:tr w:rsidR="001628CE" w14:paraId="1E32CE28" w14:textId="77777777" w:rsidTr="001628CE">
        <w:trPr>
          <w:trHeight w:val="298"/>
        </w:trPr>
        <w:tc>
          <w:tcPr>
            <w:tcW w:w="14743" w:type="dxa"/>
            <w:tcBorders>
              <w:top w:val="single" w:sz="6" w:space="0" w:color="000000"/>
              <w:left w:val="single" w:sz="4" w:space="0" w:color="000000"/>
              <w:bottom w:val="single" w:sz="6" w:space="0" w:color="000000"/>
              <w:right w:val="single" w:sz="6" w:space="0" w:color="000000"/>
            </w:tcBorders>
            <w:shd w:val="clear" w:color="auto" w:fill="auto"/>
          </w:tcPr>
          <w:p w14:paraId="2BB1657A" w14:textId="2B89923C" w:rsidR="001628CE" w:rsidRPr="00D76B30" w:rsidRDefault="001628CE" w:rsidP="001628CE">
            <w:pPr>
              <w:jc w:val="both"/>
              <w:rPr>
                <w:lang w:eastAsia="en-US"/>
              </w:rPr>
            </w:pPr>
            <w:r w:rsidRPr="00E977B7">
              <w:rPr>
                <w:lang w:eastAsia="en-US"/>
              </w:rPr>
              <w:t xml:space="preserve">The </w:t>
            </w:r>
            <w:r>
              <w:rPr>
                <w:lang w:eastAsia="en-US"/>
              </w:rPr>
              <w:t>product</w:t>
            </w:r>
            <w:r w:rsidRPr="00E977B7">
              <w:rPr>
                <w:lang w:eastAsia="en-US"/>
              </w:rPr>
              <w:t xml:space="preserve"> </w:t>
            </w:r>
            <w:r>
              <w:t>PEROXYDE D’HYDROGENE 34.9%</w:t>
            </w:r>
            <w:r w:rsidRPr="00E977B7">
              <w:rPr>
                <w:lang w:eastAsia="en-US"/>
              </w:rPr>
              <w:t xml:space="preserve"> is </w:t>
            </w:r>
            <w:proofErr w:type="gramStart"/>
            <w:r>
              <w:rPr>
                <w:lang w:eastAsia="en-US"/>
              </w:rPr>
              <w:t xml:space="preserve">an </w:t>
            </w:r>
            <w:r w:rsidRPr="00E977B7">
              <w:rPr>
                <w:lang w:eastAsia="en-US"/>
              </w:rPr>
              <w:t>a</w:t>
            </w:r>
            <w:r>
              <w:rPr>
                <w:lang w:eastAsia="en-US"/>
              </w:rPr>
              <w:t>ny</w:t>
            </w:r>
            <w:proofErr w:type="gramEnd"/>
            <w:r>
              <w:rPr>
                <w:lang w:eastAsia="en-US"/>
              </w:rPr>
              <w:t xml:space="preserve"> other liquid </w:t>
            </w:r>
            <w:r w:rsidRPr="00E977B7">
              <w:rPr>
                <w:lang w:eastAsia="en-US"/>
              </w:rPr>
              <w:t>(</w:t>
            </w:r>
            <w:r>
              <w:rPr>
                <w:lang w:eastAsia="en-US"/>
              </w:rPr>
              <w:t>AL</w:t>
            </w:r>
            <w:r w:rsidRPr="00E977B7">
              <w:rPr>
                <w:lang w:eastAsia="en-US"/>
              </w:rPr>
              <w:t>) formulation. All studies have been performed in accordance with the current requirements and the results are deemed to be acceptable</w:t>
            </w:r>
            <w:r w:rsidR="00894B40">
              <w:rPr>
                <w:lang w:eastAsia="en-US"/>
              </w:rPr>
              <w:t>.</w:t>
            </w:r>
            <w:r>
              <w:rPr>
                <w:lang w:eastAsia="en-US"/>
              </w:rPr>
              <w:t xml:space="preserve"> </w:t>
            </w:r>
          </w:p>
          <w:p w14:paraId="4F8ECA18" w14:textId="6C5FE7CB" w:rsidR="001628CE" w:rsidRPr="00D76B30" w:rsidRDefault="001628CE" w:rsidP="001628CE">
            <w:pPr>
              <w:jc w:val="both"/>
              <w:rPr>
                <w:lang w:eastAsia="en-US"/>
              </w:rPr>
            </w:pPr>
            <w:r w:rsidRPr="00D76B30">
              <w:rPr>
                <w:lang w:eastAsia="en-US"/>
              </w:rPr>
              <w:t xml:space="preserve">The appearance of the product is </w:t>
            </w:r>
            <w:r>
              <w:rPr>
                <w:lang w:eastAsia="en-US"/>
              </w:rPr>
              <w:t>a c</w:t>
            </w:r>
            <w:r w:rsidRPr="00D76B30">
              <w:rPr>
                <w:lang w:eastAsia="en-US"/>
              </w:rPr>
              <w:t>olourless translucent liquid. There is no effect of temperature on the stability of the formulation, since after 18 weeks at 30°C, neither</w:t>
            </w:r>
            <w:r w:rsidRPr="00E977B7">
              <w:rPr>
                <w:lang w:eastAsia="en-US"/>
              </w:rPr>
              <w:t xml:space="preserve"> the active ingredient content nor the technical properties were changed. The stability data indicate a shelf life of </w:t>
            </w:r>
            <w:r w:rsidRPr="00D76B30">
              <w:rPr>
                <w:lang w:eastAsia="en-US"/>
              </w:rPr>
              <w:t>2 years</w:t>
            </w:r>
            <w:r w:rsidRPr="00E977B7">
              <w:rPr>
                <w:lang w:eastAsia="en-US"/>
              </w:rPr>
              <w:t xml:space="preserve"> at ambient temperature when </w:t>
            </w:r>
            <w:r w:rsidRPr="00D76B30">
              <w:rPr>
                <w:lang w:eastAsia="en-US"/>
              </w:rPr>
              <w:t xml:space="preserve">stored in </w:t>
            </w:r>
            <w:r>
              <w:rPr>
                <w:lang w:eastAsia="en-US"/>
              </w:rPr>
              <w:t>bottle of HDPE packaging material</w:t>
            </w:r>
            <w:r w:rsidRPr="00E977B7">
              <w:rPr>
                <w:lang w:eastAsia="en-US"/>
              </w:rPr>
              <w:t xml:space="preserve"> (commercial packaging</w:t>
            </w:r>
            <w:r>
              <w:rPr>
                <w:lang w:eastAsia="en-US"/>
              </w:rPr>
              <w:t xml:space="preserve"> material</w:t>
            </w:r>
            <w:r w:rsidRPr="00E977B7">
              <w:rPr>
                <w:lang w:eastAsia="en-US"/>
              </w:rPr>
              <w:t xml:space="preserve">). </w:t>
            </w:r>
            <w:r w:rsidRPr="00D76B30">
              <w:rPr>
                <w:lang w:eastAsia="en-US"/>
              </w:rPr>
              <w:t xml:space="preserve">The long term storage stability study is on-going and intermediate results should be provided. </w:t>
            </w:r>
          </w:p>
          <w:p w14:paraId="33EBCD37" w14:textId="77777777" w:rsidR="001628CE" w:rsidRPr="00D76B30" w:rsidRDefault="001628CE" w:rsidP="00731C29">
            <w:pPr>
              <w:rPr>
                <w:lang w:eastAsia="en-US"/>
              </w:rPr>
            </w:pPr>
          </w:p>
          <w:p w14:paraId="782C904B" w14:textId="77777777" w:rsidR="001628CE" w:rsidRDefault="001628CE" w:rsidP="00731C29">
            <w:pPr>
              <w:rPr>
                <w:lang w:eastAsia="en-US"/>
              </w:rPr>
            </w:pPr>
            <w:r w:rsidRPr="00D76B30">
              <w:rPr>
                <w:lang w:eastAsia="en-US"/>
              </w:rPr>
              <w:t>Its technical characteristics are acceptable for an AL formulation</w:t>
            </w:r>
            <w:r>
              <w:rPr>
                <w:lang w:eastAsia="en-US"/>
              </w:rPr>
              <w:t xml:space="preserve">. </w:t>
            </w:r>
          </w:p>
          <w:p w14:paraId="60A87ADD" w14:textId="77777777" w:rsidR="001628CE" w:rsidRDefault="001628CE" w:rsidP="00731C29">
            <w:pPr>
              <w:rPr>
                <w:lang w:eastAsia="en-US"/>
              </w:rPr>
            </w:pPr>
          </w:p>
          <w:p w14:paraId="52474EE1" w14:textId="77777777" w:rsidR="001628CE" w:rsidRDefault="001628CE" w:rsidP="00731C29">
            <w:pPr>
              <w:rPr>
                <w:lang w:eastAsia="en-US"/>
              </w:rPr>
            </w:pPr>
            <w:r>
              <w:rPr>
                <w:lang w:eastAsia="en-US"/>
              </w:rPr>
              <w:t>Protect from frost.</w:t>
            </w:r>
          </w:p>
          <w:p w14:paraId="378533D6" w14:textId="77777777" w:rsidR="00E354C2" w:rsidRPr="004A1862" w:rsidRDefault="00E354C2" w:rsidP="00E40CD1">
            <w:pPr>
              <w:snapToGrid w:val="0"/>
            </w:pPr>
            <w:r w:rsidRPr="004A1862">
              <w:t>Do not store at temperature above 30°C.</w:t>
            </w:r>
          </w:p>
          <w:p w14:paraId="3A7E6699" w14:textId="4644A3A8" w:rsidR="00E354C2" w:rsidRPr="007C5FFD" w:rsidRDefault="00E354C2" w:rsidP="00731C29">
            <w:pPr>
              <w:rPr>
                <w:lang w:eastAsia="en-US"/>
              </w:rPr>
            </w:pPr>
          </w:p>
        </w:tc>
      </w:tr>
    </w:tbl>
    <w:p w14:paraId="1E1B8E74" w14:textId="77777777" w:rsidR="009D0C0B" w:rsidRDefault="009D0C0B">
      <w:pPr>
        <w:spacing w:line="260" w:lineRule="atLeast"/>
        <w:ind w:left="360"/>
        <w:contextualSpacing/>
        <w:rPr>
          <w:rFonts w:eastAsia="Calibri"/>
          <w:lang w:eastAsia="sv-SE"/>
        </w:rPr>
      </w:pPr>
    </w:p>
    <w:p w14:paraId="2234BB47" w14:textId="77777777" w:rsidR="009D0C0B" w:rsidRDefault="009D0C0B">
      <w:pPr>
        <w:spacing w:line="260" w:lineRule="atLeast"/>
        <w:ind w:left="360"/>
        <w:contextualSpacing/>
        <w:rPr>
          <w:rFonts w:eastAsia="Calibri"/>
          <w:lang w:eastAsia="sv-SE"/>
        </w:rPr>
      </w:pPr>
    </w:p>
    <w:p w14:paraId="5C01630A" w14:textId="77777777" w:rsidR="009D0C0B" w:rsidRDefault="00FA480B">
      <w:pPr>
        <w:pStyle w:val="Titre3"/>
      </w:pPr>
      <w:bookmarkStart w:id="55" w:name="_Toc533154556"/>
      <w:proofErr w:type="spellStart"/>
      <w:r>
        <w:lastRenderedPageBreak/>
        <w:t>Physical</w:t>
      </w:r>
      <w:proofErr w:type="spellEnd"/>
      <w:r>
        <w:t xml:space="preserve"> </w:t>
      </w:r>
      <w:proofErr w:type="spellStart"/>
      <w:r>
        <w:t>hazards</w:t>
      </w:r>
      <w:proofErr w:type="spellEnd"/>
      <w:r>
        <w:t xml:space="preserve"> </w:t>
      </w:r>
      <w:proofErr w:type="spellStart"/>
      <w:r>
        <w:t>and</w:t>
      </w:r>
      <w:proofErr w:type="spellEnd"/>
      <w:r>
        <w:t xml:space="preserve"> </w:t>
      </w:r>
      <w:proofErr w:type="spellStart"/>
      <w:r>
        <w:t>respective</w:t>
      </w:r>
      <w:proofErr w:type="spellEnd"/>
      <w:r>
        <w:t xml:space="preserve"> </w:t>
      </w:r>
      <w:proofErr w:type="spellStart"/>
      <w:r>
        <w:t>characteristics</w:t>
      </w:r>
      <w:bookmarkEnd w:id="55"/>
      <w:proofErr w:type="spellEnd"/>
    </w:p>
    <w:p w14:paraId="3C416514" w14:textId="77777777" w:rsidR="001628CE" w:rsidRDefault="001628CE" w:rsidP="001628CE">
      <w:pPr>
        <w:pStyle w:val="Absatz"/>
        <w:rPr>
          <w:rFonts w:eastAsia="Calibri"/>
          <w:lang w:val="de-DE"/>
        </w:rPr>
      </w:pPr>
    </w:p>
    <w:tbl>
      <w:tblPr>
        <w:tblW w:w="14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350"/>
        <w:gridCol w:w="2126"/>
        <w:gridCol w:w="4253"/>
        <w:gridCol w:w="2761"/>
        <w:gridCol w:w="1972"/>
      </w:tblGrid>
      <w:tr w:rsidR="001628CE" w:rsidRPr="007C5FFD" w14:paraId="3277E030" w14:textId="77777777" w:rsidTr="001628CE">
        <w:trPr>
          <w:cantSplit/>
          <w:tblHeader/>
          <w:jc w:val="center"/>
        </w:trPr>
        <w:tc>
          <w:tcPr>
            <w:tcW w:w="2338" w:type="dxa"/>
            <w:shd w:val="clear" w:color="auto" w:fill="E0E0E0"/>
            <w:vAlign w:val="center"/>
          </w:tcPr>
          <w:p w14:paraId="33CF8011" w14:textId="77777777" w:rsidR="001628CE" w:rsidRPr="0027360C" w:rsidRDefault="001628CE" w:rsidP="00731C29">
            <w:pPr>
              <w:rPr>
                <w:b/>
                <w:lang w:eastAsia="de-DE"/>
              </w:rPr>
            </w:pPr>
            <w:r w:rsidRPr="0027360C">
              <w:rPr>
                <w:b/>
                <w:lang w:eastAsia="de-DE"/>
              </w:rPr>
              <w:lastRenderedPageBreak/>
              <w:t>Property</w:t>
            </w:r>
          </w:p>
        </w:tc>
        <w:tc>
          <w:tcPr>
            <w:tcW w:w="1350" w:type="dxa"/>
            <w:shd w:val="clear" w:color="auto" w:fill="E0E0E0"/>
            <w:vAlign w:val="center"/>
          </w:tcPr>
          <w:p w14:paraId="3A70D0D0" w14:textId="77777777" w:rsidR="001628CE" w:rsidRPr="0027360C" w:rsidRDefault="001628CE" w:rsidP="00731C29">
            <w:pPr>
              <w:rPr>
                <w:b/>
                <w:lang w:eastAsia="de-DE"/>
              </w:rPr>
            </w:pPr>
            <w:r w:rsidRPr="0027360C">
              <w:rPr>
                <w:b/>
                <w:lang w:eastAsia="de-DE"/>
              </w:rPr>
              <w:t>Guideline and Method</w:t>
            </w:r>
          </w:p>
        </w:tc>
        <w:tc>
          <w:tcPr>
            <w:tcW w:w="2126" w:type="dxa"/>
            <w:shd w:val="clear" w:color="auto" w:fill="E0E0E0"/>
            <w:vAlign w:val="center"/>
          </w:tcPr>
          <w:p w14:paraId="15077DBA" w14:textId="77777777" w:rsidR="001628CE" w:rsidRPr="0027360C" w:rsidRDefault="001628CE" w:rsidP="00731C29">
            <w:pPr>
              <w:rPr>
                <w:b/>
                <w:lang w:eastAsia="de-DE"/>
              </w:rPr>
            </w:pPr>
            <w:r w:rsidRPr="0027360C">
              <w:rPr>
                <w:b/>
                <w:lang w:eastAsia="de-DE"/>
              </w:rPr>
              <w:t>Purity of the test substance (% (w/w)</w:t>
            </w:r>
          </w:p>
        </w:tc>
        <w:tc>
          <w:tcPr>
            <w:tcW w:w="4253" w:type="dxa"/>
            <w:shd w:val="clear" w:color="auto" w:fill="E0E0E0"/>
            <w:vAlign w:val="center"/>
          </w:tcPr>
          <w:p w14:paraId="5B6F0AF5" w14:textId="77777777" w:rsidR="001628CE" w:rsidRPr="0027360C" w:rsidRDefault="001628CE" w:rsidP="00731C29">
            <w:pPr>
              <w:rPr>
                <w:b/>
                <w:lang w:eastAsia="de-DE"/>
              </w:rPr>
            </w:pPr>
            <w:r w:rsidRPr="0027360C">
              <w:rPr>
                <w:b/>
                <w:lang w:eastAsia="de-DE"/>
              </w:rPr>
              <w:t>Results</w:t>
            </w:r>
          </w:p>
        </w:tc>
        <w:tc>
          <w:tcPr>
            <w:tcW w:w="2761" w:type="dxa"/>
            <w:shd w:val="clear" w:color="auto" w:fill="E0E0E0"/>
            <w:vAlign w:val="center"/>
          </w:tcPr>
          <w:p w14:paraId="4E04304B" w14:textId="77777777" w:rsidR="001628CE" w:rsidRPr="0027360C" w:rsidRDefault="001628CE" w:rsidP="00731C29">
            <w:pPr>
              <w:rPr>
                <w:b/>
                <w:lang w:eastAsia="de-DE"/>
              </w:rPr>
            </w:pPr>
            <w:r w:rsidRPr="0027360C">
              <w:rPr>
                <w:b/>
                <w:lang w:eastAsia="de-DE"/>
              </w:rPr>
              <w:t>FR evaluation</w:t>
            </w:r>
          </w:p>
        </w:tc>
        <w:tc>
          <w:tcPr>
            <w:tcW w:w="1972" w:type="dxa"/>
            <w:shd w:val="clear" w:color="auto" w:fill="E0E0E0"/>
            <w:vAlign w:val="center"/>
          </w:tcPr>
          <w:p w14:paraId="11BD9E8A" w14:textId="77777777" w:rsidR="001628CE" w:rsidRPr="0027360C" w:rsidRDefault="001628CE" w:rsidP="00731C29">
            <w:pPr>
              <w:rPr>
                <w:b/>
                <w:lang w:eastAsia="de-DE"/>
              </w:rPr>
            </w:pPr>
            <w:r w:rsidRPr="0027360C">
              <w:rPr>
                <w:b/>
                <w:lang w:eastAsia="de-DE"/>
              </w:rPr>
              <w:t>Reference</w:t>
            </w:r>
          </w:p>
        </w:tc>
      </w:tr>
      <w:tr w:rsidR="001628CE" w:rsidRPr="007C5FFD" w14:paraId="58B8A9DF" w14:textId="77777777" w:rsidTr="001628CE">
        <w:trPr>
          <w:cantSplit/>
          <w:tblHeader/>
          <w:jc w:val="center"/>
        </w:trPr>
        <w:tc>
          <w:tcPr>
            <w:tcW w:w="2338" w:type="dxa"/>
          </w:tcPr>
          <w:p w14:paraId="3BE052ED" w14:textId="77777777" w:rsidR="001628CE" w:rsidRPr="0027360C" w:rsidRDefault="001628CE" w:rsidP="00731C29">
            <w:pPr>
              <w:rPr>
                <w:lang w:eastAsia="de-DE"/>
              </w:rPr>
            </w:pPr>
            <w:r w:rsidRPr="0027360C">
              <w:rPr>
                <w:lang w:eastAsia="de-DE"/>
              </w:rPr>
              <w:t>Explosives</w:t>
            </w:r>
          </w:p>
        </w:tc>
        <w:tc>
          <w:tcPr>
            <w:tcW w:w="1350" w:type="dxa"/>
          </w:tcPr>
          <w:p w14:paraId="27DA1E7F" w14:textId="77777777" w:rsidR="001628CE" w:rsidRPr="0027360C" w:rsidRDefault="001628CE" w:rsidP="00731C29">
            <w:pPr>
              <w:rPr>
                <w:lang w:val="fr-FR" w:eastAsia="de-DE"/>
              </w:rPr>
            </w:pPr>
            <w:r w:rsidRPr="0027360C">
              <w:rPr>
                <w:color w:val="000000"/>
              </w:rPr>
              <w:t>UN test series 1 to 3</w:t>
            </w:r>
          </w:p>
        </w:tc>
        <w:tc>
          <w:tcPr>
            <w:tcW w:w="2126" w:type="dxa"/>
          </w:tcPr>
          <w:p w14:paraId="75D0C427" w14:textId="77777777" w:rsidR="001628CE" w:rsidRPr="0027360C" w:rsidRDefault="001628CE" w:rsidP="00731C29">
            <w:pPr>
              <w:rPr>
                <w:lang w:val="fr-FR" w:eastAsia="de-DE"/>
              </w:rPr>
            </w:pPr>
            <w:r w:rsidRPr="0027360C">
              <w:rPr>
                <w:lang w:val="fr-FR" w:eastAsia="de-DE"/>
              </w:rPr>
              <w:t>/</w:t>
            </w:r>
          </w:p>
        </w:tc>
        <w:tc>
          <w:tcPr>
            <w:tcW w:w="4253" w:type="dxa"/>
          </w:tcPr>
          <w:p w14:paraId="6501FA16" w14:textId="7FBF3F68" w:rsidR="001628CE" w:rsidRPr="0027360C" w:rsidRDefault="001628CE" w:rsidP="0027360C">
            <w:pPr>
              <w:rPr>
                <w:lang w:val="en-US" w:eastAsia="de-DE"/>
              </w:rPr>
            </w:pPr>
            <w:r w:rsidRPr="0027360C">
              <w:rPr>
                <w:color w:val="000000"/>
                <w:lang w:val="en-US"/>
              </w:rPr>
              <w:t>A</w:t>
            </w:r>
            <w:r w:rsidRPr="0027360C">
              <w:rPr>
                <w:color w:val="000000"/>
              </w:rPr>
              <w:t xml:space="preserve"> substance or mixture with explosive</w:t>
            </w:r>
            <w:r w:rsidRPr="0027360C">
              <w:rPr>
                <w:color w:val="000000"/>
              </w:rPr>
              <w:br/>
              <w:t>properties, but where the predominant hazard is covered by another class (e.g. organic peroxides, self-reactive</w:t>
            </w:r>
            <w:r w:rsidRPr="0027360C">
              <w:rPr>
                <w:color w:val="000000"/>
              </w:rPr>
              <w:br/>
              <w:t>substances and mixtures), is not included in the class of explosives. Regarding H2O2 the</w:t>
            </w:r>
            <w:r w:rsidRPr="0027360C">
              <w:rPr>
                <w:color w:val="000000"/>
              </w:rPr>
              <w:br/>
              <w:t>predominant hazard is the oxidising property</w:t>
            </w:r>
            <w:r w:rsidRPr="0027360C">
              <w:rPr>
                <w:lang w:val="en-US" w:eastAsia="de-DE"/>
              </w:rPr>
              <w:t xml:space="preserve"> </w:t>
            </w:r>
          </w:p>
        </w:tc>
        <w:tc>
          <w:tcPr>
            <w:tcW w:w="2761" w:type="dxa"/>
            <w:shd w:val="clear" w:color="auto" w:fill="auto"/>
          </w:tcPr>
          <w:p w14:paraId="17E409D1" w14:textId="77777777" w:rsidR="001628CE" w:rsidRPr="0027360C" w:rsidRDefault="001628CE" w:rsidP="00731C29">
            <w:pPr>
              <w:rPr>
                <w:i/>
                <w:iCs/>
                <w:color w:val="FF0000"/>
                <w:lang w:eastAsia="en-US"/>
              </w:rPr>
            </w:pPr>
            <w:r w:rsidRPr="0027360C">
              <w:rPr>
                <w:lang w:val="en-US" w:eastAsia="de-DE"/>
              </w:rPr>
              <w:t xml:space="preserve">Acceptable </w:t>
            </w:r>
          </w:p>
        </w:tc>
        <w:tc>
          <w:tcPr>
            <w:tcW w:w="1972" w:type="dxa"/>
          </w:tcPr>
          <w:p w14:paraId="22595904" w14:textId="77777777" w:rsidR="001628CE" w:rsidRPr="0027360C" w:rsidRDefault="001628CE" w:rsidP="00731C29">
            <w:pPr>
              <w:rPr>
                <w:lang w:eastAsia="de-DE"/>
              </w:rPr>
            </w:pPr>
            <w:r w:rsidRPr="0027360C">
              <w:rPr>
                <w:color w:val="000000"/>
              </w:rPr>
              <w:t>Guidance on the</w:t>
            </w:r>
            <w:r w:rsidRPr="0027360C">
              <w:rPr>
                <w:color w:val="000000"/>
              </w:rPr>
              <w:br/>
              <w:t>Application of the CLP</w:t>
            </w:r>
            <w:r w:rsidRPr="0027360C">
              <w:rPr>
                <w:color w:val="000000"/>
              </w:rPr>
              <w:br/>
              <w:t>Criteria:</w:t>
            </w:r>
            <w:r w:rsidRPr="0027360C">
              <w:rPr>
                <w:color w:val="000000"/>
              </w:rPr>
              <w:br/>
              <w:t>version 4.1 - June 2015</w:t>
            </w:r>
          </w:p>
        </w:tc>
      </w:tr>
      <w:tr w:rsidR="001628CE" w:rsidRPr="007C5FFD" w14:paraId="4B24222F" w14:textId="77777777" w:rsidTr="001628CE">
        <w:trPr>
          <w:cantSplit/>
          <w:tblHeader/>
          <w:jc w:val="center"/>
        </w:trPr>
        <w:tc>
          <w:tcPr>
            <w:tcW w:w="2338" w:type="dxa"/>
          </w:tcPr>
          <w:p w14:paraId="3F59AB6D" w14:textId="77777777" w:rsidR="001628CE" w:rsidRPr="0027360C" w:rsidRDefault="001628CE" w:rsidP="00731C29">
            <w:pPr>
              <w:rPr>
                <w:lang w:eastAsia="de-DE"/>
              </w:rPr>
            </w:pPr>
            <w:r w:rsidRPr="0027360C">
              <w:rPr>
                <w:lang w:eastAsia="de-DE"/>
              </w:rPr>
              <w:t>Flammable gases</w:t>
            </w:r>
          </w:p>
        </w:tc>
        <w:tc>
          <w:tcPr>
            <w:tcW w:w="1350" w:type="dxa"/>
          </w:tcPr>
          <w:p w14:paraId="6E123F26" w14:textId="77777777" w:rsidR="001628CE" w:rsidRPr="0027360C" w:rsidRDefault="001628CE" w:rsidP="00731C29">
            <w:pPr>
              <w:rPr>
                <w:lang w:eastAsia="de-DE"/>
              </w:rPr>
            </w:pPr>
            <w:r w:rsidRPr="0027360C">
              <w:rPr>
                <w:lang w:eastAsia="de-DE"/>
              </w:rPr>
              <w:t>/</w:t>
            </w:r>
          </w:p>
        </w:tc>
        <w:tc>
          <w:tcPr>
            <w:tcW w:w="2126" w:type="dxa"/>
          </w:tcPr>
          <w:p w14:paraId="4D0D8ABE" w14:textId="77777777" w:rsidR="001628CE" w:rsidRPr="0027360C" w:rsidRDefault="001628CE" w:rsidP="00731C29">
            <w:pPr>
              <w:rPr>
                <w:lang w:eastAsia="de-DE"/>
              </w:rPr>
            </w:pPr>
            <w:r w:rsidRPr="0027360C">
              <w:rPr>
                <w:lang w:eastAsia="de-DE"/>
              </w:rPr>
              <w:t>/</w:t>
            </w:r>
          </w:p>
        </w:tc>
        <w:tc>
          <w:tcPr>
            <w:tcW w:w="4253" w:type="dxa"/>
          </w:tcPr>
          <w:p w14:paraId="1B907145" w14:textId="77777777" w:rsidR="001628CE" w:rsidRPr="0027360C" w:rsidRDefault="001628CE" w:rsidP="00731C29">
            <w:pPr>
              <w:rPr>
                <w:color w:val="000000"/>
              </w:rPr>
            </w:pPr>
            <w:r w:rsidRPr="0027360C">
              <w:rPr>
                <w:color w:val="000000"/>
              </w:rPr>
              <w:t>/</w:t>
            </w:r>
          </w:p>
        </w:tc>
        <w:tc>
          <w:tcPr>
            <w:tcW w:w="2761" w:type="dxa"/>
          </w:tcPr>
          <w:p w14:paraId="0F561A2B" w14:textId="77777777" w:rsidR="001628CE" w:rsidRPr="0027360C" w:rsidRDefault="001628CE" w:rsidP="00731C29">
            <w:pPr>
              <w:rPr>
                <w:lang w:eastAsia="de-DE"/>
              </w:rPr>
            </w:pPr>
            <w:r w:rsidRPr="0027360C">
              <w:rPr>
                <w:lang w:eastAsia="de-DE"/>
              </w:rPr>
              <w:t>Not relevant as the product is a liquid</w:t>
            </w:r>
          </w:p>
        </w:tc>
        <w:tc>
          <w:tcPr>
            <w:tcW w:w="1972" w:type="dxa"/>
          </w:tcPr>
          <w:p w14:paraId="75369CA3" w14:textId="77777777" w:rsidR="001628CE" w:rsidRPr="0027360C" w:rsidRDefault="001628CE" w:rsidP="00731C29">
            <w:pPr>
              <w:rPr>
                <w:lang w:eastAsia="de-DE"/>
              </w:rPr>
            </w:pPr>
            <w:r w:rsidRPr="0027360C">
              <w:t>/</w:t>
            </w:r>
          </w:p>
        </w:tc>
      </w:tr>
      <w:tr w:rsidR="001628CE" w:rsidRPr="007C5FFD" w14:paraId="3FFDEA3A" w14:textId="77777777" w:rsidTr="001628CE">
        <w:trPr>
          <w:cantSplit/>
          <w:tblHeader/>
          <w:jc w:val="center"/>
        </w:trPr>
        <w:tc>
          <w:tcPr>
            <w:tcW w:w="2338" w:type="dxa"/>
          </w:tcPr>
          <w:p w14:paraId="44404069" w14:textId="77777777" w:rsidR="001628CE" w:rsidRPr="0027360C" w:rsidRDefault="001628CE" w:rsidP="00731C29">
            <w:pPr>
              <w:rPr>
                <w:lang w:eastAsia="de-DE"/>
              </w:rPr>
            </w:pPr>
            <w:r w:rsidRPr="0027360C">
              <w:rPr>
                <w:lang w:eastAsia="de-DE"/>
              </w:rPr>
              <w:t>Flammable aerosols</w:t>
            </w:r>
          </w:p>
        </w:tc>
        <w:tc>
          <w:tcPr>
            <w:tcW w:w="1350" w:type="dxa"/>
          </w:tcPr>
          <w:p w14:paraId="6FF3E617" w14:textId="77777777" w:rsidR="001628CE" w:rsidRPr="0027360C" w:rsidRDefault="001628CE" w:rsidP="00731C29">
            <w:pPr>
              <w:rPr>
                <w:lang w:eastAsia="de-DE"/>
              </w:rPr>
            </w:pPr>
            <w:r w:rsidRPr="0027360C">
              <w:rPr>
                <w:lang w:eastAsia="de-DE"/>
              </w:rPr>
              <w:t>/</w:t>
            </w:r>
          </w:p>
        </w:tc>
        <w:tc>
          <w:tcPr>
            <w:tcW w:w="2126" w:type="dxa"/>
          </w:tcPr>
          <w:p w14:paraId="7ACEFA69" w14:textId="77777777" w:rsidR="001628CE" w:rsidRPr="0027360C" w:rsidRDefault="001628CE" w:rsidP="00731C29">
            <w:pPr>
              <w:rPr>
                <w:lang w:eastAsia="de-DE"/>
              </w:rPr>
            </w:pPr>
            <w:r w:rsidRPr="0027360C">
              <w:rPr>
                <w:lang w:eastAsia="de-DE"/>
              </w:rPr>
              <w:t>/</w:t>
            </w:r>
          </w:p>
        </w:tc>
        <w:tc>
          <w:tcPr>
            <w:tcW w:w="4253" w:type="dxa"/>
          </w:tcPr>
          <w:p w14:paraId="71698A4C" w14:textId="77777777" w:rsidR="001628CE" w:rsidRPr="0027360C" w:rsidRDefault="001628CE" w:rsidP="00731C29">
            <w:pPr>
              <w:rPr>
                <w:color w:val="000000"/>
              </w:rPr>
            </w:pPr>
            <w:r w:rsidRPr="0027360C">
              <w:rPr>
                <w:color w:val="000000"/>
              </w:rPr>
              <w:t>/</w:t>
            </w:r>
          </w:p>
        </w:tc>
        <w:tc>
          <w:tcPr>
            <w:tcW w:w="2761" w:type="dxa"/>
          </w:tcPr>
          <w:p w14:paraId="78EB850F" w14:textId="77777777" w:rsidR="001628CE" w:rsidRPr="0027360C" w:rsidRDefault="001628CE" w:rsidP="00731C29">
            <w:pPr>
              <w:rPr>
                <w:lang w:eastAsia="de-DE"/>
              </w:rPr>
            </w:pPr>
            <w:r w:rsidRPr="0027360C">
              <w:rPr>
                <w:lang w:eastAsia="de-DE"/>
              </w:rPr>
              <w:t>Not relevant as the product is a liquid</w:t>
            </w:r>
          </w:p>
        </w:tc>
        <w:tc>
          <w:tcPr>
            <w:tcW w:w="1972" w:type="dxa"/>
          </w:tcPr>
          <w:p w14:paraId="7E5C8F99" w14:textId="77777777" w:rsidR="001628CE" w:rsidRPr="0027360C" w:rsidRDefault="001628CE" w:rsidP="00731C29">
            <w:pPr>
              <w:rPr>
                <w:lang w:eastAsia="de-DE"/>
              </w:rPr>
            </w:pPr>
            <w:r w:rsidRPr="0027360C">
              <w:t>/</w:t>
            </w:r>
          </w:p>
        </w:tc>
      </w:tr>
      <w:tr w:rsidR="001628CE" w:rsidRPr="007C5FFD" w14:paraId="77B9D18F" w14:textId="77777777" w:rsidTr="001628CE">
        <w:trPr>
          <w:cantSplit/>
          <w:tblHeader/>
          <w:jc w:val="center"/>
        </w:trPr>
        <w:tc>
          <w:tcPr>
            <w:tcW w:w="2338" w:type="dxa"/>
          </w:tcPr>
          <w:p w14:paraId="0B0F807A" w14:textId="77777777" w:rsidR="001628CE" w:rsidRPr="0027360C" w:rsidRDefault="001628CE" w:rsidP="00731C29">
            <w:pPr>
              <w:rPr>
                <w:lang w:eastAsia="de-DE"/>
              </w:rPr>
            </w:pPr>
            <w:r w:rsidRPr="0027360C">
              <w:rPr>
                <w:lang w:eastAsia="de-DE"/>
              </w:rPr>
              <w:t>Oxidising gases</w:t>
            </w:r>
          </w:p>
        </w:tc>
        <w:tc>
          <w:tcPr>
            <w:tcW w:w="1350" w:type="dxa"/>
          </w:tcPr>
          <w:p w14:paraId="6CC06DC8" w14:textId="77777777" w:rsidR="001628CE" w:rsidRPr="0027360C" w:rsidRDefault="001628CE" w:rsidP="00731C29">
            <w:pPr>
              <w:rPr>
                <w:lang w:eastAsia="de-DE"/>
              </w:rPr>
            </w:pPr>
            <w:r w:rsidRPr="0027360C">
              <w:rPr>
                <w:lang w:eastAsia="de-DE"/>
              </w:rPr>
              <w:t>/</w:t>
            </w:r>
          </w:p>
        </w:tc>
        <w:tc>
          <w:tcPr>
            <w:tcW w:w="2126" w:type="dxa"/>
          </w:tcPr>
          <w:p w14:paraId="2D408AF7" w14:textId="77777777" w:rsidR="001628CE" w:rsidRPr="0027360C" w:rsidRDefault="001628CE" w:rsidP="00731C29">
            <w:pPr>
              <w:rPr>
                <w:lang w:eastAsia="de-DE"/>
              </w:rPr>
            </w:pPr>
            <w:r w:rsidRPr="0027360C">
              <w:rPr>
                <w:lang w:eastAsia="de-DE"/>
              </w:rPr>
              <w:t>/</w:t>
            </w:r>
          </w:p>
        </w:tc>
        <w:tc>
          <w:tcPr>
            <w:tcW w:w="4253" w:type="dxa"/>
          </w:tcPr>
          <w:p w14:paraId="20200292" w14:textId="77777777" w:rsidR="001628CE" w:rsidRPr="0027360C" w:rsidRDefault="001628CE" w:rsidP="00731C29">
            <w:pPr>
              <w:rPr>
                <w:color w:val="000000"/>
              </w:rPr>
            </w:pPr>
            <w:r w:rsidRPr="0027360C">
              <w:rPr>
                <w:color w:val="000000"/>
              </w:rPr>
              <w:t>/</w:t>
            </w:r>
          </w:p>
        </w:tc>
        <w:tc>
          <w:tcPr>
            <w:tcW w:w="2761" w:type="dxa"/>
          </w:tcPr>
          <w:p w14:paraId="070F508B" w14:textId="77777777" w:rsidR="001628CE" w:rsidRPr="0027360C" w:rsidRDefault="001628CE" w:rsidP="00731C29">
            <w:pPr>
              <w:rPr>
                <w:lang w:eastAsia="de-DE"/>
              </w:rPr>
            </w:pPr>
            <w:r w:rsidRPr="0027360C">
              <w:rPr>
                <w:lang w:eastAsia="de-DE"/>
              </w:rPr>
              <w:t>Not relevant as the product is a liquid</w:t>
            </w:r>
          </w:p>
        </w:tc>
        <w:tc>
          <w:tcPr>
            <w:tcW w:w="1972" w:type="dxa"/>
          </w:tcPr>
          <w:p w14:paraId="71918C21" w14:textId="77777777" w:rsidR="001628CE" w:rsidRPr="0027360C" w:rsidRDefault="001628CE" w:rsidP="00731C29">
            <w:pPr>
              <w:rPr>
                <w:lang w:eastAsia="de-DE"/>
              </w:rPr>
            </w:pPr>
            <w:r w:rsidRPr="0027360C">
              <w:t>/</w:t>
            </w:r>
          </w:p>
        </w:tc>
      </w:tr>
      <w:tr w:rsidR="001628CE" w:rsidRPr="007C5FFD" w14:paraId="6E76DEF2" w14:textId="77777777" w:rsidTr="001628CE">
        <w:trPr>
          <w:cantSplit/>
          <w:tblHeader/>
          <w:jc w:val="center"/>
        </w:trPr>
        <w:tc>
          <w:tcPr>
            <w:tcW w:w="2338" w:type="dxa"/>
          </w:tcPr>
          <w:p w14:paraId="2EA959A8" w14:textId="77777777" w:rsidR="001628CE" w:rsidRPr="0027360C" w:rsidRDefault="001628CE" w:rsidP="00731C29">
            <w:pPr>
              <w:rPr>
                <w:lang w:eastAsia="de-DE"/>
              </w:rPr>
            </w:pPr>
            <w:r w:rsidRPr="0027360C">
              <w:rPr>
                <w:lang w:eastAsia="de-DE"/>
              </w:rPr>
              <w:t>Gases under pressure</w:t>
            </w:r>
          </w:p>
        </w:tc>
        <w:tc>
          <w:tcPr>
            <w:tcW w:w="1350" w:type="dxa"/>
          </w:tcPr>
          <w:p w14:paraId="31E13B81" w14:textId="77777777" w:rsidR="001628CE" w:rsidRPr="0027360C" w:rsidRDefault="001628CE" w:rsidP="00731C29">
            <w:pPr>
              <w:rPr>
                <w:lang w:eastAsia="de-DE"/>
              </w:rPr>
            </w:pPr>
            <w:r w:rsidRPr="0027360C">
              <w:rPr>
                <w:lang w:eastAsia="de-DE"/>
              </w:rPr>
              <w:t>/</w:t>
            </w:r>
          </w:p>
        </w:tc>
        <w:tc>
          <w:tcPr>
            <w:tcW w:w="2126" w:type="dxa"/>
          </w:tcPr>
          <w:p w14:paraId="28B4838E" w14:textId="77777777" w:rsidR="001628CE" w:rsidRPr="0027360C" w:rsidRDefault="001628CE" w:rsidP="00731C29">
            <w:pPr>
              <w:rPr>
                <w:lang w:eastAsia="de-DE"/>
              </w:rPr>
            </w:pPr>
            <w:r w:rsidRPr="0027360C">
              <w:rPr>
                <w:lang w:eastAsia="de-DE"/>
              </w:rPr>
              <w:t>/</w:t>
            </w:r>
          </w:p>
        </w:tc>
        <w:tc>
          <w:tcPr>
            <w:tcW w:w="4253" w:type="dxa"/>
          </w:tcPr>
          <w:p w14:paraId="3027A133" w14:textId="77777777" w:rsidR="001628CE" w:rsidRPr="0027360C" w:rsidRDefault="001628CE" w:rsidP="00731C29">
            <w:pPr>
              <w:rPr>
                <w:color w:val="000000"/>
              </w:rPr>
            </w:pPr>
            <w:r w:rsidRPr="0027360C">
              <w:rPr>
                <w:color w:val="000000"/>
              </w:rPr>
              <w:t>/</w:t>
            </w:r>
          </w:p>
        </w:tc>
        <w:tc>
          <w:tcPr>
            <w:tcW w:w="2761" w:type="dxa"/>
            <w:shd w:val="clear" w:color="auto" w:fill="auto"/>
          </w:tcPr>
          <w:p w14:paraId="7B5FE75B" w14:textId="77777777" w:rsidR="001628CE" w:rsidRPr="0027360C" w:rsidRDefault="001628CE" w:rsidP="00731C29">
            <w:pPr>
              <w:rPr>
                <w:lang w:eastAsia="de-DE"/>
              </w:rPr>
            </w:pPr>
            <w:r w:rsidRPr="0027360C">
              <w:rPr>
                <w:lang w:eastAsia="de-DE"/>
              </w:rPr>
              <w:t>Not relevant as the product is a liquid</w:t>
            </w:r>
          </w:p>
        </w:tc>
        <w:tc>
          <w:tcPr>
            <w:tcW w:w="1972" w:type="dxa"/>
          </w:tcPr>
          <w:p w14:paraId="293B995A" w14:textId="77777777" w:rsidR="001628CE" w:rsidRPr="0027360C" w:rsidRDefault="001628CE" w:rsidP="00731C29">
            <w:pPr>
              <w:rPr>
                <w:lang w:eastAsia="de-DE"/>
              </w:rPr>
            </w:pPr>
            <w:r w:rsidRPr="0027360C">
              <w:t>/</w:t>
            </w:r>
          </w:p>
        </w:tc>
      </w:tr>
      <w:tr w:rsidR="001628CE" w:rsidRPr="007C5FFD" w14:paraId="30642FDC" w14:textId="77777777" w:rsidTr="001628CE">
        <w:trPr>
          <w:cantSplit/>
          <w:tblHeader/>
          <w:jc w:val="center"/>
        </w:trPr>
        <w:tc>
          <w:tcPr>
            <w:tcW w:w="2338" w:type="dxa"/>
          </w:tcPr>
          <w:p w14:paraId="6153CE2B" w14:textId="77777777" w:rsidR="001628CE" w:rsidRPr="0027360C" w:rsidRDefault="001628CE" w:rsidP="00731C29">
            <w:pPr>
              <w:rPr>
                <w:lang w:eastAsia="de-DE"/>
              </w:rPr>
            </w:pPr>
            <w:r w:rsidRPr="0027360C">
              <w:rPr>
                <w:lang w:eastAsia="de-DE"/>
              </w:rPr>
              <w:t>Flammable liquids</w:t>
            </w:r>
          </w:p>
        </w:tc>
        <w:tc>
          <w:tcPr>
            <w:tcW w:w="1350" w:type="dxa"/>
          </w:tcPr>
          <w:p w14:paraId="671922F5" w14:textId="77777777" w:rsidR="001628CE" w:rsidRPr="0027360C" w:rsidRDefault="001628CE" w:rsidP="00731C29">
            <w:pPr>
              <w:rPr>
                <w:lang w:val="fr-FR" w:eastAsia="de-DE"/>
              </w:rPr>
            </w:pPr>
            <w:r w:rsidRPr="0027360C">
              <w:rPr>
                <w:color w:val="000000"/>
              </w:rPr>
              <w:t>A9 Flash point</w:t>
            </w:r>
          </w:p>
        </w:tc>
        <w:tc>
          <w:tcPr>
            <w:tcW w:w="2126" w:type="dxa"/>
          </w:tcPr>
          <w:p w14:paraId="4A5EFAF4" w14:textId="77777777" w:rsidR="001628CE" w:rsidRPr="0027360C" w:rsidRDefault="001628CE" w:rsidP="00731C29">
            <w:pPr>
              <w:rPr>
                <w:lang w:eastAsia="de-DE"/>
              </w:rPr>
            </w:pPr>
            <w:r w:rsidRPr="0027360C">
              <w:rPr>
                <w:lang w:eastAsia="de-DE"/>
              </w:rPr>
              <w:t>/</w:t>
            </w:r>
          </w:p>
        </w:tc>
        <w:tc>
          <w:tcPr>
            <w:tcW w:w="4253" w:type="dxa"/>
          </w:tcPr>
          <w:p w14:paraId="38CE3656" w14:textId="77777777" w:rsidR="001628CE" w:rsidRPr="0027360C" w:rsidRDefault="001628CE" w:rsidP="00731C29">
            <w:pPr>
              <w:rPr>
                <w:lang w:eastAsia="de-DE"/>
              </w:rPr>
            </w:pPr>
            <w:r w:rsidRPr="0027360C">
              <w:rPr>
                <w:color w:val="000000"/>
              </w:rPr>
              <w:t>Inorganic oxidising liquids are not flammable and therefore do not have to be subjected to the classification procedures for the hazard</w:t>
            </w:r>
            <w:r w:rsidRPr="0027360C">
              <w:rPr>
                <w:color w:val="000000"/>
              </w:rPr>
              <w:br/>
              <w:t>classes flammable liquids or pyrophoric liquids</w:t>
            </w:r>
          </w:p>
        </w:tc>
        <w:tc>
          <w:tcPr>
            <w:tcW w:w="2761" w:type="dxa"/>
          </w:tcPr>
          <w:p w14:paraId="5A0756F5" w14:textId="77777777" w:rsidR="001628CE" w:rsidRPr="0027360C" w:rsidRDefault="001628CE" w:rsidP="00731C29">
            <w:pPr>
              <w:rPr>
                <w:lang w:eastAsia="de-DE"/>
              </w:rPr>
            </w:pPr>
            <w:r w:rsidRPr="0027360C">
              <w:rPr>
                <w:lang w:val="fr-FR" w:eastAsia="de-DE"/>
              </w:rPr>
              <w:t xml:space="preserve">Acceptable </w:t>
            </w:r>
          </w:p>
          <w:p w14:paraId="669FED69" w14:textId="77777777" w:rsidR="001628CE" w:rsidRPr="0027360C" w:rsidRDefault="001628CE" w:rsidP="00731C29">
            <w:pPr>
              <w:rPr>
                <w:lang w:eastAsia="de-DE"/>
              </w:rPr>
            </w:pPr>
          </w:p>
        </w:tc>
        <w:tc>
          <w:tcPr>
            <w:tcW w:w="1972" w:type="dxa"/>
          </w:tcPr>
          <w:p w14:paraId="2063D161" w14:textId="77777777" w:rsidR="001628CE" w:rsidRPr="0027360C" w:rsidRDefault="001628CE" w:rsidP="00731C29">
            <w:pPr>
              <w:rPr>
                <w:lang w:eastAsia="de-DE"/>
              </w:rPr>
            </w:pPr>
            <w:r w:rsidRPr="0027360C">
              <w:rPr>
                <w:color w:val="000000"/>
              </w:rPr>
              <w:t>Guidance on the</w:t>
            </w:r>
            <w:r w:rsidRPr="0027360C">
              <w:rPr>
                <w:color w:val="000000"/>
              </w:rPr>
              <w:br/>
              <w:t>Application of the CLP</w:t>
            </w:r>
            <w:r w:rsidRPr="0027360C">
              <w:rPr>
                <w:color w:val="000000"/>
              </w:rPr>
              <w:br/>
              <w:t>Criteria:</w:t>
            </w:r>
            <w:r w:rsidRPr="0027360C">
              <w:rPr>
                <w:color w:val="000000"/>
              </w:rPr>
              <w:br/>
              <w:t>version 4.1 - June 2015</w:t>
            </w:r>
          </w:p>
        </w:tc>
      </w:tr>
      <w:tr w:rsidR="001628CE" w:rsidRPr="007C5FFD" w14:paraId="708C761C" w14:textId="77777777" w:rsidTr="001628CE">
        <w:trPr>
          <w:cantSplit/>
          <w:tblHeader/>
          <w:jc w:val="center"/>
        </w:trPr>
        <w:tc>
          <w:tcPr>
            <w:tcW w:w="2338" w:type="dxa"/>
          </w:tcPr>
          <w:p w14:paraId="0E8CD88D" w14:textId="77777777" w:rsidR="001628CE" w:rsidRPr="0027360C" w:rsidRDefault="001628CE" w:rsidP="00731C29">
            <w:pPr>
              <w:rPr>
                <w:lang w:eastAsia="de-DE"/>
              </w:rPr>
            </w:pPr>
            <w:r w:rsidRPr="0027360C">
              <w:rPr>
                <w:lang w:eastAsia="de-DE"/>
              </w:rPr>
              <w:t>Flammable solids</w:t>
            </w:r>
          </w:p>
        </w:tc>
        <w:tc>
          <w:tcPr>
            <w:tcW w:w="1350" w:type="dxa"/>
          </w:tcPr>
          <w:p w14:paraId="4C5C5397" w14:textId="77777777" w:rsidR="001628CE" w:rsidRPr="0027360C" w:rsidRDefault="001628CE" w:rsidP="00731C29">
            <w:pPr>
              <w:rPr>
                <w:lang w:eastAsia="de-DE"/>
              </w:rPr>
            </w:pPr>
            <w:r w:rsidRPr="0027360C">
              <w:rPr>
                <w:lang w:eastAsia="de-DE"/>
              </w:rPr>
              <w:t>/</w:t>
            </w:r>
          </w:p>
        </w:tc>
        <w:tc>
          <w:tcPr>
            <w:tcW w:w="2126" w:type="dxa"/>
          </w:tcPr>
          <w:p w14:paraId="0CFFB4CE" w14:textId="77777777" w:rsidR="001628CE" w:rsidRPr="0027360C" w:rsidRDefault="001628CE" w:rsidP="00731C29">
            <w:pPr>
              <w:rPr>
                <w:lang w:eastAsia="de-DE"/>
              </w:rPr>
            </w:pPr>
            <w:r w:rsidRPr="0027360C">
              <w:rPr>
                <w:lang w:eastAsia="de-DE"/>
              </w:rPr>
              <w:t>/</w:t>
            </w:r>
          </w:p>
        </w:tc>
        <w:tc>
          <w:tcPr>
            <w:tcW w:w="4253" w:type="dxa"/>
          </w:tcPr>
          <w:p w14:paraId="48C7FA5C" w14:textId="77777777" w:rsidR="001628CE" w:rsidRPr="0027360C" w:rsidRDefault="001628CE" w:rsidP="00731C29">
            <w:pPr>
              <w:rPr>
                <w:color w:val="000000"/>
              </w:rPr>
            </w:pPr>
            <w:r w:rsidRPr="0027360C">
              <w:rPr>
                <w:color w:val="000000"/>
              </w:rPr>
              <w:t>/</w:t>
            </w:r>
          </w:p>
        </w:tc>
        <w:tc>
          <w:tcPr>
            <w:tcW w:w="2761" w:type="dxa"/>
          </w:tcPr>
          <w:p w14:paraId="3ADC65C0" w14:textId="77777777" w:rsidR="001628CE" w:rsidRPr="0027360C" w:rsidRDefault="001628CE" w:rsidP="00731C29">
            <w:pPr>
              <w:rPr>
                <w:lang w:eastAsia="de-DE"/>
              </w:rPr>
            </w:pPr>
            <w:r w:rsidRPr="0027360C">
              <w:rPr>
                <w:lang w:eastAsia="de-DE"/>
              </w:rPr>
              <w:t>Not relevant as the product is a liquid</w:t>
            </w:r>
          </w:p>
        </w:tc>
        <w:tc>
          <w:tcPr>
            <w:tcW w:w="1972" w:type="dxa"/>
          </w:tcPr>
          <w:p w14:paraId="343857C8" w14:textId="77777777" w:rsidR="001628CE" w:rsidRPr="0027360C" w:rsidRDefault="001628CE" w:rsidP="00731C29">
            <w:pPr>
              <w:rPr>
                <w:lang w:eastAsia="de-DE"/>
              </w:rPr>
            </w:pPr>
            <w:r w:rsidRPr="0027360C">
              <w:t>/</w:t>
            </w:r>
          </w:p>
        </w:tc>
      </w:tr>
      <w:tr w:rsidR="001628CE" w:rsidRPr="007C5FFD" w14:paraId="15021468" w14:textId="77777777" w:rsidTr="001628CE">
        <w:trPr>
          <w:cantSplit/>
          <w:tblHeader/>
          <w:jc w:val="center"/>
        </w:trPr>
        <w:tc>
          <w:tcPr>
            <w:tcW w:w="2338" w:type="dxa"/>
          </w:tcPr>
          <w:p w14:paraId="579C03EF" w14:textId="77777777" w:rsidR="001628CE" w:rsidRPr="0027360C" w:rsidRDefault="001628CE" w:rsidP="00731C29">
            <w:pPr>
              <w:rPr>
                <w:lang w:eastAsia="de-DE"/>
              </w:rPr>
            </w:pPr>
            <w:r w:rsidRPr="0027360C">
              <w:rPr>
                <w:lang w:eastAsia="de-DE"/>
              </w:rPr>
              <w:t>Self-reactive substances and mixtures</w:t>
            </w:r>
          </w:p>
        </w:tc>
        <w:tc>
          <w:tcPr>
            <w:tcW w:w="1350" w:type="dxa"/>
          </w:tcPr>
          <w:p w14:paraId="174FDA18" w14:textId="77777777" w:rsidR="001628CE" w:rsidRPr="0027360C" w:rsidRDefault="001628CE" w:rsidP="00731C29">
            <w:pPr>
              <w:rPr>
                <w:lang w:val="fr-FR" w:eastAsia="de-DE"/>
              </w:rPr>
            </w:pPr>
            <w:r w:rsidRPr="0027360C">
              <w:rPr>
                <w:color w:val="000000"/>
              </w:rPr>
              <w:t>UN MTC series A to H</w:t>
            </w:r>
          </w:p>
        </w:tc>
        <w:tc>
          <w:tcPr>
            <w:tcW w:w="2126" w:type="dxa"/>
          </w:tcPr>
          <w:p w14:paraId="6D6E7E44" w14:textId="77777777" w:rsidR="001628CE" w:rsidRPr="0027360C" w:rsidRDefault="001628CE" w:rsidP="00731C29">
            <w:pPr>
              <w:rPr>
                <w:lang w:val="fr-FR" w:eastAsia="de-DE"/>
              </w:rPr>
            </w:pPr>
            <w:r w:rsidRPr="0027360C">
              <w:rPr>
                <w:lang w:eastAsia="de-DE"/>
              </w:rPr>
              <w:t>/</w:t>
            </w:r>
          </w:p>
        </w:tc>
        <w:tc>
          <w:tcPr>
            <w:tcW w:w="4253" w:type="dxa"/>
          </w:tcPr>
          <w:p w14:paraId="42EEF5B5" w14:textId="77777777" w:rsidR="001628CE" w:rsidRPr="0027360C" w:rsidRDefault="001628CE" w:rsidP="00731C29">
            <w:pPr>
              <w:rPr>
                <w:lang w:eastAsia="de-DE"/>
              </w:rPr>
            </w:pPr>
            <w:r w:rsidRPr="0027360C">
              <w:rPr>
                <w:color w:val="000000"/>
              </w:rPr>
              <w:t>CLP definitions excludes substances and mixtures classified according to this Part</w:t>
            </w:r>
            <w:r w:rsidRPr="0027360C">
              <w:rPr>
                <w:color w:val="000000"/>
              </w:rPr>
              <w:br/>
              <w:t>as explosives, organic peroxides or as</w:t>
            </w:r>
            <w:r w:rsidRPr="0027360C">
              <w:rPr>
                <w:color w:val="000000"/>
              </w:rPr>
              <w:br/>
              <w:t>oxidising</w:t>
            </w:r>
          </w:p>
        </w:tc>
        <w:tc>
          <w:tcPr>
            <w:tcW w:w="2761" w:type="dxa"/>
          </w:tcPr>
          <w:p w14:paraId="6454F618" w14:textId="77777777" w:rsidR="001628CE" w:rsidRPr="0027360C" w:rsidRDefault="001628CE" w:rsidP="00731C29">
            <w:pPr>
              <w:rPr>
                <w:i/>
                <w:iCs/>
                <w:color w:val="FF0000"/>
                <w:lang w:eastAsia="en-US"/>
              </w:rPr>
            </w:pPr>
            <w:r w:rsidRPr="0027360C">
              <w:rPr>
                <w:lang w:val="fr-FR" w:eastAsia="de-DE"/>
              </w:rPr>
              <w:t xml:space="preserve">Acceptable </w:t>
            </w:r>
          </w:p>
          <w:p w14:paraId="2A71F2A7" w14:textId="77777777" w:rsidR="001628CE" w:rsidRPr="0027360C" w:rsidRDefault="001628CE" w:rsidP="00731C29">
            <w:pPr>
              <w:rPr>
                <w:lang w:val="fr-FR" w:eastAsia="de-DE"/>
              </w:rPr>
            </w:pPr>
          </w:p>
        </w:tc>
        <w:tc>
          <w:tcPr>
            <w:tcW w:w="1972" w:type="dxa"/>
          </w:tcPr>
          <w:p w14:paraId="7076B4C6" w14:textId="77777777" w:rsidR="001628CE" w:rsidRPr="0027360C" w:rsidRDefault="001628CE" w:rsidP="00731C29">
            <w:pPr>
              <w:rPr>
                <w:lang w:eastAsia="de-DE"/>
              </w:rPr>
            </w:pPr>
            <w:r w:rsidRPr="0027360C">
              <w:rPr>
                <w:color w:val="000000"/>
              </w:rPr>
              <w:t>Regulation N°</w:t>
            </w:r>
            <w:r w:rsidRPr="0027360C">
              <w:rPr>
                <w:color w:val="000000"/>
              </w:rPr>
              <w:br/>
              <w:t>1272/2008 Version 4.1</w:t>
            </w:r>
            <w:r w:rsidRPr="0027360C">
              <w:rPr>
                <w:color w:val="000000"/>
              </w:rPr>
              <w:br/>
              <w:t>June 2015</w:t>
            </w:r>
          </w:p>
        </w:tc>
      </w:tr>
      <w:tr w:rsidR="001628CE" w:rsidRPr="007C5FFD" w14:paraId="0874C449" w14:textId="77777777" w:rsidTr="001628CE">
        <w:trPr>
          <w:cantSplit/>
          <w:tblHeader/>
          <w:jc w:val="center"/>
        </w:trPr>
        <w:tc>
          <w:tcPr>
            <w:tcW w:w="2338" w:type="dxa"/>
          </w:tcPr>
          <w:p w14:paraId="0BD592A8" w14:textId="77777777" w:rsidR="001628CE" w:rsidRPr="0027360C" w:rsidRDefault="001628CE" w:rsidP="00731C29">
            <w:pPr>
              <w:rPr>
                <w:lang w:eastAsia="de-DE"/>
              </w:rPr>
            </w:pPr>
            <w:r w:rsidRPr="0027360C">
              <w:rPr>
                <w:lang w:eastAsia="de-DE"/>
              </w:rPr>
              <w:t>Pyrophoric liquids</w:t>
            </w:r>
          </w:p>
        </w:tc>
        <w:tc>
          <w:tcPr>
            <w:tcW w:w="1350" w:type="dxa"/>
          </w:tcPr>
          <w:p w14:paraId="1B67E557" w14:textId="77777777" w:rsidR="001628CE" w:rsidRPr="0027360C" w:rsidRDefault="001628CE" w:rsidP="00731C29">
            <w:pPr>
              <w:rPr>
                <w:lang w:val="fr-FR" w:eastAsia="de-DE"/>
              </w:rPr>
            </w:pPr>
            <w:r w:rsidRPr="0027360C">
              <w:rPr>
                <w:color w:val="000000"/>
              </w:rPr>
              <w:t>UN test N.3</w:t>
            </w:r>
          </w:p>
        </w:tc>
        <w:tc>
          <w:tcPr>
            <w:tcW w:w="2126" w:type="dxa"/>
          </w:tcPr>
          <w:p w14:paraId="7BD5F7D2" w14:textId="77777777" w:rsidR="001628CE" w:rsidRPr="0027360C" w:rsidRDefault="001628CE" w:rsidP="00731C29">
            <w:pPr>
              <w:rPr>
                <w:lang w:val="fr-FR" w:eastAsia="de-DE"/>
              </w:rPr>
            </w:pPr>
            <w:r w:rsidRPr="0027360C">
              <w:rPr>
                <w:lang w:eastAsia="de-DE"/>
              </w:rPr>
              <w:t>/</w:t>
            </w:r>
          </w:p>
        </w:tc>
        <w:tc>
          <w:tcPr>
            <w:tcW w:w="4253" w:type="dxa"/>
          </w:tcPr>
          <w:p w14:paraId="5A911C7D" w14:textId="77777777" w:rsidR="001628CE" w:rsidRPr="0027360C" w:rsidRDefault="001628CE" w:rsidP="00731C29">
            <w:pPr>
              <w:rPr>
                <w:lang w:eastAsia="de-DE"/>
              </w:rPr>
            </w:pPr>
            <w:r w:rsidRPr="0027360C">
              <w:rPr>
                <w:color w:val="000000"/>
              </w:rPr>
              <w:t>Inorganic oxidising liquids are not flammable and therefore do not have to be subjected to the classification procedures for the hazard classes flammable liquids or pyrophoric liquids</w:t>
            </w:r>
          </w:p>
        </w:tc>
        <w:tc>
          <w:tcPr>
            <w:tcW w:w="2761" w:type="dxa"/>
          </w:tcPr>
          <w:p w14:paraId="0BFEC227" w14:textId="77777777" w:rsidR="001628CE" w:rsidRPr="0027360C" w:rsidRDefault="001628CE" w:rsidP="00731C29">
            <w:pPr>
              <w:rPr>
                <w:lang w:eastAsia="de-DE"/>
              </w:rPr>
            </w:pPr>
            <w:r w:rsidRPr="0027360C">
              <w:rPr>
                <w:lang w:val="fr-FR" w:eastAsia="de-DE"/>
              </w:rPr>
              <w:t xml:space="preserve">Acceptable </w:t>
            </w:r>
          </w:p>
          <w:p w14:paraId="476B045F" w14:textId="77777777" w:rsidR="001628CE" w:rsidRPr="0027360C" w:rsidRDefault="001628CE" w:rsidP="00731C29">
            <w:pPr>
              <w:rPr>
                <w:lang w:eastAsia="de-DE"/>
              </w:rPr>
            </w:pPr>
          </w:p>
        </w:tc>
        <w:tc>
          <w:tcPr>
            <w:tcW w:w="1972" w:type="dxa"/>
          </w:tcPr>
          <w:p w14:paraId="6F937ECF" w14:textId="77777777" w:rsidR="001628CE" w:rsidRPr="0027360C" w:rsidRDefault="001628CE" w:rsidP="00731C29">
            <w:pPr>
              <w:rPr>
                <w:lang w:eastAsia="de-DE"/>
              </w:rPr>
            </w:pPr>
            <w:r w:rsidRPr="0027360C">
              <w:t>/</w:t>
            </w:r>
          </w:p>
        </w:tc>
      </w:tr>
      <w:tr w:rsidR="001628CE" w:rsidRPr="007C5FFD" w14:paraId="56FF2091" w14:textId="77777777" w:rsidTr="001628CE">
        <w:trPr>
          <w:cantSplit/>
          <w:tblHeader/>
          <w:jc w:val="center"/>
        </w:trPr>
        <w:tc>
          <w:tcPr>
            <w:tcW w:w="2338" w:type="dxa"/>
          </w:tcPr>
          <w:p w14:paraId="029AEC61" w14:textId="77777777" w:rsidR="001628CE" w:rsidRPr="0027360C" w:rsidRDefault="001628CE" w:rsidP="00731C29">
            <w:pPr>
              <w:rPr>
                <w:lang w:eastAsia="de-DE"/>
              </w:rPr>
            </w:pPr>
            <w:r w:rsidRPr="0027360C">
              <w:rPr>
                <w:lang w:eastAsia="de-DE"/>
              </w:rPr>
              <w:lastRenderedPageBreak/>
              <w:t>Pyrophoric solids</w:t>
            </w:r>
          </w:p>
        </w:tc>
        <w:tc>
          <w:tcPr>
            <w:tcW w:w="1350" w:type="dxa"/>
          </w:tcPr>
          <w:p w14:paraId="0C6B0023" w14:textId="77777777" w:rsidR="001628CE" w:rsidRPr="0027360C" w:rsidRDefault="001628CE" w:rsidP="00731C29">
            <w:pPr>
              <w:rPr>
                <w:lang w:eastAsia="de-DE"/>
              </w:rPr>
            </w:pPr>
            <w:r w:rsidRPr="0027360C">
              <w:rPr>
                <w:lang w:eastAsia="de-DE"/>
              </w:rPr>
              <w:t>/</w:t>
            </w:r>
          </w:p>
        </w:tc>
        <w:tc>
          <w:tcPr>
            <w:tcW w:w="2126" w:type="dxa"/>
          </w:tcPr>
          <w:p w14:paraId="7FF0E959" w14:textId="77777777" w:rsidR="001628CE" w:rsidRPr="0027360C" w:rsidRDefault="001628CE" w:rsidP="00731C29">
            <w:pPr>
              <w:rPr>
                <w:lang w:eastAsia="de-DE"/>
              </w:rPr>
            </w:pPr>
            <w:r w:rsidRPr="0027360C">
              <w:rPr>
                <w:lang w:eastAsia="de-DE"/>
              </w:rPr>
              <w:t>/</w:t>
            </w:r>
          </w:p>
        </w:tc>
        <w:tc>
          <w:tcPr>
            <w:tcW w:w="4253" w:type="dxa"/>
          </w:tcPr>
          <w:p w14:paraId="5834F9BA" w14:textId="77777777" w:rsidR="001628CE" w:rsidRPr="0027360C" w:rsidRDefault="001628CE" w:rsidP="00731C29">
            <w:pPr>
              <w:rPr>
                <w:color w:val="000000"/>
              </w:rPr>
            </w:pPr>
            <w:r w:rsidRPr="0027360C">
              <w:rPr>
                <w:color w:val="000000"/>
              </w:rPr>
              <w:t>/</w:t>
            </w:r>
          </w:p>
        </w:tc>
        <w:tc>
          <w:tcPr>
            <w:tcW w:w="2761" w:type="dxa"/>
          </w:tcPr>
          <w:p w14:paraId="035D2F9D" w14:textId="77777777" w:rsidR="001628CE" w:rsidRPr="0027360C" w:rsidRDefault="001628CE" w:rsidP="00731C29">
            <w:pPr>
              <w:rPr>
                <w:lang w:eastAsia="de-DE"/>
              </w:rPr>
            </w:pPr>
            <w:r w:rsidRPr="0027360C">
              <w:rPr>
                <w:lang w:eastAsia="de-DE"/>
              </w:rPr>
              <w:t>Not relevant as the product is a liquid</w:t>
            </w:r>
          </w:p>
        </w:tc>
        <w:tc>
          <w:tcPr>
            <w:tcW w:w="1972" w:type="dxa"/>
          </w:tcPr>
          <w:p w14:paraId="28F841C0" w14:textId="77777777" w:rsidR="001628CE" w:rsidRPr="0027360C" w:rsidRDefault="001628CE" w:rsidP="00731C29">
            <w:pPr>
              <w:rPr>
                <w:lang w:eastAsia="de-DE"/>
              </w:rPr>
            </w:pPr>
            <w:r w:rsidRPr="0027360C">
              <w:t>/</w:t>
            </w:r>
          </w:p>
        </w:tc>
      </w:tr>
      <w:tr w:rsidR="001628CE" w:rsidRPr="007C5FFD" w14:paraId="777A7178" w14:textId="77777777" w:rsidTr="001628CE">
        <w:trPr>
          <w:cantSplit/>
          <w:tblHeader/>
          <w:jc w:val="center"/>
        </w:trPr>
        <w:tc>
          <w:tcPr>
            <w:tcW w:w="2338" w:type="dxa"/>
          </w:tcPr>
          <w:p w14:paraId="14912EE6" w14:textId="77777777" w:rsidR="001628CE" w:rsidRPr="0027360C" w:rsidRDefault="001628CE" w:rsidP="00731C29">
            <w:pPr>
              <w:rPr>
                <w:lang w:eastAsia="de-DE"/>
              </w:rPr>
            </w:pPr>
            <w:r w:rsidRPr="0027360C">
              <w:rPr>
                <w:lang w:eastAsia="de-DE"/>
              </w:rPr>
              <w:t>Self-heating substances and mixtures</w:t>
            </w:r>
          </w:p>
        </w:tc>
        <w:tc>
          <w:tcPr>
            <w:tcW w:w="1350" w:type="dxa"/>
          </w:tcPr>
          <w:p w14:paraId="20C0E754" w14:textId="77777777" w:rsidR="001628CE" w:rsidRPr="0027360C" w:rsidRDefault="001628CE" w:rsidP="00731C29">
            <w:pPr>
              <w:rPr>
                <w:lang w:val="fr-FR" w:eastAsia="de-DE"/>
              </w:rPr>
            </w:pPr>
            <w:r w:rsidRPr="0027360C">
              <w:rPr>
                <w:color w:val="000000"/>
              </w:rPr>
              <w:t>UN Test N.5</w:t>
            </w:r>
          </w:p>
        </w:tc>
        <w:tc>
          <w:tcPr>
            <w:tcW w:w="2126" w:type="dxa"/>
          </w:tcPr>
          <w:p w14:paraId="237736B7" w14:textId="77777777" w:rsidR="001628CE" w:rsidRPr="0027360C" w:rsidRDefault="001628CE" w:rsidP="00731C29">
            <w:pPr>
              <w:rPr>
                <w:lang w:val="fr-FR" w:eastAsia="de-DE"/>
              </w:rPr>
            </w:pPr>
            <w:r w:rsidRPr="0027360C">
              <w:rPr>
                <w:lang w:eastAsia="de-DE"/>
              </w:rPr>
              <w:t>/</w:t>
            </w:r>
          </w:p>
        </w:tc>
        <w:tc>
          <w:tcPr>
            <w:tcW w:w="4253" w:type="dxa"/>
          </w:tcPr>
          <w:p w14:paraId="2F7AE2F9" w14:textId="77777777" w:rsidR="001628CE" w:rsidRPr="0027360C" w:rsidRDefault="001628CE" w:rsidP="00731C29">
            <w:pPr>
              <w:rPr>
                <w:lang w:eastAsia="de-DE"/>
              </w:rPr>
            </w:pPr>
            <w:r w:rsidRPr="0027360C">
              <w:rPr>
                <w:color w:val="000000"/>
              </w:rPr>
              <w:t>According to CLP: The classification procedure for this class need not be applied if</w:t>
            </w:r>
            <w:proofErr w:type="gramStart"/>
            <w:r w:rsidRPr="0027360C">
              <w:rPr>
                <w:color w:val="000000"/>
              </w:rPr>
              <w:t>:</w:t>
            </w:r>
            <w:proofErr w:type="gramEnd"/>
            <w:r w:rsidRPr="0027360C">
              <w:rPr>
                <w:color w:val="000000"/>
              </w:rPr>
              <w:br/>
              <w:t>(a) the chemical structure of the substance or mixture does not contain metals or</w:t>
            </w:r>
            <w:r w:rsidRPr="0027360C">
              <w:rPr>
                <w:color w:val="000000"/>
              </w:rPr>
              <w:br/>
              <w:t>metalloids; or</w:t>
            </w:r>
            <w:r w:rsidRPr="0027360C">
              <w:rPr>
                <w:color w:val="000000"/>
              </w:rPr>
              <w:br/>
              <w:t xml:space="preserve">(b) experience in production or handling shows that the substance or mixture does not react with </w:t>
            </w:r>
            <w:proofErr w:type="spellStart"/>
            <w:r w:rsidRPr="0027360C">
              <w:rPr>
                <w:color w:val="000000"/>
              </w:rPr>
              <w:t>water,e.g</w:t>
            </w:r>
            <w:proofErr w:type="spellEnd"/>
            <w:r w:rsidRPr="0027360C">
              <w:rPr>
                <w:color w:val="000000"/>
              </w:rPr>
              <w:t>. the substance is</w:t>
            </w:r>
            <w:r w:rsidRPr="0027360C">
              <w:rPr>
                <w:color w:val="000000"/>
              </w:rPr>
              <w:br/>
              <w:t>manufactured with water or washed with water; or</w:t>
            </w:r>
            <w:r w:rsidRPr="0027360C">
              <w:rPr>
                <w:color w:val="000000"/>
              </w:rPr>
              <w:br/>
              <w:t>(c) the substance or mixture is known to be soluble in water to form a stable mixture.</w:t>
            </w:r>
          </w:p>
        </w:tc>
        <w:tc>
          <w:tcPr>
            <w:tcW w:w="2761" w:type="dxa"/>
          </w:tcPr>
          <w:p w14:paraId="186231CB" w14:textId="77777777" w:rsidR="001628CE" w:rsidRPr="0027360C" w:rsidRDefault="001628CE" w:rsidP="00731C29">
            <w:pPr>
              <w:rPr>
                <w:lang w:val="fr-FR" w:eastAsia="de-DE"/>
              </w:rPr>
            </w:pPr>
            <w:r w:rsidRPr="0027360C">
              <w:rPr>
                <w:lang w:val="fr-FR" w:eastAsia="de-DE"/>
              </w:rPr>
              <w:t xml:space="preserve">Acceptable </w:t>
            </w:r>
          </w:p>
          <w:p w14:paraId="0A1CE93A" w14:textId="77777777" w:rsidR="001628CE" w:rsidRPr="0027360C" w:rsidRDefault="001628CE" w:rsidP="00731C29">
            <w:pPr>
              <w:rPr>
                <w:lang w:val="fr-FR" w:eastAsia="de-DE"/>
              </w:rPr>
            </w:pPr>
          </w:p>
          <w:p w14:paraId="122C1D8E" w14:textId="77777777" w:rsidR="001628CE" w:rsidRPr="0027360C" w:rsidRDefault="001628CE" w:rsidP="00731C29">
            <w:pPr>
              <w:rPr>
                <w:i/>
                <w:iCs/>
                <w:color w:val="FF0000"/>
                <w:lang w:eastAsia="en-US"/>
              </w:rPr>
            </w:pPr>
          </w:p>
          <w:p w14:paraId="41768F00" w14:textId="77777777" w:rsidR="001628CE" w:rsidRPr="0027360C" w:rsidRDefault="001628CE" w:rsidP="00731C29">
            <w:pPr>
              <w:rPr>
                <w:lang w:val="fr-FR" w:eastAsia="de-DE"/>
              </w:rPr>
            </w:pPr>
          </w:p>
        </w:tc>
        <w:tc>
          <w:tcPr>
            <w:tcW w:w="1972" w:type="dxa"/>
          </w:tcPr>
          <w:p w14:paraId="7C58D899" w14:textId="77777777" w:rsidR="001628CE" w:rsidRPr="0027360C" w:rsidRDefault="001628CE" w:rsidP="00731C29">
            <w:pPr>
              <w:rPr>
                <w:lang w:eastAsia="de-DE"/>
              </w:rPr>
            </w:pPr>
            <w:r w:rsidRPr="0027360C">
              <w:rPr>
                <w:color w:val="000000"/>
              </w:rPr>
              <w:t>Regulation N°</w:t>
            </w:r>
            <w:r w:rsidRPr="0027360C">
              <w:rPr>
                <w:color w:val="000000"/>
              </w:rPr>
              <w:br/>
              <w:t>1272/2008 Version 4.1</w:t>
            </w:r>
            <w:r w:rsidRPr="0027360C">
              <w:rPr>
                <w:color w:val="000000"/>
              </w:rPr>
              <w:br/>
              <w:t>June 2015</w:t>
            </w:r>
          </w:p>
        </w:tc>
      </w:tr>
      <w:tr w:rsidR="001628CE" w:rsidRPr="007C5FFD" w14:paraId="02EBF0F7" w14:textId="77777777" w:rsidTr="001628CE">
        <w:trPr>
          <w:cantSplit/>
          <w:tblHeader/>
          <w:jc w:val="center"/>
        </w:trPr>
        <w:tc>
          <w:tcPr>
            <w:tcW w:w="2338" w:type="dxa"/>
          </w:tcPr>
          <w:p w14:paraId="2F600D98" w14:textId="77777777" w:rsidR="001628CE" w:rsidRPr="0027360C" w:rsidRDefault="001628CE" w:rsidP="00731C29">
            <w:pPr>
              <w:rPr>
                <w:lang w:eastAsia="de-DE"/>
              </w:rPr>
            </w:pPr>
            <w:r w:rsidRPr="0027360C">
              <w:rPr>
                <w:lang w:eastAsia="de-DE"/>
              </w:rPr>
              <w:t>Substances and mixtures which in contact with water emit flammable gases</w:t>
            </w:r>
          </w:p>
        </w:tc>
        <w:tc>
          <w:tcPr>
            <w:tcW w:w="1350" w:type="dxa"/>
          </w:tcPr>
          <w:p w14:paraId="12F64395" w14:textId="77777777" w:rsidR="001628CE" w:rsidRPr="0027360C" w:rsidRDefault="001628CE" w:rsidP="00731C29">
            <w:pPr>
              <w:rPr>
                <w:lang w:eastAsia="de-DE"/>
              </w:rPr>
            </w:pPr>
            <w:r w:rsidRPr="0027360C">
              <w:rPr>
                <w:lang w:eastAsia="de-DE"/>
              </w:rPr>
              <w:t>/</w:t>
            </w:r>
          </w:p>
        </w:tc>
        <w:tc>
          <w:tcPr>
            <w:tcW w:w="2126" w:type="dxa"/>
          </w:tcPr>
          <w:p w14:paraId="0C8B69EC" w14:textId="77777777" w:rsidR="001628CE" w:rsidRPr="0027360C" w:rsidRDefault="001628CE" w:rsidP="00731C29">
            <w:pPr>
              <w:rPr>
                <w:lang w:eastAsia="de-DE"/>
              </w:rPr>
            </w:pPr>
            <w:r w:rsidRPr="0027360C">
              <w:rPr>
                <w:lang w:eastAsia="de-DE"/>
              </w:rPr>
              <w:t>/</w:t>
            </w:r>
          </w:p>
        </w:tc>
        <w:tc>
          <w:tcPr>
            <w:tcW w:w="4253" w:type="dxa"/>
          </w:tcPr>
          <w:p w14:paraId="5B6B3E73" w14:textId="77777777" w:rsidR="001628CE" w:rsidRPr="0027360C" w:rsidRDefault="001628CE" w:rsidP="00731C29">
            <w:pPr>
              <w:rPr>
                <w:color w:val="000000"/>
              </w:rPr>
            </w:pPr>
            <w:r w:rsidRPr="0027360C">
              <w:rPr>
                <w:color w:val="000000"/>
              </w:rPr>
              <w:t>/</w:t>
            </w:r>
          </w:p>
        </w:tc>
        <w:tc>
          <w:tcPr>
            <w:tcW w:w="2761" w:type="dxa"/>
          </w:tcPr>
          <w:p w14:paraId="3C47B910" w14:textId="77777777" w:rsidR="001628CE" w:rsidRPr="0027360C" w:rsidRDefault="001628CE" w:rsidP="00731C29">
            <w:pPr>
              <w:rPr>
                <w:lang w:eastAsia="de-DE"/>
              </w:rPr>
            </w:pPr>
            <w:r w:rsidRPr="0027360C">
              <w:rPr>
                <w:lang w:eastAsia="de-DE"/>
              </w:rPr>
              <w:t>Not relevant as the product is a liquid</w:t>
            </w:r>
          </w:p>
        </w:tc>
        <w:tc>
          <w:tcPr>
            <w:tcW w:w="1972" w:type="dxa"/>
          </w:tcPr>
          <w:p w14:paraId="26937B3F" w14:textId="77777777" w:rsidR="001628CE" w:rsidRPr="0027360C" w:rsidRDefault="001628CE" w:rsidP="00731C29">
            <w:pPr>
              <w:rPr>
                <w:lang w:eastAsia="de-DE"/>
              </w:rPr>
            </w:pPr>
            <w:r w:rsidRPr="0027360C">
              <w:t>/</w:t>
            </w:r>
          </w:p>
        </w:tc>
      </w:tr>
      <w:tr w:rsidR="001628CE" w:rsidRPr="007C5FFD" w14:paraId="66894800" w14:textId="77777777" w:rsidTr="001628CE">
        <w:trPr>
          <w:cantSplit/>
          <w:tblHeader/>
          <w:jc w:val="center"/>
        </w:trPr>
        <w:tc>
          <w:tcPr>
            <w:tcW w:w="2338" w:type="dxa"/>
          </w:tcPr>
          <w:p w14:paraId="3087D560" w14:textId="77777777" w:rsidR="001628CE" w:rsidRPr="0027360C" w:rsidRDefault="001628CE" w:rsidP="00731C29">
            <w:pPr>
              <w:rPr>
                <w:lang w:eastAsia="de-DE"/>
              </w:rPr>
            </w:pPr>
            <w:r w:rsidRPr="0027360C">
              <w:rPr>
                <w:lang w:eastAsia="de-DE"/>
              </w:rPr>
              <w:t>Oxidising liquids</w:t>
            </w:r>
          </w:p>
        </w:tc>
        <w:tc>
          <w:tcPr>
            <w:tcW w:w="1350" w:type="dxa"/>
          </w:tcPr>
          <w:p w14:paraId="66118CB5" w14:textId="77777777" w:rsidR="001628CE" w:rsidRPr="0027360C" w:rsidRDefault="001628CE" w:rsidP="00731C29">
            <w:pPr>
              <w:rPr>
                <w:lang w:val="fr-FR" w:eastAsia="de-DE"/>
              </w:rPr>
            </w:pPr>
            <w:r w:rsidRPr="0027360C">
              <w:rPr>
                <w:color w:val="000000"/>
              </w:rPr>
              <w:t>UN test O.2</w:t>
            </w:r>
          </w:p>
        </w:tc>
        <w:tc>
          <w:tcPr>
            <w:tcW w:w="2126" w:type="dxa"/>
          </w:tcPr>
          <w:p w14:paraId="4A4FDB83" w14:textId="77777777" w:rsidR="001628CE" w:rsidRPr="0027360C" w:rsidRDefault="001628CE" w:rsidP="00731C29">
            <w:pPr>
              <w:rPr>
                <w:lang w:val="fr-FR" w:eastAsia="de-DE"/>
              </w:rPr>
            </w:pPr>
            <w:r w:rsidRPr="0027360C">
              <w:rPr>
                <w:lang w:eastAsia="de-DE"/>
              </w:rPr>
              <w:t>/</w:t>
            </w:r>
          </w:p>
        </w:tc>
        <w:tc>
          <w:tcPr>
            <w:tcW w:w="4253" w:type="dxa"/>
          </w:tcPr>
          <w:p w14:paraId="74A50FAC" w14:textId="77777777" w:rsidR="001628CE" w:rsidRPr="0027360C" w:rsidRDefault="001628CE" w:rsidP="00731C29">
            <w:pPr>
              <w:rPr>
                <w:lang w:eastAsia="de-DE"/>
              </w:rPr>
            </w:pPr>
            <w:r w:rsidRPr="0027360C">
              <w:rPr>
                <w:color w:val="000000"/>
              </w:rPr>
              <w:t>According to specific concentration limits of CLP Harmonised Classification of hydrogen peroxide solution (</w:t>
            </w:r>
            <w:r w:rsidRPr="0027360C">
              <w:rPr>
                <w:lang w:eastAsia="de-DE"/>
              </w:rPr>
              <w:t xml:space="preserve">CLP00 </w:t>
            </w:r>
          </w:p>
          <w:p w14:paraId="7B572694" w14:textId="77777777" w:rsidR="001628CE" w:rsidRPr="0027360C" w:rsidRDefault="001628CE" w:rsidP="00731C29">
            <w:pPr>
              <w:rPr>
                <w:lang w:eastAsia="de-DE"/>
              </w:rPr>
            </w:pPr>
            <w:r w:rsidRPr="0027360C">
              <w:rPr>
                <w:lang w:eastAsia="de-DE"/>
              </w:rPr>
              <w:t>Ox. Liq. 1; H271: C ≥ 70 %</w:t>
            </w:r>
          </w:p>
          <w:p w14:paraId="596FE796" w14:textId="77777777" w:rsidR="001628CE" w:rsidRPr="0027360C" w:rsidRDefault="001628CE" w:rsidP="00731C29">
            <w:pPr>
              <w:rPr>
                <w:color w:val="000000"/>
              </w:rPr>
            </w:pPr>
            <w:r w:rsidRPr="0027360C">
              <w:rPr>
                <w:lang w:eastAsia="de-DE"/>
              </w:rPr>
              <w:t xml:space="preserve">Ox. Liq. 2; H272: 50 % ≤ C &lt; 70 %) </w:t>
            </w:r>
            <w:r w:rsidRPr="0027360C">
              <w:rPr>
                <w:color w:val="000000"/>
              </w:rPr>
              <w:t>the product 34.9% is not classified as oxidising liquid.</w:t>
            </w:r>
          </w:p>
        </w:tc>
        <w:tc>
          <w:tcPr>
            <w:tcW w:w="2761" w:type="dxa"/>
          </w:tcPr>
          <w:p w14:paraId="35144E05" w14:textId="77777777" w:rsidR="001628CE" w:rsidRPr="0027360C" w:rsidRDefault="001628CE" w:rsidP="00731C29">
            <w:pPr>
              <w:rPr>
                <w:lang w:val="fr-FR" w:eastAsia="de-DE"/>
              </w:rPr>
            </w:pPr>
            <w:r w:rsidRPr="0027360C">
              <w:rPr>
                <w:lang w:val="fr-FR" w:eastAsia="de-DE"/>
              </w:rPr>
              <w:t xml:space="preserve">Acceptable </w:t>
            </w:r>
          </w:p>
          <w:p w14:paraId="6701D833" w14:textId="77777777" w:rsidR="001628CE" w:rsidRPr="0027360C" w:rsidRDefault="001628CE" w:rsidP="00731C29">
            <w:pPr>
              <w:rPr>
                <w:lang w:eastAsia="de-DE"/>
              </w:rPr>
            </w:pPr>
          </w:p>
        </w:tc>
        <w:tc>
          <w:tcPr>
            <w:tcW w:w="1972" w:type="dxa"/>
          </w:tcPr>
          <w:p w14:paraId="4CD01A2E" w14:textId="77777777" w:rsidR="001628CE" w:rsidRPr="0027360C" w:rsidRDefault="001628CE" w:rsidP="00731C29">
            <w:pPr>
              <w:rPr>
                <w:lang w:eastAsia="de-DE"/>
              </w:rPr>
            </w:pPr>
            <w:r w:rsidRPr="0027360C">
              <w:t>/</w:t>
            </w:r>
          </w:p>
        </w:tc>
      </w:tr>
      <w:tr w:rsidR="001628CE" w:rsidRPr="007C5FFD" w14:paraId="3E23691B" w14:textId="77777777" w:rsidTr="001628CE">
        <w:trPr>
          <w:cantSplit/>
          <w:tblHeader/>
          <w:jc w:val="center"/>
        </w:trPr>
        <w:tc>
          <w:tcPr>
            <w:tcW w:w="2338" w:type="dxa"/>
          </w:tcPr>
          <w:p w14:paraId="3B9C1A6B" w14:textId="77777777" w:rsidR="001628CE" w:rsidRPr="0027360C" w:rsidRDefault="001628CE" w:rsidP="00731C29">
            <w:pPr>
              <w:rPr>
                <w:lang w:eastAsia="de-DE"/>
              </w:rPr>
            </w:pPr>
            <w:r w:rsidRPr="0027360C">
              <w:rPr>
                <w:lang w:eastAsia="de-DE"/>
              </w:rPr>
              <w:t>Oxidising solids</w:t>
            </w:r>
          </w:p>
        </w:tc>
        <w:tc>
          <w:tcPr>
            <w:tcW w:w="1350" w:type="dxa"/>
          </w:tcPr>
          <w:p w14:paraId="6EAE3C5B" w14:textId="77777777" w:rsidR="001628CE" w:rsidRPr="0027360C" w:rsidRDefault="001628CE" w:rsidP="00731C29">
            <w:pPr>
              <w:rPr>
                <w:lang w:eastAsia="de-DE"/>
              </w:rPr>
            </w:pPr>
            <w:r w:rsidRPr="0027360C">
              <w:rPr>
                <w:lang w:eastAsia="de-DE"/>
              </w:rPr>
              <w:t>/</w:t>
            </w:r>
          </w:p>
        </w:tc>
        <w:tc>
          <w:tcPr>
            <w:tcW w:w="2126" w:type="dxa"/>
          </w:tcPr>
          <w:p w14:paraId="2D4E65D2" w14:textId="77777777" w:rsidR="001628CE" w:rsidRPr="0027360C" w:rsidRDefault="001628CE" w:rsidP="00731C29">
            <w:pPr>
              <w:rPr>
                <w:lang w:eastAsia="de-DE"/>
              </w:rPr>
            </w:pPr>
            <w:r w:rsidRPr="0027360C">
              <w:rPr>
                <w:lang w:eastAsia="de-DE"/>
              </w:rPr>
              <w:t>/</w:t>
            </w:r>
          </w:p>
        </w:tc>
        <w:tc>
          <w:tcPr>
            <w:tcW w:w="4253" w:type="dxa"/>
          </w:tcPr>
          <w:p w14:paraId="33A4FF62" w14:textId="77777777" w:rsidR="001628CE" w:rsidRPr="0027360C" w:rsidRDefault="001628CE" w:rsidP="00731C29">
            <w:pPr>
              <w:rPr>
                <w:color w:val="000000"/>
              </w:rPr>
            </w:pPr>
            <w:r w:rsidRPr="0027360C">
              <w:rPr>
                <w:color w:val="000000"/>
              </w:rPr>
              <w:t>/</w:t>
            </w:r>
          </w:p>
        </w:tc>
        <w:tc>
          <w:tcPr>
            <w:tcW w:w="2761" w:type="dxa"/>
          </w:tcPr>
          <w:p w14:paraId="5BE62120" w14:textId="77777777" w:rsidR="001628CE" w:rsidRPr="0027360C" w:rsidRDefault="001628CE" w:rsidP="00731C29">
            <w:pPr>
              <w:rPr>
                <w:lang w:eastAsia="de-DE"/>
              </w:rPr>
            </w:pPr>
            <w:r w:rsidRPr="0027360C">
              <w:rPr>
                <w:lang w:eastAsia="de-DE"/>
              </w:rPr>
              <w:t>Not relevant as the product is a liquid</w:t>
            </w:r>
          </w:p>
        </w:tc>
        <w:tc>
          <w:tcPr>
            <w:tcW w:w="1972" w:type="dxa"/>
          </w:tcPr>
          <w:p w14:paraId="2691B041" w14:textId="77777777" w:rsidR="001628CE" w:rsidRPr="0027360C" w:rsidRDefault="001628CE" w:rsidP="00731C29">
            <w:pPr>
              <w:rPr>
                <w:lang w:eastAsia="de-DE"/>
              </w:rPr>
            </w:pPr>
            <w:r w:rsidRPr="0027360C">
              <w:t>/</w:t>
            </w:r>
          </w:p>
        </w:tc>
      </w:tr>
      <w:tr w:rsidR="001628CE" w:rsidRPr="007C5FFD" w14:paraId="2025DBED" w14:textId="77777777" w:rsidTr="001628CE">
        <w:trPr>
          <w:cantSplit/>
          <w:tblHeader/>
          <w:jc w:val="center"/>
        </w:trPr>
        <w:tc>
          <w:tcPr>
            <w:tcW w:w="2338" w:type="dxa"/>
          </w:tcPr>
          <w:p w14:paraId="6F841330" w14:textId="77777777" w:rsidR="001628CE" w:rsidRPr="0027360C" w:rsidRDefault="001628CE" w:rsidP="00731C29">
            <w:pPr>
              <w:rPr>
                <w:lang w:eastAsia="de-DE"/>
              </w:rPr>
            </w:pPr>
            <w:r w:rsidRPr="0027360C">
              <w:rPr>
                <w:lang w:eastAsia="de-DE"/>
              </w:rPr>
              <w:t>Organic peroxides</w:t>
            </w:r>
          </w:p>
        </w:tc>
        <w:tc>
          <w:tcPr>
            <w:tcW w:w="1350" w:type="dxa"/>
          </w:tcPr>
          <w:p w14:paraId="38E1053C" w14:textId="77777777" w:rsidR="001628CE" w:rsidRPr="0027360C" w:rsidRDefault="001628CE" w:rsidP="00731C29">
            <w:pPr>
              <w:rPr>
                <w:lang w:eastAsia="de-DE"/>
              </w:rPr>
            </w:pPr>
            <w:r w:rsidRPr="0027360C">
              <w:rPr>
                <w:lang w:eastAsia="de-DE"/>
              </w:rPr>
              <w:t>/</w:t>
            </w:r>
          </w:p>
        </w:tc>
        <w:tc>
          <w:tcPr>
            <w:tcW w:w="2126" w:type="dxa"/>
          </w:tcPr>
          <w:p w14:paraId="2B929EBF" w14:textId="77777777" w:rsidR="001628CE" w:rsidRPr="0027360C" w:rsidRDefault="001628CE" w:rsidP="00731C29">
            <w:pPr>
              <w:rPr>
                <w:lang w:eastAsia="de-DE"/>
              </w:rPr>
            </w:pPr>
            <w:r w:rsidRPr="0027360C">
              <w:rPr>
                <w:lang w:eastAsia="de-DE"/>
              </w:rPr>
              <w:t>/</w:t>
            </w:r>
          </w:p>
        </w:tc>
        <w:tc>
          <w:tcPr>
            <w:tcW w:w="4253" w:type="dxa"/>
          </w:tcPr>
          <w:p w14:paraId="32E0D7F5" w14:textId="77777777" w:rsidR="001628CE" w:rsidRPr="0027360C" w:rsidRDefault="001628CE" w:rsidP="00731C29">
            <w:pPr>
              <w:rPr>
                <w:lang w:eastAsia="de-DE"/>
              </w:rPr>
            </w:pPr>
            <w:r w:rsidRPr="0027360C">
              <w:rPr>
                <w:color w:val="000000"/>
              </w:rPr>
              <w:t>The study does not need to be conducted because the substance does not fall under the definition of organic peroxides according to GHS and the relevant UN Manual of tests and criteria.</w:t>
            </w:r>
          </w:p>
        </w:tc>
        <w:tc>
          <w:tcPr>
            <w:tcW w:w="2761" w:type="dxa"/>
          </w:tcPr>
          <w:p w14:paraId="76C9B249" w14:textId="77777777" w:rsidR="001628CE" w:rsidRPr="0027360C" w:rsidRDefault="001628CE" w:rsidP="00731C29">
            <w:pPr>
              <w:rPr>
                <w:i/>
                <w:iCs/>
                <w:color w:val="FF0000"/>
                <w:lang w:eastAsia="en-US"/>
              </w:rPr>
            </w:pPr>
            <w:r w:rsidRPr="0027360C">
              <w:rPr>
                <w:lang w:val="fr-FR" w:eastAsia="de-DE"/>
              </w:rPr>
              <w:t xml:space="preserve">Acceptable </w:t>
            </w:r>
          </w:p>
          <w:p w14:paraId="32C98405" w14:textId="77777777" w:rsidR="001628CE" w:rsidRPr="0027360C" w:rsidRDefault="001628CE" w:rsidP="00731C29">
            <w:pPr>
              <w:rPr>
                <w:i/>
                <w:iCs/>
                <w:color w:val="FF0000"/>
                <w:lang w:eastAsia="en-US"/>
              </w:rPr>
            </w:pPr>
          </w:p>
          <w:p w14:paraId="77DA8410" w14:textId="77777777" w:rsidR="001628CE" w:rsidRPr="0027360C" w:rsidRDefault="001628CE" w:rsidP="00731C29">
            <w:pPr>
              <w:rPr>
                <w:lang w:val="fr-FR" w:eastAsia="de-DE"/>
              </w:rPr>
            </w:pPr>
          </w:p>
        </w:tc>
        <w:tc>
          <w:tcPr>
            <w:tcW w:w="1972" w:type="dxa"/>
          </w:tcPr>
          <w:p w14:paraId="15094842" w14:textId="77777777" w:rsidR="001628CE" w:rsidRPr="0027360C" w:rsidRDefault="001628CE" w:rsidP="00731C29">
            <w:pPr>
              <w:rPr>
                <w:lang w:eastAsia="de-DE"/>
              </w:rPr>
            </w:pPr>
            <w:r w:rsidRPr="0027360C">
              <w:t>/</w:t>
            </w:r>
          </w:p>
        </w:tc>
      </w:tr>
      <w:tr w:rsidR="001628CE" w:rsidRPr="007C5FFD" w14:paraId="3011D561" w14:textId="77777777" w:rsidTr="001628CE">
        <w:trPr>
          <w:cantSplit/>
          <w:tblHeader/>
          <w:jc w:val="center"/>
        </w:trPr>
        <w:tc>
          <w:tcPr>
            <w:tcW w:w="2338" w:type="dxa"/>
          </w:tcPr>
          <w:p w14:paraId="6772E5AB" w14:textId="77777777" w:rsidR="001628CE" w:rsidRPr="0027360C" w:rsidRDefault="001628CE" w:rsidP="00731C29">
            <w:pPr>
              <w:rPr>
                <w:lang w:eastAsia="de-DE"/>
              </w:rPr>
            </w:pPr>
            <w:r w:rsidRPr="0027360C">
              <w:rPr>
                <w:lang w:eastAsia="de-DE"/>
              </w:rPr>
              <w:lastRenderedPageBreak/>
              <w:t>Corrosive to metals</w:t>
            </w:r>
          </w:p>
        </w:tc>
        <w:tc>
          <w:tcPr>
            <w:tcW w:w="1350" w:type="dxa"/>
          </w:tcPr>
          <w:p w14:paraId="3DE1B168" w14:textId="77777777" w:rsidR="001628CE" w:rsidRPr="0027360C" w:rsidRDefault="001628CE" w:rsidP="00731C29">
            <w:pPr>
              <w:rPr>
                <w:lang w:val="fr-FR" w:eastAsia="de-DE"/>
              </w:rPr>
            </w:pPr>
            <w:r w:rsidRPr="0027360C">
              <w:rPr>
                <w:color w:val="000000"/>
              </w:rPr>
              <w:t>UN test C.1</w:t>
            </w:r>
          </w:p>
        </w:tc>
        <w:tc>
          <w:tcPr>
            <w:tcW w:w="2126" w:type="dxa"/>
          </w:tcPr>
          <w:p w14:paraId="165FA5EB" w14:textId="77777777" w:rsidR="001628CE" w:rsidRPr="0027360C" w:rsidRDefault="001628CE" w:rsidP="00731C29">
            <w:pPr>
              <w:rPr>
                <w:lang w:val="fr-FR" w:eastAsia="de-DE"/>
              </w:rPr>
            </w:pPr>
            <w:r w:rsidRPr="0027360C">
              <w:rPr>
                <w:color w:val="000000"/>
              </w:rPr>
              <w:t>35.2</w:t>
            </w:r>
          </w:p>
        </w:tc>
        <w:tc>
          <w:tcPr>
            <w:tcW w:w="4253" w:type="dxa"/>
          </w:tcPr>
          <w:p w14:paraId="6E6CF89E" w14:textId="77777777" w:rsidR="001628CE" w:rsidRPr="0027360C" w:rsidRDefault="001628CE" w:rsidP="00731C29">
            <w:pPr>
              <w:rPr>
                <w:lang w:eastAsia="de-DE"/>
              </w:rPr>
            </w:pPr>
            <w:r w:rsidRPr="0027360C">
              <w:rPr>
                <w:color w:val="000000"/>
              </w:rPr>
              <w:t>A GLP test following method 37.4 C.1 of the UN Handbook was performed. Corrosion of metals by the test item was determined over a period of seven days. No relevant effects on aluminium and on steel were examined.</w:t>
            </w:r>
            <w:r w:rsidRPr="0027360C">
              <w:rPr>
                <w:color w:val="000000"/>
              </w:rPr>
              <w:br/>
              <w:t>The test item is therefore classified as “not corrosive”</w:t>
            </w:r>
          </w:p>
        </w:tc>
        <w:tc>
          <w:tcPr>
            <w:tcW w:w="2761" w:type="dxa"/>
          </w:tcPr>
          <w:p w14:paraId="658AB3D7" w14:textId="77777777" w:rsidR="001628CE" w:rsidRPr="0027360C" w:rsidRDefault="001628CE" w:rsidP="00731C29">
            <w:pPr>
              <w:rPr>
                <w:i/>
                <w:iCs/>
                <w:color w:val="FF0000"/>
                <w:lang w:eastAsia="en-US"/>
              </w:rPr>
            </w:pPr>
            <w:r w:rsidRPr="0027360C">
              <w:rPr>
                <w:lang w:val="fr-FR" w:eastAsia="de-DE"/>
              </w:rPr>
              <w:t>Acceptable</w:t>
            </w:r>
          </w:p>
          <w:p w14:paraId="1522356C" w14:textId="77777777" w:rsidR="001628CE" w:rsidRPr="0027360C" w:rsidRDefault="001628CE" w:rsidP="00731C29">
            <w:pPr>
              <w:rPr>
                <w:i/>
                <w:iCs/>
                <w:color w:val="FF0000"/>
                <w:lang w:eastAsia="en-US"/>
              </w:rPr>
            </w:pPr>
          </w:p>
          <w:p w14:paraId="5C681C71" w14:textId="77777777" w:rsidR="001628CE" w:rsidRPr="0027360C" w:rsidRDefault="001628CE" w:rsidP="00731C29">
            <w:pPr>
              <w:rPr>
                <w:lang w:val="fr-FR" w:eastAsia="de-DE"/>
              </w:rPr>
            </w:pPr>
          </w:p>
        </w:tc>
        <w:tc>
          <w:tcPr>
            <w:tcW w:w="1972" w:type="dxa"/>
          </w:tcPr>
          <w:p w14:paraId="2117FB56" w14:textId="77777777" w:rsidR="001628CE" w:rsidRPr="0027360C" w:rsidRDefault="001628CE" w:rsidP="00731C29">
            <w:pPr>
              <w:rPr>
                <w:lang w:eastAsia="de-DE"/>
              </w:rPr>
            </w:pPr>
            <w:r w:rsidRPr="0027360C">
              <w:rPr>
                <w:color w:val="000000"/>
              </w:rPr>
              <w:t>Krebs F., 2017.</w:t>
            </w:r>
            <w:r w:rsidRPr="0027360C">
              <w:rPr>
                <w:color w:val="000000"/>
              </w:rPr>
              <w:br/>
              <w:t>C.1 of the UN</w:t>
            </w:r>
            <w:r w:rsidRPr="0027360C">
              <w:rPr>
                <w:color w:val="000000"/>
              </w:rPr>
              <w:br/>
              <w:t xml:space="preserve">Handbook, </w:t>
            </w:r>
            <w:proofErr w:type="spellStart"/>
            <w:r w:rsidRPr="0027360C">
              <w:rPr>
                <w:color w:val="000000"/>
              </w:rPr>
              <w:t>Laüs</w:t>
            </w:r>
            <w:proofErr w:type="spellEnd"/>
            <w:r w:rsidRPr="0027360C">
              <w:rPr>
                <w:color w:val="000000"/>
              </w:rPr>
              <w:br/>
              <w:t>Report n°:</w:t>
            </w:r>
            <w:r w:rsidRPr="0027360C">
              <w:rPr>
                <w:color w:val="000000"/>
              </w:rPr>
              <w:br/>
              <w:t>16081201G979</w:t>
            </w:r>
          </w:p>
        </w:tc>
      </w:tr>
      <w:tr w:rsidR="001628CE" w:rsidRPr="007C5FFD" w14:paraId="10DAF8E4" w14:textId="77777777" w:rsidTr="001628CE">
        <w:trPr>
          <w:cantSplit/>
          <w:tblHeader/>
          <w:jc w:val="center"/>
        </w:trPr>
        <w:tc>
          <w:tcPr>
            <w:tcW w:w="2338" w:type="dxa"/>
          </w:tcPr>
          <w:p w14:paraId="3733BA7D" w14:textId="77777777" w:rsidR="001628CE" w:rsidRPr="0027360C" w:rsidRDefault="001628CE" w:rsidP="00731C29">
            <w:pPr>
              <w:rPr>
                <w:lang w:eastAsia="de-DE"/>
              </w:rPr>
            </w:pPr>
            <w:r w:rsidRPr="0027360C">
              <w:rPr>
                <w:lang w:eastAsia="de-DE"/>
              </w:rPr>
              <w:t>Auto-ignition temperatures of products (liquids and gases)</w:t>
            </w:r>
          </w:p>
        </w:tc>
        <w:tc>
          <w:tcPr>
            <w:tcW w:w="1350" w:type="dxa"/>
          </w:tcPr>
          <w:p w14:paraId="5686157D" w14:textId="77777777" w:rsidR="001628CE" w:rsidRPr="0027360C" w:rsidRDefault="001628CE" w:rsidP="00731C29">
            <w:pPr>
              <w:rPr>
                <w:lang w:eastAsia="de-DE"/>
              </w:rPr>
            </w:pPr>
            <w:r w:rsidRPr="0027360C">
              <w:rPr>
                <w:lang w:eastAsia="de-DE"/>
              </w:rPr>
              <w:t>/</w:t>
            </w:r>
          </w:p>
        </w:tc>
        <w:tc>
          <w:tcPr>
            <w:tcW w:w="2126" w:type="dxa"/>
          </w:tcPr>
          <w:p w14:paraId="70F35292" w14:textId="77777777" w:rsidR="001628CE" w:rsidRPr="0027360C" w:rsidRDefault="001628CE" w:rsidP="00731C29">
            <w:pPr>
              <w:rPr>
                <w:lang w:eastAsia="de-DE"/>
              </w:rPr>
            </w:pPr>
            <w:r w:rsidRPr="0027360C">
              <w:rPr>
                <w:lang w:eastAsia="de-DE"/>
              </w:rPr>
              <w:t>/</w:t>
            </w:r>
          </w:p>
        </w:tc>
        <w:tc>
          <w:tcPr>
            <w:tcW w:w="4253" w:type="dxa"/>
          </w:tcPr>
          <w:p w14:paraId="41B39609" w14:textId="77777777" w:rsidR="001628CE" w:rsidRPr="0027360C" w:rsidRDefault="001628CE" w:rsidP="00731C29">
            <w:pPr>
              <w:rPr>
                <w:lang w:eastAsia="de-DE"/>
              </w:rPr>
            </w:pPr>
            <w:r w:rsidRPr="0027360C">
              <w:rPr>
                <w:color w:val="000000"/>
              </w:rPr>
              <w:t>Inorganic oxidising liquids are not flammable. The test is not required for liquids not flammable in air.</w:t>
            </w:r>
          </w:p>
        </w:tc>
        <w:tc>
          <w:tcPr>
            <w:tcW w:w="2761" w:type="dxa"/>
          </w:tcPr>
          <w:p w14:paraId="218FBFCC" w14:textId="77777777" w:rsidR="001628CE" w:rsidRPr="0027360C" w:rsidRDefault="001628CE" w:rsidP="00731C29">
            <w:pPr>
              <w:rPr>
                <w:lang w:eastAsia="de-DE"/>
              </w:rPr>
            </w:pPr>
            <w:r w:rsidRPr="0027360C">
              <w:rPr>
                <w:lang w:val="fr-FR" w:eastAsia="de-DE"/>
              </w:rPr>
              <w:t xml:space="preserve">Acceptable </w:t>
            </w:r>
          </w:p>
          <w:p w14:paraId="22BDB77F" w14:textId="77777777" w:rsidR="001628CE" w:rsidRPr="0027360C" w:rsidRDefault="001628CE" w:rsidP="00731C29">
            <w:pPr>
              <w:rPr>
                <w:lang w:eastAsia="de-DE"/>
              </w:rPr>
            </w:pPr>
          </w:p>
        </w:tc>
        <w:tc>
          <w:tcPr>
            <w:tcW w:w="1972" w:type="dxa"/>
          </w:tcPr>
          <w:p w14:paraId="63355A6D" w14:textId="77777777" w:rsidR="001628CE" w:rsidRPr="0027360C" w:rsidRDefault="001628CE" w:rsidP="00731C29">
            <w:pPr>
              <w:rPr>
                <w:lang w:eastAsia="de-DE"/>
              </w:rPr>
            </w:pPr>
            <w:r w:rsidRPr="0027360C">
              <w:t>/</w:t>
            </w:r>
          </w:p>
        </w:tc>
      </w:tr>
      <w:tr w:rsidR="001628CE" w:rsidRPr="007C5FFD" w14:paraId="35A38865" w14:textId="77777777" w:rsidTr="001628CE">
        <w:trPr>
          <w:cantSplit/>
          <w:tblHeader/>
          <w:jc w:val="center"/>
        </w:trPr>
        <w:tc>
          <w:tcPr>
            <w:tcW w:w="2338" w:type="dxa"/>
          </w:tcPr>
          <w:p w14:paraId="3B8B0EE2" w14:textId="77777777" w:rsidR="001628CE" w:rsidRPr="0027360C" w:rsidRDefault="001628CE" w:rsidP="00731C29">
            <w:pPr>
              <w:rPr>
                <w:lang w:eastAsia="de-DE"/>
              </w:rPr>
            </w:pPr>
            <w:r w:rsidRPr="0027360C">
              <w:rPr>
                <w:lang w:eastAsia="de-DE"/>
              </w:rPr>
              <w:t>Relative self-ignition temperature for solids</w:t>
            </w:r>
          </w:p>
        </w:tc>
        <w:tc>
          <w:tcPr>
            <w:tcW w:w="1350" w:type="dxa"/>
          </w:tcPr>
          <w:p w14:paraId="60C6B596" w14:textId="77777777" w:rsidR="001628CE" w:rsidRPr="0027360C" w:rsidRDefault="001628CE" w:rsidP="00731C29">
            <w:pPr>
              <w:rPr>
                <w:lang w:eastAsia="de-DE"/>
              </w:rPr>
            </w:pPr>
            <w:r w:rsidRPr="0027360C">
              <w:rPr>
                <w:lang w:eastAsia="de-DE"/>
              </w:rPr>
              <w:t>/</w:t>
            </w:r>
          </w:p>
        </w:tc>
        <w:tc>
          <w:tcPr>
            <w:tcW w:w="2126" w:type="dxa"/>
          </w:tcPr>
          <w:p w14:paraId="42313241" w14:textId="77777777" w:rsidR="001628CE" w:rsidRPr="0027360C" w:rsidRDefault="001628CE" w:rsidP="00731C29">
            <w:pPr>
              <w:rPr>
                <w:lang w:eastAsia="de-DE"/>
              </w:rPr>
            </w:pPr>
            <w:r w:rsidRPr="0027360C">
              <w:rPr>
                <w:lang w:eastAsia="de-DE"/>
              </w:rPr>
              <w:t>/</w:t>
            </w:r>
          </w:p>
        </w:tc>
        <w:tc>
          <w:tcPr>
            <w:tcW w:w="4253" w:type="dxa"/>
          </w:tcPr>
          <w:p w14:paraId="7461BDA1" w14:textId="77777777" w:rsidR="001628CE" w:rsidRPr="0027360C" w:rsidRDefault="001628CE" w:rsidP="00731C29">
            <w:pPr>
              <w:rPr>
                <w:color w:val="000000"/>
              </w:rPr>
            </w:pPr>
            <w:r w:rsidRPr="0027360C">
              <w:rPr>
                <w:color w:val="000000"/>
              </w:rPr>
              <w:t>/</w:t>
            </w:r>
          </w:p>
        </w:tc>
        <w:tc>
          <w:tcPr>
            <w:tcW w:w="2761" w:type="dxa"/>
          </w:tcPr>
          <w:p w14:paraId="64B4B768" w14:textId="77777777" w:rsidR="001628CE" w:rsidRPr="0027360C" w:rsidRDefault="001628CE" w:rsidP="00731C29">
            <w:pPr>
              <w:rPr>
                <w:lang w:eastAsia="de-DE"/>
              </w:rPr>
            </w:pPr>
            <w:r w:rsidRPr="0027360C">
              <w:rPr>
                <w:lang w:eastAsia="de-DE"/>
              </w:rPr>
              <w:t>Not relevant as the product is a liquid</w:t>
            </w:r>
          </w:p>
        </w:tc>
        <w:tc>
          <w:tcPr>
            <w:tcW w:w="1972" w:type="dxa"/>
          </w:tcPr>
          <w:p w14:paraId="03ECFC9B" w14:textId="77777777" w:rsidR="001628CE" w:rsidRPr="0027360C" w:rsidRDefault="001628CE" w:rsidP="00731C29">
            <w:pPr>
              <w:rPr>
                <w:lang w:eastAsia="de-DE"/>
              </w:rPr>
            </w:pPr>
            <w:r w:rsidRPr="0027360C">
              <w:t>/</w:t>
            </w:r>
          </w:p>
        </w:tc>
      </w:tr>
      <w:tr w:rsidR="001628CE" w:rsidRPr="007C5FFD" w14:paraId="78AB3A19" w14:textId="77777777" w:rsidTr="001628CE">
        <w:trPr>
          <w:cantSplit/>
          <w:tblHeader/>
          <w:jc w:val="center"/>
        </w:trPr>
        <w:tc>
          <w:tcPr>
            <w:tcW w:w="2338" w:type="dxa"/>
          </w:tcPr>
          <w:p w14:paraId="5DB46C79" w14:textId="77777777" w:rsidR="001628CE" w:rsidRPr="0027360C" w:rsidRDefault="001628CE" w:rsidP="00731C29">
            <w:pPr>
              <w:rPr>
                <w:lang w:eastAsia="de-DE"/>
              </w:rPr>
            </w:pPr>
            <w:r w:rsidRPr="0027360C">
              <w:rPr>
                <w:lang w:eastAsia="de-DE"/>
              </w:rPr>
              <w:t>Dust explosion hazard</w:t>
            </w:r>
          </w:p>
        </w:tc>
        <w:tc>
          <w:tcPr>
            <w:tcW w:w="1350" w:type="dxa"/>
          </w:tcPr>
          <w:p w14:paraId="6DB2395E" w14:textId="77777777" w:rsidR="001628CE" w:rsidRPr="0027360C" w:rsidRDefault="001628CE" w:rsidP="00731C29">
            <w:pPr>
              <w:rPr>
                <w:lang w:eastAsia="de-DE"/>
              </w:rPr>
            </w:pPr>
            <w:r w:rsidRPr="0027360C">
              <w:rPr>
                <w:lang w:eastAsia="de-DE"/>
              </w:rPr>
              <w:t>/</w:t>
            </w:r>
          </w:p>
        </w:tc>
        <w:tc>
          <w:tcPr>
            <w:tcW w:w="2126" w:type="dxa"/>
          </w:tcPr>
          <w:p w14:paraId="694FBC10" w14:textId="77777777" w:rsidR="001628CE" w:rsidRPr="0027360C" w:rsidRDefault="001628CE" w:rsidP="00731C29">
            <w:pPr>
              <w:rPr>
                <w:lang w:eastAsia="de-DE"/>
              </w:rPr>
            </w:pPr>
            <w:r w:rsidRPr="0027360C">
              <w:rPr>
                <w:lang w:eastAsia="de-DE"/>
              </w:rPr>
              <w:t>/</w:t>
            </w:r>
          </w:p>
        </w:tc>
        <w:tc>
          <w:tcPr>
            <w:tcW w:w="4253" w:type="dxa"/>
          </w:tcPr>
          <w:p w14:paraId="32EEA7D3" w14:textId="77777777" w:rsidR="001628CE" w:rsidRPr="0027360C" w:rsidRDefault="001628CE" w:rsidP="00731C29">
            <w:pPr>
              <w:rPr>
                <w:color w:val="000000"/>
              </w:rPr>
            </w:pPr>
            <w:r w:rsidRPr="0027360C">
              <w:rPr>
                <w:color w:val="000000"/>
              </w:rPr>
              <w:t>/</w:t>
            </w:r>
          </w:p>
        </w:tc>
        <w:tc>
          <w:tcPr>
            <w:tcW w:w="2761" w:type="dxa"/>
          </w:tcPr>
          <w:p w14:paraId="08A926B8" w14:textId="77777777" w:rsidR="001628CE" w:rsidRPr="0027360C" w:rsidRDefault="001628CE" w:rsidP="00731C29">
            <w:pPr>
              <w:rPr>
                <w:lang w:eastAsia="de-DE"/>
              </w:rPr>
            </w:pPr>
            <w:r w:rsidRPr="0027360C">
              <w:rPr>
                <w:lang w:eastAsia="de-DE"/>
              </w:rPr>
              <w:t>Not relevant as the product is a liquid</w:t>
            </w:r>
          </w:p>
        </w:tc>
        <w:tc>
          <w:tcPr>
            <w:tcW w:w="1972" w:type="dxa"/>
          </w:tcPr>
          <w:p w14:paraId="5C3F04E2" w14:textId="77777777" w:rsidR="001628CE" w:rsidRPr="0027360C" w:rsidRDefault="001628CE" w:rsidP="00731C29">
            <w:pPr>
              <w:rPr>
                <w:lang w:eastAsia="de-DE"/>
              </w:rPr>
            </w:pPr>
            <w:r w:rsidRPr="0027360C">
              <w:t>/</w:t>
            </w:r>
          </w:p>
        </w:tc>
      </w:tr>
    </w:tbl>
    <w:p w14:paraId="5BE0D5C7" w14:textId="77777777" w:rsidR="001628CE" w:rsidRPr="001628CE" w:rsidRDefault="001628CE" w:rsidP="001628CE">
      <w:pPr>
        <w:pStyle w:val="Absatz"/>
        <w:rPr>
          <w:rFonts w:eastAsia="Calibri"/>
        </w:rPr>
      </w:pPr>
    </w:p>
    <w:p w14:paraId="5B762781" w14:textId="77777777" w:rsidR="009D0C0B" w:rsidRPr="001628CE" w:rsidRDefault="009D0C0B">
      <w:pPr>
        <w:pStyle w:val="Absatz"/>
        <w:rPr>
          <w:rFonts w:eastAsia="Calibri"/>
          <w:lang w:eastAsia="en-US"/>
        </w:rPr>
      </w:pPr>
    </w:p>
    <w:tbl>
      <w:tblPr>
        <w:tblW w:w="14743" w:type="dxa"/>
        <w:tblInd w:w="-601" w:type="dxa"/>
        <w:tblLayout w:type="fixed"/>
        <w:tblLook w:val="0000" w:firstRow="0" w:lastRow="0" w:firstColumn="0" w:lastColumn="0" w:noHBand="0" w:noVBand="0"/>
      </w:tblPr>
      <w:tblGrid>
        <w:gridCol w:w="14743"/>
      </w:tblGrid>
      <w:tr w:rsidR="009D0C0B" w14:paraId="64669015" w14:textId="77777777" w:rsidTr="001628CE">
        <w:tc>
          <w:tcPr>
            <w:tcW w:w="14743" w:type="dxa"/>
            <w:tcBorders>
              <w:top w:val="single" w:sz="4" w:space="0" w:color="000000"/>
              <w:left w:val="single" w:sz="4" w:space="0" w:color="000000"/>
              <w:bottom w:val="single" w:sz="6" w:space="0" w:color="000000"/>
              <w:right w:val="single" w:sz="6" w:space="0" w:color="000000"/>
            </w:tcBorders>
            <w:shd w:val="clear" w:color="auto" w:fill="CCFFCC"/>
          </w:tcPr>
          <w:p w14:paraId="5ED67580" w14:textId="77777777" w:rsidR="009D0C0B" w:rsidRDefault="00FA480B">
            <w:pPr>
              <w:spacing w:line="260" w:lineRule="atLeast"/>
            </w:pPr>
            <w:r>
              <w:rPr>
                <w:rFonts w:eastAsia="Calibri"/>
                <w:b/>
                <w:bCs/>
                <w:lang w:eastAsia="en-US"/>
              </w:rPr>
              <w:t>Conclusion on the physical hazards and respective characteristics of the product</w:t>
            </w:r>
          </w:p>
        </w:tc>
      </w:tr>
      <w:tr w:rsidR="001628CE" w14:paraId="4D65D757" w14:textId="77777777" w:rsidTr="001628CE">
        <w:trPr>
          <w:trHeight w:val="298"/>
        </w:trPr>
        <w:tc>
          <w:tcPr>
            <w:tcW w:w="14743" w:type="dxa"/>
            <w:tcBorders>
              <w:top w:val="single" w:sz="6" w:space="0" w:color="000000"/>
              <w:left w:val="single" w:sz="4" w:space="0" w:color="000000"/>
              <w:bottom w:val="single" w:sz="6" w:space="0" w:color="000000"/>
              <w:right w:val="single" w:sz="6" w:space="0" w:color="000000"/>
            </w:tcBorders>
            <w:shd w:val="clear" w:color="auto" w:fill="auto"/>
          </w:tcPr>
          <w:p w14:paraId="4DB254A3" w14:textId="77777777" w:rsidR="001628CE" w:rsidRPr="007C5FFD" w:rsidRDefault="001628CE" w:rsidP="001628CE">
            <w:pPr>
              <w:rPr>
                <w:lang w:eastAsia="en-US"/>
              </w:rPr>
            </w:pPr>
            <w:r>
              <w:rPr>
                <w:lang w:eastAsia="en-US"/>
              </w:rPr>
              <w:t>The product</w:t>
            </w:r>
            <w:r w:rsidRPr="00E977B7">
              <w:rPr>
                <w:lang w:eastAsia="en-US"/>
              </w:rPr>
              <w:t xml:space="preserve"> is neither flammable nor</w:t>
            </w:r>
            <w:r>
              <w:rPr>
                <w:lang w:eastAsia="en-US"/>
              </w:rPr>
              <w:t xml:space="preserve"> auto-flammable. It </w:t>
            </w:r>
            <w:r w:rsidRPr="00E977B7">
              <w:rPr>
                <w:lang w:eastAsia="en-US"/>
              </w:rPr>
              <w:t xml:space="preserve">has no explosive and </w:t>
            </w:r>
            <w:r>
              <w:rPr>
                <w:lang w:eastAsia="en-US"/>
              </w:rPr>
              <w:t xml:space="preserve">no </w:t>
            </w:r>
            <w:r w:rsidRPr="00E977B7">
              <w:rPr>
                <w:lang w:eastAsia="en-US"/>
              </w:rPr>
              <w:t>oxidizing properties</w:t>
            </w:r>
            <w:r>
              <w:rPr>
                <w:lang w:eastAsia="en-US"/>
              </w:rPr>
              <w:t xml:space="preserve"> d</w:t>
            </w:r>
            <w:r w:rsidRPr="00500CB0">
              <w:rPr>
                <w:lang w:eastAsia="en-US"/>
              </w:rPr>
              <w:t>ue to the</w:t>
            </w:r>
            <w:r>
              <w:rPr>
                <w:lang w:eastAsia="en-US"/>
              </w:rPr>
              <w:t xml:space="preserve"> </w:t>
            </w:r>
            <w:r w:rsidRPr="00500CB0">
              <w:rPr>
                <w:lang w:eastAsia="en-US"/>
              </w:rPr>
              <w:t xml:space="preserve">concentration of 34.9% of </w:t>
            </w:r>
            <w:r>
              <w:rPr>
                <w:lang w:eastAsia="en-US"/>
              </w:rPr>
              <w:t>active substance in the product</w:t>
            </w:r>
            <w:r w:rsidRPr="00E977B7">
              <w:rPr>
                <w:lang w:eastAsia="en-US"/>
              </w:rPr>
              <w:t xml:space="preserve">. </w:t>
            </w:r>
          </w:p>
        </w:tc>
      </w:tr>
    </w:tbl>
    <w:p w14:paraId="5703148C" w14:textId="77777777" w:rsidR="009D0C0B" w:rsidRDefault="009D0C0B">
      <w:pPr>
        <w:pStyle w:val="Absatz"/>
        <w:rPr>
          <w:rFonts w:eastAsia="Calibri"/>
          <w:lang w:eastAsia="en-US"/>
        </w:rPr>
      </w:pPr>
    </w:p>
    <w:p w14:paraId="2C3826F0" w14:textId="77777777" w:rsidR="001628CE" w:rsidRDefault="001628CE">
      <w:pPr>
        <w:pStyle w:val="Absatz"/>
        <w:rPr>
          <w:rFonts w:eastAsia="Calibri"/>
          <w:lang w:eastAsia="en-US"/>
        </w:rPr>
        <w:sectPr w:rsidR="001628CE" w:rsidSect="0040411E">
          <w:pgSz w:w="16838" w:h="11906" w:orient="landscape"/>
          <w:pgMar w:top="1446" w:right="1474" w:bottom="1247" w:left="2013" w:header="850" w:footer="850" w:gutter="0"/>
          <w:cols w:space="720"/>
          <w:docGrid w:linePitch="272"/>
        </w:sectPr>
      </w:pPr>
    </w:p>
    <w:p w14:paraId="013A8422" w14:textId="77777777" w:rsidR="001628CE" w:rsidRDefault="001628CE">
      <w:pPr>
        <w:pStyle w:val="Absatz"/>
        <w:rPr>
          <w:rFonts w:eastAsia="Calibri"/>
          <w:lang w:eastAsia="en-US"/>
        </w:rPr>
      </w:pPr>
    </w:p>
    <w:p w14:paraId="3CEBAFA5" w14:textId="77777777" w:rsidR="009D0C0B" w:rsidRDefault="00FA480B">
      <w:pPr>
        <w:pStyle w:val="Titre3"/>
      </w:pPr>
      <w:bookmarkStart w:id="56" w:name="_Toc533154557"/>
      <w:proofErr w:type="spellStart"/>
      <w:r>
        <w:t>Methods</w:t>
      </w:r>
      <w:proofErr w:type="spellEnd"/>
      <w:r>
        <w:t xml:space="preserve"> </w:t>
      </w:r>
      <w:proofErr w:type="spellStart"/>
      <w:r>
        <w:t>for</w:t>
      </w:r>
      <w:proofErr w:type="spellEnd"/>
      <w:r>
        <w:t xml:space="preserve"> </w:t>
      </w:r>
      <w:proofErr w:type="spellStart"/>
      <w:r>
        <w:t>detection</w:t>
      </w:r>
      <w:proofErr w:type="spellEnd"/>
      <w:r>
        <w:t xml:space="preserve"> </w:t>
      </w:r>
      <w:proofErr w:type="spellStart"/>
      <w:r>
        <w:t>and</w:t>
      </w:r>
      <w:proofErr w:type="spellEnd"/>
      <w:r>
        <w:t xml:space="preserve"> </w:t>
      </w:r>
      <w:proofErr w:type="spellStart"/>
      <w:r>
        <w:t>identification</w:t>
      </w:r>
      <w:bookmarkEnd w:id="56"/>
      <w:proofErr w:type="spellEnd"/>
    </w:p>
    <w:p w14:paraId="38BE15A0" w14:textId="77777777" w:rsidR="001628CE" w:rsidRPr="00500CB0" w:rsidRDefault="001628CE" w:rsidP="001628CE">
      <w:pPr>
        <w:shd w:val="clear" w:color="auto" w:fill="E5DFEC" w:themeFill="accent4" w:themeFillTint="33"/>
        <w:rPr>
          <w:lang w:val="en-US" w:eastAsia="en-US"/>
        </w:rPr>
      </w:pPr>
      <w:r w:rsidRPr="00500CB0">
        <w:rPr>
          <w:lang w:val="en-US" w:eastAsia="en-US"/>
        </w:rPr>
        <w:t xml:space="preserve">Report: </w:t>
      </w:r>
      <w:proofErr w:type="spellStart"/>
      <w:r w:rsidRPr="00500CB0">
        <w:rPr>
          <w:lang w:val="en-US" w:eastAsia="en-US"/>
        </w:rPr>
        <w:t>Servajean</w:t>
      </w:r>
      <w:proofErr w:type="spellEnd"/>
      <w:r w:rsidRPr="00500CB0">
        <w:rPr>
          <w:lang w:val="en-US" w:eastAsia="en-US"/>
        </w:rPr>
        <w:t xml:space="preserve">, E., 2017, Stability of Eau </w:t>
      </w:r>
      <w:proofErr w:type="spellStart"/>
      <w:r w:rsidRPr="00500CB0">
        <w:rPr>
          <w:lang w:val="en-US" w:eastAsia="en-US"/>
        </w:rPr>
        <w:t>oxygénée</w:t>
      </w:r>
      <w:proofErr w:type="spellEnd"/>
      <w:r w:rsidRPr="00500CB0">
        <w:rPr>
          <w:lang w:val="en-US" w:eastAsia="en-US"/>
        </w:rPr>
        <w:t xml:space="preserve"> GIE </w:t>
      </w:r>
      <w:proofErr w:type="spellStart"/>
      <w:r w:rsidRPr="00500CB0">
        <w:rPr>
          <w:lang w:val="en-US" w:eastAsia="en-US"/>
        </w:rPr>
        <w:t>Hydrachim</w:t>
      </w:r>
      <w:proofErr w:type="spellEnd"/>
      <w:r w:rsidRPr="00500CB0">
        <w:rPr>
          <w:lang w:val="en-US" w:eastAsia="en-US"/>
        </w:rPr>
        <w:t xml:space="preserve"> over accelerated storage</w:t>
      </w:r>
      <w:r>
        <w:rPr>
          <w:lang w:val="en-US" w:eastAsia="en-US"/>
        </w:rPr>
        <w:t xml:space="preserve"> </w:t>
      </w:r>
      <w:r w:rsidRPr="00500CB0">
        <w:rPr>
          <w:lang w:val="en-US" w:eastAsia="en-US"/>
        </w:rPr>
        <w:t>and shelf life determination</w:t>
      </w:r>
    </w:p>
    <w:p w14:paraId="6F506168" w14:textId="77777777" w:rsidR="001628CE" w:rsidRPr="00D22176" w:rsidRDefault="001628CE" w:rsidP="001628CE">
      <w:pPr>
        <w:shd w:val="clear" w:color="auto" w:fill="E5DFEC" w:themeFill="accent4" w:themeFillTint="33"/>
        <w:rPr>
          <w:lang w:val="en-US" w:eastAsia="en-US"/>
        </w:rPr>
      </w:pPr>
      <w:r w:rsidRPr="00D22176">
        <w:rPr>
          <w:lang w:val="en-US" w:eastAsia="en-US"/>
        </w:rPr>
        <w:t>Report no 16-33-032-ES</w:t>
      </w:r>
    </w:p>
    <w:p w14:paraId="79B5BB27" w14:textId="77777777" w:rsidR="001628CE" w:rsidRDefault="001628CE" w:rsidP="001628CE">
      <w:pPr>
        <w:shd w:val="clear" w:color="auto" w:fill="E5DFEC" w:themeFill="accent4" w:themeFillTint="33"/>
        <w:rPr>
          <w:lang w:val="en-US" w:eastAsia="en-US"/>
        </w:rPr>
      </w:pPr>
      <w:r w:rsidRPr="0008129D">
        <w:rPr>
          <w:lang w:val="en-US" w:eastAsia="en-US"/>
        </w:rPr>
        <w:t xml:space="preserve">Test facilities: </w:t>
      </w:r>
    </w:p>
    <w:p w14:paraId="4BD9C86B" w14:textId="77777777" w:rsidR="001628CE" w:rsidRPr="00D22176" w:rsidRDefault="001628CE" w:rsidP="001628CE">
      <w:pPr>
        <w:shd w:val="clear" w:color="auto" w:fill="E5DFEC" w:themeFill="accent4" w:themeFillTint="33"/>
        <w:rPr>
          <w:lang w:val="en-US" w:eastAsia="en-US"/>
        </w:rPr>
      </w:pPr>
      <w:r w:rsidRPr="00D22176">
        <w:rPr>
          <w:lang w:val="en-US" w:eastAsia="en-US"/>
        </w:rPr>
        <w:t xml:space="preserve">PHYTOSAFE </w:t>
      </w:r>
      <w:proofErr w:type="spellStart"/>
      <w:r w:rsidRPr="00D22176">
        <w:rPr>
          <w:lang w:val="en-US" w:eastAsia="en-US"/>
        </w:rPr>
        <w:t>s.a.r.l</w:t>
      </w:r>
      <w:proofErr w:type="spellEnd"/>
      <w:r w:rsidRPr="00D22176">
        <w:rPr>
          <w:lang w:val="en-US" w:eastAsia="en-US"/>
        </w:rPr>
        <w:t>.</w:t>
      </w:r>
    </w:p>
    <w:p w14:paraId="7CEA9772" w14:textId="77777777" w:rsidR="001628CE" w:rsidRPr="00D22176" w:rsidRDefault="001628CE" w:rsidP="001628CE">
      <w:pPr>
        <w:shd w:val="clear" w:color="auto" w:fill="E5DFEC" w:themeFill="accent4" w:themeFillTint="33"/>
        <w:rPr>
          <w:lang w:val="en-US" w:eastAsia="en-US"/>
        </w:rPr>
      </w:pPr>
      <w:r w:rsidRPr="00D22176">
        <w:rPr>
          <w:lang w:val="en-US" w:eastAsia="en-US"/>
        </w:rPr>
        <w:t xml:space="preserve">2, rue Marx </w:t>
      </w:r>
      <w:proofErr w:type="spellStart"/>
      <w:r w:rsidRPr="00D22176">
        <w:rPr>
          <w:lang w:val="en-US" w:eastAsia="en-US"/>
        </w:rPr>
        <w:t>Dormoy</w:t>
      </w:r>
      <w:proofErr w:type="spellEnd"/>
    </w:p>
    <w:p w14:paraId="4EC0E3CE" w14:textId="77777777" w:rsidR="001628CE" w:rsidRPr="00D22176" w:rsidRDefault="001628CE" w:rsidP="001628CE">
      <w:pPr>
        <w:shd w:val="clear" w:color="auto" w:fill="E5DFEC" w:themeFill="accent4" w:themeFillTint="33"/>
        <w:rPr>
          <w:lang w:val="en-US" w:eastAsia="de-DE"/>
        </w:rPr>
      </w:pPr>
      <w:r w:rsidRPr="00D22176">
        <w:rPr>
          <w:lang w:val="en-US" w:eastAsia="en-US"/>
        </w:rPr>
        <w:t>64000 PAU - FRANCE</w:t>
      </w:r>
    </w:p>
    <w:p w14:paraId="58F0252F" w14:textId="77777777" w:rsidR="001628CE" w:rsidRPr="00D22176" w:rsidRDefault="001628CE" w:rsidP="001628CE">
      <w:pPr>
        <w:jc w:val="both"/>
        <w:rPr>
          <w:u w:val="single"/>
          <w:lang w:val="en-US" w:eastAsia="en-US"/>
        </w:rPr>
      </w:pPr>
    </w:p>
    <w:p w14:paraId="0FCF63A1" w14:textId="77777777" w:rsidR="001628CE" w:rsidRPr="001F0754" w:rsidRDefault="001628CE" w:rsidP="001628CE">
      <w:pPr>
        <w:jc w:val="both"/>
        <w:rPr>
          <w:u w:val="single"/>
          <w:lang w:val="en-US" w:eastAsia="en-US"/>
        </w:rPr>
      </w:pPr>
      <w:r w:rsidRPr="001F0754">
        <w:rPr>
          <w:u w:val="single"/>
          <w:lang w:val="en-US" w:eastAsia="en-US"/>
        </w:rPr>
        <w:t xml:space="preserve">Principle of the method: </w:t>
      </w:r>
    </w:p>
    <w:p w14:paraId="222DCC04" w14:textId="77777777" w:rsidR="001628CE" w:rsidRDefault="001628CE" w:rsidP="001628CE">
      <w:pPr>
        <w:jc w:val="both"/>
        <w:rPr>
          <w:lang w:eastAsia="en-US"/>
        </w:rPr>
      </w:pPr>
      <w:r w:rsidRPr="001F0754">
        <w:rPr>
          <w:lang w:eastAsia="en-US"/>
        </w:rPr>
        <w:t>Hydrogen peroxide was assessed by HPLC-UV and external calibration.</w:t>
      </w:r>
      <w:r>
        <w:rPr>
          <w:lang w:eastAsia="en-US"/>
        </w:rPr>
        <w:t xml:space="preserve"> </w:t>
      </w:r>
      <w:r w:rsidRPr="001F0754">
        <w:rPr>
          <w:lang w:eastAsia="en-US"/>
        </w:rPr>
        <w:t>Detection</w:t>
      </w:r>
      <w:r>
        <w:rPr>
          <w:lang w:eastAsia="en-US"/>
        </w:rPr>
        <w:t xml:space="preserve">: </w:t>
      </w:r>
      <w:r w:rsidRPr="001F0754">
        <w:rPr>
          <w:lang w:eastAsia="en-US"/>
        </w:rPr>
        <w:t>228 nm</w:t>
      </w:r>
      <w:r>
        <w:rPr>
          <w:lang w:eastAsia="en-US"/>
        </w:rPr>
        <w:t>.</w:t>
      </w:r>
    </w:p>
    <w:p w14:paraId="51F87597" w14:textId="77777777" w:rsidR="001628CE" w:rsidRPr="00C80664" w:rsidRDefault="001628CE" w:rsidP="001628CE">
      <w:pPr>
        <w:jc w:val="both"/>
        <w:rPr>
          <w:lang w:eastAsia="en-US"/>
        </w:rPr>
      </w:pPr>
      <w:r>
        <w:rPr>
          <w:lang w:eastAsia="en-US"/>
        </w:rPr>
        <w:t xml:space="preserve">The </w:t>
      </w:r>
      <w:r w:rsidRPr="00C80664">
        <w:rPr>
          <w:lang w:eastAsia="en-US"/>
        </w:rPr>
        <w:t>validation of this method was considered in compliance with SANCO/3030/99 rev.4.</w:t>
      </w:r>
    </w:p>
    <w:p w14:paraId="43C40E47" w14:textId="77777777" w:rsidR="001628CE" w:rsidRPr="00C80664" w:rsidRDefault="001628CE" w:rsidP="001628CE">
      <w:pPr>
        <w:jc w:val="both"/>
        <w:rPr>
          <w:lang w:eastAsia="en-US"/>
        </w:rPr>
      </w:pPr>
    </w:p>
    <w:p w14:paraId="53648D43" w14:textId="77777777" w:rsidR="001628CE" w:rsidRPr="00C80664" w:rsidRDefault="001628CE" w:rsidP="001628CE">
      <w:pPr>
        <w:jc w:val="both"/>
        <w:rPr>
          <w:u w:val="single"/>
          <w:lang w:eastAsia="en-US"/>
        </w:rPr>
      </w:pPr>
      <w:r w:rsidRPr="00C80664">
        <w:rPr>
          <w:u w:val="single"/>
          <w:lang w:eastAsia="en-US"/>
        </w:rPr>
        <w:t>Validation data:</w:t>
      </w:r>
    </w:p>
    <w:p w14:paraId="538C2A84" w14:textId="77777777" w:rsidR="001628CE" w:rsidRPr="00C80664" w:rsidRDefault="001628CE" w:rsidP="001628CE">
      <w:pPr>
        <w:jc w:val="both"/>
        <w:rPr>
          <w:lang w:eastAsia="en-US"/>
        </w:rPr>
      </w:pPr>
    </w:p>
    <w:tbl>
      <w:tblPr>
        <w:tblW w:w="0" w:type="auto"/>
        <w:tblInd w:w="57" w:type="dxa"/>
        <w:tblBorders>
          <w:top w:val="single" w:sz="6" w:space="0" w:color="auto"/>
          <w:left w:val="single" w:sz="6" w:space="0" w:color="auto"/>
          <w:bottom w:val="single" w:sz="6" w:space="0" w:color="auto"/>
          <w:right w:val="single" w:sz="6" w:space="0" w:color="auto"/>
          <w:insideH w:val="single" w:sz="6" w:space="0" w:color="auto"/>
          <w:insideV w:val="double" w:sz="4" w:space="0" w:color="auto"/>
        </w:tblBorders>
        <w:tblLayout w:type="fixed"/>
        <w:tblCellMar>
          <w:left w:w="71" w:type="dxa"/>
          <w:right w:w="71" w:type="dxa"/>
        </w:tblCellMar>
        <w:tblLook w:val="04A0" w:firstRow="1" w:lastRow="0" w:firstColumn="1" w:lastColumn="0" w:noHBand="0" w:noVBand="1"/>
      </w:tblPr>
      <w:tblGrid>
        <w:gridCol w:w="2714"/>
        <w:gridCol w:w="2340"/>
        <w:gridCol w:w="4032"/>
      </w:tblGrid>
      <w:tr w:rsidR="001628CE" w:rsidRPr="00C80664" w14:paraId="6EAF8197" w14:textId="77777777" w:rsidTr="00731C29">
        <w:trPr>
          <w:cantSplit/>
          <w:trHeight w:val="589"/>
        </w:trPr>
        <w:tc>
          <w:tcPr>
            <w:tcW w:w="2714" w:type="dxa"/>
            <w:tcBorders>
              <w:top w:val="single" w:sz="6" w:space="0" w:color="auto"/>
              <w:left w:val="single" w:sz="6" w:space="0" w:color="auto"/>
              <w:bottom w:val="single" w:sz="6" w:space="0" w:color="auto"/>
              <w:right w:val="double" w:sz="4" w:space="0" w:color="auto"/>
            </w:tcBorders>
          </w:tcPr>
          <w:p w14:paraId="4347E85D" w14:textId="77777777" w:rsidR="001628CE" w:rsidRPr="00C80664" w:rsidRDefault="001628CE" w:rsidP="00731C29">
            <w:pPr>
              <w:jc w:val="both"/>
              <w:rPr>
                <w:lang w:eastAsia="en-US"/>
              </w:rPr>
            </w:pPr>
            <w:r w:rsidRPr="00C80664">
              <w:rPr>
                <w:lang w:eastAsia="en-US"/>
              </w:rPr>
              <w:t>Specificity</w:t>
            </w:r>
          </w:p>
        </w:tc>
        <w:tc>
          <w:tcPr>
            <w:tcW w:w="6372" w:type="dxa"/>
            <w:gridSpan w:val="2"/>
            <w:tcBorders>
              <w:top w:val="single" w:sz="6" w:space="0" w:color="auto"/>
              <w:left w:val="double" w:sz="4" w:space="0" w:color="auto"/>
              <w:bottom w:val="single" w:sz="4" w:space="0" w:color="auto"/>
              <w:right w:val="single" w:sz="6" w:space="0" w:color="auto"/>
            </w:tcBorders>
          </w:tcPr>
          <w:p w14:paraId="38AA0C88" w14:textId="77777777" w:rsidR="001628CE" w:rsidRPr="001F0754" w:rsidRDefault="001628CE" w:rsidP="00731C29">
            <w:pPr>
              <w:jc w:val="both"/>
              <w:rPr>
                <w:lang w:val="en-US" w:eastAsia="en-US"/>
              </w:rPr>
            </w:pPr>
            <w:r w:rsidRPr="007E3785">
              <w:rPr>
                <w:lang w:val="en-US" w:eastAsia="en-US"/>
              </w:rPr>
              <w:t>Chromatograms of the method (blank, reference item and test item) have been provided and there is no interference.</w:t>
            </w:r>
          </w:p>
        </w:tc>
      </w:tr>
      <w:tr w:rsidR="001628CE" w:rsidRPr="00C80664" w14:paraId="059C6A63" w14:textId="77777777" w:rsidTr="00731C29">
        <w:trPr>
          <w:cantSplit/>
          <w:trHeight w:val="941"/>
        </w:trPr>
        <w:tc>
          <w:tcPr>
            <w:tcW w:w="2714" w:type="dxa"/>
            <w:vMerge w:val="restart"/>
            <w:tcBorders>
              <w:top w:val="single" w:sz="6" w:space="0" w:color="auto"/>
              <w:left w:val="single" w:sz="6" w:space="0" w:color="auto"/>
              <w:right w:val="double" w:sz="4" w:space="0" w:color="auto"/>
            </w:tcBorders>
            <w:hideMark/>
          </w:tcPr>
          <w:p w14:paraId="5E0B62EF" w14:textId="77777777" w:rsidR="001628CE" w:rsidRPr="00C80664" w:rsidRDefault="001628CE" w:rsidP="00731C29">
            <w:pPr>
              <w:jc w:val="both"/>
              <w:rPr>
                <w:lang w:eastAsia="en-US"/>
              </w:rPr>
            </w:pPr>
            <w:r w:rsidRPr="00C80664">
              <w:rPr>
                <w:lang w:eastAsia="en-US"/>
              </w:rPr>
              <w:t>Linearity</w:t>
            </w:r>
          </w:p>
        </w:tc>
        <w:tc>
          <w:tcPr>
            <w:tcW w:w="6372" w:type="dxa"/>
            <w:gridSpan w:val="2"/>
            <w:tcBorders>
              <w:top w:val="single" w:sz="6" w:space="0" w:color="auto"/>
              <w:left w:val="double" w:sz="4" w:space="0" w:color="auto"/>
              <w:bottom w:val="single" w:sz="4" w:space="0" w:color="auto"/>
              <w:right w:val="single" w:sz="6" w:space="0" w:color="auto"/>
            </w:tcBorders>
            <w:hideMark/>
          </w:tcPr>
          <w:p w14:paraId="75DF4602" w14:textId="77777777" w:rsidR="001628CE" w:rsidRDefault="001628CE" w:rsidP="00731C29">
            <w:pPr>
              <w:jc w:val="both"/>
              <w:rPr>
                <w:lang w:val="en-US" w:eastAsia="en-US"/>
              </w:rPr>
            </w:pPr>
            <w:r w:rsidRPr="00C80664">
              <w:rPr>
                <w:lang w:val="en-US" w:eastAsia="en-US"/>
              </w:rPr>
              <w:t xml:space="preserve">Linearity was studied by carrying out </w:t>
            </w:r>
            <w:r>
              <w:rPr>
                <w:lang w:val="en-US" w:eastAsia="en-US"/>
              </w:rPr>
              <w:t xml:space="preserve">11 concentrations </w:t>
            </w:r>
            <w:r w:rsidRPr="00DB1BE9">
              <w:rPr>
                <w:lang w:val="en-US" w:eastAsia="en-US"/>
              </w:rPr>
              <w:t xml:space="preserve">between 0.5-261 </w:t>
            </w:r>
            <w:r>
              <w:rPr>
                <w:lang w:val="en-US" w:eastAsia="en-US"/>
              </w:rPr>
              <w:t>m</w:t>
            </w:r>
            <w:r w:rsidRPr="00DB1BE9">
              <w:rPr>
                <w:lang w:val="en-US" w:eastAsia="en-US"/>
              </w:rPr>
              <w:t>g/L H</w:t>
            </w:r>
            <w:r w:rsidRPr="00DB1BE9">
              <w:rPr>
                <w:vertAlign w:val="subscript"/>
                <w:lang w:val="en-US" w:eastAsia="en-US"/>
              </w:rPr>
              <w:t>2</w:t>
            </w:r>
            <w:r w:rsidRPr="00DB1BE9">
              <w:rPr>
                <w:lang w:val="en-US" w:eastAsia="en-US"/>
              </w:rPr>
              <w:t>O</w:t>
            </w:r>
            <w:r w:rsidRPr="00DB1BE9">
              <w:rPr>
                <w:vertAlign w:val="subscript"/>
                <w:lang w:val="en-US" w:eastAsia="en-US"/>
              </w:rPr>
              <w:t>2</w:t>
            </w:r>
            <w:r w:rsidRPr="00DB1BE9">
              <w:rPr>
                <w:lang w:val="en-US" w:eastAsia="en-US"/>
              </w:rPr>
              <w:t>.</w:t>
            </w:r>
            <w:r w:rsidRPr="00C80664">
              <w:rPr>
                <w:lang w:val="en-US" w:eastAsia="en-US"/>
              </w:rPr>
              <w:t xml:space="preserve"> </w:t>
            </w:r>
          </w:p>
          <w:p w14:paraId="118DBD1B" w14:textId="77777777" w:rsidR="001628CE" w:rsidRPr="00C80664" w:rsidRDefault="001628CE" w:rsidP="00731C29">
            <w:pPr>
              <w:jc w:val="both"/>
              <w:rPr>
                <w:lang w:val="en-US" w:eastAsia="en-US"/>
              </w:rPr>
            </w:pPr>
            <w:r>
              <w:rPr>
                <w:lang w:val="en-US" w:eastAsia="en-US"/>
              </w:rPr>
              <w:t>Calibration curve has been provided with a R</w:t>
            </w:r>
            <w:r w:rsidRPr="00F77E80">
              <w:rPr>
                <w:vertAlign w:val="superscript"/>
                <w:lang w:val="en-US" w:eastAsia="en-US"/>
              </w:rPr>
              <w:t>2</w:t>
            </w:r>
            <w:r>
              <w:rPr>
                <w:lang w:val="en-US" w:eastAsia="en-US"/>
              </w:rPr>
              <w:t xml:space="preserve"> higher than 0.99.</w:t>
            </w:r>
          </w:p>
        </w:tc>
      </w:tr>
      <w:tr w:rsidR="001628CE" w:rsidRPr="00C80664" w14:paraId="62325FA1" w14:textId="77777777" w:rsidTr="00731C29">
        <w:trPr>
          <w:cantSplit/>
          <w:trHeight w:val="315"/>
        </w:trPr>
        <w:tc>
          <w:tcPr>
            <w:tcW w:w="2714" w:type="dxa"/>
            <w:vMerge/>
            <w:tcBorders>
              <w:left w:val="single" w:sz="6" w:space="0" w:color="auto"/>
              <w:right w:val="double" w:sz="4" w:space="0" w:color="auto"/>
            </w:tcBorders>
            <w:vAlign w:val="center"/>
            <w:hideMark/>
          </w:tcPr>
          <w:p w14:paraId="5CAA0692" w14:textId="77777777" w:rsidR="001628CE" w:rsidRPr="00C80664" w:rsidRDefault="001628CE" w:rsidP="00731C29">
            <w:pPr>
              <w:jc w:val="both"/>
              <w:rPr>
                <w:lang w:val="en-US" w:eastAsia="en-US"/>
              </w:rPr>
            </w:pPr>
          </w:p>
        </w:tc>
        <w:tc>
          <w:tcPr>
            <w:tcW w:w="2340" w:type="dxa"/>
            <w:tcBorders>
              <w:top w:val="single" w:sz="4" w:space="0" w:color="auto"/>
              <w:left w:val="double" w:sz="4" w:space="0" w:color="auto"/>
              <w:bottom w:val="single" w:sz="4" w:space="0" w:color="auto"/>
              <w:right w:val="single" w:sz="4" w:space="0" w:color="auto"/>
            </w:tcBorders>
            <w:hideMark/>
          </w:tcPr>
          <w:p w14:paraId="01CAE822" w14:textId="77777777" w:rsidR="001628CE" w:rsidRPr="00C80664" w:rsidRDefault="001628CE" w:rsidP="00731C29">
            <w:pPr>
              <w:jc w:val="both"/>
              <w:rPr>
                <w:lang w:eastAsia="en-US"/>
              </w:rPr>
            </w:pPr>
            <w:r w:rsidRPr="00C80664">
              <w:rPr>
                <w:lang w:eastAsia="en-US"/>
              </w:rPr>
              <w:t>Compound</w:t>
            </w:r>
          </w:p>
        </w:tc>
        <w:tc>
          <w:tcPr>
            <w:tcW w:w="4032" w:type="dxa"/>
            <w:tcBorders>
              <w:top w:val="single" w:sz="4" w:space="0" w:color="auto"/>
              <w:left w:val="single" w:sz="4" w:space="0" w:color="auto"/>
              <w:bottom w:val="single" w:sz="4" w:space="0" w:color="auto"/>
              <w:right w:val="single" w:sz="6" w:space="0" w:color="auto"/>
            </w:tcBorders>
            <w:hideMark/>
          </w:tcPr>
          <w:p w14:paraId="603812B4" w14:textId="77777777" w:rsidR="001628CE" w:rsidRPr="00C80664" w:rsidRDefault="001628CE" w:rsidP="00731C29">
            <w:pPr>
              <w:jc w:val="both"/>
              <w:rPr>
                <w:lang w:val="en-US" w:eastAsia="en-US"/>
              </w:rPr>
            </w:pPr>
            <w:r w:rsidRPr="00C80664">
              <w:rPr>
                <w:lang w:val="en-US" w:eastAsia="en-US"/>
              </w:rPr>
              <w:t xml:space="preserve">Linearity </w:t>
            </w:r>
            <w:r>
              <w:rPr>
                <w:lang w:val="en-US" w:eastAsia="en-US"/>
              </w:rPr>
              <w:t>%</w:t>
            </w:r>
          </w:p>
        </w:tc>
      </w:tr>
      <w:tr w:rsidR="001628CE" w:rsidRPr="00C80664" w14:paraId="1B383BEB" w14:textId="77777777" w:rsidTr="00731C29">
        <w:trPr>
          <w:cantSplit/>
          <w:trHeight w:val="979"/>
        </w:trPr>
        <w:tc>
          <w:tcPr>
            <w:tcW w:w="2714" w:type="dxa"/>
            <w:vMerge/>
            <w:tcBorders>
              <w:left w:val="single" w:sz="6" w:space="0" w:color="auto"/>
              <w:right w:val="double" w:sz="4" w:space="0" w:color="auto"/>
            </w:tcBorders>
            <w:vAlign w:val="center"/>
            <w:hideMark/>
          </w:tcPr>
          <w:p w14:paraId="418B84F8" w14:textId="77777777" w:rsidR="001628CE" w:rsidRPr="00C80664" w:rsidRDefault="001628CE" w:rsidP="00731C29">
            <w:pPr>
              <w:jc w:val="both"/>
              <w:rPr>
                <w:lang w:val="en-US" w:eastAsia="en-US"/>
              </w:rPr>
            </w:pPr>
          </w:p>
        </w:tc>
        <w:tc>
          <w:tcPr>
            <w:tcW w:w="2340" w:type="dxa"/>
            <w:tcBorders>
              <w:top w:val="single" w:sz="4" w:space="0" w:color="auto"/>
              <w:left w:val="double" w:sz="4" w:space="0" w:color="auto"/>
              <w:bottom w:val="single" w:sz="6" w:space="0" w:color="auto"/>
              <w:right w:val="single" w:sz="4" w:space="0" w:color="auto"/>
            </w:tcBorders>
            <w:hideMark/>
          </w:tcPr>
          <w:p w14:paraId="20790400" w14:textId="77777777" w:rsidR="001628CE" w:rsidRPr="00DB1BE9" w:rsidRDefault="001628CE" w:rsidP="00731C29">
            <w:pPr>
              <w:rPr>
                <w:lang w:val="en-US" w:eastAsia="en-US"/>
              </w:rPr>
            </w:pPr>
            <w:r w:rsidRPr="00DB1BE9">
              <w:rPr>
                <w:lang w:val="en-US" w:eastAsia="en-US"/>
              </w:rPr>
              <w:t>Active substance</w:t>
            </w:r>
          </w:p>
        </w:tc>
        <w:tc>
          <w:tcPr>
            <w:tcW w:w="4032" w:type="dxa"/>
            <w:tcBorders>
              <w:top w:val="single" w:sz="4" w:space="0" w:color="auto"/>
              <w:left w:val="single" w:sz="4" w:space="0" w:color="auto"/>
              <w:bottom w:val="single" w:sz="6" w:space="0" w:color="auto"/>
              <w:right w:val="single" w:sz="6" w:space="0" w:color="auto"/>
            </w:tcBorders>
            <w:hideMark/>
          </w:tcPr>
          <w:p w14:paraId="5D9B28AC" w14:textId="77777777" w:rsidR="001628CE" w:rsidRPr="00DB1BE9" w:rsidRDefault="001628CE" w:rsidP="00731C29">
            <w:pPr>
              <w:rPr>
                <w:lang w:eastAsia="en-US"/>
              </w:rPr>
            </w:pPr>
            <w:r w:rsidRPr="00DB1BE9">
              <w:rPr>
                <w:lang w:val="en-US" w:eastAsia="en-US"/>
              </w:rPr>
              <w:t xml:space="preserve">0.5-261 </w:t>
            </w:r>
            <w:r>
              <w:rPr>
                <w:lang w:val="en-US" w:eastAsia="en-US"/>
              </w:rPr>
              <w:t>m</w:t>
            </w:r>
            <w:r w:rsidRPr="00DB1BE9">
              <w:rPr>
                <w:lang w:val="en-US" w:eastAsia="en-US"/>
              </w:rPr>
              <w:t>g/L H</w:t>
            </w:r>
            <w:r w:rsidRPr="00DB1BE9">
              <w:rPr>
                <w:vertAlign w:val="subscript"/>
                <w:lang w:val="en-US" w:eastAsia="en-US"/>
              </w:rPr>
              <w:t>2</w:t>
            </w:r>
            <w:r w:rsidRPr="00DB1BE9">
              <w:rPr>
                <w:lang w:val="en-US" w:eastAsia="en-US"/>
              </w:rPr>
              <w:t>O</w:t>
            </w:r>
            <w:r w:rsidRPr="00DB1BE9">
              <w:rPr>
                <w:vertAlign w:val="subscript"/>
                <w:lang w:val="en-US" w:eastAsia="en-US"/>
              </w:rPr>
              <w:t>2</w:t>
            </w:r>
            <w:r w:rsidRPr="00DB1BE9">
              <w:rPr>
                <w:lang w:eastAsia="en-US"/>
              </w:rPr>
              <w:br/>
              <w:t>Log</w:t>
            </w:r>
            <w:r>
              <w:rPr>
                <w:lang w:eastAsia="en-US"/>
              </w:rPr>
              <w:t xml:space="preserve"> </w:t>
            </w:r>
            <w:r w:rsidRPr="00DB1BE9">
              <w:rPr>
                <w:lang w:eastAsia="en-US"/>
              </w:rPr>
              <w:t>(H</w:t>
            </w:r>
            <w:r w:rsidRPr="00DB1BE9">
              <w:rPr>
                <w:vertAlign w:val="subscript"/>
                <w:lang w:eastAsia="en-US"/>
              </w:rPr>
              <w:t>2</w:t>
            </w:r>
            <w:r w:rsidRPr="00DB1BE9">
              <w:rPr>
                <w:lang w:eastAsia="en-US"/>
              </w:rPr>
              <w:t>O</w:t>
            </w:r>
            <w:r w:rsidRPr="00DB1BE9">
              <w:rPr>
                <w:vertAlign w:val="subscript"/>
                <w:lang w:eastAsia="en-US"/>
              </w:rPr>
              <w:t>2</w:t>
            </w:r>
            <w:r>
              <w:rPr>
                <w:lang w:eastAsia="en-US"/>
              </w:rPr>
              <w:t>, mg/L) = 0.987 (± 0.001) x Log(Area) – 0.320 (±</w:t>
            </w:r>
            <w:r w:rsidRPr="00DB1BE9">
              <w:rPr>
                <w:lang w:eastAsia="en-US"/>
              </w:rPr>
              <w:t xml:space="preserve"> 0.002)</w:t>
            </w:r>
            <w:r w:rsidRPr="00DB1BE9">
              <w:rPr>
                <w:lang w:eastAsia="en-US"/>
              </w:rPr>
              <w:br/>
              <w:t>R</w:t>
            </w:r>
            <w:r w:rsidRPr="00DB1BE9">
              <w:rPr>
                <w:vertAlign w:val="superscript"/>
                <w:lang w:eastAsia="en-US"/>
              </w:rPr>
              <w:t>2</w:t>
            </w:r>
            <w:r w:rsidRPr="00DB1BE9">
              <w:rPr>
                <w:lang w:eastAsia="en-US"/>
              </w:rPr>
              <w:t xml:space="preserve"> = 0.9999</w:t>
            </w:r>
          </w:p>
          <w:p w14:paraId="247442ED" w14:textId="77777777" w:rsidR="001628CE" w:rsidRPr="00DB1BE9" w:rsidRDefault="001628CE" w:rsidP="00731C29">
            <w:pPr>
              <w:rPr>
                <w:lang w:eastAsia="en-US"/>
              </w:rPr>
            </w:pPr>
            <w:r w:rsidRPr="00DB1BE9">
              <w:rPr>
                <w:lang w:eastAsia="en-US"/>
              </w:rPr>
              <w:t>n=1</w:t>
            </w:r>
          </w:p>
        </w:tc>
      </w:tr>
      <w:tr w:rsidR="001628CE" w:rsidRPr="00C80664" w14:paraId="4C4D4774" w14:textId="77777777" w:rsidTr="00731C29">
        <w:trPr>
          <w:cantSplit/>
          <w:trHeight w:val="543"/>
        </w:trPr>
        <w:tc>
          <w:tcPr>
            <w:tcW w:w="2714" w:type="dxa"/>
            <w:vMerge w:val="restart"/>
            <w:tcBorders>
              <w:top w:val="single" w:sz="6" w:space="0" w:color="auto"/>
              <w:left w:val="single" w:sz="6" w:space="0" w:color="auto"/>
              <w:bottom w:val="single" w:sz="6" w:space="0" w:color="auto"/>
              <w:right w:val="double" w:sz="4" w:space="0" w:color="auto"/>
            </w:tcBorders>
            <w:hideMark/>
          </w:tcPr>
          <w:p w14:paraId="575F543A" w14:textId="77777777" w:rsidR="001628CE" w:rsidRPr="00C80664" w:rsidRDefault="001628CE" w:rsidP="00731C29">
            <w:pPr>
              <w:jc w:val="both"/>
              <w:rPr>
                <w:lang w:eastAsia="en-US"/>
              </w:rPr>
            </w:pPr>
            <w:r w:rsidRPr="00C80664">
              <w:rPr>
                <w:lang w:eastAsia="en-US"/>
              </w:rPr>
              <w:t>Precision</w:t>
            </w:r>
          </w:p>
        </w:tc>
        <w:tc>
          <w:tcPr>
            <w:tcW w:w="6372" w:type="dxa"/>
            <w:gridSpan w:val="2"/>
            <w:tcBorders>
              <w:top w:val="single" w:sz="6" w:space="0" w:color="auto"/>
              <w:left w:val="double" w:sz="4" w:space="0" w:color="auto"/>
              <w:bottom w:val="single" w:sz="4" w:space="0" w:color="auto"/>
              <w:right w:val="single" w:sz="6" w:space="0" w:color="auto"/>
            </w:tcBorders>
            <w:hideMark/>
          </w:tcPr>
          <w:p w14:paraId="7F2F1533" w14:textId="77777777" w:rsidR="001628CE" w:rsidRPr="00C80664" w:rsidRDefault="001628CE" w:rsidP="00731C29">
            <w:pPr>
              <w:jc w:val="both"/>
              <w:rPr>
                <w:lang w:val="en-US" w:eastAsia="en-US"/>
              </w:rPr>
            </w:pPr>
            <w:r w:rsidRPr="00C80664">
              <w:rPr>
                <w:lang w:val="en-US" w:eastAsia="en-US"/>
              </w:rPr>
              <w:t>Repeatability was evaluated</w:t>
            </w:r>
            <w:r>
              <w:rPr>
                <w:lang w:val="en-US" w:eastAsia="en-US"/>
              </w:rPr>
              <w:t xml:space="preserve"> by analyzing 6 (n=1) test item solutions at two levels of concentrations. </w:t>
            </w:r>
          </w:p>
        </w:tc>
      </w:tr>
      <w:tr w:rsidR="001628CE" w:rsidRPr="00C80664" w14:paraId="3E647342" w14:textId="77777777" w:rsidTr="00731C29">
        <w:trPr>
          <w:cantSplit/>
          <w:trHeight w:val="330"/>
        </w:trPr>
        <w:tc>
          <w:tcPr>
            <w:tcW w:w="2714" w:type="dxa"/>
            <w:vMerge/>
            <w:tcBorders>
              <w:top w:val="single" w:sz="6" w:space="0" w:color="auto"/>
              <w:left w:val="single" w:sz="6" w:space="0" w:color="auto"/>
              <w:bottom w:val="single" w:sz="6" w:space="0" w:color="auto"/>
              <w:right w:val="double" w:sz="4" w:space="0" w:color="auto"/>
            </w:tcBorders>
            <w:vAlign w:val="center"/>
            <w:hideMark/>
          </w:tcPr>
          <w:p w14:paraId="4BBB05C8" w14:textId="77777777" w:rsidR="001628CE" w:rsidRPr="00C80664" w:rsidRDefault="001628CE" w:rsidP="00731C29">
            <w:pPr>
              <w:jc w:val="both"/>
              <w:rPr>
                <w:lang w:val="en-US" w:eastAsia="en-US"/>
              </w:rPr>
            </w:pPr>
          </w:p>
        </w:tc>
        <w:tc>
          <w:tcPr>
            <w:tcW w:w="2340" w:type="dxa"/>
            <w:tcBorders>
              <w:top w:val="single" w:sz="4" w:space="0" w:color="auto"/>
              <w:left w:val="double" w:sz="4" w:space="0" w:color="auto"/>
              <w:bottom w:val="single" w:sz="4" w:space="0" w:color="auto"/>
              <w:right w:val="single" w:sz="4" w:space="0" w:color="auto"/>
            </w:tcBorders>
            <w:hideMark/>
          </w:tcPr>
          <w:p w14:paraId="60D99EEC" w14:textId="77777777" w:rsidR="001628CE" w:rsidRPr="00C80664" w:rsidRDefault="001628CE" w:rsidP="00731C29">
            <w:pPr>
              <w:jc w:val="both"/>
              <w:rPr>
                <w:lang w:eastAsia="en-US"/>
              </w:rPr>
            </w:pPr>
            <w:r w:rsidRPr="00C80664">
              <w:rPr>
                <w:lang w:eastAsia="en-US"/>
              </w:rPr>
              <w:t>Compound</w:t>
            </w:r>
          </w:p>
        </w:tc>
        <w:tc>
          <w:tcPr>
            <w:tcW w:w="4032" w:type="dxa"/>
            <w:tcBorders>
              <w:top w:val="single" w:sz="4" w:space="0" w:color="auto"/>
              <w:left w:val="single" w:sz="4" w:space="0" w:color="auto"/>
              <w:bottom w:val="single" w:sz="4" w:space="0" w:color="auto"/>
              <w:right w:val="single" w:sz="6" w:space="0" w:color="auto"/>
            </w:tcBorders>
            <w:hideMark/>
          </w:tcPr>
          <w:p w14:paraId="17B2B8B3" w14:textId="77777777" w:rsidR="001628CE" w:rsidRPr="00C80664" w:rsidRDefault="001628CE" w:rsidP="00731C29">
            <w:pPr>
              <w:jc w:val="both"/>
              <w:rPr>
                <w:lang w:eastAsia="en-US"/>
              </w:rPr>
            </w:pPr>
            <w:r w:rsidRPr="00C80664">
              <w:rPr>
                <w:lang w:eastAsia="en-US"/>
              </w:rPr>
              <w:t>Repeatability (RSD)</w:t>
            </w:r>
          </w:p>
        </w:tc>
      </w:tr>
      <w:tr w:rsidR="001628CE" w:rsidRPr="00C80664" w14:paraId="29029384" w14:textId="77777777" w:rsidTr="00731C29">
        <w:trPr>
          <w:cantSplit/>
          <w:trHeight w:val="373"/>
        </w:trPr>
        <w:tc>
          <w:tcPr>
            <w:tcW w:w="2714" w:type="dxa"/>
            <w:vMerge/>
            <w:tcBorders>
              <w:top w:val="single" w:sz="6" w:space="0" w:color="auto"/>
              <w:left w:val="single" w:sz="6" w:space="0" w:color="auto"/>
              <w:bottom w:val="single" w:sz="6" w:space="0" w:color="auto"/>
              <w:right w:val="double" w:sz="4" w:space="0" w:color="auto"/>
            </w:tcBorders>
            <w:vAlign w:val="center"/>
            <w:hideMark/>
          </w:tcPr>
          <w:p w14:paraId="2EA688B7" w14:textId="77777777" w:rsidR="001628CE" w:rsidRPr="00C80664" w:rsidRDefault="001628CE" w:rsidP="00731C29">
            <w:pPr>
              <w:jc w:val="both"/>
              <w:rPr>
                <w:lang w:eastAsia="en-US"/>
              </w:rPr>
            </w:pPr>
          </w:p>
        </w:tc>
        <w:tc>
          <w:tcPr>
            <w:tcW w:w="2340" w:type="dxa"/>
            <w:tcBorders>
              <w:top w:val="single" w:sz="4" w:space="0" w:color="auto"/>
              <w:left w:val="double" w:sz="4" w:space="0" w:color="auto"/>
              <w:bottom w:val="single" w:sz="6" w:space="0" w:color="auto"/>
              <w:right w:val="single" w:sz="4" w:space="0" w:color="auto"/>
            </w:tcBorders>
            <w:hideMark/>
          </w:tcPr>
          <w:p w14:paraId="45D790DF" w14:textId="77777777" w:rsidR="001628CE" w:rsidRPr="003D0CF3" w:rsidRDefault="001628CE" w:rsidP="00731C29">
            <w:pPr>
              <w:rPr>
                <w:lang w:eastAsia="en-US"/>
              </w:rPr>
            </w:pPr>
            <w:r w:rsidRPr="003D0CF3">
              <w:rPr>
                <w:lang w:val="en-US" w:eastAsia="en-US"/>
              </w:rPr>
              <w:t>Active substance</w:t>
            </w:r>
          </w:p>
        </w:tc>
        <w:tc>
          <w:tcPr>
            <w:tcW w:w="4032" w:type="dxa"/>
            <w:tcBorders>
              <w:top w:val="single" w:sz="4" w:space="0" w:color="auto"/>
              <w:left w:val="single" w:sz="4" w:space="0" w:color="auto"/>
              <w:bottom w:val="single" w:sz="6" w:space="0" w:color="auto"/>
              <w:right w:val="single" w:sz="6" w:space="0" w:color="auto"/>
            </w:tcBorders>
            <w:hideMark/>
          </w:tcPr>
          <w:p w14:paraId="79DDA448" w14:textId="77777777" w:rsidR="001628CE" w:rsidRDefault="001628CE" w:rsidP="00731C29">
            <w:pPr>
              <w:rPr>
                <w:lang w:eastAsia="en-US"/>
              </w:rPr>
            </w:pPr>
            <w:r w:rsidRPr="003D0CF3">
              <w:rPr>
                <w:lang w:eastAsia="en-US"/>
              </w:rPr>
              <w:t xml:space="preserve">RSD = </w:t>
            </w:r>
            <w:r>
              <w:rPr>
                <w:lang w:eastAsia="en-US"/>
              </w:rPr>
              <w:t>0.1</w:t>
            </w:r>
            <w:r w:rsidRPr="003D0CF3">
              <w:rPr>
                <w:lang w:eastAsia="en-US"/>
              </w:rPr>
              <w:t>%</w:t>
            </w:r>
            <w:r>
              <w:rPr>
                <w:lang w:eastAsia="en-US"/>
              </w:rPr>
              <w:t xml:space="preserve"> at 40 mg/L</w:t>
            </w:r>
          </w:p>
          <w:p w14:paraId="46F4663A" w14:textId="77777777" w:rsidR="001628CE" w:rsidRPr="003D0CF3" w:rsidRDefault="001628CE" w:rsidP="00731C29">
            <w:pPr>
              <w:rPr>
                <w:lang w:eastAsia="en-US"/>
              </w:rPr>
            </w:pPr>
            <w:r>
              <w:rPr>
                <w:lang w:eastAsia="en-US"/>
              </w:rPr>
              <w:t>RSD= 1.2% at 400 mg/L</w:t>
            </w:r>
          </w:p>
        </w:tc>
      </w:tr>
      <w:tr w:rsidR="001628CE" w:rsidRPr="00C361ED" w14:paraId="66E0504D" w14:textId="77777777" w:rsidTr="00731C29">
        <w:trPr>
          <w:cantSplit/>
          <w:trHeight w:val="644"/>
        </w:trPr>
        <w:tc>
          <w:tcPr>
            <w:tcW w:w="2714" w:type="dxa"/>
            <w:tcBorders>
              <w:top w:val="single" w:sz="6" w:space="0" w:color="auto"/>
              <w:left w:val="single" w:sz="6" w:space="0" w:color="auto"/>
              <w:bottom w:val="single" w:sz="6" w:space="0" w:color="auto"/>
              <w:right w:val="double" w:sz="4" w:space="0" w:color="auto"/>
            </w:tcBorders>
            <w:hideMark/>
          </w:tcPr>
          <w:p w14:paraId="62E1FDA0" w14:textId="77777777" w:rsidR="001628CE" w:rsidRPr="00C80664" w:rsidRDefault="001628CE" w:rsidP="00731C29">
            <w:pPr>
              <w:jc w:val="both"/>
              <w:rPr>
                <w:lang w:eastAsia="en-US"/>
              </w:rPr>
            </w:pPr>
            <w:r w:rsidRPr="00C80664">
              <w:rPr>
                <w:lang w:eastAsia="en-US"/>
              </w:rPr>
              <w:t>Accuracy</w:t>
            </w:r>
          </w:p>
        </w:tc>
        <w:tc>
          <w:tcPr>
            <w:tcW w:w="6372" w:type="dxa"/>
            <w:gridSpan w:val="2"/>
            <w:tcBorders>
              <w:top w:val="single" w:sz="6" w:space="0" w:color="auto"/>
              <w:left w:val="double" w:sz="4" w:space="0" w:color="auto"/>
              <w:bottom w:val="single" w:sz="4" w:space="0" w:color="auto"/>
              <w:right w:val="single" w:sz="6" w:space="0" w:color="auto"/>
            </w:tcBorders>
            <w:hideMark/>
          </w:tcPr>
          <w:p w14:paraId="12CBD8B1" w14:textId="77777777" w:rsidR="001628CE" w:rsidRDefault="001628CE" w:rsidP="00731C29">
            <w:pPr>
              <w:jc w:val="both"/>
              <w:rPr>
                <w:lang w:val="en-US" w:eastAsia="en-US"/>
              </w:rPr>
            </w:pPr>
            <w:r w:rsidRPr="007E3785">
              <w:rPr>
                <w:lang w:val="en-US" w:eastAsia="en-US"/>
              </w:rPr>
              <w:t>Accuracy was determined by analysis of 2 reconstituted samples</w:t>
            </w:r>
            <w:r w:rsidRPr="00C80664">
              <w:rPr>
                <w:lang w:val="en-US" w:eastAsia="en-US"/>
              </w:rPr>
              <w:t xml:space="preserve">. The accuracy results are expressed as the recovery rate. </w:t>
            </w:r>
          </w:p>
          <w:p w14:paraId="3144B18E" w14:textId="77777777" w:rsidR="001628CE" w:rsidRDefault="001628CE" w:rsidP="00731C29">
            <w:pPr>
              <w:jc w:val="both"/>
              <w:rPr>
                <w:lang w:val="en-US" w:eastAsia="en-US"/>
              </w:rPr>
            </w:pPr>
          </w:p>
          <w:tbl>
            <w:tblPr>
              <w:tblStyle w:val="Grilledutableau"/>
              <w:tblW w:w="5841" w:type="dxa"/>
              <w:tblLayout w:type="fixed"/>
              <w:tblLook w:val="04A0" w:firstRow="1" w:lastRow="0" w:firstColumn="1" w:lastColumn="0" w:noHBand="0" w:noVBand="1"/>
            </w:tblPr>
            <w:tblGrid>
              <w:gridCol w:w="1783"/>
              <w:gridCol w:w="1703"/>
              <w:gridCol w:w="1866"/>
              <w:gridCol w:w="489"/>
            </w:tblGrid>
            <w:tr w:rsidR="001628CE" w14:paraId="6F94C562" w14:textId="77777777" w:rsidTr="00731C29">
              <w:trPr>
                <w:trHeight w:val="504"/>
              </w:trPr>
              <w:tc>
                <w:tcPr>
                  <w:tcW w:w="1783" w:type="dxa"/>
                </w:tcPr>
                <w:p w14:paraId="335C515B" w14:textId="77777777" w:rsidR="001628CE" w:rsidRDefault="001628CE" w:rsidP="00731C29">
                  <w:pPr>
                    <w:jc w:val="center"/>
                    <w:rPr>
                      <w:sz w:val="20"/>
                      <w:szCs w:val="20"/>
                      <w:lang w:val="en-US" w:eastAsia="en-US"/>
                    </w:rPr>
                  </w:pPr>
                  <w:r>
                    <w:rPr>
                      <w:sz w:val="20"/>
                      <w:szCs w:val="20"/>
                      <w:lang w:val="en-US" w:eastAsia="en-US"/>
                    </w:rPr>
                    <w:t>Fortification level</w:t>
                  </w:r>
                </w:p>
              </w:tc>
              <w:tc>
                <w:tcPr>
                  <w:tcW w:w="1703" w:type="dxa"/>
                </w:tcPr>
                <w:p w14:paraId="77A9CF72" w14:textId="77777777" w:rsidR="001628CE" w:rsidRDefault="001628CE" w:rsidP="00731C29">
                  <w:pPr>
                    <w:jc w:val="center"/>
                    <w:rPr>
                      <w:sz w:val="20"/>
                      <w:szCs w:val="20"/>
                      <w:lang w:val="en-US" w:eastAsia="en-US"/>
                    </w:rPr>
                  </w:pPr>
                  <w:r>
                    <w:rPr>
                      <w:sz w:val="20"/>
                      <w:szCs w:val="20"/>
                      <w:lang w:val="en-US" w:eastAsia="en-US"/>
                    </w:rPr>
                    <w:t>Recovery rate</w:t>
                  </w:r>
                </w:p>
              </w:tc>
              <w:tc>
                <w:tcPr>
                  <w:tcW w:w="1866" w:type="dxa"/>
                </w:tcPr>
                <w:p w14:paraId="48883BE1" w14:textId="77777777" w:rsidR="001628CE" w:rsidRDefault="001628CE" w:rsidP="00731C29">
                  <w:pPr>
                    <w:jc w:val="center"/>
                    <w:rPr>
                      <w:sz w:val="20"/>
                      <w:szCs w:val="20"/>
                      <w:lang w:val="en-US" w:eastAsia="en-US"/>
                    </w:rPr>
                  </w:pPr>
                  <w:r>
                    <w:rPr>
                      <w:sz w:val="20"/>
                      <w:szCs w:val="20"/>
                      <w:lang w:val="en-US" w:eastAsia="en-US"/>
                    </w:rPr>
                    <w:t>Mean recovery rate</w:t>
                  </w:r>
                </w:p>
              </w:tc>
              <w:tc>
                <w:tcPr>
                  <w:tcW w:w="489" w:type="dxa"/>
                </w:tcPr>
                <w:p w14:paraId="2D6DFD22" w14:textId="77777777" w:rsidR="001628CE" w:rsidRDefault="001628CE" w:rsidP="00731C29">
                  <w:pPr>
                    <w:jc w:val="center"/>
                    <w:rPr>
                      <w:sz w:val="20"/>
                      <w:szCs w:val="20"/>
                      <w:lang w:val="en-US" w:eastAsia="en-US"/>
                    </w:rPr>
                  </w:pPr>
                  <w:r>
                    <w:rPr>
                      <w:sz w:val="20"/>
                      <w:szCs w:val="20"/>
                      <w:lang w:val="en-US" w:eastAsia="en-US"/>
                    </w:rPr>
                    <w:t>n</w:t>
                  </w:r>
                </w:p>
              </w:tc>
            </w:tr>
            <w:tr w:rsidR="001628CE" w14:paraId="1E84DF8A" w14:textId="77777777" w:rsidTr="00731C29">
              <w:trPr>
                <w:trHeight w:val="252"/>
              </w:trPr>
              <w:tc>
                <w:tcPr>
                  <w:tcW w:w="1783" w:type="dxa"/>
                </w:tcPr>
                <w:p w14:paraId="39653E1B" w14:textId="77777777" w:rsidR="001628CE" w:rsidRDefault="001628CE" w:rsidP="00731C29">
                  <w:pPr>
                    <w:jc w:val="both"/>
                    <w:rPr>
                      <w:sz w:val="20"/>
                      <w:szCs w:val="20"/>
                      <w:lang w:val="en-US" w:eastAsia="en-US"/>
                    </w:rPr>
                  </w:pPr>
                  <w:r>
                    <w:rPr>
                      <w:sz w:val="20"/>
                      <w:szCs w:val="20"/>
                      <w:lang w:val="en-US" w:eastAsia="en-US"/>
                    </w:rPr>
                    <w:t>0.063 mg</w:t>
                  </w:r>
                </w:p>
              </w:tc>
              <w:tc>
                <w:tcPr>
                  <w:tcW w:w="1703" w:type="dxa"/>
                </w:tcPr>
                <w:p w14:paraId="7C0C753C" w14:textId="77777777" w:rsidR="001628CE" w:rsidRDefault="001628CE" w:rsidP="00731C29">
                  <w:pPr>
                    <w:jc w:val="both"/>
                    <w:rPr>
                      <w:sz w:val="20"/>
                      <w:szCs w:val="20"/>
                      <w:lang w:val="en-US" w:eastAsia="en-US"/>
                    </w:rPr>
                  </w:pPr>
                  <w:r>
                    <w:rPr>
                      <w:sz w:val="20"/>
                      <w:szCs w:val="20"/>
                      <w:lang w:val="en-US" w:eastAsia="en-US"/>
                    </w:rPr>
                    <w:t>98.7; 98.7</w:t>
                  </w:r>
                </w:p>
              </w:tc>
              <w:tc>
                <w:tcPr>
                  <w:tcW w:w="1866" w:type="dxa"/>
                </w:tcPr>
                <w:p w14:paraId="04FA806D" w14:textId="77777777" w:rsidR="001628CE" w:rsidRDefault="001628CE" w:rsidP="00731C29">
                  <w:pPr>
                    <w:jc w:val="both"/>
                    <w:rPr>
                      <w:sz w:val="20"/>
                      <w:szCs w:val="20"/>
                      <w:lang w:val="en-US" w:eastAsia="en-US"/>
                    </w:rPr>
                  </w:pPr>
                  <w:r>
                    <w:rPr>
                      <w:sz w:val="20"/>
                      <w:szCs w:val="20"/>
                      <w:lang w:val="en-US" w:eastAsia="en-US"/>
                    </w:rPr>
                    <w:t>98.7%</w:t>
                  </w:r>
                </w:p>
              </w:tc>
              <w:tc>
                <w:tcPr>
                  <w:tcW w:w="489" w:type="dxa"/>
                </w:tcPr>
                <w:p w14:paraId="191D925E" w14:textId="77777777" w:rsidR="001628CE" w:rsidRDefault="001628CE" w:rsidP="00731C29">
                  <w:pPr>
                    <w:jc w:val="both"/>
                    <w:rPr>
                      <w:sz w:val="20"/>
                      <w:szCs w:val="20"/>
                      <w:lang w:val="en-US" w:eastAsia="en-US"/>
                    </w:rPr>
                  </w:pPr>
                  <w:r>
                    <w:rPr>
                      <w:sz w:val="20"/>
                      <w:szCs w:val="20"/>
                      <w:lang w:val="en-US" w:eastAsia="en-US"/>
                    </w:rPr>
                    <w:t>2</w:t>
                  </w:r>
                </w:p>
              </w:tc>
            </w:tr>
            <w:tr w:rsidR="001628CE" w14:paraId="1800EE42" w14:textId="77777777" w:rsidTr="00731C29">
              <w:trPr>
                <w:trHeight w:val="252"/>
              </w:trPr>
              <w:tc>
                <w:tcPr>
                  <w:tcW w:w="1783" w:type="dxa"/>
                </w:tcPr>
                <w:p w14:paraId="6A807E3B" w14:textId="77777777" w:rsidR="001628CE" w:rsidRDefault="001628CE" w:rsidP="00731C29">
                  <w:pPr>
                    <w:jc w:val="both"/>
                    <w:rPr>
                      <w:sz w:val="20"/>
                      <w:szCs w:val="20"/>
                      <w:lang w:val="en-US" w:eastAsia="en-US"/>
                    </w:rPr>
                  </w:pPr>
                  <w:r>
                    <w:rPr>
                      <w:sz w:val="20"/>
                      <w:szCs w:val="20"/>
                      <w:lang w:val="en-US" w:eastAsia="en-US"/>
                    </w:rPr>
                    <w:t>0.63 mg</w:t>
                  </w:r>
                </w:p>
              </w:tc>
              <w:tc>
                <w:tcPr>
                  <w:tcW w:w="1703" w:type="dxa"/>
                </w:tcPr>
                <w:p w14:paraId="5E779A1D" w14:textId="77777777" w:rsidR="001628CE" w:rsidRDefault="001628CE" w:rsidP="00731C29">
                  <w:pPr>
                    <w:jc w:val="both"/>
                    <w:rPr>
                      <w:sz w:val="20"/>
                      <w:szCs w:val="20"/>
                      <w:lang w:val="en-US" w:eastAsia="en-US"/>
                    </w:rPr>
                  </w:pPr>
                  <w:r>
                    <w:rPr>
                      <w:sz w:val="20"/>
                      <w:szCs w:val="20"/>
                      <w:lang w:val="en-US" w:eastAsia="en-US"/>
                    </w:rPr>
                    <w:t>99.3; 101.2</w:t>
                  </w:r>
                </w:p>
              </w:tc>
              <w:tc>
                <w:tcPr>
                  <w:tcW w:w="1866" w:type="dxa"/>
                </w:tcPr>
                <w:p w14:paraId="2D602DF7" w14:textId="77777777" w:rsidR="001628CE" w:rsidRDefault="001628CE" w:rsidP="00731C29">
                  <w:pPr>
                    <w:jc w:val="both"/>
                    <w:rPr>
                      <w:sz w:val="20"/>
                      <w:szCs w:val="20"/>
                      <w:lang w:val="en-US" w:eastAsia="en-US"/>
                    </w:rPr>
                  </w:pPr>
                  <w:r>
                    <w:rPr>
                      <w:sz w:val="20"/>
                      <w:szCs w:val="20"/>
                      <w:lang w:val="en-US" w:eastAsia="en-US"/>
                    </w:rPr>
                    <w:t>100.25</w:t>
                  </w:r>
                </w:p>
              </w:tc>
              <w:tc>
                <w:tcPr>
                  <w:tcW w:w="489" w:type="dxa"/>
                </w:tcPr>
                <w:p w14:paraId="5DD037FE" w14:textId="77777777" w:rsidR="001628CE" w:rsidRDefault="001628CE" w:rsidP="00731C29">
                  <w:pPr>
                    <w:jc w:val="both"/>
                    <w:rPr>
                      <w:sz w:val="20"/>
                      <w:szCs w:val="20"/>
                      <w:lang w:val="en-US" w:eastAsia="en-US"/>
                    </w:rPr>
                  </w:pPr>
                  <w:r>
                    <w:rPr>
                      <w:sz w:val="20"/>
                      <w:szCs w:val="20"/>
                      <w:lang w:val="en-US" w:eastAsia="en-US"/>
                    </w:rPr>
                    <w:t>2</w:t>
                  </w:r>
                </w:p>
              </w:tc>
            </w:tr>
          </w:tbl>
          <w:p w14:paraId="76C10B6D" w14:textId="77777777" w:rsidR="001628CE" w:rsidRPr="00C80664" w:rsidRDefault="001628CE" w:rsidP="00731C29">
            <w:pPr>
              <w:jc w:val="both"/>
              <w:rPr>
                <w:lang w:val="en-US" w:eastAsia="en-US"/>
              </w:rPr>
            </w:pPr>
          </w:p>
        </w:tc>
      </w:tr>
    </w:tbl>
    <w:p w14:paraId="467595FB" w14:textId="77777777" w:rsidR="001628CE" w:rsidRPr="00C80664" w:rsidRDefault="001628CE" w:rsidP="001628CE">
      <w:pPr>
        <w:jc w:val="both"/>
        <w:rPr>
          <w:lang w:eastAsia="en-US"/>
        </w:rPr>
      </w:pPr>
    </w:p>
    <w:p w14:paraId="4429A954" w14:textId="77777777" w:rsidR="001628CE" w:rsidRDefault="001628CE" w:rsidP="001628CE">
      <w:pPr>
        <w:rPr>
          <w:lang w:eastAsia="de-DE"/>
        </w:rPr>
      </w:pPr>
      <w:r w:rsidRPr="007E3785">
        <w:rPr>
          <w:lang w:eastAsia="de-DE"/>
        </w:rPr>
        <w:t>The analytical method is fully validated for the determination of the active substance H2O2 in the product.</w:t>
      </w:r>
    </w:p>
    <w:p w14:paraId="18502BC6" w14:textId="77777777" w:rsidR="001628CE" w:rsidRPr="00E15255" w:rsidRDefault="001628CE" w:rsidP="001628CE">
      <w:pPr>
        <w:rPr>
          <w:lang w:val="en-US" w:eastAsia="en-US"/>
        </w:rPr>
      </w:pPr>
    </w:p>
    <w:p w14:paraId="56AC19E7" w14:textId="77777777" w:rsidR="001628CE" w:rsidRDefault="001628CE" w:rsidP="001628CE">
      <w:pPr>
        <w:rPr>
          <w:lang w:eastAsia="en-US"/>
        </w:rPr>
      </w:pPr>
      <w:r>
        <w:rPr>
          <w:lang w:eastAsia="en-US"/>
        </w:rPr>
        <w:t>A</w:t>
      </w:r>
      <w:r w:rsidRPr="00961ED8">
        <w:rPr>
          <w:lang w:eastAsia="en-US"/>
        </w:rPr>
        <w:t xml:space="preserve">nalytical methods for </w:t>
      </w:r>
      <w:r>
        <w:rPr>
          <w:lang w:eastAsia="en-US"/>
        </w:rPr>
        <w:t>H</w:t>
      </w:r>
      <w:r w:rsidRPr="00E15255">
        <w:rPr>
          <w:vertAlign w:val="subscript"/>
          <w:lang w:eastAsia="en-US"/>
        </w:rPr>
        <w:t>2</w:t>
      </w:r>
      <w:r>
        <w:rPr>
          <w:lang w:eastAsia="en-US"/>
        </w:rPr>
        <w:t>O</w:t>
      </w:r>
      <w:r w:rsidRPr="00E15255">
        <w:rPr>
          <w:vertAlign w:val="subscript"/>
          <w:lang w:eastAsia="en-US"/>
        </w:rPr>
        <w:t>2</w:t>
      </w:r>
      <w:r w:rsidRPr="00961ED8">
        <w:rPr>
          <w:lang w:eastAsia="en-US"/>
        </w:rPr>
        <w:t xml:space="preserve"> residues in soil, air, water (drinking water) and sediment are available in Assessment Report </w:t>
      </w:r>
      <w:r>
        <w:rPr>
          <w:lang w:eastAsia="en-US"/>
        </w:rPr>
        <w:t>of H</w:t>
      </w:r>
      <w:r w:rsidRPr="00E15255">
        <w:rPr>
          <w:vertAlign w:val="subscript"/>
          <w:lang w:eastAsia="en-US"/>
        </w:rPr>
        <w:t>2</w:t>
      </w:r>
      <w:r>
        <w:rPr>
          <w:lang w:eastAsia="en-US"/>
        </w:rPr>
        <w:t>O</w:t>
      </w:r>
      <w:r w:rsidRPr="00E15255">
        <w:rPr>
          <w:vertAlign w:val="subscript"/>
          <w:lang w:eastAsia="en-US"/>
        </w:rPr>
        <w:t>2</w:t>
      </w:r>
      <w:r w:rsidRPr="00961ED8">
        <w:rPr>
          <w:lang w:eastAsia="en-US"/>
        </w:rPr>
        <w:t xml:space="preserve"> Product-type </w:t>
      </w:r>
      <w:r>
        <w:rPr>
          <w:lang w:eastAsia="en-US"/>
        </w:rPr>
        <w:t>2</w:t>
      </w:r>
      <w:r w:rsidRPr="00961ED8">
        <w:rPr>
          <w:lang w:eastAsia="en-US"/>
        </w:rPr>
        <w:t xml:space="preserve">, </w:t>
      </w:r>
      <w:r>
        <w:rPr>
          <w:lang w:eastAsia="en-US"/>
        </w:rPr>
        <w:t>Feb. 2017</w:t>
      </w:r>
      <w:r w:rsidRPr="00961ED8">
        <w:rPr>
          <w:lang w:eastAsia="en-US"/>
        </w:rPr>
        <w:t xml:space="preserve">. </w:t>
      </w:r>
      <w:r>
        <w:rPr>
          <w:lang w:eastAsia="en-US"/>
        </w:rPr>
        <w:t>The applicant GIE H2O has a</w:t>
      </w:r>
      <w:r w:rsidRPr="00961ED8">
        <w:rPr>
          <w:lang w:eastAsia="en-US"/>
        </w:rPr>
        <w:t xml:space="preserve"> Letter of Access from </w:t>
      </w:r>
      <w:proofErr w:type="spellStart"/>
      <w:r>
        <w:rPr>
          <w:lang w:eastAsia="en-US"/>
        </w:rPr>
        <w:t>PeroxyChem</w:t>
      </w:r>
      <w:proofErr w:type="spellEnd"/>
      <w:r>
        <w:rPr>
          <w:lang w:eastAsia="en-US"/>
        </w:rPr>
        <w:t xml:space="preserve"> Spain </w:t>
      </w:r>
      <w:proofErr w:type="spellStart"/>
      <w:r>
        <w:rPr>
          <w:lang w:eastAsia="en-US"/>
        </w:rPr>
        <w:t>s.l.u</w:t>
      </w:r>
      <w:proofErr w:type="spellEnd"/>
      <w:r>
        <w:rPr>
          <w:lang w:eastAsia="en-US"/>
        </w:rPr>
        <w:t>. for these data</w:t>
      </w:r>
      <w:r w:rsidRPr="00961ED8">
        <w:rPr>
          <w:lang w:eastAsia="en-US"/>
        </w:rPr>
        <w:t>.</w:t>
      </w:r>
    </w:p>
    <w:p w14:paraId="236A9DFE" w14:textId="77777777" w:rsidR="001628CE" w:rsidRDefault="001628CE" w:rsidP="001628CE">
      <w:pPr>
        <w:rPr>
          <w:lang w:eastAsia="en-US"/>
        </w:rPr>
      </w:pPr>
    </w:p>
    <w:p w14:paraId="4C3BE267" w14:textId="26455433" w:rsidR="001628CE" w:rsidRPr="00961ED8" w:rsidRDefault="001628CE" w:rsidP="001628CE">
      <w:pPr>
        <w:jc w:val="both"/>
        <w:rPr>
          <w:lang w:eastAsia="en-US"/>
        </w:rPr>
      </w:pPr>
      <w:r w:rsidRPr="00961ED8">
        <w:rPr>
          <w:lang w:eastAsia="en-US"/>
        </w:rPr>
        <w:t xml:space="preserve">Analytical methods for </w:t>
      </w:r>
      <w:r>
        <w:rPr>
          <w:lang w:eastAsia="en-US"/>
        </w:rPr>
        <w:t>H</w:t>
      </w:r>
      <w:r w:rsidRPr="00E15255">
        <w:rPr>
          <w:vertAlign w:val="subscript"/>
          <w:lang w:eastAsia="en-US"/>
        </w:rPr>
        <w:t>2</w:t>
      </w:r>
      <w:r>
        <w:rPr>
          <w:lang w:eastAsia="en-US"/>
        </w:rPr>
        <w:t>O</w:t>
      </w:r>
      <w:r w:rsidRPr="00E15255">
        <w:rPr>
          <w:vertAlign w:val="subscript"/>
          <w:lang w:eastAsia="en-US"/>
        </w:rPr>
        <w:t>2</w:t>
      </w:r>
      <w:r w:rsidRPr="00961ED8">
        <w:rPr>
          <w:lang w:eastAsia="en-US"/>
        </w:rPr>
        <w:t xml:space="preserve"> residues in soil, air, water (including drinking water) and sediment are unnecessary. </w:t>
      </w:r>
    </w:p>
    <w:p w14:paraId="30696E0C" w14:textId="77777777" w:rsidR="001628CE" w:rsidRPr="00961ED8" w:rsidRDefault="001628CE" w:rsidP="001628CE">
      <w:pPr>
        <w:jc w:val="both"/>
        <w:rPr>
          <w:lang w:eastAsia="en-US"/>
        </w:rPr>
      </w:pPr>
    </w:p>
    <w:p w14:paraId="57AF9A06" w14:textId="77777777" w:rsidR="001628CE" w:rsidRDefault="001628CE" w:rsidP="001628CE">
      <w:pPr>
        <w:jc w:val="both"/>
        <w:rPr>
          <w:lang w:eastAsia="en-US"/>
        </w:rPr>
      </w:pPr>
      <w:r w:rsidRPr="00961ED8">
        <w:rPr>
          <w:lang w:eastAsia="en-US"/>
        </w:rPr>
        <w:t>As the active substance</w:t>
      </w:r>
      <w:r>
        <w:rPr>
          <w:lang w:eastAsia="en-US"/>
        </w:rPr>
        <w:t xml:space="preserve"> H</w:t>
      </w:r>
      <w:r w:rsidRPr="00E15255">
        <w:rPr>
          <w:vertAlign w:val="subscript"/>
          <w:lang w:eastAsia="en-US"/>
        </w:rPr>
        <w:t>2</w:t>
      </w:r>
      <w:r>
        <w:rPr>
          <w:lang w:eastAsia="en-US"/>
        </w:rPr>
        <w:t>O</w:t>
      </w:r>
      <w:r w:rsidRPr="00E15255">
        <w:rPr>
          <w:vertAlign w:val="subscript"/>
          <w:lang w:eastAsia="en-US"/>
        </w:rPr>
        <w:t>2</w:t>
      </w:r>
      <w:r w:rsidRPr="00961ED8">
        <w:rPr>
          <w:lang w:eastAsia="en-US"/>
        </w:rPr>
        <w:t xml:space="preserve"> is not classified Toxic or Very Toxic, an analytical method for the determination of </w:t>
      </w:r>
      <w:r>
        <w:rPr>
          <w:lang w:eastAsia="en-US"/>
        </w:rPr>
        <w:t xml:space="preserve">hydrogen peroxide </w:t>
      </w:r>
      <w:r w:rsidRPr="00961ED8">
        <w:rPr>
          <w:lang w:eastAsia="en-US"/>
        </w:rPr>
        <w:t>residue in human body fluids and tissues is unnecessary.</w:t>
      </w:r>
    </w:p>
    <w:p w14:paraId="06B4C5F4" w14:textId="77777777" w:rsidR="001628CE" w:rsidRDefault="001628CE" w:rsidP="001628CE">
      <w:pPr>
        <w:jc w:val="both"/>
        <w:rPr>
          <w:lang w:eastAsia="en-US"/>
        </w:rPr>
      </w:pPr>
    </w:p>
    <w:p w14:paraId="601AD916" w14:textId="1DAE3C75" w:rsidR="001628CE" w:rsidRDefault="001628CE" w:rsidP="001628CE">
      <w:pPr>
        <w:jc w:val="both"/>
        <w:rPr>
          <w:lang w:eastAsia="en-US"/>
        </w:rPr>
      </w:pPr>
      <w:r w:rsidRPr="00961ED8">
        <w:rPr>
          <w:lang w:eastAsia="en-US"/>
        </w:rPr>
        <w:t xml:space="preserve">As the product </w:t>
      </w:r>
      <w:r w:rsidR="0027360C">
        <w:rPr>
          <w:lang w:eastAsia="en-US"/>
        </w:rPr>
        <w:t>PEROXYDE D’HYDROGENE 34.9%</w:t>
      </w:r>
      <w:r w:rsidR="0027360C" w:rsidRPr="00961ED8">
        <w:rPr>
          <w:lang w:eastAsia="en-US"/>
        </w:rPr>
        <w:t xml:space="preserve"> </w:t>
      </w:r>
      <w:r w:rsidRPr="00961ED8">
        <w:rPr>
          <w:lang w:eastAsia="en-US"/>
        </w:rPr>
        <w:t xml:space="preserve">is not intended to be used with surface in contact with food/feed of plant and animal origin, analytical method for the determination of </w:t>
      </w:r>
      <w:r>
        <w:rPr>
          <w:lang w:eastAsia="en-US"/>
        </w:rPr>
        <w:t xml:space="preserve">hydrogen peroxide </w:t>
      </w:r>
      <w:r w:rsidRPr="00961ED8">
        <w:rPr>
          <w:lang w:eastAsia="en-US"/>
        </w:rPr>
        <w:t>residue in food/feed of plant and animal origin is unnecessary.</w:t>
      </w:r>
    </w:p>
    <w:p w14:paraId="01070AB8" w14:textId="77777777" w:rsidR="001628CE" w:rsidRPr="007C5FFD" w:rsidRDefault="001628CE" w:rsidP="001628CE">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00"/>
      </w:tblGrid>
      <w:tr w:rsidR="001628CE" w:rsidRPr="007C5FFD" w14:paraId="6BB96FEE" w14:textId="77777777" w:rsidTr="00731C29">
        <w:tc>
          <w:tcPr>
            <w:tcW w:w="5000" w:type="pct"/>
            <w:tcBorders>
              <w:top w:val="single" w:sz="4" w:space="0" w:color="auto"/>
              <w:left w:val="single" w:sz="4" w:space="0" w:color="auto"/>
              <w:bottom w:val="single" w:sz="6" w:space="0" w:color="auto"/>
              <w:right w:val="single" w:sz="6" w:space="0" w:color="auto"/>
            </w:tcBorders>
            <w:shd w:val="clear" w:color="auto" w:fill="CCFFCC"/>
          </w:tcPr>
          <w:p w14:paraId="0632F3A3" w14:textId="77777777" w:rsidR="001628CE" w:rsidRPr="007C5FFD" w:rsidRDefault="001628CE" w:rsidP="00731C29">
            <w:pPr>
              <w:rPr>
                <w:b/>
                <w:bCs/>
                <w:lang w:eastAsia="en-US"/>
              </w:rPr>
            </w:pPr>
            <w:r w:rsidRPr="007C5FFD">
              <w:rPr>
                <w:b/>
                <w:bCs/>
                <w:lang w:eastAsia="en-US"/>
              </w:rPr>
              <w:t>Conclusion on the methods for detection and identification</w:t>
            </w:r>
            <w:r>
              <w:rPr>
                <w:b/>
                <w:bCs/>
                <w:lang w:eastAsia="en-US"/>
              </w:rPr>
              <w:t xml:space="preserve"> </w:t>
            </w:r>
            <w:r w:rsidRPr="007C5FFD">
              <w:rPr>
                <w:b/>
                <w:bCs/>
                <w:lang w:eastAsia="en-US"/>
              </w:rPr>
              <w:t>of the product</w:t>
            </w:r>
          </w:p>
        </w:tc>
      </w:tr>
      <w:tr w:rsidR="001628CE" w:rsidRPr="007C5FFD" w14:paraId="2990B665" w14:textId="77777777" w:rsidTr="00731C29">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4408003E" w14:textId="77777777" w:rsidR="001628CE" w:rsidRDefault="001628CE" w:rsidP="00610EC9">
            <w:pPr>
              <w:jc w:val="both"/>
              <w:rPr>
                <w:strike/>
                <w:lang w:eastAsia="en-US"/>
              </w:rPr>
            </w:pPr>
            <w:r>
              <w:rPr>
                <w:lang w:eastAsia="de-DE"/>
              </w:rPr>
              <w:t>The analytical method is fully validated for the determination of the active substance</w:t>
            </w:r>
            <w:r>
              <w:rPr>
                <w:lang w:eastAsia="en-US"/>
              </w:rPr>
              <w:t xml:space="preserve"> hydrogen peroxide </w:t>
            </w:r>
            <w:r>
              <w:rPr>
                <w:lang w:eastAsia="de-DE"/>
              </w:rPr>
              <w:t xml:space="preserve">in the product. </w:t>
            </w:r>
          </w:p>
          <w:p w14:paraId="01FE3201" w14:textId="77777777" w:rsidR="001628CE" w:rsidRDefault="001628CE" w:rsidP="00610EC9">
            <w:pPr>
              <w:pStyle w:val="Default"/>
              <w:jc w:val="both"/>
              <w:rPr>
                <w:rFonts w:ascii="Verdana" w:hAnsi="Verdana"/>
                <w:color w:val="auto"/>
                <w:sz w:val="20"/>
                <w:szCs w:val="20"/>
                <w:lang w:eastAsia="en-US"/>
              </w:rPr>
            </w:pPr>
          </w:p>
          <w:p w14:paraId="0FD0FDEC" w14:textId="77777777" w:rsidR="001628CE" w:rsidRDefault="001628CE" w:rsidP="00610EC9">
            <w:pPr>
              <w:pStyle w:val="Default"/>
              <w:jc w:val="both"/>
              <w:rPr>
                <w:rFonts w:ascii="Verdana" w:hAnsi="Verdana"/>
                <w:color w:val="auto"/>
                <w:sz w:val="20"/>
                <w:szCs w:val="20"/>
                <w:lang w:eastAsia="en-US"/>
              </w:rPr>
            </w:pPr>
            <w:r>
              <w:rPr>
                <w:rFonts w:ascii="Verdana" w:hAnsi="Verdana"/>
                <w:color w:val="auto"/>
                <w:sz w:val="20"/>
                <w:szCs w:val="20"/>
                <w:lang w:eastAsia="en-US"/>
              </w:rPr>
              <w:t xml:space="preserve">Analytical methods were provided at EU level for the determination of </w:t>
            </w:r>
            <w:r>
              <w:rPr>
                <w:rFonts w:ascii="Verdana" w:hAnsi="Verdana"/>
                <w:sz w:val="20"/>
                <w:szCs w:val="20"/>
                <w:lang w:eastAsia="en-US"/>
              </w:rPr>
              <w:t xml:space="preserve">active substance </w:t>
            </w:r>
            <w:r>
              <w:rPr>
                <w:rFonts w:ascii="Verdana" w:hAnsi="Verdana"/>
                <w:color w:val="auto"/>
                <w:sz w:val="20"/>
                <w:szCs w:val="20"/>
                <w:lang w:eastAsia="en-US"/>
              </w:rPr>
              <w:t>residue in soil, water and air with respectively LOQ =0.14 mg/m</w:t>
            </w:r>
            <w:r>
              <w:rPr>
                <w:rFonts w:ascii="Verdana" w:hAnsi="Verdana"/>
                <w:color w:val="auto"/>
                <w:sz w:val="20"/>
                <w:szCs w:val="20"/>
                <w:vertAlign w:val="superscript"/>
                <w:lang w:eastAsia="en-US"/>
              </w:rPr>
              <w:t>3</w:t>
            </w:r>
            <w:r>
              <w:rPr>
                <w:rFonts w:ascii="Verdana" w:hAnsi="Verdana"/>
                <w:color w:val="auto"/>
                <w:sz w:val="20"/>
                <w:szCs w:val="20"/>
                <w:lang w:eastAsia="en-US"/>
              </w:rPr>
              <w:t xml:space="preserve"> and 0.01 µg/L.</w:t>
            </w:r>
          </w:p>
          <w:p w14:paraId="5FAA0AFF" w14:textId="77777777" w:rsidR="001628CE" w:rsidRDefault="001628CE" w:rsidP="00610EC9">
            <w:pPr>
              <w:pStyle w:val="Default"/>
              <w:jc w:val="both"/>
              <w:rPr>
                <w:rFonts w:ascii="Verdana" w:hAnsi="Verdana"/>
                <w:color w:val="auto"/>
                <w:sz w:val="20"/>
                <w:szCs w:val="20"/>
                <w:lang w:eastAsia="en-US"/>
              </w:rPr>
            </w:pPr>
          </w:p>
          <w:p w14:paraId="1974B553" w14:textId="77777777" w:rsidR="001628CE" w:rsidRDefault="001628CE" w:rsidP="00610EC9">
            <w:pPr>
              <w:jc w:val="both"/>
              <w:rPr>
                <w:lang w:eastAsia="en-US"/>
              </w:rPr>
            </w:pPr>
            <w:r>
              <w:rPr>
                <w:lang w:eastAsia="en-US"/>
              </w:rPr>
              <w:t>Hydrogen peroxide is not toxic (T) or very toxic (T+) active substance. Therefore, an analytical method in biological matrices is not required.</w:t>
            </w:r>
          </w:p>
          <w:p w14:paraId="2D5CFF14" w14:textId="77777777" w:rsidR="001628CE" w:rsidRDefault="001628CE" w:rsidP="00610EC9">
            <w:pPr>
              <w:jc w:val="both"/>
              <w:rPr>
                <w:lang w:eastAsia="en-US"/>
              </w:rPr>
            </w:pPr>
          </w:p>
          <w:p w14:paraId="63B27882" w14:textId="77777777" w:rsidR="001628CE" w:rsidRDefault="001628CE" w:rsidP="00610EC9">
            <w:pPr>
              <w:jc w:val="both"/>
              <w:rPr>
                <w:lang w:eastAsia="en-US"/>
              </w:rPr>
            </w:pPr>
            <w:r>
              <w:rPr>
                <w:lang w:eastAsia="en-US"/>
              </w:rPr>
              <w:t>No analytical method in soil is required according to the Assessment report of hydrogen peroxide.</w:t>
            </w:r>
          </w:p>
          <w:p w14:paraId="50C5EFB0" w14:textId="77777777" w:rsidR="001628CE" w:rsidRDefault="001628CE" w:rsidP="00610EC9">
            <w:pPr>
              <w:jc w:val="both"/>
              <w:rPr>
                <w:lang w:eastAsia="en-US"/>
              </w:rPr>
            </w:pPr>
          </w:p>
          <w:p w14:paraId="54891252" w14:textId="77777777" w:rsidR="001628CE" w:rsidRPr="007C5FFD" w:rsidRDefault="001628CE" w:rsidP="00610EC9">
            <w:pPr>
              <w:jc w:val="both"/>
              <w:rPr>
                <w:lang w:eastAsia="en-US"/>
              </w:rPr>
            </w:pPr>
            <w:r>
              <w:rPr>
                <w:lang w:eastAsia="en-US"/>
              </w:rPr>
              <w:t>The product is not intended to be used on surface in contact with food/feed of plant and animal origin, analytical method for the determination of hydrogen peroxide in food/feed of plant and animal origin is not required.</w:t>
            </w:r>
          </w:p>
        </w:tc>
      </w:tr>
    </w:tbl>
    <w:p w14:paraId="2FB21C08" w14:textId="77777777" w:rsidR="009D0C0B" w:rsidRDefault="009D0C0B">
      <w:pPr>
        <w:pStyle w:val="Titre3"/>
        <w:numPr>
          <w:ilvl w:val="0"/>
          <w:numId w:val="0"/>
        </w:numPr>
        <w:rPr>
          <w:lang w:val="en-GB"/>
        </w:rPr>
      </w:pPr>
    </w:p>
    <w:p w14:paraId="5EEA227D" w14:textId="13FDEE2B" w:rsidR="00610EC9" w:rsidRPr="00E40CD1" w:rsidRDefault="00610EC9" w:rsidP="00610EC9">
      <w:pPr>
        <w:pStyle w:val="Titre3"/>
        <w:tabs>
          <w:tab w:val="clear" w:pos="0"/>
          <w:tab w:val="left" w:pos="1304"/>
        </w:tabs>
        <w:suppressAutoHyphens w:val="0"/>
        <w:spacing w:before="240" w:after="60" w:line="280" w:lineRule="atLeast"/>
        <w:jc w:val="both"/>
        <w:rPr>
          <w:lang w:val="en-US" w:eastAsia="de-DE"/>
        </w:rPr>
      </w:pPr>
      <w:bookmarkStart w:id="57" w:name="_Toc533154558"/>
      <w:r w:rsidRPr="00E40CD1">
        <w:rPr>
          <w:lang w:val="en-US" w:eastAsia="de-DE"/>
        </w:rPr>
        <w:t>Methods for detection and identification for efficacy test in aquarium</w:t>
      </w:r>
      <w:bookmarkEnd w:id="57"/>
    </w:p>
    <w:p w14:paraId="573A0F78" w14:textId="77777777" w:rsidR="00610EC9" w:rsidRPr="00E40CD1" w:rsidRDefault="00610EC9" w:rsidP="00610EC9">
      <w:pPr>
        <w:rPr>
          <w:lang w:val="en-US" w:eastAsia="de-DE"/>
        </w:rPr>
      </w:pPr>
    </w:p>
    <w:p w14:paraId="6970444F" w14:textId="77777777" w:rsidR="00610EC9" w:rsidRDefault="00610EC9" w:rsidP="00610EC9">
      <w:pPr>
        <w:shd w:val="clear" w:color="auto" w:fill="E5DFEC" w:themeFill="accent4" w:themeFillTint="33"/>
        <w:rPr>
          <w:lang w:val="en-US" w:eastAsia="en-US"/>
        </w:rPr>
      </w:pPr>
      <w:r w:rsidRPr="00500CB0">
        <w:rPr>
          <w:lang w:val="en-US" w:eastAsia="en-US"/>
        </w:rPr>
        <w:t xml:space="preserve">Report: </w:t>
      </w:r>
      <w:proofErr w:type="spellStart"/>
      <w:r w:rsidRPr="00500CB0">
        <w:rPr>
          <w:lang w:val="en-US" w:eastAsia="en-US"/>
        </w:rPr>
        <w:t>S</w:t>
      </w:r>
      <w:r>
        <w:rPr>
          <w:lang w:val="en-US" w:eastAsia="en-US"/>
        </w:rPr>
        <w:t>trohl</w:t>
      </w:r>
      <w:proofErr w:type="spellEnd"/>
      <w:r>
        <w:rPr>
          <w:lang w:val="en-US" w:eastAsia="en-US"/>
        </w:rPr>
        <w:t xml:space="preserve"> P.</w:t>
      </w:r>
      <w:r w:rsidRPr="00500CB0">
        <w:rPr>
          <w:lang w:val="en-US" w:eastAsia="en-US"/>
        </w:rPr>
        <w:t xml:space="preserve">, 2017, </w:t>
      </w:r>
      <w:r>
        <w:rPr>
          <w:lang w:val="en-US" w:eastAsia="en-US"/>
        </w:rPr>
        <w:t>Transposition and validation of a hydrogen peroxide assay method by HPLC</w:t>
      </w:r>
    </w:p>
    <w:p w14:paraId="12F9831D" w14:textId="77777777" w:rsidR="00610EC9" w:rsidRPr="00D22176" w:rsidRDefault="00610EC9" w:rsidP="00610EC9">
      <w:pPr>
        <w:shd w:val="clear" w:color="auto" w:fill="E5DFEC" w:themeFill="accent4" w:themeFillTint="33"/>
        <w:rPr>
          <w:lang w:val="en-US" w:eastAsia="en-US"/>
        </w:rPr>
      </w:pPr>
      <w:r w:rsidRPr="00D22176">
        <w:rPr>
          <w:lang w:val="en-US" w:eastAsia="en-US"/>
        </w:rPr>
        <w:t xml:space="preserve">Report no </w:t>
      </w:r>
      <w:r>
        <w:rPr>
          <w:lang w:val="en-US" w:eastAsia="en-US"/>
        </w:rPr>
        <w:t>RE-1220/1016/M1</w:t>
      </w:r>
    </w:p>
    <w:p w14:paraId="09279F0B" w14:textId="77777777" w:rsidR="00610EC9" w:rsidRDefault="00610EC9" w:rsidP="00610EC9">
      <w:pPr>
        <w:shd w:val="clear" w:color="auto" w:fill="E5DFEC" w:themeFill="accent4" w:themeFillTint="33"/>
        <w:rPr>
          <w:lang w:val="en-US" w:eastAsia="en-US"/>
        </w:rPr>
      </w:pPr>
      <w:r w:rsidRPr="0008129D">
        <w:rPr>
          <w:lang w:val="en-US" w:eastAsia="en-US"/>
        </w:rPr>
        <w:t xml:space="preserve">Test facilities: </w:t>
      </w:r>
    </w:p>
    <w:p w14:paraId="500D229E" w14:textId="77777777" w:rsidR="00610EC9" w:rsidRPr="00D22176" w:rsidRDefault="00610EC9" w:rsidP="00610EC9">
      <w:pPr>
        <w:shd w:val="clear" w:color="auto" w:fill="E5DFEC" w:themeFill="accent4" w:themeFillTint="33"/>
        <w:rPr>
          <w:lang w:val="en-US" w:eastAsia="de-DE"/>
        </w:rPr>
      </w:pPr>
      <w:r>
        <w:rPr>
          <w:lang w:val="en-US" w:eastAsia="en-US"/>
        </w:rPr>
        <w:t>IRM no more precision have been provided.</w:t>
      </w:r>
    </w:p>
    <w:p w14:paraId="22F5D507" w14:textId="77777777" w:rsidR="00610EC9" w:rsidRPr="00D22176" w:rsidRDefault="00610EC9" w:rsidP="00610EC9">
      <w:pPr>
        <w:jc w:val="both"/>
        <w:rPr>
          <w:u w:val="single"/>
          <w:lang w:val="en-US" w:eastAsia="en-US"/>
        </w:rPr>
      </w:pPr>
    </w:p>
    <w:p w14:paraId="4BFA27E9" w14:textId="77777777" w:rsidR="00610EC9" w:rsidRPr="001F0754" w:rsidRDefault="00610EC9" w:rsidP="00610EC9">
      <w:pPr>
        <w:jc w:val="both"/>
        <w:rPr>
          <w:u w:val="single"/>
          <w:lang w:val="en-US" w:eastAsia="en-US"/>
        </w:rPr>
      </w:pPr>
      <w:r w:rsidRPr="001F0754">
        <w:rPr>
          <w:u w:val="single"/>
          <w:lang w:val="en-US" w:eastAsia="en-US"/>
        </w:rPr>
        <w:t xml:space="preserve">Principle of the method: </w:t>
      </w:r>
    </w:p>
    <w:p w14:paraId="56DA0297" w14:textId="77777777" w:rsidR="00610EC9" w:rsidRDefault="00610EC9" w:rsidP="00610EC9">
      <w:pPr>
        <w:jc w:val="both"/>
        <w:rPr>
          <w:lang w:eastAsia="en-US"/>
        </w:rPr>
      </w:pPr>
      <w:r w:rsidRPr="001F0754">
        <w:rPr>
          <w:lang w:eastAsia="en-US"/>
        </w:rPr>
        <w:t>Hydrogen peroxide was assessed by HPLC-UV and external calibration.</w:t>
      </w:r>
      <w:r>
        <w:rPr>
          <w:lang w:eastAsia="en-US"/>
        </w:rPr>
        <w:t xml:space="preserve"> </w:t>
      </w:r>
      <w:r w:rsidRPr="001F0754">
        <w:rPr>
          <w:lang w:eastAsia="en-US"/>
        </w:rPr>
        <w:t>Detection</w:t>
      </w:r>
      <w:r>
        <w:rPr>
          <w:lang w:eastAsia="en-US"/>
        </w:rPr>
        <w:t xml:space="preserve">: </w:t>
      </w:r>
      <w:r w:rsidRPr="001F0754">
        <w:rPr>
          <w:lang w:eastAsia="en-US"/>
        </w:rPr>
        <w:t>22</w:t>
      </w:r>
      <w:r>
        <w:rPr>
          <w:lang w:eastAsia="en-US"/>
        </w:rPr>
        <w:t>9</w:t>
      </w:r>
      <w:r w:rsidRPr="001F0754">
        <w:rPr>
          <w:lang w:eastAsia="en-US"/>
        </w:rPr>
        <w:t xml:space="preserve"> nm</w:t>
      </w:r>
      <w:r>
        <w:rPr>
          <w:lang w:eastAsia="en-US"/>
        </w:rPr>
        <w:t>.</w:t>
      </w:r>
    </w:p>
    <w:p w14:paraId="04A238BF" w14:textId="77777777" w:rsidR="00610EC9" w:rsidRPr="00C80664" w:rsidRDefault="00610EC9" w:rsidP="00610EC9">
      <w:pPr>
        <w:jc w:val="both"/>
        <w:rPr>
          <w:lang w:eastAsia="en-US"/>
        </w:rPr>
      </w:pPr>
      <w:r>
        <w:rPr>
          <w:lang w:eastAsia="en-US"/>
        </w:rPr>
        <w:t xml:space="preserve">The </w:t>
      </w:r>
      <w:r w:rsidRPr="00C80664">
        <w:rPr>
          <w:lang w:eastAsia="en-US"/>
        </w:rPr>
        <w:t>validation of this method was considered in compliance with SANCO/3030/99 rev.4.</w:t>
      </w:r>
    </w:p>
    <w:p w14:paraId="5E679B5A" w14:textId="77777777" w:rsidR="00610EC9" w:rsidRPr="00C80664" w:rsidRDefault="00610EC9" w:rsidP="00610EC9">
      <w:pPr>
        <w:jc w:val="both"/>
        <w:rPr>
          <w:lang w:eastAsia="en-US"/>
        </w:rPr>
      </w:pPr>
    </w:p>
    <w:p w14:paraId="47BFACBA" w14:textId="77777777" w:rsidR="00610EC9" w:rsidRPr="00C80664" w:rsidRDefault="00610EC9" w:rsidP="00610EC9">
      <w:pPr>
        <w:jc w:val="both"/>
        <w:rPr>
          <w:u w:val="single"/>
          <w:lang w:eastAsia="en-US"/>
        </w:rPr>
      </w:pPr>
      <w:r w:rsidRPr="00C80664">
        <w:rPr>
          <w:u w:val="single"/>
          <w:lang w:eastAsia="en-US"/>
        </w:rPr>
        <w:t>Validation data:</w:t>
      </w:r>
    </w:p>
    <w:p w14:paraId="1F523E07" w14:textId="77777777" w:rsidR="00610EC9" w:rsidRPr="00C80664" w:rsidRDefault="00610EC9" w:rsidP="00610EC9">
      <w:pPr>
        <w:jc w:val="both"/>
        <w:rPr>
          <w:lang w:eastAsia="en-US"/>
        </w:rPr>
      </w:pPr>
    </w:p>
    <w:tbl>
      <w:tblPr>
        <w:tblW w:w="0" w:type="auto"/>
        <w:tblInd w:w="57" w:type="dxa"/>
        <w:tblBorders>
          <w:top w:val="single" w:sz="6" w:space="0" w:color="auto"/>
          <w:left w:val="single" w:sz="6" w:space="0" w:color="auto"/>
          <w:bottom w:val="single" w:sz="6" w:space="0" w:color="auto"/>
          <w:right w:val="single" w:sz="6" w:space="0" w:color="auto"/>
          <w:insideH w:val="single" w:sz="6" w:space="0" w:color="auto"/>
          <w:insideV w:val="double" w:sz="4" w:space="0" w:color="auto"/>
        </w:tblBorders>
        <w:tblLayout w:type="fixed"/>
        <w:tblCellMar>
          <w:left w:w="71" w:type="dxa"/>
          <w:right w:w="71" w:type="dxa"/>
        </w:tblCellMar>
        <w:tblLook w:val="04A0" w:firstRow="1" w:lastRow="0" w:firstColumn="1" w:lastColumn="0" w:noHBand="0" w:noVBand="1"/>
      </w:tblPr>
      <w:tblGrid>
        <w:gridCol w:w="2714"/>
        <w:gridCol w:w="2340"/>
        <w:gridCol w:w="4032"/>
      </w:tblGrid>
      <w:tr w:rsidR="00610EC9" w:rsidRPr="00C80664" w14:paraId="195555F9" w14:textId="77777777" w:rsidTr="00731C29">
        <w:trPr>
          <w:cantSplit/>
          <w:trHeight w:val="941"/>
        </w:trPr>
        <w:tc>
          <w:tcPr>
            <w:tcW w:w="2714" w:type="dxa"/>
            <w:tcBorders>
              <w:top w:val="single" w:sz="6" w:space="0" w:color="auto"/>
              <w:left w:val="single" w:sz="6" w:space="0" w:color="auto"/>
              <w:bottom w:val="single" w:sz="6" w:space="0" w:color="auto"/>
              <w:right w:val="double" w:sz="4" w:space="0" w:color="auto"/>
            </w:tcBorders>
          </w:tcPr>
          <w:p w14:paraId="31225FF2" w14:textId="77777777" w:rsidR="00610EC9" w:rsidRPr="00C80664" w:rsidRDefault="00610EC9" w:rsidP="00731C29">
            <w:pPr>
              <w:jc w:val="both"/>
              <w:rPr>
                <w:lang w:eastAsia="en-US"/>
              </w:rPr>
            </w:pPr>
            <w:r w:rsidRPr="00C80664">
              <w:rPr>
                <w:lang w:eastAsia="en-US"/>
              </w:rPr>
              <w:t>Specificity</w:t>
            </w:r>
          </w:p>
        </w:tc>
        <w:tc>
          <w:tcPr>
            <w:tcW w:w="6372" w:type="dxa"/>
            <w:gridSpan w:val="2"/>
            <w:tcBorders>
              <w:top w:val="single" w:sz="6" w:space="0" w:color="auto"/>
              <w:left w:val="double" w:sz="4" w:space="0" w:color="auto"/>
              <w:bottom w:val="single" w:sz="4" w:space="0" w:color="auto"/>
              <w:right w:val="single" w:sz="6" w:space="0" w:color="auto"/>
            </w:tcBorders>
          </w:tcPr>
          <w:p w14:paraId="0EC792BF" w14:textId="77777777" w:rsidR="00610EC9" w:rsidRPr="001F0754" w:rsidRDefault="00610EC9" w:rsidP="00731C29">
            <w:pPr>
              <w:jc w:val="both"/>
              <w:rPr>
                <w:lang w:val="en-US" w:eastAsia="en-US"/>
              </w:rPr>
            </w:pPr>
            <w:r w:rsidRPr="007E3785">
              <w:rPr>
                <w:lang w:val="en-US" w:eastAsia="en-US"/>
              </w:rPr>
              <w:t>Chr</w:t>
            </w:r>
            <w:r>
              <w:rPr>
                <w:lang w:val="en-US" w:eastAsia="en-US"/>
              </w:rPr>
              <w:t>omatograms of the method (blank</w:t>
            </w:r>
            <w:r w:rsidRPr="007E3785">
              <w:rPr>
                <w:lang w:val="en-US" w:eastAsia="en-US"/>
              </w:rPr>
              <w:t>, reference item and test item</w:t>
            </w:r>
            <w:r>
              <w:rPr>
                <w:lang w:val="en-US" w:eastAsia="en-US"/>
              </w:rPr>
              <w:t xml:space="preserve"> and algal growth medium</w:t>
            </w:r>
            <w:r w:rsidRPr="007E3785">
              <w:rPr>
                <w:lang w:val="en-US" w:eastAsia="en-US"/>
              </w:rPr>
              <w:t>) have been provided and there is no interference.</w:t>
            </w:r>
          </w:p>
        </w:tc>
      </w:tr>
      <w:tr w:rsidR="00610EC9" w:rsidRPr="00C80664" w14:paraId="07B7840D" w14:textId="77777777" w:rsidTr="00731C29">
        <w:trPr>
          <w:cantSplit/>
          <w:trHeight w:val="941"/>
        </w:trPr>
        <w:tc>
          <w:tcPr>
            <w:tcW w:w="2714" w:type="dxa"/>
            <w:vMerge w:val="restart"/>
            <w:tcBorders>
              <w:top w:val="single" w:sz="6" w:space="0" w:color="auto"/>
              <w:left w:val="single" w:sz="6" w:space="0" w:color="auto"/>
              <w:right w:val="double" w:sz="4" w:space="0" w:color="auto"/>
            </w:tcBorders>
            <w:hideMark/>
          </w:tcPr>
          <w:p w14:paraId="79CFE7DA" w14:textId="77777777" w:rsidR="00610EC9" w:rsidRPr="00C80664" w:rsidRDefault="00610EC9" w:rsidP="00731C29">
            <w:pPr>
              <w:jc w:val="both"/>
              <w:rPr>
                <w:lang w:eastAsia="en-US"/>
              </w:rPr>
            </w:pPr>
            <w:r w:rsidRPr="00C80664">
              <w:rPr>
                <w:lang w:eastAsia="en-US"/>
              </w:rPr>
              <w:t>Linearity</w:t>
            </w:r>
          </w:p>
        </w:tc>
        <w:tc>
          <w:tcPr>
            <w:tcW w:w="6372" w:type="dxa"/>
            <w:gridSpan w:val="2"/>
            <w:tcBorders>
              <w:top w:val="single" w:sz="6" w:space="0" w:color="auto"/>
              <w:left w:val="double" w:sz="4" w:space="0" w:color="auto"/>
              <w:bottom w:val="single" w:sz="4" w:space="0" w:color="auto"/>
              <w:right w:val="single" w:sz="6" w:space="0" w:color="auto"/>
            </w:tcBorders>
            <w:hideMark/>
          </w:tcPr>
          <w:p w14:paraId="37FE9174" w14:textId="751E17A8" w:rsidR="00610EC9" w:rsidRDefault="00610EC9" w:rsidP="00731C29">
            <w:pPr>
              <w:jc w:val="both"/>
              <w:rPr>
                <w:lang w:val="en-US" w:eastAsia="en-US"/>
              </w:rPr>
            </w:pPr>
            <w:r w:rsidRPr="00C80664">
              <w:rPr>
                <w:lang w:val="en-US" w:eastAsia="en-US"/>
              </w:rPr>
              <w:t xml:space="preserve">Linearity was studied by carrying out </w:t>
            </w:r>
            <w:r>
              <w:rPr>
                <w:lang w:val="en-US" w:eastAsia="en-US"/>
              </w:rPr>
              <w:t xml:space="preserve">5 concentrations </w:t>
            </w:r>
            <w:r w:rsidRPr="00DB1BE9">
              <w:rPr>
                <w:lang w:val="en-US" w:eastAsia="en-US"/>
              </w:rPr>
              <w:t xml:space="preserve">between </w:t>
            </w:r>
            <w:r w:rsidR="00B15C6C" w:rsidRPr="00404246">
              <w:rPr>
                <w:lang w:val="en-US" w:eastAsia="en-US"/>
              </w:rPr>
              <w:t>3.53-94.2 mg/L</w:t>
            </w:r>
            <w:r w:rsidR="00B15C6C" w:rsidRPr="00DB1BE9">
              <w:rPr>
                <w:lang w:val="en-US" w:eastAsia="en-US"/>
              </w:rPr>
              <w:t xml:space="preserve"> </w:t>
            </w:r>
            <w:r w:rsidRPr="00DB1BE9">
              <w:rPr>
                <w:lang w:val="en-US" w:eastAsia="en-US"/>
              </w:rPr>
              <w:t>H</w:t>
            </w:r>
            <w:r w:rsidRPr="00DB1BE9">
              <w:rPr>
                <w:vertAlign w:val="subscript"/>
                <w:lang w:val="en-US" w:eastAsia="en-US"/>
              </w:rPr>
              <w:t>2</w:t>
            </w:r>
            <w:r w:rsidRPr="00DB1BE9">
              <w:rPr>
                <w:lang w:val="en-US" w:eastAsia="en-US"/>
              </w:rPr>
              <w:t>O</w:t>
            </w:r>
            <w:r w:rsidRPr="00DB1BE9">
              <w:rPr>
                <w:vertAlign w:val="subscript"/>
                <w:lang w:val="en-US" w:eastAsia="en-US"/>
              </w:rPr>
              <w:t>2</w:t>
            </w:r>
            <w:r>
              <w:rPr>
                <w:vertAlign w:val="subscript"/>
                <w:lang w:val="en-US" w:eastAsia="en-US"/>
              </w:rPr>
              <w:t xml:space="preserve"> </w:t>
            </w:r>
            <w:r w:rsidRPr="008B329E">
              <w:rPr>
                <w:lang w:val="en-US" w:eastAsia="en-US"/>
              </w:rPr>
              <w:t xml:space="preserve">in triplicate. </w:t>
            </w:r>
          </w:p>
          <w:p w14:paraId="3C1EE156" w14:textId="77777777" w:rsidR="00610EC9" w:rsidRPr="00C80664" w:rsidRDefault="00610EC9" w:rsidP="00731C29">
            <w:pPr>
              <w:jc w:val="both"/>
              <w:rPr>
                <w:lang w:val="en-US" w:eastAsia="en-US"/>
              </w:rPr>
            </w:pPr>
            <w:r>
              <w:rPr>
                <w:lang w:val="en-US" w:eastAsia="en-US"/>
              </w:rPr>
              <w:t>Calibration curve has been provided with a R</w:t>
            </w:r>
            <w:r w:rsidRPr="00F77E80">
              <w:rPr>
                <w:vertAlign w:val="superscript"/>
                <w:lang w:val="en-US" w:eastAsia="en-US"/>
              </w:rPr>
              <w:t>2</w:t>
            </w:r>
            <w:r>
              <w:rPr>
                <w:lang w:val="en-US" w:eastAsia="en-US"/>
              </w:rPr>
              <w:t xml:space="preserve"> higher than 0.99.</w:t>
            </w:r>
          </w:p>
        </w:tc>
      </w:tr>
      <w:tr w:rsidR="00610EC9" w:rsidRPr="00C80664" w14:paraId="75ED50EA" w14:textId="77777777" w:rsidTr="00731C29">
        <w:trPr>
          <w:cantSplit/>
          <w:trHeight w:val="315"/>
        </w:trPr>
        <w:tc>
          <w:tcPr>
            <w:tcW w:w="2714" w:type="dxa"/>
            <w:vMerge/>
            <w:tcBorders>
              <w:left w:val="single" w:sz="6" w:space="0" w:color="auto"/>
              <w:right w:val="double" w:sz="4" w:space="0" w:color="auto"/>
            </w:tcBorders>
            <w:vAlign w:val="center"/>
            <w:hideMark/>
          </w:tcPr>
          <w:p w14:paraId="2651981A" w14:textId="77777777" w:rsidR="00610EC9" w:rsidRPr="00C80664" w:rsidRDefault="00610EC9" w:rsidP="00731C29">
            <w:pPr>
              <w:jc w:val="both"/>
              <w:rPr>
                <w:lang w:val="en-US" w:eastAsia="en-US"/>
              </w:rPr>
            </w:pPr>
          </w:p>
        </w:tc>
        <w:tc>
          <w:tcPr>
            <w:tcW w:w="2340" w:type="dxa"/>
            <w:tcBorders>
              <w:top w:val="single" w:sz="4" w:space="0" w:color="auto"/>
              <w:left w:val="double" w:sz="4" w:space="0" w:color="auto"/>
              <w:bottom w:val="single" w:sz="4" w:space="0" w:color="auto"/>
              <w:right w:val="single" w:sz="4" w:space="0" w:color="auto"/>
            </w:tcBorders>
            <w:hideMark/>
          </w:tcPr>
          <w:p w14:paraId="2344EBD3" w14:textId="77777777" w:rsidR="00610EC9" w:rsidRPr="00C80664" w:rsidRDefault="00610EC9" w:rsidP="00731C29">
            <w:pPr>
              <w:jc w:val="both"/>
              <w:rPr>
                <w:lang w:eastAsia="en-US"/>
              </w:rPr>
            </w:pPr>
            <w:r w:rsidRPr="00C80664">
              <w:rPr>
                <w:lang w:eastAsia="en-US"/>
              </w:rPr>
              <w:t>Compound</w:t>
            </w:r>
          </w:p>
        </w:tc>
        <w:tc>
          <w:tcPr>
            <w:tcW w:w="4032" w:type="dxa"/>
            <w:tcBorders>
              <w:top w:val="single" w:sz="4" w:space="0" w:color="auto"/>
              <w:left w:val="single" w:sz="4" w:space="0" w:color="auto"/>
              <w:bottom w:val="single" w:sz="4" w:space="0" w:color="auto"/>
              <w:right w:val="single" w:sz="6" w:space="0" w:color="auto"/>
            </w:tcBorders>
            <w:hideMark/>
          </w:tcPr>
          <w:p w14:paraId="2617B0FB" w14:textId="77777777" w:rsidR="00610EC9" w:rsidRPr="00C80664" w:rsidRDefault="00610EC9" w:rsidP="00731C29">
            <w:pPr>
              <w:jc w:val="both"/>
              <w:rPr>
                <w:lang w:val="en-US" w:eastAsia="en-US"/>
              </w:rPr>
            </w:pPr>
            <w:r w:rsidRPr="00C80664">
              <w:rPr>
                <w:lang w:val="en-US" w:eastAsia="en-US"/>
              </w:rPr>
              <w:t xml:space="preserve">Linearity </w:t>
            </w:r>
            <w:r>
              <w:rPr>
                <w:lang w:val="en-US" w:eastAsia="en-US"/>
              </w:rPr>
              <w:t>%</w:t>
            </w:r>
          </w:p>
        </w:tc>
      </w:tr>
      <w:tr w:rsidR="00610EC9" w:rsidRPr="00C80664" w14:paraId="138C6D24" w14:textId="77777777" w:rsidTr="00731C29">
        <w:trPr>
          <w:cantSplit/>
          <w:trHeight w:val="979"/>
        </w:trPr>
        <w:tc>
          <w:tcPr>
            <w:tcW w:w="2714" w:type="dxa"/>
            <w:vMerge/>
            <w:tcBorders>
              <w:left w:val="single" w:sz="6" w:space="0" w:color="auto"/>
              <w:right w:val="double" w:sz="4" w:space="0" w:color="auto"/>
            </w:tcBorders>
            <w:vAlign w:val="center"/>
            <w:hideMark/>
          </w:tcPr>
          <w:p w14:paraId="2C462901" w14:textId="77777777" w:rsidR="00610EC9" w:rsidRPr="00C80664" w:rsidRDefault="00610EC9" w:rsidP="00731C29">
            <w:pPr>
              <w:jc w:val="both"/>
              <w:rPr>
                <w:lang w:val="en-US" w:eastAsia="en-US"/>
              </w:rPr>
            </w:pPr>
          </w:p>
        </w:tc>
        <w:tc>
          <w:tcPr>
            <w:tcW w:w="2340" w:type="dxa"/>
            <w:tcBorders>
              <w:top w:val="single" w:sz="4" w:space="0" w:color="auto"/>
              <w:left w:val="double" w:sz="4" w:space="0" w:color="auto"/>
              <w:bottom w:val="single" w:sz="6" w:space="0" w:color="auto"/>
              <w:right w:val="single" w:sz="4" w:space="0" w:color="auto"/>
            </w:tcBorders>
            <w:hideMark/>
          </w:tcPr>
          <w:p w14:paraId="1A9FD8EB" w14:textId="77777777" w:rsidR="00610EC9" w:rsidRPr="00DB1BE9" w:rsidRDefault="00610EC9" w:rsidP="00731C29">
            <w:pPr>
              <w:rPr>
                <w:lang w:val="en-US" w:eastAsia="en-US"/>
              </w:rPr>
            </w:pPr>
            <w:r w:rsidRPr="00DB1BE9">
              <w:rPr>
                <w:lang w:val="en-US" w:eastAsia="en-US"/>
              </w:rPr>
              <w:t>Active substance</w:t>
            </w:r>
          </w:p>
        </w:tc>
        <w:tc>
          <w:tcPr>
            <w:tcW w:w="4032" w:type="dxa"/>
            <w:tcBorders>
              <w:top w:val="single" w:sz="4" w:space="0" w:color="auto"/>
              <w:left w:val="single" w:sz="4" w:space="0" w:color="auto"/>
              <w:bottom w:val="single" w:sz="6" w:space="0" w:color="auto"/>
              <w:right w:val="single" w:sz="6" w:space="0" w:color="auto"/>
            </w:tcBorders>
            <w:hideMark/>
          </w:tcPr>
          <w:p w14:paraId="015162C7" w14:textId="3A2D4AC5" w:rsidR="00610EC9" w:rsidRDefault="00B15C6C" w:rsidP="00731C29">
            <w:pPr>
              <w:rPr>
                <w:lang w:eastAsia="en-US"/>
              </w:rPr>
            </w:pPr>
            <w:r w:rsidRPr="00404246">
              <w:rPr>
                <w:lang w:val="en-US" w:eastAsia="en-US"/>
              </w:rPr>
              <w:t>3.53-94.2 mg/L H</w:t>
            </w:r>
            <w:r w:rsidRPr="00404246">
              <w:rPr>
                <w:vertAlign w:val="subscript"/>
                <w:lang w:val="en-US" w:eastAsia="en-US"/>
              </w:rPr>
              <w:t>2</w:t>
            </w:r>
            <w:r w:rsidRPr="00404246">
              <w:rPr>
                <w:lang w:val="en-US" w:eastAsia="en-US"/>
              </w:rPr>
              <w:t>O</w:t>
            </w:r>
            <w:r w:rsidRPr="00404246">
              <w:rPr>
                <w:vertAlign w:val="subscript"/>
                <w:lang w:val="en-US" w:eastAsia="en-US"/>
              </w:rPr>
              <w:t>2</w:t>
            </w:r>
            <w:r w:rsidR="00610EC9" w:rsidRPr="00DB1BE9">
              <w:rPr>
                <w:lang w:eastAsia="en-US"/>
              </w:rPr>
              <w:br/>
            </w:r>
            <w:r w:rsidR="00610EC9">
              <w:rPr>
                <w:lang w:eastAsia="en-US"/>
              </w:rPr>
              <w:t>y = 0.04593x – 0.02482</w:t>
            </w:r>
          </w:p>
          <w:p w14:paraId="2A4710A3" w14:textId="77777777" w:rsidR="00610EC9" w:rsidRPr="00DB1BE9" w:rsidRDefault="00610EC9" w:rsidP="00731C29">
            <w:pPr>
              <w:rPr>
                <w:lang w:eastAsia="en-US"/>
              </w:rPr>
            </w:pPr>
            <w:r w:rsidRPr="00DB1BE9">
              <w:rPr>
                <w:lang w:eastAsia="en-US"/>
              </w:rPr>
              <w:t>R</w:t>
            </w:r>
            <w:r w:rsidRPr="00DB1BE9">
              <w:rPr>
                <w:vertAlign w:val="superscript"/>
                <w:lang w:eastAsia="en-US"/>
              </w:rPr>
              <w:t>2</w:t>
            </w:r>
            <w:r w:rsidRPr="00DB1BE9">
              <w:rPr>
                <w:lang w:eastAsia="en-US"/>
              </w:rPr>
              <w:t xml:space="preserve"> =</w:t>
            </w:r>
            <w:r>
              <w:rPr>
                <w:lang w:eastAsia="en-US"/>
              </w:rPr>
              <w:t xml:space="preserve"> 0.9999</w:t>
            </w:r>
          </w:p>
          <w:p w14:paraId="0355F45E" w14:textId="77777777" w:rsidR="00610EC9" w:rsidRPr="00DB1BE9" w:rsidRDefault="00610EC9" w:rsidP="00731C29">
            <w:pPr>
              <w:rPr>
                <w:lang w:eastAsia="en-US"/>
              </w:rPr>
            </w:pPr>
            <w:r>
              <w:rPr>
                <w:lang w:eastAsia="en-US"/>
              </w:rPr>
              <w:t>n=3</w:t>
            </w:r>
          </w:p>
        </w:tc>
      </w:tr>
      <w:tr w:rsidR="00610EC9" w:rsidRPr="00C80664" w14:paraId="73005668" w14:textId="77777777" w:rsidTr="00731C29">
        <w:trPr>
          <w:cantSplit/>
          <w:trHeight w:val="543"/>
        </w:trPr>
        <w:tc>
          <w:tcPr>
            <w:tcW w:w="2714" w:type="dxa"/>
            <w:vMerge w:val="restart"/>
            <w:tcBorders>
              <w:top w:val="single" w:sz="6" w:space="0" w:color="auto"/>
              <w:left w:val="single" w:sz="6" w:space="0" w:color="auto"/>
              <w:bottom w:val="single" w:sz="6" w:space="0" w:color="auto"/>
              <w:right w:val="double" w:sz="4" w:space="0" w:color="auto"/>
            </w:tcBorders>
            <w:hideMark/>
          </w:tcPr>
          <w:p w14:paraId="0D43B5A4" w14:textId="77777777" w:rsidR="00610EC9" w:rsidRPr="00C80664" w:rsidRDefault="00610EC9" w:rsidP="00731C29">
            <w:pPr>
              <w:jc w:val="both"/>
              <w:rPr>
                <w:lang w:eastAsia="en-US"/>
              </w:rPr>
            </w:pPr>
            <w:r w:rsidRPr="00C80664">
              <w:rPr>
                <w:lang w:eastAsia="en-US"/>
              </w:rPr>
              <w:t>Precision</w:t>
            </w:r>
          </w:p>
        </w:tc>
        <w:tc>
          <w:tcPr>
            <w:tcW w:w="6372" w:type="dxa"/>
            <w:gridSpan w:val="2"/>
            <w:tcBorders>
              <w:top w:val="single" w:sz="6" w:space="0" w:color="auto"/>
              <w:left w:val="double" w:sz="4" w:space="0" w:color="auto"/>
              <w:bottom w:val="single" w:sz="4" w:space="0" w:color="auto"/>
              <w:right w:val="single" w:sz="6" w:space="0" w:color="auto"/>
            </w:tcBorders>
            <w:hideMark/>
          </w:tcPr>
          <w:p w14:paraId="799C0F35" w14:textId="77777777" w:rsidR="00610EC9" w:rsidRPr="00C80664" w:rsidRDefault="00610EC9" w:rsidP="00731C29">
            <w:pPr>
              <w:jc w:val="both"/>
              <w:rPr>
                <w:lang w:val="en-US" w:eastAsia="en-US"/>
              </w:rPr>
            </w:pPr>
            <w:r w:rsidRPr="00C80664">
              <w:rPr>
                <w:lang w:val="en-US" w:eastAsia="en-US"/>
              </w:rPr>
              <w:t>Repeatability was evaluated</w:t>
            </w:r>
            <w:r>
              <w:rPr>
                <w:lang w:val="en-US" w:eastAsia="en-US"/>
              </w:rPr>
              <w:t xml:space="preserve"> by analyzing 6 (n=1) test item solutions at two levels of concentrations. </w:t>
            </w:r>
          </w:p>
        </w:tc>
      </w:tr>
      <w:tr w:rsidR="00610EC9" w:rsidRPr="00C80664" w14:paraId="42531965" w14:textId="77777777" w:rsidTr="00731C29">
        <w:trPr>
          <w:cantSplit/>
          <w:trHeight w:val="330"/>
        </w:trPr>
        <w:tc>
          <w:tcPr>
            <w:tcW w:w="2714" w:type="dxa"/>
            <w:vMerge/>
            <w:tcBorders>
              <w:top w:val="single" w:sz="6" w:space="0" w:color="auto"/>
              <w:left w:val="single" w:sz="6" w:space="0" w:color="auto"/>
              <w:bottom w:val="single" w:sz="6" w:space="0" w:color="auto"/>
              <w:right w:val="double" w:sz="4" w:space="0" w:color="auto"/>
            </w:tcBorders>
            <w:vAlign w:val="center"/>
            <w:hideMark/>
          </w:tcPr>
          <w:p w14:paraId="6EFFB676" w14:textId="77777777" w:rsidR="00610EC9" w:rsidRPr="00C80664" w:rsidRDefault="00610EC9" w:rsidP="00731C29">
            <w:pPr>
              <w:jc w:val="both"/>
              <w:rPr>
                <w:lang w:val="en-US" w:eastAsia="en-US"/>
              </w:rPr>
            </w:pPr>
          </w:p>
        </w:tc>
        <w:tc>
          <w:tcPr>
            <w:tcW w:w="2340" w:type="dxa"/>
            <w:tcBorders>
              <w:top w:val="single" w:sz="4" w:space="0" w:color="auto"/>
              <w:left w:val="double" w:sz="4" w:space="0" w:color="auto"/>
              <w:bottom w:val="single" w:sz="4" w:space="0" w:color="auto"/>
              <w:right w:val="single" w:sz="4" w:space="0" w:color="auto"/>
            </w:tcBorders>
            <w:hideMark/>
          </w:tcPr>
          <w:p w14:paraId="6307AF3F" w14:textId="77777777" w:rsidR="00610EC9" w:rsidRPr="00C80664" w:rsidRDefault="00610EC9" w:rsidP="00731C29">
            <w:pPr>
              <w:jc w:val="both"/>
              <w:rPr>
                <w:lang w:eastAsia="en-US"/>
              </w:rPr>
            </w:pPr>
            <w:r w:rsidRPr="00C80664">
              <w:rPr>
                <w:lang w:eastAsia="en-US"/>
              </w:rPr>
              <w:t>Compound</w:t>
            </w:r>
          </w:p>
        </w:tc>
        <w:tc>
          <w:tcPr>
            <w:tcW w:w="4032" w:type="dxa"/>
            <w:tcBorders>
              <w:top w:val="single" w:sz="4" w:space="0" w:color="auto"/>
              <w:left w:val="single" w:sz="4" w:space="0" w:color="auto"/>
              <w:bottom w:val="single" w:sz="4" w:space="0" w:color="auto"/>
              <w:right w:val="single" w:sz="6" w:space="0" w:color="auto"/>
            </w:tcBorders>
            <w:hideMark/>
          </w:tcPr>
          <w:p w14:paraId="38DAF0C2" w14:textId="77777777" w:rsidR="00610EC9" w:rsidRPr="00C80664" w:rsidRDefault="00610EC9" w:rsidP="00731C29">
            <w:pPr>
              <w:jc w:val="both"/>
              <w:rPr>
                <w:lang w:eastAsia="en-US"/>
              </w:rPr>
            </w:pPr>
            <w:r w:rsidRPr="00C80664">
              <w:rPr>
                <w:lang w:eastAsia="en-US"/>
              </w:rPr>
              <w:t>Repeatability (RSD)</w:t>
            </w:r>
          </w:p>
        </w:tc>
      </w:tr>
      <w:tr w:rsidR="00610EC9" w:rsidRPr="00C80664" w14:paraId="159276A5" w14:textId="77777777" w:rsidTr="00731C29">
        <w:trPr>
          <w:cantSplit/>
          <w:trHeight w:val="373"/>
        </w:trPr>
        <w:tc>
          <w:tcPr>
            <w:tcW w:w="2714" w:type="dxa"/>
            <w:vMerge/>
            <w:tcBorders>
              <w:top w:val="single" w:sz="6" w:space="0" w:color="auto"/>
              <w:left w:val="single" w:sz="6" w:space="0" w:color="auto"/>
              <w:bottom w:val="single" w:sz="6" w:space="0" w:color="auto"/>
              <w:right w:val="double" w:sz="4" w:space="0" w:color="auto"/>
            </w:tcBorders>
            <w:vAlign w:val="center"/>
            <w:hideMark/>
          </w:tcPr>
          <w:p w14:paraId="09020625" w14:textId="77777777" w:rsidR="00610EC9" w:rsidRPr="00C80664" w:rsidRDefault="00610EC9" w:rsidP="00731C29">
            <w:pPr>
              <w:jc w:val="both"/>
              <w:rPr>
                <w:lang w:eastAsia="en-US"/>
              </w:rPr>
            </w:pPr>
          </w:p>
        </w:tc>
        <w:tc>
          <w:tcPr>
            <w:tcW w:w="2340" w:type="dxa"/>
            <w:tcBorders>
              <w:top w:val="single" w:sz="4" w:space="0" w:color="auto"/>
              <w:left w:val="double" w:sz="4" w:space="0" w:color="auto"/>
              <w:bottom w:val="single" w:sz="6" w:space="0" w:color="auto"/>
              <w:right w:val="single" w:sz="4" w:space="0" w:color="auto"/>
            </w:tcBorders>
            <w:hideMark/>
          </w:tcPr>
          <w:p w14:paraId="2DB273BD" w14:textId="77777777" w:rsidR="00610EC9" w:rsidRPr="003D0CF3" w:rsidRDefault="00610EC9" w:rsidP="00731C29">
            <w:pPr>
              <w:rPr>
                <w:lang w:eastAsia="en-US"/>
              </w:rPr>
            </w:pPr>
            <w:r w:rsidRPr="003D0CF3">
              <w:rPr>
                <w:lang w:val="en-US" w:eastAsia="en-US"/>
              </w:rPr>
              <w:t>Active substance</w:t>
            </w:r>
          </w:p>
        </w:tc>
        <w:tc>
          <w:tcPr>
            <w:tcW w:w="4032" w:type="dxa"/>
            <w:tcBorders>
              <w:top w:val="single" w:sz="4" w:space="0" w:color="auto"/>
              <w:left w:val="single" w:sz="4" w:space="0" w:color="auto"/>
              <w:bottom w:val="single" w:sz="6" w:space="0" w:color="auto"/>
              <w:right w:val="single" w:sz="6" w:space="0" w:color="auto"/>
            </w:tcBorders>
            <w:hideMark/>
          </w:tcPr>
          <w:p w14:paraId="320ED947" w14:textId="77777777" w:rsidR="00610EC9" w:rsidRDefault="00610EC9" w:rsidP="00731C29">
            <w:pPr>
              <w:rPr>
                <w:lang w:eastAsia="en-US"/>
              </w:rPr>
            </w:pPr>
            <w:r w:rsidRPr="003D0CF3">
              <w:rPr>
                <w:lang w:eastAsia="en-US"/>
              </w:rPr>
              <w:t xml:space="preserve">RSD = </w:t>
            </w:r>
            <w:r>
              <w:rPr>
                <w:lang w:eastAsia="en-US"/>
              </w:rPr>
              <w:t>0.3</w:t>
            </w:r>
            <w:r w:rsidRPr="003D0CF3">
              <w:rPr>
                <w:lang w:eastAsia="en-US"/>
              </w:rPr>
              <w:t>%</w:t>
            </w:r>
            <w:r>
              <w:rPr>
                <w:lang w:eastAsia="en-US"/>
              </w:rPr>
              <w:t xml:space="preserve"> at 21 mg/L</w:t>
            </w:r>
          </w:p>
          <w:p w14:paraId="7EB2346F" w14:textId="77777777" w:rsidR="00610EC9" w:rsidRPr="003D0CF3" w:rsidRDefault="00610EC9" w:rsidP="00731C29">
            <w:pPr>
              <w:rPr>
                <w:lang w:eastAsia="en-US"/>
              </w:rPr>
            </w:pPr>
          </w:p>
        </w:tc>
      </w:tr>
      <w:tr w:rsidR="00610EC9" w:rsidRPr="00C80664" w14:paraId="0E7CCCD8" w14:textId="77777777" w:rsidTr="00731C29">
        <w:trPr>
          <w:cantSplit/>
          <w:trHeight w:val="644"/>
        </w:trPr>
        <w:tc>
          <w:tcPr>
            <w:tcW w:w="2714" w:type="dxa"/>
            <w:tcBorders>
              <w:top w:val="single" w:sz="6" w:space="0" w:color="auto"/>
              <w:left w:val="single" w:sz="6" w:space="0" w:color="auto"/>
              <w:bottom w:val="single" w:sz="6" w:space="0" w:color="auto"/>
              <w:right w:val="double" w:sz="4" w:space="0" w:color="auto"/>
            </w:tcBorders>
            <w:hideMark/>
          </w:tcPr>
          <w:p w14:paraId="2EDE5635" w14:textId="77777777" w:rsidR="00610EC9" w:rsidRPr="00C80664" w:rsidRDefault="00610EC9" w:rsidP="00731C29">
            <w:pPr>
              <w:jc w:val="both"/>
              <w:rPr>
                <w:lang w:eastAsia="en-US"/>
              </w:rPr>
            </w:pPr>
            <w:r w:rsidRPr="00C80664">
              <w:rPr>
                <w:lang w:eastAsia="en-US"/>
              </w:rPr>
              <w:t>Accuracy</w:t>
            </w:r>
          </w:p>
        </w:tc>
        <w:tc>
          <w:tcPr>
            <w:tcW w:w="6372" w:type="dxa"/>
            <w:gridSpan w:val="2"/>
            <w:tcBorders>
              <w:top w:val="single" w:sz="6" w:space="0" w:color="auto"/>
              <w:left w:val="double" w:sz="4" w:space="0" w:color="auto"/>
              <w:bottom w:val="single" w:sz="6" w:space="0" w:color="auto"/>
              <w:right w:val="single" w:sz="6" w:space="0" w:color="auto"/>
            </w:tcBorders>
            <w:hideMark/>
          </w:tcPr>
          <w:p w14:paraId="229E06EC" w14:textId="77777777" w:rsidR="00610EC9" w:rsidRDefault="00610EC9" w:rsidP="00731C29">
            <w:pPr>
              <w:jc w:val="both"/>
              <w:rPr>
                <w:lang w:val="en-US" w:eastAsia="en-US"/>
              </w:rPr>
            </w:pPr>
            <w:r w:rsidRPr="007E3785">
              <w:rPr>
                <w:lang w:val="en-US" w:eastAsia="en-US"/>
              </w:rPr>
              <w:t xml:space="preserve">Accuracy was determined by analysis of </w:t>
            </w:r>
            <w:r>
              <w:rPr>
                <w:lang w:val="en-US" w:eastAsia="en-US"/>
              </w:rPr>
              <w:t>3</w:t>
            </w:r>
            <w:r w:rsidRPr="007E3785">
              <w:rPr>
                <w:lang w:val="en-US" w:eastAsia="en-US"/>
              </w:rPr>
              <w:t xml:space="preserve"> reconstituted samples</w:t>
            </w:r>
            <w:r w:rsidRPr="00C80664">
              <w:rPr>
                <w:lang w:val="en-US" w:eastAsia="en-US"/>
              </w:rPr>
              <w:t xml:space="preserve">. The accuracy results are expressed as the recovery rate. </w:t>
            </w:r>
          </w:p>
          <w:p w14:paraId="237C5325" w14:textId="77777777" w:rsidR="00610EC9" w:rsidRDefault="00610EC9" w:rsidP="00731C29">
            <w:pPr>
              <w:jc w:val="both"/>
              <w:rPr>
                <w:lang w:val="en-US" w:eastAsia="en-US"/>
              </w:rPr>
            </w:pPr>
          </w:p>
          <w:tbl>
            <w:tblPr>
              <w:tblStyle w:val="Grilledutableau"/>
              <w:tblW w:w="6296" w:type="dxa"/>
              <w:tblLayout w:type="fixed"/>
              <w:tblLook w:val="04A0" w:firstRow="1" w:lastRow="0" w:firstColumn="1" w:lastColumn="0" w:noHBand="0" w:noVBand="1"/>
            </w:tblPr>
            <w:tblGrid>
              <w:gridCol w:w="1852"/>
              <w:gridCol w:w="1769"/>
              <w:gridCol w:w="1938"/>
              <w:gridCol w:w="737"/>
            </w:tblGrid>
            <w:tr w:rsidR="00610EC9" w14:paraId="4B0A1100" w14:textId="77777777" w:rsidTr="00731C29">
              <w:trPr>
                <w:trHeight w:val="508"/>
              </w:trPr>
              <w:tc>
                <w:tcPr>
                  <w:tcW w:w="1852" w:type="dxa"/>
                </w:tcPr>
                <w:p w14:paraId="738E69E3" w14:textId="77777777" w:rsidR="00610EC9" w:rsidRDefault="00610EC9" w:rsidP="00731C29">
                  <w:pPr>
                    <w:jc w:val="center"/>
                    <w:rPr>
                      <w:sz w:val="20"/>
                      <w:szCs w:val="20"/>
                      <w:lang w:val="en-US" w:eastAsia="en-US"/>
                    </w:rPr>
                  </w:pPr>
                  <w:r>
                    <w:rPr>
                      <w:sz w:val="20"/>
                      <w:szCs w:val="20"/>
                      <w:lang w:val="en-US" w:eastAsia="en-US"/>
                    </w:rPr>
                    <w:t>Fortification level</w:t>
                  </w:r>
                </w:p>
              </w:tc>
              <w:tc>
                <w:tcPr>
                  <w:tcW w:w="1769" w:type="dxa"/>
                </w:tcPr>
                <w:p w14:paraId="39811330" w14:textId="77777777" w:rsidR="00610EC9" w:rsidRDefault="00610EC9" w:rsidP="00731C29">
                  <w:pPr>
                    <w:jc w:val="center"/>
                    <w:rPr>
                      <w:sz w:val="20"/>
                      <w:szCs w:val="20"/>
                      <w:lang w:val="en-US" w:eastAsia="en-US"/>
                    </w:rPr>
                  </w:pPr>
                  <w:r>
                    <w:rPr>
                      <w:sz w:val="20"/>
                      <w:szCs w:val="20"/>
                      <w:lang w:val="en-US" w:eastAsia="en-US"/>
                    </w:rPr>
                    <w:t>Recovery rate</w:t>
                  </w:r>
                </w:p>
              </w:tc>
              <w:tc>
                <w:tcPr>
                  <w:tcW w:w="1938" w:type="dxa"/>
                </w:tcPr>
                <w:p w14:paraId="27C9FDAB" w14:textId="77777777" w:rsidR="00610EC9" w:rsidRDefault="00610EC9" w:rsidP="00731C29">
                  <w:pPr>
                    <w:jc w:val="center"/>
                    <w:rPr>
                      <w:sz w:val="20"/>
                      <w:szCs w:val="20"/>
                      <w:lang w:val="en-US" w:eastAsia="en-US"/>
                    </w:rPr>
                  </w:pPr>
                  <w:r>
                    <w:rPr>
                      <w:sz w:val="20"/>
                      <w:szCs w:val="20"/>
                      <w:lang w:val="en-US" w:eastAsia="en-US"/>
                    </w:rPr>
                    <w:t>Mean recovery rate</w:t>
                  </w:r>
                </w:p>
              </w:tc>
              <w:tc>
                <w:tcPr>
                  <w:tcW w:w="737" w:type="dxa"/>
                </w:tcPr>
                <w:p w14:paraId="0B154BD0" w14:textId="77777777" w:rsidR="00610EC9" w:rsidRDefault="00610EC9" w:rsidP="00731C29">
                  <w:pPr>
                    <w:jc w:val="center"/>
                    <w:rPr>
                      <w:sz w:val="20"/>
                      <w:szCs w:val="20"/>
                      <w:lang w:val="en-US" w:eastAsia="en-US"/>
                    </w:rPr>
                  </w:pPr>
                  <w:r>
                    <w:rPr>
                      <w:sz w:val="20"/>
                      <w:szCs w:val="20"/>
                      <w:lang w:val="en-US" w:eastAsia="en-US"/>
                    </w:rPr>
                    <w:t>n</w:t>
                  </w:r>
                </w:p>
              </w:tc>
            </w:tr>
            <w:tr w:rsidR="00610EC9" w14:paraId="0313A28C" w14:textId="77777777" w:rsidTr="00731C29">
              <w:trPr>
                <w:trHeight w:val="254"/>
              </w:trPr>
              <w:tc>
                <w:tcPr>
                  <w:tcW w:w="1852" w:type="dxa"/>
                </w:tcPr>
                <w:p w14:paraId="5C3B0DCE" w14:textId="5575839E" w:rsidR="00610EC9" w:rsidRDefault="00610EC9" w:rsidP="00731C29">
                  <w:pPr>
                    <w:jc w:val="both"/>
                    <w:rPr>
                      <w:sz w:val="20"/>
                      <w:szCs w:val="20"/>
                      <w:lang w:val="en-US" w:eastAsia="en-US"/>
                    </w:rPr>
                  </w:pPr>
                  <w:r>
                    <w:rPr>
                      <w:sz w:val="20"/>
                      <w:szCs w:val="20"/>
                      <w:lang w:val="en-US" w:eastAsia="en-US"/>
                    </w:rPr>
                    <w:t>3.5</w:t>
                  </w:r>
                  <w:r w:rsidR="00B15C6C">
                    <w:rPr>
                      <w:sz w:val="20"/>
                      <w:szCs w:val="20"/>
                      <w:lang w:val="en-US" w:eastAsia="en-US"/>
                    </w:rPr>
                    <w:t xml:space="preserve"> mg/L</w:t>
                  </w:r>
                </w:p>
              </w:tc>
              <w:tc>
                <w:tcPr>
                  <w:tcW w:w="1769" w:type="dxa"/>
                </w:tcPr>
                <w:p w14:paraId="608D8BC0" w14:textId="77777777" w:rsidR="00610EC9" w:rsidRDefault="00610EC9" w:rsidP="00731C29">
                  <w:pPr>
                    <w:jc w:val="both"/>
                    <w:rPr>
                      <w:sz w:val="20"/>
                      <w:szCs w:val="20"/>
                      <w:lang w:val="en-US" w:eastAsia="en-US"/>
                    </w:rPr>
                  </w:pPr>
                  <w:r>
                    <w:rPr>
                      <w:sz w:val="20"/>
                      <w:szCs w:val="20"/>
                      <w:lang w:val="en-US" w:eastAsia="en-US"/>
                    </w:rPr>
                    <w:t>100.7; 98.76; 100.07</w:t>
                  </w:r>
                </w:p>
              </w:tc>
              <w:tc>
                <w:tcPr>
                  <w:tcW w:w="1938" w:type="dxa"/>
                </w:tcPr>
                <w:p w14:paraId="31371E84" w14:textId="77777777" w:rsidR="00610EC9" w:rsidRDefault="00610EC9" w:rsidP="00731C29">
                  <w:pPr>
                    <w:jc w:val="both"/>
                    <w:rPr>
                      <w:sz w:val="20"/>
                      <w:szCs w:val="20"/>
                      <w:lang w:val="en-US" w:eastAsia="en-US"/>
                    </w:rPr>
                  </w:pPr>
                  <w:r>
                    <w:rPr>
                      <w:sz w:val="20"/>
                      <w:szCs w:val="20"/>
                      <w:lang w:val="en-US" w:eastAsia="en-US"/>
                    </w:rPr>
                    <w:t>99.8</w:t>
                  </w:r>
                </w:p>
              </w:tc>
              <w:tc>
                <w:tcPr>
                  <w:tcW w:w="737" w:type="dxa"/>
                </w:tcPr>
                <w:p w14:paraId="2A9A78A9" w14:textId="77777777" w:rsidR="00610EC9" w:rsidRDefault="00610EC9" w:rsidP="00731C29">
                  <w:pPr>
                    <w:jc w:val="both"/>
                    <w:rPr>
                      <w:sz w:val="20"/>
                      <w:szCs w:val="20"/>
                      <w:lang w:val="en-US" w:eastAsia="en-US"/>
                    </w:rPr>
                  </w:pPr>
                  <w:r>
                    <w:rPr>
                      <w:sz w:val="20"/>
                      <w:szCs w:val="20"/>
                      <w:lang w:val="en-US" w:eastAsia="en-US"/>
                    </w:rPr>
                    <w:t>3</w:t>
                  </w:r>
                </w:p>
              </w:tc>
            </w:tr>
            <w:tr w:rsidR="00610EC9" w14:paraId="53C7984D" w14:textId="77777777" w:rsidTr="00731C29">
              <w:trPr>
                <w:trHeight w:val="254"/>
              </w:trPr>
              <w:tc>
                <w:tcPr>
                  <w:tcW w:w="1852" w:type="dxa"/>
                </w:tcPr>
                <w:p w14:paraId="234F7C59" w14:textId="45E45CF7" w:rsidR="00610EC9" w:rsidRDefault="00610EC9" w:rsidP="00731C29">
                  <w:pPr>
                    <w:jc w:val="both"/>
                    <w:rPr>
                      <w:sz w:val="20"/>
                      <w:szCs w:val="20"/>
                      <w:lang w:val="en-US" w:eastAsia="en-US"/>
                    </w:rPr>
                  </w:pPr>
                  <w:r>
                    <w:rPr>
                      <w:sz w:val="20"/>
                      <w:szCs w:val="20"/>
                      <w:lang w:val="en-US" w:eastAsia="en-US"/>
                    </w:rPr>
                    <w:t>23.7</w:t>
                  </w:r>
                  <w:r w:rsidR="00B15C6C">
                    <w:rPr>
                      <w:sz w:val="20"/>
                      <w:szCs w:val="20"/>
                      <w:lang w:val="en-US" w:eastAsia="en-US"/>
                    </w:rPr>
                    <w:t xml:space="preserve"> mg/L</w:t>
                  </w:r>
                  <w:r w:rsidR="00B15C6C" w:rsidDel="00B15C6C">
                    <w:rPr>
                      <w:sz w:val="20"/>
                      <w:szCs w:val="20"/>
                      <w:lang w:val="en-US" w:eastAsia="en-US"/>
                    </w:rPr>
                    <w:t xml:space="preserve"> </w:t>
                  </w:r>
                </w:p>
              </w:tc>
              <w:tc>
                <w:tcPr>
                  <w:tcW w:w="1769" w:type="dxa"/>
                </w:tcPr>
                <w:p w14:paraId="3B62319C" w14:textId="77777777" w:rsidR="00610EC9" w:rsidRDefault="00610EC9" w:rsidP="00731C29">
                  <w:pPr>
                    <w:jc w:val="both"/>
                    <w:rPr>
                      <w:sz w:val="20"/>
                      <w:szCs w:val="20"/>
                      <w:lang w:val="en-US" w:eastAsia="en-US"/>
                    </w:rPr>
                  </w:pPr>
                  <w:r>
                    <w:rPr>
                      <w:sz w:val="20"/>
                      <w:szCs w:val="20"/>
                      <w:lang w:val="en-US" w:eastAsia="en-US"/>
                    </w:rPr>
                    <w:t>92.06; 92.22; 92.2</w:t>
                  </w:r>
                </w:p>
              </w:tc>
              <w:tc>
                <w:tcPr>
                  <w:tcW w:w="1938" w:type="dxa"/>
                </w:tcPr>
                <w:p w14:paraId="4115FEE5" w14:textId="77777777" w:rsidR="00610EC9" w:rsidRDefault="00610EC9" w:rsidP="00731C29">
                  <w:pPr>
                    <w:jc w:val="both"/>
                    <w:rPr>
                      <w:sz w:val="20"/>
                      <w:szCs w:val="20"/>
                      <w:lang w:val="en-US" w:eastAsia="en-US"/>
                    </w:rPr>
                  </w:pPr>
                  <w:r>
                    <w:rPr>
                      <w:sz w:val="20"/>
                      <w:szCs w:val="20"/>
                      <w:lang w:val="en-US" w:eastAsia="en-US"/>
                    </w:rPr>
                    <w:t>92.2</w:t>
                  </w:r>
                </w:p>
              </w:tc>
              <w:tc>
                <w:tcPr>
                  <w:tcW w:w="737" w:type="dxa"/>
                </w:tcPr>
                <w:p w14:paraId="03E06D23" w14:textId="77777777" w:rsidR="00610EC9" w:rsidRDefault="00610EC9" w:rsidP="00731C29">
                  <w:pPr>
                    <w:jc w:val="both"/>
                    <w:rPr>
                      <w:sz w:val="20"/>
                      <w:szCs w:val="20"/>
                      <w:lang w:val="en-US" w:eastAsia="en-US"/>
                    </w:rPr>
                  </w:pPr>
                  <w:r>
                    <w:rPr>
                      <w:sz w:val="20"/>
                      <w:szCs w:val="20"/>
                      <w:lang w:val="en-US" w:eastAsia="en-US"/>
                    </w:rPr>
                    <w:t>3</w:t>
                  </w:r>
                </w:p>
              </w:tc>
            </w:tr>
            <w:tr w:rsidR="00610EC9" w14:paraId="01858A00" w14:textId="77777777" w:rsidTr="00731C29">
              <w:trPr>
                <w:trHeight w:val="254"/>
              </w:trPr>
              <w:tc>
                <w:tcPr>
                  <w:tcW w:w="1852" w:type="dxa"/>
                </w:tcPr>
                <w:p w14:paraId="2B2AB1D8" w14:textId="703FFB17" w:rsidR="00610EC9" w:rsidRDefault="00610EC9" w:rsidP="00731C29">
                  <w:pPr>
                    <w:jc w:val="both"/>
                    <w:rPr>
                      <w:sz w:val="20"/>
                      <w:szCs w:val="20"/>
                      <w:lang w:val="en-US" w:eastAsia="en-US"/>
                    </w:rPr>
                  </w:pPr>
                  <w:r>
                    <w:rPr>
                      <w:sz w:val="20"/>
                      <w:szCs w:val="20"/>
                      <w:lang w:val="en-US" w:eastAsia="en-US"/>
                    </w:rPr>
                    <w:t>90</w:t>
                  </w:r>
                  <w:r w:rsidR="00B15C6C">
                    <w:rPr>
                      <w:sz w:val="20"/>
                      <w:szCs w:val="20"/>
                      <w:lang w:val="en-US" w:eastAsia="en-US"/>
                    </w:rPr>
                    <w:t xml:space="preserve"> mg/L</w:t>
                  </w:r>
                  <w:r w:rsidR="00B15C6C" w:rsidDel="00B15C6C">
                    <w:rPr>
                      <w:sz w:val="20"/>
                      <w:szCs w:val="20"/>
                      <w:lang w:val="en-US" w:eastAsia="en-US"/>
                    </w:rPr>
                    <w:t xml:space="preserve"> </w:t>
                  </w:r>
                </w:p>
              </w:tc>
              <w:tc>
                <w:tcPr>
                  <w:tcW w:w="1769" w:type="dxa"/>
                </w:tcPr>
                <w:p w14:paraId="1FF56637" w14:textId="77777777" w:rsidR="00610EC9" w:rsidRDefault="00610EC9" w:rsidP="00731C29">
                  <w:pPr>
                    <w:jc w:val="both"/>
                    <w:rPr>
                      <w:sz w:val="20"/>
                      <w:szCs w:val="20"/>
                      <w:lang w:val="en-US" w:eastAsia="en-US"/>
                    </w:rPr>
                  </w:pPr>
                  <w:r>
                    <w:rPr>
                      <w:sz w:val="20"/>
                      <w:szCs w:val="20"/>
                      <w:lang w:val="en-US" w:eastAsia="en-US"/>
                    </w:rPr>
                    <w:t>84.72; 94.32; 94.17</w:t>
                  </w:r>
                </w:p>
              </w:tc>
              <w:tc>
                <w:tcPr>
                  <w:tcW w:w="1938" w:type="dxa"/>
                </w:tcPr>
                <w:p w14:paraId="245F0F0B" w14:textId="77777777" w:rsidR="00610EC9" w:rsidRDefault="00610EC9" w:rsidP="00731C29">
                  <w:pPr>
                    <w:jc w:val="both"/>
                    <w:rPr>
                      <w:sz w:val="20"/>
                      <w:szCs w:val="20"/>
                      <w:lang w:val="en-US" w:eastAsia="en-US"/>
                    </w:rPr>
                  </w:pPr>
                  <w:r>
                    <w:rPr>
                      <w:sz w:val="20"/>
                      <w:szCs w:val="20"/>
                      <w:lang w:val="en-US" w:eastAsia="en-US"/>
                    </w:rPr>
                    <w:t>94.4</w:t>
                  </w:r>
                </w:p>
              </w:tc>
              <w:tc>
                <w:tcPr>
                  <w:tcW w:w="737" w:type="dxa"/>
                </w:tcPr>
                <w:p w14:paraId="6DD0E246" w14:textId="77777777" w:rsidR="00610EC9" w:rsidRDefault="00610EC9" w:rsidP="00731C29">
                  <w:pPr>
                    <w:jc w:val="both"/>
                    <w:rPr>
                      <w:sz w:val="20"/>
                      <w:szCs w:val="20"/>
                      <w:lang w:val="en-US" w:eastAsia="en-US"/>
                    </w:rPr>
                  </w:pPr>
                  <w:r>
                    <w:rPr>
                      <w:sz w:val="20"/>
                      <w:szCs w:val="20"/>
                      <w:lang w:val="en-US" w:eastAsia="en-US"/>
                    </w:rPr>
                    <w:t>3</w:t>
                  </w:r>
                </w:p>
              </w:tc>
            </w:tr>
          </w:tbl>
          <w:p w14:paraId="7B0BCB22" w14:textId="77777777" w:rsidR="00610EC9" w:rsidRPr="00C80664" w:rsidRDefault="00610EC9" w:rsidP="00731C29">
            <w:pPr>
              <w:jc w:val="both"/>
              <w:rPr>
                <w:lang w:val="en-US" w:eastAsia="en-US"/>
              </w:rPr>
            </w:pPr>
          </w:p>
        </w:tc>
      </w:tr>
      <w:tr w:rsidR="00610EC9" w:rsidRPr="00C80664" w14:paraId="7FCA5D15" w14:textId="77777777" w:rsidTr="00731C29">
        <w:trPr>
          <w:cantSplit/>
          <w:trHeight w:val="644"/>
        </w:trPr>
        <w:tc>
          <w:tcPr>
            <w:tcW w:w="2714" w:type="dxa"/>
            <w:tcBorders>
              <w:top w:val="single" w:sz="6" w:space="0" w:color="auto"/>
              <w:left w:val="single" w:sz="6" w:space="0" w:color="auto"/>
              <w:bottom w:val="single" w:sz="6" w:space="0" w:color="auto"/>
              <w:right w:val="double" w:sz="4" w:space="0" w:color="auto"/>
            </w:tcBorders>
          </w:tcPr>
          <w:p w14:paraId="64CB324A" w14:textId="77777777" w:rsidR="00610EC9" w:rsidRPr="00C80664" w:rsidRDefault="00610EC9" w:rsidP="00731C29">
            <w:pPr>
              <w:jc w:val="both"/>
              <w:rPr>
                <w:lang w:eastAsia="en-US"/>
              </w:rPr>
            </w:pPr>
            <w:r>
              <w:rPr>
                <w:lang w:eastAsia="en-US"/>
              </w:rPr>
              <w:t>LOQ</w:t>
            </w:r>
          </w:p>
        </w:tc>
        <w:tc>
          <w:tcPr>
            <w:tcW w:w="6372" w:type="dxa"/>
            <w:gridSpan w:val="2"/>
            <w:tcBorders>
              <w:top w:val="single" w:sz="6" w:space="0" w:color="auto"/>
              <w:left w:val="double" w:sz="4" w:space="0" w:color="auto"/>
              <w:bottom w:val="single" w:sz="4" w:space="0" w:color="auto"/>
              <w:right w:val="single" w:sz="6" w:space="0" w:color="auto"/>
            </w:tcBorders>
          </w:tcPr>
          <w:p w14:paraId="62552715" w14:textId="77777777" w:rsidR="00610EC9" w:rsidRDefault="00610EC9" w:rsidP="00731C29">
            <w:pPr>
              <w:jc w:val="both"/>
              <w:rPr>
                <w:lang w:val="en-US" w:eastAsia="en-US"/>
              </w:rPr>
            </w:pPr>
            <w:r>
              <w:rPr>
                <w:lang w:val="en-US" w:eastAsia="en-US"/>
              </w:rPr>
              <w:t xml:space="preserve">LOQ </w:t>
            </w:r>
            <w:r w:rsidRPr="00C80664">
              <w:rPr>
                <w:lang w:val="en-US" w:eastAsia="en-US"/>
              </w:rPr>
              <w:t>was evaluated</w:t>
            </w:r>
            <w:r>
              <w:rPr>
                <w:lang w:val="en-US" w:eastAsia="en-US"/>
              </w:rPr>
              <w:t xml:space="preserve"> by analyzing 6 (n=1) test item solutions at one level of concentration.</w:t>
            </w:r>
          </w:p>
          <w:p w14:paraId="77C94789" w14:textId="77777777" w:rsidR="00610EC9" w:rsidRPr="007E3785" w:rsidRDefault="00610EC9" w:rsidP="00731C29">
            <w:pPr>
              <w:jc w:val="both"/>
              <w:rPr>
                <w:lang w:val="en-US" w:eastAsia="en-US"/>
              </w:rPr>
            </w:pPr>
            <w:r>
              <w:rPr>
                <w:lang w:val="en-US" w:eastAsia="en-US"/>
              </w:rPr>
              <w:t>RSD = 1.13% at 3.53 mg/L</w:t>
            </w:r>
          </w:p>
        </w:tc>
      </w:tr>
    </w:tbl>
    <w:p w14:paraId="1161FAD3" w14:textId="77777777" w:rsidR="00610EC9" w:rsidRPr="00C80664" w:rsidRDefault="00610EC9" w:rsidP="00610EC9">
      <w:pPr>
        <w:jc w:val="both"/>
        <w:rPr>
          <w:lang w:eastAsia="en-US"/>
        </w:rPr>
      </w:pPr>
    </w:p>
    <w:p w14:paraId="76E01E6E" w14:textId="77777777" w:rsidR="00610EC9" w:rsidRDefault="00610EC9" w:rsidP="00610EC9">
      <w:pPr>
        <w:rPr>
          <w:lang w:eastAsia="de-DE"/>
        </w:rPr>
      </w:pPr>
      <w:r w:rsidRPr="007E3785">
        <w:rPr>
          <w:lang w:eastAsia="de-DE"/>
        </w:rPr>
        <w:t xml:space="preserve">The analytical method is fully validated for the determination of the active substance H2O2 in </w:t>
      </w:r>
      <w:r>
        <w:rPr>
          <w:lang w:eastAsia="de-DE"/>
        </w:rPr>
        <w:t>water issued from aquarium.</w:t>
      </w:r>
    </w:p>
    <w:p w14:paraId="0EFC617E" w14:textId="77777777" w:rsidR="00610EC9" w:rsidRDefault="00610EC9" w:rsidP="00610EC9">
      <w:pPr>
        <w:rPr>
          <w:lang w:eastAsia="de-DE"/>
        </w:rPr>
      </w:pPr>
    </w:p>
    <w:p w14:paraId="0334D83F" w14:textId="77777777" w:rsidR="00610EC9" w:rsidRDefault="00610EC9" w:rsidP="00610EC9">
      <w:pPr>
        <w:rPr>
          <w:lang w:eastAsia="de-DE"/>
        </w:rPr>
      </w:pPr>
    </w:p>
    <w:p w14:paraId="1D58A894" w14:textId="77777777" w:rsidR="00610EC9" w:rsidRPr="00610EC9" w:rsidRDefault="00610EC9" w:rsidP="00610EC9">
      <w:pPr>
        <w:pStyle w:val="Absatz"/>
      </w:pPr>
    </w:p>
    <w:p w14:paraId="6D47F860" w14:textId="77777777" w:rsidR="009D0C0B" w:rsidRDefault="00FA480B">
      <w:pPr>
        <w:pStyle w:val="Titre3"/>
      </w:pPr>
      <w:bookmarkStart w:id="58" w:name="_Toc533154559"/>
      <w:proofErr w:type="spellStart"/>
      <w:r>
        <w:t>Efficacy</w:t>
      </w:r>
      <w:proofErr w:type="spellEnd"/>
      <w:r>
        <w:t xml:space="preserve"> </w:t>
      </w:r>
      <w:proofErr w:type="spellStart"/>
      <w:r>
        <w:t>against</w:t>
      </w:r>
      <w:proofErr w:type="spellEnd"/>
      <w:r>
        <w:t xml:space="preserve"> </w:t>
      </w:r>
      <w:proofErr w:type="spellStart"/>
      <w:r>
        <w:t>target</w:t>
      </w:r>
      <w:proofErr w:type="spellEnd"/>
      <w:r>
        <w:t xml:space="preserve"> </w:t>
      </w:r>
      <w:proofErr w:type="spellStart"/>
      <w:r>
        <w:t>organisms</w:t>
      </w:r>
      <w:bookmarkEnd w:id="58"/>
      <w:proofErr w:type="spellEnd"/>
    </w:p>
    <w:p w14:paraId="7D107E12" w14:textId="31C865E2" w:rsidR="009D0C0B" w:rsidRDefault="00FA480B">
      <w:pPr>
        <w:pStyle w:val="Titre4"/>
      </w:pPr>
      <w:bookmarkStart w:id="59" w:name="_Toc533154560"/>
      <w:proofErr w:type="spellStart"/>
      <w:r>
        <w:t>Function</w:t>
      </w:r>
      <w:proofErr w:type="spellEnd"/>
      <w:r>
        <w:t xml:space="preserve"> </w:t>
      </w:r>
      <w:proofErr w:type="spellStart"/>
      <w:r>
        <w:t>and</w:t>
      </w:r>
      <w:proofErr w:type="spellEnd"/>
      <w:r>
        <w:t xml:space="preserve"> </w:t>
      </w:r>
      <w:proofErr w:type="spellStart"/>
      <w:r>
        <w:t>field</w:t>
      </w:r>
      <w:proofErr w:type="spellEnd"/>
      <w:r>
        <w:t xml:space="preserve"> </w:t>
      </w:r>
      <w:proofErr w:type="spellStart"/>
      <w:r>
        <w:t>of</w:t>
      </w:r>
      <w:proofErr w:type="spellEnd"/>
      <w:r>
        <w:t xml:space="preserve"> </w:t>
      </w:r>
      <w:proofErr w:type="spellStart"/>
      <w:r>
        <w:t>use</w:t>
      </w:r>
      <w:bookmarkEnd w:id="59"/>
      <w:proofErr w:type="spellEnd"/>
    </w:p>
    <w:p w14:paraId="6FF965DE" w14:textId="77777777" w:rsidR="00B051FF" w:rsidRPr="00B051FF" w:rsidRDefault="00B051FF" w:rsidP="00B051FF">
      <w:pPr>
        <w:pStyle w:val="Corpsdetexte"/>
        <w:rPr>
          <w:lang w:val="de-DE"/>
        </w:rPr>
      </w:pPr>
    </w:p>
    <w:p w14:paraId="7B336ABF" w14:textId="77777777" w:rsidR="00B051FF" w:rsidRPr="00533943" w:rsidRDefault="00B051FF" w:rsidP="00B051FF">
      <w:pPr>
        <w:jc w:val="both"/>
        <w:rPr>
          <w:iCs/>
          <w:lang w:eastAsia="en-US"/>
        </w:rPr>
      </w:pPr>
      <w:r w:rsidRPr="00533943">
        <w:rPr>
          <w:iCs/>
          <w:lang w:eastAsia="en-US"/>
        </w:rPr>
        <w:t>MG 01: Disinfectants</w:t>
      </w:r>
    </w:p>
    <w:p w14:paraId="7E930C15" w14:textId="77777777" w:rsidR="00B051FF" w:rsidRPr="00533943" w:rsidRDefault="00B051FF" w:rsidP="00B051FF">
      <w:pPr>
        <w:jc w:val="both"/>
        <w:rPr>
          <w:iCs/>
          <w:lang w:val="en-US" w:eastAsia="en-US"/>
        </w:rPr>
      </w:pPr>
      <w:r w:rsidRPr="00533943">
        <w:rPr>
          <w:iCs/>
          <w:lang w:val="en-US" w:eastAsia="en-US"/>
        </w:rPr>
        <w:t>PT2: Disinfectants and algaecides not intended for direct application to humans or animals</w:t>
      </w:r>
    </w:p>
    <w:p w14:paraId="6A4374A4" w14:textId="77777777" w:rsidR="00B051FF" w:rsidRPr="00533943" w:rsidRDefault="00B051FF" w:rsidP="00B051FF">
      <w:pPr>
        <w:spacing w:line="260" w:lineRule="atLeast"/>
        <w:jc w:val="both"/>
        <w:rPr>
          <w:noProof/>
          <w:lang w:val="en-US"/>
        </w:rPr>
      </w:pPr>
    </w:p>
    <w:p w14:paraId="38DEB0E3" w14:textId="5904744C" w:rsidR="00B051FF" w:rsidRPr="00533943" w:rsidRDefault="0027360C" w:rsidP="00B051FF">
      <w:pPr>
        <w:spacing w:line="260" w:lineRule="atLeast"/>
        <w:jc w:val="both"/>
        <w:rPr>
          <w:noProof/>
        </w:rPr>
      </w:pPr>
      <w:r w:rsidRPr="00533943">
        <w:rPr>
          <w:noProof/>
        </w:rPr>
        <w:t>PEROXYDE D'HYDROG</w:t>
      </w:r>
      <w:r>
        <w:rPr>
          <w:noProof/>
        </w:rPr>
        <w:t>E</w:t>
      </w:r>
      <w:r w:rsidRPr="00533943">
        <w:rPr>
          <w:noProof/>
        </w:rPr>
        <w:t xml:space="preserve">NE 34.9% </w:t>
      </w:r>
      <w:r w:rsidR="00B051FF" w:rsidRPr="00533943">
        <w:rPr>
          <w:noProof/>
        </w:rPr>
        <w:t xml:space="preserve">is used as Product Type 2. It is </w:t>
      </w:r>
      <w:r w:rsidR="00B051FF">
        <w:rPr>
          <w:noProof/>
        </w:rPr>
        <w:t xml:space="preserve">intended to be </w:t>
      </w:r>
      <w:r w:rsidR="00B051FF" w:rsidRPr="00533943">
        <w:rPr>
          <w:noProof/>
        </w:rPr>
        <w:t>used as algaecide against green algae in outdoor or indoor pool waters by professionnal and non professional users.</w:t>
      </w:r>
    </w:p>
    <w:p w14:paraId="5234D13A" w14:textId="77777777" w:rsidR="00B051FF" w:rsidRPr="00533943" w:rsidRDefault="00B051FF" w:rsidP="00B051FF">
      <w:pPr>
        <w:spacing w:line="260" w:lineRule="atLeast"/>
        <w:jc w:val="both"/>
        <w:rPr>
          <w:noProof/>
        </w:rPr>
      </w:pPr>
    </w:p>
    <w:p w14:paraId="4F4B72F7" w14:textId="43961F22" w:rsidR="00B051FF" w:rsidRPr="00533943" w:rsidRDefault="00B051FF" w:rsidP="00B051FF">
      <w:pPr>
        <w:spacing w:line="260" w:lineRule="atLeast"/>
        <w:jc w:val="both"/>
        <w:rPr>
          <w:noProof/>
        </w:rPr>
      </w:pPr>
      <w:r w:rsidRPr="00533943">
        <w:rPr>
          <w:noProof/>
        </w:rPr>
        <w:t xml:space="preserve">The product </w:t>
      </w:r>
      <w:r w:rsidR="0027360C" w:rsidRPr="00533943">
        <w:rPr>
          <w:noProof/>
        </w:rPr>
        <w:t>PEROXYDE D'HYDROG</w:t>
      </w:r>
      <w:r w:rsidR="0027360C">
        <w:rPr>
          <w:noProof/>
        </w:rPr>
        <w:t>E</w:t>
      </w:r>
      <w:r w:rsidR="0027360C" w:rsidRPr="00533943">
        <w:rPr>
          <w:noProof/>
        </w:rPr>
        <w:t xml:space="preserve">NE 34.9% </w:t>
      </w:r>
      <w:r w:rsidRPr="00533943">
        <w:rPr>
          <w:noProof/>
        </w:rPr>
        <w:t xml:space="preserve">is a liquid formulation (AL) poured directly at the water surface in pools (preferably in the outlets stream). </w:t>
      </w:r>
    </w:p>
    <w:p w14:paraId="1C863FDB" w14:textId="77777777" w:rsidR="00B051FF" w:rsidRPr="00533943" w:rsidRDefault="00B051FF" w:rsidP="00B051FF">
      <w:pPr>
        <w:spacing w:line="260" w:lineRule="atLeast"/>
        <w:jc w:val="both"/>
        <w:rPr>
          <w:noProof/>
        </w:rPr>
      </w:pPr>
    </w:p>
    <w:p w14:paraId="654C6B08" w14:textId="77777777" w:rsidR="00B051FF" w:rsidRPr="00533943" w:rsidRDefault="00B051FF" w:rsidP="00B051FF">
      <w:pPr>
        <w:spacing w:line="260" w:lineRule="atLeast"/>
        <w:jc w:val="both"/>
        <w:rPr>
          <w:noProof/>
        </w:rPr>
      </w:pPr>
      <w:r w:rsidRPr="00533943">
        <w:rPr>
          <w:noProof/>
        </w:rPr>
        <w:t>Using the Commission P91L AFNOR</w:t>
      </w:r>
      <w:r w:rsidRPr="00533943">
        <w:rPr>
          <w:rStyle w:val="Appelnotedebasdep"/>
          <w:noProof/>
        </w:rPr>
        <w:footnoteReference w:id="3"/>
      </w:r>
      <w:r w:rsidRPr="00533943">
        <w:rPr>
          <w:noProof/>
        </w:rPr>
        <w:t xml:space="preserve"> typology, the areas of uses are:</w:t>
      </w:r>
    </w:p>
    <w:p w14:paraId="3FB2EDC5" w14:textId="776D6C0C" w:rsidR="00B051FF" w:rsidRPr="00533943" w:rsidRDefault="00B051FF" w:rsidP="00B051FF">
      <w:pPr>
        <w:numPr>
          <w:ilvl w:val="0"/>
          <w:numId w:val="14"/>
        </w:numPr>
        <w:suppressAutoHyphens w:val="0"/>
        <w:jc w:val="both"/>
      </w:pPr>
      <w:r w:rsidRPr="00533943">
        <w:t>Private pools for private use</w:t>
      </w:r>
      <w:r w:rsidR="0027360C">
        <w:t>,</w:t>
      </w:r>
    </w:p>
    <w:p w14:paraId="4E586C91" w14:textId="6F416022" w:rsidR="00B051FF" w:rsidRPr="00533943" w:rsidRDefault="00B051FF" w:rsidP="00B051FF">
      <w:pPr>
        <w:numPr>
          <w:ilvl w:val="0"/>
          <w:numId w:val="14"/>
        </w:numPr>
        <w:suppressAutoHyphens w:val="0"/>
        <w:jc w:val="both"/>
      </w:pPr>
      <w:r w:rsidRPr="00533943">
        <w:t>Private pools for collective use, type 1, 2 and 3 (sports, hotel complex and camping)</w:t>
      </w:r>
      <w:r w:rsidR="0027360C">
        <w:t>,</w:t>
      </w:r>
    </w:p>
    <w:p w14:paraId="3149D3E3" w14:textId="559023D6" w:rsidR="00B051FF" w:rsidRPr="00533943" w:rsidRDefault="00B051FF" w:rsidP="00B051FF">
      <w:pPr>
        <w:numPr>
          <w:ilvl w:val="0"/>
          <w:numId w:val="14"/>
        </w:numPr>
        <w:suppressAutoHyphens w:val="0"/>
        <w:jc w:val="both"/>
      </w:pPr>
      <w:r w:rsidRPr="00533943">
        <w:t>Public pool for collective uses</w:t>
      </w:r>
      <w:r w:rsidR="0027360C">
        <w:t>.</w:t>
      </w:r>
    </w:p>
    <w:p w14:paraId="785283CD" w14:textId="77777777" w:rsidR="00B051FF" w:rsidRPr="00533943" w:rsidRDefault="00B051FF" w:rsidP="00B051FF">
      <w:pPr>
        <w:spacing w:line="260" w:lineRule="atLeast"/>
        <w:jc w:val="both"/>
        <w:rPr>
          <w:noProof/>
        </w:rPr>
      </w:pPr>
    </w:p>
    <w:p w14:paraId="10975599" w14:textId="77777777" w:rsidR="00B051FF" w:rsidRPr="00533943" w:rsidRDefault="00B051FF" w:rsidP="00B051FF">
      <w:pPr>
        <w:spacing w:line="260" w:lineRule="atLeast"/>
        <w:jc w:val="both"/>
        <w:rPr>
          <w:noProof/>
        </w:rPr>
      </w:pPr>
      <w:r w:rsidRPr="00533943">
        <w:rPr>
          <w:noProof/>
        </w:rPr>
        <w:lastRenderedPageBreak/>
        <w:t>The product is intended to be used for curative action to stop algae emergence and to inhibit the growth of existing algae in water when green algae blooms are observed or just starting.</w:t>
      </w:r>
    </w:p>
    <w:p w14:paraId="18BB8775" w14:textId="77777777" w:rsidR="00B051FF" w:rsidRDefault="00B051FF" w:rsidP="00B051FF">
      <w:pPr>
        <w:spacing w:line="260" w:lineRule="atLeast"/>
        <w:jc w:val="both"/>
        <w:rPr>
          <w:noProof/>
        </w:rPr>
      </w:pPr>
    </w:p>
    <w:p w14:paraId="6D4841CF" w14:textId="2291DDCA" w:rsidR="00B051FF" w:rsidRPr="00533943" w:rsidRDefault="00B051FF" w:rsidP="00B051FF">
      <w:pPr>
        <w:spacing w:line="260" w:lineRule="atLeast"/>
        <w:jc w:val="both"/>
        <w:rPr>
          <w:noProof/>
        </w:rPr>
      </w:pPr>
      <w:r w:rsidRPr="00533943">
        <w:rPr>
          <w:noProof/>
        </w:rPr>
        <w:t>According to the applicant, one single shock treatment is implemented as follow</w:t>
      </w:r>
      <w:r w:rsidR="00AB1AC7">
        <w:rPr>
          <w:noProof/>
        </w:rPr>
        <w:t>s</w:t>
      </w:r>
      <w:r w:rsidRPr="00533943">
        <w:rPr>
          <w:noProof/>
        </w:rPr>
        <w:t xml:space="preserve"> :</w:t>
      </w:r>
    </w:p>
    <w:p w14:paraId="081185C8" w14:textId="77777777" w:rsidR="00B051FF" w:rsidRPr="0041273B" w:rsidRDefault="00B051FF" w:rsidP="00B051FF">
      <w:pPr>
        <w:numPr>
          <w:ilvl w:val="0"/>
          <w:numId w:val="14"/>
        </w:numPr>
        <w:suppressAutoHyphens w:val="0"/>
        <w:autoSpaceDE w:val="0"/>
        <w:autoSpaceDN w:val="0"/>
        <w:adjustRightInd w:val="0"/>
        <w:jc w:val="both"/>
        <w:rPr>
          <w:noProof/>
        </w:rPr>
      </w:pPr>
      <w:r w:rsidRPr="0041273B">
        <w:rPr>
          <w:noProof/>
        </w:rPr>
        <w:t>In case of very green water (i.e. bottom and walls are not visible): The application rate to achieve efficacy in the treated pool is 2 L for 10 m</w:t>
      </w:r>
      <w:r w:rsidRPr="00A42712">
        <w:rPr>
          <w:noProof/>
          <w:vertAlign w:val="superscript"/>
        </w:rPr>
        <w:t>3</w:t>
      </w:r>
      <w:r w:rsidRPr="0041273B">
        <w:rPr>
          <w:noProof/>
        </w:rPr>
        <w:t xml:space="preserve">. </w:t>
      </w:r>
    </w:p>
    <w:p w14:paraId="23460C92" w14:textId="42F8FDCD" w:rsidR="00B051FF" w:rsidRDefault="00B051FF" w:rsidP="00B051FF">
      <w:pPr>
        <w:numPr>
          <w:ilvl w:val="0"/>
          <w:numId w:val="14"/>
        </w:numPr>
        <w:suppressAutoHyphens w:val="0"/>
        <w:autoSpaceDE w:val="0"/>
        <w:autoSpaceDN w:val="0"/>
        <w:adjustRightInd w:val="0"/>
        <w:jc w:val="both"/>
        <w:rPr>
          <w:noProof/>
        </w:rPr>
      </w:pPr>
      <w:r w:rsidRPr="0041273B">
        <w:rPr>
          <w:noProof/>
        </w:rPr>
        <w:t xml:space="preserve">In case of greenish water </w:t>
      </w:r>
      <w:r w:rsidR="001672C7" w:rsidRPr="004D061A">
        <w:t>(i.e. bottom is still visible)</w:t>
      </w:r>
      <w:r w:rsidRPr="0041273B">
        <w:rPr>
          <w:noProof/>
        </w:rPr>
        <w:t xml:space="preserve">: </w:t>
      </w:r>
      <w:r>
        <w:rPr>
          <w:noProof/>
        </w:rPr>
        <w:t>t</w:t>
      </w:r>
      <w:r w:rsidRPr="0041273B">
        <w:rPr>
          <w:noProof/>
        </w:rPr>
        <w:t>he application rate to achieve efficacy in the treated pool is 1 L for 10 m</w:t>
      </w:r>
      <w:r w:rsidRPr="00A42712">
        <w:rPr>
          <w:noProof/>
          <w:vertAlign w:val="superscript"/>
        </w:rPr>
        <w:t>3</w:t>
      </w:r>
      <w:r w:rsidRPr="0041273B">
        <w:rPr>
          <w:noProof/>
        </w:rPr>
        <w:t xml:space="preserve">. </w:t>
      </w:r>
    </w:p>
    <w:p w14:paraId="515CF862" w14:textId="77777777" w:rsidR="00B051FF" w:rsidRDefault="00B051FF" w:rsidP="00B051FF">
      <w:pPr>
        <w:numPr>
          <w:ilvl w:val="0"/>
          <w:numId w:val="14"/>
        </w:numPr>
        <w:suppressAutoHyphens w:val="0"/>
        <w:autoSpaceDE w:val="0"/>
        <w:autoSpaceDN w:val="0"/>
        <w:adjustRightInd w:val="0"/>
        <w:jc w:val="both"/>
        <w:rPr>
          <w:noProof/>
        </w:rPr>
      </w:pPr>
      <w:r w:rsidRPr="0041273B">
        <w:rPr>
          <w:noProof/>
        </w:rPr>
        <w:t>Before algal bloom start (i.e. in case of algae spots on walls, bottom, stairs or shadow areas):</w:t>
      </w:r>
      <w:r>
        <w:rPr>
          <w:noProof/>
        </w:rPr>
        <w:t xml:space="preserve"> t</w:t>
      </w:r>
      <w:r w:rsidRPr="0041273B">
        <w:rPr>
          <w:noProof/>
        </w:rPr>
        <w:t>he application rate to achieve efficacy in the treated pool is 0.5 L for 10 m</w:t>
      </w:r>
      <w:r w:rsidRPr="00A42712">
        <w:rPr>
          <w:noProof/>
          <w:vertAlign w:val="superscript"/>
        </w:rPr>
        <w:t>3</w:t>
      </w:r>
      <w:r w:rsidRPr="0041273B">
        <w:rPr>
          <w:noProof/>
        </w:rPr>
        <w:t xml:space="preserve">. </w:t>
      </w:r>
    </w:p>
    <w:p w14:paraId="76B19C0B" w14:textId="77777777" w:rsidR="00B051FF" w:rsidRDefault="00B051FF" w:rsidP="00B051FF">
      <w:pPr>
        <w:autoSpaceDE w:val="0"/>
        <w:autoSpaceDN w:val="0"/>
        <w:adjustRightInd w:val="0"/>
        <w:ind w:left="720"/>
        <w:rPr>
          <w:noProof/>
        </w:rPr>
      </w:pPr>
    </w:p>
    <w:p w14:paraId="16BC4709" w14:textId="351D5F02" w:rsidR="00B051FF" w:rsidRPr="000E24B6" w:rsidRDefault="00B051FF" w:rsidP="00B051FF">
      <w:pPr>
        <w:autoSpaceDE w:val="0"/>
        <w:autoSpaceDN w:val="0"/>
        <w:adjustRightInd w:val="0"/>
        <w:jc w:val="both"/>
        <w:rPr>
          <w:noProof/>
        </w:rPr>
      </w:pPr>
      <w:r w:rsidRPr="000E24B6">
        <w:rPr>
          <w:rFonts w:eastAsia="Calibri"/>
          <w:bCs/>
          <w:lang w:eastAsia="en-US"/>
        </w:rPr>
        <w:t>In</w:t>
      </w:r>
      <w:r>
        <w:rPr>
          <w:rFonts w:eastAsia="Calibri"/>
          <w:bCs/>
          <w:lang w:eastAsia="en-US"/>
        </w:rPr>
        <w:t>deed in</w:t>
      </w:r>
      <w:r w:rsidRPr="000E24B6">
        <w:rPr>
          <w:rFonts w:eastAsia="Calibri"/>
          <w:bCs/>
          <w:lang w:eastAsia="en-US"/>
        </w:rPr>
        <w:t xml:space="preserve"> the case of spots, the algae will enter an exponential growth phase which will lead to an increased cell density in the water column. In absence of algaecide treatment, the water column will become greenish/very greenish within the next days. This change in the colouring of water is a consequence of the increase in cell density (and thus Chlorophyll A). The purpose of the algaecide treatment is to reduce cell density (and thus </w:t>
      </w:r>
      <w:r>
        <w:rPr>
          <w:rFonts w:eastAsia="Calibri"/>
          <w:bCs/>
          <w:lang w:eastAsia="en-US"/>
        </w:rPr>
        <w:t>C</w:t>
      </w:r>
      <w:r w:rsidRPr="000E24B6">
        <w:rPr>
          <w:rFonts w:eastAsia="Calibri"/>
          <w:bCs/>
          <w:lang w:eastAsia="en-US"/>
        </w:rPr>
        <w:t>hlorophyll A concentration) and to inhibit the algae growth to a level compatible with elimination capacity of the swimming pool system.</w:t>
      </w:r>
    </w:p>
    <w:p w14:paraId="4FFDF39E" w14:textId="77777777" w:rsidR="00B051FF" w:rsidRDefault="00B051FF" w:rsidP="00B051FF">
      <w:pPr>
        <w:jc w:val="both"/>
        <w:rPr>
          <w:noProof/>
        </w:rPr>
      </w:pPr>
    </w:p>
    <w:p w14:paraId="480135C2" w14:textId="45F1DC7A" w:rsidR="00B051FF" w:rsidRDefault="00B051FF" w:rsidP="00B051FF">
      <w:pPr>
        <w:jc w:val="both"/>
        <w:rPr>
          <w:noProof/>
        </w:rPr>
      </w:pPr>
      <w:r w:rsidRPr="000E24B6">
        <w:t>Treatment is intended to be used for all types of pools (</w:t>
      </w:r>
      <w:r w:rsidR="00AB1AC7" w:rsidRPr="000E24B6">
        <w:t>in</w:t>
      </w:r>
      <w:r w:rsidR="00AB1AC7">
        <w:t>door</w:t>
      </w:r>
      <w:r w:rsidR="00AB1AC7" w:rsidRPr="000E24B6">
        <w:t xml:space="preserve"> </w:t>
      </w:r>
      <w:r w:rsidRPr="000E24B6">
        <w:t>and out</w:t>
      </w:r>
      <w:r w:rsidR="00AB1AC7">
        <w:t>door</w:t>
      </w:r>
      <w:r w:rsidRPr="000E24B6">
        <w:t>), whatever their coating or their filtration systems and treated with all types of disinfection products.</w:t>
      </w:r>
      <w:r w:rsidR="00AB1AC7">
        <w:t xml:space="preserve"> </w:t>
      </w:r>
      <w:r w:rsidRPr="0009438E">
        <w:rPr>
          <w:noProof/>
        </w:rPr>
        <w:t xml:space="preserve">This product is </w:t>
      </w:r>
      <w:r>
        <w:rPr>
          <w:noProof/>
        </w:rPr>
        <w:t>intend</w:t>
      </w:r>
      <w:r w:rsidRPr="0009438E">
        <w:rPr>
          <w:noProof/>
        </w:rPr>
        <w:t>ed for different type</w:t>
      </w:r>
      <w:r>
        <w:rPr>
          <w:noProof/>
        </w:rPr>
        <w:t>s</w:t>
      </w:r>
      <w:r w:rsidRPr="0009438E">
        <w:rPr>
          <w:noProof/>
        </w:rPr>
        <w:t xml:space="preserve"> of pools: permanent swimming pool, non permanent swimming pool.</w:t>
      </w:r>
    </w:p>
    <w:p w14:paraId="41EFE7F0" w14:textId="77777777" w:rsidR="00B051FF" w:rsidRDefault="00B051FF" w:rsidP="00B051FF">
      <w:pPr>
        <w:jc w:val="both"/>
        <w:rPr>
          <w:noProof/>
        </w:rPr>
      </w:pPr>
    </w:p>
    <w:p w14:paraId="7B5914EF" w14:textId="594B1A78" w:rsidR="009D0C0B" w:rsidRPr="00E40CD1" w:rsidRDefault="00FA480B">
      <w:pPr>
        <w:pStyle w:val="Titre4"/>
        <w:rPr>
          <w:lang w:val="en-US"/>
        </w:rPr>
      </w:pPr>
      <w:bookmarkStart w:id="60" w:name="_Toc533154561"/>
      <w:r w:rsidRPr="00E40CD1">
        <w:rPr>
          <w:lang w:val="en-US"/>
        </w:rPr>
        <w:t>Organisms to be controlled and products, organisms or objects to be protected</w:t>
      </w:r>
      <w:bookmarkEnd w:id="60"/>
    </w:p>
    <w:p w14:paraId="314344A9" w14:textId="77777777" w:rsidR="00B051FF" w:rsidRPr="00E40CD1" w:rsidRDefault="00B051FF" w:rsidP="00B051FF">
      <w:pPr>
        <w:pStyle w:val="Corpsdetexte"/>
        <w:rPr>
          <w:lang w:val="en-US"/>
        </w:rPr>
      </w:pPr>
    </w:p>
    <w:p w14:paraId="5B5BBE36" w14:textId="77777777" w:rsidR="00B051FF" w:rsidRDefault="00B051FF" w:rsidP="00B051FF">
      <w:pPr>
        <w:spacing w:line="260" w:lineRule="atLeast"/>
        <w:jc w:val="both"/>
        <w:rPr>
          <w:rFonts w:eastAsia="Calibri"/>
          <w:lang w:eastAsia="en-US"/>
        </w:rPr>
      </w:pPr>
      <w:r w:rsidRPr="0009438E">
        <w:rPr>
          <w:rFonts w:eastAsia="Calibri"/>
          <w:lang w:eastAsia="en-US"/>
        </w:rPr>
        <w:t>The target organisms to be controlled are green algae.</w:t>
      </w:r>
      <w:r>
        <w:rPr>
          <w:rFonts w:eastAsia="Calibri"/>
          <w:lang w:eastAsia="en-US"/>
        </w:rPr>
        <w:t xml:space="preserve"> </w:t>
      </w:r>
      <w:r w:rsidRPr="003F5A18">
        <w:rPr>
          <w:rFonts w:eastAsia="Calibri"/>
          <w:lang w:eastAsia="en-US"/>
        </w:rPr>
        <w:t xml:space="preserve">Green microalgae are </w:t>
      </w:r>
      <w:proofErr w:type="spellStart"/>
      <w:r w:rsidRPr="003F5A18">
        <w:rPr>
          <w:rFonts w:eastAsia="Calibri"/>
          <w:lang w:eastAsia="en-US"/>
        </w:rPr>
        <w:t>Chlorophyta</w:t>
      </w:r>
      <w:proofErr w:type="spellEnd"/>
      <w:r w:rsidRPr="003F5A18">
        <w:rPr>
          <w:rFonts w:eastAsia="Calibri"/>
          <w:lang w:eastAsia="en-US"/>
        </w:rPr>
        <w:t xml:space="preserve">, i.e. more than 7000 existing species. </w:t>
      </w:r>
    </w:p>
    <w:p w14:paraId="699CFEDF" w14:textId="759CD8DE" w:rsidR="00B051FF" w:rsidRPr="00A42712" w:rsidRDefault="00B051FF" w:rsidP="00B051FF">
      <w:pPr>
        <w:spacing w:line="260" w:lineRule="atLeast"/>
        <w:jc w:val="both"/>
        <w:rPr>
          <w:rFonts w:eastAsia="Calibri"/>
          <w:lang w:eastAsia="en-US"/>
        </w:rPr>
      </w:pPr>
      <w:r>
        <w:rPr>
          <w:lang w:val="en"/>
        </w:rPr>
        <w:t>A</w:t>
      </w:r>
      <w:r w:rsidRPr="003F5A18">
        <w:rPr>
          <w:lang w:val="en"/>
        </w:rPr>
        <w:t xml:space="preserve"> mixture of algae is a configuration that is consistent with the reality where several algae strains can compete.</w:t>
      </w:r>
      <w:r>
        <w:rPr>
          <w:rFonts w:eastAsia="Calibri"/>
          <w:lang w:eastAsia="en-US"/>
        </w:rPr>
        <w:t xml:space="preserve"> Therefore for the efficacy studies, after an </w:t>
      </w:r>
      <w:r w:rsidR="001672C7">
        <w:rPr>
          <w:rFonts w:eastAsia="Calibri"/>
          <w:lang w:eastAsia="en-US"/>
        </w:rPr>
        <w:t>e</w:t>
      </w:r>
      <w:r>
        <w:rPr>
          <w:rFonts w:eastAsia="Calibri"/>
          <w:lang w:eastAsia="en-US"/>
        </w:rPr>
        <w:t>-consultation of the Efficacy WG (June 2016), t</w:t>
      </w:r>
      <w:r w:rsidRPr="003F5A18">
        <w:rPr>
          <w:rFonts w:eastAsia="Calibri"/>
          <w:lang w:eastAsia="en-US"/>
        </w:rPr>
        <w:t xml:space="preserve">hree species were proposed </w:t>
      </w:r>
      <w:r w:rsidRPr="003F5A18">
        <w:rPr>
          <w:i/>
          <w:lang w:val="en"/>
        </w:rPr>
        <w:t>Chlorella vulgaris</w:t>
      </w:r>
      <w:r w:rsidRPr="003F5A18">
        <w:rPr>
          <w:rFonts w:eastAsia="Calibri"/>
          <w:lang w:eastAsia="en-US"/>
        </w:rPr>
        <w:t>,</w:t>
      </w:r>
      <w:r w:rsidRPr="003F5A18">
        <w:rPr>
          <w:rFonts w:eastAsia="Calibri"/>
          <w:i/>
          <w:lang w:eastAsia="en-US"/>
        </w:rPr>
        <w:t xml:space="preserve"> </w:t>
      </w:r>
      <w:proofErr w:type="spellStart"/>
      <w:r w:rsidRPr="003F5A18">
        <w:rPr>
          <w:i/>
          <w:lang w:val="en"/>
        </w:rPr>
        <w:t>Chlamydomonas</w:t>
      </w:r>
      <w:proofErr w:type="spellEnd"/>
      <w:r w:rsidRPr="003F5A18">
        <w:rPr>
          <w:i/>
          <w:lang w:val="en"/>
        </w:rPr>
        <w:t xml:space="preserve"> </w:t>
      </w:r>
      <w:proofErr w:type="spellStart"/>
      <w:r w:rsidRPr="003F5A18">
        <w:rPr>
          <w:i/>
          <w:lang w:val="en"/>
        </w:rPr>
        <w:t>reinhardtii</w:t>
      </w:r>
      <w:proofErr w:type="spellEnd"/>
      <w:r w:rsidRPr="003F5A18">
        <w:rPr>
          <w:lang w:val="en"/>
        </w:rPr>
        <w:t xml:space="preserve"> </w:t>
      </w:r>
      <w:r>
        <w:rPr>
          <w:rFonts w:eastAsia="Calibri"/>
          <w:lang w:val="en" w:eastAsia="en-US"/>
        </w:rPr>
        <w:t>and</w:t>
      </w:r>
      <w:r w:rsidRPr="003F5A18">
        <w:rPr>
          <w:rFonts w:eastAsia="Calibri"/>
          <w:lang w:eastAsia="en-US"/>
        </w:rPr>
        <w:t xml:space="preserve"> </w:t>
      </w:r>
      <w:proofErr w:type="spellStart"/>
      <w:r w:rsidRPr="003F5A18">
        <w:rPr>
          <w:i/>
          <w:lang w:val="en"/>
        </w:rPr>
        <w:t>Scenedesmus</w:t>
      </w:r>
      <w:proofErr w:type="spellEnd"/>
      <w:r w:rsidRPr="003F5A18">
        <w:rPr>
          <w:i/>
          <w:lang w:val="en"/>
        </w:rPr>
        <w:t xml:space="preserve"> </w:t>
      </w:r>
      <w:proofErr w:type="spellStart"/>
      <w:r w:rsidRPr="003F5A18">
        <w:rPr>
          <w:i/>
          <w:lang w:val="en"/>
        </w:rPr>
        <w:t>subspicatus</w:t>
      </w:r>
      <w:proofErr w:type="spellEnd"/>
      <w:r w:rsidRPr="003F5A18">
        <w:rPr>
          <w:rFonts w:eastAsia="Calibri"/>
          <w:lang w:eastAsia="en-US"/>
        </w:rPr>
        <w:t>.</w:t>
      </w:r>
      <w:r w:rsidRPr="003A535A">
        <w:rPr>
          <w:rFonts w:ascii="Arial" w:hAnsi="Arial" w:cs="Arial"/>
          <w:i/>
          <w:iCs/>
          <w:sz w:val="22"/>
          <w:szCs w:val="22"/>
        </w:rPr>
        <w:t xml:space="preserve"> </w:t>
      </w:r>
      <w:r>
        <w:t>This requirement was based on the fact that according to the literature, the sensitivity of various genera of algae against active substances can differ.</w:t>
      </w:r>
    </w:p>
    <w:p w14:paraId="46EAA85F" w14:textId="77777777" w:rsidR="00B051FF" w:rsidRPr="003A535A" w:rsidRDefault="00B051FF" w:rsidP="00B051FF">
      <w:pPr>
        <w:spacing w:line="260" w:lineRule="atLeast"/>
        <w:jc w:val="both"/>
        <w:rPr>
          <w:rFonts w:ascii="Arial" w:hAnsi="Arial" w:cs="Arial"/>
          <w:iCs/>
          <w:sz w:val="22"/>
          <w:szCs w:val="22"/>
        </w:rPr>
      </w:pPr>
    </w:p>
    <w:p w14:paraId="334A2BEA" w14:textId="77777777" w:rsidR="00B051FF" w:rsidRPr="003F5A18" w:rsidRDefault="00B051FF" w:rsidP="00B051FF">
      <w:pPr>
        <w:spacing w:line="260" w:lineRule="atLeast"/>
        <w:jc w:val="both"/>
        <w:rPr>
          <w:lang w:val="en"/>
        </w:rPr>
      </w:pPr>
      <w:r>
        <w:rPr>
          <w:lang w:val="en"/>
        </w:rPr>
        <w:t>The applicant decided to retain</w:t>
      </w:r>
      <w:r w:rsidRPr="003F5A18">
        <w:rPr>
          <w:lang w:val="en"/>
        </w:rPr>
        <w:t xml:space="preserve"> the two strains </w:t>
      </w:r>
      <w:r w:rsidRPr="003F5A18">
        <w:rPr>
          <w:i/>
          <w:lang w:val="en"/>
        </w:rPr>
        <w:t>C. vulgaris</w:t>
      </w:r>
      <w:r w:rsidRPr="003F5A18">
        <w:rPr>
          <w:lang w:val="en"/>
        </w:rPr>
        <w:t xml:space="preserve"> and </w:t>
      </w:r>
      <w:r w:rsidRPr="003F5A18">
        <w:rPr>
          <w:i/>
          <w:lang w:val="en"/>
        </w:rPr>
        <w:t xml:space="preserve">C. </w:t>
      </w:r>
      <w:proofErr w:type="spellStart"/>
      <w:r w:rsidRPr="003F5A18">
        <w:rPr>
          <w:i/>
          <w:lang w:val="en"/>
        </w:rPr>
        <w:t>reinhardtii</w:t>
      </w:r>
      <w:proofErr w:type="spellEnd"/>
      <w:r w:rsidRPr="003F5A18">
        <w:rPr>
          <w:lang w:val="en"/>
        </w:rPr>
        <w:t xml:space="preserve"> for the test</w:t>
      </w:r>
      <w:r>
        <w:rPr>
          <w:lang w:val="en"/>
        </w:rPr>
        <w:t xml:space="preserve"> and to replace</w:t>
      </w:r>
      <w:r w:rsidRPr="003F5A18">
        <w:rPr>
          <w:lang w:val="en"/>
        </w:rPr>
        <w:t xml:space="preserve"> </w:t>
      </w:r>
      <w:proofErr w:type="spellStart"/>
      <w:r w:rsidRPr="003F5A18">
        <w:rPr>
          <w:i/>
          <w:lang w:val="en"/>
        </w:rPr>
        <w:t>Scenedesmus</w:t>
      </w:r>
      <w:proofErr w:type="spellEnd"/>
      <w:r w:rsidRPr="003F5A18">
        <w:rPr>
          <w:i/>
          <w:lang w:val="en"/>
        </w:rPr>
        <w:t xml:space="preserve"> </w:t>
      </w:r>
      <w:proofErr w:type="spellStart"/>
      <w:r w:rsidRPr="003F5A18">
        <w:rPr>
          <w:i/>
          <w:lang w:val="en"/>
        </w:rPr>
        <w:t>subspicatus</w:t>
      </w:r>
      <w:proofErr w:type="spellEnd"/>
      <w:r w:rsidDel="00492BBC">
        <w:rPr>
          <w:lang w:val="en"/>
        </w:rPr>
        <w:t xml:space="preserve"> </w:t>
      </w:r>
      <w:r>
        <w:rPr>
          <w:lang w:val="en"/>
        </w:rPr>
        <w:t xml:space="preserve">by </w:t>
      </w:r>
      <w:proofErr w:type="spellStart"/>
      <w:r w:rsidRPr="003F5A18">
        <w:rPr>
          <w:i/>
          <w:lang w:val="en"/>
        </w:rPr>
        <w:t>Pseudokirchneriella</w:t>
      </w:r>
      <w:proofErr w:type="spellEnd"/>
      <w:r w:rsidRPr="003F5A18">
        <w:rPr>
          <w:i/>
          <w:lang w:val="en"/>
        </w:rPr>
        <w:t xml:space="preserve"> </w:t>
      </w:r>
      <w:proofErr w:type="spellStart"/>
      <w:r w:rsidRPr="003F5A18">
        <w:rPr>
          <w:i/>
          <w:lang w:val="en"/>
        </w:rPr>
        <w:t>subcapitata</w:t>
      </w:r>
      <w:proofErr w:type="spellEnd"/>
      <w:r>
        <w:rPr>
          <w:i/>
          <w:lang w:val="en"/>
        </w:rPr>
        <w:t>.</w:t>
      </w:r>
      <w:r w:rsidDel="00492BBC">
        <w:rPr>
          <w:lang w:val="en"/>
        </w:rPr>
        <w:t xml:space="preserve"> </w:t>
      </w:r>
    </w:p>
    <w:p w14:paraId="3F837CF6" w14:textId="77777777" w:rsidR="00B051FF" w:rsidRDefault="00B051FF" w:rsidP="00B051FF">
      <w:pPr>
        <w:spacing w:line="260" w:lineRule="atLeast"/>
        <w:jc w:val="both"/>
        <w:rPr>
          <w:lang w:val="en"/>
        </w:rPr>
      </w:pPr>
      <w:r>
        <w:rPr>
          <w:lang w:val="en"/>
        </w:rPr>
        <w:t>Indeed, t</w:t>
      </w:r>
      <w:r w:rsidRPr="003F5A18">
        <w:rPr>
          <w:lang w:val="en"/>
        </w:rPr>
        <w:t xml:space="preserve">he </w:t>
      </w:r>
      <w:r w:rsidRPr="003F5A18">
        <w:rPr>
          <w:i/>
          <w:lang w:val="en"/>
        </w:rPr>
        <w:t xml:space="preserve">S. </w:t>
      </w:r>
      <w:proofErr w:type="spellStart"/>
      <w:r w:rsidRPr="003F5A18">
        <w:rPr>
          <w:i/>
          <w:lang w:val="en"/>
        </w:rPr>
        <w:t>subspicatus</w:t>
      </w:r>
      <w:proofErr w:type="spellEnd"/>
      <w:r w:rsidRPr="003F5A18">
        <w:rPr>
          <w:lang w:val="en"/>
        </w:rPr>
        <w:t xml:space="preserve"> strain (</w:t>
      </w:r>
      <w:proofErr w:type="spellStart"/>
      <w:r w:rsidRPr="003F5A18">
        <w:rPr>
          <w:i/>
          <w:lang w:val="en"/>
        </w:rPr>
        <w:t>Desmodesmus</w:t>
      </w:r>
      <w:proofErr w:type="spellEnd"/>
      <w:r w:rsidRPr="003F5A18">
        <w:rPr>
          <w:i/>
          <w:lang w:val="en"/>
        </w:rPr>
        <w:t xml:space="preserve"> </w:t>
      </w:r>
      <w:proofErr w:type="spellStart"/>
      <w:r w:rsidRPr="003F5A18">
        <w:rPr>
          <w:i/>
          <w:lang w:val="en"/>
        </w:rPr>
        <w:t>subspicatus</w:t>
      </w:r>
      <w:proofErr w:type="spellEnd"/>
      <w:r w:rsidRPr="003F5A18">
        <w:rPr>
          <w:lang w:val="en"/>
        </w:rPr>
        <w:t xml:space="preserve"> = </w:t>
      </w:r>
      <w:proofErr w:type="spellStart"/>
      <w:r w:rsidRPr="003F5A18">
        <w:rPr>
          <w:i/>
          <w:lang w:val="en"/>
        </w:rPr>
        <w:t>Scenedesmus</w:t>
      </w:r>
      <w:proofErr w:type="spellEnd"/>
      <w:r w:rsidRPr="003F5A18">
        <w:rPr>
          <w:i/>
          <w:lang w:val="en"/>
        </w:rPr>
        <w:t xml:space="preserve"> </w:t>
      </w:r>
      <w:proofErr w:type="spellStart"/>
      <w:r w:rsidRPr="003F5A18">
        <w:rPr>
          <w:i/>
          <w:lang w:val="en"/>
        </w:rPr>
        <w:t>subspicatus</w:t>
      </w:r>
      <w:proofErr w:type="spellEnd"/>
      <w:r w:rsidRPr="003F5A18">
        <w:rPr>
          <w:lang w:val="en"/>
        </w:rPr>
        <w:t>) is one of the strains proposed in the OECD 201 test</w:t>
      </w:r>
      <w:r>
        <w:rPr>
          <w:rStyle w:val="Appelnotedebasdep"/>
          <w:lang w:val="en"/>
        </w:rPr>
        <w:footnoteReference w:id="4"/>
      </w:r>
      <w:r w:rsidRPr="003F5A18">
        <w:rPr>
          <w:lang w:val="en"/>
        </w:rPr>
        <w:t xml:space="preserve"> in the same way as </w:t>
      </w:r>
      <w:proofErr w:type="spellStart"/>
      <w:r w:rsidRPr="003F5A18">
        <w:rPr>
          <w:i/>
          <w:lang w:val="en"/>
        </w:rPr>
        <w:t>Pseudokirchneriella</w:t>
      </w:r>
      <w:proofErr w:type="spellEnd"/>
      <w:r w:rsidRPr="003F5A18">
        <w:rPr>
          <w:i/>
          <w:lang w:val="en"/>
        </w:rPr>
        <w:t xml:space="preserve"> </w:t>
      </w:r>
      <w:proofErr w:type="spellStart"/>
      <w:r w:rsidRPr="003F5A18">
        <w:rPr>
          <w:i/>
          <w:lang w:val="en"/>
        </w:rPr>
        <w:t>subcapitata</w:t>
      </w:r>
      <w:proofErr w:type="spellEnd"/>
      <w:r w:rsidRPr="003F5A18">
        <w:rPr>
          <w:lang w:val="en"/>
        </w:rPr>
        <w:t>. The latter being a very well-known strain, model in ecotoxicology and used routinely by the laboratory</w:t>
      </w:r>
      <w:r>
        <w:rPr>
          <w:lang w:val="en"/>
        </w:rPr>
        <w:t>,</w:t>
      </w:r>
      <w:r w:rsidRPr="003F5A18">
        <w:rPr>
          <w:lang w:val="en"/>
        </w:rPr>
        <w:t xml:space="preserve"> it was retained for the test. According to Annex 2 of OECD guideline 201, the </w:t>
      </w:r>
      <w:r w:rsidRPr="003F5A18">
        <w:rPr>
          <w:i/>
          <w:lang w:val="en"/>
        </w:rPr>
        <w:t xml:space="preserve">P. </w:t>
      </w:r>
      <w:proofErr w:type="spellStart"/>
      <w:r w:rsidRPr="003F5A18">
        <w:rPr>
          <w:i/>
          <w:lang w:val="en"/>
        </w:rPr>
        <w:t>subcapitata</w:t>
      </w:r>
      <w:proofErr w:type="spellEnd"/>
      <w:r w:rsidRPr="003F5A18">
        <w:rPr>
          <w:lang w:val="en"/>
        </w:rPr>
        <w:t xml:space="preserve"> strain has a growth rate (1.5-1.7 day</w:t>
      </w:r>
      <w:r w:rsidRPr="003F5A18">
        <w:rPr>
          <w:vertAlign w:val="superscript"/>
          <w:lang w:val="en"/>
        </w:rPr>
        <w:t>-1</w:t>
      </w:r>
      <w:r w:rsidRPr="003F5A18">
        <w:rPr>
          <w:lang w:val="en"/>
        </w:rPr>
        <w:t xml:space="preserve">) higher than the </w:t>
      </w:r>
      <w:r w:rsidRPr="003F5A18">
        <w:rPr>
          <w:i/>
          <w:lang w:val="en"/>
        </w:rPr>
        <w:t xml:space="preserve">D. </w:t>
      </w:r>
      <w:proofErr w:type="spellStart"/>
      <w:r w:rsidRPr="003F5A18">
        <w:rPr>
          <w:i/>
          <w:lang w:val="en"/>
        </w:rPr>
        <w:t>subspicatus</w:t>
      </w:r>
      <w:proofErr w:type="spellEnd"/>
      <w:r w:rsidRPr="003F5A18">
        <w:rPr>
          <w:lang w:val="en"/>
        </w:rPr>
        <w:t xml:space="preserve"> strain (1.2-1.5 day</w:t>
      </w:r>
      <w:r w:rsidRPr="003F5A18">
        <w:rPr>
          <w:vertAlign w:val="superscript"/>
          <w:lang w:val="en"/>
        </w:rPr>
        <w:t>-1</w:t>
      </w:r>
      <w:r w:rsidRPr="003F5A18">
        <w:rPr>
          <w:lang w:val="en"/>
        </w:rPr>
        <w:t xml:space="preserve">), </w:t>
      </w:r>
      <w:r>
        <w:rPr>
          <w:lang w:val="en"/>
        </w:rPr>
        <w:t xml:space="preserve">therefore </w:t>
      </w:r>
      <w:r w:rsidRPr="003F5A18">
        <w:rPr>
          <w:lang w:val="en"/>
        </w:rPr>
        <w:t>it places the test in a worst-case situation.</w:t>
      </w:r>
      <w:r>
        <w:rPr>
          <w:lang w:val="en"/>
        </w:rPr>
        <w:t xml:space="preserve"> This reasoning has been accepted by the e-CA.</w:t>
      </w:r>
    </w:p>
    <w:p w14:paraId="325DB1C0" w14:textId="77777777" w:rsidR="00B051FF" w:rsidRDefault="00B051FF" w:rsidP="00B051FF">
      <w:pPr>
        <w:spacing w:line="260" w:lineRule="atLeast"/>
        <w:jc w:val="both"/>
        <w:rPr>
          <w:lang w:val="en"/>
        </w:rPr>
      </w:pPr>
    </w:p>
    <w:p w14:paraId="4F78D80F" w14:textId="77777777" w:rsidR="00B051FF" w:rsidRDefault="00B051FF" w:rsidP="00B051FF">
      <w:pPr>
        <w:spacing w:line="260" w:lineRule="atLeast"/>
        <w:jc w:val="both"/>
        <w:rPr>
          <w:rFonts w:eastAsia="Calibri"/>
          <w:lang w:eastAsia="en-US"/>
        </w:rPr>
      </w:pPr>
      <w:r w:rsidRPr="000C7688">
        <w:rPr>
          <w:lang w:val="en"/>
        </w:rPr>
        <w:t>The applicant decided to inoculate the aquariums with a mixture of one third of each of the three species.</w:t>
      </w:r>
    </w:p>
    <w:p w14:paraId="6A0591F6" w14:textId="77777777" w:rsidR="00B051FF" w:rsidRDefault="00B051FF" w:rsidP="00B051FF">
      <w:pPr>
        <w:spacing w:line="260" w:lineRule="atLeast"/>
        <w:jc w:val="both"/>
        <w:rPr>
          <w:rFonts w:eastAsia="Calibri"/>
          <w:lang w:eastAsia="en-US"/>
        </w:rPr>
      </w:pPr>
    </w:p>
    <w:p w14:paraId="72BD7463" w14:textId="77777777" w:rsidR="00B051FF" w:rsidRPr="003F5A18" w:rsidRDefault="00B051FF" w:rsidP="00B051FF">
      <w:pPr>
        <w:spacing w:line="260" w:lineRule="atLeast"/>
        <w:jc w:val="both"/>
        <w:rPr>
          <w:rFonts w:eastAsia="Calibri"/>
          <w:lang w:eastAsia="en-US"/>
        </w:rPr>
      </w:pPr>
      <w:r w:rsidRPr="003F5A18">
        <w:rPr>
          <w:rFonts w:eastAsia="Calibri"/>
          <w:lang w:eastAsia="en-US"/>
        </w:rPr>
        <w:lastRenderedPageBreak/>
        <w:t>In summary, the three representative species of green algae selected for the efficacy testing are:</w:t>
      </w:r>
    </w:p>
    <w:p w14:paraId="6926FAFD" w14:textId="77777777" w:rsidR="00B051FF" w:rsidRPr="003F5A18" w:rsidRDefault="00B051FF" w:rsidP="00B051FF">
      <w:pPr>
        <w:numPr>
          <w:ilvl w:val="0"/>
          <w:numId w:val="11"/>
        </w:numPr>
        <w:suppressAutoHyphens w:val="0"/>
        <w:spacing w:line="260" w:lineRule="atLeast"/>
        <w:jc w:val="both"/>
        <w:rPr>
          <w:rFonts w:eastAsia="Calibri"/>
          <w:i/>
          <w:lang w:eastAsia="en-US"/>
        </w:rPr>
      </w:pPr>
      <w:proofErr w:type="spellStart"/>
      <w:r w:rsidRPr="003F5A18">
        <w:rPr>
          <w:rFonts w:eastAsia="Calibri"/>
          <w:i/>
          <w:lang w:eastAsia="en-US"/>
        </w:rPr>
        <w:t>Pseudokirchneriella</w:t>
      </w:r>
      <w:proofErr w:type="spellEnd"/>
      <w:r w:rsidRPr="003F5A18">
        <w:rPr>
          <w:rFonts w:eastAsia="Calibri"/>
          <w:i/>
          <w:lang w:eastAsia="en-US"/>
        </w:rPr>
        <w:t xml:space="preserve"> </w:t>
      </w:r>
      <w:proofErr w:type="spellStart"/>
      <w:r w:rsidRPr="003F5A18">
        <w:rPr>
          <w:rFonts w:eastAsia="Calibri"/>
          <w:i/>
          <w:lang w:eastAsia="en-US"/>
        </w:rPr>
        <w:t>subcapitata</w:t>
      </w:r>
      <w:proofErr w:type="spellEnd"/>
      <w:r w:rsidRPr="003F5A18">
        <w:rPr>
          <w:rFonts w:eastAsia="Calibri"/>
          <w:i/>
          <w:lang w:eastAsia="en-US"/>
        </w:rPr>
        <w:t xml:space="preserve">, </w:t>
      </w:r>
      <w:r w:rsidRPr="003F5A18">
        <w:rPr>
          <w:rFonts w:eastAsia="Calibri"/>
          <w:lang w:eastAsia="en-US"/>
        </w:rPr>
        <w:t>strain AC152</w:t>
      </w:r>
    </w:p>
    <w:p w14:paraId="1777B406" w14:textId="77777777" w:rsidR="00B051FF" w:rsidRPr="003F5A18" w:rsidRDefault="00B051FF" w:rsidP="00B051FF">
      <w:pPr>
        <w:numPr>
          <w:ilvl w:val="0"/>
          <w:numId w:val="11"/>
        </w:numPr>
        <w:suppressAutoHyphens w:val="0"/>
        <w:spacing w:line="260" w:lineRule="atLeast"/>
        <w:jc w:val="both"/>
        <w:rPr>
          <w:rFonts w:eastAsia="Calibri"/>
          <w:i/>
          <w:lang w:eastAsia="en-US"/>
        </w:rPr>
      </w:pPr>
      <w:r w:rsidRPr="003F5A18">
        <w:rPr>
          <w:rFonts w:eastAsia="Calibri"/>
          <w:i/>
          <w:lang w:eastAsia="en-US"/>
        </w:rPr>
        <w:t xml:space="preserve">Chlorella vulgaris, </w:t>
      </w:r>
      <w:r w:rsidRPr="003F5A18">
        <w:rPr>
          <w:rFonts w:eastAsia="Calibri"/>
          <w:lang w:eastAsia="en-US"/>
        </w:rPr>
        <w:t>strain AC150</w:t>
      </w:r>
    </w:p>
    <w:p w14:paraId="6642042C" w14:textId="77777777" w:rsidR="00B051FF" w:rsidRPr="003F5A18" w:rsidRDefault="00B051FF" w:rsidP="00B051FF">
      <w:pPr>
        <w:numPr>
          <w:ilvl w:val="0"/>
          <w:numId w:val="11"/>
        </w:numPr>
        <w:suppressAutoHyphens w:val="0"/>
        <w:spacing w:line="260" w:lineRule="atLeast"/>
        <w:jc w:val="both"/>
        <w:rPr>
          <w:rFonts w:eastAsia="Calibri"/>
          <w:i/>
          <w:lang w:eastAsia="en-US"/>
        </w:rPr>
      </w:pPr>
      <w:proofErr w:type="spellStart"/>
      <w:r w:rsidRPr="003F5A18">
        <w:rPr>
          <w:rFonts w:eastAsia="Calibri"/>
          <w:i/>
          <w:lang w:eastAsia="en-US"/>
        </w:rPr>
        <w:t>Chlamydomonas</w:t>
      </w:r>
      <w:proofErr w:type="spellEnd"/>
      <w:r w:rsidRPr="003F5A18">
        <w:rPr>
          <w:rFonts w:eastAsia="Calibri"/>
          <w:i/>
          <w:lang w:eastAsia="en-US"/>
        </w:rPr>
        <w:t xml:space="preserve"> </w:t>
      </w:r>
      <w:proofErr w:type="spellStart"/>
      <w:r w:rsidRPr="003F5A18">
        <w:rPr>
          <w:rFonts w:eastAsia="Calibri"/>
          <w:i/>
          <w:lang w:eastAsia="en-US"/>
        </w:rPr>
        <w:t>reinhardtii</w:t>
      </w:r>
      <w:proofErr w:type="spellEnd"/>
      <w:r w:rsidRPr="003F5A18">
        <w:rPr>
          <w:rFonts w:eastAsia="Calibri"/>
          <w:i/>
          <w:lang w:eastAsia="en-US"/>
        </w:rPr>
        <w:t xml:space="preserve">, </w:t>
      </w:r>
      <w:r w:rsidRPr="003F5A18">
        <w:rPr>
          <w:rFonts w:eastAsia="Calibri"/>
          <w:lang w:eastAsia="en-US"/>
        </w:rPr>
        <w:t>strain AC609</w:t>
      </w:r>
    </w:p>
    <w:p w14:paraId="43C69C64" w14:textId="77777777" w:rsidR="009D0C0B" w:rsidRDefault="009D0C0B">
      <w:pPr>
        <w:spacing w:line="260" w:lineRule="atLeast"/>
        <w:rPr>
          <w:rFonts w:ascii="Times New Roman" w:eastAsia="Calibri" w:hAnsi="Times New Roman" w:cs="Times New Roman"/>
          <w:i/>
          <w:iCs/>
          <w:szCs w:val="24"/>
          <w:lang w:eastAsia="en-US"/>
        </w:rPr>
      </w:pPr>
    </w:p>
    <w:p w14:paraId="356A7D99" w14:textId="77777777" w:rsidR="009D0C0B" w:rsidRPr="00E40CD1" w:rsidRDefault="00FA480B">
      <w:pPr>
        <w:pStyle w:val="Titre4"/>
        <w:rPr>
          <w:rFonts w:ascii="Times New Roman" w:hAnsi="Times New Roman" w:cs="Times New Roman"/>
          <w:i/>
          <w:iCs/>
          <w:lang w:val="en-US" w:eastAsia="en-US"/>
        </w:rPr>
      </w:pPr>
      <w:bookmarkStart w:id="61" w:name="_Toc533154562"/>
      <w:r w:rsidRPr="00E40CD1">
        <w:rPr>
          <w:lang w:val="en-US"/>
        </w:rPr>
        <w:t>Effects on target organisms, including unacceptable suffering</w:t>
      </w:r>
      <w:bookmarkEnd w:id="61"/>
    </w:p>
    <w:p w14:paraId="337A8EA0" w14:textId="77777777" w:rsidR="00B051FF" w:rsidRPr="0009438E" w:rsidRDefault="00B051FF" w:rsidP="00B051FF">
      <w:pPr>
        <w:spacing w:line="260" w:lineRule="atLeast"/>
        <w:jc w:val="both"/>
        <w:rPr>
          <w:rFonts w:eastAsia="Calibri"/>
          <w:lang w:eastAsia="en-US"/>
        </w:rPr>
      </w:pPr>
      <w:r w:rsidRPr="0009438E">
        <w:rPr>
          <w:rFonts w:eastAsia="Calibri"/>
          <w:lang w:eastAsia="en-US"/>
        </w:rPr>
        <w:t xml:space="preserve">The active substance hydrogen peroxide </w:t>
      </w:r>
      <w:r>
        <w:rPr>
          <w:rFonts w:eastAsia="Calibri"/>
          <w:lang w:eastAsia="en-US"/>
        </w:rPr>
        <w:t>both inhibits the growth and kill</w:t>
      </w:r>
      <w:r w:rsidRPr="0009438E">
        <w:rPr>
          <w:rFonts w:eastAsia="Calibri"/>
          <w:lang w:eastAsia="en-US"/>
        </w:rPr>
        <w:t>s green algae cells.</w:t>
      </w:r>
    </w:p>
    <w:p w14:paraId="16DC444F" w14:textId="77777777" w:rsidR="009D0C0B" w:rsidRDefault="009D0C0B">
      <w:pPr>
        <w:spacing w:line="260" w:lineRule="atLeast"/>
        <w:rPr>
          <w:rFonts w:ascii="Times New Roman" w:eastAsia="Calibri" w:hAnsi="Times New Roman" w:cs="Times New Roman"/>
          <w:i/>
          <w:iCs/>
          <w:szCs w:val="24"/>
          <w:lang w:eastAsia="en-US"/>
        </w:rPr>
      </w:pPr>
    </w:p>
    <w:p w14:paraId="1B354213" w14:textId="77777777" w:rsidR="009D0C0B" w:rsidRPr="00E40CD1" w:rsidRDefault="00FA480B">
      <w:pPr>
        <w:pStyle w:val="Titre4"/>
        <w:rPr>
          <w:rFonts w:ascii="Times New Roman" w:hAnsi="Times New Roman" w:cs="Times New Roman"/>
          <w:i/>
          <w:iCs/>
          <w:lang w:val="en-US" w:eastAsia="en-US"/>
        </w:rPr>
      </w:pPr>
      <w:bookmarkStart w:id="62" w:name="_Toc533154563"/>
      <w:r w:rsidRPr="00E40CD1">
        <w:rPr>
          <w:lang w:val="en-US"/>
        </w:rPr>
        <w:t>Mode of action, including time delay</w:t>
      </w:r>
      <w:bookmarkEnd w:id="62"/>
    </w:p>
    <w:p w14:paraId="3BE04D61" w14:textId="77777777" w:rsidR="00B051FF" w:rsidRPr="00A42712" w:rsidRDefault="00B051FF" w:rsidP="00B051FF">
      <w:pPr>
        <w:spacing w:line="260" w:lineRule="atLeast"/>
        <w:jc w:val="both"/>
        <w:rPr>
          <w:rFonts w:cs="Arial"/>
          <w:lang w:val="sv-SE"/>
        </w:rPr>
      </w:pPr>
      <w:r w:rsidRPr="00A42712">
        <w:rPr>
          <w:rFonts w:cs="Arial"/>
          <w:lang w:val="sv-SE"/>
        </w:rPr>
        <w:t>Hydrogen peroxide is reactive and it degrades rapidly in contact with organic material. A significant proportion of hydrogen peroxide decomposes to water and oxygen. The antimicrobial action of hydrogen peroxide stems from its ability to form powerful oxidants such as the hydroxyl radical and singlet oxygen. These reactive oxygen species cause irreversible damage to cellular components such as enzymes, membrane constituents and DNA.</w:t>
      </w:r>
    </w:p>
    <w:p w14:paraId="27054F6B" w14:textId="77777777" w:rsidR="00B051FF" w:rsidRPr="00A42712" w:rsidRDefault="00B051FF" w:rsidP="00B051FF">
      <w:pPr>
        <w:spacing w:line="260" w:lineRule="atLeast"/>
        <w:jc w:val="both"/>
        <w:rPr>
          <w:rFonts w:eastAsia="Calibri"/>
          <w:lang w:val="sv-SE" w:eastAsia="en-US"/>
        </w:rPr>
      </w:pPr>
    </w:p>
    <w:p w14:paraId="11C47E43" w14:textId="77777777" w:rsidR="00B051FF" w:rsidRPr="00A42712" w:rsidRDefault="00B051FF" w:rsidP="00B051FF">
      <w:pPr>
        <w:jc w:val="both"/>
      </w:pPr>
      <w:r w:rsidRPr="00A42712">
        <w:rPr>
          <w:rFonts w:eastAsia="Calibri"/>
          <w:lang w:eastAsia="en-US"/>
        </w:rPr>
        <w:t>The applicant claims that t</w:t>
      </w:r>
      <w:r w:rsidRPr="00A42712">
        <w:t xml:space="preserve">he biocidal activity of hydrogen peroxide is immediate </w:t>
      </w:r>
      <w:r>
        <w:t xml:space="preserve">and that the </w:t>
      </w:r>
      <w:r w:rsidRPr="00A42712">
        <w:t xml:space="preserve">time delay for the visible effect (reduction or disappearance of the green colour) will vary according to the initial algal situation: </w:t>
      </w:r>
    </w:p>
    <w:p w14:paraId="3A2C8145" w14:textId="7B5AE343" w:rsidR="00B051FF" w:rsidRPr="00A42712" w:rsidRDefault="00B051FF" w:rsidP="00B051FF">
      <w:pPr>
        <w:numPr>
          <w:ilvl w:val="0"/>
          <w:numId w:val="11"/>
        </w:numPr>
        <w:suppressAutoHyphens w:val="0"/>
        <w:jc w:val="both"/>
      </w:pPr>
      <w:r w:rsidRPr="00A42712">
        <w:t>For algal spots the time delay to observe the effect is 24h</w:t>
      </w:r>
      <w:r>
        <w:t>,</w:t>
      </w:r>
    </w:p>
    <w:p w14:paraId="5867FEFE" w14:textId="7C6BF79F" w:rsidR="00B051FF" w:rsidRPr="00A42712" w:rsidRDefault="00B051FF" w:rsidP="00B051FF">
      <w:pPr>
        <w:numPr>
          <w:ilvl w:val="0"/>
          <w:numId w:val="11"/>
        </w:numPr>
        <w:suppressAutoHyphens w:val="0"/>
        <w:jc w:val="both"/>
      </w:pPr>
      <w:r w:rsidRPr="00A42712">
        <w:t>For greenish water where bottom is visible the time delay to observe the effect is 24 to 48h</w:t>
      </w:r>
      <w:r>
        <w:t>,</w:t>
      </w:r>
    </w:p>
    <w:p w14:paraId="28AE48B1" w14:textId="5FC340F3" w:rsidR="00B051FF" w:rsidRPr="00A42712" w:rsidRDefault="00B051FF" w:rsidP="00B051FF">
      <w:pPr>
        <w:numPr>
          <w:ilvl w:val="0"/>
          <w:numId w:val="11"/>
        </w:numPr>
        <w:suppressAutoHyphens w:val="0"/>
        <w:jc w:val="both"/>
      </w:pPr>
      <w:r w:rsidRPr="00A42712">
        <w:t>For very greenish water where bottom is not visible the time delay to observe the effect vary from 24 to 72h</w:t>
      </w:r>
      <w:r>
        <w:t>.</w:t>
      </w:r>
    </w:p>
    <w:p w14:paraId="41276FCA" w14:textId="77777777" w:rsidR="00B051FF" w:rsidRPr="00A42712" w:rsidRDefault="00B051FF" w:rsidP="00B051FF">
      <w:pPr>
        <w:jc w:val="both"/>
      </w:pPr>
      <w:r w:rsidRPr="00A42712">
        <w:t>The delay will also vary with interfering substances level in the water, temperature and hydraulic parameters as filtration.</w:t>
      </w:r>
    </w:p>
    <w:p w14:paraId="2C6A1986" w14:textId="77777777" w:rsidR="009D0C0B" w:rsidRDefault="009D0C0B">
      <w:pPr>
        <w:spacing w:line="260" w:lineRule="atLeast"/>
        <w:ind w:left="360"/>
        <w:rPr>
          <w:rFonts w:ascii="Times New Roman" w:eastAsia="Calibri" w:hAnsi="Times New Roman" w:cs="Times New Roman"/>
          <w:i/>
          <w:iCs/>
          <w:szCs w:val="24"/>
          <w:lang w:eastAsia="en-US"/>
        </w:rPr>
      </w:pPr>
    </w:p>
    <w:p w14:paraId="7D61E505" w14:textId="77777777" w:rsidR="009D0C0B" w:rsidRDefault="00FA480B">
      <w:pPr>
        <w:pStyle w:val="Titre4"/>
        <w:rPr>
          <w:rFonts w:ascii="Times New Roman" w:hAnsi="Times New Roman" w:cs="Times New Roman"/>
          <w:i/>
          <w:iCs/>
          <w:lang w:eastAsia="en-US"/>
        </w:rPr>
      </w:pPr>
      <w:bookmarkStart w:id="63" w:name="_Toc533154564"/>
      <w:proofErr w:type="spellStart"/>
      <w:r>
        <w:t>Efficacy</w:t>
      </w:r>
      <w:proofErr w:type="spellEnd"/>
      <w:r>
        <w:t xml:space="preserve"> </w:t>
      </w:r>
      <w:proofErr w:type="spellStart"/>
      <w:r>
        <w:t>data</w:t>
      </w:r>
      <w:bookmarkEnd w:id="63"/>
      <w:proofErr w:type="spellEnd"/>
      <w:r>
        <w:t xml:space="preserve"> </w:t>
      </w:r>
    </w:p>
    <w:p w14:paraId="0BAB27E1" w14:textId="6D781AAC" w:rsidR="009D0C0B" w:rsidRDefault="00B051FF" w:rsidP="00FF2097">
      <w:pPr>
        <w:spacing w:line="260" w:lineRule="atLeast"/>
        <w:jc w:val="both"/>
        <w:rPr>
          <w:lang w:eastAsia="en-US"/>
        </w:rPr>
      </w:pPr>
      <w:r w:rsidRPr="0009438E">
        <w:rPr>
          <w:rFonts w:eastAsia="Calibri" w:cs="Arial"/>
          <w:bCs/>
          <w:szCs w:val="28"/>
          <w:lang w:eastAsia="en-US"/>
        </w:rPr>
        <w:t xml:space="preserve">One </w:t>
      </w:r>
      <w:r>
        <w:rPr>
          <w:rFonts w:eastAsia="Calibri" w:cs="Arial"/>
          <w:bCs/>
          <w:szCs w:val="28"/>
          <w:lang w:eastAsia="en-US"/>
        </w:rPr>
        <w:t xml:space="preserve">simulated-use </w:t>
      </w:r>
      <w:r w:rsidRPr="0009438E">
        <w:rPr>
          <w:rFonts w:eastAsia="Calibri" w:cs="Arial"/>
          <w:bCs/>
          <w:szCs w:val="28"/>
          <w:lang w:eastAsia="en-US"/>
        </w:rPr>
        <w:t xml:space="preserve">study has been </w:t>
      </w:r>
      <w:r>
        <w:rPr>
          <w:rFonts w:eastAsia="Calibri" w:cs="Arial"/>
          <w:bCs/>
          <w:szCs w:val="28"/>
          <w:lang w:eastAsia="en-US"/>
        </w:rPr>
        <w:t>submitted.</w:t>
      </w:r>
      <w:r w:rsidRPr="0009438E">
        <w:rPr>
          <w:rFonts w:eastAsia="Calibri" w:cs="Arial"/>
          <w:bCs/>
          <w:szCs w:val="28"/>
          <w:lang w:eastAsia="en-US"/>
        </w:rPr>
        <w:t xml:space="preserve"> </w:t>
      </w:r>
      <w:r w:rsidRPr="00B47212">
        <w:rPr>
          <w:lang w:eastAsia="en-US"/>
        </w:rPr>
        <w:t>The results are summarized in Section 6.7 of the IUCLID file and the main points are summarized below.</w:t>
      </w:r>
    </w:p>
    <w:p w14:paraId="33A423EF" w14:textId="48E0696D" w:rsidR="00FF2097" w:rsidRDefault="00FF2097" w:rsidP="00B051FF">
      <w:pPr>
        <w:spacing w:line="260" w:lineRule="atLeast"/>
        <w:ind w:left="-142"/>
        <w:jc w:val="both"/>
        <w:rPr>
          <w:lang w:eastAsia="en-US"/>
        </w:rPr>
      </w:pPr>
    </w:p>
    <w:p w14:paraId="721E7BED" w14:textId="6BB4F656" w:rsidR="00FF2097" w:rsidRPr="00061AE2" w:rsidRDefault="00FF2097" w:rsidP="00FF2097">
      <w:pPr>
        <w:spacing w:line="260" w:lineRule="atLeast"/>
        <w:jc w:val="both"/>
        <w:rPr>
          <w:rFonts w:eastAsia="Calibri" w:cs="Arial"/>
          <w:bCs/>
          <w:szCs w:val="28"/>
          <w:lang w:eastAsia="en-US"/>
        </w:rPr>
      </w:pPr>
      <w:r w:rsidRPr="0009438E">
        <w:rPr>
          <w:rFonts w:eastAsia="Calibri" w:cs="Arial"/>
          <w:bCs/>
          <w:szCs w:val="28"/>
          <w:lang w:eastAsia="en-US"/>
        </w:rPr>
        <w:t xml:space="preserve">There </w:t>
      </w:r>
      <w:r w:rsidR="00B43835">
        <w:rPr>
          <w:rFonts w:eastAsia="Calibri" w:cs="Arial"/>
          <w:bCs/>
          <w:szCs w:val="28"/>
          <w:lang w:eastAsia="en-US"/>
        </w:rPr>
        <w:t>is</w:t>
      </w:r>
      <w:r w:rsidR="00B43835" w:rsidRPr="0009438E">
        <w:rPr>
          <w:rFonts w:eastAsia="Calibri" w:cs="Arial"/>
          <w:bCs/>
          <w:szCs w:val="28"/>
          <w:lang w:eastAsia="en-US"/>
        </w:rPr>
        <w:t xml:space="preserve"> </w:t>
      </w:r>
      <w:r w:rsidRPr="0009438E">
        <w:rPr>
          <w:rFonts w:eastAsia="Calibri" w:cs="Arial"/>
          <w:bCs/>
          <w:szCs w:val="28"/>
          <w:lang w:eastAsia="en-US"/>
        </w:rPr>
        <w:t xml:space="preserve">no standard test method for algaecide efficacy testing that </w:t>
      </w:r>
      <w:r>
        <w:rPr>
          <w:rFonts w:eastAsia="Calibri" w:cs="Arial"/>
          <w:bCs/>
          <w:szCs w:val="28"/>
          <w:lang w:eastAsia="en-US"/>
        </w:rPr>
        <w:t xml:space="preserve">is </w:t>
      </w:r>
      <w:r w:rsidRPr="0009438E">
        <w:rPr>
          <w:rFonts w:eastAsia="Calibri" w:cs="Arial"/>
          <w:bCs/>
          <w:szCs w:val="28"/>
          <w:lang w:eastAsia="en-US"/>
        </w:rPr>
        <w:t xml:space="preserve">currently recommended in the </w:t>
      </w:r>
      <w:r>
        <w:rPr>
          <w:rFonts w:eastAsia="Calibri" w:cs="Arial"/>
          <w:bCs/>
          <w:szCs w:val="28"/>
          <w:lang w:eastAsia="en-US"/>
        </w:rPr>
        <w:t xml:space="preserve">efficacy </w:t>
      </w:r>
      <w:r w:rsidRPr="0009438E">
        <w:rPr>
          <w:rFonts w:eastAsia="Calibri" w:cs="Arial"/>
          <w:bCs/>
          <w:szCs w:val="28"/>
          <w:lang w:eastAsia="en-US"/>
        </w:rPr>
        <w:t xml:space="preserve">guidance </w:t>
      </w:r>
      <w:r>
        <w:rPr>
          <w:rFonts w:eastAsia="Calibri" w:cs="Arial"/>
          <w:bCs/>
          <w:szCs w:val="28"/>
          <w:lang w:eastAsia="en-US"/>
        </w:rPr>
        <w:t>for</w:t>
      </w:r>
      <w:r w:rsidRPr="0009438E">
        <w:rPr>
          <w:rFonts w:eastAsia="Calibri" w:cs="Arial"/>
          <w:bCs/>
          <w:szCs w:val="28"/>
          <w:lang w:eastAsia="en-US"/>
        </w:rPr>
        <w:t xml:space="preserve"> biocides PT 1-5. A tailored protocol for simulated use test has been set up on purpose to support the claim of algaecide action in pool waters against green algae. </w:t>
      </w:r>
      <w:r w:rsidRPr="00061AE2">
        <w:rPr>
          <w:rFonts w:eastAsia="Calibri" w:cs="Arial"/>
          <w:bCs/>
          <w:szCs w:val="28"/>
          <w:lang w:eastAsia="en-US"/>
        </w:rPr>
        <w:t xml:space="preserve">The purpose of the efficacy test is to mimic the practical in-use conditions of application of the algaecide product and to provide objective criteria for the efficacy of the algaecide product. </w:t>
      </w:r>
    </w:p>
    <w:p w14:paraId="16852C09" w14:textId="77777777" w:rsidR="00FF2097" w:rsidRDefault="00FF2097" w:rsidP="00FF2097">
      <w:pPr>
        <w:spacing w:line="260" w:lineRule="atLeast"/>
        <w:jc w:val="both"/>
        <w:rPr>
          <w:rFonts w:eastAsia="Calibri" w:cs="Arial"/>
          <w:bCs/>
          <w:szCs w:val="28"/>
          <w:lang w:eastAsia="en-US"/>
        </w:rPr>
      </w:pPr>
    </w:p>
    <w:p w14:paraId="0DF70F58" w14:textId="77777777" w:rsidR="00FF2097" w:rsidRPr="0021376A" w:rsidRDefault="00FF2097" w:rsidP="00FF2097">
      <w:pPr>
        <w:spacing w:line="260" w:lineRule="atLeast"/>
        <w:jc w:val="both"/>
        <w:rPr>
          <w:rFonts w:eastAsia="Calibri" w:cs="Arial"/>
          <w:bCs/>
          <w:szCs w:val="28"/>
          <w:lang w:eastAsia="en-US"/>
        </w:rPr>
      </w:pPr>
      <w:r w:rsidRPr="00B92B96">
        <w:rPr>
          <w:rFonts w:eastAsia="Calibri" w:cs="Arial"/>
          <w:bCs/>
          <w:szCs w:val="28"/>
          <w:lang w:eastAsia="en-US"/>
        </w:rPr>
        <w:t xml:space="preserve">The protocol </w:t>
      </w:r>
      <w:r w:rsidRPr="0021376A">
        <w:rPr>
          <w:rFonts w:eastAsia="Calibri" w:cs="Arial"/>
          <w:bCs/>
          <w:szCs w:val="28"/>
          <w:lang w:eastAsia="en-US"/>
        </w:rPr>
        <w:t>was developed taking into account:</w:t>
      </w:r>
    </w:p>
    <w:p w14:paraId="5A144DAD" w14:textId="77777777" w:rsidR="00FF2097" w:rsidRPr="0021376A" w:rsidRDefault="00FF2097" w:rsidP="00FF2097">
      <w:pPr>
        <w:spacing w:line="260" w:lineRule="atLeast"/>
        <w:jc w:val="both"/>
        <w:rPr>
          <w:rFonts w:eastAsia="Calibri" w:cs="Arial"/>
          <w:bCs/>
          <w:szCs w:val="28"/>
          <w:lang w:eastAsia="en-US"/>
        </w:rPr>
      </w:pPr>
      <w:r w:rsidRPr="0021376A">
        <w:rPr>
          <w:rFonts w:eastAsia="Calibri" w:cs="Arial"/>
          <w:bCs/>
          <w:szCs w:val="28"/>
          <w:lang w:eastAsia="en-US"/>
        </w:rPr>
        <w:t xml:space="preserve">1) </w:t>
      </w:r>
      <w:proofErr w:type="gramStart"/>
      <w:r w:rsidRPr="0021376A">
        <w:rPr>
          <w:rFonts w:eastAsia="Calibri" w:cs="Arial"/>
          <w:bCs/>
          <w:szCs w:val="28"/>
          <w:lang w:eastAsia="en-US"/>
        </w:rPr>
        <w:t>existing</w:t>
      </w:r>
      <w:proofErr w:type="gramEnd"/>
      <w:r w:rsidRPr="0021376A">
        <w:rPr>
          <w:rFonts w:eastAsia="Calibri" w:cs="Arial"/>
          <w:bCs/>
          <w:szCs w:val="28"/>
          <w:lang w:eastAsia="en-US"/>
        </w:rPr>
        <w:t xml:space="preserve"> guidance documents:</w:t>
      </w:r>
    </w:p>
    <w:p w14:paraId="57F4D437" w14:textId="77777777" w:rsidR="00FF2097" w:rsidRPr="0021376A" w:rsidRDefault="00FF2097" w:rsidP="00FF2097">
      <w:pPr>
        <w:spacing w:line="260" w:lineRule="atLeast"/>
        <w:ind w:left="709" w:hanging="142"/>
        <w:jc w:val="both"/>
        <w:rPr>
          <w:rFonts w:eastAsia="Calibri" w:cs="Arial"/>
          <w:bCs/>
          <w:szCs w:val="28"/>
          <w:lang w:eastAsia="en-US"/>
        </w:rPr>
      </w:pPr>
      <w:r w:rsidRPr="0021376A">
        <w:rPr>
          <w:rFonts w:eastAsia="Calibri" w:cs="Arial"/>
          <w:bCs/>
          <w:szCs w:val="28"/>
          <w:lang w:eastAsia="en-US"/>
        </w:rPr>
        <w:t>- Guideline ENV / JM / MONO (2012) 15. Series on Testing and Assessment No. 170: Guidance for demonstrating efficacy of pool and spa disinfectants in laboratory and field testing</w:t>
      </w:r>
      <w:r>
        <w:rPr>
          <w:rFonts w:eastAsia="Calibri" w:cs="Arial"/>
          <w:bCs/>
          <w:szCs w:val="28"/>
          <w:lang w:eastAsia="en-US"/>
        </w:rPr>
        <w:t>;</w:t>
      </w:r>
    </w:p>
    <w:p w14:paraId="667E312C" w14:textId="49317378" w:rsidR="00FF2097" w:rsidRPr="0021376A" w:rsidRDefault="00FF2097" w:rsidP="00FF2097">
      <w:pPr>
        <w:spacing w:line="260" w:lineRule="atLeast"/>
        <w:ind w:left="709" w:hanging="142"/>
        <w:jc w:val="both"/>
        <w:rPr>
          <w:rFonts w:eastAsia="Calibri" w:cs="Arial"/>
          <w:bCs/>
          <w:szCs w:val="28"/>
          <w:lang w:eastAsia="en-US"/>
        </w:rPr>
      </w:pPr>
      <w:r w:rsidRPr="0021376A">
        <w:rPr>
          <w:rFonts w:eastAsia="Calibri" w:cs="Arial"/>
          <w:bCs/>
          <w:szCs w:val="28"/>
          <w:lang w:eastAsia="en-US"/>
        </w:rPr>
        <w:t>- OECD Guideline N</w:t>
      </w:r>
      <w:r w:rsidR="00F40F7B">
        <w:rPr>
          <w:rFonts w:eastAsia="Calibri" w:cs="Arial"/>
          <w:bCs/>
          <w:szCs w:val="28"/>
          <w:lang w:eastAsia="en-US"/>
        </w:rPr>
        <w:t>°</w:t>
      </w:r>
      <w:r w:rsidRPr="0021376A">
        <w:rPr>
          <w:rFonts w:eastAsia="Calibri" w:cs="Arial"/>
          <w:bCs/>
          <w:szCs w:val="28"/>
          <w:lang w:eastAsia="en-US"/>
        </w:rPr>
        <w:t>201. Freshwater algae and Cyanobacteria, Growth Inhibition Test (July 2011)</w:t>
      </w:r>
      <w:r>
        <w:rPr>
          <w:rFonts w:eastAsia="Calibri" w:cs="Arial"/>
          <w:bCs/>
          <w:szCs w:val="28"/>
          <w:lang w:eastAsia="en-US"/>
        </w:rPr>
        <w:t>;</w:t>
      </w:r>
    </w:p>
    <w:p w14:paraId="1231541B" w14:textId="77777777" w:rsidR="00FF2097" w:rsidRPr="0021376A" w:rsidRDefault="00FF2097" w:rsidP="00FF2097">
      <w:pPr>
        <w:spacing w:line="260" w:lineRule="atLeast"/>
        <w:ind w:left="284" w:hanging="284"/>
        <w:jc w:val="both"/>
        <w:rPr>
          <w:rFonts w:eastAsia="Calibri" w:cs="Arial"/>
          <w:bCs/>
          <w:szCs w:val="28"/>
          <w:lang w:eastAsia="en-US"/>
        </w:rPr>
      </w:pPr>
      <w:r w:rsidRPr="0021376A">
        <w:rPr>
          <w:rFonts w:eastAsia="Calibri" w:cs="Arial"/>
          <w:bCs/>
          <w:szCs w:val="28"/>
          <w:lang w:eastAsia="en-US"/>
        </w:rPr>
        <w:lastRenderedPageBreak/>
        <w:t xml:space="preserve">2) </w:t>
      </w:r>
      <w:proofErr w:type="gramStart"/>
      <w:r w:rsidRPr="0021376A">
        <w:rPr>
          <w:rFonts w:eastAsia="Calibri" w:cs="Arial"/>
          <w:bCs/>
          <w:szCs w:val="28"/>
          <w:lang w:eastAsia="en-US"/>
        </w:rPr>
        <w:t>the</w:t>
      </w:r>
      <w:proofErr w:type="gramEnd"/>
      <w:r w:rsidRPr="0021376A">
        <w:rPr>
          <w:rFonts w:eastAsia="Calibri" w:cs="Arial"/>
          <w:bCs/>
          <w:szCs w:val="28"/>
          <w:lang w:eastAsia="en-US"/>
        </w:rPr>
        <w:t xml:space="preserve"> experience of the members of the </w:t>
      </w:r>
      <w:r>
        <w:rPr>
          <w:rFonts w:eastAsia="Calibri" w:cs="Arial"/>
          <w:bCs/>
          <w:szCs w:val="28"/>
          <w:lang w:eastAsia="en-US"/>
        </w:rPr>
        <w:t xml:space="preserve">consortium </w:t>
      </w:r>
      <w:r w:rsidRPr="0021376A">
        <w:rPr>
          <w:rFonts w:eastAsia="Calibri" w:cs="Arial"/>
          <w:bCs/>
          <w:szCs w:val="28"/>
          <w:lang w:eastAsia="en-US"/>
        </w:rPr>
        <w:t>GIE located in different regions of France to determine a realistic worst-case</w:t>
      </w:r>
      <w:r>
        <w:rPr>
          <w:rFonts w:eastAsia="Calibri" w:cs="Arial"/>
          <w:bCs/>
          <w:szCs w:val="28"/>
          <w:lang w:eastAsia="en-US"/>
        </w:rPr>
        <w:t>;</w:t>
      </w:r>
    </w:p>
    <w:p w14:paraId="09745199" w14:textId="77777777" w:rsidR="00FF2097" w:rsidRPr="0021376A" w:rsidRDefault="00FF2097" w:rsidP="00FF2097">
      <w:pPr>
        <w:spacing w:line="260" w:lineRule="atLeast"/>
        <w:ind w:left="284" w:hanging="284"/>
        <w:jc w:val="both"/>
        <w:rPr>
          <w:rFonts w:eastAsia="Calibri" w:cs="Arial"/>
          <w:bCs/>
          <w:szCs w:val="28"/>
          <w:lang w:eastAsia="en-US"/>
        </w:rPr>
      </w:pPr>
      <w:r w:rsidRPr="0021376A">
        <w:rPr>
          <w:rFonts w:eastAsia="Calibri" w:cs="Arial"/>
          <w:bCs/>
          <w:szCs w:val="28"/>
          <w:lang w:eastAsia="en-US"/>
        </w:rPr>
        <w:t xml:space="preserve">3) </w:t>
      </w:r>
      <w:proofErr w:type="gramStart"/>
      <w:r>
        <w:rPr>
          <w:rFonts w:eastAsia="Calibri" w:cs="Arial"/>
          <w:bCs/>
          <w:szCs w:val="28"/>
          <w:lang w:eastAsia="en-US"/>
        </w:rPr>
        <w:t>the</w:t>
      </w:r>
      <w:proofErr w:type="gramEnd"/>
      <w:r>
        <w:rPr>
          <w:rFonts w:eastAsia="Calibri" w:cs="Arial"/>
          <w:bCs/>
          <w:szCs w:val="28"/>
          <w:lang w:eastAsia="en-US"/>
        </w:rPr>
        <w:t xml:space="preserve"> </w:t>
      </w:r>
      <w:r w:rsidRPr="0021376A">
        <w:rPr>
          <w:rFonts w:eastAsia="Calibri" w:cs="Arial"/>
          <w:bCs/>
          <w:szCs w:val="28"/>
          <w:lang w:eastAsia="en-US"/>
        </w:rPr>
        <w:t>technical constraints of the laboratory</w:t>
      </w:r>
      <w:r>
        <w:rPr>
          <w:rFonts w:eastAsia="Calibri" w:cs="Arial"/>
          <w:bCs/>
          <w:szCs w:val="28"/>
          <w:lang w:eastAsia="en-US"/>
        </w:rPr>
        <w:t xml:space="preserve"> </w:t>
      </w:r>
      <w:r w:rsidRPr="0021376A">
        <w:rPr>
          <w:rFonts w:eastAsia="Calibri" w:cs="Arial"/>
          <w:bCs/>
          <w:szCs w:val="28"/>
          <w:lang w:eastAsia="en-US"/>
        </w:rPr>
        <w:t>(m² available in the laboratory, no weekend measurements, experiments on some strains of algae only, outsourcing some analyses, etc.).</w:t>
      </w:r>
    </w:p>
    <w:p w14:paraId="4E6B207D" w14:textId="77777777" w:rsidR="00FF2097" w:rsidRDefault="00FF2097" w:rsidP="00FF2097">
      <w:pPr>
        <w:spacing w:line="260" w:lineRule="atLeast"/>
        <w:jc w:val="both"/>
        <w:rPr>
          <w:rFonts w:eastAsia="Calibri" w:cs="Arial"/>
          <w:bCs/>
          <w:szCs w:val="28"/>
          <w:lang w:eastAsia="en-US"/>
        </w:rPr>
      </w:pPr>
    </w:p>
    <w:p w14:paraId="7ECA474E" w14:textId="77777777" w:rsidR="00FF2097" w:rsidRPr="0009438E" w:rsidRDefault="00FF2097" w:rsidP="00FF2097">
      <w:pPr>
        <w:spacing w:line="260" w:lineRule="atLeast"/>
        <w:jc w:val="both"/>
        <w:rPr>
          <w:rFonts w:eastAsia="Calibri" w:cs="Arial"/>
          <w:bCs/>
          <w:szCs w:val="28"/>
          <w:lang w:eastAsia="en-US"/>
        </w:rPr>
      </w:pPr>
      <w:r>
        <w:rPr>
          <w:rFonts w:eastAsia="Calibri" w:cs="Arial"/>
          <w:bCs/>
          <w:szCs w:val="28"/>
          <w:lang w:eastAsia="en-US"/>
        </w:rPr>
        <w:t xml:space="preserve">A draft protocol has been discussed during an e-consultation of the Efficacy WG (June 2016) </w:t>
      </w:r>
      <w:r w:rsidRPr="0009438E">
        <w:rPr>
          <w:rFonts w:eastAsia="Calibri" w:cs="Arial"/>
          <w:bCs/>
          <w:szCs w:val="28"/>
          <w:lang w:eastAsia="en-US"/>
        </w:rPr>
        <w:t xml:space="preserve">and taking into account </w:t>
      </w:r>
      <w:r>
        <w:rPr>
          <w:rFonts w:eastAsia="Calibri" w:cs="Arial"/>
          <w:bCs/>
          <w:szCs w:val="28"/>
          <w:lang w:eastAsia="en-US"/>
        </w:rPr>
        <w:t xml:space="preserve">technical constraints, </w:t>
      </w:r>
      <w:r w:rsidRPr="0009438E">
        <w:rPr>
          <w:rFonts w:eastAsia="Calibri" w:cs="Arial"/>
          <w:bCs/>
          <w:szCs w:val="28"/>
          <w:lang w:eastAsia="en-US"/>
        </w:rPr>
        <w:t>available time and financial means</w:t>
      </w:r>
      <w:r>
        <w:rPr>
          <w:rFonts w:eastAsia="Calibri" w:cs="Arial"/>
          <w:bCs/>
          <w:szCs w:val="28"/>
          <w:lang w:eastAsia="en-US"/>
        </w:rPr>
        <w:t>,</w:t>
      </w:r>
      <w:r w:rsidRPr="0009438E">
        <w:rPr>
          <w:rFonts w:eastAsia="Calibri" w:cs="Arial"/>
          <w:bCs/>
          <w:szCs w:val="28"/>
          <w:lang w:eastAsia="en-US"/>
        </w:rPr>
        <w:t xml:space="preserve"> a </w:t>
      </w:r>
      <w:r>
        <w:rPr>
          <w:rFonts w:eastAsia="Calibri" w:cs="Arial"/>
          <w:bCs/>
          <w:szCs w:val="28"/>
          <w:lang w:eastAsia="en-US"/>
        </w:rPr>
        <w:t>reviewed</w:t>
      </w:r>
      <w:r w:rsidRPr="0009438E">
        <w:rPr>
          <w:rFonts w:eastAsia="Calibri" w:cs="Arial"/>
          <w:bCs/>
          <w:szCs w:val="28"/>
          <w:lang w:eastAsia="en-US"/>
        </w:rPr>
        <w:t xml:space="preserve"> protocol has been followed </w:t>
      </w:r>
      <w:r>
        <w:rPr>
          <w:rFonts w:eastAsia="Calibri" w:cs="Arial"/>
          <w:bCs/>
          <w:szCs w:val="28"/>
          <w:lang w:eastAsia="en-US"/>
        </w:rPr>
        <w:t xml:space="preserve">by the applicant </w:t>
      </w:r>
      <w:r w:rsidRPr="0009438E">
        <w:rPr>
          <w:rFonts w:eastAsia="Calibri" w:cs="Arial"/>
          <w:bCs/>
          <w:szCs w:val="28"/>
          <w:lang w:eastAsia="en-US"/>
        </w:rPr>
        <w:t>to assess algaecide effects of the product.</w:t>
      </w:r>
    </w:p>
    <w:p w14:paraId="311E6AC1" w14:textId="77777777" w:rsidR="00FF2097" w:rsidRDefault="00FF2097" w:rsidP="00FF2097">
      <w:pPr>
        <w:spacing w:line="260" w:lineRule="atLeast"/>
        <w:jc w:val="both"/>
        <w:rPr>
          <w:rFonts w:eastAsia="Calibri" w:cs="Arial"/>
          <w:bCs/>
          <w:szCs w:val="28"/>
          <w:lang w:eastAsia="en-US"/>
        </w:rPr>
      </w:pPr>
    </w:p>
    <w:p w14:paraId="76F24BD8" w14:textId="77777777" w:rsidR="00FF2097" w:rsidRDefault="00FF2097" w:rsidP="00FF2097">
      <w:pPr>
        <w:spacing w:line="260" w:lineRule="atLeast"/>
        <w:jc w:val="both"/>
        <w:rPr>
          <w:rFonts w:eastAsia="Calibri" w:cs="Arial"/>
          <w:bCs/>
          <w:szCs w:val="28"/>
          <w:lang w:eastAsia="en-US"/>
        </w:rPr>
      </w:pPr>
    </w:p>
    <w:p w14:paraId="4854A696" w14:textId="77777777" w:rsidR="00FF2097" w:rsidRPr="00B10755" w:rsidRDefault="00FF2097" w:rsidP="00FF2097">
      <w:pPr>
        <w:spacing w:line="260" w:lineRule="atLeast"/>
        <w:jc w:val="both"/>
        <w:rPr>
          <w:rFonts w:eastAsia="Calibri" w:cs="Arial"/>
          <w:b/>
          <w:bCs/>
          <w:szCs w:val="28"/>
          <w:u w:val="single"/>
          <w:lang w:eastAsia="en-US"/>
        </w:rPr>
      </w:pPr>
      <w:r w:rsidRPr="00B10755">
        <w:rPr>
          <w:rFonts w:eastAsia="Calibri" w:cs="Arial"/>
          <w:b/>
          <w:bCs/>
          <w:szCs w:val="28"/>
          <w:u w:val="single"/>
          <w:lang w:eastAsia="en-US"/>
        </w:rPr>
        <w:t xml:space="preserve">a) </w:t>
      </w:r>
      <w:r>
        <w:rPr>
          <w:rFonts w:eastAsia="Calibri" w:cs="Arial"/>
          <w:b/>
          <w:bCs/>
          <w:szCs w:val="28"/>
          <w:u w:val="single"/>
          <w:lang w:eastAsia="en-US"/>
        </w:rPr>
        <w:t>S</w:t>
      </w:r>
      <w:r w:rsidRPr="00B10755">
        <w:rPr>
          <w:rFonts w:eastAsia="Calibri" w:cs="Arial"/>
          <w:b/>
          <w:bCs/>
          <w:szCs w:val="28"/>
          <w:u w:val="single"/>
          <w:lang w:eastAsia="en-US"/>
        </w:rPr>
        <w:t>imulated-use test</w:t>
      </w:r>
      <w:r>
        <w:rPr>
          <w:rFonts w:eastAsia="Calibri" w:cs="Arial"/>
          <w:b/>
          <w:bCs/>
          <w:szCs w:val="28"/>
          <w:u w:val="single"/>
          <w:lang w:eastAsia="en-US"/>
        </w:rPr>
        <w:t xml:space="preserve"> design</w:t>
      </w:r>
      <w:r w:rsidRPr="00B10755">
        <w:rPr>
          <w:rFonts w:eastAsia="Calibri" w:cs="Arial"/>
          <w:b/>
          <w:bCs/>
          <w:szCs w:val="28"/>
          <w:u w:val="single"/>
          <w:lang w:eastAsia="en-US"/>
        </w:rPr>
        <w:t>:</w:t>
      </w:r>
    </w:p>
    <w:p w14:paraId="7287B1EA" w14:textId="77777777" w:rsidR="00FF2097" w:rsidRPr="0009438E" w:rsidRDefault="00FF2097" w:rsidP="00FF2097">
      <w:pPr>
        <w:spacing w:line="260" w:lineRule="atLeast"/>
        <w:jc w:val="both"/>
        <w:rPr>
          <w:rFonts w:eastAsia="Calibri" w:cs="Arial"/>
          <w:bCs/>
          <w:szCs w:val="28"/>
          <w:lang w:eastAsia="en-US"/>
        </w:rPr>
      </w:pPr>
    </w:p>
    <w:p w14:paraId="5AC14DA6" w14:textId="77777777" w:rsidR="00FF2097" w:rsidRPr="0009438E" w:rsidRDefault="00FF2097" w:rsidP="00FF2097">
      <w:pPr>
        <w:spacing w:line="260" w:lineRule="atLeast"/>
        <w:jc w:val="both"/>
        <w:rPr>
          <w:rFonts w:eastAsia="Calibri" w:cs="Arial"/>
          <w:bCs/>
          <w:szCs w:val="28"/>
          <w:lang w:eastAsia="en-US"/>
        </w:rPr>
      </w:pPr>
      <w:r w:rsidRPr="0009438E">
        <w:rPr>
          <w:rFonts w:eastAsia="Calibri" w:cs="Arial"/>
          <w:bCs/>
          <w:szCs w:val="28"/>
          <w:lang w:eastAsia="en-US"/>
        </w:rPr>
        <w:t xml:space="preserve">The efficacy data to support the claims were generated in 3-steps process: </w:t>
      </w:r>
    </w:p>
    <w:p w14:paraId="44CCCC05" w14:textId="77777777" w:rsidR="00FF2097" w:rsidRPr="0009438E" w:rsidRDefault="00FF2097" w:rsidP="00FF2097">
      <w:pPr>
        <w:spacing w:line="260" w:lineRule="atLeast"/>
        <w:jc w:val="both"/>
        <w:rPr>
          <w:rFonts w:eastAsia="Calibri" w:cs="Arial"/>
          <w:bCs/>
          <w:szCs w:val="28"/>
          <w:highlight w:val="green"/>
          <w:lang w:eastAsia="en-US"/>
        </w:rPr>
      </w:pPr>
    </w:p>
    <w:p w14:paraId="7FBBB92C" w14:textId="77777777" w:rsidR="00FF2097" w:rsidRPr="001672C7" w:rsidRDefault="00FF2097" w:rsidP="00FF2097">
      <w:pPr>
        <w:jc w:val="both"/>
        <w:rPr>
          <w:rFonts w:eastAsia="Calibri" w:cs="Arial"/>
          <w:bCs/>
          <w:lang w:val="en-US" w:eastAsia="en-US"/>
        </w:rPr>
      </w:pPr>
      <w:r w:rsidRPr="0009438E">
        <w:rPr>
          <w:rFonts w:eastAsia="Calibri" w:cs="Arial"/>
          <w:b/>
          <w:bCs/>
          <w:szCs w:val="28"/>
          <w:u w:val="single"/>
          <w:lang w:eastAsia="en-US"/>
        </w:rPr>
        <w:t xml:space="preserve">STEP 1: In-use </w:t>
      </w:r>
      <w:r>
        <w:rPr>
          <w:rFonts w:eastAsia="Calibri" w:cs="Arial"/>
          <w:b/>
          <w:bCs/>
          <w:szCs w:val="28"/>
          <w:u w:val="single"/>
          <w:lang w:eastAsia="en-US"/>
        </w:rPr>
        <w:t xml:space="preserve">algae </w:t>
      </w:r>
      <w:r w:rsidRPr="0009438E">
        <w:rPr>
          <w:rFonts w:eastAsia="Calibri" w:cs="Arial"/>
          <w:b/>
          <w:bCs/>
          <w:szCs w:val="28"/>
          <w:u w:val="single"/>
          <w:lang w:eastAsia="en-US"/>
        </w:rPr>
        <w:t>cells numeration</w:t>
      </w:r>
      <w:r>
        <w:rPr>
          <w:rFonts w:eastAsia="Calibri" w:cs="Arial"/>
          <w:bCs/>
          <w:szCs w:val="28"/>
          <w:lang w:eastAsia="en-US"/>
        </w:rPr>
        <w:t xml:space="preserve"> </w:t>
      </w:r>
      <w:r w:rsidRPr="001672C7">
        <w:rPr>
          <w:rFonts w:eastAsia="Calibri" w:cs="Arial"/>
          <w:bCs/>
          <w:lang w:eastAsia="en-US"/>
        </w:rPr>
        <w:t>(</w:t>
      </w:r>
      <w:r w:rsidRPr="001672C7">
        <w:rPr>
          <w:rFonts w:eastAsia="Calibri" w:cs="Arial"/>
          <w:bCs/>
          <w:lang w:val="en-US" w:eastAsia="en-US"/>
        </w:rPr>
        <w:t>GIE data collection, 2016 study)</w:t>
      </w:r>
    </w:p>
    <w:p w14:paraId="5FBBD9A0" w14:textId="77777777" w:rsidR="00FF2097" w:rsidRDefault="00FF2097" w:rsidP="00FF2097">
      <w:pPr>
        <w:spacing w:line="260" w:lineRule="atLeast"/>
        <w:jc w:val="both"/>
        <w:rPr>
          <w:rFonts w:eastAsia="Calibri" w:cs="Arial"/>
          <w:bCs/>
          <w:szCs w:val="28"/>
          <w:lang w:eastAsia="en-US"/>
        </w:rPr>
      </w:pPr>
    </w:p>
    <w:p w14:paraId="4498A6B7" w14:textId="77777777" w:rsidR="00FF2097" w:rsidRDefault="00FF2097" w:rsidP="00FF2097">
      <w:pPr>
        <w:spacing w:line="260" w:lineRule="atLeast"/>
        <w:jc w:val="both"/>
        <w:rPr>
          <w:rFonts w:eastAsia="Calibri" w:cs="Arial"/>
          <w:bCs/>
          <w:szCs w:val="28"/>
          <w:lang w:eastAsia="en-US"/>
        </w:rPr>
      </w:pPr>
      <w:r>
        <w:rPr>
          <w:rFonts w:eastAsia="Calibri" w:cs="Arial"/>
          <w:bCs/>
          <w:szCs w:val="28"/>
          <w:lang w:eastAsia="en-US"/>
        </w:rPr>
        <w:t>S</w:t>
      </w:r>
      <w:r w:rsidRPr="0009438E">
        <w:rPr>
          <w:rFonts w:eastAsia="Calibri" w:cs="Arial"/>
          <w:bCs/>
          <w:szCs w:val="28"/>
          <w:lang w:eastAsia="en-US"/>
        </w:rPr>
        <w:t>wimming pool</w:t>
      </w:r>
      <w:r>
        <w:rPr>
          <w:rFonts w:eastAsia="Calibri" w:cs="Arial"/>
          <w:bCs/>
          <w:szCs w:val="28"/>
          <w:lang w:eastAsia="en-US"/>
        </w:rPr>
        <w:t>s</w:t>
      </w:r>
      <w:r w:rsidRPr="0009438E">
        <w:rPr>
          <w:rFonts w:eastAsia="Calibri" w:cs="Arial"/>
          <w:bCs/>
          <w:szCs w:val="28"/>
          <w:lang w:eastAsia="en-US"/>
        </w:rPr>
        <w:t xml:space="preserve"> </w:t>
      </w:r>
      <w:r>
        <w:rPr>
          <w:rFonts w:eastAsia="Calibri" w:cs="Arial"/>
          <w:bCs/>
          <w:szCs w:val="28"/>
          <w:lang w:eastAsia="en-US"/>
        </w:rPr>
        <w:t xml:space="preserve">with visually green </w:t>
      </w:r>
      <w:r w:rsidRPr="0009438E">
        <w:rPr>
          <w:rFonts w:eastAsia="Calibri" w:cs="Arial"/>
          <w:bCs/>
          <w:szCs w:val="28"/>
          <w:lang w:eastAsia="en-US"/>
        </w:rPr>
        <w:t xml:space="preserve">water were sampled for subsequent cells numeration to justify the algae inoculum density to be tested in simulated use tests. </w:t>
      </w:r>
    </w:p>
    <w:p w14:paraId="2F40A149" w14:textId="77777777" w:rsidR="00FF2097" w:rsidRDefault="00FF2097" w:rsidP="00FF2097">
      <w:pPr>
        <w:spacing w:line="260" w:lineRule="atLeast"/>
        <w:jc w:val="both"/>
        <w:rPr>
          <w:rFonts w:eastAsia="Calibri" w:cs="Arial"/>
          <w:bCs/>
          <w:szCs w:val="28"/>
          <w:lang w:eastAsia="en-US"/>
        </w:rPr>
      </w:pPr>
      <w:r>
        <w:rPr>
          <w:rFonts w:eastAsia="Calibri" w:cs="Arial"/>
          <w:bCs/>
          <w:szCs w:val="28"/>
          <w:lang w:eastAsia="en-US"/>
        </w:rPr>
        <w:t>Seven</w:t>
      </w:r>
      <w:r w:rsidRPr="0009438E">
        <w:rPr>
          <w:rFonts w:eastAsia="Calibri" w:cs="Arial"/>
          <w:bCs/>
          <w:szCs w:val="28"/>
          <w:lang w:eastAsia="en-US"/>
        </w:rPr>
        <w:t xml:space="preserve"> samples were </w:t>
      </w:r>
      <w:r>
        <w:rPr>
          <w:rFonts w:eastAsia="Calibri" w:cs="Arial"/>
          <w:bCs/>
          <w:szCs w:val="28"/>
          <w:lang w:eastAsia="en-US"/>
        </w:rPr>
        <w:t>retained</w:t>
      </w:r>
      <w:r w:rsidRPr="0009438E">
        <w:rPr>
          <w:rFonts w:eastAsia="Calibri" w:cs="Arial"/>
          <w:bCs/>
          <w:szCs w:val="28"/>
          <w:lang w:eastAsia="en-US"/>
        </w:rPr>
        <w:t xml:space="preserve"> from eight visually green waters in pool of various regions (photos available in </w:t>
      </w:r>
      <w:r>
        <w:rPr>
          <w:rFonts w:eastAsia="Calibri" w:cs="Arial"/>
          <w:bCs/>
          <w:szCs w:val="28"/>
          <w:lang w:eastAsia="en-US"/>
        </w:rPr>
        <w:t xml:space="preserve">the </w:t>
      </w:r>
      <w:r w:rsidRPr="0009438E">
        <w:rPr>
          <w:rFonts w:eastAsia="Calibri" w:cs="Arial"/>
          <w:bCs/>
          <w:szCs w:val="28"/>
          <w:lang w:eastAsia="en-US"/>
        </w:rPr>
        <w:t xml:space="preserve">report). The algae cells density was estimated by cells counting with </w:t>
      </w:r>
      <w:proofErr w:type="spellStart"/>
      <w:r w:rsidRPr="0009438E">
        <w:rPr>
          <w:rFonts w:eastAsia="Calibri" w:cs="Arial"/>
          <w:bCs/>
          <w:szCs w:val="28"/>
          <w:lang w:eastAsia="en-US"/>
        </w:rPr>
        <w:t>Malassez</w:t>
      </w:r>
      <w:proofErr w:type="spellEnd"/>
      <w:r w:rsidRPr="0009438E">
        <w:rPr>
          <w:rFonts w:eastAsia="Calibri" w:cs="Arial"/>
          <w:bCs/>
          <w:szCs w:val="28"/>
          <w:lang w:eastAsia="en-US"/>
        </w:rPr>
        <w:t xml:space="preserve"> counting chamber in triplicates</w:t>
      </w:r>
      <w:r>
        <w:rPr>
          <w:rFonts w:eastAsia="Calibri" w:cs="Arial"/>
          <w:bCs/>
          <w:szCs w:val="28"/>
          <w:lang w:eastAsia="en-US"/>
        </w:rPr>
        <w:t>.</w:t>
      </w:r>
    </w:p>
    <w:p w14:paraId="5D782916" w14:textId="77777777" w:rsidR="00FF2097" w:rsidRDefault="00FF2097" w:rsidP="00FF2097">
      <w:pPr>
        <w:spacing w:line="260" w:lineRule="atLeast"/>
        <w:jc w:val="both"/>
        <w:rPr>
          <w:rFonts w:eastAsia="Calibri" w:cs="Arial"/>
          <w:bCs/>
          <w:szCs w:val="28"/>
          <w:lang w:eastAsia="en-US"/>
        </w:rPr>
      </w:pPr>
    </w:p>
    <w:p w14:paraId="65CD1A57" w14:textId="77777777" w:rsidR="00FF2097" w:rsidRPr="00981259" w:rsidRDefault="00FF2097" w:rsidP="00FF2097">
      <w:pPr>
        <w:spacing w:line="260" w:lineRule="atLeast"/>
        <w:jc w:val="both"/>
        <w:rPr>
          <w:rFonts w:eastAsia="Calibri" w:cs="Arial"/>
          <w:bCs/>
          <w:szCs w:val="28"/>
          <w:lang w:eastAsia="en-US"/>
        </w:rPr>
      </w:pPr>
      <w:r w:rsidRPr="00981259">
        <w:rPr>
          <w:rFonts w:eastAsia="Calibri" w:cs="Arial"/>
          <w:bCs/>
          <w:szCs w:val="28"/>
          <w:lang w:eastAsia="en-US"/>
        </w:rPr>
        <w:t>7 values of cells concentration were used to determine a representative inoculum</w:t>
      </w:r>
      <w:r>
        <w:rPr>
          <w:rFonts w:eastAsia="Calibri" w:cs="Arial"/>
          <w:bCs/>
          <w:szCs w:val="28"/>
          <w:lang w:eastAsia="en-US"/>
        </w:rPr>
        <w:t xml:space="preserve"> rounded at 1.10</w:t>
      </w:r>
      <w:r w:rsidRPr="000E24B6">
        <w:rPr>
          <w:rFonts w:eastAsia="Calibri" w:cs="Arial"/>
          <w:bCs/>
          <w:szCs w:val="28"/>
          <w:vertAlign w:val="superscript"/>
          <w:lang w:eastAsia="en-US"/>
        </w:rPr>
        <w:t>4</w:t>
      </w:r>
      <w:r>
        <w:rPr>
          <w:rFonts w:eastAsia="Calibri" w:cs="Arial"/>
          <w:bCs/>
          <w:szCs w:val="28"/>
          <w:lang w:eastAsia="en-US"/>
        </w:rPr>
        <w:t xml:space="preserve"> cells / </w:t>
      </w:r>
      <w:proofErr w:type="spellStart"/>
      <w:r>
        <w:rPr>
          <w:rFonts w:eastAsia="Calibri" w:cs="Arial"/>
          <w:bCs/>
          <w:szCs w:val="28"/>
          <w:lang w:eastAsia="en-US"/>
        </w:rPr>
        <w:t>mL</w:t>
      </w:r>
      <w:r w:rsidRPr="00981259">
        <w:rPr>
          <w:rFonts w:eastAsia="Calibri" w:cs="Arial"/>
          <w:bCs/>
          <w:szCs w:val="28"/>
          <w:lang w:eastAsia="en-US"/>
        </w:rPr>
        <w:t>.</w:t>
      </w:r>
      <w:proofErr w:type="spellEnd"/>
      <w:r w:rsidRPr="00981259">
        <w:rPr>
          <w:rFonts w:eastAsia="Calibri" w:cs="Arial"/>
          <w:bCs/>
          <w:szCs w:val="28"/>
          <w:lang w:eastAsia="en-US"/>
        </w:rPr>
        <w:t xml:space="preserve"> </w:t>
      </w:r>
    </w:p>
    <w:p w14:paraId="08786449" w14:textId="77777777" w:rsidR="00FF2097" w:rsidRPr="00F5363C" w:rsidRDefault="00FF2097" w:rsidP="00FF2097">
      <w:pPr>
        <w:spacing w:line="260" w:lineRule="atLeast"/>
        <w:jc w:val="both"/>
        <w:rPr>
          <w:rFonts w:eastAsia="Calibri" w:cs="Arial"/>
          <w:bCs/>
          <w:szCs w:val="28"/>
          <w:highlight w:val="cyan"/>
          <w:lang w:eastAsia="en-US"/>
        </w:rPr>
      </w:pPr>
    </w:p>
    <w:p w14:paraId="0DABEE7C" w14:textId="730028D1" w:rsidR="00FF2097" w:rsidRPr="00042256" w:rsidRDefault="00FF2097" w:rsidP="00FF2097">
      <w:pPr>
        <w:spacing w:line="260" w:lineRule="atLeast"/>
        <w:jc w:val="both"/>
        <w:rPr>
          <w:rFonts w:eastAsia="Calibri" w:cs="Arial"/>
          <w:bCs/>
          <w:lang w:eastAsia="en-US"/>
        </w:rPr>
      </w:pPr>
      <w:r w:rsidRPr="0009438E">
        <w:rPr>
          <w:rFonts w:eastAsia="Calibri" w:cs="Arial"/>
          <w:b/>
          <w:bCs/>
          <w:szCs w:val="28"/>
          <w:u w:val="single"/>
          <w:lang w:eastAsia="en-US"/>
        </w:rPr>
        <w:t>STEP 2: a preliminary efficacy test</w:t>
      </w:r>
      <w:r w:rsidRPr="0009438E">
        <w:rPr>
          <w:rFonts w:eastAsia="Calibri" w:cs="Arial"/>
          <w:bCs/>
          <w:szCs w:val="28"/>
          <w:lang w:eastAsia="en-US"/>
        </w:rPr>
        <w:t xml:space="preserve"> has been performed to assess the robustness of the designed protocol and to refine it</w:t>
      </w:r>
      <w:r>
        <w:rPr>
          <w:rFonts w:eastAsia="Calibri" w:cs="Arial"/>
          <w:bCs/>
          <w:szCs w:val="28"/>
          <w:lang w:eastAsia="en-US"/>
        </w:rPr>
        <w:t xml:space="preserve"> when necessary </w:t>
      </w:r>
      <w:r w:rsidRPr="00042256">
        <w:rPr>
          <w:rFonts w:eastAsia="Calibri" w:cs="Arial"/>
          <w:bCs/>
          <w:lang w:eastAsia="en-US"/>
        </w:rPr>
        <w:t>(</w:t>
      </w:r>
      <w:proofErr w:type="spellStart"/>
      <w:r w:rsidRPr="00042256">
        <w:rPr>
          <w:rFonts w:eastAsia="Calibri" w:cs="Arial"/>
          <w:bCs/>
          <w:lang w:val="en-US" w:eastAsia="en-US"/>
        </w:rPr>
        <w:t>Boiseillier</w:t>
      </w:r>
      <w:proofErr w:type="spellEnd"/>
      <w:r w:rsidRPr="00042256">
        <w:rPr>
          <w:rFonts w:eastAsia="Calibri" w:cs="Arial"/>
          <w:bCs/>
          <w:lang w:val="en-US" w:eastAsia="en-US"/>
        </w:rPr>
        <w:t xml:space="preserve"> M et al., </w:t>
      </w:r>
      <w:r w:rsidRPr="00042256">
        <w:rPr>
          <w:color w:val="000000"/>
          <w:lang w:val="en-US"/>
        </w:rPr>
        <w:t>IRM, 2017. Report N°1332/1216)</w:t>
      </w:r>
      <w:r w:rsidR="00042256">
        <w:rPr>
          <w:color w:val="000000"/>
          <w:lang w:val="en-US"/>
        </w:rPr>
        <w:t>.</w:t>
      </w:r>
    </w:p>
    <w:p w14:paraId="17E8B3BC" w14:textId="77777777" w:rsidR="00FF2097" w:rsidRDefault="00FF2097" w:rsidP="00FF2097">
      <w:pPr>
        <w:spacing w:line="260" w:lineRule="atLeast"/>
        <w:jc w:val="both"/>
        <w:rPr>
          <w:rFonts w:eastAsia="Calibri" w:cs="Arial"/>
          <w:bCs/>
          <w:szCs w:val="28"/>
          <w:highlight w:val="green"/>
          <w:lang w:eastAsia="en-US"/>
        </w:rPr>
      </w:pPr>
    </w:p>
    <w:p w14:paraId="5543FEF9" w14:textId="77777777" w:rsidR="00FF2097" w:rsidRPr="0069278A" w:rsidRDefault="00FF2097" w:rsidP="00FF2097">
      <w:pPr>
        <w:spacing w:line="260" w:lineRule="atLeast"/>
        <w:jc w:val="both"/>
        <w:rPr>
          <w:lang w:val="en"/>
        </w:rPr>
      </w:pPr>
      <w:r w:rsidRPr="0069278A">
        <w:rPr>
          <w:lang w:val="en"/>
        </w:rPr>
        <w:t>The objective of the preliminary study was to test the implementation of the outlined protocol. This preliminary test revealed malfunctions and possible improvements. It results in the following adjustments in the final test:</w:t>
      </w:r>
    </w:p>
    <w:p w14:paraId="2C9981D5" w14:textId="77777777" w:rsidR="00FF2097" w:rsidRPr="0069278A" w:rsidRDefault="00FF2097" w:rsidP="00FF2097">
      <w:pPr>
        <w:spacing w:line="260" w:lineRule="atLeast"/>
        <w:jc w:val="both"/>
        <w:rPr>
          <w:lang w:val="en"/>
        </w:rPr>
      </w:pPr>
      <w:r w:rsidRPr="0069278A">
        <w:rPr>
          <w:lang w:val="en"/>
        </w:rPr>
        <w:sym w:font="Symbol" w:char="F02D"/>
      </w:r>
      <w:r w:rsidRPr="0069278A">
        <w:rPr>
          <w:lang w:val="en"/>
        </w:rPr>
        <w:t xml:space="preserve"> Addition of flow measures, addition of water level measures, </w:t>
      </w:r>
      <w:proofErr w:type="gramStart"/>
      <w:r w:rsidRPr="0069278A">
        <w:rPr>
          <w:lang w:val="en"/>
        </w:rPr>
        <w:t>larger</w:t>
      </w:r>
      <w:proofErr w:type="gramEnd"/>
      <w:r w:rsidRPr="0069278A">
        <w:rPr>
          <w:lang w:val="en"/>
        </w:rPr>
        <w:t xml:space="preserve"> set of physical and chemical parameters followed</w:t>
      </w:r>
      <w:r>
        <w:rPr>
          <w:lang w:val="en"/>
        </w:rPr>
        <w:t>;</w:t>
      </w:r>
    </w:p>
    <w:p w14:paraId="18168706" w14:textId="77777777" w:rsidR="00FF2097" w:rsidRPr="0069278A" w:rsidRDefault="00FF2097" w:rsidP="00FF2097">
      <w:pPr>
        <w:spacing w:line="260" w:lineRule="atLeast"/>
        <w:jc w:val="both"/>
        <w:rPr>
          <w:lang w:val="en"/>
        </w:rPr>
      </w:pPr>
      <w:r w:rsidRPr="0069278A">
        <w:rPr>
          <w:lang w:val="en"/>
        </w:rPr>
        <w:sym w:font="Symbol" w:char="F02D"/>
      </w:r>
      <w:r w:rsidRPr="0069278A">
        <w:rPr>
          <w:lang w:val="en"/>
        </w:rPr>
        <w:t xml:space="preserve"> Adjustment of the pH during the test, in order to remain as close as possible to the target pH</w:t>
      </w:r>
      <w:r>
        <w:rPr>
          <w:lang w:val="en"/>
        </w:rPr>
        <w:t>;</w:t>
      </w:r>
    </w:p>
    <w:p w14:paraId="33469EF6" w14:textId="77777777" w:rsidR="00FF2097" w:rsidRPr="0069278A" w:rsidRDefault="00FF2097" w:rsidP="00FF2097">
      <w:pPr>
        <w:spacing w:line="260" w:lineRule="atLeast"/>
        <w:jc w:val="both"/>
        <w:rPr>
          <w:lang w:val="en"/>
        </w:rPr>
      </w:pPr>
      <w:r w:rsidRPr="0069278A">
        <w:rPr>
          <w:lang w:val="en"/>
        </w:rPr>
        <w:sym w:font="Symbol" w:char="F02D"/>
      </w:r>
      <w:r w:rsidRPr="0069278A">
        <w:rPr>
          <w:lang w:val="en"/>
        </w:rPr>
        <w:t xml:space="preserve"> Adjustment of the quantity of interfering substance (BSA)</w:t>
      </w:r>
      <w:r>
        <w:rPr>
          <w:lang w:val="en"/>
        </w:rPr>
        <w:t>;</w:t>
      </w:r>
    </w:p>
    <w:p w14:paraId="374D1C88" w14:textId="77777777" w:rsidR="00FF2097" w:rsidRPr="0069278A" w:rsidRDefault="00FF2097" w:rsidP="00FF2097">
      <w:pPr>
        <w:spacing w:line="260" w:lineRule="atLeast"/>
        <w:jc w:val="both"/>
        <w:rPr>
          <w:lang w:val="en"/>
        </w:rPr>
      </w:pPr>
      <w:r w:rsidRPr="0069278A">
        <w:rPr>
          <w:lang w:val="en"/>
        </w:rPr>
        <w:sym w:font="Symbol" w:char="F02D"/>
      </w:r>
      <w:r w:rsidRPr="0069278A">
        <w:rPr>
          <w:lang w:val="en"/>
        </w:rPr>
        <w:t xml:space="preserve"> Adjustment of the order of </w:t>
      </w:r>
      <w:proofErr w:type="gramStart"/>
      <w:r w:rsidRPr="0069278A">
        <w:rPr>
          <w:lang w:val="en"/>
        </w:rPr>
        <w:t>the analyzes</w:t>
      </w:r>
      <w:proofErr w:type="gramEnd"/>
      <w:r w:rsidRPr="0069278A">
        <w:rPr>
          <w:lang w:val="en"/>
        </w:rPr>
        <w:t xml:space="preserve"> so that it is more practical at the technical level. </w:t>
      </w:r>
    </w:p>
    <w:p w14:paraId="244C6D17" w14:textId="77777777" w:rsidR="00FF2097" w:rsidRPr="0009438E" w:rsidRDefault="00FF2097" w:rsidP="00FF2097">
      <w:pPr>
        <w:spacing w:line="260" w:lineRule="atLeast"/>
        <w:jc w:val="both"/>
        <w:rPr>
          <w:rFonts w:eastAsia="Calibri" w:cs="Arial"/>
          <w:bCs/>
          <w:szCs w:val="28"/>
          <w:highlight w:val="green"/>
          <w:lang w:eastAsia="en-US"/>
        </w:rPr>
      </w:pPr>
    </w:p>
    <w:p w14:paraId="2301E379" w14:textId="2A14ED6A" w:rsidR="00FF2097" w:rsidRPr="00042256" w:rsidRDefault="00FF2097" w:rsidP="00FF2097">
      <w:pPr>
        <w:jc w:val="both"/>
        <w:rPr>
          <w:color w:val="000000"/>
          <w:lang w:val="en-US"/>
        </w:rPr>
      </w:pPr>
      <w:r w:rsidRPr="0009438E">
        <w:rPr>
          <w:rFonts w:eastAsia="Calibri" w:cs="Arial"/>
          <w:b/>
          <w:bCs/>
          <w:szCs w:val="28"/>
          <w:u w:val="single"/>
          <w:lang w:eastAsia="en-US"/>
        </w:rPr>
        <w:t>STEP 3: a final efficacy test</w:t>
      </w:r>
      <w:r w:rsidRPr="0009438E">
        <w:rPr>
          <w:rFonts w:eastAsia="Calibri" w:cs="Arial"/>
          <w:bCs/>
          <w:szCs w:val="28"/>
          <w:u w:val="single"/>
          <w:lang w:eastAsia="en-US"/>
        </w:rPr>
        <w:t xml:space="preserve"> </w:t>
      </w:r>
      <w:r>
        <w:rPr>
          <w:rFonts w:eastAsia="Calibri" w:cs="Arial"/>
          <w:bCs/>
          <w:szCs w:val="28"/>
          <w:lang w:eastAsia="en-US"/>
        </w:rPr>
        <w:t xml:space="preserve">- </w:t>
      </w:r>
      <w:r w:rsidRPr="00042256">
        <w:rPr>
          <w:rFonts w:eastAsia="Calibri" w:cs="Arial"/>
          <w:bCs/>
          <w:lang w:eastAsia="en-US"/>
        </w:rPr>
        <w:t>(</w:t>
      </w:r>
      <w:proofErr w:type="spellStart"/>
      <w:r w:rsidRPr="00042256">
        <w:rPr>
          <w:rFonts w:eastAsia="Calibri" w:cs="Arial"/>
          <w:bCs/>
          <w:lang w:val="en-US" w:eastAsia="en-US"/>
        </w:rPr>
        <w:t>Boiseillier</w:t>
      </w:r>
      <w:proofErr w:type="spellEnd"/>
      <w:r w:rsidRPr="00042256">
        <w:rPr>
          <w:rFonts w:eastAsia="Calibri" w:cs="Arial"/>
          <w:bCs/>
          <w:lang w:val="en-US" w:eastAsia="en-US"/>
        </w:rPr>
        <w:t xml:space="preserve"> M et al., </w:t>
      </w:r>
      <w:r w:rsidRPr="00042256">
        <w:rPr>
          <w:color w:val="000000"/>
          <w:lang w:val="en-US"/>
        </w:rPr>
        <w:t>IRM, 2017</w:t>
      </w:r>
      <w:r w:rsidR="00680678">
        <w:rPr>
          <w:color w:val="000000"/>
          <w:lang w:val="en-US"/>
        </w:rPr>
        <w:t xml:space="preserve"> </w:t>
      </w:r>
      <w:r w:rsidRPr="00042256">
        <w:rPr>
          <w:color w:val="000000"/>
        </w:rPr>
        <w:t xml:space="preserve">Final Report </w:t>
      </w:r>
      <w:r w:rsidR="00F40F7B">
        <w:rPr>
          <w:color w:val="000000"/>
        </w:rPr>
        <w:t>N°</w:t>
      </w:r>
      <w:r w:rsidRPr="00042256">
        <w:rPr>
          <w:color w:val="000000"/>
        </w:rPr>
        <w:t>1025/0117</w:t>
      </w:r>
      <w:r w:rsidRPr="00042256">
        <w:rPr>
          <w:color w:val="000000"/>
          <w:lang w:val="en-US"/>
        </w:rPr>
        <w:t xml:space="preserve"> </w:t>
      </w:r>
      <w:r w:rsidRPr="00042256">
        <w:rPr>
          <w:color w:val="000000"/>
        </w:rPr>
        <w:t>+</w:t>
      </w:r>
      <w:r w:rsidRPr="00042256">
        <w:rPr>
          <w:rFonts w:eastAsia="Calibri" w:cs="Arial"/>
          <w:bCs/>
          <w:lang w:eastAsia="en-US"/>
        </w:rPr>
        <w:t xml:space="preserve"> doc. Report IRM 1025/0117 pictures).</w:t>
      </w:r>
    </w:p>
    <w:p w14:paraId="1A8063D0" w14:textId="77777777" w:rsidR="00FF2097" w:rsidRDefault="00FF2097" w:rsidP="00FF2097">
      <w:pPr>
        <w:jc w:val="both"/>
        <w:rPr>
          <w:rFonts w:eastAsia="Calibri"/>
          <w:lang w:eastAsia="en-US"/>
        </w:rPr>
      </w:pPr>
    </w:p>
    <w:p w14:paraId="4A81E7A5" w14:textId="77777777" w:rsidR="00FF2097" w:rsidRDefault="00FF2097" w:rsidP="00FF2097">
      <w:pPr>
        <w:jc w:val="both"/>
        <w:rPr>
          <w:rFonts w:eastAsia="Calibri"/>
          <w:lang w:eastAsia="en-US"/>
        </w:rPr>
      </w:pPr>
      <w:r>
        <w:rPr>
          <w:rFonts w:eastAsia="Calibri"/>
          <w:lang w:eastAsia="en-US"/>
        </w:rPr>
        <w:t>The main test was realized in 12 tanks indoor (3 control tanks with filter and 9 assay tanks such as 3 assay tanks by claimed concentration). An initial green algal concentration is inoculated in each tank (1/3 of each species of algae mixed) and growth or growth inhibition is quantified as a function of time (daily algal count using a counting chamber and by quantitative assays of Chlorophyll A by spectrophotometer). The concentration of the active substance H2O2 is also measured every 24H and the test is carried out over 95H (4 days) with controlled lighting and temperature.</w:t>
      </w:r>
    </w:p>
    <w:p w14:paraId="74A090E9" w14:textId="2BF3150B" w:rsidR="00FF2097" w:rsidRDefault="00FF2097" w:rsidP="00FF2097">
      <w:pPr>
        <w:jc w:val="both"/>
        <w:rPr>
          <w:rFonts w:eastAsia="Calibri"/>
          <w:lang w:eastAsia="en-US"/>
        </w:rPr>
      </w:pPr>
      <w:r>
        <w:rPr>
          <w:rFonts w:eastAsia="Calibri"/>
          <w:lang w:eastAsia="en-US"/>
        </w:rPr>
        <w:t>At the end of the test, the growth rate and the concentration of Chlorophyll A are calculated for each tank and compared to controls.</w:t>
      </w:r>
    </w:p>
    <w:p w14:paraId="277B057D" w14:textId="06FE92F8" w:rsidR="00FF2097" w:rsidRDefault="00FF2097" w:rsidP="00FF2097">
      <w:pPr>
        <w:jc w:val="both"/>
        <w:rPr>
          <w:rFonts w:eastAsia="Calibri"/>
          <w:lang w:eastAsia="en-US"/>
        </w:rPr>
      </w:pPr>
    </w:p>
    <w:p w14:paraId="7ADD237A" w14:textId="77777777" w:rsidR="00FF2097" w:rsidRDefault="00FF2097" w:rsidP="00FF2097">
      <w:pPr>
        <w:jc w:val="both"/>
        <w:rPr>
          <w:rFonts w:eastAsia="Calibri"/>
          <w:lang w:eastAsia="en-US"/>
        </w:rPr>
        <w:sectPr w:rsidR="00FF2097" w:rsidSect="0040411E">
          <w:pgSz w:w="11906" w:h="16838"/>
          <w:pgMar w:top="1474" w:right="1247" w:bottom="2013" w:left="1446" w:header="850" w:footer="850" w:gutter="0"/>
          <w:cols w:space="720"/>
          <w:docGrid w:linePitch="272"/>
        </w:sectPr>
      </w:pPr>
    </w:p>
    <w:p w14:paraId="6F58E086" w14:textId="54F94BC8" w:rsidR="00FF2097" w:rsidRDefault="00FF2097" w:rsidP="00FF2097">
      <w:pPr>
        <w:jc w:val="both"/>
        <w:rPr>
          <w:rFonts w:eastAsia="Calibri"/>
          <w:lang w:eastAsia="en-US"/>
        </w:rPr>
      </w:pPr>
    </w:p>
    <w:p w14:paraId="4EE43108" w14:textId="77777777" w:rsidR="00FF2097" w:rsidRDefault="00FF2097" w:rsidP="00FF2097">
      <w:pPr>
        <w:jc w:val="both"/>
        <w:rPr>
          <w:rFonts w:eastAsia="Calibri"/>
          <w:lang w:eastAsia="en-US"/>
        </w:rPr>
      </w:pPr>
    </w:p>
    <w:tbl>
      <w:tblPr>
        <w:tblW w:w="5358" w:type="pct"/>
        <w:tblInd w:w="-92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21"/>
        <w:gridCol w:w="1264"/>
        <w:gridCol w:w="1541"/>
        <w:gridCol w:w="1678"/>
        <w:gridCol w:w="1824"/>
        <w:gridCol w:w="2242"/>
        <w:gridCol w:w="3362"/>
        <w:gridCol w:w="1264"/>
      </w:tblGrid>
      <w:tr w:rsidR="00FF2097" w:rsidRPr="004A6CB8" w14:paraId="171F0ED5" w14:textId="77777777" w:rsidTr="00147F7D">
        <w:trPr>
          <w:trHeight w:val="304"/>
        </w:trPr>
        <w:tc>
          <w:tcPr>
            <w:tcW w:w="5000" w:type="pct"/>
            <w:gridSpan w:val="8"/>
            <w:shd w:val="clear" w:color="auto" w:fill="FFFFCC"/>
            <w:vAlign w:val="center"/>
          </w:tcPr>
          <w:p w14:paraId="0D15C479" w14:textId="77777777" w:rsidR="00FF2097" w:rsidRPr="004A6CB8" w:rsidRDefault="00FF2097" w:rsidP="00147F7D">
            <w:pPr>
              <w:jc w:val="center"/>
              <w:rPr>
                <w:b/>
                <w:color w:val="000000"/>
                <w:sz w:val="18"/>
                <w:szCs w:val="18"/>
              </w:rPr>
            </w:pPr>
            <w:r w:rsidRPr="004A6CB8">
              <w:rPr>
                <w:b/>
                <w:color w:val="000000"/>
                <w:sz w:val="18"/>
                <w:szCs w:val="18"/>
              </w:rPr>
              <w:t>Experimental data on the efficacy of the biocidal product against target organism(s)</w:t>
            </w:r>
          </w:p>
        </w:tc>
      </w:tr>
      <w:tr w:rsidR="00FF2097" w:rsidRPr="004A6CB8" w14:paraId="3457317A" w14:textId="77777777" w:rsidTr="00157E0E">
        <w:trPr>
          <w:trHeight w:val="657"/>
        </w:trPr>
        <w:tc>
          <w:tcPr>
            <w:tcW w:w="392" w:type="pct"/>
            <w:shd w:val="clear" w:color="auto" w:fill="FFFFFF"/>
          </w:tcPr>
          <w:p w14:paraId="1D88AFB0" w14:textId="77777777" w:rsidR="00FF2097" w:rsidRPr="004A6CB8" w:rsidRDefault="00FF2097" w:rsidP="00147F7D">
            <w:pPr>
              <w:jc w:val="both"/>
              <w:rPr>
                <w:b/>
                <w:color w:val="000000"/>
                <w:sz w:val="18"/>
                <w:szCs w:val="18"/>
              </w:rPr>
            </w:pPr>
            <w:r w:rsidRPr="004A6CB8">
              <w:rPr>
                <w:b/>
                <w:color w:val="000000"/>
                <w:sz w:val="18"/>
                <w:szCs w:val="18"/>
              </w:rPr>
              <w:t>Function</w:t>
            </w:r>
          </w:p>
        </w:tc>
        <w:tc>
          <w:tcPr>
            <w:tcW w:w="442" w:type="pct"/>
            <w:shd w:val="clear" w:color="auto" w:fill="FFFFFF"/>
          </w:tcPr>
          <w:p w14:paraId="1FC8B028" w14:textId="77777777" w:rsidR="00FF2097" w:rsidRPr="004A6CB8" w:rsidRDefault="00FF2097" w:rsidP="00147F7D">
            <w:pPr>
              <w:jc w:val="both"/>
              <w:rPr>
                <w:b/>
                <w:color w:val="000000"/>
                <w:sz w:val="18"/>
                <w:szCs w:val="18"/>
              </w:rPr>
            </w:pPr>
            <w:r w:rsidRPr="004A6CB8">
              <w:rPr>
                <w:b/>
                <w:color w:val="000000"/>
                <w:sz w:val="18"/>
                <w:szCs w:val="18"/>
              </w:rPr>
              <w:t>Field of use envisaged</w:t>
            </w:r>
          </w:p>
        </w:tc>
        <w:tc>
          <w:tcPr>
            <w:tcW w:w="539" w:type="pct"/>
            <w:shd w:val="clear" w:color="auto" w:fill="FFFFFF"/>
          </w:tcPr>
          <w:p w14:paraId="711AB15D" w14:textId="77777777" w:rsidR="00FF2097" w:rsidRPr="004A6CB8" w:rsidRDefault="00FF2097" w:rsidP="00147F7D">
            <w:pPr>
              <w:jc w:val="both"/>
              <w:rPr>
                <w:b/>
                <w:i/>
                <w:color w:val="000000"/>
                <w:sz w:val="18"/>
                <w:szCs w:val="18"/>
              </w:rPr>
            </w:pPr>
            <w:r w:rsidRPr="004A6CB8">
              <w:rPr>
                <w:b/>
                <w:color w:val="000000"/>
                <w:sz w:val="18"/>
                <w:szCs w:val="18"/>
              </w:rPr>
              <w:t>Test substance</w:t>
            </w:r>
          </w:p>
        </w:tc>
        <w:tc>
          <w:tcPr>
            <w:tcW w:w="587" w:type="pct"/>
            <w:shd w:val="clear" w:color="auto" w:fill="FFFFFF"/>
          </w:tcPr>
          <w:p w14:paraId="28133DE3" w14:textId="77777777" w:rsidR="00FF2097" w:rsidRPr="004A6CB8" w:rsidRDefault="00FF2097" w:rsidP="00147F7D">
            <w:pPr>
              <w:jc w:val="both"/>
              <w:rPr>
                <w:b/>
                <w:i/>
                <w:color w:val="000000"/>
                <w:sz w:val="18"/>
                <w:szCs w:val="18"/>
              </w:rPr>
            </w:pPr>
            <w:r w:rsidRPr="004A6CB8">
              <w:rPr>
                <w:b/>
                <w:color w:val="000000"/>
                <w:sz w:val="18"/>
                <w:szCs w:val="18"/>
              </w:rPr>
              <w:t>Test organism(s)</w:t>
            </w:r>
          </w:p>
        </w:tc>
        <w:tc>
          <w:tcPr>
            <w:tcW w:w="638" w:type="pct"/>
            <w:shd w:val="clear" w:color="auto" w:fill="FFFFFF"/>
          </w:tcPr>
          <w:p w14:paraId="053A061C" w14:textId="77777777" w:rsidR="00FF2097" w:rsidRPr="004A6CB8" w:rsidRDefault="00FF2097" w:rsidP="00147F7D">
            <w:pPr>
              <w:jc w:val="both"/>
              <w:rPr>
                <w:b/>
                <w:color w:val="000000"/>
                <w:sz w:val="18"/>
                <w:szCs w:val="18"/>
              </w:rPr>
            </w:pPr>
            <w:r w:rsidRPr="004A6CB8">
              <w:rPr>
                <w:b/>
                <w:color w:val="000000"/>
                <w:sz w:val="18"/>
                <w:szCs w:val="18"/>
              </w:rPr>
              <w:t>Test method</w:t>
            </w:r>
          </w:p>
        </w:tc>
        <w:tc>
          <w:tcPr>
            <w:tcW w:w="784" w:type="pct"/>
            <w:shd w:val="clear" w:color="auto" w:fill="FFFFFF"/>
          </w:tcPr>
          <w:p w14:paraId="1E090F14" w14:textId="77777777" w:rsidR="00FF2097" w:rsidRPr="004A6CB8" w:rsidRDefault="00FF2097" w:rsidP="00147F7D">
            <w:pPr>
              <w:jc w:val="both"/>
              <w:rPr>
                <w:b/>
                <w:color w:val="000000"/>
                <w:sz w:val="18"/>
                <w:szCs w:val="18"/>
              </w:rPr>
            </w:pPr>
            <w:r w:rsidRPr="004A6CB8">
              <w:rPr>
                <w:b/>
                <w:color w:val="000000"/>
                <w:sz w:val="18"/>
                <w:szCs w:val="18"/>
              </w:rPr>
              <w:t>Test system / concentrations applied / exposure time</w:t>
            </w:r>
          </w:p>
        </w:tc>
        <w:tc>
          <w:tcPr>
            <w:tcW w:w="1176" w:type="pct"/>
            <w:shd w:val="clear" w:color="auto" w:fill="FFFFFF"/>
          </w:tcPr>
          <w:p w14:paraId="5C9440DD" w14:textId="77777777" w:rsidR="00FF2097" w:rsidRPr="004A6CB8" w:rsidRDefault="00FF2097" w:rsidP="00147F7D">
            <w:pPr>
              <w:jc w:val="both"/>
              <w:rPr>
                <w:b/>
                <w:color w:val="000000"/>
                <w:sz w:val="18"/>
                <w:szCs w:val="18"/>
              </w:rPr>
            </w:pPr>
            <w:r w:rsidRPr="004A6CB8">
              <w:rPr>
                <w:b/>
                <w:color w:val="000000"/>
                <w:sz w:val="18"/>
                <w:szCs w:val="18"/>
              </w:rPr>
              <w:t>Test results: effects</w:t>
            </w:r>
          </w:p>
        </w:tc>
        <w:tc>
          <w:tcPr>
            <w:tcW w:w="441" w:type="pct"/>
            <w:shd w:val="clear" w:color="auto" w:fill="FFFFFF"/>
          </w:tcPr>
          <w:p w14:paraId="3E894CE1" w14:textId="77777777" w:rsidR="00FF2097" w:rsidRPr="004A6CB8" w:rsidRDefault="00FF2097" w:rsidP="00147F7D">
            <w:pPr>
              <w:jc w:val="both"/>
              <w:rPr>
                <w:b/>
                <w:color w:val="000000"/>
                <w:sz w:val="18"/>
                <w:szCs w:val="18"/>
              </w:rPr>
            </w:pPr>
            <w:r w:rsidRPr="004A6CB8">
              <w:rPr>
                <w:b/>
                <w:color w:val="000000"/>
                <w:sz w:val="18"/>
                <w:szCs w:val="18"/>
              </w:rPr>
              <w:t>Reference</w:t>
            </w:r>
          </w:p>
        </w:tc>
      </w:tr>
      <w:tr w:rsidR="00FF2097" w:rsidRPr="004A6CB8" w14:paraId="5854671F" w14:textId="77777777" w:rsidTr="00157E0E">
        <w:trPr>
          <w:trHeight w:val="2196"/>
        </w:trPr>
        <w:tc>
          <w:tcPr>
            <w:tcW w:w="392" w:type="pct"/>
            <w:vAlign w:val="center"/>
          </w:tcPr>
          <w:p w14:paraId="1011D1B7" w14:textId="77777777" w:rsidR="00FF2097" w:rsidRPr="004A6CB8" w:rsidRDefault="00FF2097" w:rsidP="00147F7D">
            <w:pPr>
              <w:jc w:val="both"/>
              <w:rPr>
                <w:color w:val="000000"/>
                <w:sz w:val="18"/>
                <w:szCs w:val="18"/>
              </w:rPr>
            </w:pPr>
            <w:r w:rsidRPr="004A6CB8">
              <w:rPr>
                <w:color w:val="000000"/>
                <w:sz w:val="18"/>
                <w:szCs w:val="18"/>
              </w:rPr>
              <w:t>Algaecide</w:t>
            </w:r>
          </w:p>
        </w:tc>
        <w:tc>
          <w:tcPr>
            <w:tcW w:w="442" w:type="pct"/>
            <w:vAlign w:val="center"/>
          </w:tcPr>
          <w:p w14:paraId="16A71C65" w14:textId="77777777" w:rsidR="00FF2097" w:rsidRPr="004A6CB8" w:rsidRDefault="00FF2097" w:rsidP="00147F7D">
            <w:pPr>
              <w:jc w:val="both"/>
              <w:rPr>
                <w:color w:val="000000"/>
                <w:sz w:val="18"/>
                <w:szCs w:val="18"/>
              </w:rPr>
            </w:pPr>
            <w:r w:rsidRPr="004A6CB8">
              <w:rPr>
                <w:color w:val="000000"/>
                <w:sz w:val="18"/>
                <w:szCs w:val="18"/>
              </w:rPr>
              <w:t>PT2</w:t>
            </w:r>
          </w:p>
          <w:p w14:paraId="23F90A09" w14:textId="77777777" w:rsidR="00FF2097" w:rsidRPr="004A6CB8" w:rsidRDefault="00FF2097" w:rsidP="00147F7D">
            <w:pPr>
              <w:jc w:val="both"/>
              <w:rPr>
                <w:color w:val="000000"/>
                <w:sz w:val="18"/>
                <w:szCs w:val="18"/>
              </w:rPr>
            </w:pPr>
            <w:r w:rsidRPr="004A6CB8">
              <w:rPr>
                <w:color w:val="000000"/>
                <w:sz w:val="18"/>
                <w:szCs w:val="18"/>
              </w:rPr>
              <w:t>Outdoor and indoor pools.</w:t>
            </w:r>
          </w:p>
        </w:tc>
        <w:tc>
          <w:tcPr>
            <w:tcW w:w="539" w:type="pct"/>
            <w:vAlign w:val="center"/>
          </w:tcPr>
          <w:p w14:paraId="2402CFB7" w14:textId="77777777" w:rsidR="00FF2097" w:rsidRPr="004A6CB8" w:rsidRDefault="00FF2097" w:rsidP="00147F7D">
            <w:pPr>
              <w:jc w:val="both"/>
              <w:rPr>
                <w:color w:val="000000"/>
                <w:sz w:val="18"/>
                <w:szCs w:val="18"/>
              </w:rPr>
            </w:pPr>
            <w:r w:rsidRPr="007339F7">
              <w:rPr>
                <w:color w:val="000000"/>
                <w:sz w:val="18"/>
                <w:szCs w:val="18"/>
              </w:rPr>
              <w:t>PEROXYDE D’HYDROGENE 34.9%</w:t>
            </w:r>
          </w:p>
        </w:tc>
        <w:tc>
          <w:tcPr>
            <w:tcW w:w="587" w:type="pct"/>
            <w:vAlign w:val="center"/>
          </w:tcPr>
          <w:p w14:paraId="1AE76E28" w14:textId="77777777" w:rsidR="00FF2097" w:rsidRPr="004A6CB8" w:rsidRDefault="00FF2097" w:rsidP="00147F7D">
            <w:pPr>
              <w:jc w:val="both"/>
              <w:rPr>
                <w:color w:val="000000"/>
                <w:sz w:val="18"/>
                <w:szCs w:val="18"/>
              </w:rPr>
            </w:pPr>
            <w:r w:rsidRPr="004A6CB8">
              <w:rPr>
                <w:color w:val="000000"/>
                <w:sz w:val="18"/>
                <w:szCs w:val="18"/>
              </w:rPr>
              <w:t>All type of green algae</w:t>
            </w:r>
          </w:p>
        </w:tc>
        <w:tc>
          <w:tcPr>
            <w:tcW w:w="638" w:type="pct"/>
            <w:vAlign w:val="center"/>
          </w:tcPr>
          <w:p w14:paraId="3B79C3BB" w14:textId="0046CCB6" w:rsidR="00FF2097" w:rsidRPr="004A6CB8" w:rsidRDefault="00680678" w:rsidP="00147F7D">
            <w:pPr>
              <w:jc w:val="both"/>
              <w:rPr>
                <w:color w:val="000000"/>
                <w:sz w:val="18"/>
                <w:szCs w:val="18"/>
              </w:rPr>
            </w:pPr>
            <w:r w:rsidRPr="0009438E">
              <w:rPr>
                <w:rFonts w:eastAsia="Calibri" w:cs="Arial"/>
                <w:b/>
                <w:bCs/>
                <w:szCs w:val="28"/>
                <w:u w:val="single"/>
                <w:lang w:eastAsia="en-US"/>
              </w:rPr>
              <w:t xml:space="preserve">STEP 1: In-use </w:t>
            </w:r>
            <w:r>
              <w:rPr>
                <w:rFonts w:eastAsia="Calibri" w:cs="Arial"/>
                <w:b/>
                <w:bCs/>
                <w:szCs w:val="28"/>
                <w:u w:val="single"/>
                <w:lang w:eastAsia="en-US"/>
              </w:rPr>
              <w:t xml:space="preserve">algae </w:t>
            </w:r>
            <w:r w:rsidRPr="0009438E">
              <w:rPr>
                <w:rFonts w:eastAsia="Calibri" w:cs="Arial"/>
                <w:b/>
                <w:bCs/>
                <w:szCs w:val="28"/>
                <w:u w:val="single"/>
                <w:lang w:eastAsia="en-US"/>
              </w:rPr>
              <w:t>cells numeration</w:t>
            </w:r>
            <w:r>
              <w:rPr>
                <w:rFonts w:eastAsia="Calibri" w:cs="Arial"/>
                <w:bCs/>
                <w:szCs w:val="28"/>
                <w:lang w:eastAsia="en-US"/>
              </w:rPr>
              <w:t xml:space="preserve"> </w:t>
            </w:r>
            <w:r w:rsidR="00FF2097" w:rsidRPr="004A6CB8">
              <w:rPr>
                <w:color w:val="000000"/>
                <w:sz w:val="18"/>
                <w:szCs w:val="18"/>
              </w:rPr>
              <w:t>Data collection:</w:t>
            </w:r>
          </w:p>
          <w:p w14:paraId="4956B68C" w14:textId="77777777" w:rsidR="00FF2097" w:rsidRPr="004A6CB8" w:rsidRDefault="00FF2097" w:rsidP="00147F7D">
            <w:pPr>
              <w:jc w:val="both"/>
              <w:rPr>
                <w:color w:val="000000"/>
                <w:sz w:val="18"/>
                <w:szCs w:val="18"/>
              </w:rPr>
            </w:pPr>
            <w:r w:rsidRPr="004A6CB8">
              <w:rPr>
                <w:color w:val="000000"/>
                <w:sz w:val="18"/>
                <w:szCs w:val="18"/>
              </w:rPr>
              <w:t>In situ cells numeration in several swimming pool water samples</w:t>
            </w:r>
            <w:r>
              <w:rPr>
                <w:color w:val="000000"/>
                <w:sz w:val="18"/>
                <w:szCs w:val="18"/>
              </w:rPr>
              <w:t>.</w:t>
            </w:r>
            <w:r w:rsidRPr="001928DD">
              <w:rPr>
                <w:color w:val="000000"/>
                <w:sz w:val="18"/>
                <w:szCs w:val="18"/>
              </w:rPr>
              <w:t xml:space="preserve"> The samples were taken directly from the pond at 50 cm under water, in the middle between suction and discharge. The samples were frozen in less than 3 hours after sampling</w:t>
            </w:r>
          </w:p>
          <w:p w14:paraId="1EA5FBFE" w14:textId="77777777" w:rsidR="00FF2097" w:rsidRPr="004A6CB8" w:rsidRDefault="00FF2097" w:rsidP="00147F7D">
            <w:pPr>
              <w:jc w:val="both"/>
              <w:rPr>
                <w:color w:val="000000"/>
                <w:sz w:val="18"/>
                <w:szCs w:val="18"/>
              </w:rPr>
            </w:pPr>
          </w:p>
        </w:tc>
        <w:tc>
          <w:tcPr>
            <w:tcW w:w="784" w:type="pct"/>
            <w:vAlign w:val="center"/>
          </w:tcPr>
          <w:p w14:paraId="60C0FEA9" w14:textId="1CCF8B48" w:rsidR="00FF2097" w:rsidRDefault="00FF2097" w:rsidP="00147F7D">
            <w:pPr>
              <w:jc w:val="both"/>
              <w:rPr>
                <w:color w:val="000000"/>
                <w:sz w:val="18"/>
                <w:szCs w:val="18"/>
              </w:rPr>
            </w:pPr>
            <w:r w:rsidRPr="004A6CB8">
              <w:rPr>
                <w:color w:val="000000"/>
                <w:sz w:val="18"/>
                <w:szCs w:val="18"/>
              </w:rPr>
              <w:t xml:space="preserve">7 Samples from in situ </w:t>
            </w:r>
            <w:r>
              <w:rPr>
                <w:color w:val="000000"/>
                <w:sz w:val="18"/>
                <w:szCs w:val="18"/>
              </w:rPr>
              <w:t xml:space="preserve">visually </w:t>
            </w:r>
            <w:r w:rsidRPr="004A6CB8">
              <w:rPr>
                <w:color w:val="000000"/>
                <w:sz w:val="18"/>
                <w:szCs w:val="18"/>
              </w:rPr>
              <w:t>green water pools were taken in various region</w:t>
            </w:r>
            <w:r w:rsidR="00680678">
              <w:rPr>
                <w:color w:val="000000"/>
                <w:sz w:val="18"/>
                <w:szCs w:val="18"/>
              </w:rPr>
              <w:t>s</w:t>
            </w:r>
            <w:r w:rsidRPr="004A6CB8">
              <w:rPr>
                <w:color w:val="000000"/>
                <w:sz w:val="18"/>
                <w:szCs w:val="18"/>
              </w:rPr>
              <w:t xml:space="preserve"> of France.</w:t>
            </w:r>
          </w:p>
          <w:p w14:paraId="66F68CDB" w14:textId="77777777" w:rsidR="00FF2097" w:rsidRPr="004A6CB8" w:rsidRDefault="00FF2097" w:rsidP="00147F7D">
            <w:pPr>
              <w:jc w:val="both"/>
              <w:rPr>
                <w:color w:val="000000"/>
                <w:sz w:val="18"/>
                <w:szCs w:val="18"/>
              </w:rPr>
            </w:pPr>
            <w:r w:rsidRPr="004A6CB8">
              <w:rPr>
                <w:color w:val="000000"/>
                <w:sz w:val="18"/>
                <w:szCs w:val="18"/>
              </w:rPr>
              <w:t xml:space="preserve">Cell counting was performed using laboratory technic </w:t>
            </w:r>
            <w:proofErr w:type="spellStart"/>
            <w:r w:rsidRPr="004A6CB8">
              <w:rPr>
                <w:color w:val="000000"/>
                <w:sz w:val="18"/>
                <w:szCs w:val="18"/>
              </w:rPr>
              <w:t>Malassez</w:t>
            </w:r>
            <w:proofErr w:type="spellEnd"/>
            <w:r w:rsidRPr="004A6CB8">
              <w:rPr>
                <w:color w:val="000000"/>
                <w:sz w:val="18"/>
                <w:szCs w:val="18"/>
              </w:rPr>
              <w:t xml:space="preserve"> counting chamber.</w:t>
            </w:r>
          </w:p>
          <w:p w14:paraId="1B86AA3E" w14:textId="77777777" w:rsidR="00FF2097" w:rsidRPr="004A6CB8" w:rsidRDefault="00FF2097" w:rsidP="00147F7D">
            <w:pPr>
              <w:jc w:val="both"/>
              <w:rPr>
                <w:color w:val="000000"/>
                <w:sz w:val="18"/>
                <w:szCs w:val="18"/>
              </w:rPr>
            </w:pPr>
            <w:r w:rsidRPr="004A6CB8">
              <w:rPr>
                <w:color w:val="000000"/>
                <w:sz w:val="18"/>
                <w:szCs w:val="18"/>
              </w:rPr>
              <w:t>3 replicates per sample</w:t>
            </w:r>
          </w:p>
          <w:p w14:paraId="183DC998" w14:textId="77777777" w:rsidR="00FF2097" w:rsidRPr="004A6CB8" w:rsidRDefault="00FF2097" w:rsidP="00147F7D">
            <w:pPr>
              <w:jc w:val="both"/>
              <w:rPr>
                <w:color w:val="000000"/>
                <w:sz w:val="18"/>
                <w:szCs w:val="18"/>
              </w:rPr>
            </w:pPr>
            <w:r w:rsidRPr="004A6CB8">
              <w:rPr>
                <w:color w:val="000000"/>
                <w:sz w:val="18"/>
                <w:szCs w:val="18"/>
              </w:rPr>
              <w:t>Mean value calculated for each sample.</w:t>
            </w:r>
          </w:p>
        </w:tc>
        <w:tc>
          <w:tcPr>
            <w:tcW w:w="1176" w:type="pct"/>
            <w:vAlign w:val="center"/>
          </w:tcPr>
          <w:p w14:paraId="156B811F" w14:textId="3039B744" w:rsidR="00FF2097" w:rsidRPr="004A6CB8" w:rsidRDefault="00FF2097" w:rsidP="00147F7D">
            <w:pPr>
              <w:rPr>
                <w:color w:val="000000"/>
                <w:sz w:val="18"/>
                <w:szCs w:val="18"/>
              </w:rPr>
            </w:pPr>
            <w:r w:rsidRPr="004A6CB8">
              <w:rPr>
                <w:color w:val="000000"/>
                <w:sz w:val="18"/>
                <w:szCs w:val="18"/>
              </w:rPr>
              <w:t>Results of cells counting are :</w:t>
            </w:r>
          </w:p>
          <w:p w14:paraId="58453EE1" w14:textId="77777777" w:rsidR="00FF2097" w:rsidRPr="00404246" w:rsidRDefault="00FF2097" w:rsidP="00147F7D">
            <w:pPr>
              <w:rPr>
                <w:color w:val="000000"/>
                <w:sz w:val="18"/>
                <w:szCs w:val="18"/>
              </w:rPr>
            </w:pPr>
            <w:r w:rsidRPr="00404246">
              <w:rPr>
                <w:color w:val="000000"/>
                <w:sz w:val="18"/>
                <w:szCs w:val="18"/>
              </w:rPr>
              <w:t>6,00.10</w:t>
            </w:r>
            <w:r w:rsidRPr="00404246">
              <w:rPr>
                <w:color w:val="000000"/>
                <w:sz w:val="18"/>
                <w:szCs w:val="18"/>
                <w:vertAlign w:val="superscript"/>
              </w:rPr>
              <w:t>3</w:t>
            </w:r>
            <w:r w:rsidRPr="00404246">
              <w:rPr>
                <w:color w:val="000000"/>
                <w:sz w:val="18"/>
                <w:szCs w:val="18"/>
              </w:rPr>
              <w:t xml:space="preserve"> cells/ml, 1,17.10</w:t>
            </w:r>
            <w:r w:rsidRPr="00404246">
              <w:rPr>
                <w:color w:val="000000"/>
                <w:sz w:val="18"/>
                <w:szCs w:val="18"/>
                <w:vertAlign w:val="superscript"/>
              </w:rPr>
              <w:t>5</w:t>
            </w:r>
            <w:r w:rsidRPr="00404246">
              <w:rPr>
                <w:color w:val="000000"/>
                <w:sz w:val="18"/>
                <w:szCs w:val="18"/>
              </w:rPr>
              <w:t xml:space="preserve"> cells/ml, 9,0.10</w:t>
            </w:r>
            <w:r w:rsidRPr="00404246">
              <w:rPr>
                <w:color w:val="000000"/>
                <w:sz w:val="18"/>
                <w:szCs w:val="18"/>
                <w:vertAlign w:val="superscript"/>
              </w:rPr>
              <w:t>3</w:t>
            </w:r>
            <w:r w:rsidRPr="00404246">
              <w:rPr>
                <w:color w:val="000000"/>
                <w:sz w:val="18"/>
                <w:szCs w:val="18"/>
              </w:rPr>
              <w:t xml:space="preserve"> cells/ml, 7,77.10</w:t>
            </w:r>
            <w:r w:rsidRPr="00404246">
              <w:rPr>
                <w:color w:val="000000"/>
                <w:sz w:val="18"/>
                <w:szCs w:val="18"/>
                <w:vertAlign w:val="superscript"/>
              </w:rPr>
              <w:t>4</w:t>
            </w:r>
            <w:r w:rsidRPr="00404246">
              <w:rPr>
                <w:color w:val="000000"/>
                <w:sz w:val="18"/>
                <w:szCs w:val="18"/>
              </w:rPr>
              <w:t xml:space="preserve"> cells/ml, </w:t>
            </w:r>
          </w:p>
          <w:p w14:paraId="738A158D" w14:textId="77777777" w:rsidR="00FF2097" w:rsidRPr="00CF281A" w:rsidRDefault="00FF2097" w:rsidP="00147F7D">
            <w:pPr>
              <w:rPr>
                <w:color w:val="000000"/>
                <w:sz w:val="18"/>
                <w:szCs w:val="18"/>
                <w:lang w:val="en-US"/>
              </w:rPr>
            </w:pPr>
            <w:r w:rsidRPr="00CF281A">
              <w:rPr>
                <w:color w:val="000000"/>
                <w:sz w:val="18"/>
                <w:szCs w:val="18"/>
                <w:lang w:val="en-US"/>
              </w:rPr>
              <w:t>2</w:t>
            </w:r>
            <w:proofErr w:type="gramStart"/>
            <w:r w:rsidRPr="00CF281A">
              <w:rPr>
                <w:color w:val="000000"/>
                <w:sz w:val="18"/>
                <w:szCs w:val="18"/>
                <w:lang w:val="en-US"/>
              </w:rPr>
              <w:t>,3</w:t>
            </w:r>
            <w:proofErr w:type="gramEnd"/>
            <w:r w:rsidRPr="00CF281A">
              <w:rPr>
                <w:color w:val="000000"/>
                <w:sz w:val="18"/>
                <w:szCs w:val="18"/>
                <w:lang w:val="en-US"/>
              </w:rPr>
              <w:t>. 10</w:t>
            </w:r>
            <w:r w:rsidRPr="00CF281A">
              <w:rPr>
                <w:color w:val="000000"/>
                <w:sz w:val="18"/>
                <w:szCs w:val="18"/>
                <w:vertAlign w:val="superscript"/>
                <w:lang w:val="en-US"/>
              </w:rPr>
              <w:t>3</w:t>
            </w:r>
            <w:r w:rsidRPr="00CF281A">
              <w:rPr>
                <w:color w:val="000000"/>
                <w:sz w:val="18"/>
                <w:szCs w:val="18"/>
                <w:lang w:val="en-US"/>
              </w:rPr>
              <w:t xml:space="preserve"> cells/ml, &lt;1,0.10</w:t>
            </w:r>
            <w:r w:rsidRPr="00CF281A">
              <w:rPr>
                <w:color w:val="000000"/>
                <w:sz w:val="18"/>
                <w:szCs w:val="18"/>
                <w:vertAlign w:val="superscript"/>
                <w:lang w:val="en-US"/>
              </w:rPr>
              <w:t>3</w:t>
            </w:r>
            <w:r w:rsidRPr="00CF281A">
              <w:rPr>
                <w:color w:val="000000"/>
                <w:sz w:val="18"/>
                <w:szCs w:val="18"/>
                <w:lang w:val="en-US"/>
              </w:rPr>
              <w:t xml:space="preserve"> cells/ml, 1,67.10</w:t>
            </w:r>
            <w:r w:rsidRPr="00CF281A">
              <w:rPr>
                <w:color w:val="000000"/>
                <w:sz w:val="18"/>
                <w:szCs w:val="18"/>
                <w:vertAlign w:val="superscript"/>
                <w:lang w:val="en-US"/>
              </w:rPr>
              <w:t>5</w:t>
            </w:r>
            <w:r w:rsidRPr="00CF281A">
              <w:rPr>
                <w:color w:val="000000"/>
                <w:sz w:val="18"/>
                <w:szCs w:val="18"/>
                <w:lang w:val="en-US"/>
              </w:rPr>
              <w:t xml:space="preserve"> cells/ml.</w:t>
            </w:r>
          </w:p>
          <w:p w14:paraId="1369BDEF" w14:textId="77777777" w:rsidR="00FF2097" w:rsidRPr="00CF281A" w:rsidRDefault="00FF2097" w:rsidP="00147F7D">
            <w:pPr>
              <w:jc w:val="both"/>
              <w:rPr>
                <w:color w:val="000000"/>
                <w:sz w:val="18"/>
                <w:szCs w:val="18"/>
                <w:lang w:val="en-US"/>
              </w:rPr>
            </w:pPr>
          </w:p>
          <w:p w14:paraId="5AA8291A" w14:textId="77777777" w:rsidR="00FF2097" w:rsidRPr="004A6CB8" w:rsidRDefault="00FF2097" w:rsidP="00147F7D">
            <w:pPr>
              <w:jc w:val="both"/>
              <w:rPr>
                <w:color w:val="000000"/>
                <w:sz w:val="18"/>
                <w:szCs w:val="18"/>
                <w:lang w:val="en-US"/>
              </w:rPr>
            </w:pPr>
            <w:r w:rsidRPr="004A6CB8">
              <w:rPr>
                <w:color w:val="000000"/>
                <w:sz w:val="18"/>
                <w:szCs w:val="18"/>
                <w:lang w:val="en-US"/>
              </w:rPr>
              <w:t>The median value has been used as inoculum in the efficacy test</w:t>
            </w:r>
          </w:p>
          <w:p w14:paraId="003DBBE4" w14:textId="77777777" w:rsidR="00FF2097" w:rsidRPr="00B90C22" w:rsidRDefault="00FF2097" w:rsidP="00147F7D">
            <w:pPr>
              <w:jc w:val="both"/>
              <w:rPr>
                <w:b/>
                <w:color w:val="000000"/>
                <w:sz w:val="18"/>
                <w:szCs w:val="18"/>
                <w:lang w:val="en-US"/>
              </w:rPr>
            </w:pPr>
            <w:r w:rsidRPr="00B90C22">
              <w:rPr>
                <w:b/>
                <w:color w:val="000000"/>
                <w:sz w:val="18"/>
                <w:szCs w:val="18"/>
                <w:lang w:val="en-US"/>
              </w:rPr>
              <w:t>=&gt; 9.10</w:t>
            </w:r>
            <w:r w:rsidRPr="00B90C22">
              <w:rPr>
                <w:b/>
                <w:color w:val="000000"/>
                <w:sz w:val="18"/>
                <w:szCs w:val="18"/>
                <w:vertAlign w:val="superscript"/>
                <w:lang w:val="en-US"/>
              </w:rPr>
              <w:t>3</w:t>
            </w:r>
            <w:r w:rsidRPr="00B90C22">
              <w:rPr>
                <w:b/>
                <w:color w:val="000000"/>
                <w:sz w:val="18"/>
                <w:szCs w:val="18"/>
                <w:lang w:val="en-US"/>
              </w:rPr>
              <w:t xml:space="preserve"> rounded to 10</w:t>
            </w:r>
            <w:r w:rsidRPr="00B90C22">
              <w:rPr>
                <w:b/>
                <w:color w:val="000000"/>
                <w:sz w:val="18"/>
                <w:szCs w:val="18"/>
                <w:vertAlign w:val="superscript"/>
                <w:lang w:val="en-US"/>
              </w:rPr>
              <w:t>4</w:t>
            </w:r>
            <w:r w:rsidRPr="00B90C22">
              <w:rPr>
                <w:b/>
                <w:color w:val="000000"/>
                <w:sz w:val="18"/>
                <w:szCs w:val="18"/>
                <w:lang w:val="en-US"/>
              </w:rPr>
              <w:t xml:space="preserve"> cells/ml</w:t>
            </w:r>
          </w:p>
        </w:tc>
        <w:tc>
          <w:tcPr>
            <w:tcW w:w="441" w:type="pct"/>
            <w:vAlign w:val="center"/>
          </w:tcPr>
          <w:p w14:paraId="5B5DCD74" w14:textId="77777777" w:rsidR="00FF2097" w:rsidRPr="004A6CB8" w:rsidRDefault="00FF2097" w:rsidP="00147F7D">
            <w:pPr>
              <w:jc w:val="both"/>
              <w:rPr>
                <w:rFonts w:eastAsia="Calibri" w:cs="Arial"/>
                <w:bCs/>
                <w:sz w:val="18"/>
                <w:szCs w:val="18"/>
                <w:lang w:val="en-US" w:eastAsia="en-US"/>
              </w:rPr>
            </w:pPr>
            <w:r w:rsidRPr="004A6CB8">
              <w:rPr>
                <w:rFonts w:eastAsia="Calibri" w:cs="Arial"/>
                <w:bCs/>
                <w:sz w:val="18"/>
                <w:szCs w:val="18"/>
                <w:lang w:val="en-US" w:eastAsia="en-US"/>
              </w:rPr>
              <w:t>GIE data collection,</w:t>
            </w:r>
          </w:p>
          <w:p w14:paraId="389FBAC0" w14:textId="77777777" w:rsidR="00FF2097" w:rsidRDefault="00FF2097" w:rsidP="00147F7D">
            <w:pPr>
              <w:jc w:val="both"/>
              <w:rPr>
                <w:rFonts w:eastAsia="Calibri" w:cs="Arial"/>
                <w:bCs/>
                <w:sz w:val="18"/>
                <w:szCs w:val="18"/>
                <w:lang w:val="en-US" w:eastAsia="en-US"/>
              </w:rPr>
            </w:pPr>
            <w:r w:rsidRPr="004A6CB8">
              <w:rPr>
                <w:rFonts w:eastAsia="Calibri" w:cs="Arial"/>
                <w:bCs/>
                <w:sz w:val="18"/>
                <w:szCs w:val="18"/>
                <w:lang w:val="en-US" w:eastAsia="en-US"/>
              </w:rPr>
              <w:t>2016</w:t>
            </w:r>
          </w:p>
          <w:p w14:paraId="62CC3748" w14:textId="77777777" w:rsidR="00FF2097" w:rsidRDefault="00FF2097" w:rsidP="00147F7D">
            <w:pPr>
              <w:jc w:val="both"/>
              <w:rPr>
                <w:rFonts w:eastAsia="Calibri" w:cs="Arial"/>
                <w:bCs/>
                <w:sz w:val="18"/>
                <w:szCs w:val="18"/>
                <w:lang w:val="en-US" w:eastAsia="en-US"/>
              </w:rPr>
            </w:pPr>
          </w:p>
          <w:p w14:paraId="4F71B5B3" w14:textId="77777777" w:rsidR="00FF2097" w:rsidRPr="004A6CB8" w:rsidRDefault="00FF2097" w:rsidP="00147F7D">
            <w:pPr>
              <w:jc w:val="both"/>
              <w:rPr>
                <w:rFonts w:eastAsia="Calibri" w:cs="Arial"/>
                <w:bCs/>
                <w:sz w:val="18"/>
                <w:szCs w:val="18"/>
                <w:lang w:val="en-US" w:eastAsia="en-US"/>
              </w:rPr>
            </w:pPr>
            <w:r>
              <w:rPr>
                <w:rFonts w:eastAsia="Calibri" w:cs="Arial"/>
                <w:bCs/>
                <w:sz w:val="18"/>
                <w:szCs w:val="18"/>
                <w:lang w:val="en-US" w:eastAsia="en-US"/>
              </w:rPr>
              <w:t>RI=2</w:t>
            </w:r>
          </w:p>
        </w:tc>
      </w:tr>
      <w:tr w:rsidR="00FF2097" w:rsidRPr="004A6CB8" w14:paraId="57C8A1DE" w14:textId="77777777" w:rsidTr="00157E0E">
        <w:trPr>
          <w:trHeight w:val="269"/>
        </w:trPr>
        <w:tc>
          <w:tcPr>
            <w:tcW w:w="392" w:type="pct"/>
            <w:vAlign w:val="center"/>
          </w:tcPr>
          <w:p w14:paraId="3904FAF6" w14:textId="77777777" w:rsidR="00FF2097" w:rsidRPr="004A6CB8" w:rsidRDefault="00FF2097" w:rsidP="00147F7D">
            <w:pPr>
              <w:jc w:val="both"/>
              <w:rPr>
                <w:color w:val="000000"/>
                <w:sz w:val="18"/>
                <w:szCs w:val="18"/>
              </w:rPr>
            </w:pPr>
            <w:r w:rsidRPr="004A6CB8">
              <w:rPr>
                <w:color w:val="000000"/>
                <w:sz w:val="18"/>
                <w:szCs w:val="18"/>
              </w:rPr>
              <w:t>Algaecide</w:t>
            </w:r>
          </w:p>
        </w:tc>
        <w:tc>
          <w:tcPr>
            <w:tcW w:w="442" w:type="pct"/>
            <w:vAlign w:val="center"/>
          </w:tcPr>
          <w:p w14:paraId="0F1C7C06" w14:textId="77777777" w:rsidR="00FF2097" w:rsidRPr="004A6CB8" w:rsidRDefault="00FF2097" w:rsidP="00147F7D">
            <w:pPr>
              <w:jc w:val="both"/>
              <w:rPr>
                <w:color w:val="000000"/>
                <w:sz w:val="18"/>
                <w:szCs w:val="18"/>
              </w:rPr>
            </w:pPr>
            <w:r w:rsidRPr="004A6CB8">
              <w:rPr>
                <w:color w:val="000000"/>
                <w:sz w:val="18"/>
                <w:szCs w:val="18"/>
              </w:rPr>
              <w:t>PT2</w:t>
            </w:r>
          </w:p>
          <w:p w14:paraId="52CE9EB0" w14:textId="77777777" w:rsidR="00FF2097" w:rsidRPr="004A6CB8" w:rsidRDefault="00FF2097" w:rsidP="00147F7D">
            <w:pPr>
              <w:jc w:val="both"/>
              <w:rPr>
                <w:color w:val="000000"/>
                <w:sz w:val="18"/>
                <w:szCs w:val="18"/>
              </w:rPr>
            </w:pPr>
            <w:r w:rsidRPr="004A6CB8">
              <w:rPr>
                <w:color w:val="000000"/>
                <w:sz w:val="18"/>
                <w:szCs w:val="18"/>
              </w:rPr>
              <w:t>Outdoor and indoor pools.</w:t>
            </w:r>
          </w:p>
        </w:tc>
        <w:tc>
          <w:tcPr>
            <w:tcW w:w="539" w:type="pct"/>
            <w:vAlign w:val="center"/>
          </w:tcPr>
          <w:p w14:paraId="5BAA9BBB" w14:textId="77777777" w:rsidR="00FF2097" w:rsidRPr="004A6CB8" w:rsidRDefault="00FF2097" w:rsidP="00147F7D">
            <w:pPr>
              <w:jc w:val="both"/>
              <w:rPr>
                <w:color w:val="000000"/>
                <w:sz w:val="18"/>
                <w:szCs w:val="18"/>
              </w:rPr>
            </w:pPr>
            <w:r w:rsidRPr="007339F7">
              <w:rPr>
                <w:color w:val="000000"/>
                <w:sz w:val="18"/>
                <w:szCs w:val="18"/>
              </w:rPr>
              <w:t>PEROXYDE D’HYDROGENE 34.9%</w:t>
            </w:r>
          </w:p>
        </w:tc>
        <w:tc>
          <w:tcPr>
            <w:tcW w:w="587" w:type="pct"/>
            <w:vAlign w:val="center"/>
          </w:tcPr>
          <w:p w14:paraId="3B252DF3" w14:textId="77777777" w:rsidR="00FF2097" w:rsidRPr="004A6CB8" w:rsidRDefault="00FF2097" w:rsidP="00147F7D">
            <w:pPr>
              <w:jc w:val="both"/>
              <w:rPr>
                <w:color w:val="000000"/>
                <w:sz w:val="18"/>
                <w:szCs w:val="18"/>
              </w:rPr>
            </w:pPr>
            <w:r w:rsidRPr="004A6CB8">
              <w:rPr>
                <w:color w:val="000000"/>
                <w:sz w:val="18"/>
                <w:szCs w:val="18"/>
              </w:rPr>
              <w:t xml:space="preserve">A mixture of 3 representative green algae species: </w:t>
            </w:r>
          </w:p>
          <w:p w14:paraId="1C609507" w14:textId="77777777" w:rsidR="00FF2097" w:rsidRPr="004A6CB8" w:rsidRDefault="00FF2097" w:rsidP="00147F7D">
            <w:pPr>
              <w:jc w:val="both"/>
              <w:rPr>
                <w:color w:val="000000"/>
                <w:sz w:val="18"/>
                <w:szCs w:val="18"/>
              </w:rPr>
            </w:pPr>
          </w:p>
          <w:p w14:paraId="4041E78A" w14:textId="77777777" w:rsidR="00FF2097" w:rsidRPr="004A6CB8" w:rsidRDefault="00FF2097" w:rsidP="00147F7D">
            <w:pPr>
              <w:jc w:val="both"/>
              <w:rPr>
                <w:color w:val="000000"/>
                <w:sz w:val="18"/>
                <w:szCs w:val="18"/>
              </w:rPr>
            </w:pPr>
            <w:r w:rsidRPr="004A6CB8">
              <w:rPr>
                <w:i/>
                <w:color w:val="000000"/>
                <w:sz w:val="18"/>
                <w:szCs w:val="18"/>
              </w:rPr>
              <w:t xml:space="preserve">P. </w:t>
            </w:r>
            <w:proofErr w:type="spellStart"/>
            <w:r w:rsidRPr="004A6CB8">
              <w:rPr>
                <w:i/>
                <w:color w:val="000000"/>
                <w:sz w:val="18"/>
                <w:szCs w:val="18"/>
              </w:rPr>
              <w:t>subcapitata</w:t>
            </w:r>
            <w:proofErr w:type="spellEnd"/>
            <w:r w:rsidRPr="004A6CB8">
              <w:rPr>
                <w:color w:val="000000"/>
                <w:sz w:val="18"/>
                <w:szCs w:val="18"/>
              </w:rPr>
              <w:t>, strain AC152</w:t>
            </w:r>
          </w:p>
          <w:p w14:paraId="3B5C633D" w14:textId="77777777" w:rsidR="00FF2097" w:rsidRPr="004A6CB8" w:rsidRDefault="00FF2097" w:rsidP="00147F7D">
            <w:pPr>
              <w:jc w:val="both"/>
              <w:rPr>
                <w:color w:val="000000"/>
                <w:sz w:val="18"/>
                <w:szCs w:val="18"/>
              </w:rPr>
            </w:pPr>
            <w:r w:rsidRPr="004A6CB8">
              <w:rPr>
                <w:i/>
                <w:color w:val="000000"/>
                <w:sz w:val="18"/>
                <w:szCs w:val="18"/>
              </w:rPr>
              <w:t>C. vulgaris</w:t>
            </w:r>
            <w:r w:rsidRPr="004A6CB8">
              <w:rPr>
                <w:color w:val="000000"/>
                <w:sz w:val="18"/>
                <w:szCs w:val="18"/>
              </w:rPr>
              <w:t>, strain AC150</w:t>
            </w:r>
          </w:p>
          <w:p w14:paraId="6257E749" w14:textId="77777777" w:rsidR="00FF2097" w:rsidRPr="004A6CB8" w:rsidRDefault="00FF2097" w:rsidP="00147F7D">
            <w:pPr>
              <w:jc w:val="both"/>
              <w:rPr>
                <w:color w:val="000000"/>
                <w:sz w:val="18"/>
                <w:szCs w:val="18"/>
              </w:rPr>
            </w:pPr>
            <w:r w:rsidRPr="004A6CB8">
              <w:rPr>
                <w:i/>
                <w:color w:val="000000"/>
                <w:sz w:val="18"/>
                <w:szCs w:val="18"/>
              </w:rPr>
              <w:t xml:space="preserve">C. </w:t>
            </w:r>
            <w:proofErr w:type="spellStart"/>
            <w:r w:rsidRPr="004A6CB8">
              <w:rPr>
                <w:i/>
                <w:color w:val="000000"/>
                <w:sz w:val="18"/>
                <w:szCs w:val="18"/>
              </w:rPr>
              <w:t>reinhardtii</w:t>
            </w:r>
            <w:proofErr w:type="spellEnd"/>
            <w:r w:rsidRPr="004A6CB8">
              <w:rPr>
                <w:color w:val="000000"/>
                <w:sz w:val="18"/>
                <w:szCs w:val="18"/>
              </w:rPr>
              <w:t>, strain AC609</w:t>
            </w:r>
          </w:p>
          <w:p w14:paraId="6150CA56" w14:textId="77777777" w:rsidR="00FF2097" w:rsidRPr="004A6CB8" w:rsidRDefault="00FF2097" w:rsidP="00147F7D">
            <w:pPr>
              <w:jc w:val="both"/>
              <w:rPr>
                <w:color w:val="000000"/>
                <w:sz w:val="18"/>
                <w:szCs w:val="18"/>
              </w:rPr>
            </w:pPr>
          </w:p>
          <w:p w14:paraId="736F37E1" w14:textId="77777777" w:rsidR="00FF2097" w:rsidRPr="004A6CB8" w:rsidRDefault="00FF2097" w:rsidP="00147F7D">
            <w:pPr>
              <w:spacing w:line="260" w:lineRule="atLeast"/>
              <w:jc w:val="both"/>
              <w:rPr>
                <w:i/>
                <w:color w:val="000000"/>
                <w:sz w:val="18"/>
                <w:szCs w:val="18"/>
              </w:rPr>
            </w:pPr>
            <w:r w:rsidRPr="004A6CB8">
              <w:rPr>
                <w:color w:val="000000"/>
                <w:sz w:val="18"/>
                <w:szCs w:val="18"/>
              </w:rPr>
              <w:t>1/3 each at t0 and an overall inoculum of 10</w:t>
            </w:r>
            <w:r w:rsidRPr="004A6CB8">
              <w:rPr>
                <w:color w:val="000000"/>
                <w:sz w:val="18"/>
                <w:szCs w:val="18"/>
                <w:vertAlign w:val="superscript"/>
              </w:rPr>
              <w:t>4</w:t>
            </w:r>
            <w:r w:rsidRPr="004A6CB8">
              <w:rPr>
                <w:color w:val="000000"/>
                <w:sz w:val="18"/>
                <w:szCs w:val="18"/>
              </w:rPr>
              <w:t xml:space="preserve"> cells/mL</w:t>
            </w:r>
          </w:p>
        </w:tc>
        <w:tc>
          <w:tcPr>
            <w:tcW w:w="638" w:type="pct"/>
            <w:vAlign w:val="center"/>
          </w:tcPr>
          <w:p w14:paraId="459ED1FF" w14:textId="1F5D71CF" w:rsidR="00FF2097" w:rsidRPr="004A6CB8" w:rsidRDefault="00680678" w:rsidP="00680678">
            <w:pPr>
              <w:jc w:val="both"/>
              <w:rPr>
                <w:color w:val="000000"/>
                <w:sz w:val="18"/>
                <w:szCs w:val="18"/>
              </w:rPr>
            </w:pPr>
            <w:r w:rsidRPr="0009438E">
              <w:rPr>
                <w:rFonts w:eastAsia="Calibri" w:cs="Arial"/>
                <w:b/>
                <w:bCs/>
                <w:szCs w:val="28"/>
                <w:u w:val="single"/>
                <w:lang w:eastAsia="en-US"/>
              </w:rPr>
              <w:lastRenderedPageBreak/>
              <w:t>STEP 2: a preliminary efficacy test</w:t>
            </w:r>
            <w:r w:rsidRPr="0009438E">
              <w:rPr>
                <w:rFonts w:eastAsia="Calibri" w:cs="Arial"/>
                <w:bCs/>
                <w:szCs w:val="28"/>
                <w:lang w:eastAsia="en-US"/>
              </w:rPr>
              <w:t xml:space="preserve"> </w:t>
            </w:r>
          </w:p>
          <w:p w14:paraId="78EB02DE" w14:textId="77777777" w:rsidR="00FF2097" w:rsidRPr="004A6CB8" w:rsidRDefault="00FF2097" w:rsidP="00147F7D">
            <w:pPr>
              <w:jc w:val="both"/>
              <w:rPr>
                <w:color w:val="000000"/>
                <w:sz w:val="18"/>
                <w:szCs w:val="18"/>
              </w:rPr>
            </w:pPr>
          </w:p>
          <w:p w14:paraId="6AD9F9AE" w14:textId="77777777" w:rsidR="00FF2097" w:rsidRPr="004A6CB8" w:rsidRDefault="00FF2097" w:rsidP="00147F7D">
            <w:pPr>
              <w:jc w:val="both"/>
              <w:rPr>
                <w:color w:val="000000"/>
                <w:sz w:val="18"/>
                <w:szCs w:val="18"/>
              </w:rPr>
            </w:pPr>
            <w:r w:rsidRPr="004A6CB8">
              <w:rPr>
                <w:color w:val="000000"/>
                <w:sz w:val="18"/>
                <w:szCs w:val="18"/>
              </w:rPr>
              <w:t>Application of product in tanks inoculated with a mixture of green algae species.</w:t>
            </w:r>
          </w:p>
          <w:p w14:paraId="474C6BF1" w14:textId="77777777" w:rsidR="00FF2097" w:rsidRPr="004A6CB8" w:rsidRDefault="00FF2097" w:rsidP="00147F7D">
            <w:pPr>
              <w:jc w:val="both"/>
              <w:rPr>
                <w:color w:val="000000"/>
                <w:sz w:val="18"/>
                <w:szCs w:val="18"/>
              </w:rPr>
            </w:pPr>
          </w:p>
          <w:p w14:paraId="59D5CD66" w14:textId="77777777" w:rsidR="00FF2097" w:rsidRPr="004A6CB8" w:rsidRDefault="00FF2097" w:rsidP="00147F7D">
            <w:pPr>
              <w:jc w:val="both"/>
              <w:rPr>
                <w:color w:val="000000"/>
                <w:sz w:val="18"/>
                <w:szCs w:val="18"/>
              </w:rPr>
            </w:pPr>
            <w:r w:rsidRPr="004A6CB8">
              <w:rPr>
                <w:color w:val="000000"/>
                <w:sz w:val="18"/>
                <w:szCs w:val="18"/>
              </w:rPr>
              <w:lastRenderedPageBreak/>
              <w:t>Efficacy has been assessed by:</w:t>
            </w:r>
          </w:p>
          <w:p w14:paraId="7A359B84" w14:textId="77777777" w:rsidR="00FF2097" w:rsidRPr="004A6CB8" w:rsidRDefault="00FF2097" w:rsidP="00147F7D">
            <w:pPr>
              <w:jc w:val="both"/>
              <w:rPr>
                <w:color w:val="000000"/>
                <w:sz w:val="18"/>
                <w:szCs w:val="18"/>
              </w:rPr>
            </w:pPr>
            <w:r w:rsidRPr="004A6CB8">
              <w:rPr>
                <w:color w:val="000000"/>
                <w:sz w:val="18"/>
                <w:szCs w:val="18"/>
              </w:rPr>
              <w:t>1. chlorophyll A measurements</w:t>
            </w:r>
          </w:p>
          <w:p w14:paraId="759C1282" w14:textId="77777777" w:rsidR="00FF2097" w:rsidRPr="004A6CB8" w:rsidRDefault="00FF2097" w:rsidP="00147F7D">
            <w:pPr>
              <w:jc w:val="both"/>
              <w:rPr>
                <w:color w:val="000000"/>
                <w:sz w:val="18"/>
                <w:szCs w:val="18"/>
              </w:rPr>
            </w:pPr>
            <w:r w:rsidRPr="004A6CB8">
              <w:rPr>
                <w:color w:val="000000"/>
                <w:sz w:val="18"/>
                <w:szCs w:val="18"/>
              </w:rPr>
              <w:t xml:space="preserve">2. algal numeration with </w:t>
            </w:r>
            <w:proofErr w:type="spellStart"/>
            <w:r w:rsidRPr="004A6CB8">
              <w:rPr>
                <w:color w:val="000000"/>
                <w:sz w:val="18"/>
                <w:szCs w:val="18"/>
              </w:rPr>
              <w:t>Malassez</w:t>
            </w:r>
            <w:proofErr w:type="spellEnd"/>
            <w:r w:rsidRPr="004A6CB8">
              <w:rPr>
                <w:color w:val="000000"/>
                <w:sz w:val="18"/>
                <w:szCs w:val="18"/>
              </w:rPr>
              <w:t xml:space="preserve"> counting chamber and calculation of algal growth</w:t>
            </w:r>
          </w:p>
        </w:tc>
        <w:tc>
          <w:tcPr>
            <w:tcW w:w="784" w:type="pct"/>
            <w:vAlign w:val="center"/>
          </w:tcPr>
          <w:p w14:paraId="7F7EF34B" w14:textId="77777777" w:rsidR="00FF2097" w:rsidRPr="004A6CB8" w:rsidRDefault="00FF2097" w:rsidP="00147F7D">
            <w:pPr>
              <w:jc w:val="both"/>
              <w:rPr>
                <w:color w:val="000000"/>
                <w:sz w:val="18"/>
                <w:szCs w:val="18"/>
              </w:rPr>
            </w:pPr>
            <w:r w:rsidRPr="004A6CB8">
              <w:rPr>
                <w:color w:val="000000"/>
                <w:sz w:val="18"/>
                <w:szCs w:val="18"/>
              </w:rPr>
              <w:lastRenderedPageBreak/>
              <w:t>Conducted in three 240L (fill volume ca. 200 L) tanks over 96 hours with:</w:t>
            </w:r>
          </w:p>
          <w:p w14:paraId="44487E01" w14:textId="77777777" w:rsidR="00FF2097" w:rsidRPr="004A6CB8" w:rsidRDefault="00FF2097" w:rsidP="00147F7D">
            <w:pPr>
              <w:tabs>
                <w:tab w:val="left" w:pos="212"/>
              </w:tabs>
              <w:jc w:val="both"/>
              <w:rPr>
                <w:color w:val="000000"/>
                <w:sz w:val="18"/>
                <w:szCs w:val="18"/>
              </w:rPr>
            </w:pPr>
            <w:r w:rsidRPr="004A6CB8">
              <w:rPr>
                <w:color w:val="000000"/>
                <w:sz w:val="18"/>
                <w:szCs w:val="18"/>
              </w:rPr>
              <w:t>-</w:t>
            </w:r>
            <w:r w:rsidRPr="004A6CB8">
              <w:rPr>
                <w:color w:val="000000"/>
                <w:sz w:val="18"/>
                <w:szCs w:val="18"/>
              </w:rPr>
              <w:tab/>
              <w:t>One treated aquarium at the intended dose of 1L product / 10m</w:t>
            </w:r>
            <w:r w:rsidRPr="004A6CB8">
              <w:rPr>
                <w:color w:val="000000"/>
                <w:sz w:val="18"/>
                <w:szCs w:val="18"/>
                <w:vertAlign w:val="superscript"/>
              </w:rPr>
              <w:t>3</w:t>
            </w:r>
            <w:r w:rsidRPr="004A6CB8">
              <w:rPr>
                <w:color w:val="000000"/>
                <w:sz w:val="18"/>
                <w:szCs w:val="18"/>
              </w:rPr>
              <w:t xml:space="preserve"> water</w:t>
            </w:r>
          </w:p>
          <w:p w14:paraId="2C16CCA6" w14:textId="77777777" w:rsidR="00FF2097" w:rsidRPr="004A6CB8" w:rsidRDefault="00FF2097" w:rsidP="00147F7D">
            <w:pPr>
              <w:tabs>
                <w:tab w:val="left" w:pos="212"/>
              </w:tabs>
              <w:jc w:val="both"/>
              <w:rPr>
                <w:color w:val="000000"/>
                <w:sz w:val="18"/>
                <w:szCs w:val="18"/>
              </w:rPr>
            </w:pPr>
            <w:r w:rsidRPr="004A6CB8">
              <w:rPr>
                <w:color w:val="000000"/>
                <w:sz w:val="18"/>
                <w:szCs w:val="18"/>
              </w:rPr>
              <w:t>-</w:t>
            </w:r>
            <w:r w:rsidRPr="004A6CB8">
              <w:rPr>
                <w:color w:val="000000"/>
                <w:sz w:val="18"/>
                <w:szCs w:val="18"/>
              </w:rPr>
              <w:tab/>
              <w:t>One non-treated aquarium with filtration</w:t>
            </w:r>
          </w:p>
          <w:p w14:paraId="01B5BF72" w14:textId="77777777" w:rsidR="00FF2097" w:rsidRPr="004A6CB8" w:rsidRDefault="00FF2097" w:rsidP="00147F7D">
            <w:pPr>
              <w:tabs>
                <w:tab w:val="left" w:pos="212"/>
              </w:tabs>
              <w:jc w:val="both"/>
              <w:rPr>
                <w:color w:val="000000"/>
                <w:sz w:val="18"/>
                <w:szCs w:val="18"/>
              </w:rPr>
            </w:pPr>
            <w:r w:rsidRPr="004A6CB8">
              <w:rPr>
                <w:color w:val="000000"/>
                <w:sz w:val="18"/>
                <w:szCs w:val="18"/>
              </w:rPr>
              <w:lastRenderedPageBreak/>
              <w:t>-</w:t>
            </w:r>
            <w:r w:rsidRPr="004A6CB8">
              <w:rPr>
                <w:color w:val="000000"/>
                <w:sz w:val="18"/>
                <w:szCs w:val="18"/>
              </w:rPr>
              <w:tab/>
              <w:t>One non-treated aquarium without filtration1 blank without filtration.</w:t>
            </w:r>
          </w:p>
          <w:p w14:paraId="347E224D" w14:textId="77777777" w:rsidR="00FF2097" w:rsidRPr="004A6CB8" w:rsidRDefault="00FF2097" w:rsidP="00147F7D">
            <w:pPr>
              <w:tabs>
                <w:tab w:val="left" w:pos="212"/>
              </w:tabs>
              <w:jc w:val="both"/>
              <w:rPr>
                <w:color w:val="000000"/>
                <w:sz w:val="18"/>
                <w:szCs w:val="18"/>
              </w:rPr>
            </w:pPr>
          </w:p>
          <w:p w14:paraId="65F6AC0E" w14:textId="77777777" w:rsidR="00FF2097" w:rsidRPr="004A6CB8" w:rsidRDefault="00FF2097" w:rsidP="00147F7D">
            <w:pPr>
              <w:tabs>
                <w:tab w:val="left" w:pos="212"/>
              </w:tabs>
              <w:jc w:val="both"/>
              <w:rPr>
                <w:color w:val="000000"/>
                <w:sz w:val="18"/>
                <w:szCs w:val="18"/>
              </w:rPr>
            </w:pPr>
            <w:r w:rsidRPr="004A6CB8">
              <w:rPr>
                <w:color w:val="000000"/>
                <w:sz w:val="18"/>
                <w:szCs w:val="18"/>
              </w:rPr>
              <w:t>-Monitoring of H</w:t>
            </w:r>
            <w:r w:rsidRPr="004A6CB8">
              <w:rPr>
                <w:color w:val="000000"/>
                <w:sz w:val="18"/>
                <w:szCs w:val="18"/>
                <w:vertAlign w:val="subscript"/>
              </w:rPr>
              <w:t>2</w:t>
            </w:r>
            <w:r w:rsidRPr="004A6CB8">
              <w:rPr>
                <w:color w:val="000000"/>
                <w:sz w:val="18"/>
                <w:szCs w:val="18"/>
              </w:rPr>
              <w:t>O</w:t>
            </w:r>
            <w:r w:rsidRPr="004A6CB8">
              <w:rPr>
                <w:color w:val="000000"/>
                <w:sz w:val="18"/>
                <w:szCs w:val="18"/>
                <w:vertAlign w:val="subscript"/>
              </w:rPr>
              <w:t>2</w:t>
            </w:r>
            <w:r w:rsidRPr="004A6CB8">
              <w:rPr>
                <w:color w:val="000000"/>
                <w:sz w:val="18"/>
                <w:szCs w:val="18"/>
              </w:rPr>
              <w:t xml:space="preserve"> concentration, dissolved oxygen rate, pH, </w:t>
            </w:r>
            <w:proofErr w:type="gramStart"/>
            <w:r w:rsidRPr="004A6CB8">
              <w:rPr>
                <w:color w:val="000000"/>
                <w:sz w:val="18"/>
                <w:szCs w:val="18"/>
              </w:rPr>
              <w:t>redox</w:t>
            </w:r>
            <w:proofErr w:type="gramEnd"/>
            <w:r w:rsidRPr="004A6CB8">
              <w:rPr>
                <w:color w:val="000000"/>
                <w:sz w:val="18"/>
                <w:szCs w:val="18"/>
              </w:rPr>
              <w:t xml:space="preserve"> potential.</w:t>
            </w:r>
          </w:p>
        </w:tc>
        <w:tc>
          <w:tcPr>
            <w:tcW w:w="1176" w:type="pct"/>
            <w:vAlign w:val="center"/>
          </w:tcPr>
          <w:p w14:paraId="43337BE3" w14:textId="6084FD74" w:rsidR="00FF2097" w:rsidRPr="004A6CB8" w:rsidRDefault="00FF2097" w:rsidP="00147F7D">
            <w:pPr>
              <w:jc w:val="both"/>
              <w:rPr>
                <w:color w:val="000000"/>
                <w:sz w:val="18"/>
                <w:szCs w:val="18"/>
              </w:rPr>
            </w:pPr>
            <w:r w:rsidRPr="004A6CB8">
              <w:rPr>
                <w:color w:val="000000"/>
                <w:sz w:val="18"/>
                <w:szCs w:val="18"/>
              </w:rPr>
              <w:lastRenderedPageBreak/>
              <w:t>It results in the following adjustments in the final test</w:t>
            </w:r>
            <w:r w:rsidR="00D90F98">
              <w:rPr>
                <w:color w:val="000000"/>
                <w:sz w:val="18"/>
                <w:szCs w:val="18"/>
              </w:rPr>
              <w:t xml:space="preserve"> (STEP 3)</w:t>
            </w:r>
            <w:r w:rsidRPr="004A6CB8">
              <w:rPr>
                <w:color w:val="000000"/>
                <w:sz w:val="18"/>
                <w:szCs w:val="18"/>
              </w:rPr>
              <w:t xml:space="preserve"> :</w:t>
            </w:r>
          </w:p>
          <w:p w14:paraId="29249566" w14:textId="77777777" w:rsidR="00FF2097" w:rsidRPr="004A6CB8" w:rsidRDefault="00FF2097" w:rsidP="00147F7D">
            <w:pPr>
              <w:jc w:val="both"/>
              <w:rPr>
                <w:color w:val="000000"/>
                <w:sz w:val="18"/>
                <w:szCs w:val="18"/>
              </w:rPr>
            </w:pPr>
            <w:r w:rsidRPr="004A6CB8">
              <w:rPr>
                <w:color w:val="000000"/>
                <w:sz w:val="18"/>
                <w:szCs w:val="18"/>
              </w:rPr>
              <w:t>- Addition of flow measures, addition of water level measures, larger set of physical and chemical parameters followed</w:t>
            </w:r>
          </w:p>
          <w:p w14:paraId="7B842D0A" w14:textId="77777777" w:rsidR="00FF2097" w:rsidRPr="004A6CB8" w:rsidRDefault="00FF2097" w:rsidP="00147F7D">
            <w:pPr>
              <w:jc w:val="both"/>
              <w:rPr>
                <w:color w:val="000000"/>
                <w:sz w:val="18"/>
                <w:szCs w:val="18"/>
              </w:rPr>
            </w:pPr>
            <w:r w:rsidRPr="004A6CB8">
              <w:rPr>
                <w:color w:val="000000"/>
                <w:sz w:val="18"/>
                <w:szCs w:val="18"/>
              </w:rPr>
              <w:t>- Adjustment of the pH during the test, in order to remain as close as possible to the target pH</w:t>
            </w:r>
          </w:p>
          <w:p w14:paraId="18C0C14F" w14:textId="77777777" w:rsidR="00FF2097" w:rsidRPr="004A6CB8" w:rsidRDefault="00FF2097" w:rsidP="00147F7D">
            <w:pPr>
              <w:jc w:val="both"/>
              <w:rPr>
                <w:color w:val="000000"/>
                <w:sz w:val="18"/>
                <w:szCs w:val="18"/>
              </w:rPr>
            </w:pPr>
            <w:r w:rsidRPr="004A6CB8">
              <w:rPr>
                <w:color w:val="000000"/>
                <w:sz w:val="18"/>
                <w:szCs w:val="18"/>
              </w:rPr>
              <w:lastRenderedPageBreak/>
              <w:t>- Adjustment of the quantity of interfering substance (BSA)</w:t>
            </w:r>
          </w:p>
          <w:p w14:paraId="35C4C419" w14:textId="77777777" w:rsidR="00FF2097" w:rsidRPr="004A6CB8" w:rsidRDefault="00FF2097" w:rsidP="00147F7D">
            <w:pPr>
              <w:jc w:val="both"/>
              <w:rPr>
                <w:color w:val="000000"/>
                <w:sz w:val="18"/>
                <w:szCs w:val="18"/>
                <w:highlight w:val="yellow"/>
              </w:rPr>
            </w:pPr>
            <w:r w:rsidRPr="004A6CB8">
              <w:rPr>
                <w:color w:val="000000"/>
                <w:sz w:val="18"/>
                <w:szCs w:val="18"/>
              </w:rPr>
              <w:t>- Adjustment of the order of the analysis so that it is more practical at the technical level.</w:t>
            </w:r>
          </w:p>
        </w:tc>
        <w:tc>
          <w:tcPr>
            <w:tcW w:w="441" w:type="pct"/>
            <w:vAlign w:val="center"/>
          </w:tcPr>
          <w:p w14:paraId="58A3C919" w14:textId="77777777" w:rsidR="00FF2097" w:rsidRDefault="00FF2097" w:rsidP="00147F7D">
            <w:pPr>
              <w:jc w:val="both"/>
              <w:rPr>
                <w:color w:val="000000"/>
                <w:sz w:val="18"/>
                <w:szCs w:val="18"/>
                <w:lang w:val="fr-FR"/>
              </w:rPr>
            </w:pPr>
            <w:proofErr w:type="spellStart"/>
            <w:r w:rsidRPr="004A6CB8">
              <w:rPr>
                <w:rFonts w:eastAsia="Calibri" w:cs="Arial"/>
                <w:bCs/>
                <w:sz w:val="18"/>
                <w:szCs w:val="18"/>
                <w:lang w:val="fr-FR" w:eastAsia="en-US"/>
              </w:rPr>
              <w:lastRenderedPageBreak/>
              <w:t>Boiseillier</w:t>
            </w:r>
            <w:proofErr w:type="spellEnd"/>
            <w:r w:rsidRPr="004A6CB8">
              <w:rPr>
                <w:rFonts w:eastAsia="Calibri" w:cs="Arial"/>
                <w:bCs/>
                <w:sz w:val="18"/>
                <w:szCs w:val="18"/>
                <w:lang w:val="fr-FR" w:eastAsia="en-US"/>
              </w:rPr>
              <w:t xml:space="preserve"> M et al., </w:t>
            </w:r>
            <w:r w:rsidRPr="004A6CB8">
              <w:rPr>
                <w:color w:val="000000"/>
                <w:sz w:val="18"/>
                <w:szCs w:val="18"/>
                <w:lang w:val="fr-FR"/>
              </w:rPr>
              <w:t>IRM, 2017. Report N° 1332/1216</w:t>
            </w:r>
          </w:p>
          <w:p w14:paraId="1E66B201" w14:textId="77777777" w:rsidR="00FF2097" w:rsidRDefault="00FF2097" w:rsidP="00147F7D">
            <w:pPr>
              <w:jc w:val="both"/>
              <w:rPr>
                <w:color w:val="000000"/>
                <w:sz w:val="18"/>
                <w:szCs w:val="18"/>
                <w:lang w:val="fr-FR"/>
              </w:rPr>
            </w:pPr>
          </w:p>
          <w:p w14:paraId="64C795BF" w14:textId="77777777" w:rsidR="00FF2097" w:rsidRPr="004A6CB8" w:rsidRDefault="00FF2097" w:rsidP="00147F7D">
            <w:pPr>
              <w:jc w:val="both"/>
              <w:rPr>
                <w:color w:val="000000"/>
                <w:sz w:val="18"/>
                <w:szCs w:val="18"/>
                <w:lang w:val="fr-FR"/>
              </w:rPr>
            </w:pPr>
            <w:r>
              <w:rPr>
                <w:color w:val="000000"/>
                <w:sz w:val="18"/>
                <w:szCs w:val="18"/>
                <w:lang w:val="fr-FR"/>
              </w:rPr>
              <w:t>RI=2</w:t>
            </w:r>
          </w:p>
        </w:tc>
      </w:tr>
      <w:tr w:rsidR="00FF2097" w:rsidRPr="004A6CB8" w14:paraId="7D4A16A6" w14:textId="77777777" w:rsidTr="00157E0E">
        <w:trPr>
          <w:trHeight w:val="411"/>
        </w:trPr>
        <w:tc>
          <w:tcPr>
            <w:tcW w:w="392" w:type="pct"/>
            <w:vAlign w:val="center"/>
          </w:tcPr>
          <w:p w14:paraId="46F6A78D" w14:textId="77777777" w:rsidR="00FF2097" w:rsidRPr="004A6CB8" w:rsidRDefault="00FF2097" w:rsidP="00147F7D">
            <w:pPr>
              <w:jc w:val="both"/>
              <w:rPr>
                <w:color w:val="000000"/>
                <w:sz w:val="18"/>
                <w:szCs w:val="18"/>
              </w:rPr>
            </w:pPr>
            <w:r w:rsidRPr="004A6CB8">
              <w:rPr>
                <w:color w:val="000000"/>
                <w:sz w:val="18"/>
                <w:szCs w:val="18"/>
              </w:rPr>
              <w:t>Algaecide</w:t>
            </w:r>
          </w:p>
        </w:tc>
        <w:tc>
          <w:tcPr>
            <w:tcW w:w="442" w:type="pct"/>
            <w:vAlign w:val="center"/>
          </w:tcPr>
          <w:p w14:paraId="7F86A742" w14:textId="77777777" w:rsidR="00FF2097" w:rsidRPr="004A6CB8" w:rsidRDefault="00FF2097" w:rsidP="00147F7D">
            <w:pPr>
              <w:jc w:val="both"/>
              <w:rPr>
                <w:color w:val="000000"/>
                <w:sz w:val="18"/>
                <w:szCs w:val="18"/>
              </w:rPr>
            </w:pPr>
            <w:r w:rsidRPr="004A6CB8">
              <w:rPr>
                <w:color w:val="000000"/>
                <w:sz w:val="18"/>
                <w:szCs w:val="18"/>
              </w:rPr>
              <w:t>PT2</w:t>
            </w:r>
          </w:p>
          <w:p w14:paraId="6BCB836A" w14:textId="77777777" w:rsidR="00FF2097" w:rsidRPr="004A6CB8" w:rsidRDefault="00FF2097" w:rsidP="00147F7D">
            <w:pPr>
              <w:jc w:val="both"/>
              <w:rPr>
                <w:color w:val="000000"/>
                <w:sz w:val="18"/>
                <w:szCs w:val="18"/>
              </w:rPr>
            </w:pPr>
            <w:r w:rsidRPr="004A6CB8">
              <w:rPr>
                <w:color w:val="000000"/>
                <w:sz w:val="18"/>
                <w:szCs w:val="18"/>
              </w:rPr>
              <w:t>Outdoor and indoor pools.</w:t>
            </w:r>
          </w:p>
        </w:tc>
        <w:tc>
          <w:tcPr>
            <w:tcW w:w="539" w:type="pct"/>
            <w:vAlign w:val="center"/>
          </w:tcPr>
          <w:p w14:paraId="797D5DD5" w14:textId="77777777" w:rsidR="00FF2097" w:rsidRPr="004A6CB8" w:rsidRDefault="00FF2097" w:rsidP="00147F7D">
            <w:pPr>
              <w:jc w:val="both"/>
              <w:rPr>
                <w:color w:val="000000"/>
                <w:sz w:val="18"/>
                <w:szCs w:val="18"/>
              </w:rPr>
            </w:pPr>
            <w:r w:rsidRPr="007339F7">
              <w:rPr>
                <w:color w:val="000000"/>
                <w:sz w:val="18"/>
                <w:szCs w:val="18"/>
              </w:rPr>
              <w:t>PEROXYDE D’HYDROGENE 34.9%</w:t>
            </w:r>
          </w:p>
        </w:tc>
        <w:tc>
          <w:tcPr>
            <w:tcW w:w="587" w:type="pct"/>
            <w:vAlign w:val="center"/>
          </w:tcPr>
          <w:p w14:paraId="5985BCF9" w14:textId="77777777" w:rsidR="00FF2097" w:rsidRPr="004A6CB8" w:rsidRDefault="00FF2097" w:rsidP="00147F7D">
            <w:pPr>
              <w:jc w:val="both"/>
              <w:rPr>
                <w:color w:val="000000"/>
                <w:sz w:val="18"/>
                <w:szCs w:val="18"/>
              </w:rPr>
            </w:pPr>
            <w:r w:rsidRPr="004A6CB8">
              <w:rPr>
                <w:color w:val="000000"/>
                <w:sz w:val="18"/>
                <w:szCs w:val="18"/>
              </w:rPr>
              <w:t xml:space="preserve">A mixture of 3 representative green algae species: </w:t>
            </w:r>
          </w:p>
          <w:p w14:paraId="7AAF7B63" w14:textId="77777777" w:rsidR="00FF2097" w:rsidRPr="004A6CB8" w:rsidRDefault="00FF2097" w:rsidP="00147F7D">
            <w:pPr>
              <w:jc w:val="both"/>
              <w:rPr>
                <w:color w:val="000000"/>
                <w:sz w:val="18"/>
                <w:szCs w:val="18"/>
              </w:rPr>
            </w:pPr>
          </w:p>
          <w:p w14:paraId="391D8A7D" w14:textId="77777777" w:rsidR="00FF2097" w:rsidRPr="000E24B6" w:rsidRDefault="00FF2097" w:rsidP="00147F7D">
            <w:pPr>
              <w:spacing w:line="260" w:lineRule="atLeast"/>
              <w:jc w:val="both"/>
              <w:rPr>
                <w:rFonts w:eastAsia="Calibri"/>
                <w:i/>
                <w:sz w:val="18"/>
                <w:szCs w:val="18"/>
                <w:lang w:val="en-US" w:eastAsia="en-US"/>
              </w:rPr>
            </w:pPr>
            <w:r w:rsidRPr="000E24B6">
              <w:rPr>
                <w:rFonts w:eastAsia="Calibri"/>
                <w:i/>
                <w:sz w:val="18"/>
                <w:szCs w:val="18"/>
                <w:lang w:val="en-US" w:eastAsia="en-US"/>
              </w:rPr>
              <w:t xml:space="preserve">P. </w:t>
            </w:r>
            <w:proofErr w:type="spellStart"/>
            <w:r w:rsidRPr="000E24B6">
              <w:rPr>
                <w:rFonts w:eastAsia="Calibri"/>
                <w:i/>
                <w:sz w:val="18"/>
                <w:szCs w:val="18"/>
                <w:lang w:val="en-US" w:eastAsia="en-US"/>
              </w:rPr>
              <w:t>subcapitata</w:t>
            </w:r>
            <w:proofErr w:type="spellEnd"/>
            <w:r w:rsidRPr="000E24B6">
              <w:rPr>
                <w:rFonts w:eastAsia="Calibri"/>
                <w:i/>
                <w:sz w:val="18"/>
                <w:szCs w:val="18"/>
                <w:lang w:val="en-US" w:eastAsia="en-US"/>
              </w:rPr>
              <w:t xml:space="preserve">, </w:t>
            </w:r>
            <w:r w:rsidRPr="000E24B6">
              <w:rPr>
                <w:rFonts w:eastAsia="Calibri"/>
                <w:sz w:val="18"/>
                <w:szCs w:val="18"/>
                <w:lang w:val="en-US" w:eastAsia="en-US"/>
              </w:rPr>
              <w:t>strain AC152</w:t>
            </w:r>
          </w:p>
          <w:p w14:paraId="3D56AB43" w14:textId="77777777" w:rsidR="00FF2097" w:rsidRPr="000E24B6" w:rsidRDefault="00FF2097" w:rsidP="00147F7D">
            <w:pPr>
              <w:spacing w:line="260" w:lineRule="atLeast"/>
              <w:jc w:val="both"/>
              <w:rPr>
                <w:rFonts w:eastAsia="Calibri"/>
                <w:i/>
                <w:sz w:val="18"/>
                <w:szCs w:val="18"/>
                <w:lang w:val="en-US" w:eastAsia="en-US"/>
              </w:rPr>
            </w:pPr>
            <w:r w:rsidRPr="000E24B6">
              <w:rPr>
                <w:rFonts w:eastAsia="Calibri"/>
                <w:i/>
                <w:sz w:val="18"/>
                <w:szCs w:val="18"/>
                <w:lang w:val="en-US" w:eastAsia="en-US"/>
              </w:rPr>
              <w:t xml:space="preserve">C. vulgaris, </w:t>
            </w:r>
            <w:r w:rsidRPr="000E24B6">
              <w:rPr>
                <w:rFonts w:eastAsia="Calibri"/>
                <w:sz w:val="18"/>
                <w:szCs w:val="18"/>
                <w:lang w:val="en-US" w:eastAsia="en-US"/>
              </w:rPr>
              <w:t>strain AC150</w:t>
            </w:r>
          </w:p>
          <w:p w14:paraId="40F4F89D" w14:textId="77777777" w:rsidR="00FF2097" w:rsidRPr="004A6CB8" w:rsidRDefault="00FF2097" w:rsidP="00147F7D">
            <w:pPr>
              <w:jc w:val="both"/>
              <w:rPr>
                <w:rFonts w:eastAsia="Calibri"/>
                <w:sz w:val="18"/>
                <w:szCs w:val="18"/>
                <w:lang w:eastAsia="en-US"/>
              </w:rPr>
            </w:pPr>
            <w:r w:rsidRPr="004A6CB8">
              <w:rPr>
                <w:rFonts w:eastAsia="Calibri"/>
                <w:i/>
                <w:sz w:val="18"/>
                <w:szCs w:val="18"/>
                <w:lang w:eastAsia="en-US"/>
              </w:rPr>
              <w:t xml:space="preserve">C. </w:t>
            </w:r>
            <w:proofErr w:type="spellStart"/>
            <w:r w:rsidRPr="004A6CB8">
              <w:rPr>
                <w:rFonts w:eastAsia="Calibri"/>
                <w:i/>
                <w:sz w:val="18"/>
                <w:szCs w:val="18"/>
                <w:lang w:eastAsia="en-US"/>
              </w:rPr>
              <w:t>reinhardtii</w:t>
            </w:r>
            <w:proofErr w:type="spellEnd"/>
            <w:r w:rsidRPr="004A6CB8">
              <w:rPr>
                <w:rFonts w:eastAsia="Calibri"/>
                <w:i/>
                <w:sz w:val="18"/>
                <w:szCs w:val="18"/>
                <w:lang w:eastAsia="en-US"/>
              </w:rPr>
              <w:t xml:space="preserve">, </w:t>
            </w:r>
            <w:r w:rsidRPr="004A6CB8">
              <w:rPr>
                <w:rFonts w:eastAsia="Calibri"/>
                <w:sz w:val="18"/>
                <w:szCs w:val="18"/>
                <w:lang w:eastAsia="en-US"/>
              </w:rPr>
              <w:t>strain AC609</w:t>
            </w:r>
          </w:p>
          <w:p w14:paraId="10F27F9F" w14:textId="77777777" w:rsidR="00FF2097" w:rsidRPr="004A6CB8" w:rsidRDefault="00FF2097" w:rsidP="00147F7D">
            <w:pPr>
              <w:jc w:val="both"/>
              <w:rPr>
                <w:rFonts w:eastAsia="Calibri"/>
                <w:sz w:val="18"/>
                <w:szCs w:val="18"/>
                <w:lang w:eastAsia="en-US"/>
              </w:rPr>
            </w:pPr>
          </w:p>
          <w:p w14:paraId="4216AF68" w14:textId="77777777" w:rsidR="00FF2097" w:rsidRPr="004A6CB8" w:rsidRDefault="00FF2097" w:rsidP="00147F7D">
            <w:pPr>
              <w:jc w:val="both"/>
              <w:rPr>
                <w:i/>
                <w:color w:val="000000"/>
                <w:sz w:val="18"/>
                <w:szCs w:val="18"/>
              </w:rPr>
            </w:pPr>
            <w:r w:rsidRPr="004A6CB8">
              <w:rPr>
                <w:color w:val="000000"/>
                <w:sz w:val="18"/>
                <w:szCs w:val="18"/>
              </w:rPr>
              <w:t>1/3 each at t0 and an overall inoculum of 10</w:t>
            </w:r>
            <w:r w:rsidRPr="004A6CB8">
              <w:rPr>
                <w:color w:val="000000"/>
                <w:sz w:val="18"/>
                <w:szCs w:val="18"/>
                <w:vertAlign w:val="superscript"/>
              </w:rPr>
              <w:t>4</w:t>
            </w:r>
            <w:r w:rsidRPr="004A6CB8">
              <w:rPr>
                <w:color w:val="000000"/>
                <w:sz w:val="18"/>
                <w:szCs w:val="18"/>
              </w:rPr>
              <w:t xml:space="preserve"> cells/mL</w:t>
            </w:r>
          </w:p>
        </w:tc>
        <w:tc>
          <w:tcPr>
            <w:tcW w:w="638" w:type="pct"/>
            <w:vAlign w:val="center"/>
          </w:tcPr>
          <w:p w14:paraId="7B540EE8" w14:textId="72750848" w:rsidR="00FF2097" w:rsidRPr="004A6CB8" w:rsidRDefault="00680678" w:rsidP="00147F7D">
            <w:pPr>
              <w:jc w:val="both"/>
              <w:rPr>
                <w:color w:val="000000"/>
                <w:sz w:val="18"/>
                <w:szCs w:val="18"/>
              </w:rPr>
            </w:pPr>
            <w:r w:rsidRPr="0009438E">
              <w:rPr>
                <w:rFonts w:eastAsia="Calibri" w:cs="Arial"/>
                <w:b/>
                <w:bCs/>
                <w:szCs w:val="28"/>
                <w:u w:val="single"/>
                <w:lang w:eastAsia="en-US"/>
              </w:rPr>
              <w:t>STEP 3: a final efficacy test</w:t>
            </w:r>
            <w:r w:rsidRPr="0009438E">
              <w:rPr>
                <w:rFonts w:eastAsia="Calibri" w:cs="Arial"/>
                <w:bCs/>
                <w:szCs w:val="28"/>
                <w:u w:val="single"/>
                <w:lang w:eastAsia="en-US"/>
              </w:rPr>
              <w:t xml:space="preserve"> </w:t>
            </w:r>
            <w:r w:rsidR="00FF2097" w:rsidRPr="004A6CB8">
              <w:rPr>
                <w:color w:val="000000"/>
                <w:sz w:val="18"/>
                <w:szCs w:val="18"/>
              </w:rPr>
              <w:t>Semi-Field test</w:t>
            </w:r>
            <w:r w:rsidR="00FF2097">
              <w:rPr>
                <w:color w:val="000000"/>
                <w:sz w:val="18"/>
                <w:szCs w:val="18"/>
              </w:rPr>
              <w:t xml:space="preserve"> (indoor)</w:t>
            </w:r>
          </w:p>
          <w:p w14:paraId="62CCCA39" w14:textId="77777777" w:rsidR="00FF2097" w:rsidRPr="004A6CB8" w:rsidRDefault="00FF2097" w:rsidP="00147F7D">
            <w:pPr>
              <w:jc w:val="both"/>
              <w:rPr>
                <w:color w:val="000000"/>
                <w:sz w:val="18"/>
                <w:szCs w:val="18"/>
              </w:rPr>
            </w:pPr>
          </w:p>
          <w:p w14:paraId="43EF37CE" w14:textId="77777777" w:rsidR="00FF2097" w:rsidRPr="004A6CB8" w:rsidRDefault="00FF2097" w:rsidP="00147F7D">
            <w:pPr>
              <w:jc w:val="both"/>
              <w:rPr>
                <w:color w:val="000000"/>
                <w:sz w:val="18"/>
                <w:szCs w:val="18"/>
              </w:rPr>
            </w:pPr>
            <w:r w:rsidRPr="004A6CB8">
              <w:rPr>
                <w:color w:val="000000"/>
                <w:sz w:val="18"/>
                <w:szCs w:val="18"/>
              </w:rPr>
              <w:t>Application of product in tanks</w:t>
            </w:r>
            <w:r>
              <w:rPr>
                <w:color w:val="000000"/>
                <w:sz w:val="18"/>
                <w:szCs w:val="18"/>
              </w:rPr>
              <w:t xml:space="preserve"> with sand filtration</w:t>
            </w:r>
            <w:r w:rsidRPr="004A6CB8">
              <w:rPr>
                <w:color w:val="000000"/>
                <w:sz w:val="18"/>
                <w:szCs w:val="18"/>
              </w:rPr>
              <w:t xml:space="preserve"> inoculated with a mixture of green algae species.</w:t>
            </w:r>
          </w:p>
          <w:p w14:paraId="4B3CA344" w14:textId="77777777" w:rsidR="00FF2097" w:rsidRPr="004A6CB8" w:rsidRDefault="00FF2097" w:rsidP="00147F7D">
            <w:pPr>
              <w:jc w:val="both"/>
              <w:rPr>
                <w:color w:val="000000"/>
                <w:sz w:val="18"/>
                <w:szCs w:val="18"/>
              </w:rPr>
            </w:pPr>
          </w:p>
          <w:p w14:paraId="705041D7" w14:textId="77777777" w:rsidR="00FF2097" w:rsidRPr="004A6CB8" w:rsidRDefault="00FF2097" w:rsidP="00147F7D">
            <w:pPr>
              <w:jc w:val="both"/>
              <w:rPr>
                <w:color w:val="000000"/>
                <w:sz w:val="18"/>
                <w:szCs w:val="18"/>
              </w:rPr>
            </w:pPr>
            <w:r w:rsidRPr="004A6CB8">
              <w:rPr>
                <w:color w:val="000000"/>
                <w:sz w:val="18"/>
                <w:szCs w:val="18"/>
              </w:rPr>
              <w:t>Efficacy has been assessed by:</w:t>
            </w:r>
          </w:p>
          <w:p w14:paraId="51FAC2A6" w14:textId="77777777" w:rsidR="00FF2097" w:rsidRPr="004A6CB8" w:rsidRDefault="00FF2097" w:rsidP="00147F7D">
            <w:pPr>
              <w:jc w:val="both"/>
              <w:rPr>
                <w:color w:val="000000"/>
                <w:sz w:val="18"/>
                <w:szCs w:val="18"/>
              </w:rPr>
            </w:pPr>
            <w:r w:rsidRPr="004A6CB8">
              <w:rPr>
                <w:color w:val="000000"/>
                <w:sz w:val="18"/>
                <w:szCs w:val="18"/>
              </w:rPr>
              <w:t>1. chlorophyll A measurements</w:t>
            </w:r>
          </w:p>
          <w:p w14:paraId="1C0A49BA" w14:textId="77777777" w:rsidR="00FF2097" w:rsidRPr="004A6CB8" w:rsidRDefault="00FF2097" w:rsidP="00147F7D">
            <w:pPr>
              <w:jc w:val="both"/>
              <w:rPr>
                <w:color w:val="000000"/>
                <w:sz w:val="18"/>
                <w:szCs w:val="18"/>
              </w:rPr>
            </w:pPr>
            <w:r w:rsidRPr="004A6CB8">
              <w:rPr>
                <w:color w:val="000000"/>
                <w:sz w:val="18"/>
                <w:szCs w:val="18"/>
              </w:rPr>
              <w:t xml:space="preserve">2. algal numeration with </w:t>
            </w:r>
            <w:proofErr w:type="spellStart"/>
            <w:r w:rsidRPr="004A6CB8">
              <w:rPr>
                <w:color w:val="000000"/>
                <w:sz w:val="18"/>
                <w:szCs w:val="18"/>
              </w:rPr>
              <w:t>Malassez</w:t>
            </w:r>
            <w:proofErr w:type="spellEnd"/>
            <w:r w:rsidRPr="004A6CB8">
              <w:rPr>
                <w:color w:val="000000"/>
                <w:sz w:val="18"/>
                <w:szCs w:val="18"/>
              </w:rPr>
              <w:t xml:space="preserve"> counting chamber and calculation of </w:t>
            </w:r>
            <w:r>
              <w:rPr>
                <w:color w:val="000000"/>
                <w:sz w:val="18"/>
                <w:szCs w:val="18"/>
              </w:rPr>
              <w:t xml:space="preserve">the </w:t>
            </w:r>
            <w:r w:rsidRPr="004A6CB8">
              <w:rPr>
                <w:color w:val="000000"/>
                <w:sz w:val="18"/>
                <w:szCs w:val="18"/>
              </w:rPr>
              <w:t>algal growth</w:t>
            </w:r>
            <w:r>
              <w:rPr>
                <w:color w:val="000000"/>
                <w:sz w:val="18"/>
                <w:szCs w:val="18"/>
              </w:rPr>
              <w:t xml:space="preserve"> rate</w:t>
            </w:r>
          </w:p>
        </w:tc>
        <w:tc>
          <w:tcPr>
            <w:tcW w:w="784" w:type="pct"/>
            <w:vAlign w:val="center"/>
          </w:tcPr>
          <w:p w14:paraId="51BB1BDE" w14:textId="77777777" w:rsidR="00FF2097" w:rsidRDefault="00FF2097" w:rsidP="00147F7D">
            <w:pPr>
              <w:jc w:val="both"/>
              <w:rPr>
                <w:color w:val="000000"/>
                <w:sz w:val="18"/>
                <w:szCs w:val="18"/>
              </w:rPr>
            </w:pPr>
            <w:r w:rsidRPr="004A6CB8">
              <w:rPr>
                <w:color w:val="000000"/>
                <w:sz w:val="18"/>
                <w:szCs w:val="18"/>
              </w:rPr>
              <w:t>- Experimental unit: 240-L tank (fill volume ca. 200 L)</w:t>
            </w:r>
            <w:r>
              <w:rPr>
                <w:color w:val="000000"/>
                <w:sz w:val="18"/>
                <w:szCs w:val="18"/>
              </w:rPr>
              <w:t xml:space="preserve"> wrapped in an opaque stretch film.</w:t>
            </w:r>
          </w:p>
          <w:p w14:paraId="1228EF70" w14:textId="77777777" w:rsidR="00FF2097" w:rsidRPr="004A6CB8" w:rsidRDefault="00FF2097" w:rsidP="00147F7D">
            <w:pPr>
              <w:jc w:val="both"/>
              <w:rPr>
                <w:color w:val="000000"/>
                <w:sz w:val="18"/>
                <w:szCs w:val="18"/>
              </w:rPr>
            </w:pPr>
          </w:p>
          <w:p w14:paraId="477662B8" w14:textId="77777777" w:rsidR="00FF2097" w:rsidRPr="004A6CB8" w:rsidRDefault="00FF2097" w:rsidP="00147F7D">
            <w:pPr>
              <w:jc w:val="both"/>
              <w:rPr>
                <w:color w:val="000000"/>
                <w:sz w:val="18"/>
                <w:szCs w:val="18"/>
              </w:rPr>
            </w:pPr>
            <w:r w:rsidRPr="004A6CB8">
              <w:rPr>
                <w:color w:val="000000"/>
                <w:sz w:val="18"/>
                <w:szCs w:val="18"/>
              </w:rPr>
              <w:t>- 3 replicates for control tank and each dose rate (12 tanks)</w:t>
            </w:r>
          </w:p>
          <w:p w14:paraId="23B60E2D" w14:textId="77777777" w:rsidR="00FF2097" w:rsidRPr="004A6CB8" w:rsidRDefault="00FF2097" w:rsidP="00147F7D">
            <w:pPr>
              <w:jc w:val="both"/>
              <w:rPr>
                <w:color w:val="000000"/>
                <w:sz w:val="18"/>
                <w:szCs w:val="18"/>
              </w:rPr>
            </w:pPr>
            <w:r w:rsidRPr="004A6CB8">
              <w:rPr>
                <w:color w:val="000000"/>
                <w:sz w:val="18"/>
                <w:szCs w:val="18"/>
              </w:rPr>
              <w:t>- 3 dose rates: 0.5</w:t>
            </w:r>
            <w:r>
              <w:rPr>
                <w:color w:val="000000"/>
                <w:sz w:val="18"/>
                <w:szCs w:val="18"/>
              </w:rPr>
              <w:t xml:space="preserve"> </w:t>
            </w:r>
            <w:r w:rsidRPr="004A6CB8">
              <w:rPr>
                <w:color w:val="000000"/>
                <w:sz w:val="18"/>
                <w:szCs w:val="18"/>
              </w:rPr>
              <w:t>L</w:t>
            </w:r>
            <w:r>
              <w:rPr>
                <w:color w:val="000000"/>
                <w:sz w:val="18"/>
                <w:szCs w:val="18"/>
              </w:rPr>
              <w:t xml:space="preserve"> (C1)</w:t>
            </w:r>
            <w:r w:rsidRPr="004A6CB8">
              <w:rPr>
                <w:color w:val="000000"/>
                <w:sz w:val="18"/>
                <w:szCs w:val="18"/>
              </w:rPr>
              <w:t>, 1</w:t>
            </w:r>
            <w:r>
              <w:rPr>
                <w:color w:val="000000"/>
                <w:sz w:val="18"/>
                <w:szCs w:val="18"/>
              </w:rPr>
              <w:t xml:space="preserve"> </w:t>
            </w:r>
            <w:r w:rsidRPr="004A6CB8">
              <w:rPr>
                <w:color w:val="000000"/>
                <w:sz w:val="18"/>
                <w:szCs w:val="18"/>
              </w:rPr>
              <w:t>L</w:t>
            </w:r>
            <w:r>
              <w:rPr>
                <w:color w:val="000000"/>
                <w:sz w:val="18"/>
                <w:szCs w:val="18"/>
              </w:rPr>
              <w:t xml:space="preserve"> (C2)</w:t>
            </w:r>
            <w:r w:rsidRPr="004A6CB8">
              <w:rPr>
                <w:color w:val="000000"/>
                <w:sz w:val="18"/>
                <w:szCs w:val="18"/>
              </w:rPr>
              <w:t xml:space="preserve"> and 2</w:t>
            </w:r>
            <w:r>
              <w:rPr>
                <w:color w:val="000000"/>
                <w:sz w:val="18"/>
                <w:szCs w:val="18"/>
              </w:rPr>
              <w:t xml:space="preserve"> </w:t>
            </w:r>
            <w:r w:rsidRPr="004A6CB8">
              <w:rPr>
                <w:color w:val="000000"/>
                <w:sz w:val="18"/>
                <w:szCs w:val="18"/>
              </w:rPr>
              <w:t>L/10m</w:t>
            </w:r>
            <w:r w:rsidRPr="004A6CB8">
              <w:rPr>
                <w:color w:val="000000"/>
                <w:sz w:val="18"/>
                <w:szCs w:val="18"/>
                <w:vertAlign w:val="superscript"/>
              </w:rPr>
              <w:t>3</w:t>
            </w:r>
            <w:r>
              <w:rPr>
                <w:color w:val="000000"/>
                <w:sz w:val="18"/>
                <w:szCs w:val="18"/>
              </w:rPr>
              <w:t xml:space="preserve"> (C3)</w:t>
            </w:r>
            <w:r w:rsidRPr="004A6CB8">
              <w:rPr>
                <w:color w:val="000000"/>
                <w:sz w:val="18"/>
                <w:szCs w:val="18"/>
              </w:rPr>
              <w:t xml:space="preserve"> of hydrogen peroxide 34.9%</w:t>
            </w:r>
            <w:r>
              <w:rPr>
                <w:color w:val="000000"/>
                <w:sz w:val="18"/>
                <w:szCs w:val="18"/>
              </w:rPr>
              <w:t xml:space="preserve"> (i.e. 19</w:t>
            </w:r>
            <w:r w:rsidRPr="004A6CB8">
              <w:rPr>
                <w:color w:val="000000"/>
                <w:sz w:val="18"/>
                <w:szCs w:val="18"/>
              </w:rPr>
              <w:t>.</w:t>
            </w:r>
            <w:r>
              <w:rPr>
                <w:color w:val="000000"/>
                <w:sz w:val="18"/>
                <w:szCs w:val="18"/>
              </w:rPr>
              <w:t>7, 39.5 and 79</w:t>
            </w:r>
            <w:r w:rsidRPr="004A6CB8">
              <w:rPr>
                <w:color w:val="000000"/>
                <w:sz w:val="18"/>
                <w:szCs w:val="18"/>
              </w:rPr>
              <w:t xml:space="preserve"> mg/L</w:t>
            </w:r>
            <w:r>
              <w:rPr>
                <w:color w:val="000000"/>
                <w:sz w:val="18"/>
                <w:szCs w:val="18"/>
              </w:rPr>
              <w:t xml:space="preserve"> H</w:t>
            </w:r>
            <w:r w:rsidRPr="00C87A3A">
              <w:rPr>
                <w:color w:val="000000"/>
                <w:sz w:val="18"/>
                <w:szCs w:val="18"/>
                <w:vertAlign w:val="subscript"/>
              </w:rPr>
              <w:t>2</w:t>
            </w:r>
            <w:r>
              <w:rPr>
                <w:color w:val="000000"/>
                <w:sz w:val="18"/>
                <w:szCs w:val="18"/>
              </w:rPr>
              <w:t>O</w:t>
            </w:r>
            <w:r w:rsidRPr="00C87A3A">
              <w:rPr>
                <w:color w:val="000000"/>
                <w:sz w:val="18"/>
                <w:szCs w:val="18"/>
                <w:vertAlign w:val="subscript"/>
              </w:rPr>
              <w:t>2</w:t>
            </w:r>
            <w:r>
              <w:rPr>
                <w:color w:val="000000"/>
                <w:sz w:val="18"/>
                <w:szCs w:val="18"/>
              </w:rPr>
              <w:t xml:space="preserve"> nominal concentration)</w:t>
            </w:r>
          </w:p>
          <w:p w14:paraId="1A4AAC51" w14:textId="77777777" w:rsidR="00FF2097" w:rsidRPr="004A6CB8" w:rsidRDefault="00FF2097" w:rsidP="00147F7D">
            <w:pPr>
              <w:jc w:val="both"/>
              <w:rPr>
                <w:color w:val="000000"/>
                <w:sz w:val="18"/>
                <w:szCs w:val="18"/>
              </w:rPr>
            </w:pPr>
            <w:r w:rsidRPr="004A6CB8">
              <w:rPr>
                <w:color w:val="000000"/>
                <w:sz w:val="18"/>
                <w:szCs w:val="18"/>
              </w:rPr>
              <w:t>- Observation period: 9</w:t>
            </w:r>
            <w:r>
              <w:rPr>
                <w:color w:val="000000"/>
                <w:sz w:val="18"/>
                <w:szCs w:val="18"/>
              </w:rPr>
              <w:t>6</w:t>
            </w:r>
            <w:r w:rsidRPr="004A6CB8">
              <w:rPr>
                <w:color w:val="000000"/>
                <w:sz w:val="18"/>
                <w:szCs w:val="18"/>
              </w:rPr>
              <w:t xml:space="preserve"> hours</w:t>
            </w:r>
            <w:r>
              <w:rPr>
                <w:color w:val="000000"/>
                <w:sz w:val="18"/>
                <w:szCs w:val="18"/>
              </w:rPr>
              <w:t xml:space="preserve"> (at T0, 4, 24, 48, 72 and 96h)</w:t>
            </w:r>
          </w:p>
          <w:p w14:paraId="3DC15C58" w14:textId="77777777" w:rsidR="00FF2097" w:rsidRDefault="00FF2097" w:rsidP="00147F7D">
            <w:pPr>
              <w:jc w:val="both"/>
              <w:rPr>
                <w:color w:val="000000"/>
                <w:sz w:val="18"/>
                <w:szCs w:val="18"/>
              </w:rPr>
            </w:pPr>
            <w:r w:rsidRPr="004A6CB8">
              <w:rPr>
                <w:color w:val="000000"/>
                <w:sz w:val="18"/>
                <w:szCs w:val="18"/>
              </w:rPr>
              <w:t>-Monitoring</w:t>
            </w:r>
            <w:r>
              <w:rPr>
                <w:color w:val="000000"/>
                <w:sz w:val="18"/>
                <w:szCs w:val="18"/>
              </w:rPr>
              <w:t>: water level, water temperature, flow rate,</w:t>
            </w:r>
            <w:r w:rsidRPr="004A6CB8">
              <w:rPr>
                <w:color w:val="000000"/>
                <w:sz w:val="18"/>
                <w:szCs w:val="18"/>
              </w:rPr>
              <w:t xml:space="preserve"> H</w:t>
            </w:r>
            <w:r w:rsidRPr="004A6CB8">
              <w:rPr>
                <w:color w:val="000000"/>
                <w:sz w:val="18"/>
                <w:szCs w:val="18"/>
                <w:vertAlign w:val="subscript"/>
              </w:rPr>
              <w:t>2</w:t>
            </w:r>
            <w:r w:rsidRPr="004A6CB8">
              <w:rPr>
                <w:color w:val="000000"/>
                <w:sz w:val="18"/>
                <w:szCs w:val="18"/>
              </w:rPr>
              <w:t>O</w:t>
            </w:r>
            <w:r w:rsidRPr="004A6CB8">
              <w:rPr>
                <w:color w:val="000000"/>
                <w:sz w:val="18"/>
                <w:szCs w:val="18"/>
                <w:vertAlign w:val="subscript"/>
              </w:rPr>
              <w:t>2</w:t>
            </w:r>
            <w:r w:rsidRPr="004A6CB8">
              <w:rPr>
                <w:color w:val="000000"/>
                <w:sz w:val="18"/>
                <w:szCs w:val="18"/>
              </w:rPr>
              <w:t xml:space="preserve"> concentration, dissolved oxygen rate, pH</w:t>
            </w:r>
            <w:r>
              <w:rPr>
                <w:color w:val="000000"/>
                <w:sz w:val="18"/>
                <w:szCs w:val="18"/>
              </w:rPr>
              <w:t xml:space="preserve"> (adjusted if needed)</w:t>
            </w:r>
            <w:r w:rsidRPr="004A6CB8">
              <w:rPr>
                <w:color w:val="000000"/>
                <w:sz w:val="18"/>
                <w:szCs w:val="18"/>
              </w:rPr>
              <w:t>, redox potential</w:t>
            </w:r>
            <w:r>
              <w:rPr>
                <w:color w:val="000000"/>
                <w:sz w:val="18"/>
                <w:szCs w:val="18"/>
              </w:rPr>
              <w:t xml:space="preserve">, cell counts, </w:t>
            </w:r>
            <w:proofErr w:type="gramStart"/>
            <w:r>
              <w:rPr>
                <w:color w:val="000000"/>
                <w:sz w:val="18"/>
                <w:szCs w:val="18"/>
              </w:rPr>
              <w:t>chlorophyll</w:t>
            </w:r>
            <w:proofErr w:type="gramEnd"/>
            <w:r>
              <w:rPr>
                <w:color w:val="000000"/>
                <w:sz w:val="18"/>
                <w:szCs w:val="18"/>
              </w:rPr>
              <w:t xml:space="preserve"> A concentration</w:t>
            </w:r>
            <w:r w:rsidRPr="004A6CB8">
              <w:rPr>
                <w:color w:val="000000"/>
                <w:sz w:val="18"/>
                <w:szCs w:val="18"/>
              </w:rPr>
              <w:t>.</w:t>
            </w:r>
          </w:p>
          <w:p w14:paraId="3E00694C" w14:textId="77777777" w:rsidR="00FF2097" w:rsidRDefault="00FF2097" w:rsidP="00147F7D">
            <w:pPr>
              <w:jc w:val="both"/>
              <w:rPr>
                <w:color w:val="000000"/>
                <w:sz w:val="18"/>
                <w:szCs w:val="18"/>
              </w:rPr>
            </w:pPr>
          </w:p>
          <w:p w14:paraId="30D44D78" w14:textId="77777777" w:rsidR="00FF2097" w:rsidRDefault="00FF2097" w:rsidP="00147F7D">
            <w:pPr>
              <w:jc w:val="both"/>
              <w:rPr>
                <w:color w:val="000000"/>
                <w:sz w:val="18"/>
                <w:szCs w:val="18"/>
              </w:rPr>
            </w:pPr>
            <w:r>
              <w:rPr>
                <w:color w:val="000000"/>
                <w:sz w:val="18"/>
                <w:szCs w:val="18"/>
              </w:rPr>
              <w:t>Test conditions:</w:t>
            </w:r>
          </w:p>
          <w:p w14:paraId="5BACCBA9" w14:textId="77777777" w:rsidR="00FF2097" w:rsidRDefault="00FF2097" w:rsidP="00147F7D">
            <w:pPr>
              <w:jc w:val="both"/>
              <w:rPr>
                <w:color w:val="000000"/>
                <w:sz w:val="18"/>
                <w:szCs w:val="18"/>
              </w:rPr>
            </w:pPr>
            <w:r>
              <w:rPr>
                <w:color w:val="000000"/>
                <w:sz w:val="18"/>
                <w:szCs w:val="18"/>
              </w:rPr>
              <w:lastRenderedPageBreak/>
              <w:t>- tap water +stock solution ISO 8692</w:t>
            </w:r>
          </w:p>
          <w:p w14:paraId="0F0DEEC9" w14:textId="77777777" w:rsidR="00FF2097" w:rsidRDefault="00FF2097" w:rsidP="00147F7D">
            <w:pPr>
              <w:jc w:val="both"/>
              <w:rPr>
                <w:color w:val="000000"/>
                <w:sz w:val="18"/>
                <w:szCs w:val="18"/>
              </w:rPr>
            </w:pPr>
            <w:r>
              <w:rPr>
                <w:color w:val="000000"/>
                <w:sz w:val="18"/>
                <w:szCs w:val="18"/>
              </w:rPr>
              <w:t xml:space="preserve">- Interfering substance: 27.5 mg/L BSA (=&gt; measured </w:t>
            </w:r>
            <w:proofErr w:type="spellStart"/>
            <w:r>
              <w:rPr>
                <w:color w:val="000000"/>
                <w:sz w:val="18"/>
                <w:szCs w:val="18"/>
              </w:rPr>
              <w:t>oxidability</w:t>
            </w:r>
            <w:proofErr w:type="spellEnd"/>
            <w:r>
              <w:rPr>
                <w:color w:val="000000"/>
                <w:sz w:val="18"/>
                <w:szCs w:val="18"/>
              </w:rPr>
              <w:t>: 3.2 mg O</w:t>
            </w:r>
            <w:r w:rsidRPr="005D7E78">
              <w:rPr>
                <w:color w:val="000000"/>
                <w:sz w:val="18"/>
                <w:szCs w:val="18"/>
                <w:vertAlign w:val="subscript"/>
              </w:rPr>
              <w:t>2</w:t>
            </w:r>
            <w:r>
              <w:rPr>
                <w:color w:val="000000"/>
                <w:sz w:val="18"/>
                <w:szCs w:val="18"/>
              </w:rPr>
              <w:t>/L)</w:t>
            </w:r>
          </w:p>
          <w:p w14:paraId="248E4713" w14:textId="77777777" w:rsidR="00FF2097" w:rsidRDefault="00FF2097" w:rsidP="00147F7D">
            <w:pPr>
              <w:jc w:val="both"/>
              <w:rPr>
                <w:color w:val="000000"/>
                <w:sz w:val="18"/>
                <w:szCs w:val="18"/>
              </w:rPr>
            </w:pPr>
            <w:r>
              <w:rPr>
                <w:color w:val="000000"/>
                <w:sz w:val="18"/>
                <w:szCs w:val="18"/>
              </w:rPr>
              <w:t>- pH = 7.4 +/- 0.1</w:t>
            </w:r>
          </w:p>
          <w:p w14:paraId="01496445" w14:textId="77777777" w:rsidR="00FF2097" w:rsidRDefault="00FF2097" w:rsidP="00147F7D">
            <w:pPr>
              <w:jc w:val="both"/>
              <w:rPr>
                <w:color w:val="000000"/>
                <w:sz w:val="18"/>
                <w:szCs w:val="18"/>
              </w:rPr>
            </w:pPr>
            <w:r>
              <w:rPr>
                <w:color w:val="000000"/>
                <w:sz w:val="18"/>
                <w:szCs w:val="18"/>
              </w:rPr>
              <w:t>-Water hardness: 250 – 300 mg/L CaCO</w:t>
            </w:r>
            <w:r w:rsidRPr="005D7E78">
              <w:rPr>
                <w:color w:val="000000"/>
                <w:sz w:val="18"/>
                <w:szCs w:val="18"/>
                <w:vertAlign w:val="subscript"/>
              </w:rPr>
              <w:t>3</w:t>
            </w:r>
          </w:p>
          <w:p w14:paraId="77985FAA" w14:textId="77777777" w:rsidR="00FF2097" w:rsidRDefault="00FF2097" w:rsidP="00147F7D">
            <w:pPr>
              <w:jc w:val="both"/>
              <w:rPr>
                <w:color w:val="000000"/>
                <w:sz w:val="18"/>
                <w:szCs w:val="18"/>
              </w:rPr>
            </w:pPr>
            <w:r>
              <w:rPr>
                <w:color w:val="000000"/>
                <w:sz w:val="18"/>
                <w:szCs w:val="18"/>
              </w:rPr>
              <w:t>- Light intensity: 8000 – 10000 Lux (16h light / 8h darkness).</w:t>
            </w:r>
          </w:p>
          <w:p w14:paraId="2B9AEA3B" w14:textId="77777777" w:rsidR="00FF2097" w:rsidRDefault="00FF2097" w:rsidP="00147F7D">
            <w:pPr>
              <w:jc w:val="both"/>
              <w:rPr>
                <w:color w:val="000000"/>
                <w:sz w:val="18"/>
                <w:szCs w:val="18"/>
              </w:rPr>
            </w:pPr>
            <w:r>
              <w:rPr>
                <w:color w:val="000000"/>
                <w:sz w:val="18"/>
                <w:szCs w:val="18"/>
              </w:rPr>
              <w:t xml:space="preserve">Temperature: </w:t>
            </w:r>
            <w:r w:rsidRPr="0042440D">
              <w:rPr>
                <w:color w:val="000000"/>
                <w:sz w:val="18"/>
                <w:szCs w:val="18"/>
              </w:rPr>
              <w:t>27.5°C ± 2.5°C</w:t>
            </w:r>
          </w:p>
          <w:p w14:paraId="7118A6FB" w14:textId="77777777" w:rsidR="00FF2097" w:rsidRPr="004A6CB8" w:rsidRDefault="00FF2097" w:rsidP="00147F7D">
            <w:pPr>
              <w:jc w:val="both"/>
              <w:rPr>
                <w:color w:val="000000"/>
                <w:sz w:val="18"/>
                <w:szCs w:val="18"/>
              </w:rPr>
            </w:pPr>
            <w:r>
              <w:rPr>
                <w:color w:val="000000"/>
                <w:sz w:val="18"/>
                <w:szCs w:val="18"/>
              </w:rPr>
              <w:t>The water is not green at the beginning of the test.</w:t>
            </w:r>
          </w:p>
        </w:tc>
        <w:tc>
          <w:tcPr>
            <w:tcW w:w="1176" w:type="pct"/>
            <w:vAlign w:val="center"/>
          </w:tcPr>
          <w:p w14:paraId="59CAEB4F" w14:textId="77777777" w:rsidR="00FF2097" w:rsidRPr="00250B8E" w:rsidRDefault="00FF2097" w:rsidP="00147F7D">
            <w:pPr>
              <w:jc w:val="both"/>
              <w:rPr>
                <w:color w:val="000000"/>
                <w:sz w:val="18"/>
                <w:szCs w:val="18"/>
              </w:rPr>
            </w:pPr>
            <w:r w:rsidRPr="00250B8E">
              <w:rPr>
                <w:color w:val="000000"/>
                <w:sz w:val="18"/>
                <w:szCs w:val="18"/>
              </w:rPr>
              <w:lastRenderedPageBreak/>
              <w:t>Growth rate after 95h:</w:t>
            </w:r>
          </w:p>
          <w:p w14:paraId="58B226EA" w14:textId="77777777" w:rsidR="00FF2097" w:rsidRPr="00250B8E" w:rsidRDefault="00FF2097" w:rsidP="00147F7D">
            <w:pPr>
              <w:jc w:val="both"/>
              <w:rPr>
                <w:color w:val="000000"/>
                <w:sz w:val="18"/>
                <w:szCs w:val="18"/>
              </w:rPr>
            </w:pPr>
            <w:r w:rsidRPr="00250B8E">
              <w:rPr>
                <w:color w:val="000000"/>
                <w:sz w:val="18"/>
                <w:szCs w:val="18"/>
              </w:rPr>
              <w:t xml:space="preserve">- control : </w:t>
            </w:r>
            <w:r w:rsidRPr="00250B8E">
              <w:rPr>
                <w:rFonts w:cs="Calibri"/>
                <w:color w:val="000000"/>
                <w:sz w:val="18"/>
                <w:szCs w:val="18"/>
                <w:lang w:eastAsia="fr-FR"/>
              </w:rPr>
              <w:t>2.99x10</w:t>
            </w:r>
            <w:r w:rsidRPr="00250B8E">
              <w:rPr>
                <w:rFonts w:cs="Calibri"/>
                <w:color w:val="000000"/>
                <w:sz w:val="18"/>
                <w:szCs w:val="18"/>
                <w:vertAlign w:val="superscript"/>
                <w:lang w:eastAsia="fr-FR"/>
              </w:rPr>
              <w:t>-2</w:t>
            </w:r>
          </w:p>
          <w:p w14:paraId="458BCA74" w14:textId="77777777" w:rsidR="00FF2097" w:rsidRDefault="00FF2097" w:rsidP="00147F7D">
            <w:pPr>
              <w:jc w:val="both"/>
              <w:rPr>
                <w:color w:val="000000"/>
                <w:sz w:val="18"/>
                <w:szCs w:val="18"/>
              </w:rPr>
            </w:pPr>
            <w:r w:rsidRPr="00250B8E">
              <w:rPr>
                <w:color w:val="000000"/>
                <w:sz w:val="18"/>
                <w:szCs w:val="18"/>
              </w:rPr>
              <w:t xml:space="preserve">- C1: </w:t>
            </w:r>
            <w:r w:rsidRPr="00250B8E">
              <w:rPr>
                <w:rFonts w:cs="Calibri"/>
                <w:color w:val="000000"/>
                <w:sz w:val="18"/>
                <w:szCs w:val="18"/>
                <w:lang w:eastAsia="fr-FR"/>
              </w:rPr>
              <w:t>1.60x10</w:t>
            </w:r>
            <w:r w:rsidRPr="00250B8E">
              <w:rPr>
                <w:rFonts w:cs="Calibri"/>
                <w:color w:val="000000"/>
                <w:sz w:val="18"/>
                <w:szCs w:val="18"/>
                <w:vertAlign w:val="superscript"/>
                <w:lang w:eastAsia="fr-FR"/>
              </w:rPr>
              <w:t>-2</w:t>
            </w:r>
            <w:r w:rsidRPr="00250B8E">
              <w:rPr>
                <w:color w:val="000000"/>
                <w:sz w:val="18"/>
                <w:szCs w:val="18"/>
              </w:rPr>
              <w:t xml:space="preserve">- </w:t>
            </w:r>
          </w:p>
          <w:p w14:paraId="1EE2B01D" w14:textId="77777777" w:rsidR="00FF2097" w:rsidRPr="00250B8E" w:rsidRDefault="00FF2097" w:rsidP="00147F7D">
            <w:pPr>
              <w:jc w:val="both"/>
              <w:rPr>
                <w:color w:val="000000"/>
                <w:sz w:val="18"/>
                <w:szCs w:val="18"/>
              </w:rPr>
            </w:pPr>
            <w:r>
              <w:rPr>
                <w:color w:val="000000"/>
                <w:sz w:val="18"/>
                <w:szCs w:val="18"/>
              </w:rPr>
              <w:t xml:space="preserve">- </w:t>
            </w:r>
            <w:r w:rsidRPr="00250B8E">
              <w:rPr>
                <w:color w:val="000000"/>
                <w:sz w:val="18"/>
                <w:szCs w:val="18"/>
              </w:rPr>
              <w:t>C2: 4.96x10</w:t>
            </w:r>
            <w:r w:rsidRPr="00250B8E">
              <w:rPr>
                <w:color w:val="000000"/>
                <w:sz w:val="18"/>
                <w:szCs w:val="18"/>
                <w:vertAlign w:val="superscript"/>
              </w:rPr>
              <w:t>-3</w:t>
            </w:r>
          </w:p>
          <w:p w14:paraId="798B188E" w14:textId="77777777" w:rsidR="00FF2097" w:rsidRDefault="00FF2097" w:rsidP="00147F7D">
            <w:pPr>
              <w:jc w:val="both"/>
              <w:rPr>
                <w:color w:val="000000"/>
                <w:sz w:val="18"/>
                <w:szCs w:val="18"/>
                <w:vertAlign w:val="superscript"/>
              </w:rPr>
            </w:pPr>
            <w:r w:rsidRPr="00250B8E">
              <w:rPr>
                <w:color w:val="000000"/>
                <w:sz w:val="18"/>
                <w:szCs w:val="18"/>
              </w:rPr>
              <w:t>- C3: 5.68x10</w:t>
            </w:r>
            <w:r w:rsidRPr="00250B8E">
              <w:rPr>
                <w:color w:val="000000"/>
                <w:sz w:val="18"/>
                <w:szCs w:val="18"/>
                <w:vertAlign w:val="superscript"/>
              </w:rPr>
              <w:t>-3</w:t>
            </w:r>
          </w:p>
          <w:p w14:paraId="6839FF7D" w14:textId="77777777" w:rsidR="00FF2097" w:rsidRDefault="00FF2097" w:rsidP="00147F7D">
            <w:pPr>
              <w:jc w:val="both"/>
              <w:rPr>
                <w:color w:val="000000"/>
                <w:sz w:val="18"/>
                <w:szCs w:val="18"/>
              </w:rPr>
            </w:pPr>
          </w:p>
          <w:p w14:paraId="140B3AA6" w14:textId="77777777" w:rsidR="00FF2097" w:rsidRDefault="00FF2097" w:rsidP="00147F7D">
            <w:pPr>
              <w:jc w:val="both"/>
              <w:rPr>
                <w:color w:val="000000"/>
                <w:sz w:val="18"/>
                <w:szCs w:val="18"/>
              </w:rPr>
            </w:pPr>
            <w:r>
              <w:rPr>
                <w:color w:val="000000"/>
                <w:sz w:val="18"/>
                <w:szCs w:val="18"/>
              </w:rPr>
              <w:t>Evolution of the growth rate during the test</w:t>
            </w:r>
          </w:p>
          <w:p w14:paraId="0DD5BCC9" w14:textId="77777777" w:rsidR="00FF2097" w:rsidRPr="00250B8E" w:rsidRDefault="00FF2097" w:rsidP="00147F7D">
            <w:pPr>
              <w:jc w:val="both"/>
              <w:rPr>
                <w:rFonts w:eastAsia="Calibri"/>
                <w:sz w:val="18"/>
                <w:lang w:eastAsia="en-US"/>
              </w:rPr>
            </w:pPr>
            <w:r w:rsidRPr="00250B8E">
              <w:rPr>
                <w:rFonts w:eastAsia="Calibri"/>
                <w:sz w:val="18"/>
                <w:lang w:eastAsia="en-US"/>
              </w:rPr>
              <w:t>C1 and C2: growth rate is negative for time window 0-24h and increases after 24h;</w:t>
            </w:r>
          </w:p>
          <w:p w14:paraId="5BB833A0" w14:textId="77777777" w:rsidR="00FF2097" w:rsidRDefault="00FF2097" w:rsidP="00147F7D">
            <w:pPr>
              <w:jc w:val="both"/>
              <w:rPr>
                <w:rFonts w:eastAsia="Calibri"/>
                <w:sz w:val="18"/>
                <w:lang w:eastAsia="en-US"/>
              </w:rPr>
            </w:pPr>
            <w:proofErr w:type="gramStart"/>
            <w:r w:rsidRPr="00250B8E">
              <w:rPr>
                <w:rFonts w:eastAsia="Calibri"/>
                <w:sz w:val="18"/>
                <w:lang w:eastAsia="en-US"/>
              </w:rPr>
              <w:t>C3 :</w:t>
            </w:r>
            <w:proofErr w:type="gramEnd"/>
            <w:r w:rsidRPr="00250B8E">
              <w:rPr>
                <w:rFonts w:eastAsia="Calibri"/>
                <w:sz w:val="18"/>
                <w:lang w:eastAsia="en-US"/>
              </w:rPr>
              <w:t xml:space="preserve"> growth rate is negative and decreases until 48h, but increases after 48h.</w:t>
            </w:r>
          </w:p>
          <w:p w14:paraId="44A15B57" w14:textId="77777777" w:rsidR="00FF2097" w:rsidRDefault="00FF2097" w:rsidP="00147F7D">
            <w:pPr>
              <w:jc w:val="both"/>
              <w:rPr>
                <w:rFonts w:eastAsia="Calibri"/>
                <w:sz w:val="18"/>
                <w:lang w:eastAsia="en-US"/>
              </w:rPr>
            </w:pPr>
          </w:p>
          <w:p w14:paraId="7D39E6C1" w14:textId="77777777" w:rsidR="00FF2097" w:rsidRPr="00767481" w:rsidRDefault="00FF2097" w:rsidP="00147F7D">
            <w:pPr>
              <w:spacing w:line="260" w:lineRule="atLeast"/>
              <w:jc w:val="both"/>
              <w:rPr>
                <w:rFonts w:eastAsia="Calibri" w:cs="Arial"/>
                <w:bCs/>
                <w:sz w:val="18"/>
                <w:szCs w:val="18"/>
                <w:lang w:eastAsia="en-US"/>
              </w:rPr>
            </w:pPr>
            <w:r w:rsidRPr="00767481">
              <w:rPr>
                <w:rFonts w:eastAsia="Calibri" w:cs="Arial"/>
                <w:bCs/>
                <w:sz w:val="18"/>
                <w:szCs w:val="18"/>
                <w:lang w:eastAsia="en-US"/>
              </w:rPr>
              <w:t xml:space="preserve">From pictures taken all along the test </w:t>
            </w:r>
          </w:p>
          <w:p w14:paraId="31566543" w14:textId="77777777" w:rsidR="00FF2097" w:rsidRPr="00767481" w:rsidRDefault="00FF2097" w:rsidP="00147F7D">
            <w:pPr>
              <w:spacing w:line="260" w:lineRule="atLeast"/>
              <w:jc w:val="both"/>
              <w:rPr>
                <w:rFonts w:eastAsia="Calibri" w:cs="Arial"/>
                <w:bCs/>
                <w:sz w:val="18"/>
                <w:szCs w:val="18"/>
                <w:lang w:eastAsia="en-US"/>
              </w:rPr>
            </w:pPr>
            <w:r w:rsidRPr="00767481">
              <w:rPr>
                <w:rFonts w:eastAsia="Calibri" w:cs="Arial"/>
                <w:bCs/>
                <w:sz w:val="18"/>
                <w:szCs w:val="18"/>
                <w:lang w:eastAsia="en-US"/>
              </w:rPr>
              <w:t xml:space="preserve">- The water of the </w:t>
            </w:r>
            <w:r w:rsidRPr="00767481">
              <w:rPr>
                <w:rFonts w:eastAsia="Calibri" w:cs="Arial"/>
                <w:b/>
                <w:bCs/>
                <w:sz w:val="18"/>
                <w:szCs w:val="18"/>
                <w:lang w:eastAsia="en-US"/>
              </w:rPr>
              <w:t>controls</w:t>
            </w:r>
            <w:r w:rsidRPr="00767481">
              <w:rPr>
                <w:rFonts w:eastAsia="Calibri" w:cs="Arial"/>
                <w:bCs/>
                <w:sz w:val="18"/>
                <w:szCs w:val="18"/>
                <w:lang w:eastAsia="en-US"/>
              </w:rPr>
              <w:t xml:space="preserve"> becomes unclear after 24 hours and becomes clearly green after 48h.</w:t>
            </w:r>
          </w:p>
          <w:p w14:paraId="5A778B96" w14:textId="77777777" w:rsidR="00FF2097" w:rsidRPr="00767481" w:rsidRDefault="00FF2097" w:rsidP="00147F7D">
            <w:pPr>
              <w:spacing w:line="260" w:lineRule="atLeast"/>
              <w:jc w:val="both"/>
              <w:rPr>
                <w:rFonts w:eastAsia="Calibri" w:cs="Arial"/>
                <w:bCs/>
                <w:sz w:val="18"/>
                <w:szCs w:val="18"/>
                <w:lang w:eastAsia="en-US"/>
              </w:rPr>
            </w:pPr>
            <w:r w:rsidRPr="00767481">
              <w:rPr>
                <w:rFonts w:eastAsia="Calibri" w:cs="Arial"/>
                <w:bCs/>
                <w:sz w:val="18"/>
                <w:szCs w:val="18"/>
                <w:lang w:eastAsia="en-US"/>
              </w:rPr>
              <w:t xml:space="preserve">- Aquariums treated with the </w:t>
            </w:r>
            <w:r w:rsidRPr="00767481">
              <w:rPr>
                <w:rFonts w:eastAsia="Calibri" w:cs="Arial"/>
                <w:b/>
                <w:bCs/>
                <w:sz w:val="18"/>
                <w:szCs w:val="18"/>
                <w:lang w:eastAsia="en-US"/>
              </w:rPr>
              <w:t>C1</w:t>
            </w:r>
            <w:r w:rsidRPr="00767481">
              <w:rPr>
                <w:rFonts w:eastAsia="Calibri" w:cs="Arial"/>
                <w:bCs/>
                <w:sz w:val="18"/>
                <w:szCs w:val="18"/>
                <w:lang w:eastAsia="en-US"/>
              </w:rPr>
              <w:t xml:space="preserve"> concentration (17.9 mg / L) are unclear in 24 to 72 hours and are green at the end of the test.</w:t>
            </w:r>
          </w:p>
          <w:p w14:paraId="3732E7F0" w14:textId="77777777" w:rsidR="00FF2097" w:rsidRPr="004A6CB8" w:rsidRDefault="00FF2097" w:rsidP="00147F7D">
            <w:pPr>
              <w:jc w:val="both"/>
              <w:rPr>
                <w:color w:val="000000"/>
                <w:sz w:val="18"/>
                <w:szCs w:val="18"/>
                <w:highlight w:val="green"/>
              </w:rPr>
            </w:pPr>
            <w:r w:rsidRPr="00767481">
              <w:rPr>
                <w:rFonts w:eastAsia="Calibri" w:cs="Arial"/>
                <w:bCs/>
                <w:sz w:val="18"/>
                <w:szCs w:val="18"/>
                <w:lang w:eastAsia="en-US"/>
              </w:rPr>
              <w:t xml:space="preserve">- Aquariums treated with concentration </w:t>
            </w:r>
            <w:r w:rsidRPr="00767481">
              <w:rPr>
                <w:rFonts w:eastAsia="Calibri" w:cs="Arial"/>
                <w:b/>
                <w:bCs/>
                <w:sz w:val="18"/>
                <w:szCs w:val="18"/>
                <w:lang w:eastAsia="en-US"/>
              </w:rPr>
              <w:t>C2</w:t>
            </w:r>
            <w:r w:rsidRPr="00767481">
              <w:rPr>
                <w:rFonts w:eastAsia="Calibri" w:cs="Arial"/>
                <w:bCs/>
                <w:sz w:val="18"/>
                <w:szCs w:val="18"/>
                <w:lang w:eastAsia="en-US"/>
              </w:rPr>
              <w:t xml:space="preserve"> (39.5 mg / L) or </w:t>
            </w:r>
            <w:r w:rsidRPr="00767481">
              <w:rPr>
                <w:rFonts w:eastAsia="Calibri" w:cs="Arial"/>
                <w:b/>
                <w:bCs/>
                <w:sz w:val="18"/>
                <w:szCs w:val="18"/>
                <w:lang w:eastAsia="en-US"/>
              </w:rPr>
              <w:t>C3</w:t>
            </w:r>
            <w:r w:rsidRPr="00767481">
              <w:rPr>
                <w:rFonts w:eastAsia="Calibri" w:cs="Arial"/>
                <w:bCs/>
                <w:sz w:val="18"/>
                <w:szCs w:val="18"/>
                <w:lang w:eastAsia="en-US"/>
              </w:rPr>
              <w:t xml:space="preserve"> (79.0 mg / L) do not stain and are clear at the end of the test.</w:t>
            </w:r>
          </w:p>
        </w:tc>
        <w:tc>
          <w:tcPr>
            <w:tcW w:w="441" w:type="pct"/>
            <w:vAlign w:val="center"/>
          </w:tcPr>
          <w:p w14:paraId="36F8B1FD" w14:textId="77777777" w:rsidR="00FF2097" w:rsidRPr="002B04DA" w:rsidRDefault="00FF2097" w:rsidP="00147F7D">
            <w:pPr>
              <w:jc w:val="both"/>
              <w:rPr>
                <w:color w:val="000000"/>
                <w:sz w:val="18"/>
                <w:szCs w:val="18"/>
                <w:lang w:val="fr-FR"/>
              </w:rPr>
            </w:pPr>
            <w:proofErr w:type="spellStart"/>
            <w:r w:rsidRPr="002B04DA">
              <w:rPr>
                <w:rFonts w:eastAsia="Calibri" w:cs="Arial"/>
                <w:bCs/>
                <w:sz w:val="18"/>
                <w:szCs w:val="18"/>
                <w:lang w:val="fr-FR" w:eastAsia="en-US"/>
              </w:rPr>
              <w:t>Boiseillier</w:t>
            </w:r>
            <w:proofErr w:type="spellEnd"/>
            <w:r w:rsidRPr="002B04DA">
              <w:rPr>
                <w:rFonts w:eastAsia="Calibri" w:cs="Arial"/>
                <w:bCs/>
                <w:sz w:val="18"/>
                <w:szCs w:val="18"/>
                <w:lang w:val="fr-FR" w:eastAsia="en-US"/>
              </w:rPr>
              <w:t xml:space="preserve"> M et al., </w:t>
            </w:r>
            <w:r w:rsidRPr="002B04DA">
              <w:rPr>
                <w:color w:val="000000"/>
                <w:sz w:val="18"/>
                <w:szCs w:val="18"/>
                <w:lang w:val="fr-FR"/>
              </w:rPr>
              <w:t>IRM, 2017</w:t>
            </w:r>
          </w:p>
          <w:p w14:paraId="7DD0FB8B" w14:textId="77777777" w:rsidR="00FF2097" w:rsidRPr="002B04DA" w:rsidRDefault="00FF2097" w:rsidP="00147F7D">
            <w:pPr>
              <w:jc w:val="both"/>
              <w:rPr>
                <w:color w:val="000000"/>
                <w:sz w:val="18"/>
                <w:szCs w:val="18"/>
              </w:rPr>
            </w:pPr>
            <w:r w:rsidRPr="002B04DA">
              <w:rPr>
                <w:color w:val="000000"/>
                <w:sz w:val="18"/>
                <w:szCs w:val="18"/>
              </w:rPr>
              <w:t>Final Report 1025/0117</w:t>
            </w:r>
          </w:p>
          <w:p w14:paraId="554EEC05" w14:textId="77777777" w:rsidR="00FF2097" w:rsidRPr="002B04DA" w:rsidRDefault="00FF2097" w:rsidP="00147F7D">
            <w:pPr>
              <w:jc w:val="both"/>
              <w:rPr>
                <w:color w:val="000000"/>
                <w:sz w:val="18"/>
                <w:szCs w:val="18"/>
              </w:rPr>
            </w:pPr>
          </w:p>
          <w:p w14:paraId="4FC164A4" w14:textId="77777777" w:rsidR="00FF2097" w:rsidRDefault="00FF2097" w:rsidP="00147F7D">
            <w:pPr>
              <w:jc w:val="both"/>
              <w:rPr>
                <w:rFonts w:eastAsia="Calibri" w:cs="Arial"/>
                <w:bCs/>
                <w:sz w:val="18"/>
                <w:szCs w:val="18"/>
                <w:lang w:eastAsia="en-US"/>
              </w:rPr>
            </w:pPr>
            <w:r w:rsidRPr="002B04DA">
              <w:rPr>
                <w:color w:val="000000"/>
                <w:sz w:val="18"/>
                <w:szCs w:val="18"/>
              </w:rPr>
              <w:t>+</w:t>
            </w:r>
            <w:r w:rsidRPr="002B04DA">
              <w:rPr>
                <w:rFonts w:eastAsia="Calibri" w:cs="Arial"/>
                <w:bCs/>
                <w:sz w:val="18"/>
                <w:szCs w:val="18"/>
                <w:lang w:eastAsia="en-US"/>
              </w:rPr>
              <w:t xml:space="preserve"> doc</w:t>
            </w:r>
            <w:r>
              <w:rPr>
                <w:rFonts w:eastAsia="Calibri" w:cs="Arial"/>
                <w:bCs/>
                <w:sz w:val="18"/>
                <w:szCs w:val="18"/>
                <w:lang w:eastAsia="en-US"/>
              </w:rPr>
              <w:t>.</w:t>
            </w:r>
            <w:r w:rsidRPr="002B04DA">
              <w:rPr>
                <w:rFonts w:eastAsia="Calibri" w:cs="Arial"/>
                <w:bCs/>
                <w:sz w:val="18"/>
                <w:szCs w:val="18"/>
                <w:lang w:eastAsia="en-US"/>
              </w:rPr>
              <w:t xml:space="preserve"> Report IRM 1025/0117 pictures</w:t>
            </w:r>
          </w:p>
          <w:p w14:paraId="493EC5D6" w14:textId="77777777" w:rsidR="00FF2097" w:rsidRDefault="00FF2097" w:rsidP="00147F7D">
            <w:pPr>
              <w:jc w:val="both"/>
              <w:rPr>
                <w:rFonts w:eastAsia="Calibri" w:cs="Arial"/>
                <w:bCs/>
                <w:sz w:val="18"/>
                <w:szCs w:val="18"/>
                <w:lang w:eastAsia="en-US"/>
              </w:rPr>
            </w:pPr>
          </w:p>
          <w:p w14:paraId="08388FEB" w14:textId="77777777" w:rsidR="00FF2097" w:rsidRDefault="00FF2097" w:rsidP="00147F7D">
            <w:pPr>
              <w:jc w:val="both"/>
              <w:rPr>
                <w:rFonts w:eastAsia="Calibri" w:cs="Arial"/>
                <w:bCs/>
                <w:sz w:val="18"/>
                <w:szCs w:val="18"/>
                <w:lang w:eastAsia="en-US"/>
              </w:rPr>
            </w:pPr>
          </w:p>
          <w:p w14:paraId="7CF5D06E" w14:textId="77777777" w:rsidR="00FF2097" w:rsidRPr="004A6CB8" w:rsidRDefault="00FF2097" w:rsidP="00147F7D">
            <w:pPr>
              <w:jc w:val="both"/>
              <w:rPr>
                <w:color w:val="000000"/>
                <w:sz w:val="18"/>
                <w:szCs w:val="18"/>
              </w:rPr>
            </w:pPr>
            <w:r>
              <w:rPr>
                <w:rFonts w:eastAsia="Calibri" w:cs="Arial"/>
                <w:bCs/>
                <w:sz w:val="18"/>
                <w:szCs w:val="18"/>
                <w:lang w:eastAsia="en-US"/>
              </w:rPr>
              <w:t>RI=2</w:t>
            </w:r>
          </w:p>
        </w:tc>
      </w:tr>
      <w:tr w:rsidR="00FF2097" w:rsidRPr="004A6CB8" w14:paraId="0C565D6F" w14:textId="77777777" w:rsidTr="00157E0E">
        <w:trPr>
          <w:trHeight w:val="411"/>
        </w:trPr>
        <w:tc>
          <w:tcPr>
            <w:tcW w:w="392" w:type="pct"/>
            <w:vAlign w:val="center"/>
          </w:tcPr>
          <w:p w14:paraId="1E53E6E7" w14:textId="77777777" w:rsidR="00FF2097" w:rsidRPr="004A6CB8" w:rsidRDefault="00FF2097" w:rsidP="00147F7D">
            <w:pPr>
              <w:jc w:val="both"/>
              <w:rPr>
                <w:color w:val="000000"/>
                <w:sz w:val="18"/>
                <w:szCs w:val="18"/>
              </w:rPr>
            </w:pPr>
            <w:r>
              <w:rPr>
                <w:color w:val="000000"/>
                <w:sz w:val="18"/>
                <w:szCs w:val="18"/>
              </w:rPr>
              <w:t>Compatibility H</w:t>
            </w:r>
            <w:r w:rsidRPr="004A4BC0">
              <w:rPr>
                <w:color w:val="000000"/>
                <w:sz w:val="18"/>
                <w:szCs w:val="18"/>
                <w:vertAlign w:val="subscript"/>
              </w:rPr>
              <w:t>2</w:t>
            </w:r>
            <w:r>
              <w:rPr>
                <w:color w:val="000000"/>
                <w:sz w:val="18"/>
                <w:szCs w:val="18"/>
              </w:rPr>
              <w:t>O</w:t>
            </w:r>
            <w:r w:rsidRPr="004A4BC0">
              <w:rPr>
                <w:color w:val="000000"/>
                <w:sz w:val="18"/>
                <w:szCs w:val="18"/>
                <w:vertAlign w:val="subscript"/>
              </w:rPr>
              <w:t>2</w:t>
            </w:r>
            <w:r>
              <w:rPr>
                <w:color w:val="000000"/>
                <w:sz w:val="18"/>
                <w:szCs w:val="18"/>
              </w:rPr>
              <w:t xml:space="preserve"> with chlorinated disinfectants</w:t>
            </w:r>
          </w:p>
        </w:tc>
        <w:tc>
          <w:tcPr>
            <w:tcW w:w="442" w:type="pct"/>
            <w:vAlign w:val="center"/>
          </w:tcPr>
          <w:p w14:paraId="13CDE47E" w14:textId="77777777" w:rsidR="00FF2097" w:rsidRPr="004A6CB8" w:rsidRDefault="00FF2097" w:rsidP="00147F7D">
            <w:pPr>
              <w:jc w:val="both"/>
              <w:rPr>
                <w:color w:val="000000"/>
                <w:sz w:val="18"/>
                <w:szCs w:val="18"/>
              </w:rPr>
            </w:pPr>
            <w:r w:rsidRPr="004A6CB8">
              <w:rPr>
                <w:color w:val="000000"/>
                <w:sz w:val="18"/>
                <w:szCs w:val="18"/>
              </w:rPr>
              <w:t>PT2</w:t>
            </w:r>
          </w:p>
          <w:p w14:paraId="5CC36E91" w14:textId="77777777" w:rsidR="00FF2097" w:rsidRPr="004A6CB8" w:rsidRDefault="00FF2097" w:rsidP="00147F7D">
            <w:pPr>
              <w:jc w:val="both"/>
              <w:rPr>
                <w:color w:val="000000"/>
                <w:sz w:val="18"/>
                <w:szCs w:val="18"/>
              </w:rPr>
            </w:pPr>
            <w:r w:rsidRPr="004A6CB8">
              <w:rPr>
                <w:color w:val="000000"/>
                <w:sz w:val="18"/>
                <w:szCs w:val="18"/>
              </w:rPr>
              <w:t>Outdoor and indoor pools.</w:t>
            </w:r>
          </w:p>
        </w:tc>
        <w:tc>
          <w:tcPr>
            <w:tcW w:w="539" w:type="pct"/>
            <w:vAlign w:val="center"/>
          </w:tcPr>
          <w:p w14:paraId="5075A4BD" w14:textId="77777777" w:rsidR="00FF2097" w:rsidRPr="007339F7" w:rsidRDefault="00FF2097" w:rsidP="00147F7D">
            <w:pPr>
              <w:jc w:val="both"/>
              <w:rPr>
                <w:color w:val="000000"/>
                <w:sz w:val="18"/>
                <w:szCs w:val="18"/>
              </w:rPr>
            </w:pPr>
            <w:r w:rsidRPr="007339F7">
              <w:rPr>
                <w:color w:val="000000"/>
                <w:sz w:val="18"/>
                <w:szCs w:val="18"/>
              </w:rPr>
              <w:t>PEROXYDE D’HYDROGENE 34.9%</w:t>
            </w:r>
          </w:p>
        </w:tc>
        <w:tc>
          <w:tcPr>
            <w:tcW w:w="587" w:type="pct"/>
            <w:vAlign w:val="center"/>
          </w:tcPr>
          <w:p w14:paraId="4C3DCE5C" w14:textId="77777777" w:rsidR="00FF2097" w:rsidRPr="004A6CB8" w:rsidRDefault="00FF2097" w:rsidP="00147F7D">
            <w:pPr>
              <w:jc w:val="both"/>
              <w:rPr>
                <w:color w:val="000000"/>
                <w:sz w:val="18"/>
                <w:szCs w:val="18"/>
              </w:rPr>
            </w:pPr>
            <w:r>
              <w:rPr>
                <w:color w:val="000000"/>
                <w:sz w:val="18"/>
                <w:szCs w:val="18"/>
              </w:rPr>
              <w:t>No test organisms tested</w:t>
            </w:r>
          </w:p>
        </w:tc>
        <w:tc>
          <w:tcPr>
            <w:tcW w:w="638" w:type="pct"/>
            <w:vAlign w:val="center"/>
          </w:tcPr>
          <w:p w14:paraId="7A22883E" w14:textId="77777777" w:rsidR="00FF2097" w:rsidRPr="00016380" w:rsidRDefault="00FF2097" w:rsidP="00147F7D">
            <w:pPr>
              <w:jc w:val="both"/>
              <w:rPr>
                <w:color w:val="000000"/>
                <w:sz w:val="18"/>
                <w:szCs w:val="18"/>
                <w:lang w:val="en-US"/>
              </w:rPr>
            </w:pPr>
          </w:p>
        </w:tc>
        <w:tc>
          <w:tcPr>
            <w:tcW w:w="784" w:type="pct"/>
            <w:vAlign w:val="center"/>
          </w:tcPr>
          <w:p w14:paraId="19D1B726" w14:textId="77777777" w:rsidR="00FF2097" w:rsidRPr="00016380" w:rsidRDefault="00FF2097" w:rsidP="00147F7D">
            <w:pPr>
              <w:jc w:val="both"/>
              <w:rPr>
                <w:color w:val="000000"/>
                <w:sz w:val="18"/>
                <w:szCs w:val="18"/>
              </w:rPr>
            </w:pPr>
            <w:r w:rsidRPr="00016380">
              <w:rPr>
                <w:color w:val="000000"/>
                <w:sz w:val="18"/>
                <w:szCs w:val="18"/>
              </w:rPr>
              <w:t>Pre-test 1: after 48H,</w:t>
            </w:r>
            <w:r w:rsidRPr="00016380">
              <w:rPr>
                <w:rFonts w:eastAsia="Calibri"/>
                <w:sz w:val="18"/>
                <w:szCs w:val="18"/>
                <w:lang w:eastAsia="en-US"/>
              </w:rPr>
              <w:t xml:space="preserve"> </w:t>
            </w:r>
            <w:r w:rsidRPr="00016380">
              <w:rPr>
                <w:color w:val="000000"/>
                <w:sz w:val="18"/>
                <w:szCs w:val="18"/>
              </w:rPr>
              <w:t>decrease in the H</w:t>
            </w:r>
            <w:r w:rsidRPr="004A4BC0">
              <w:rPr>
                <w:color w:val="000000"/>
                <w:sz w:val="18"/>
                <w:szCs w:val="18"/>
                <w:vertAlign w:val="subscript"/>
              </w:rPr>
              <w:t>2</w:t>
            </w:r>
            <w:r w:rsidRPr="00016380">
              <w:rPr>
                <w:color w:val="000000"/>
                <w:sz w:val="18"/>
                <w:szCs w:val="18"/>
              </w:rPr>
              <w:t>O</w:t>
            </w:r>
            <w:r w:rsidRPr="004A4BC0">
              <w:rPr>
                <w:color w:val="000000"/>
                <w:sz w:val="18"/>
                <w:szCs w:val="18"/>
                <w:vertAlign w:val="subscript"/>
              </w:rPr>
              <w:t>2</w:t>
            </w:r>
            <w:r w:rsidRPr="00016380">
              <w:rPr>
                <w:color w:val="000000"/>
                <w:sz w:val="18"/>
                <w:szCs w:val="18"/>
              </w:rPr>
              <w:t xml:space="preserve"> level</w:t>
            </w:r>
            <w:r>
              <w:rPr>
                <w:color w:val="000000"/>
                <w:sz w:val="18"/>
                <w:szCs w:val="18"/>
              </w:rPr>
              <w:t xml:space="preserve"> whatever the conc</w:t>
            </w:r>
            <w:r w:rsidRPr="00016380">
              <w:rPr>
                <w:color w:val="000000"/>
                <w:sz w:val="18"/>
                <w:szCs w:val="18"/>
              </w:rPr>
              <w:t>e</w:t>
            </w:r>
            <w:r>
              <w:rPr>
                <w:color w:val="000000"/>
                <w:sz w:val="18"/>
                <w:szCs w:val="18"/>
              </w:rPr>
              <w:t>n</w:t>
            </w:r>
            <w:r w:rsidRPr="00016380">
              <w:rPr>
                <w:color w:val="000000"/>
                <w:sz w:val="18"/>
                <w:szCs w:val="18"/>
              </w:rPr>
              <w:t>tration is inconsistent with the observations made during the efficacy test (physicochemical test conditions were probably too detrimental</w:t>
            </w:r>
            <w:r>
              <w:rPr>
                <w:color w:val="000000"/>
                <w:sz w:val="18"/>
                <w:szCs w:val="18"/>
              </w:rPr>
              <w:t xml:space="preserve"> but are those of the efficacy test</w:t>
            </w:r>
            <w:r w:rsidRPr="00016380">
              <w:rPr>
                <w:color w:val="000000"/>
                <w:sz w:val="18"/>
                <w:szCs w:val="18"/>
              </w:rPr>
              <w:t>)</w:t>
            </w:r>
          </w:p>
          <w:p w14:paraId="1D6BF3C4" w14:textId="77777777" w:rsidR="00FF2097" w:rsidRPr="00F81BE8" w:rsidRDefault="00FF2097" w:rsidP="00147F7D">
            <w:pPr>
              <w:jc w:val="both"/>
              <w:rPr>
                <w:color w:val="000000"/>
                <w:sz w:val="18"/>
                <w:szCs w:val="18"/>
              </w:rPr>
            </w:pPr>
          </w:p>
          <w:p w14:paraId="51735A34" w14:textId="77777777" w:rsidR="00FF2097" w:rsidRPr="00016380" w:rsidRDefault="00FF2097" w:rsidP="00147F7D">
            <w:pPr>
              <w:jc w:val="both"/>
              <w:rPr>
                <w:color w:val="000000"/>
                <w:sz w:val="18"/>
                <w:szCs w:val="18"/>
              </w:rPr>
            </w:pPr>
            <w:r w:rsidRPr="00F81BE8">
              <w:rPr>
                <w:color w:val="000000"/>
                <w:sz w:val="18"/>
                <w:szCs w:val="18"/>
              </w:rPr>
              <w:t>Pre-test 2:</w:t>
            </w:r>
            <w:r w:rsidRPr="00016380">
              <w:rPr>
                <w:color w:val="000000"/>
                <w:sz w:val="18"/>
                <w:szCs w:val="18"/>
              </w:rPr>
              <w:t xml:space="preserve"> quantify the impact of factors significantly impacting the H</w:t>
            </w:r>
            <w:r w:rsidRPr="004A4BC0">
              <w:rPr>
                <w:color w:val="000000"/>
                <w:sz w:val="18"/>
                <w:szCs w:val="18"/>
                <w:vertAlign w:val="subscript"/>
              </w:rPr>
              <w:t>2</w:t>
            </w:r>
            <w:r w:rsidRPr="00016380">
              <w:rPr>
                <w:color w:val="000000"/>
                <w:sz w:val="18"/>
                <w:szCs w:val="18"/>
              </w:rPr>
              <w:t>O</w:t>
            </w:r>
            <w:r w:rsidRPr="004A4BC0">
              <w:rPr>
                <w:color w:val="000000"/>
                <w:sz w:val="18"/>
                <w:szCs w:val="18"/>
                <w:vertAlign w:val="subscript"/>
              </w:rPr>
              <w:t>2</w:t>
            </w:r>
            <w:r w:rsidRPr="00016380">
              <w:rPr>
                <w:color w:val="000000"/>
                <w:sz w:val="18"/>
                <w:szCs w:val="18"/>
              </w:rPr>
              <w:t xml:space="preserve"> level and adjustment </w:t>
            </w:r>
            <w:r w:rsidRPr="006672A1">
              <w:rPr>
                <w:color w:val="000000"/>
                <w:sz w:val="18"/>
                <w:szCs w:val="18"/>
              </w:rPr>
              <w:t>(conditions are therefore different fro</w:t>
            </w:r>
            <w:r>
              <w:rPr>
                <w:color w:val="000000"/>
                <w:sz w:val="18"/>
                <w:szCs w:val="18"/>
              </w:rPr>
              <w:t>m</w:t>
            </w:r>
            <w:r w:rsidRPr="00016380">
              <w:rPr>
                <w:color w:val="000000"/>
                <w:sz w:val="18"/>
                <w:szCs w:val="18"/>
              </w:rPr>
              <w:t xml:space="preserve"> the efficacy test)</w:t>
            </w:r>
            <w:r>
              <w:rPr>
                <w:color w:val="000000"/>
                <w:sz w:val="18"/>
                <w:szCs w:val="18"/>
              </w:rPr>
              <w:t>.</w:t>
            </w:r>
          </w:p>
          <w:p w14:paraId="515858FA" w14:textId="77777777" w:rsidR="00FF2097" w:rsidRPr="00F81BE8" w:rsidRDefault="00FF2097" w:rsidP="00147F7D">
            <w:pPr>
              <w:jc w:val="both"/>
              <w:rPr>
                <w:color w:val="000000"/>
                <w:sz w:val="18"/>
                <w:szCs w:val="18"/>
              </w:rPr>
            </w:pPr>
          </w:p>
          <w:p w14:paraId="455A51BA" w14:textId="77777777" w:rsidR="00FF2097" w:rsidRPr="004A4BC0" w:rsidRDefault="00FF2097" w:rsidP="00147F7D">
            <w:pPr>
              <w:jc w:val="both"/>
              <w:rPr>
                <w:color w:val="000000"/>
                <w:sz w:val="18"/>
                <w:szCs w:val="18"/>
              </w:rPr>
            </w:pPr>
            <w:r w:rsidRPr="004A4BC0">
              <w:rPr>
                <w:color w:val="000000"/>
                <w:sz w:val="18"/>
                <w:szCs w:val="18"/>
              </w:rPr>
              <w:t>Final test:</w:t>
            </w:r>
          </w:p>
          <w:p w14:paraId="34FE1D6B" w14:textId="77777777" w:rsidR="00FF2097" w:rsidRPr="00016380" w:rsidRDefault="00FF2097" w:rsidP="00147F7D">
            <w:pPr>
              <w:jc w:val="both"/>
              <w:rPr>
                <w:color w:val="000000"/>
                <w:sz w:val="18"/>
                <w:szCs w:val="18"/>
              </w:rPr>
            </w:pPr>
            <w:r w:rsidRPr="00016380">
              <w:rPr>
                <w:color w:val="000000"/>
                <w:sz w:val="18"/>
                <w:szCs w:val="18"/>
              </w:rPr>
              <w:lastRenderedPageBreak/>
              <w:t>Demineralized water</w:t>
            </w:r>
          </w:p>
          <w:p w14:paraId="13BB6B57" w14:textId="77777777" w:rsidR="00FF2097" w:rsidRPr="006672A1" w:rsidRDefault="00FF2097" w:rsidP="00147F7D">
            <w:pPr>
              <w:jc w:val="both"/>
              <w:rPr>
                <w:color w:val="000000"/>
                <w:sz w:val="18"/>
                <w:szCs w:val="18"/>
              </w:rPr>
            </w:pPr>
            <w:r w:rsidRPr="006672A1">
              <w:rPr>
                <w:color w:val="000000"/>
                <w:sz w:val="18"/>
                <w:szCs w:val="18"/>
              </w:rPr>
              <w:t xml:space="preserve">pH= 7.2 ± 0.2 </w:t>
            </w:r>
          </w:p>
          <w:p w14:paraId="18119770" w14:textId="77777777" w:rsidR="00FF2097" w:rsidRPr="006672A1" w:rsidRDefault="00FF2097" w:rsidP="00147F7D">
            <w:pPr>
              <w:jc w:val="both"/>
              <w:rPr>
                <w:color w:val="000000"/>
                <w:sz w:val="18"/>
                <w:szCs w:val="18"/>
              </w:rPr>
            </w:pPr>
            <w:r w:rsidRPr="006672A1">
              <w:rPr>
                <w:color w:val="000000"/>
                <w:sz w:val="18"/>
                <w:szCs w:val="18"/>
              </w:rPr>
              <w:t>Test temperature at 22±2°</w:t>
            </w:r>
            <w:r>
              <w:rPr>
                <w:color w:val="000000"/>
                <w:sz w:val="18"/>
                <w:szCs w:val="18"/>
              </w:rPr>
              <w:t>C</w:t>
            </w:r>
          </w:p>
          <w:p w14:paraId="75EB6B51" w14:textId="77777777" w:rsidR="00FF2097" w:rsidRPr="006672A1" w:rsidRDefault="00FF2097" w:rsidP="00147F7D">
            <w:pPr>
              <w:jc w:val="both"/>
              <w:rPr>
                <w:color w:val="000000"/>
                <w:sz w:val="18"/>
                <w:szCs w:val="18"/>
              </w:rPr>
            </w:pPr>
            <w:r w:rsidRPr="006672A1">
              <w:rPr>
                <w:color w:val="000000"/>
                <w:sz w:val="18"/>
                <w:szCs w:val="18"/>
              </w:rPr>
              <w:t>Lighting times at 12h / 12h</w:t>
            </w:r>
          </w:p>
          <w:p w14:paraId="6380F524" w14:textId="77777777" w:rsidR="00FF2097" w:rsidRPr="006672A1" w:rsidRDefault="00FF2097" w:rsidP="00147F7D">
            <w:pPr>
              <w:jc w:val="both"/>
              <w:rPr>
                <w:color w:val="000000"/>
                <w:sz w:val="18"/>
                <w:szCs w:val="18"/>
              </w:rPr>
            </w:pPr>
            <w:r w:rsidRPr="006672A1">
              <w:rPr>
                <w:color w:val="000000"/>
                <w:sz w:val="18"/>
                <w:szCs w:val="18"/>
              </w:rPr>
              <w:t>Control : H</w:t>
            </w:r>
            <w:r w:rsidRPr="004A4BC0">
              <w:rPr>
                <w:color w:val="000000"/>
                <w:sz w:val="18"/>
                <w:szCs w:val="18"/>
                <w:vertAlign w:val="subscript"/>
              </w:rPr>
              <w:t>2</w:t>
            </w:r>
            <w:r w:rsidRPr="006672A1">
              <w:rPr>
                <w:color w:val="000000"/>
                <w:sz w:val="18"/>
                <w:szCs w:val="18"/>
              </w:rPr>
              <w:t>O</w:t>
            </w:r>
            <w:r w:rsidRPr="004A4BC0">
              <w:rPr>
                <w:color w:val="000000"/>
                <w:sz w:val="18"/>
                <w:szCs w:val="18"/>
                <w:vertAlign w:val="subscript"/>
              </w:rPr>
              <w:t>2</w:t>
            </w:r>
            <w:r w:rsidRPr="006672A1">
              <w:rPr>
                <w:color w:val="000000"/>
                <w:sz w:val="18"/>
                <w:szCs w:val="18"/>
              </w:rPr>
              <w:t xml:space="preserve"> alone, chlorine alone</w:t>
            </w:r>
          </w:p>
          <w:p w14:paraId="65494383" w14:textId="77777777" w:rsidR="00FF2097" w:rsidRPr="00016380" w:rsidRDefault="00FF2097" w:rsidP="00147F7D">
            <w:pPr>
              <w:jc w:val="both"/>
              <w:rPr>
                <w:color w:val="000000"/>
                <w:sz w:val="18"/>
                <w:szCs w:val="18"/>
              </w:rPr>
            </w:pPr>
            <w:r>
              <w:rPr>
                <w:color w:val="000000"/>
                <w:sz w:val="18"/>
                <w:szCs w:val="18"/>
              </w:rPr>
              <w:t xml:space="preserve">3 </w:t>
            </w:r>
            <w:r w:rsidRPr="00016380">
              <w:rPr>
                <w:color w:val="000000"/>
                <w:sz w:val="18"/>
                <w:szCs w:val="18"/>
              </w:rPr>
              <w:t>replicates for 1L/m3</w:t>
            </w:r>
          </w:p>
          <w:p w14:paraId="46AFE5D6" w14:textId="77777777" w:rsidR="00FF2097" w:rsidRPr="004A4BC0" w:rsidRDefault="00FF2097" w:rsidP="00147F7D">
            <w:pPr>
              <w:jc w:val="both"/>
              <w:rPr>
                <w:color w:val="000000"/>
                <w:sz w:val="18"/>
                <w:szCs w:val="18"/>
                <w:lang w:val="en-US"/>
              </w:rPr>
            </w:pPr>
            <w:r w:rsidRPr="00016380">
              <w:rPr>
                <w:color w:val="000000"/>
                <w:sz w:val="18"/>
                <w:szCs w:val="18"/>
              </w:rPr>
              <w:t xml:space="preserve">2 replicates for 0.5 L </w:t>
            </w:r>
            <w:r>
              <w:rPr>
                <w:color w:val="000000"/>
                <w:sz w:val="18"/>
                <w:szCs w:val="18"/>
              </w:rPr>
              <w:t>and</w:t>
            </w:r>
            <w:r w:rsidRPr="00016380">
              <w:rPr>
                <w:color w:val="000000"/>
                <w:sz w:val="18"/>
                <w:szCs w:val="18"/>
              </w:rPr>
              <w:t xml:space="preserve"> 2L/10m3</w:t>
            </w:r>
            <w:r w:rsidRPr="004A4BC0">
              <w:rPr>
                <w:rFonts w:eastAsia="Calibri"/>
                <w:sz w:val="18"/>
                <w:szCs w:val="18"/>
                <w:lang w:val="en-US" w:eastAsia="en-US"/>
              </w:rPr>
              <w:t xml:space="preserve"> </w:t>
            </w:r>
            <w:r w:rsidRPr="004A4BC0">
              <w:rPr>
                <w:color w:val="000000"/>
                <w:sz w:val="18"/>
                <w:szCs w:val="18"/>
                <w:lang w:val="en-US"/>
              </w:rPr>
              <w:t xml:space="preserve"> </w:t>
            </w:r>
          </w:p>
          <w:p w14:paraId="65111623" w14:textId="77777777" w:rsidR="00FF2097" w:rsidRPr="006672A1" w:rsidRDefault="00FF2097" w:rsidP="00147F7D">
            <w:pPr>
              <w:jc w:val="both"/>
              <w:rPr>
                <w:color w:val="000000"/>
                <w:sz w:val="18"/>
                <w:szCs w:val="18"/>
              </w:rPr>
            </w:pPr>
            <w:r w:rsidRPr="00016380">
              <w:rPr>
                <w:color w:val="000000"/>
                <w:sz w:val="18"/>
                <w:szCs w:val="18"/>
                <w:lang w:val="en-US"/>
              </w:rPr>
              <w:t>2 chlorinated products</w:t>
            </w:r>
            <w:r>
              <w:rPr>
                <w:color w:val="000000"/>
                <w:sz w:val="18"/>
                <w:szCs w:val="18"/>
                <w:lang w:val="en-US"/>
              </w:rPr>
              <w:t xml:space="preserve"> </w:t>
            </w:r>
            <w:r w:rsidRPr="00016380">
              <w:rPr>
                <w:color w:val="000000"/>
                <w:sz w:val="18"/>
                <w:szCs w:val="18"/>
                <w:lang w:val="en-US"/>
              </w:rPr>
              <w:t>(2.5</w:t>
            </w:r>
            <w:r w:rsidRPr="006672A1">
              <w:rPr>
                <w:color w:val="000000"/>
                <w:sz w:val="18"/>
                <w:szCs w:val="18"/>
                <w:lang w:val="en-US"/>
              </w:rPr>
              <w:t xml:space="preserve"> mg/L active chlorine): sodium hypochlorite and sodium </w:t>
            </w:r>
            <w:proofErr w:type="spellStart"/>
            <w:r w:rsidRPr="006672A1">
              <w:rPr>
                <w:color w:val="000000"/>
                <w:sz w:val="18"/>
                <w:szCs w:val="18"/>
                <w:lang w:val="en-US"/>
              </w:rPr>
              <w:t>dichloroisocyanurate</w:t>
            </w:r>
            <w:proofErr w:type="spellEnd"/>
            <w:r w:rsidRPr="006672A1">
              <w:rPr>
                <w:color w:val="000000"/>
                <w:sz w:val="18"/>
                <w:szCs w:val="18"/>
                <w:lang w:val="en-US"/>
              </w:rPr>
              <w:t xml:space="preserve"> </w:t>
            </w:r>
            <w:proofErr w:type="spellStart"/>
            <w:r w:rsidRPr="006672A1">
              <w:rPr>
                <w:color w:val="000000"/>
                <w:sz w:val="18"/>
                <w:szCs w:val="18"/>
                <w:lang w:val="en-US"/>
              </w:rPr>
              <w:t>dihydrate</w:t>
            </w:r>
            <w:proofErr w:type="spellEnd"/>
            <w:r>
              <w:rPr>
                <w:color w:val="000000"/>
                <w:sz w:val="18"/>
                <w:szCs w:val="18"/>
                <w:lang w:val="en-US"/>
              </w:rPr>
              <w:t>.</w:t>
            </w:r>
          </w:p>
        </w:tc>
        <w:tc>
          <w:tcPr>
            <w:tcW w:w="1176" w:type="pct"/>
            <w:vAlign w:val="center"/>
          </w:tcPr>
          <w:p w14:paraId="5B8B1CEC" w14:textId="77777777" w:rsidR="00FF2097" w:rsidRDefault="00FF2097" w:rsidP="00147F7D">
            <w:pPr>
              <w:jc w:val="both"/>
              <w:rPr>
                <w:rFonts w:eastAsia="Calibri"/>
                <w:sz w:val="18"/>
                <w:szCs w:val="18"/>
                <w:lang w:val="en-US" w:eastAsia="en-US"/>
              </w:rPr>
            </w:pPr>
            <w:r>
              <w:rPr>
                <w:rFonts w:eastAsia="Calibri"/>
                <w:sz w:val="18"/>
                <w:szCs w:val="18"/>
                <w:lang w:val="en-US" w:eastAsia="en-US"/>
              </w:rPr>
              <w:lastRenderedPageBreak/>
              <w:t>Pre-test 1:</w:t>
            </w:r>
          </w:p>
          <w:p w14:paraId="02E16C45" w14:textId="77777777" w:rsidR="00FF2097" w:rsidRDefault="00FF2097" w:rsidP="00147F7D">
            <w:pPr>
              <w:jc w:val="both"/>
              <w:rPr>
                <w:rFonts w:eastAsia="Calibri"/>
                <w:sz w:val="18"/>
                <w:szCs w:val="18"/>
                <w:lang w:val="en-US" w:eastAsia="en-US"/>
              </w:rPr>
            </w:pPr>
          </w:p>
          <w:tbl>
            <w:tblPr>
              <w:tblW w:w="3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4"/>
              <w:gridCol w:w="707"/>
              <w:gridCol w:w="850"/>
              <w:gridCol w:w="850"/>
            </w:tblGrid>
            <w:tr w:rsidR="00FF2097" w:rsidRPr="00623390" w14:paraId="1AD665D4" w14:textId="77777777" w:rsidTr="00147F7D">
              <w:trPr>
                <w:trHeight w:val="300"/>
              </w:trPr>
              <w:tc>
                <w:tcPr>
                  <w:tcW w:w="1234" w:type="dxa"/>
                  <w:shd w:val="clear" w:color="auto" w:fill="auto"/>
                  <w:noWrap/>
                  <w:vAlign w:val="center"/>
                  <w:hideMark/>
                </w:tcPr>
                <w:p w14:paraId="1D034113" w14:textId="77777777" w:rsidR="00FF2097" w:rsidRPr="00623390" w:rsidRDefault="00FF2097" w:rsidP="00147F7D">
                  <w:pPr>
                    <w:spacing w:line="260" w:lineRule="atLeast"/>
                    <w:rPr>
                      <w:rFonts w:eastAsia="Calibri"/>
                      <w:sz w:val="16"/>
                      <w:lang w:eastAsia="en-US"/>
                    </w:rPr>
                  </w:pPr>
                  <w:r w:rsidRPr="00623390">
                    <w:rPr>
                      <w:rFonts w:eastAsia="Calibri"/>
                      <w:sz w:val="16"/>
                      <w:lang w:eastAsia="en-US"/>
                    </w:rPr>
                    <w:t>H</w:t>
                  </w:r>
                  <w:r w:rsidRPr="00623390">
                    <w:rPr>
                      <w:rFonts w:eastAsia="Calibri"/>
                      <w:sz w:val="16"/>
                      <w:vertAlign w:val="subscript"/>
                      <w:lang w:eastAsia="en-US"/>
                    </w:rPr>
                    <w:t>2</w:t>
                  </w:r>
                  <w:r w:rsidRPr="00623390">
                    <w:rPr>
                      <w:rFonts w:eastAsia="Calibri"/>
                      <w:sz w:val="16"/>
                      <w:lang w:eastAsia="en-US"/>
                    </w:rPr>
                    <w:t>O</w:t>
                  </w:r>
                  <w:r w:rsidRPr="00623390">
                    <w:rPr>
                      <w:rFonts w:eastAsia="Calibri"/>
                      <w:sz w:val="16"/>
                      <w:vertAlign w:val="subscript"/>
                      <w:lang w:eastAsia="en-US"/>
                    </w:rPr>
                    <w:t>2</w:t>
                  </w:r>
                  <w:r w:rsidRPr="00623390">
                    <w:rPr>
                      <w:rFonts w:eastAsia="Calibri"/>
                      <w:sz w:val="16"/>
                      <w:lang w:eastAsia="en-US"/>
                    </w:rPr>
                    <w:t xml:space="preserve"> (mg/L)</w:t>
                  </w:r>
                </w:p>
              </w:tc>
              <w:tc>
                <w:tcPr>
                  <w:tcW w:w="707" w:type="dxa"/>
                  <w:shd w:val="clear" w:color="auto" w:fill="auto"/>
                  <w:noWrap/>
                  <w:vAlign w:val="center"/>
                  <w:hideMark/>
                </w:tcPr>
                <w:p w14:paraId="20E43D9D" w14:textId="77777777" w:rsidR="00FF2097" w:rsidRPr="00623390" w:rsidRDefault="00FF2097" w:rsidP="00147F7D">
                  <w:pPr>
                    <w:spacing w:line="260" w:lineRule="atLeast"/>
                    <w:jc w:val="center"/>
                    <w:rPr>
                      <w:rFonts w:eastAsia="Calibri"/>
                      <w:sz w:val="16"/>
                      <w:lang w:eastAsia="en-US"/>
                    </w:rPr>
                  </w:pPr>
                  <w:r w:rsidRPr="00623390">
                    <w:rPr>
                      <w:rFonts w:eastAsia="Calibri"/>
                      <w:sz w:val="16"/>
                      <w:lang w:eastAsia="en-US"/>
                    </w:rPr>
                    <w:t>T0</w:t>
                  </w:r>
                </w:p>
              </w:tc>
              <w:tc>
                <w:tcPr>
                  <w:tcW w:w="850" w:type="dxa"/>
                  <w:shd w:val="clear" w:color="auto" w:fill="auto"/>
                  <w:noWrap/>
                  <w:vAlign w:val="center"/>
                  <w:hideMark/>
                </w:tcPr>
                <w:p w14:paraId="6F1C73FE" w14:textId="77777777" w:rsidR="00FF2097" w:rsidRPr="00623390" w:rsidRDefault="00FF2097" w:rsidP="00147F7D">
                  <w:pPr>
                    <w:spacing w:line="260" w:lineRule="atLeast"/>
                    <w:jc w:val="center"/>
                    <w:rPr>
                      <w:rFonts w:eastAsia="Calibri"/>
                      <w:sz w:val="16"/>
                      <w:lang w:eastAsia="en-US"/>
                    </w:rPr>
                  </w:pPr>
                  <w:r w:rsidRPr="00623390">
                    <w:rPr>
                      <w:rFonts w:eastAsia="Calibri"/>
                      <w:sz w:val="16"/>
                      <w:lang w:eastAsia="en-US"/>
                    </w:rPr>
                    <w:t>T24h</w:t>
                  </w:r>
                </w:p>
              </w:tc>
              <w:tc>
                <w:tcPr>
                  <w:tcW w:w="850" w:type="dxa"/>
                  <w:shd w:val="clear" w:color="auto" w:fill="auto"/>
                  <w:noWrap/>
                  <w:vAlign w:val="center"/>
                  <w:hideMark/>
                </w:tcPr>
                <w:p w14:paraId="319ACDD0" w14:textId="77777777" w:rsidR="00FF2097" w:rsidRPr="00623390" w:rsidRDefault="00FF2097" w:rsidP="00147F7D">
                  <w:pPr>
                    <w:spacing w:line="260" w:lineRule="atLeast"/>
                    <w:jc w:val="center"/>
                    <w:rPr>
                      <w:rFonts w:eastAsia="Calibri"/>
                      <w:sz w:val="16"/>
                      <w:lang w:eastAsia="en-US"/>
                    </w:rPr>
                  </w:pPr>
                  <w:r w:rsidRPr="00623390">
                    <w:rPr>
                      <w:rFonts w:eastAsia="Calibri"/>
                      <w:sz w:val="16"/>
                      <w:lang w:eastAsia="en-US"/>
                    </w:rPr>
                    <w:t>T48h</w:t>
                  </w:r>
                </w:p>
              </w:tc>
            </w:tr>
            <w:tr w:rsidR="00FF2097" w:rsidRPr="00623390" w14:paraId="08BEE50D" w14:textId="77777777" w:rsidTr="00147F7D">
              <w:trPr>
                <w:trHeight w:val="300"/>
              </w:trPr>
              <w:tc>
                <w:tcPr>
                  <w:tcW w:w="1234" w:type="dxa"/>
                  <w:shd w:val="clear" w:color="auto" w:fill="auto"/>
                  <w:noWrap/>
                  <w:vAlign w:val="center"/>
                  <w:hideMark/>
                </w:tcPr>
                <w:p w14:paraId="2E0D3183" w14:textId="77777777" w:rsidR="00FF2097" w:rsidRPr="00623390" w:rsidRDefault="00FF2097" w:rsidP="00147F7D">
                  <w:pPr>
                    <w:spacing w:line="260" w:lineRule="atLeast"/>
                    <w:rPr>
                      <w:rFonts w:eastAsia="Calibri"/>
                      <w:sz w:val="16"/>
                      <w:lang w:eastAsia="en-US"/>
                    </w:rPr>
                  </w:pPr>
                  <w:r w:rsidRPr="00623390">
                    <w:rPr>
                      <w:rFonts w:eastAsia="Calibri"/>
                      <w:sz w:val="16"/>
                      <w:lang w:eastAsia="en-US"/>
                    </w:rPr>
                    <w:t>2L/10 m</w:t>
                  </w:r>
                  <w:r w:rsidRPr="00623390">
                    <w:rPr>
                      <w:rFonts w:eastAsia="Calibri"/>
                      <w:sz w:val="16"/>
                      <w:vertAlign w:val="superscript"/>
                      <w:lang w:eastAsia="en-US"/>
                    </w:rPr>
                    <w:t>3</w:t>
                  </w:r>
                  <w:r w:rsidRPr="00623390">
                    <w:rPr>
                      <w:rFonts w:eastAsia="Calibri"/>
                      <w:sz w:val="16"/>
                      <w:lang w:eastAsia="en-US"/>
                    </w:rPr>
                    <w:t xml:space="preserve"> </w:t>
                  </w:r>
                </w:p>
              </w:tc>
              <w:tc>
                <w:tcPr>
                  <w:tcW w:w="707" w:type="dxa"/>
                  <w:shd w:val="clear" w:color="auto" w:fill="auto"/>
                  <w:noWrap/>
                  <w:vAlign w:val="center"/>
                  <w:hideMark/>
                </w:tcPr>
                <w:p w14:paraId="4B312A9B" w14:textId="77777777" w:rsidR="00FF2097" w:rsidRPr="00623390" w:rsidRDefault="00FF2097" w:rsidP="00147F7D">
                  <w:pPr>
                    <w:spacing w:line="260" w:lineRule="atLeast"/>
                    <w:jc w:val="center"/>
                    <w:rPr>
                      <w:rFonts w:eastAsia="Calibri"/>
                      <w:sz w:val="16"/>
                      <w:lang w:eastAsia="en-US"/>
                    </w:rPr>
                  </w:pPr>
                  <w:r w:rsidRPr="00623390">
                    <w:rPr>
                      <w:rFonts w:eastAsia="Calibri"/>
                      <w:sz w:val="16"/>
                      <w:lang w:eastAsia="en-US"/>
                    </w:rPr>
                    <w:t>68.73</w:t>
                  </w:r>
                </w:p>
              </w:tc>
              <w:tc>
                <w:tcPr>
                  <w:tcW w:w="850" w:type="dxa"/>
                  <w:shd w:val="clear" w:color="auto" w:fill="auto"/>
                  <w:noWrap/>
                  <w:vAlign w:val="center"/>
                  <w:hideMark/>
                </w:tcPr>
                <w:p w14:paraId="383C691B" w14:textId="77777777" w:rsidR="00FF2097" w:rsidRPr="00623390" w:rsidRDefault="00FF2097" w:rsidP="00147F7D">
                  <w:pPr>
                    <w:spacing w:line="260" w:lineRule="atLeast"/>
                    <w:jc w:val="center"/>
                    <w:rPr>
                      <w:rFonts w:eastAsia="Calibri"/>
                      <w:sz w:val="16"/>
                      <w:lang w:eastAsia="en-US"/>
                    </w:rPr>
                  </w:pPr>
                  <w:r w:rsidRPr="00623390">
                    <w:rPr>
                      <w:rFonts w:eastAsia="Calibri"/>
                      <w:sz w:val="16"/>
                      <w:lang w:eastAsia="en-US"/>
                    </w:rPr>
                    <w:t>34.56</w:t>
                  </w:r>
                </w:p>
              </w:tc>
              <w:tc>
                <w:tcPr>
                  <w:tcW w:w="850" w:type="dxa"/>
                  <w:shd w:val="clear" w:color="auto" w:fill="auto"/>
                  <w:noWrap/>
                  <w:vAlign w:val="center"/>
                  <w:hideMark/>
                </w:tcPr>
                <w:p w14:paraId="009900C3" w14:textId="77777777" w:rsidR="00FF2097" w:rsidRPr="00623390" w:rsidRDefault="00FF2097" w:rsidP="00147F7D">
                  <w:pPr>
                    <w:spacing w:line="260" w:lineRule="atLeast"/>
                    <w:jc w:val="center"/>
                    <w:rPr>
                      <w:rFonts w:eastAsia="Calibri"/>
                      <w:sz w:val="16"/>
                      <w:lang w:eastAsia="en-US"/>
                    </w:rPr>
                  </w:pPr>
                  <w:r w:rsidRPr="00623390">
                    <w:rPr>
                      <w:rFonts w:eastAsia="Calibri"/>
                      <w:sz w:val="16"/>
                      <w:lang w:eastAsia="en-US"/>
                    </w:rPr>
                    <w:t>8.776</w:t>
                  </w:r>
                </w:p>
              </w:tc>
            </w:tr>
            <w:tr w:rsidR="00FF2097" w:rsidRPr="00623390" w14:paraId="273A6521" w14:textId="77777777" w:rsidTr="00147F7D">
              <w:trPr>
                <w:trHeight w:val="300"/>
              </w:trPr>
              <w:tc>
                <w:tcPr>
                  <w:tcW w:w="1234" w:type="dxa"/>
                  <w:shd w:val="clear" w:color="auto" w:fill="auto"/>
                  <w:noWrap/>
                  <w:vAlign w:val="center"/>
                  <w:hideMark/>
                </w:tcPr>
                <w:p w14:paraId="1E65DDA5" w14:textId="77777777" w:rsidR="00FF2097" w:rsidRPr="00623390" w:rsidRDefault="00FF2097" w:rsidP="00147F7D">
                  <w:pPr>
                    <w:spacing w:line="260" w:lineRule="atLeast"/>
                    <w:rPr>
                      <w:rFonts w:eastAsia="Calibri"/>
                      <w:sz w:val="16"/>
                      <w:lang w:eastAsia="en-US"/>
                    </w:rPr>
                  </w:pPr>
                  <w:r w:rsidRPr="00623390">
                    <w:rPr>
                      <w:rFonts w:eastAsia="Calibri"/>
                      <w:sz w:val="16"/>
                      <w:lang w:eastAsia="en-US"/>
                    </w:rPr>
                    <w:t>loss vs. T0</w:t>
                  </w:r>
                </w:p>
              </w:tc>
              <w:tc>
                <w:tcPr>
                  <w:tcW w:w="707" w:type="dxa"/>
                  <w:shd w:val="clear" w:color="auto" w:fill="auto"/>
                  <w:noWrap/>
                  <w:vAlign w:val="center"/>
                  <w:hideMark/>
                </w:tcPr>
                <w:p w14:paraId="44F4D194" w14:textId="77777777" w:rsidR="00FF2097" w:rsidRPr="00623390" w:rsidRDefault="00FF2097" w:rsidP="00147F7D">
                  <w:pPr>
                    <w:spacing w:line="260" w:lineRule="atLeast"/>
                    <w:jc w:val="center"/>
                    <w:rPr>
                      <w:rFonts w:eastAsia="Calibri"/>
                      <w:sz w:val="16"/>
                      <w:lang w:eastAsia="en-US"/>
                    </w:rPr>
                  </w:pPr>
                  <w:r w:rsidRPr="00623390">
                    <w:rPr>
                      <w:rFonts w:eastAsia="Calibri"/>
                      <w:sz w:val="16"/>
                      <w:lang w:eastAsia="en-US"/>
                    </w:rPr>
                    <w:t>-</w:t>
                  </w:r>
                </w:p>
              </w:tc>
              <w:tc>
                <w:tcPr>
                  <w:tcW w:w="850" w:type="dxa"/>
                  <w:shd w:val="clear" w:color="auto" w:fill="auto"/>
                  <w:noWrap/>
                  <w:vAlign w:val="center"/>
                  <w:hideMark/>
                </w:tcPr>
                <w:p w14:paraId="7F18F9A9" w14:textId="77777777" w:rsidR="00FF2097" w:rsidRPr="00623390" w:rsidRDefault="00FF2097" w:rsidP="00147F7D">
                  <w:pPr>
                    <w:spacing w:line="260" w:lineRule="atLeast"/>
                    <w:jc w:val="center"/>
                    <w:rPr>
                      <w:rFonts w:eastAsia="Calibri"/>
                      <w:sz w:val="16"/>
                      <w:lang w:eastAsia="en-US"/>
                    </w:rPr>
                  </w:pPr>
                  <w:r w:rsidRPr="00623390">
                    <w:rPr>
                      <w:rFonts w:eastAsia="Calibri"/>
                      <w:sz w:val="16"/>
                      <w:lang w:eastAsia="en-US"/>
                    </w:rPr>
                    <w:t>-49.7%</w:t>
                  </w:r>
                </w:p>
              </w:tc>
              <w:tc>
                <w:tcPr>
                  <w:tcW w:w="850" w:type="dxa"/>
                  <w:shd w:val="clear" w:color="auto" w:fill="auto"/>
                  <w:noWrap/>
                  <w:vAlign w:val="center"/>
                  <w:hideMark/>
                </w:tcPr>
                <w:p w14:paraId="7C2EB749" w14:textId="77777777" w:rsidR="00FF2097" w:rsidRPr="00623390" w:rsidRDefault="00FF2097" w:rsidP="00147F7D">
                  <w:pPr>
                    <w:spacing w:line="260" w:lineRule="atLeast"/>
                    <w:jc w:val="center"/>
                    <w:rPr>
                      <w:rFonts w:eastAsia="Calibri"/>
                      <w:sz w:val="16"/>
                      <w:lang w:eastAsia="en-US"/>
                    </w:rPr>
                  </w:pPr>
                  <w:r w:rsidRPr="00623390">
                    <w:rPr>
                      <w:rFonts w:eastAsia="Calibri"/>
                      <w:sz w:val="16"/>
                      <w:lang w:eastAsia="en-US"/>
                    </w:rPr>
                    <w:t>-87.2%</w:t>
                  </w:r>
                </w:p>
              </w:tc>
            </w:tr>
            <w:tr w:rsidR="00FF2097" w:rsidRPr="00623390" w14:paraId="69C562E0" w14:textId="77777777" w:rsidTr="00147F7D">
              <w:trPr>
                <w:trHeight w:val="315"/>
              </w:trPr>
              <w:tc>
                <w:tcPr>
                  <w:tcW w:w="1234" w:type="dxa"/>
                  <w:shd w:val="clear" w:color="auto" w:fill="auto"/>
                  <w:noWrap/>
                  <w:vAlign w:val="center"/>
                  <w:hideMark/>
                </w:tcPr>
                <w:p w14:paraId="06467557" w14:textId="77777777" w:rsidR="00FF2097" w:rsidRPr="00623390" w:rsidRDefault="00FF2097" w:rsidP="00147F7D">
                  <w:pPr>
                    <w:spacing w:line="260" w:lineRule="atLeast"/>
                    <w:rPr>
                      <w:rFonts w:eastAsia="Calibri"/>
                      <w:sz w:val="16"/>
                      <w:lang w:eastAsia="en-US"/>
                    </w:rPr>
                  </w:pPr>
                  <w:r w:rsidRPr="00623390">
                    <w:rPr>
                      <w:rFonts w:eastAsia="Calibri"/>
                      <w:sz w:val="16"/>
                      <w:lang w:eastAsia="en-US"/>
                    </w:rPr>
                    <w:t>1L/10 m</w:t>
                  </w:r>
                  <w:r w:rsidRPr="00623390">
                    <w:rPr>
                      <w:rFonts w:eastAsia="Calibri"/>
                      <w:sz w:val="16"/>
                      <w:vertAlign w:val="superscript"/>
                      <w:lang w:eastAsia="en-US"/>
                    </w:rPr>
                    <w:t>3</w:t>
                  </w:r>
                  <w:r w:rsidRPr="00623390">
                    <w:rPr>
                      <w:rFonts w:eastAsia="Calibri"/>
                      <w:sz w:val="16"/>
                      <w:lang w:eastAsia="en-US"/>
                    </w:rPr>
                    <w:t xml:space="preserve"> </w:t>
                  </w:r>
                </w:p>
              </w:tc>
              <w:tc>
                <w:tcPr>
                  <w:tcW w:w="707" w:type="dxa"/>
                  <w:shd w:val="clear" w:color="auto" w:fill="auto"/>
                  <w:noWrap/>
                  <w:vAlign w:val="center"/>
                  <w:hideMark/>
                </w:tcPr>
                <w:p w14:paraId="58102F9E" w14:textId="77777777" w:rsidR="00FF2097" w:rsidRPr="00623390" w:rsidRDefault="00FF2097" w:rsidP="00147F7D">
                  <w:pPr>
                    <w:spacing w:line="260" w:lineRule="atLeast"/>
                    <w:jc w:val="center"/>
                    <w:rPr>
                      <w:rFonts w:eastAsia="Calibri"/>
                      <w:sz w:val="16"/>
                      <w:lang w:eastAsia="en-US"/>
                    </w:rPr>
                  </w:pPr>
                  <w:r w:rsidRPr="00623390">
                    <w:rPr>
                      <w:rFonts w:eastAsia="Calibri"/>
                      <w:sz w:val="16"/>
                      <w:lang w:eastAsia="en-US"/>
                    </w:rPr>
                    <w:t>36.93</w:t>
                  </w:r>
                </w:p>
              </w:tc>
              <w:tc>
                <w:tcPr>
                  <w:tcW w:w="850" w:type="dxa"/>
                  <w:shd w:val="clear" w:color="auto" w:fill="auto"/>
                  <w:noWrap/>
                  <w:vAlign w:val="center"/>
                  <w:hideMark/>
                </w:tcPr>
                <w:p w14:paraId="7FFFB642" w14:textId="77777777" w:rsidR="00FF2097" w:rsidRPr="00623390" w:rsidRDefault="00FF2097" w:rsidP="00147F7D">
                  <w:pPr>
                    <w:spacing w:line="260" w:lineRule="atLeast"/>
                    <w:jc w:val="center"/>
                    <w:rPr>
                      <w:rFonts w:eastAsia="Calibri"/>
                      <w:sz w:val="16"/>
                      <w:lang w:eastAsia="en-US"/>
                    </w:rPr>
                  </w:pPr>
                  <w:r w:rsidRPr="00623390">
                    <w:rPr>
                      <w:rFonts w:eastAsia="Calibri"/>
                      <w:sz w:val="16"/>
                      <w:lang w:eastAsia="en-US"/>
                    </w:rPr>
                    <w:t>17.32</w:t>
                  </w:r>
                </w:p>
              </w:tc>
              <w:tc>
                <w:tcPr>
                  <w:tcW w:w="850" w:type="dxa"/>
                  <w:shd w:val="clear" w:color="auto" w:fill="auto"/>
                  <w:noWrap/>
                  <w:vAlign w:val="center"/>
                  <w:hideMark/>
                </w:tcPr>
                <w:p w14:paraId="0FFFF778" w14:textId="77777777" w:rsidR="00FF2097" w:rsidRPr="00623390" w:rsidRDefault="00FF2097" w:rsidP="00147F7D">
                  <w:pPr>
                    <w:spacing w:line="260" w:lineRule="atLeast"/>
                    <w:jc w:val="center"/>
                    <w:rPr>
                      <w:rFonts w:eastAsia="Calibri"/>
                      <w:sz w:val="16"/>
                      <w:lang w:eastAsia="en-US"/>
                    </w:rPr>
                  </w:pPr>
                  <w:r w:rsidRPr="00623390">
                    <w:rPr>
                      <w:rFonts w:eastAsia="Calibri"/>
                      <w:sz w:val="16"/>
                      <w:lang w:eastAsia="en-US"/>
                    </w:rPr>
                    <w:t>4.954</w:t>
                  </w:r>
                </w:p>
              </w:tc>
            </w:tr>
            <w:tr w:rsidR="00FF2097" w:rsidRPr="00623390" w14:paraId="46E748A6" w14:textId="77777777" w:rsidTr="00147F7D">
              <w:trPr>
                <w:trHeight w:val="330"/>
              </w:trPr>
              <w:tc>
                <w:tcPr>
                  <w:tcW w:w="1234" w:type="dxa"/>
                  <w:shd w:val="clear" w:color="auto" w:fill="auto"/>
                  <w:noWrap/>
                  <w:vAlign w:val="center"/>
                  <w:hideMark/>
                </w:tcPr>
                <w:p w14:paraId="546F12A0" w14:textId="77777777" w:rsidR="00FF2097" w:rsidRPr="00623390" w:rsidRDefault="00FF2097" w:rsidP="00147F7D">
                  <w:pPr>
                    <w:spacing w:line="260" w:lineRule="atLeast"/>
                    <w:rPr>
                      <w:rFonts w:eastAsia="Calibri"/>
                      <w:sz w:val="16"/>
                      <w:lang w:eastAsia="en-US"/>
                    </w:rPr>
                  </w:pPr>
                  <w:r w:rsidRPr="00623390">
                    <w:rPr>
                      <w:rFonts w:eastAsia="Calibri"/>
                      <w:sz w:val="16"/>
                      <w:lang w:eastAsia="en-US"/>
                    </w:rPr>
                    <w:t>loss vs. T0</w:t>
                  </w:r>
                </w:p>
              </w:tc>
              <w:tc>
                <w:tcPr>
                  <w:tcW w:w="707" w:type="dxa"/>
                  <w:shd w:val="clear" w:color="auto" w:fill="auto"/>
                  <w:noWrap/>
                  <w:vAlign w:val="center"/>
                  <w:hideMark/>
                </w:tcPr>
                <w:p w14:paraId="442A6981" w14:textId="77777777" w:rsidR="00FF2097" w:rsidRPr="00623390" w:rsidRDefault="00FF2097" w:rsidP="00147F7D">
                  <w:pPr>
                    <w:spacing w:line="260" w:lineRule="atLeast"/>
                    <w:jc w:val="center"/>
                    <w:rPr>
                      <w:rFonts w:eastAsia="Calibri"/>
                      <w:sz w:val="16"/>
                      <w:lang w:eastAsia="en-US"/>
                    </w:rPr>
                  </w:pPr>
                  <w:r w:rsidRPr="00623390">
                    <w:rPr>
                      <w:rFonts w:eastAsia="Calibri"/>
                      <w:sz w:val="16"/>
                      <w:lang w:eastAsia="en-US"/>
                    </w:rPr>
                    <w:t>-</w:t>
                  </w:r>
                </w:p>
              </w:tc>
              <w:tc>
                <w:tcPr>
                  <w:tcW w:w="850" w:type="dxa"/>
                  <w:shd w:val="clear" w:color="auto" w:fill="auto"/>
                  <w:noWrap/>
                  <w:vAlign w:val="center"/>
                  <w:hideMark/>
                </w:tcPr>
                <w:p w14:paraId="2A1E4A7D" w14:textId="77777777" w:rsidR="00FF2097" w:rsidRPr="00623390" w:rsidRDefault="00FF2097" w:rsidP="00147F7D">
                  <w:pPr>
                    <w:spacing w:line="260" w:lineRule="atLeast"/>
                    <w:jc w:val="center"/>
                    <w:rPr>
                      <w:rFonts w:eastAsia="Calibri"/>
                      <w:sz w:val="16"/>
                      <w:lang w:eastAsia="en-US"/>
                    </w:rPr>
                  </w:pPr>
                  <w:r w:rsidRPr="00623390">
                    <w:rPr>
                      <w:rFonts w:eastAsia="Calibri"/>
                      <w:sz w:val="16"/>
                      <w:lang w:eastAsia="en-US"/>
                    </w:rPr>
                    <w:t>-53.1%</w:t>
                  </w:r>
                </w:p>
              </w:tc>
              <w:tc>
                <w:tcPr>
                  <w:tcW w:w="850" w:type="dxa"/>
                  <w:shd w:val="clear" w:color="auto" w:fill="auto"/>
                  <w:noWrap/>
                  <w:vAlign w:val="center"/>
                  <w:hideMark/>
                </w:tcPr>
                <w:p w14:paraId="671C61F8" w14:textId="77777777" w:rsidR="00FF2097" w:rsidRPr="00623390" w:rsidRDefault="00FF2097" w:rsidP="00147F7D">
                  <w:pPr>
                    <w:spacing w:line="260" w:lineRule="atLeast"/>
                    <w:jc w:val="center"/>
                    <w:rPr>
                      <w:rFonts w:eastAsia="Calibri"/>
                      <w:sz w:val="16"/>
                      <w:lang w:eastAsia="en-US"/>
                    </w:rPr>
                  </w:pPr>
                  <w:r w:rsidRPr="00623390">
                    <w:rPr>
                      <w:rFonts w:eastAsia="Calibri"/>
                      <w:sz w:val="16"/>
                      <w:lang w:eastAsia="en-US"/>
                    </w:rPr>
                    <w:t>-86.6%</w:t>
                  </w:r>
                </w:p>
              </w:tc>
            </w:tr>
            <w:tr w:rsidR="00FF2097" w:rsidRPr="00623390" w14:paraId="47B981C8" w14:textId="77777777" w:rsidTr="00147F7D">
              <w:trPr>
                <w:trHeight w:val="300"/>
              </w:trPr>
              <w:tc>
                <w:tcPr>
                  <w:tcW w:w="1234" w:type="dxa"/>
                  <w:shd w:val="clear" w:color="auto" w:fill="auto"/>
                  <w:noWrap/>
                  <w:vAlign w:val="center"/>
                  <w:hideMark/>
                </w:tcPr>
                <w:p w14:paraId="31DAF52D" w14:textId="77777777" w:rsidR="00FF2097" w:rsidRPr="00623390" w:rsidRDefault="00FF2097" w:rsidP="00147F7D">
                  <w:pPr>
                    <w:spacing w:line="260" w:lineRule="atLeast"/>
                    <w:rPr>
                      <w:rFonts w:eastAsia="Calibri"/>
                      <w:sz w:val="16"/>
                      <w:lang w:eastAsia="en-US"/>
                    </w:rPr>
                  </w:pPr>
                  <w:r w:rsidRPr="00623390">
                    <w:rPr>
                      <w:rFonts w:eastAsia="Calibri"/>
                      <w:sz w:val="16"/>
                      <w:lang w:eastAsia="en-US"/>
                    </w:rPr>
                    <w:t>0.5L/10 m</w:t>
                  </w:r>
                  <w:r w:rsidRPr="00623390">
                    <w:rPr>
                      <w:rFonts w:eastAsia="Calibri"/>
                      <w:sz w:val="16"/>
                      <w:vertAlign w:val="superscript"/>
                      <w:lang w:eastAsia="en-US"/>
                    </w:rPr>
                    <w:t>3</w:t>
                  </w:r>
                  <w:r w:rsidRPr="00623390">
                    <w:rPr>
                      <w:rFonts w:eastAsia="Calibri"/>
                      <w:sz w:val="16"/>
                      <w:lang w:eastAsia="en-US"/>
                    </w:rPr>
                    <w:t xml:space="preserve"> </w:t>
                  </w:r>
                </w:p>
              </w:tc>
              <w:tc>
                <w:tcPr>
                  <w:tcW w:w="707" w:type="dxa"/>
                  <w:shd w:val="clear" w:color="auto" w:fill="auto"/>
                  <w:noWrap/>
                  <w:vAlign w:val="center"/>
                  <w:hideMark/>
                </w:tcPr>
                <w:p w14:paraId="37FC9644" w14:textId="77777777" w:rsidR="00FF2097" w:rsidRPr="00623390" w:rsidRDefault="00FF2097" w:rsidP="00147F7D">
                  <w:pPr>
                    <w:spacing w:line="260" w:lineRule="atLeast"/>
                    <w:jc w:val="center"/>
                    <w:rPr>
                      <w:rFonts w:eastAsia="Calibri"/>
                      <w:sz w:val="16"/>
                      <w:lang w:eastAsia="en-US"/>
                    </w:rPr>
                  </w:pPr>
                  <w:r w:rsidRPr="00623390">
                    <w:rPr>
                      <w:rFonts w:eastAsia="Calibri"/>
                      <w:sz w:val="16"/>
                      <w:lang w:eastAsia="en-US"/>
                    </w:rPr>
                    <w:t>16.44</w:t>
                  </w:r>
                </w:p>
              </w:tc>
              <w:tc>
                <w:tcPr>
                  <w:tcW w:w="850" w:type="dxa"/>
                  <w:shd w:val="clear" w:color="auto" w:fill="auto"/>
                  <w:noWrap/>
                  <w:vAlign w:val="center"/>
                  <w:hideMark/>
                </w:tcPr>
                <w:p w14:paraId="701D7D27" w14:textId="77777777" w:rsidR="00FF2097" w:rsidRPr="00623390" w:rsidRDefault="00FF2097" w:rsidP="00147F7D">
                  <w:pPr>
                    <w:spacing w:line="260" w:lineRule="atLeast"/>
                    <w:jc w:val="center"/>
                    <w:rPr>
                      <w:rFonts w:eastAsia="Calibri"/>
                      <w:sz w:val="16"/>
                      <w:lang w:eastAsia="en-US"/>
                    </w:rPr>
                  </w:pPr>
                  <w:r w:rsidRPr="00623390">
                    <w:rPr>
                      <w:rFonts w:eastAsia="Calibri"/>
                      <w:sz w:val="16"/>
                      <w:lang w:eastAsia="en-US"/>
                    </w:rPr>
                    <w:t>10.03</w:t>
                  </w:r>
                </w:p>
              </w:tc>
              <w:tc>
                <w:tcPr>
                  <w:tcW w:w="850" w:type="dxa"/>
                  <w:shd w:val="clear" w:color="auto" w:fill="auto"/>
                  <w:noWrap/>
                  <w:vAlign w:val="center"/>
                  <w:hideMark/>
                </w:tcPr>
                <w:p w14:paraId="365721D4" w14:textId="77777777" w:rsidR="00FF2097" w:rsidRPr="00623390" w:rsidRDefault="00FF2097" w:rsidP="00147F7D">
                  <w:pPr>
                    <w:spacing w:line="260" w:lineRule="atLeast"/>
                    <w:jc w:val="center"/>
                    <w:rPr>
                      <w:rFonts w:eastAsia="Calibri"/>
                      <w:sz w:val="16"/>
                      <w:lang w:eastAsia="en-US"/>
                    </w:rPr>
                  </w:pPr>
                  <w:r w:rsidRPr="00623390">
                    <w:rPr>
                      <w:rFonts w:eastAsia="Calibri"/>
                      <w:sz w:val="16"/>
                      <w:lang w:eastAsia="en-US"/>
                    </w:rPr>
                    <w:t>4.424</w:t>
                  </w:r>
                </w:p>
              </w:tc>
            </w:tr>
            <w:tr w:rsidR="00FF2097" w:rsidRPr="00623390" w14:paraId="317D1F63" w14:textId="77777777" w:rsidTr="00147F7D">
              <w:trPr>
                <w:trHeight w:val="300"/>
              </w:trPr>
              <w:tc>
                <w:tcPr>
                  <w:tcW w:w="1234" w:type="dxa"/>
                  <w:shd w:val="clear" w:color="auto" w:fill="auto"/>
                  <w:noWrap/>
                  <w:vAlign w:val="center"/>
                  <w:hideMark/>
                </w:tcPr>
                <w:p w14:paraId="32B49F3D" w14:textId="77777777" w:rsidR="00FF2097" w:rsidRPr="00623390" w:rsidRDefault="00FF2097" w:rsidP="00147F7D">
                  <w:pPr>
                    <w:spacing w:line="260" w:lineRule="atLeast"/>
                    <w:rPr>
                      <w:rFonts w:eastAsia="Calibri"/>
                      <w:sz w:val="16"/>
                      <w:lang w:eastAsia="en-US"/>
                    </w:rPr>
                  </w:pPr>
                  <w:r w:rsidRPr="00623390">
                    <w:rPr>
                      <w:rFonts w:eastAsia="Calibri"/>
                      <w:sz w:val="16"/>
                      <w:lang w:eastAsia="en-US"/>
                    </w:rPr>
                    <w:t>loss vs. T0</w:t>
                  </w:r>
                </w:p>
              </w:tc>
              <w:tc>
                <w:tcPr>
                  <w:tcW w:w="707" w:type="dxa"/>
                  <w:shd w:val="clear" w:color="auto" w:fill="auto"/>
                  <w:noWrap/>
                  <w:vAlign w:val="center"/>
                  <w:hideMark/>
                </w:tcPr>
                <w:p w14:paraId="564DA8DF" w14:textId="77777777" w:rsidR="00FF2097" w:rsidRPr="00623390" w:rsidRDefault="00FF2097" w:rsidP="00147F7D">
                  <w:pPr>
                    <w:spacing w:line="260" w:lineRule="atLeast"/>
                    <w:jc w:val="center"/>
                    <w:rPr>
                      <w:rFonts w:eastAsia="Calibri"/>
                      <w:sz w:val="16"/>
                      <w:lang w:eastAsia="en-US"/>
                    </w:rPr>
                  </w:pPr>
                  <w:r w:rsidRPr="00623390">
                    <w:rPr>
                      <w:rFonts w:eastAsia="Calibri"/>
                      <w:sz w:val="16"/>
                      <w:lang w:eastAsia="en-US"/>
                    </w:rPr>
                    <w:t>-</w:t>
                  </w:r>
                </w:p>
              </w:tc>
              <w:tc>
                <w:tcPr>
                  <w:tcW w:w="850" w:type="dxa"/>
                  <w:shd w:val="clear" w:color="auto" w:fill="auto"/>
                  <w:noWrap/>
                  <w:vAlign w:val="center"/>
                  <w:hideMark/>
                </w:tcPr>
                <w:p w14:paraId="7C545850" w14:textId="77777777" w:rsidR="00FF2097" w:rsidRPr="00623390" w:rsidRDefault="00FF2097" w:rsidP="00147F7D">
                  <w:pPr>
                    <w:spacing w:line="260" w:lineRule="atLeast"/>
                    <w:jc w:val="center"/>
                    <w:rPr>
                      <w:rFonts w:eastAsia="Calibri"/>
                      <w:sz w:val="16"/>
                      <w:lang w:eastAsia="en-US"/>
                    </w:rPr>
                  </w:pPr>
                  <w:r w:rsidRPr="00623390">
                    <w:rPr>
                      <w:rFonts w:eastAsia="Calibri"/>
                      <w:sz w:val="16"/>
                      <w:lang w:eastAsia="en-US"/>
                    </w:rPr>
                    <w:t>-39.0%</w:t>
                  </w:r>
                </w:p>
              </w:tc>
              <w:tc>
                <w:tcPr>
                  <w:tcW w:w="850" w:type="dxa"/>
                  <w:shd w:val="clear" w:color="auto" w:fill="auto"/>
                  <w:noWrap/>
                  <w:vAlign w:val="center"/>
                  <w:hideMark/>
                </w:tcPr>
                <w:p w14:paraId="4ACCE514" w14:textId="77777777" w:rsidR="00FF2097" w:rsidRPr="00623390" w:rsidRDefault="00FF2097" w:rsidP="00147F7D">
                  <w:pPr>
                    <w:spacing w:line="260" w:lineRule="atLeast"/>
                    <w:jc w:val="center"/>
                    <w:rPr>
                      <w:rFonts w:eastAsia="Calibri"/>
                      <w:sz w:val="16"/>
                      <w:lang w:eastAsia="en-US"/>
                    </w:rPr>
                  </w:pPr>
                  <w:r w:rsidRPr="00623390">
                    <w:rPr>
                      <w:rFonts w:eastAsia="Calibri"/>
                      <w:sz w:val="16"/>
                      <w:lang w:eastAsia="en-US"/>
                    </w:rPr>
                    <w:t>-73.1%</w:t>
                  </w:r>
                </w:p>
              </w:tc>
            </w:tr>
          </w:tbl>
          <w:p w14:paraId="2829DAC1" w14:textId="77777777" w:rsidR="00FF2097" w:rsidRDefault="00FF2097" w:rsidP="00147F7D">
            <w:pPr>
              <w:jc w:val="both"/>
              <w:rPr>
                <w:rFonts w:eastAsia="Calibri"/>
                <w:sz w:val="18"/>
                <w:szCs w:val="18"/>
                <w:lang w:val="en-US" w:eastAsia="en-US"/>
              </w:rPr>
            </w:pPr>
          </w:p>
          <w:p w14:paraId="68B9E405" w14:textId="77777777" w:rsidR="00FF2097" w:rsidRDefault="00FF2097" w:rsidP="00147F7D">
            <w:pPr>
              <w:jc w:val="both"/>
              <w:rPr>
                <w:rFonts w:eastAsia="Calibri"/>
                <w:sz w:val="18"/>
                <w:szCs w:val="18"/>
                <w:lang w:val="en-US" w:eastAsia="en-US"/>
              </w:rPr>
            </w:pPr>
          </w:p>
          <w:p w14:paraId="3E6D7FB7" w14:textId="77777777" w:rsidR="00FF2097" w:rsidRPr="00016380" w:rsidRDefault="00FF2097" w:rsidP="00147F7D">
            <w:pPr>
              <w:jc w:val="both"/>
              <w:rPr>
                <w:color w:val="000000"/>
                <w:sz w:val="18"/>
                <w:szCs w:val="18"/>
              </w:rPr>
            </w:pPr>
            <w:r w:rsidRPr="004A4BC0">
              <w:rPr>
                <w:rFonts w:eastAsia="Calibri"/>
                <w:sz w:val="18"/>
                <w:szCs w:val="18"/>
                <w:lang w:val="en-US" w:eastAsia="en-US"/>
              </w:rPr>
              <w:t>Final test: the concentration of hydrogen peroxide is slightly reduced and the chlorine disappears</w:t>
            </w:r>
          </w:p>
        </w:tc>
        <w:tc>
          <w:tcPr>
            <w:tcW w:w="441" w:type="pct"/>
            <w:vAlign w:val="center"/>
          </w:tcPr>
          <w:p w14:paraId="09C9588A" w14:textId="77777777" w:rsidR="00FF2097" w:rsidRPr="007F43B4" w:rsidRDefault="00FF2097" w:rsidP="00147F7D">
            <w:pPr>
              <w:jc w:val="both"/>
              <w:rPr>
                <w:rFonts w:eastAsia="Calibri" w:cs="Arial"/>
                <w:bCs/>
                <w:sz w:val="18"/>
                <w:szCs w:val="18"/>
                <w:lang w:val="en-US" w:eastAsia="en-US"/>
              </w:rPr>
            </w:pPr>
            <w:r>
              <w:rPr>
                <w:rFonts w:eastAsia="Calibri" w:cs="Arial"/>
                <w:bCs/>
                <w:sz w:val="18"/>
                <w:szCs w:val="18"/>
                <w:lang w:val="en-US" w:eastAsia="en-US"/>
              </w:rPr>
              <w:t>RI = 3</w:t>
            </w:r>
          </w:p>
        </w:tc>
      </w:tr>
    </w:tbl>
    <w:p w14:paraId="643951E3" w14:textId="77777777" w:rsidR="00FF2097" w:rsidRDefault="00FF2097" w:rsidP="00B051FF">
      <w:pPr>
        <w:spacing w:line="260" w:lineRule="atLeast"/>
        <w:ind w:left="-142"/>
        <w:jc w:val="both"/>
        <w:rPr>
          <w:lang w:eastAsia="en-US"/>
        </w:rPr>
      </w:pPr>
    </w:p>
    <w:p w14:paraId="5575C820" w14:textId="77777777" w:rsidR="00554388" w:rsidRDefault="00554388" w:rsidP="00B051FF">
      <w:pPr>
        <w:spacing w:line="260" w:lineRule="atLeast"/>
        <w:ind w:left="-142"/>
        <w:jc w:val="both"/>
        <w:rPr>
          <w:rFonts w:ascii="Times New Roman" w:eastAsia="Calibri" w:hAnsi="Times New Roman" w:cs="Arial"/>
          <w:bCs/>
          <w:i/>
          <w:caps/>
          <w:szCs w:val="28"/>
          <w:lang w:eastAsia="en-US"/>
        </w:rPr>
        <w:sectPr w:rsidR="00554388" w:rsidSect="00FF2097">
          <w:pgSz w:w="16838" w:h="11906" w:orient="landscape"/>
          <w:pgMar w:top="1446" w:right="1474" w:bottom="1247" w:left="2013" w:header="850" w:footer="850" w:gutter="0"/>
          <w:cols w:space="720"/>
          <w:docGrid w:linePitch="272"/>
        </w:sectPr>
      </w:pPr>
    </w:p>
    <w:p w14:paraId="16C9FABF" w14:textId="3687BDE9" w:rsidR="00554388" w:rsidRDefault="00554388" w:rsidP="00554388">
      <w:pPr>
        <w:jc w:val="both"/>
        <w:rPr>
          <w:rFonts w:eastAsia="Calibri"/>
          <w:lang w:eastAsia="en-US"/>
        </w:rPr>
      </w:pPr>
      <w:r>
        <w:rPr>
          <w:rFonts w:eastAsia="Calibri"/>
          <w:b/>
          <w:lang w:eastAsia="en-US"/>
        </w:rPr>
        <w:lastRenderedPageBreak/>
        <w:t xml:space="preserve">b) </w:t>
      </w:r>
      <w:r w:rsidRPr="00760B16">
        <w:rPr>
          <w:rFonts w:eastAsia="Calibri"/>
          <w:b/>
          <w:lang w:eastAsia="en-US"/>
        </w:rPr>
        <w:t xml:space="preserve">Study parameters followed up during </w:t>
      </w:r>
      <w:r>
        <w:rPr>
          <w:rFonts w:eastAsia="Calibri"/>
          <w:b/>
          <w:lang w:eastAsia="en-US"/>
        </w:rPr>
        <w:t xml:space="preserve">the final </w:t>
      </w:r>
      <w:r w:rsidRPr="00760B16">
        <w:rPr>
          <w:rFonts w:eastAsia="Calibri"/>
          <w:b/>
          <w:lang w:eastAsia="en-US"/>
        </w:rPr>
        <w:t>efficacy study</w:t>
      </w:r>
    </w:p>
    <w:p w14:paraId="5DA51F3E" w14:textId="77777777" w:rsidR="00554388" w:rsidRDefault="00554388" w:rsidP="00554388">
      <w:pPr>
        <w:jc w:val="both"/>
        <w:rPr>
          <w:rFonts w:eastAsia="Calibri"/>
          <w:lang w:eastAsia="en-US"/>
        </w:rPr>
      </w:pPr>
    </w:p>
    <w:p w14:paraId="22AC6DA9" w14:textId="77777777" w:rsidR="00554388" w:rsidRPr="004A4BC0" w:rsidRDefault="00554388" w:rsidP="00554388">
      <w:pPr>
        <w:jc w:val="both"/>
        <w:rPr>
          <w:rFonts w:eastAsia="Calibri"/>
          <w:b/>
          <w:lang w:eastAsia="en-US"/>
        </w:rPr>
      </w:pPr>
      <w:r>
        <w:rPr>
          <w:rFonts w:eastAsia="Calibri"/>
          <w:b/>
          <w:lang w:eastAsia="en-US"/>
        </w:rPr>
        <w:t>1-</w:t>
      </w:r>
      <w:r w:rsidRPr="004A4BC0">
        <w:rPr>
          <w:rFonts w:eastAsia="Calibri"/>
          <w:b/>
          <w:lang w:eastAsia="en-US"/>
        </w:rPr>
        <w:t>Claims of the applicant and Efficacy criteria</w:t>
      </w:r>
    </w:p>
    <w:p w14:paraId="4BF7A198" w14:textId="77777777" w:rsidR="00554388" w:rsidRDefault="00554388" w:rsidP="00554388">
      <w:pPr>
        <w:jc w:val="both"/>
        <w:rPr>
          <w:rFonts w:eastAsia="Calibri"/>
          <w:b/>
          <w:lang w:eastAsia="en-US"/>
        </w:rPr>
      </w:pPr>
    </w:p>
    <w:p w14:paraId="75FF1CB5" w14:textId="77777777" w:rsidR="00554388" w:rsidRDefault="00554388" w:rsidP="00554388">
      <w:pPr>
        <w:jc w:val="both"/>
        <w:rPr>
          <w:rFonts w:eastAsia="Calibri"/>
          <w:lang w:eastAsia="en-US"/>
        </w:rPr>
      </w:pPr>
      <w:r w:rsidRPr="008A4716">
        <w:rPr>
          <w:rFonts w:eastAsia="Calibri"/>
          <w:lang w:eastAsia="en-US"/>
        </w:rPr>
        <w:t>The claims o</w:t>
      </w:r>
      <w:r>
        <w:rPr>
          <w:rFonts w:eastAsia="Calibri"/>
          <w:lang w:eastAsia="en-US"/>
        </w:rPr>
        <w:t xml:space="preserve">f the applicant are essentially based on the colour of water. </w:t>
      </w:r>
    </w:p>
    <w:p w14:paraId="56FD3973" w14:textId="77777777" w:rsidR="00554388" w:rsidRDefault="00554388" w:rsidP="00554388">
      <w:pPr>
        <w:jc w:val="both"/>
        <w:rPr>
          <w:rFonts w:eastAsia="Calibri" w:cs="Arial"/>
          <w:bCs/>
          <w:szCs w:val="28"/>
          <w:lang w:eastAsia="en-US"/>
        </w:rPr>
      </w:pPr>
      <w:r>
        <w:rPr>
          <w:rFonts w:eastAsia="Calibri"/>
          <w:lang w:eastAsia="en-US"/>
        </w:rPr>
        <w:t xml:space="preserve">Nevertheless from an efficacy point of view </w:t>
      </w:r>
      <w:r w:rsidRPr="005130F8">
        <w:rPr>
          <w:rFonts w:eastAsia="Calibri" w:cs="Arial"/>
          <w:bCs/>
          <w:szCs w:val="28"/>
          <w:lang w:eastAsia="en-US"/>
        </w:rPr>
        <w:t>the concept of "green water" is not objective</w:t>
      </w:r>
      <w:r>
        <w:rPr>
          <w:rFonts w:eastAsia="Calibri" w:cs="Arial"/>
          <w:bCs/>
          <w:szCs w:val="28"/>
          <w:lang w:eastAsia="en-US"/>
        </w:rPr>
        <w:t xml:space="preserve"> and then difficult to implement in </w:t>
      </w:r>
      <w:proofErr w:type="gramStart"/>
      <w:r>
        <w:rPr>
          <w:rFonts w:eastAsia="Calibri" w:cs="Arial"/>
          <w:bCs/>
          <w:szCs w:val="28"/>
          <w:lang w:eastAsia="en-US"/>
        </w:rPr>
        <w:t>an</w:t>
      </w:r>
      <w:proofErr w:type="gramEnd"/>
      <w:r>
        <w:rPr>
          <w:rFonts w:eastAsia="Calibri" w:cs="Arial"/>
          <w:bCs/>
          <w:szCs w:val="28"/>
          <w:lang w:eastAsia="en-US"/>
        </w:rPr>
        <w:t xml:space="preserve"> simulated-use test</w:t>
      </w:r>
      <w:r w:rsidRPr="005130F8">
        <w:rPr>
          <w:rFonts w:eastAsia="Calibri" w:cs="Arial"/>
          <w:bCs/>
          <w:szCs w:val="28"/>
          <w:lang w:eastAsia="en-US"/>
        </w:rPr>
        <w:t>. There is no tool for measuring green colour. The perception of colour depends on the subject who observes, on the colour and configuration of the pool</w:t>
      </w:r>
      <w:r>
        <w:rPr>
          <w:rFonts w:eastAsia="Calibri" w:cs="Arial"/>
          <w:bCs/>
          <w:szCs w:val="28"/>
          <w:lang w:eastAsia="en-US"/>
        </w:rPr>
        <w:t>: as an example, a</w:t>
      </w:r>
      <w:r w:rsidRPr="005130F8">
        <w:rPr>
          <w:rFonts w:eastAsia="Calibri" w:cs="Arial"/>
          <w:bCs/>
          <w:szCs w:val="28"/>
          <w:lang w:eastAsia="en-US"/>
        </w:rPr>
        <w:t>t an equal concentration of green microalgae, the colouring of a swimming pool water with a 140 cm optical path appears to be more intense than that of an aquarium (optical path 40 cm). Moreover, the notion of green water for the user who treats his swimming pool is very variable: it can range from a few traces of algae on the walls of the pool to a water of which one cannot distinguish the bottom or even the first steps.</w:t>
      </w:r>
    </w:p>
    <w:p w14:paraId="4B91C79E" w14:textId="77777777" w:rsidR="00554388" w:rsidRPr="000E24B6" w:rsidRDefault="00554388" w:rsidP="00554388">
      <w:pPr>
        <w:spacing w:line="260" w:lineRule="atLeast"/>
        <w:jc w:val="both"/>
        <w:rPr>
          <w:rFonts w:eastAsia="Calibri" w:cs="Arial"/>
          <w:bCs/>
          <w:szCs w:val="28"/>
          <w:lang w:eastAsia="en-US"/>
        </w:rPr>
      </w:pPr>
      <w:r>
        <w:t>Moreover, w</w:t>
      </w:r>
      <w:r w:rsidRPr="00B64634">
        <w:t xml:space="preserve">hen water is not coloured anymore, it does not mean that there is no more green algae cells in water but that the residual concentration in cells does not entail water coloration. </w:t>
      </w:r>
    </w:p>
    <w:p w14:paraId="32A3E63F" w14:textId="77777777" w:rsidR="00554388" w:rsidRDefault="00554388" w:rsidP="00554388">
      <w:pPr>
        <w:jc w:val="both"/>
        <w:rPr>
          <w:rFonts w:eastAsia="Calibri" w:cs="Arial"/>
          <w:bCs/>
          <w:szCs w:val="28"/>
          <w:lang w:eastAsia="en-US"/>
        </w:rPr>
      </w:pPr>
      <w:r>
        <w:rPr>
          <w:rFonts w:eastAsia="Calibri" w:cs="Arial"/>
          <w:bCs/>
          <w:szCs w:val="28"/>
          <w:lang w:eastAsia="en-US"/>
        </w:rPr>
        <w:t>T</w:t>
      </w:r>
      <w:r w:rsidRPr="00490580">
        <w:rPr>
          <w:rFonts w:eastAsia="Calibri" w:cs="Arial"/>
          <w:bCs/>
          <w:szCs w:val="28"/>
          <w:lang w:eastAsia="en-US"/>
        </w:rPr>
        <w:t xml:space="preserve">he </w:t>
      </w:r>
      <w:r>
        <w:rPr>
          <w:rFonts w:eastAsia="Calibri" w:cs="Arial"/>
          <w:bCs/>
          <w:szCs w:val="28"/>
          <w:lang w:eastAsia="en-US"/>
        </w:rPr>
        <w:t>applicant</w:t>
      </w:r>
      <w:r w:rsidRPr="00490580">
        <w:rPr>
          <w:rFonts w:eastAsia="Calibri" w:cs="Arial"/>
          <w:bCs/>
          <w:szCs w:val="28"/>
          <w:lang w:eastAsia="en-US"/>
        </w:rPr>
        <w:t xml:space="preserve"> also states that the chlorophyll </w:t>
      </w:r>
      <w:r>
        <w:rPr>
          <w:rFonts w:eastAsia="Calibri" w:cs="Arial"/>
          <w:bCs/>
          <w:szCs w:val="28"/>
          <w:lang w:eastAsia="en-US"/>
        </w:rPr>
        <w:t>A concentration</w:t>
      </w:r>
      <w:r w:rsidRPr="00490580">
        <w:rPr>
          <w:rFonts w:eastAsia="Calibri" w:cs="Arial"/>
          <w:bCs/>
          <w:szCs w:val="28"/>
          <w:lang w:eastAsia="en-US"/>
        </w:rPr>
        <w:t xml:space="preserve"> varies according to the species of green algae, so </w:t>
      </w:r>
      <w:r>
        <w:rPr>
          <w:rFonts w:eastAsia="Calibri" w:cs="Arial"/>
          <w:bCs/>
          <w:szCs w:val="28"/>
          <w:lang w:eastAsia="en-US"/>
        </w:rPr>
        <w:t>no</w:t>
      </w:r>
      <w:r w:rsidRPr="00490580">
        <w:rPr>
          <w:rFonts w:eastAsia="Calibri" w:cs="Arial"/>
          <w:bCs/>
          <w:szCs w:val="28"/>
          <w:lang w:eastAsia="en-US"/>
        </w:rPr>
        <w:t xml:space="preserve"> direct correlation </w:t>
      </w:r>
      <w:r>
        <w:rPr>
          <w:rFonts w:eastAsia="Calibri" w:cs="Arial"/>
          <w:bCs/>
          <w:szCs w:val="28"/>
          <w:lang w:eastAsia="en-US"/>
        </w:rPr>
        <w:t xml:space="preserve">can be made </w:t>
      </w:r>
      <w:r w:rsidRPr="00490580">
        <w:rPr>
          <w:rFonts w:eastAsia="Calibri" w:cs="Arial"/>
          <w:bCs/>
          <w:szCs w:val="28"/>
          <w:lang w:eastAsia="en-US"/>
        </w:rPr>
        <w:t>between the green colo</w:t>
      </w:r>
      <w:r>
        <w:rPr>
          <w:rFonts w:eastAsia="Calibri" w:cs="Arial"/>
          <w:bCs/>
          <w:szCs w:val="28"/>
          <w:lang w:eastAsia="en-US"/>
        </w:rPr>
        <w:t>u</w:t>
      </w:r>
      <w:r w:rsidRPr="00490580">
        <w:rPr>
          <w:rFonts w:eastAsia="Calibri" w:cs="Arial"/>
          <w:bCs/>
          <w:szCs w:val="28"/>
          <w:lang w:eastAsia="en-US"/>
        </w:rPr>
        <w:t xml:space="preserve">r and </w:t>
      </w:r>
      <w:r>
        <w:rPr>
          <w:rFonts w:eastAsia="Calibri" w:cs="Arial"/>
          <w:bCs/>
          <w:szCs w:val="28"/>
          <w:lang w:eastAsia="en-US"/>
        </w:rPr>
        <w:t>the</w:t>
      </w:r>
      <w:r w:rsidRPr="00490580">
        <w:rPr>
          <w:rFonts w:eastAsia="Calibri" w:cs="Arial"/>
          <w:bCs/>
          <w:szCs w:val="28"/>
          <w:lang w:eastAsia="en-US"/>
        </w:rPr>
        <w:t xml:space="preserve"> number of algae.</w:t>
      </w:r>
    </w:p>
    <w:p w14:paraId="54C4BD4D" w14:textId="77777777" w:rsidR="00554388" w:rsidRDefault="00554388" w:rsidP="00554388">
      <w:pPr>
        <w:jc w:val="both"/>
        <w:rPr>
          <w:rFonts w:eastAsia="Calibri"/>
          <w:b/>
          <w:lang w:eastAsia="en-US"/>
        </w:rPr>
      </w:pPr>
    </w:p>
    <w:p w14:paraId="1A9F1894" w14:textId="20DE87F5" w:rsidR="00554388" w:rsidRDefault="00554388" w:rsidP="00554388">
      <w:pPr>
        <w:spacing w:line="260" w:lineRule="atLeast"/>
        <w:jc w:val="both"/>
        <w:rPr>
          <w:rFonts w:eastAsia="Calibri"/>
          <w:lang w:eastAsia="en-US"/>
        </w:rPr>
      </w:pPr>
      <w:r>
        <w:rPr>
          <w:rFonts w:eastAsia="Calibri"/>
          <w:lang w:eastAsia="en-US"/>
        </w:rPr>
        <w:t>No efficacy criteria ha</w:t>
      </w:r>
      <w:r w:rsidR="00F40F7B">
        <w:rPr>
          <w:rFonts w:eastAsia="Calibri"/>
          <w:lang w:eastAsia="en-US"/>
        </w:rPr>
        <w:t>ve</w:t>
      </w:r>
      <w:r>
        <w:rPr>
          <w:rFonts w:eastAsia="Calibri"/>
          <w:lang w:eastAsia="en-US"/>
        </w:rPr>
        <w:t xml:space="preserve"> been proposed by the applicant. According to the Vol II Part B/C ECHA guidance, </w:t>
      </w:r>
      <w:proofErr w:type="spellStart"/>
      <w:r>
        <w:rPr>
          <w:rFonts w:eastAsia="Calibri"/>
          <w:lang w:eastAsia="en-US"/>
        </w:rPr>
        <w:t>a</w:t>
      </w:r>
      <w:r w:rsidRPr="00203F48">
        <w:rPr>
          <w:rFonts w:eastAsia="Calibri"/>
          <w:lang w:eastAsia="en-US"/>
        </w:rPr>
        <w:t>lgaecidal</w:t>
      </w:r>
      <w:proofErr w:type="spellEnd"/>
      <w:r w:rsidRPr="00203F48">
        <w:rPr>
          <w:rFonts w:eastAsia="Calibri"/>
          <w:lang w:eastAsia="en-US"/>
        </w:rPr>
        <w:t xml:space="preserve"> activity</w:t>
      </w:r>
      <w:r>
        <w:rPr>
          <w:rFonts w:eastAsia="Calibri"/>
          <w:lang w:eastAsia="en-US"/>
        </w:rPr>
        <w:t xml:space="preserve"> is defined as</w:t>
      </w:r>
      <w:r w:rsidRPr="00203F48">
        <w:rPr>
          <w:rFonts w:eastAsia="Calibri"/>
          <w:lang w:eastAsia="en-US"/>
        </w:rPr>
        <w:t xml:space="preserve"> </w:t>
      </w:r>
      <w:r>
        <w:rPr>
          <w:rFonts w:eastAsia="Calibri"/>
          <w:lang w:eastAsia="en-US"/>
        </w:rPr>
        <w:t>t</w:t>
      </w:r>
      <w:r w:rsidRPr="00203F48">
        <w:rPr>
          <w:rFonts w:eastAsia="Calibri"/>
          <w:lang w:eastAsia="en-US"/>
        </w:rPr>
        <w:t>he capability of a product or active substance to produce a reduction in the number of viable algae cells under defined conditions</w:t>
      </w:r>
      <w:r>
        <w:rPr>
          <w:rFonts w:eastAsia="Calibri"/>
          <w:lang w:eastAsia="en-US"/>
        </w:rPr>
        <w:t>. Taking into account the claims of the applicant based on green colour, e-CA proposes to consider efficacy criteria as the recovery of limpid water</w:t>
      </w:r>
      <w:r w:rsidRPr="008B6B3D">
        <w:t xml:space="preserve"> </w:t>
      </w:r>
      <w:r>
        <w:t>supported by a significant decrease of algae cells and chlorophyll A</w:t>
      </w:r>
      <w:r>
        <w:rPr>
          <w:rFonts w:eastAsia="Calibri"/>
          <w:lang w:eastAsia="en-US"/>
        </w:rPr>
        <w:t>.</w:t>
      </w:r>
    </w:p>
    <w:p w14:paraId="647EA4EE" w14:textId="77777777" w:rsidR="00554388" w:rsidRPr="00203F48" w:rsidRDefault="00554388" w:rsidP="00554388">
      <w:pPr>
        <w:spacing w:line="260" w:lineRule="atLeast"/>
        <w:jc w:val="both"/>
        <w:rPr>
          <w:rFonts w:eastAsia="Calibri" w:cs="Arial"/>
          <w:bCs/>
          <w:szCs w:val="28"/>
          <w:lang w:eastAsia="en-US"/>
        </w:rPr>
      </w:pPr>
      <w:r>
        <w:rPr>
          <w:rFonts w:eastAsia="Calibri"/>
          <w:lang w:eastAsia="en-US"/>
        </w:rPr>
        <w:t xml:space="preserve">It has to be noted that </w:t>
      </w:r>
      <w:r>
        <w:rPr>
          <w:rFonts w:eastAsia="Calibri" w:cs="Arial"/>
          <w:bCs/>
          <w:szCs w:val="28"/>
          <w:lang w:eastAsia="en-US"/>
        </w:rPr>
        <w:t>u</w:t>
      </w:r>
      <w:r w:rsidRPr="00203F48">
        <w:rPr>
          <w:rFonts w:eastAsia="Calibri" w:cs="Arial"/>
          <w:bCs/>
          <w:szCs w:val="28"/>
          <w:lang w:eastAsia="en-US"/>
        </w:rPr>
        <w:t>nlike bacteria, the mathematical magnitudes of the biological variables are not high enough to reason in increase or log reduction, for example in the controls the cells concentration goes from a value in 10</w:t>
      </w:r>
      <w:r w:rsidRPr="00203F48">
        <w:rPr>
          <w:rFonts w:eastAsia="Calibri" w:cs="Arial"/>
          <w:bCs/>
          <w:szCs w:val="28"/>
          <w:vertAlign w:val="superscript"/>
          <w:lang w:eastAsia="en-US"/>
        </w:rPr>
        <w:t>4</w:t>
      </w:r>
      <w:r w:rsidRPr="00203F48">
        <w:rPr>
          <w:rFonts w:eastAsia="Calibri" w:cs="Arial"/>
          <w:bCs/>
          <w:szCs w:val="28"/>
          <w:lang w:eastAsia="en-US"/>
        </w:rPr>
        <w:t xml:space="preserve"> to a value in 10</w:t>
      </w:r>
      <w:r w:rsidRPr="00203F48">
        <w:rPr>
          <w:rFonts w:eastAsia="Calibri" w:cs="Arial"/>
          <w:bCs/>
          <w:szCs w:val="28"/>
          <w:vertAlign w:val="superscript"/>
          <w:lang w:eastAsia="en-US"/>
        </w:rPr>
        <w:t>5</w:t>
      </w:r>
      <w:r w:rsidRPr="00203F48">
        <w:rPr>
          <w:rFonts w:eastAsia="Calibri" w:cs="Arial"/>
          <w:bCs/>
          <w:szCs w:val="28"/>
          <w:lang w:eastAsia="en-US"/>
        </w:rPr>
        <w:t>. In fact, the log reduction is not appropriate for measuring algaecide efficacy.</w:t>
      </w:r>
    </w:p>
    <w:p w14:paraId="698A1D05" w14:textId="77777777" w:rsidR="00554388" w:rsidRDefault="00554388" w:rsidP="00554388">
      <w:pPr>
        <w:jc w:val="both"/>
        <w:rPr>
          <w:rFonts w:eastAsia="Calibri"/>
          <w:lang w:eastAsia="en-US"/>
        </w:rPr>
      </w:pPr>
      <w:r w:rsidRPr="00203F48">
        <w:rPr>
          <w:rFonts w:eastAsia="Calibri" w:cs="Arial"/>
          <w:bCs/>
          <w:szCs w:val="28"/>
          <w:lang w:eastAsia="en-US"/>
        </w:rPr>
        <w:t>Moreover time scale for observation of effects on algal cells differs significantly from effects on bacteria due to the volume treated and its inherent inertia.</w:t>
      </w:r>
    </w:p>
    <w:p w14:paraId="72882B7F" w14:textId="77777777" w:rsidR="00554388" w:rsidRDefault="00554388" w:rsidP="00554388">
      <w:pPr>
        <w:jc w:val="both"/>
        <w:rPr>
          <w:rFonts w:eastAsia="Calibri"/>
          <w:lang w:eastAsia="en-US"/>
        </w:rPr>
      </w:pPr>
    </w:p>
    <w:p w14:paraId="6CF98971" w14:textId="6E3EBD46" w:rsidR="00554388" w:rsidRDefault="00554388" w:rsidP="00554388">
      <w:pPr>
        <w:spacing w:line="260" w:lineRule="atLeast"/>
        <w:jc w:val="both"/>
        <w:rPr>
          <w:rFonts w:eastAsia="Calibri" w:cs="Arial"/>
          <w:bCs/>
          <w:szCs w:val="28"/>
          <w:lang w:eastAsia="en-US"/>
        </w:rPr>
      </w:pPr>
      <w:r>
        <w:rPr>
          <w:rFonts w:eastAsia="Calibri" w:cs="Arial"/>
          <w:bCs/>
          <w:szCs w:val="28"/>
          <w:lang w:eastAsia="en-US"/>
        </w:rPr>
        <w:t>In a first step, s</w:t>
      </w:r>
      <w:r w:rsidRPr="0009438E">
        <w:rPr>
          <w:rFonts w:eastAsia="Calibri" w:cs="Arial"/>
          <w:bCs/>
          <w:szCs w:val="28"/>
          <w:lang w:eastAsia="en-US"/>
        </w:rPr>
        <w:t>wimming pool</w:t>
      </w:r>
      <w:r>
        <w:rPr>
          <w:rFonts w:eastAsia="Calibri" w:cs="Arial"/>
          <w:bCs/>
          <w:szCs w:val="28"/>
          <w:lang w:eastAsia="en-US"/>
        </w:rPr>
        <w:t>s</w:t>
      </w:r>
      <w:r w:rsidRPr="0009438E">
        <w:rPr>
          <w:rFonts w:eastAsia="Calibri" w:cs="Arial"/>
          <w:bCs/>
          <w:szCs w:val="28"/>
          <w:lang w:eastAsia="en-US"/>
        </w:rPr>
        <w:t xml:space="preserve"> </w:t>
      </w:r>
      <w:r>
        <w:rPr>
          <w:rFonts w:eastAsia="Calibri" w:cs="Arial"/>
          <w:bCs/>
          <w:szCs w:val="28"/>
          <w:lang w:eastAsia="en-US"/>
        </w:rPr>
        <w:t xml:space="preserve">with visually green </w:t>
      </w:r>
      <w:r w:rsidRPr="0009438E">
        <w:rPr>
          <w:rFonts w:eastAsia="Calibri" w:cs="Arial"/>
          <w:bCs/>
          <w:szCs w:val="28"/>
          <w:lang w:eastAsia="en-US"/>
        </w:rPr>
        <w:t>water were sampled for subsequent cells numeration to justify the algae inoculum density to be tested in simulated use tests</w:t>
      </w:r>
      <w:r>
        <w:rPr>
          <w:rFonts w:eastAsia="Calibri" w:cs="Arial"/>
          <w:bCs/>
          <w:szCs w:val="28"/>
          <w:lang w:eastAsia="en-US"/>
        </w:rPr>
        <w:t>. Therefore this algae inoculum density supports the claim “greenish/</w:t>
      </w:r>
      <w:r w:rsidRPr="0041273B">
        <w:rPr>
          <w:noProof/>
        </w:rPr>
        <w:t>very green</w:t>
      </w:r>
      <w:r>
        <w:rPr>
          <w:noProof/>
        </w:rPr>
        <w:t>ish</w:t>
      </w:r>
      <w:r w:rsidRPr="0041273B">
        <w:rPr>
          <w:noProof/>
        </w:rPr>
        <w:t xml:space="preserve"> water</w:t>
      </w:r>
      <w:r w:rsidR="00B12102">
        <w:rPr>
          <w:noProof/>
        </w:rPr>
        <w:t>”</w:t>
      </w:r>
      <w:r w:rsidRPr="0041273B">
        <w:rPr>
          <w:noProof/>
        </w:rPr>
        <w:t xml:space="preserve"> </w:t>
      </w:r>
      <w:r>
        <w:rPr>
          <w:noProof/>
        </w:rPr>
        <w:t>where the higher doses are recommended.</w:t>
      </w:r>
    </w:p>
    <w:p w14:paraId="3C1A99E1" w14:textId="77777777" w:rsidR="00554388" w:rsidRDefault="00554388" w:rsidP="00554388">
      <w:pPr>
        <w:jc w:val="both"/>
        <w:rPr>
          <w:rFonts w:eastAsia="Calibri"/>
          <w:lang w:eastAsia="en-US"/>
        </w:rPr>
      </w:pPr>
    </w:p>
    <w:p w14:paraId="638E20E2" w14:textId="77777777" w:rsidR="00554388" w:rsidRDefault="00554388" w:rsidP="00554388">
      <w:pPr>
        <w:jc w:val="both"/>
        <w:rPr>
          <w:rFonts w:eastAsia="Calibri"/>
          <w:lang w:eastAsia="en-US"/>
        </w:rPr>
      </w:pPr>
    </w:p>
    <w:p w14:paraId="5E905744" w14:textId="77777777" w:rsidR="00554388" w:rsidRPr="006D2C4E" w:rsidRDefault="00554388" w:rsidP="00554388">
      <w:pPr>
        <w:jc w:val="both"/>
        <w:rPr>
          <w:rFonts w:eastAsia="Calibri"/>
          <w:b/>
          <w:lang w:eastAsia="en-US"/>
        </w:rPr>
      </w:pPr>
      <w:r>
        <w:rPr>
          <w:rFonts w:eastAsia="Calibri"/>
          <w:b/>
          <w:lang w:eastAsia="en-US"/>
        </w:rPr>
        <w:t>2-</w:t>
      </w:r>
      <w:r w:rsidRPr="006D2C4E">
        <w:rPr>
          <w:rFonts w:eastAsia="Calibri"/>
          <w:b/>
          <w:lang w:eastAsia="en-US"/>
        </w:rPr>
        <w:t>Growth of algae in the controls</w:t>
      </w:r>
    </w:p>
    <w:p w14:paraId="6270AB63" w14:textId="77777777" w:rsidR="00554388" w:rsidRDefault="00554388" w:rsidP="00554388">
      <w:pPr>
        <w:jc w:val="both"/>
        <w:rPr>
          <w:rFonts w:eastAsia="Calibri"/>
          <w:lang w:eastAsia="en-US"/>
        </w:rPr>
      </w:pPr>
    </w:p>
    <w:p w14:paraId="176BCD15" w14:textId="77777777" w:rsidR="00554388" w:rsidRPr="003C44E3" w:rsidRDefault="00554388" w:rsidP="00554388">
      <w:pPr>
        <w:jc w:val="both"/>
        <w:rPr>
          <w:rFonts w:eastAsia="Calibri"/>
          <w:lang w:eastAsia="en-US"/>
        </w:rPr>
      </w:pPr>
      <w:r w:rsidRPr="003C44E3">
        <w:rPr>
          <w:rFonts w:eastAsia="Calibri"/>
          <w:lang w:eastAsia="en-US"/>
        </w:rPr>
        <w:t xml:space="preserve">At the initial H0 time, the 3 green microalgae strains were added in equivalent amount. According to the counts of algae presented, </w:t>
      </w:r>
      <w:r w:rsidRPr="003C44E3">
        <w:rPr>
          <w:rFonts w:eastAsia="Calibri"/>
          <w:i/>
          <w:lang w:eastAsia="en-US"/>
        </w:rPr>
        <w:t>C. vulgaris</w:t>
      </w:r>
      <w:r w:rsidRPr="003C44E3">
        <w:rPr>
          <w:rFonts w:eastAsia="Calibri"/>
          <w:lang w:eastAsia="en-US"/>
        </w:rPr>
        <w:t xml:space="preserve"> is very minority after 24h of test but not at the initial time H0.</w:t>
      </w:r>
    </w:p>
    <w:p w14:paraId="1DA7697C" w14:textId="77777777" w:rsidR="00554388" w:rsidRDefault="00554388" w:rsidP="00554388">
      <w:pPr>
        <w:jc w:val="both"/>
        <w:rPr>
          <w:rFonts w:eastAsia="Calibri"/>
          <w:lang w:eastAsia="en-US"/>
        </w:rPr>
      </w:pPr>
      <w:r w:rsidRPr="003C44E3">
        <w:rPr>
          <w:rFonts w:eastAsia="Calibri"/>
          <w:lang w:eastAsia="en-US"/>
        </w:rPr>
        <w:t>As explained by the laboratory in the frame of additional information request, the very fast prevalence of a strain is a natural phenomenon, even inevitable. There is competition between the algae. As the growth of algae is specific and exponential, the dominance of an alga entails the rapid decline of others</w:t>
      </w:r>
      <w:r>
        <w:rPr>
          <w:rFonts w:eastAsia="Calibri"/>
          <w:lang w:eastAsia="en-US"/>
        </w:rPr>
        <w:t>.</w:t>
      </w:r>
    </w:p>
    <w:p w14:paraId="3A867F22" w14:textId="77777777" w:rsidR="00554388" w:rsidRDefault="00554388" w:rsidP="00554388">
      <w:pPr>
        <w:jc w:val="both"/>
        <w:rPr>
          <w:rFonts w:eastAsia="Calibri"/>
          <w:lang w:eastAsia="en-US"/>
        </w:rPr>
      </w:pPr>
    </w:p>
    <w:p w14:paraId="54C800F6" w14:textId="77777777" w:rsidR="00554388" w:rsidRPr="00C24A66" w:rsidRDefault="00554388" w:rsidP="00554388">
      <w:pPr>
        <w:jc w:val="both"/>
        <w:rPr>
          <w:rFonts w:eastAsia="Calibri"/>
          <w:lang w:eastAsia="en-US"/>
        </w:rPr>
      </w:pPr>
      <w:r>
        <w:rPr>
          <w:rFonts w:eastAsia="Calibri"/>
          <w:lang w:eastAsia="en-US"/>
        </w:rPr>
        <w:t>Indeed w</w:t>
      </w:r>
      <w:r w:rsidRPr="00C24A66">
        <w:rPr>
          <w:rFonts w:eastAsia="Calibri"/>
          <w:lang w:eastAsia="en-US"/>
        </w:rPr>
        <w:t>hen growing microalgae in the laboratory</w:t>
      </w:r>
      <w:r>
        <w:rPr>
          <w:rFonts w:eastAsia="Calibri"/>
          <w:lang w:eastAsia="en-US"/>
        </w:rPr>
        <w:t>,</w:t>
      </w:r>
      <w:r w:rsidRPr="00C24A66">
        <w:rPr>
          <w:rFonts w:eastAsia="Calibri"/>
          <w:lang w:eastAsia="en-US"/>
        </w:rPr>
        <w:t xml:space="preserve"> growth rates were significantly different:</w:t>
      </w:r>
    </w:p>
    <w:p w14:paraId="17D9AD65" w14:textId="77777777" w:rsidR="00554388" w:rsidRPr="00C24A66" w:rsidRDefault="00554388" w:rsidP="00554388">
      <w:pPr>
        <w:jc w:val="both"/>
        <w:rPr>
          <w:rFonts w:eastAsia="Calibri"/>
          <w:lang w:eastAsia="en-US"/>
        </w:rPr>
      </w:pPr>
      <w:r w:rsidRPr="00C24A66">
        <w:rPr>
          <w:rFonts w:eastAsia="Calibri"/>
          <w:lang w:eastAsia="en-US"/>
        </w:rPr>
        <w:t xml:space="preserve">- </w:t>
      </w:r>
      <w:proofErr w:type="spellStart"/>
      <w:r w:rsidRPr="00C24A66">
        <w:rPr>
          <w:rFonts w:eastAsia="Calibri"/>
          <w:i/>
          <w:lang w:eastAsia="en-US"/>
        </w:rPr>
        <w:t>Pseudokirchneriella</w:t>
      </w:r>
      <w:proofErr w:type="spellEnd"/>
      <w:r w:rsidRPr="00C24A66">
        <w:rPr>
          <w:rFonts w:eastAsia="Calibri"/>
          <w:i/>
          <w:lang w:eastAsia="en-US"/>
        </w:rPr>
        <w:t xml:space="preserve"> </w:t>
      </w:r>
      <w:proofErr w:type="spellStart"/>
      <w:r w:rsidRPr="00C24A66">
        <w:rPr>
          <w:rFonts w:eastAsia="Calibri"/>
          <w:i/>
          <w:lang w:eastAsia="en-US"/>
        </w:rPr>
        <w:t>subcapitata</w:t>
      </w:r>
      <w:proofErr w:type="spellEnd"/>
      <w:r w:rsidRPr="00C24A66">
        <w:rPr>
          <w:rFonts w:eastAsia="Calibri"/>
          <w:lang w:eastAsia="en-US"/>
        </w:rPr>
        <w:t>, very well known, has been easy to grow.</w:t>
      </w:r>
    </w:p>
    <w:p w14:paraId="14DDAEDF" w14:textId="77777777" w:rsidR="00554388" w:rsidRPr="00C24A66" w:rsidRDefault="00554388" w:rsidP="00554388">
      <w:pPr>
        <w:jc w:val="both"/>
        <w:rPr>
          <w:rFonts w:eastAsia="Calibri"/>
          <w:lang w:eastAsia="en-US"/>
        </w:rPr>
      </w:pPr>
      <w:r w:rsidRPr="00C24A66">
        <w:rPr>
          <w:rFonts w:eastAsia="Calibri"/>
          <w:lang w:eastAsia="en-US"/>
        </w:rPr>
        <w:lastRenderedPageBreak/>
        <w:t xml:space="preserve">- </w:t>
      </w:r>
      <w:r w:rsidRPr="00C24A66">
        <w:rPr>
          <w:rFonts w:eastAsia="Calibri"/>
          <w:i/>
          <w:lang w:eastAsia="en-US"/>
        </w:rPr>
        <w:t>Chlorella vulgaris</w:t>
      </w:r>
      <w:r w:rsidRPr="00C24A66">
        <w:rPr>
          <w:rFonts w:eastAsia="Calibri"/>
          <w:lang w:eastAsia="en-US"/>
        </w:rPr>
        <w:t>, is representative and grows very well in the ISO environment but has shown a sharp decline in growth in tap water.</w:t>
      </w:r>
    </w:p>
    <w:p w14:paraId="178A56D0" w14:textId="77777777" w:rsidR="00554388" w:rsidRPr="00C24A66" w:rsidRDefault="00554388" w:rsidP="00554388">
      <w:pPr>
        <w:jc w:val="both"/>
        <w:rPr>
          <w:rFonts w:eastAsia="Calibri"/>
          <w:lang w:eastAsia="en-US"/>
        </w:rPr>
      </w:pPr>
      <w:r w:rsidRPr="00C24A66">
        <w:rPr>
          <w:rFonts w:eastAsia="Calibri"/>
          <w:lang w:eastAsia="en-US"/>
        </w:rPr>
        <w:t xml:space="preserve">- </w:t>
      </w:r>
      <w:proofErr w:type="spellStart"/>
      <w:r w:rsidRPr="00C24A66">
        <w:rPr>
          <w:rFonts w:eastAsia="Calibri"/>
          <w:i/>
          <w:lang w:eastAsia="en-US"/>
        </w:rPr>
        <w:t>Chlamydomonas</w:t>
      </w:r>
      <w:proofErr w:type="spellEnd"/>
      <w:r w:rsidRPr="00C24A66">
        <w:rPr>
          <w:rFonts w:eastAsia="Calibri"/>
          <w:i/>
          <w:lang w:eastAsia="en-US"/>
        </w:rPr>
        <w:t xml:space="preserve"> </w:t>
      </w:r>
      <w:proofErr w:type="spellStart"/>
      <w:r w:rsidRPr="00C24A66">
        <w:rPr>
          <w:rFonts w:eastAsia="Calibri"/>
          <w:i/>
          <w:lang w:eastAsia="en-US"/>
        </w:rPr>
        <w:t>reinhardtii</w:t>
      </w:r>
      <w:proofErr w:type="spellEnd"/>
      <w:r w:rsidRPr="00C24A66">
        <w:rPr>
          <w:rFonts w:eastAsia="Calibri"/>
          <w:lang w:eastAsia="en-US"/>
        </w:rPr>
        <w:t xml:space="preserve"> showed slower growth with a plateau at 5.10</w:t>
      </w:r>
      <w:r w:rsidRPr="00C24A66">
        <w:rPr>
          <w:rFonts w:eastAsia="Calibri"/>
          <w:vertAlign w:val="superscript"/>
          <w:lang w:eastAsia="en-US"/>
        </w:rPr>
        <w:t>5</w:t>
      </w:r>
      <w:r w:rsidRPr="00C24A66">
        <w:rPr>
          <w:rFonts w:eastAsia="Calibri"/>
          <w:lang w:eastAsia="en-US"/>
        </w:rPr>
        <w:t xml:space="preserve"> cells /mL under culture conditions.</w:t>
      </w:r>
    </w:p>
    <w:p w14:paraId="31312D13" w14:textId="77777777" w:rsidR="00554388" w:rsidRPr="00C24A66" w:rsidRDefault="00554388" w:rsidP="00554388">
      <w:pPr>
        <w:jc w:val="both"/>
        <w:rPr>
          <w:rFonts w:eastAsia="Calibri"/>
          <w:lang w:eastAsia="en-US"/>
        </w:rPr>
      </w:pPr>
      <w:r>
        <w:rPr>
          <w:rFonts w:eastAsia="Calibri"/>
          <w:lang w:eastAsia="en-US"/>
        </w:rPr>
        <w:t>D</w:t>
      </w:r>
      <w:r w:rsidRPr="00C24A66">
        <w:rPr>
          <w:rFonts w:eastAsia="Calibri"/>
          <w:lang w:eastAsia="en-US"/>
        </w:rPr>
        <w:t>uring the microalgae culture phase carried out between 04/01/2017 and 09/01/2017, the algae concentration evolved from an inoculum of 10</w:t>
      </w:r>
      <w:r w:rsidRPr="00C24A66">
        <w:rPr>
          <w:rFonts w:eastAsia="Calibri"/>
          <w:vertAlign w:val="superscript"/>
          <w:lang w:eastAsia="en-US"/>
        </w:rPr>
        <w:t>4</w:t>
      </w:r>
      <w:r w:rsidRPr="00C24A66">
        <w:rPr>
          <w:rFonts w:eastAsia="Calibri"/>
          <w:lang w:eastAsia="en-US"/>
        </w:rPr>
        <w:t xml:space="preserve"> cells / mL for all strains to:</w:t>
      </w:r>
    </w:p>
    <w:p w14:paraId="469AFEA1" w14:textId="77777777" w:rsidR="00554388" w:rsidRPr="00C24A66" w:rsidRDefault="00554388" w:rsidP="00554388">
      <w:pPr>
        <w:jc w:val="both"/>
        <w:rPr>
          <w:rFonts w:eastAsia="Calibri"/>
          <w:lang w:eastAsia="en-US"/>
        </w:rPr>
      </w:pPr>
      <w:r w:rsidRPr="00C24A66">
        <w:rPr>
          <w:rFonts w:eastAsia="Calibri"/>
          <w:lang w:eastAsia="en-US"/>
        </w:rPr>
        <w:t>- 2</w:t>
      </w:r>
      <w:proofErr w:type="gramStart"/>
      <w:r w:rsidRPr="00C24A66">
        <w:rPr>
          <w:rFonts w:eastAsia="Calibri"/>
          <w:lang w:eastAsia="en-US"/>
        </w:rPr>
        <w:t>,44.10</w:t>
      </w:r>
      <w:r w:rsidRPr="00C24A66">
        <w:rPr>
          <w:rFonts w:eastAsia="Calibri"/>
          <w:vertAlign w:val="superscript"/>
          <w:lang w:eastAsia="en-US"/>
        </w:rPr>
        <w:t>6</w:t>
      </w:r>
      <w:proofErr w:type="gramEnd"/>
      <w:r w:rsidRPr="00C24A66">
        <w:rPr>
          <w:rFonts w:eastAsia="Calibri"/>
          <w:lang w:eastAsia="en-US"/>
        </w:rPr>
        <w:t xml:space="preserve"> cell / mL for </w:t>
      </w:r>
      <w:r w:rsidRPr="00C24A66">
        <w:rPr>
          <w:rFonts w:eastAsia="Calibri"/>
          <w:i/>
          <w:lang w:eastAsia="en-US"/>
        </w:rPr>
        <w:t xml:space="preserve">P. </w:t>
      </w:r>
      <w:proofErr w:type="spellStart"/>
      <w:r w:rsidRPr="00C24A66">
        <w:rPr>
          <w:rFonts w:eastAsia="Calibri"/>
          <w:i/>
          <w:lang w:eastAsia="en-US"/>
        </w:rPr>
        <w:t>subcapitata</w:t>
      </w:r>
      <w:proofErr w:type="spellEnd"/>
      <w:r w:rsidRPr="00C24A66">
        <w:rPr>
          <w:rFonts w:eastAsia="Calibri"/>
          <w:lang w:eastAsia="en-US"/>
        </w:rPr>
        <w:t>,</w:t>
      </w:r>
    </w:p>
    <w:p w14:paraId="43274054" w14:textId="77777777" w:rsidR="00554388" w:rsidRPr="00C24A66" w:rsidRDefault="00554388" w:rsidP="00554388">
      <w:pPr>
        <w:jc w:val="both"/>
        <w:rPr>
          <w:rFonts w:eastAsia="Calibri"/>
          <w:lang w:eastAsia="en-US"/>
        </w:rPr>
      </w:pPr>
      <w:r w:rsidRPr="00C24A66">
        <w:rPr>
          <w:rFonts w:eastAsia="Calibri"/>
          <w:lang w:eastAsia="en-US"/>
        </w:rPr>
        <w:t>- 1</w:t>
      </w:r>
      <w:proofErr w:type="gramStart"/>
      <w:r w:rsidRPr="00C24A66">
        <w:rPr>
          <w:rFonts w:eastAsia="Calibri"/>
          <w:lang w:eastAsia="en-US"/>
        </w:rPr>
        <w:t>,81.10</w:t>
      </w:r>
      <w:r w:rsidRPr="00C24A66">
        <w:rPr>
          <w:rFonts w:eastAsia="Calibri"/>
          <w:vertAlign w:val="superscript"/>
          <w:lang w:eastAsia="en-US"/>
        </w:rPr>
        <w:t>6</w:t>
      </w:r>
      <w:proofErr w:type="gramEnd"/>
      <w:r w:rsidRPr="00C24A66">
        <w:rPr>
          <w:rFonts w:eastAsia="Calibri"/>
          <w:lang w:eastAsia="en-US"/>
        </w:rPr>
        <w:t xml:space="preserve"> cell / mL for </w:t>
      </w:r>
      <w:r w:rsidRPr="00C24A66">
        <w:rPr>
          <w:rFonts w:eastAsia="Calibri"/>
          <w:i/>
          <w:lang w:eastAsia="en-US"/>
        </w:rPr>
        <w:t>C. vulgaris</w:t>
      </w:r>
      <w:r w:rsidRPr="00C24A66">
        <w:rPr>
          <w:rFonts w:eastAsia="Calibri"/>
          <w:lang w:eastAsia="en-US"/>
        </w:rPr>
        <w:t>,</w:t>
      </w:r>
    </w:p>
    <w:p w14:paraId="53DBA830" w14:textId="77777777" w:rsidR="00554388" w:rsidRPr="00C24A66" w:rsidRDefault="00554388" w:rsidP="00554388">
      <w:pPr>
        <w:jc w:val="both"/>
        <w:rPr>
          <w:rFonts w:eastAsia="Calibri"/>
          <w:lang w:eastAsia="en-US"/>
        </w:rPr>
      </w:pPr>
      <w:r w:rsidRPr="00C24A66">
        <w:rPr>
          <w:rFonts w:eastAsia="Calibri"/>
          <w:lang w:eastAsia="en-US"/>
        </w:rPr>
        <w:t>- 5</w:t>
      </w:r>
      <w:proofErr w:type="gramStart"/>
      <w:r w:rsidRPr="00C24A66">
        <w:rPr>
          <w:rFonts w:eastAsia="Calibri"/>
          <w:lang w:eastAsia="en-US"/>
        </w:rPr>
        <w:t>,10.10</w:t>
      </w:r>
      <w:r w:rsidRPr="00C24A66">
        <w:rPr>
          <w:rFonts w:eastAsia="Calibri"/>
          <w:vertAlign w:val="superscript"/>
          <w:lang w:eastAsia="en-US"/>
        </w:rPr>
        <w:t>5</w:t>
      </w:r>
      <w:proofErr w:type="gramEnd"/>
      <w:r w:rsidRPr="00C24A66">
        <w:rPr>
          <w:rFonts w:eastAsia="Calibri"/>
          <w:lang w:eastAsia="en-US"/>
        </w:rPr>
        <w:t xml:space="preserve"> cell / mL for </w:t>
      </w:r>
      <w:r w:rsidRPr="00C24A66">
        <w:rPr>
          <w:rFonts w:eastAsia="Calibri"/>
          <w:i/>
          <w:lang w:eastAsia="en-US"/>
        </w:rPr>
        <w:t xml:space="preserve">C. </w:t>
      </w:r>
      <w:proofErr w:type="spellStart"/>
      <w:r w:rsidRPr="00C24A66">
        <w:rPr>
          <w:rFonts w:eastAsia="Calibri"/>
          <w:i/>
          <w:lang w:eastAsia="en-US"/>
        </w:rPr>
        <w:t>reinhardtii</w:t>
      </w:r>
      <w:proofErr w:type="spellEnd"/>
      <w:r w:rsidRPr="00C24A66">
        <w:rPr>
          <w:rFonts w:eastAsia="Calibri"/>
          <w:lang w:eastAsia="en-US"/>
        </w:rPr>
        <w:t>.</w:t>
      </w:r>
    </w:p>
    <w:p w14:paraId="2CD012D4" w14:textId="77777777" w:rsidR="00554388" w:rsidRPr="00C24A66" w:rsidRDefault="00554388" w:rsidP="00554388">
      <w:pPr>
        <w:jc w:val="both"/>
        <w:rPr>
          <w:rFonts w:eastAsia="Calibri"/>
          <w:lang w:eastAsia="en-US"/>
        </w:rPr>
      </w:pPr>
    </w:p>
    <w:p w14:paraId="456F1D3E" w14:textId="0A140A05" w:rsidR="00554388" w:rsidRPr="00925860" w:rsidRDefault="00554388" w:rsidP="00554388">
      <w:pPr>
        <w:jc w:val="both"/>
        <w:rPr>
          <w:rFonts w:eastAsia="Calibri"/>
          <w:lang w:eastAsia="en-US"/>
        </w:rPr>
      </w:pPr>
      <w:r w:rsidRPr="00C24A66">
        <w:rPr>
          <w:rFonts w:eastAsia="Calibri"/>
          <w:lang w:eastAsia="en-US"/>
        </w:rPr>
        <w:t>Therefore, after 120h and under the same conditions of culture</w:t>
      </w:r>
      <w:r>
        <w:rPr>
          <w:rFonts w:eastAsia="Calibri"/>
          <w:lang w:eastAsia="en-US"/>
        </w:rPr>
        <w:t>,</w:t>
      </w:r>
      <w:r w:rsidRPr="00C24A66">
        <w:rPr>
          <w:rFonts w:eastAsia="Calibri"/>
          <w:lang w:eastAsia="en-US"/>
        </w:rPr>
        <w:t xml:space="preserve"> there is a strong disparity in the growth of the three strains of algae.</w:t>
      </w:r>
      <w:r>
        <w:rPr>
          <w:rFonts w:eastAsia="Calibri"/>
          <w:lang w:eastAsia="en-US"/>
        </w:rPr>
        <w:t xml:space="preserve"> T</w:t>
      </w:r>
      <w:r w:rsidRPr="00925860">
        <w:rPr>
          <w:rFonts w:eastAsia="Calibri"/>
          <w:lang w:eastAsia="en-US"/>
        </w:rPr>
        <w:t>he different growth of the strains under identical culture conditions as well as the passage in the aquariums explain</w:t>
      </w:r>
      <w:r w:rsidR="00B87FBD">
        <w:rPr>
          <w:rFonts w:eastAsia="Calibri"/>
          <w:lang w:eastAsia="en-US"/>
        </w:rPr>
        <w:t>s</w:t>
      </w:r>
      <w:r w:rsidRPr="00925860">
        <w:rPr>
          <w:rFonts w:eastAsia="Calibri"/>
          <w:lang w:eastAsia="en-US"/>
        </w:rPr>
        <w:t xml:space="preserve"> the rapid variation of the equilibrium between the three different strains. </w:t>
      </w:r>
    </w:p>
    <w:p w14:paraId="52C19F46" w14:textId="77777777" w:rsidR="00554388" w:rsidRDefault="00554388" w:rsidP="00554388">
      <w:pPr>
        <w:jc w:val="both"/>
        <w:rPr>
          <w:rFonts w:eastAsia="Calibri"/>
          <w:lang w:eastAsia="en-US"/>
        </w:rPr>
      </w:pPr>
    </w:p>
    <w:p w14:paraId="690832C5" w14:textId="77777777" w:rsidR="00554388" w:rsidRDefault="00554388" w:rsidP="00554388">
      <w:pPr>
        <w:jc w:val="both"/>
        <w:rPr>
          <w:rFonts w:eastAsia="Calibri"/>
          <w:lang w:eastAsia="en-US"/>
        </w:rPr>
      </w:pPr>
    </w:p>
    <w:p w14:paraId="7A909072" w14:textId="77777777" w:rsidR="00554388" w:rsidRDefault="00554388" w:rsidP="00554388">
      <w:pPr>
        <w:jc w:val="both"/>
        <w:rPr>
          <w:rFonts w:eastAsia="Calibri"/>
          <w:b/>
          <w:u w:val="single"/>
          <w:lang w:eastAsia="en-US"/>
        </w:rPr>
      </w:pPr>
      <w:r>
        <w:rPr>
          <w:rFonts w:eastAsia="Calibri"/>
          <w:b/>
          <w:u w:val="single"/>
          <w:lang w:eastAsia="en-US"/>
        </w:rPr>
        <w:t>3-</w:t>
      </w:r>
      <w:r w:rsidRPr="002929D1">
        <w:rPr>
          <w:rFonts w:eastAsia="Calibri"/>
          <w:b/>
          <w:u w:val="single"/>
          <w:lang w:eastAsia="en-US"/>
        </w:rPr>
        <w:t>H</w:t>
      </w:r>
      <w:r w:rsidRPr="004A4BC0">
        <w:rPr>
          <w:rFonts w:eastAsia="Calibri"/>
          <w:b/>
          <w:u w:val="single"/>
          <w:vertAlign w:val="subscript"/>
          <w:lang w:eastAsia="en-US"/>
        </w:rPr>
        <w:t>2</w:t>
      </w:r>
      <w:r w:rsidRPr="002929D1">
        <w:rPr>
          <w:rFonts w:eastAsia="Calibri"/>
          <w:b/>
          <w:u w:val="single"/>
          <w:lang w:eastAsia="en-US"/>
        </w:rPr>
        <w:t>O</w:t>
      </w:r>
      <w:r w:rsidRPr="004A4BC0">
        <w:rPr>
          <w:rFonts w:eastAsia="Calibri"/>
          <w:b/>
          <w:u w:val="single"/>
          <w:vertAlign w:val="subscript"/>
          <w:lang w:eastAsia="en-US"/>
        </w:rPr>
        <w:t>2</w:t>
      </w:r>
      <w:r w:rsidRPr="002929D1">
        <w:rPr>
          <w:rFonts w:eastAsia="Calibri"/>
          <w:b/>
          <w:u w:val="single"/>
          <w:lang w:eastAsia="en-US"/>
        </w:rPr>
        <w:t xml:space="preserve"> measurement</w:t>
      </w:r>
    </w:p>
    <w:p w14:paraId="1702604D" w14:textId="77777777" w:rsidR="00554388" w:rsidRPr="0032563A" w:rsidRDefault="00554388" w:rsidP="00554388">
      <w:pPr>
        <w:jc w:val="both"/>
        <w:rPr>
          <w:rFonts w:eastAsia="Calibri"/>
          <w:b/>
          <w:u w:val="single"/>
          <w:lang w:eastAsia="en-US"/>
        </w:rPr>
      </w:pPr>
    </w:p>
    <w:p w14:paraId="51351940" w14:textId="77777777" w:rsidR="00554388" w:rsidRDefault="00554388" w:rsidP="00554388">
      <w:pPr>
        <w:jc w:val="both"/>
        <w:rPr>
          <w:rFonts w:eastAsia="Calibri"/>
          <w:lang w:eastAsia="en-US"/>
        </w:rPr>
      </w:pPr>
      <w:r w:rsidRPr="0032563A">
        <w:rPr>
          <w:rFonts w:eastAsia="Calibri"/>
          <w:lang w:eastAsia="en-US"/>
        </w:rPr>
        <w:t>Regarding initial concentration in H</w:t>
      </w:r>
      <w:r w:rsidRPr="0032563A">
        <w:rPr>
          <w:rFonts w:eastAsia="Calibri"/>
          <w:vertAlign w:val="subscript"/>
          <w:lang w:eastAsia="en-US"/>
        </w:rPr>
        <w:t>2</w:t>
      </w:r>
      <w:r w:rsidRPr="0032563A">
        <w:rPr>
          <w:rFonts w:eastAsia="Calibri"/>
          <w:lang w:eastAsia="en-US"/>
        </w:rPr>
        <w:t>O</w:t>
      </w:r>
      <w:r w:rsidRPr="0032563A">
        <w:rPr>
          <w:rFonts w:eastAsia="Calibri"/>
          <w:vertAlign w:val="subscript"/>
          <w:lang w:eastAsia="en-US"/>
        </w:rPr>
        <w:t>2</w:t>
      </w:r>
      <w:r w:rsidRPr="0032563A">
        <w:rPr>
          <w:rFonts w:eastAsia="Calibri"/>
          <w:lang w:eastAsia="en-US"/>
        </w:rPr>
        <w:t>, as in the field, the homogenization of the concentration of hydroge</w:t>
      </w:r>
      <w:r w:rsidRPr="00BE335C">
        <w:rPr>
          <w:rFonts w:eastAsia="Calibri"/>
          <w:lang w:eastAsia="en-US"/>
        </w:rPr>
        <w:t>n peroxide throughout the pool is not instantaneous. From experience</w:t>
      </w:r>
      <w:r>
        <w:rPr>
          <w:rFonts w:eastAsia="Calibri"/>
          <w:lang w:eastAsia="en-US"/>
        </w:rPr>
        <w:t>,</w:t>
      </w:r>
      <w:r w:rsidRPr="00BE335C">
        <w:rPr>
          <w:rFonts w:eastAsia="Calibri"/>
          <w:lang w:eastAsia="en-US"/>
        </w:rPr>
        <w:t xml:space="preserve"> it takes 4 hours to 8 hours with activated filtration for homogenization of the product. In the test, the assay carried out 24 hours later indicates homogeneous concentrations of H</w:t>
      </w:r>
      <w:r w:rsidRPr="00BE335C">
        <w:rPr>
          <w:rFonts w:eastAsia="Calibri"/>
          <w:vertAlign w:val="subscript"/>
          <w:lang w:eastAsia="en-US"/>
        </w:rPr>
        <w:t>2</w:t>
      </w:r>
      <w:r w:rsidRPr="00A67DE5">
        <w:rPr>
          <w:rFonts w:eastAsia="Calibri"/>
          <w:lang w:eastAsia="en-US"/>
        </w:rPr>
        <w:t>O</w:t>
      </w:r>
      <w:r w:rsidRPr="00A67DE5">
        <w:rPr>
          <w:rFonts w:eastAsia="Calibri"/>
          <w:vertAlign w:val="subscript"/>
          <w:lang w:eastAsia="en-US"/>
        </w:rPr>
        <w:t>2</w:t>
      </w:r>
      <w:r w:rsidRPr="00DF179A">
        <w:rPr>
          <w:rFonts w:eastAsia="Calibri"/>
          <w:lang w:eastAsia="en-US"/>
        </w:rPr>
        <w:t xml:space="preserve">. </w:t>
      </w:r>
    </w:p>
    <w:p w14:paraId="7D169DB0" w14:textId="77777777" w:rsidR="00554388" w:rsidRPr="00BE335C" w:rsidRDefault="00554388" w:rsidP="00554388">
      <w:pPr>
        <w:jc w:val="both"/>
        <w:rPr>
          <w:rFonts w:eastAsia="Calibri"/>
          <w:lang w:eastAsia="en-US"/>
        </w:rPr>
      </w:pPr>
    </w:p>
    <w:p w14:paraId="67AC694A" w14:textId="77777777" w:rsidR="00554388" w:rsidRPr="0032563A" w:rsidRDefault="00554388" w:rsidP="00554388">
      <w:pPr>
        <w:spacing w:after="240"/>
        <w:rPr>
          <w:rFonts w:eastAsia="Calibri"/>
          <w:szCs w:val="18"/>
          <w:lang w:eastAsia="en-US"/>
        </w:rPr>
      </w:pPr>
      <w:r w:rsidRPr="00A67DE5">
        <w:rPr>
          <w:szCs w:val="18"/>
        </w:rPr>
        <w:t xml:space="preserve">Table </w:t>
      </w:r>
      <w:r>
        <w:rPr>
          <w:szCs w:val="18"/>
        </w:rPr>
        <w:t>1</w:t>
      </w:r>
      <w:r w:rsidRPr="0032563A">
        <w:rPr>
          <w:szCs w:val="18"/>
        </w:rPr>
        <w:t xml:space="preserve">. </w:t>
      </w:r>
      <w:r w:rsidRPr="0032563A">
        <w:rPr>
          <w:rFonts w:eastAsia="Calibri"/>
          <w:szCs w:val="18"/>
          <w:lang w:eastAsia="en-US"/>
        </w:rPr>
        <w:t>H</w:t>
      </w:r>
      <w:r w:rsidRPr="0032563A">
        <w:rPr>
          <w:rFonts w:eastAsia="Calibri"/>
          <w:szCs w:val="18"/>
          <w:vertAlign w:val="subscript"/>
          <w:lang w:eastAsia="en-US"/>
        </w:rPr>
        <w:t>2</w:t>
      </w:r>
      <w:r w:rsidRPr="0032563A">
        <w:rPr>
          <w:rFonts w:eastAsia="Calibri"/>
          <w:szCs w:val="18"/>
          <w:lang w:eastAsia="en-US"/>
        </w:rPr>
        <w:t>O</w:t>
      </w:r>
      <w:r w:rsidRPr="0032563A">
        <w:rPr>
          <w:rFonts w:eastAsia="Calibri"/>
          <w:szCs w:val="18"/>
          <w:vertAlign w:val="subscript"/>
          <w:lang w:eastAsia="en-US"/>
        </w:rPr>
        <w:t>2</w:t>
      </w:r>
      <w:r w:rsidRPr="0032563A">
        <w:rPr>
          <w:rFonts w:eastAsia="Calibri"/>
          <w:szCs w:val="18"/>
          <w:lang w:eastAsia="en-US"/>
        </w:rPr>
        <w:t xml:space="preserve"> concentration in mg/L as a function of time </w:t>
      </w:r>
    </w:p>
    <w:tbl>
      <w:tblPr>
        <w:tblW w:w="4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5"/>
        <w:gridCol w:w="719"/>
        <w:gridCol w:w="719"/>
        <w:gridCol w:w="718"/>
        <w:gridCol w:w="719"/>
        <w:gridCol w:w="718"/>
        <w:gridCol w:w="718"/>
        <w:gridCol w:w="718"/>
        <w:gridCol w:w="718"/>
        <w:gridCol w:w="719"/>
      </w:tblGrid>
      <w:tr w:rsidR="00554388" w:rsidRPr="008018AB" w14:paraId="462D873C" w14:textId="77777777" w:rsidTr="00147F7D">
        <w:trPr>
          <w:trHeight w:val="288"/>
        </w:trPr>
        <w:tc>
          <w:tcPr>
            <w:tcW w:w="666" w:type="pct"/>
            <w:vAlign w:val="center"/>
          </w:tcPr>
          <w:p w14:paraId="5C501B91" w14:textId="77777777" w:rsidR="00554388" w:rsidRPr="00A67DE5" w:rsidRDefault="00554388" w:rsidP="00147F7D">
            <w:pPr>
              <w:jc w:val="center"/>
              <w:rPr>
                <w:rFonts w:cs="Calibri"/>
                <w:color w:val="000000"/>
                <w:sz w:val="16"/>
                <w:szCs w:val="16"/>
                <w:lang w:eastAsia="fr-FR"/>
              </w:rPr>
            </w:pPr>
            <w:r w:rsidRPr="00BE335C">
              <w:rPr>
                <w:rFonts w:cs="Calibri"/>
                <w:color w:val="000000"/>
                <w:sz w:val="16"/>
                <w:szCs w:val="16"/>
                <w:lang w:eastAsia="fr-FR"/>
              </w:rPr>
              <w:t>Sampling date and hour</w:t>
            </w:r>
          </w:p>
        </w:tc>
        <w:tc>
          <w:tcPr>
            <w:tcW w:w="481" w:type="pct"/>
            <w:shd w:val="clear" w:color="auto" w:fill="auto"/>
            <w:noWrap/>
            <w:vAlign w:val="center"/>
            <w:hideMark/>
          </w:tcPr>
          <w:p w14:paraId="083E61CC" w14:textId="77777777" w:rsidR="00554388" w:rsidRPr="00A67DE5" w:rsidRDefault="00554388" w:rsidP="00147F7D">
            <w:pPr>
              <w:jc w:val="center"/>
              <w:rPr>
                <w:rFonts w:cs="Calibri"/>
                <w:color w:val="000000"/>
                <w:sz w:val="16"/>
                <w:szCs w:val="16"/>
                <w:lang w:eastAsia="fr-FR"/>
              </w:rPr>
            </w:pPr>
            <w:r w:rsidRPr="00A67DE5">
              <w:rPr>
                <w:rFonts w:cs="Calibri"/>
                <w:color w:val="000000"/>
                <w:sz w:val="16"/>
                <w:szCs w:val="16"/>
                <w:lang w:eastAsia="fr-FR"/>
              </w:rPr>
              <w:t>C1 - 1</w:t>
            </w:r>
          </w:p>
        </w:tc>
        <w:tc>
          <w:tcPr>
            <w:tcW w:w="481" w:type="pct"/>
            <w:shd w:val="clear" w:color="auto" w:fill="auto"/>
            <w:noWrap/>
            <w:vAlign w:val="center"/>
            <w:hideMark/>
          </w:tcPr>
          <w:p w14:paraId="5C3A7399" w14:textId="77777777" w:rsidR="00554388" w:rsidRPr="00DF179A" w:rsidRDefault="00554388" w:rsidP="00147F7D">
            <w:pPr>
              <w:jc w:val="center"/>
              <w:rPr>
                <w:rFonts w:cs="Calibri"/>
                <w:color w:val="000000"/>
                <w:sz w:val="16"/>
                <w:szCs w:val="16"/>
                <w:lang w:eastAsia="fr-FR"/>
              </w:rPr>
            </w:pPr>
            <w:r w:rsidRPr="00DF179A">
              <w:rPr>
                <w:rFonts w:cs="Calibri"/>
                <w:color w:val="000000"/>
                <w:sz w:val="16"/>
                <w:szCs w:val="16"/>
                <w:lang w:eastAsia="fr-FR"/>
              </w:rPr>
              <w:t>C1 - 2</w:t>
            </w:r>
          </w:p>
        </w:tc>
        <w:tc>
          <w:tcPr>
            <w:tcW w:w="481" w:type="pct"/>
            <w:shd w:val="clear" w:color="auto" w:fill="auto"/>
            <w:noWrap/>
            <w:vAlign w:val="center"/>
            <w:hideMark/>
          </w:tcPr>
          <w:p w14:paraId="4971A007" w14:textId="77777777" w:rsidR="00554388" w:rsidRPr="008018AB" w:rsidRDefault="00554388" w:rsidP="00147F7D">
            <w:pPr>
              <w:jc w:val="center"/>
              <w:rPr>
                <w:rFonts w:cs="Calibri"/>
                <w:color w:val="000000"/>
                <w:sz w:val="16"/>
                <w:szCs w:val="16"/>
                <w:lang w:eastAsia="fr-FR"/>
              </w:rPr>
            </w:pPr>
            <w:r w:rsidRPr="008018AB">
              <w:rPr>
                <w:rFonts w:cs="Calibri"/>
                <w:color w:val="000000"/>
                <w:sz w:val="16"/>
                <w:szCs w:val="16"/>
                <w:lang w:eastAsia="fr-FR"/>
              </w:rPr>
              <w:t>C1 -3</w:t>
            </w:r>
          </w:p>
        </w:tc>
        <w:tc>
          <w:tcPr>
            <w:tcW w:w="482" w:type="pct"/>
            <w:shd w:val="clear" w:color="auto" w:fill="auto"/>
            <w:noWrap/>
            <w:vAlign w:val="center"/>
            <w:hideMark/>
          </w:tcPr>
          <w:p w14:paraId="27151884" w14:textId="77777777" w:rsidR="00554388" w:rsidRPr="008018AB" w:rsidRDefault="00554388" w:rsidP="00147F7D">
            <w:pPr>
              <w:jc w:val="center"/>
              <w:rPr>
                <w:rFonts w:cs="Calibri"/>
                <w:color w:val="000000"/>
                <w:sz w:val="16"/>
                <w:szCs w:val="16"/>
                <w:lang w:eastAsia="fr-FR"/>
              </w:rPr>
            </w:pPr>
            <w:r w:rsidRPr="008018AB">
              <w:rPr>
                <w:rFonts w:cs="Calibri"/>
                <w:color w:val="000000"/>
                <w:sz w:val="16"/>
                <w:szCs w:val="16"/>
                <w:lang w:eastAsia="fr-FR"/>
              </w:rPr>
              <w:t>C2 - 1</w:t>
            </w:r>
          </w:p>
        </w:tc>
        <w:tc>
          <w:tcPr>
            <w:tcW w:w="481" w:type="pct"/>
            <w:shd w:val="clear" w:color="auto" w:fill="auto"/>
            <w:noWrap/>
            <w:vAlign w:val="center"/>
            <w:hideMark/>
          </w:tcPr>
          <w:p w14:paraId="6F5A4FF9" w14:textId="77777777" w:rsidR="00554388" w:rsidRPr="008018AB" w:rsidRDefault="00554388" w:rsidP="00147F7D">
            <w:pPr>
              <w:jc w:val="center"/>
              <w:rPr>
                <w:rFonts w:cs="Calibri"/>
                <w:color w:val="000000"/>
                <w:sz w:val="16"/>
                <w:szCs w:val="16"/>
                <w:lang w:eastAsia="fr-FR"/>
              </w:rPr>
            </w:pPr>
            <w:r w:rsidRPr="008018AB">
              <w:rPr>
                <w:rFonts w:cs="Calibri"/>
                <w:color w:val="000000"/>
                <w:sz w:val="16"/>
                <w:szCs w:val="16"/>
                <w:lang w:eastAsia="fr-FR"/>
              </w:rPr>
              <w:t>C2 - 2</w:t>
            </w:r>
          </w:p>
        </w:tc>
        <w:tc>
          <w:tcPr>
            <w:tcW w:w="481" w:type="pct"/>
            <w:shd w:val="clear" w:color="auto" w:fill="auto"/>
            <w:noWrap/>
            <w:vAlign w:val="center"/>
            <w:hideMark/>
          </w:tcPr>
          <w:p w14:paraId="76BB035B" w14:textId="77777777" w:rsidR="00554388" w:rsidRPr="008018AB" w:rsidRDefault="00554388" w:rsidP="00147F7D">
            <w:pPr>
              <w:jc w:val="center"/>
              <w:rPr>
                <w:rFonts w:cs="Calibri"/>
                <w:color w:val="000000"/>
                <w:sz w:val="16"/>
                <w:szCs w:val="16"/>
                <w:lang w:eastAsia="fr-FR"/>
              </w:rPr>
            </w:pPr>
            <w:r w:rsidRPr="008018AB">
              <w:rPr>
                <w:rFonts w:cs="Calibri"/>
                <w:color w:val="000000"/>
                <w:sz w:val="16"/>
                <w:szCs w:val="16"/>
                <w:lang w:eastAsia="fr-FR"/>
              </w:rPr>
              <w:t>C2 -3</w:t>
            </w:r>
          </w:p>
        </w:tc>
        <w:tc>
          <w:tcPr>
            <w:tcW w:w="481" w:type="pct"/>
            <w:shd w:val="clear" w:color="auto" w:fill="auto"/>
            <w:noWrap/>
            <w:vAlign w:val="center"/>
            <w:hideMark/>
          </w:tcPr>
          <w:p w14:paraId="7F7CBCA8" w14:textId="77777777" w:rsidR="00554388" w:rsidRPr="008018AB" w:rsidRDefault="00554388" w:rsidP="00147F7D">
            <w:pPr>
              <w:jc w:val="center"/>
              <w:rPr>
                <w:rFonts w:cs="Calibri"/>
                <w:color w:val="000000"/>
                <w:sz w:val="16"/>
                <w:szCs w:val="16"/>
                <w:lang w:eastAsia="fr-FR"/>
              </w:rPr>
            </w:pPr>
            <w:r w:rsidRPr="008018AB">
              <w:rPr>
                <w:rFonts w:cs="Calibri"/>
                <w:color w:val="000000"/>
                <w:sz w:val="16"/>
                <w:szCs w:val="16"/>
                <w:lang w:eastAsia="fr-FR"/>
              </w:rPr>
              <w:t>C3- 1</w:t>
            </w:r>
          </w:p>
        </w:tc>
        <w:tc>
          <w:tcPr>
            <w:tcW w:w="481" w:type="pct"/>
            <w:shd w:val="clear" w:color="auto" w:fill="auto"/>
            <w:noWrap/>
            <w:vAlign w:val="center"/>
            <w:hideMark/>
          </w:tcPr>
          <w:p w14:paraId="6F5E69F2" w14:textId="77777777" w:rsidR="00554388" w:rsidRPr="008018AB" w:rsidRDefault="00554388" w:rsidP="00147F7D">
            <w:pPr>
              <w:jc w:val="center"/>
              <w:rPr>
                <w:rFonts w:cs="Calibri"/>
                <w:color w:val="000000"/>
                <w:sz w:val="16"/>
                <w:szCs w:val="16"/>
                <w:lang w:eastAsia="fr-FR"/>
              </w:rPr>
            </w:pPr>
            <w:r w:rsidRPr="008018AB">
              <w:rPr>
                <w:rFonts w:cs="Calibri"/>
                <w:color w:val="000000"/>
                <w:sz w:val="16"/>
                <w:szCs w:val="16"/>
                <w:lang w:eastAsia="fr-FR"/>
              </w:rPr>
              <w:t>C3 - 2</w:t>
            </w:r>
          </w:p>
        </w:tc>
        <w:tc>
          <w:tcPr>
            <w:tcW w:w="482" w:type="pct"/>
            <w:shd w:val="clear" w:color="auto" w:fill="auto"/>
            <w:noWrap/>
            <w:vAlign w:val="center"/>
            <w:hideMark/>
          </w:tcPr>
          <w:p w14:paraId="14135EEE" w14:textId="77777777" w:rsidR="00554388" w:rsidRPr="008018AB" w:rsidRDefault="00554388" w:rsidP="00147F7D">
            <w:pPr>
              <w:jc w:val="center"/>
              <w:rPr>
                <w:rFonts w:cs="Calibri"/>
                <w:color w:val="000000"/>
                <w:sz w:val="16"/>
                <w:szCs w:val="16"/>
                <w:lang w:eastAsia="fr-FR"/>
              </w:rPr>
            </w:pPr>
            <w:r w:rsidRPr="008018AB">
              <w:rPr>
                <w:rFonts w:cs="Calibri"/>
                <w:color w:val="000000"/>
                <w:sz w:val="16"/>
                <w:szCs w:val="16"/>
                <w:lang w:eastAsia="fr-FR"/>
              </w:rPr>
              <w:t>C3 -3</w:t>
            </w:r>
          </w:p>
        </w:tc>
      </w:tr>
      <w:tr w:rsidR="00554388" w:rsidRPr="008018AB" w14:paraId="6DD618E3" w14:textId="77777777" w:rsidTr="00147F7D">
        <w:trPr>
          <w:trHeight w:val="288"/>
        </w:trPr>
        <w:tc>
          <w:tcPr>
            <w:tcW w:w="666" w:type="pct"/>
            <w:vAlign w:val="center"/>
          </w:tcPr>
          <w:p w14:paraId="5BA9DA2B" w14:textId="77777777" w:rsidR="00554388" w:rsidRPr="008018AB" w:rsidRDefault="00554388" w:rsidP="00147F7D">
            <w:pPr>
              <w:jc w:val="center"/>
              <w:rPr>
                <w:rFonts w:cs="Calibri"/>
                <w:color w:val="000000"/>
                <w:sz w:val="16"/>
                <w:szCs w:val="16"/>
                <w:lang w:eastAsia="fr-FR"/>
              </w:rPr>
            </w:pPr>
            <w:r w:rsidRPr="008018AB">
              <w:rPr>
                <w:rFonts w:cs="Calibri"/>
                <w:color w:val="000000"/>
                <w:sz w:val="16"/>
                <w:szCs w:val="16"/>
                <w:lang w:eastAsia="fr-FR"/>
              </w:rPr>
              <w:t>t0+ 2h</w:t>
            </w:r>
          </w:p>
        </w:tc>
        <w:tc>
          <w:tcPr>
            <w:tcW w:w="481" w:type="pct"/>
            <w:shd w:val="clear" w:color="auto" w:fill="auto"/>
            <w:noWrap/>
            <w:vAlign w:val="center"/>
            <w:hideMark/>
          </w:tcPr>
          <w:p w14:paraId="1E238781" w14:textId="77777777" w:rsidR="00554388" w:rsidRPr="008018AB" w:rsidRDefault="00554388" w:rsidP="00147F7D">
            <w:pPr>
              <w:jc w:val="center"/>
              <w:rPr>
                <w:rFonts w:cs="Calibri"/>
                <w:color w:val="000000"/>
                <w:sz w:val="16"/>
                <w:szCs w:val="16"/>
                <w:lang w:eastAsia="fr-FR"/>
              </w:rPr>
            </w:pPr>
            <w:r w:rsidRPr="008018AB">
              <w:rPr>
                <w:rFonts w:cs="Calibri"/>
                <w:color w:val="000000"/>
                <w:sz w:val="16"/>
                <w:szCs w:val="16"/>
                <w:lang w:eastAsia="fr-FR"/>
              </w:rPr>
              <w:t>9.33</w:t>
            </w:r>
          </w:p>
        </w:tc>
        <w:tc>
          <w:tcPr>
            <w:tcW w:w="481" w:type="pct"/>
            <w:shd w:val="clear" w:color="auto" w:fill="auto"/>
            <w:noWrap/>
            <w:vAlign w:val="center"/>
            <w:hideMark/>
          </w:tcPr>
          <w:p w14:paraId="54121835" w14:textId="77777777" w:rsidR="00554388" w:rsidRPr="008018AB" w:rsidRDefault="00554388" w:rsidP="00147F7D">
            <w:pPr>
              <w:jc w:val="center"/>
              <w:rPr>
                <w:rFonts w:cs="Calibri"/>
                <w:color w:val="000000"/>
                <w:sz w:val="16"/>
                <w:szCs w:val="16"/>
                <w:lang w:eastAsia="fr-FR"/>
              </w:rPr>
            </w:pPr>
            <w:r w:rsidRPr="008018AB">
              <w:rPr>
                <w:rFonts w:cs="Calibri"/>
                <w:color w:val="000000"/>
                <w:sz w:val="16"/>
                <w:szCs w:val="16"/>
                <w:lang w:eastAsia="fr-FR"/>
              </w:rPr>
              <w:t>9.97</w:t>
            </w:r>
          </w:p>
        </w:tc>
        <w:tc>
          <w:tcPr>
            <w:tcW w:w="481" w:type="pct"/>
            <w:shd w:val="clear" w:color="auto" w:fill="auto"/>
            <w:noWrap/>
            <w:vAlign w:val="center"/>
            <w:hideMark/>
          </w:tcPr>
          <w:p w14:paraId="553799DF" w14:textId="77777777" w:rsidR="00554388" w:rsidRPr="008018AB" w:rsidRDefault="00554388" w:rsidP="00147F7D">
            <w:pPr>
              <w:jc w:val="center"/>
              <w:rPr>
                <w:rFonts w:cs="Calibri"/>
                <w:color w:val="000000"/>
                <w:sz w:val="16"/>
                <w:szCs w:val="16"/>
                <w:lang w:eastAsia="fr-FR"/>
              </w:rPr>
            </w:pPr>
            <w:r w:rsidRPr="008018AB">
              <w:rPr>
                <w:rFonts w:cs="Calibri"/>
                <w:color w:val="000000"/>
                <w:sz w:val="16"/>
                <w:szCs w:val="16"/>
                <w:lang w:eastAsia="fr-FR"/>
              </w:rPr>
              <w:t>13.23</w:t>
            </w:r>
          </w:p>
        </w:tc>
        <w:tc>
          <w:tcPr>
            <w:tcW w:w="482" w:type="pct"/>
            <w:shd w:val="clear" w:color="auto" w:fill="auto"/>
            <w:noWrap/>
            <w:vAlign w:val="center"/>
            <w:hideMark/>
          </w:tcPr>
          <w:p w14:paraId="5116DA13" w14:textId="77777777" w:rsidR="00554388" w:rsidRPr="008018AB" w:rsidRDefault="00554388" w:rsidP="00147F7D">
            <w:pPr>
              <w:jc w:val="center"/>
              <w:rPr>
                <w:rFonts w:cs="Calibri"/>
                <w:color w:val="000000"/>
                <w:sz w:val="16"/>
                <w:szCs w:val="16"/>
                <w:lang w:eastAsia="fr-FR"/>
              </w:rPr>
            </w:pPr>
            <w:r w:rsidRPr="008018AB">
              <w:rPr>
                <w:rFonts w:cs="Calibri"/>
                <w:color w:val="000000"/>
                <w:sz w:val="16"/>
                <w:szCs w:val="16"/>
                <w:lang w:eastAsia="fr-FR"/>
              </w:rPr>
              <w:t>21.04</w:t>
            </w:r>
          </w:p>
        </w:tc>
        <w:tc>
          <w:tcPr>
            <w:tcW w:w="481" w:type="pct"/>
            <w:shd w:val="clear" w:color="auto" w:fill="auto"/>
            <w:noWrap/>
            <w:vAlign w:val="center"/>
            <w:hideMark/>
          </w:tcPr>
          <w:p w14:paraId="74B8F17A" w14:textId="77777777" w:rsidR="00554388" w:rsidRPr="008018AB" w:rsidRDefault="00554388" w:rsidP="00147F7D">
            <w:pPr>
              <w:jc w:val="center"/>
              <w:rPr>
                <w:rFonts w:cs="Calibri"/>
                <w:color w:val="000000"/>
                <w:sz w:val="16"/>
                <w:szCs w:val="16"/>
                <w:lang w:eastAsia="fr-FR"/>
              </w:rPr>
            </w:pPr>
            <w:r w:rsidRPr="008018AB">
              <w:rPr>
                <w:rFonts w:cs="Calibri"/>
                <w:color w:val="000000"/>
                <w:sz w:val="16"/>
                <w:szCs w:val="16"/>
                <w:lang w:eastAsia="fr-FR"/>
              </w:rPr>
              <w:t>9.91</w:t>
            </w:r>
          </w:p>
        </w:tc>
        <w:tc>
          <w:tcPr>
            <w:tcW w:w="481" w:type="pct"/>
            <w:shd w:val="clear" w:color="auto" w:fill="auto"/>
            <w:noWrap/>
            <w:vAlign w:val="center"/>
            <w:hideMark/>
          </w:tcPr>
          <w:p w14:paraId="7614C8B5" w14:textId="77777777" w:rsidR="00554388" w:rsidRPr="008018AB" w:rsidRDefault="00554388" w:rsidP="00147F7D">
            <w:pPr>
              <w:jc w:val="center"/>
              <w:rPr>
                <w:rFonts w:cs="Calibri"/>
                <w:color w:val="000000"/>
                <w:sz w:val="16"/>
                <w:szCs w:val="16"/>
                <w:lang w:eastAsia="fr-FR"/>
              </w:rPr>
            </w:pPr>
            <w:r w:rsidRPr="008018AB">
              <w:rPr>
                <w:rFonts w:cs="Calibri"/>
                <w:color w:val="000000"/>
                <w:sz w:val="16"/>
                <w:szCs w:val="16"/>
                <w:lang w:eastAsia="fr-FR"/>
              </w:rPr>
              <w:t>10.1</w:t>
            </w:r>
          </w:p>
        </w:tc>
        <w:tc>
          <w:tcPr>
            <w:tcW w:w="481" w:type="pct"/>
            <w:shd w:val="clear" w:color="auto" w:fill="auto"/>
            <w:noWrap/>
            <w:vAlign w:val="center"/>
            <w:hideMark/>
          </w:tcPr>
          <w:p w14:paraId="1664BD78" w14:textId="77777777" w:rsidR="00554388" w:rsidRPr="008018AB" w:rsidRDefault="00554388" w:rsidP="00147F7D">
            <w:pPr>
              <w:jc w:val="center"/>
              <w:rPr>
                <w:rFonts w:cs="Calibri"/>
                <w:color w:val="000000"/>
                <w:sz w:val="16"/>
                <w:szCs w:val="16"/>
                <w:lang w:eastAsia="fr-FR"/>
              </w:rPr>
            </w:pPr>
            <w:r w:rsidRPr="008018AB">
              <w:rPr>
                <w:rFonts w:cs="Calibri"/>
                <w:color w:val="000000"/>
                <w:sz w:val="16"/>
                <w:szCs w:val="16"/>
                <w:lang w:eastAsia="fr-FR"/>
              </w:rPr>
              <w:t>105.76</w:t>
            </w:r>
          </w:p>
        </w:tc>
        <w:tc>
          <w:tcPr>
            <w:tcW w:w="481" w:type="pct"/>
            <w:shd w:val="clear" w:color="auto" w:fill="auto"/>
            <w:noWrap/>
            <w:vAlign w:val="center"/>
            <w:hideMark/>
          </w:tcPr>
          <w:p w14:paraId="31C565DC" w14:textId="77777777" w:rsidR="00554388" w:rsidRPr="008018AB" w:rsidRDefault="00554388" w:rsidP="00147F7D">
            <w:pPr>
              <w:jc w:val="center"/>
              <w:rPr>
                <w:rFonts w:cs="Calibri"/>
                <w:color w:val="000000"/>
                <w:sz w:val="16"/>
                <w:szCs w:val="16"/>
                <w:lang w:eastAsia="fr-FR"/>
              </w:rPr>
            </w:pPr>
            <w:r w:rsidRPr="008018AB">
              <w:rPr>
                <w:rFonts w:cs="Calibri"/>
                <w:color w:val="000000"/>
                <w:sz w:val="16"/>
                <w:szCs w:val="16"/>
                <w:lang w:eastAsia="fr-FR"/>
              </w:rPr>
              <w:t>36.26</w:t>
            </w:r>
          </w:p>
        </w:tc>
        <w:tc>
          <w:tcPr>
            <w:tcW w:w="482" w:type="pct"/>
            <w:shd w:val="clear" w:color="auto" w:fill="auto"/>
            <w:noWrap/>
            <w:vAlign w:val="center"/>
            <w:hideMark/>
          </w:tcPr>
          <w:p w14:paraId="7CE16469" w14:textId="77777777" w:rsidR="00554388" w:rsidRPr="008018AB" w:rsidRDefault="00554388" w:rsidP="00147F7D">
            <w:pPr>
              <w:jc w:val="center"/>
              <w:rPr>
                <w:rFonts w:cs="Calibri"/>
                <w:color w:val="000000"/>
                <w:sz w:val="16"/>
                <w:szCs w:val="16"/>
                <w:lang w:eastAsia="fr-FR"/>
              </w:rPr>
            </w:pPr>
            <w:r w:rsidRPr="008018AB">
              <w:rPr>
                <w:rFonts w:cs="Calibri"/>
                <w:color w:val="000000"/>
                <w:sz w:val="16"/>
                <w:szCs w:val="16"/>
                <w:lang w:eastAsia="fr-FR"/>
              </w:rPr>
              <w:t>44.78</w:t>
            </w:r>
          </w:p>
        </w:tc>
      </w:tr>
      <w:tr w:rsidR="00554388" w:rsidRPr="008018AB" w14:paraId="5B3816DD" w14:textId="77777777" w:rsidTr="00147F7D">
        <w:trPr>
          <w:trHeight w:val="288"/>
        </w:trPr>
        <w:tc>
          <w:tcPr>
            <w:tcW w:w="666" w:type="pct"/>
            <w:vAlign w:val="center"/>
          </w:tcPr>
          <w:p w14:paraId="4985A956" w14:textId="77777777" w:rsidR="00554388" w:rsidRPr="004A4BC0" w:rsidRDefault="00554388" w:rsidP="00147F7D">
            <w:pPr>
              <w:jc w:val="center"/>
              <w:rPr>
                <w:rFonts w:cs="Calibri"/>
                <w:b/>
                <w:color w:val="000000"/>
                <w:sz w:val="16"/>
                <w:szCs w:val="16"/>
                <w:lang w:eastAsia="fr-FR"/>
              </w:rPr>
            </w:pPr>
            <w:r w:rsidRPr="004A4BC0">
              <w:rPr>
                <w:rFonts w:cs="Calibri"/>
                <w:b/>
                <w:color w:val="000000"/>
                <w:sz w:val="16"/>
                <w:szCs w:val="16"/>
                <w:lang w:eastAsia="fr-FR"/>
              </w:rPr>
              <w:t>t0 +24.5h</w:t>
            </w:r>
          </w:p>
        </w:tc>
        <w:tc>
          <w:tcPr>
            <w:tcW w:w="481" w:type="pct"/>
            <w:shd w:val="clear" w:color="auto" w:fill="auto"/>
            <w:noWrap/>
            <w:vAlign w:val="center"/>
            <w:hideMark/>
          </w:tcPr>
          <w:p w14:paraId="27BE1F3C" w14:textId="77777777" w:rsidR="00554388" w:rsidRPr="004A4BC0" w:rsidRDefault="00554388" w:rsidP="00147F7D">
            <w:pPr>
              <w:jc w:val="center"/>
              <w:rPr>
                <w:rFonts w:cs="Calibri"/>
                <w:b/>
                <w:color w:val="000000"/>
                <w:sz w:val="16"/>
                <w:szCs w:val="16"/>
                <w:lang w:eastAsia="fr-FR"/>
              </w:rPr>
            </w:pPr>
            <w:r w:rsidRPr="004A4BC0">
              <w:rPr>
                <w:rFonts w:cs="Calibri"/>
                <w:b/>
                <w:color w:val="000000"/>
                <w:sz w:val="16"/>
                <w:szCs w:val="16"/>
                <w:lang w:eastAsia="fr-FR"/>
              </w:rPr>
              <w:t>10.84</w:t>
            </w:r>
          </w:p>
        </w:tc>
        <w:tc>
          <w:tcPr>
            <w:tcW w:w="481" w:type="pct"/>
            <w:shd w:val="clear" w:color="000000" w:fill="FFFFFF"/>
            <w:noWrap/>
            <w:vAlign w:val="center"/>
            <w:hideMark/>
          </w:tcPr>
          <w:p w14:paraId="43C11637" w14:textId="77777777" w:rsidR="00554388" w:rsidRPr="004A4BC0" w:rsidRDefault="00554388" w:rsidP="00147F7D">
            <w:pPr>
              <w:jc w:val="center"/>
              <w:rPr>
                <w:rFonts w:cs="Calibri"/>
                <w:b/>
                <w:color w:val="000000"/>
                <w:sz w:val="16"/>
                <w:szCs w:val="16"/>
                <w:lang w:eastAsia="fr-FR"/>
              </w:rPr>
            </w:pPr>
            <w:r w:rsidRPr="004A4BC0">
              <w:rPr>
                <w:rFonts w:cs="Calibri"/>
                <w:b/>
                <w:color w:val="000000"/>
                <w:sz w:val="16"/>
                <w:szCs w:val="16"/>
                <w:lang w:eastAsia="fr-FR"/>
              </w:rPr>
              <w:t>12.45</w:t>
            </w:r>
          </w:p>
        </w:tc>
        <w:tc>
          <w:tcPr>
            <w:tcW w:w="481" w:type="pct"/>
            <w:shd w:val="clear" w:color="000000" w:fill="FFFFFF"/>
            <w:noWrap/>
            <w:vAlign w:val="center"/>
            <w:hideMark/>
          </w:tcPr>
          <w:p w14:paraId="617E1884" w14:textId="77777777" w:rsidR="00554388" w:rsidRPr="004A4BC0" w:rsidRDefault="00554388" w:rsidP="00147F7D">
            <w:pPr>
              <w:jc w:val="center"/>
              <w:rPr>
                <w:rFonts w:cs="Calibri"/>
                <w:b/>
                <w:color w:val="000000"/>
                <w:sz w:val="16"/>
                <w:szCs w:val="16"/>
                <w:lang w:eastAsia="fr-FR"/>
              </w:rPr>
            </w:pPr>
            <w:r w:rsidRPr="004A4BC0">
              <w:rPr>
                <w:rFonts w:cs="Calibri"/>
                <w:b/>
                <w:color w:val="000000"/>
                <w:sz w:val="16"/>
                <w:szCs w:val="16"/>
                <w:lang w:eastAsia="fr-FR"/>
              </w:rPr>
              <w:t>12.19</w:t>
            </w:r>
          </w:p>
        </w:tc>
        <w:tc>
          <w:tcPr>
            <w:tcW w:w="482" w:type="pct"/>
            <w:shd w:val="clear" w:color="000000" w:fill="FFFFFF"/>
            <w:noWrap/>
            <w:vAlign w:val="center"/>
            <w:hideMark/>
          </w:tcPr>
          <w:p w14:paraId="3D7F664E" w14:textId="77777777" w:rsidR="00554388" w:rsidRPr="004A4BC0" w:rsidRDefault="00554388" w:rsidP="00147F7D">
            <w:pPr>
              <w:jc w:val="center"/>
              <w:rPr>
                <w:rFonts w:cs="Calibri"/>
                <w:b/>
                <w:color w:val="000000"/>
                <w:sz w:val="16"/>
                <w:szCs w:val="16"/>
                <w:lang w:eastAsia="fr-FR"/>
              </w:rPr>
            </w:pPr>
            <w:r w:rsidRPr="004A4BC0">
              <w:rPr>
                <w:rFonts w:cs="Calibri"/>
                <w:b/>
                <w:color w:val="000000"/>
                <w:sz w:val="16"/>
                <w:szCs w:val="16"/>
                <w:lang w:eastAsia="fr-FR"/>
              </w:rPr>
              <w:t>31.29</w:t>
            </w:r>
          </w:p>
        </w:tc>
        <w:tc>
          <w:tcPr>
            <w:tcW w:w="481" w:type="pct"/>
            <w:shd w:val="clear" w:color="000000" w:fill="FFFFFF"/>
            <w:noWrap/>
            <w:vAlign w:val="center"/>
            <w:hideMark/>
          </w:tcPr>
          <w:p w14:paraId="5B849CD2" w14:textId="77777777" w:rsidR="00554388" w:rsidRPr="004A4BC0" w:rsidRDefault="00554388" w:rsidP="00147F7D">
            <w:pPr>
              <w:jc w:val="center"/>
              <w:rPr>
                <w:rFonts w:cs="Calibri"/>
                <w:b/>
                <w:color w:val="000000"/>
                <w:sz w:val="16"/>
                <w:szCs w:val="16"/>
                <w:lang w:eastAsia="fr-FR"/>
              </w:rPr>
            </w:pPr>
            <w:r w:rsidRPr="004A4BC0">
              <w:rPr>
                <w:rFonts w:cs="Calibri"/>
                <w:b/>
                <w:color w:val="000000"/>
                <w:sz w:val="16"/>
                <w:szCs w:val="16"/>
                <w:lang w:eastAsia="fr-FR"/>
              </w:rPr>
              <w:t>31.67</w:t>
            </w:r>
          </w:p>
        </w:tc>
        <w:tc>
          <w:tcPr>
            <w:tcW w:w="481" w:type="pct"/>
            <w:shd w:val="clear" w:color="000000" w:fill="FFFFFF"/>
            <w:noWrap/>
            <w:vAlign w:val="center"/>
            <w:hideMark/>
          </w:tcPr>
          <w:p w14:paraId="09810001" w14:textId="77777777" w:rsidR="00554388" w:rsidRPr="004A4BC0" w:rsidRDefault="00554388" w:rsidP="00147F7D">
            <w:pPr>
              <w:jc w:val="center"/>
              <w:rPr>
                <w:rFonts w:cs="Calibri"/>
                <w:b/>
                <w:color w:val="000000"/>
                <w:sz w:val="16"/>
                <w:szCs w:val="16"/>
                <w:lang w:eastAsia="fr-FR"/>
              </w:rPr>
            </w:pPr>
            <w:r w:rsidRPr="004A4BC0">
              <w:rPr>
                <w:rFonts w:cs="Calibri"/>
                <w:b/>
                <w:color w:val="000000"/>
                <w:sz w:val="16"/>
                <w:szCs w:val="16"/>
                <w:lang w:eastAsia="fr-FR"/>
              </w:rPr>
              <w:t>32.99</w:t>
            </w:r>
          </w:p>
        </w:tc>
        <w:tc>
          <w:tcPr>
            <w:tcW w:w="481" w:type="pct"/>
            <w:shd w:val="clear" w:color="000000" w:fill="FFFFFF"/>
            <w:noWrap/>
            <w:vAlign w:val="center"/>
            <w:hideMark/>
          </w:tcPr>
          <w:p w14:paraId="34E9E66E" w14:textId="77777777" w:rsidR="00554388" w:rsidRPr="004A4BC0" w:rsidRDefault="00554388" w:rsidP="00147F7D">
            <w:pPr>
              <w:jc w:val="center"/>
              <w:rPr>
                <w:rFonts w:cs="Calibri"/>
                <w:b/>
                <w:color w:val="000000"/>
                <w:sz w:val="16"/>
                <w:szCs w:val="16"/>
                <w:lang w:eastAsia="fr-FR"/>
              </w:rPr>
            </w:pPr>
            <w:r w:rsidRPr="004A4BC0">
              <w:rPr>
                <w:rFonts w:cs="Calibri"/>
                <w:b/>
                <w:color w:val="000000"/>
                <w:sz w:val="16"/>
                <w:szCs w:val="16"/>
                <w:lang w:eastAsia="fr-FR"/>
              </w:rPr>
              <w:t>69.84</w:t>
            </w:r>
          </w:p>
        </w:tc>
        <w:tc>
          <w:tcPr>
            <w:tcW w:w="481" w:type="pct"/>
            <w:shd w:val="clear" w:color="000000" w:fill="FFFFFF"/>
            <w:noWrap/>
            <w:vAlign w:val="center"/>
            <w:hideMark/>
          </w:tcPr>
          <w:p w14:paraId="0C39C90E" w14:textId="77777777" w:rsidR="00554388" w:rsidRPr="004A4BC0" w:rsidRDefault="00554388" w:rsidP="00147F7D">
            <w:pPr>
              <w:jc w:val="center"/>
              <w:rPr>
                <w:rFonts w:cs="Calibri"/>
                <w:b/>
                <w:color w:val="000000"/>
                <w:sz w:val="16"/>
                <w:szCs w:val="16"/>
                <w:lang w:eastAsia="fr-FR"/>
              </w:rPr>
            </w:pPr>
            <w:r w:rsidRPr="004A4BC0">
              <w:rPr>
                <w:rFonts w:cs="Calibri"/>
                <w:b/>
                <w:color w:val="000000"/>
                <w:sz w:val="16"/>
                <w:szCs w:val="16"/>
                <w:lang w:eastAsia="fr-FR"/>
              </w:rPr>
              <w:t>65.93</w:t>
            </w:r>
          </w:p>
        </w:tc>
        <w:tc>
          <w:tcPr>
            <w:tcW w:w="482" w:type="pct"/>
            <w:shd w:val="clear" w:color="000000" w:fill="FFFFFF"/>
            <w:noWrap/>
            <w:vAlign w:val="center"/>
            <w:hideMark/>
          </w:tcPr>
          <w:p w14:paraId="1FE2CF51" w14:textId="77777777" w:rsidR="00554388" w:rsidRPr="004A4BC0" w:rsidRDefault="00554388" w:rsidP="00147F7D">
            <w:pPr>
              <w:jc w:val="center"/>
              <w:rPr>
                <w:rFonts w:cs="Calibri"/>
                <w:b/>
                <w:color w:val="000000"/>
                <w:sz w:val="16"/>
                <w:szCs w:val="16"/>
                <w:lang w:eastAsia="fr-FR"/>
              </w:rPr>
            </w:pPr>
            <w:r w:rsidRPr="004A4BC0">
              <w:rPr>
                <w:rFonts w:cs="Calibri"/>
                <w:b/>
                <w:color w:val="000000"/>
                <w:sz w:val="16"/>
                <w:szCs w:val="16"/>
                <w:lang w:eastAsia="fr-FR"/>
              </w:rPr>
              <w:t>65.13</w:t>
            </w:r>
          </w:p>
        </w:tc>
      </w:tr>
      <w:tr w:rsidR="00554388" w:rsidRPr="008018AB" w14:paraId="0BE269F8" w14:textId="77777777" w:rsidTr="00147F7D">
        <w:trPr>
          <w:trHeight w:val="288"/>
        </w:trPr>
        <w:tc>
          <w:tcPr>
            <w:tcW w:w="666" w:type="pct"/>
            <w:vAlign w:val="center"/>
          </w:tcPr>
          <w:p w14:paraId="11D1FE38" w14:textId="77777777" w:rsidR="00554388" w:rsidRPr="008018AB" w:rsidRDefault="00554388" w:rsidP="00147F7D">
            <w:pPr>
              <w:jc w:val="center"/>
              <w:rPr>
                <w:rFonts w:cs="Calibri"/>
                <w:color w:val="000000"/>
                <w:sz w:val="16"/>
                <w:szCs w:val="16"/>
                <w:lang w:eastAsia="fr-FR"/>
              </w:rPr>
            </w:pPr>
            <w:r w:rsidRPr="008018AB">
              <w:rPr>
                <w:rFonts w:cs="Calibri"/>
                <w:color w:val="000000"/>
                <w:sz w:val="16"/>
                <w:szCs w:val="16"/>
                <w:lang w:eastAsia="fr-FR"/>
              </w:rPr>
              <w:t>t0+48.25h</w:t>
            </w:r>
          </w:p>
        </w:tc>
        <w:tc>
          <w:tcPr>
            <w:tcW w:w="481" w:type="pct"/>
            <w:shd w:val="clear" w:color="000000" w:fill="D9D9D9"/>
            <w:noWrap/>
            <w:vAlign w:val="center"/>
            <w:hideMark/>
          </w:tcPr>
          <w:p w14:paraId="40126D54" w14:textId="77777777" w:rsidR="00554388" w:rsidRPr="008018AB" w:rsidRDefault="00554388" w:rsidP="00147F7D">
            <w:pPr>
              <w:jc w:val="center"/>
              <w:rPr>
                <w:rFonts w:cs="Calibri"/>
                <w:color w:val="000000"/>
                <w:sz w:val="16"/>
                <w:szCs w:val="16"/>
                <w:lang w:eastAsia="fr-FR"/>
              </w:rPr>
            </w:pPr>
          </w:p>
        </w:tc>
        <w:tc>
          <w:tcPr>
            <w:tcW w:w="481" w:type="pct"/>
            <w:shd w:val="clear" w:color="auto" w:fill="auto"/>
            <w:noWrap/>
            <w:vAlign w:val="center"/>
            <w:hideMark/>
          </w:tcPr>
          <w:p w14:paraId="1DF91831" w14:textId="77777777" w:rsidR="00554388" w:rsidRPr="008018AB" w:rsidRDefault="00554388" w:rsidP="00147F7D">
            <w:pPr>
              <w:jc w:val="center"/>
              <w:rPr>
                <w:rFonts w:cs="Calibri"/>
                <w:color w:val="000000"/>
                <w:sz w:val="16"/>
                <w:szCs w:val="16"/>
                <w:lang w:eastAsia="fr-FR"/>
              </w:rPr>
            </w:pPr>
            <w:r w:rsidRPr="008018AB">
              <w:rPr>
                <w:rFonts w:cs="Calibri"/>
                <w:color w:val="000000"/>
                <w:sz w:val="16"/>
                <w:szCs w:val="16"/>
                <w:lang w:eastAsia="fr-FR"/>
              </w:rPr>
              <w:t>&lt;LOD</w:t>
            </w:r>
          </w:p>
        </w:tc>
        <w:tc>
          <w:tcPr>
            <w:tcW w:w="481" w:type="pct"/>
            <w:shd w:val="clear" w:color="000000" w:fill="D9D9D9"/>
            <w:noWrap/>
            <w:vAlign w:val="center"/>
            <w:hideMark/>
          </w:tcPr>
          <w:p w14:paraId="7821E01F" w14:textId="77777777" w:rsidR="00554388" w:rsidRPr="008018AB" w:rsidRDefault="00554388" w:rsidP="00147F7D">
            <w:pPr>
              <w:jc w:val="center"/>
              <w:rPr>
                <w:rFonts w:cs="Calibri"/>
                <w:color w:val="000000"/>
                <w:sz w:val="16"/>
                <w:szCs w:val="16"/>
                <w:lang w:eastAsia="fr-FR"/>
              </w:rPr>
            </w:pPr>
          </w:p>
        </w:tc>
        <w:tc>
          <w:tcPr>
            <w:tcW w:w="482" w:type="pct"/>
            <w:shd w:val="clear" w:color="000000" w:fill="D9D9D9"/>
            <w:noWrap/>
            <w:vAlign w:val="center"/>
            <w:hideMark/>
          </w:tcPr>
          <w:p w14:paraId="469FFAAD" w14:textId="77777777" w:rsidR="00554388" w:rsidRPr="008018AB" w:rsidRDefault="00554388" w:rsidP="00147F7D">
            <w:pPr>
              <w:jc w:val="center"/>
              <w:rPr>
                <w:rFonts w:cs="Calibri"/>
                <w:color w:val="000000"/>
                <w:sz w:val="16"/>
                <w:szCs w:val="16"/>
                <w:lang w:eastAsia="fr-FR"/>
              </w:rPr>
            </w:pPr>
          </w:p>
        </w:tc>
        <w:tc>
          <w:tcPr>
            <w:tcW w:w="481" w:type="pct"/>
            <w:shd w:val="clear" w:color="auto" w:fill="auto"/>
            <w:noWrap/>
            <w:vAlign w:val="center"/>
            <w:hideMark/>
          </w:tcPr>
          <w:p w14:paraId="02608A9B" w14:textId="77777777" w:rsidR="00554388" w:rsidRPr="008018AB" w:rsidRDefault="00554388" w:rsidP="00147F7D">
            <w:pPr>
              <w:jc w:val="center"/>
              <w:rPr>
                <w:rFonts w:cs="Calibri"/>
                <w:color w:val="000000"/>
                <w:sz w:val="16"/>
                <w:szCs w:val="16"/>
                <w:lang w:eastAsia="fr-FR"/>
              </w:rPr>
            </w:pPr>
            <w:r w:rsidRPr="008018AB">
              <w:rPr>
                <w:rFonts w:cs="Calibri"/>
                <w:color w:val="000000"/>
                <w:sz w:val="16"/>
                <w:szCs w:val="16"/>
                <w:lang w:eastAsia="fr-FR"/>
              </w:rPr>
              <w:t>30.13</w:t>
            </w:r>
          </w:p>
        </w:tc>
        <w:tc>
          <w:tcPr>
            <w:tcW w:w="481" w:type="pct"/>
            <w:shd w:val="clear" w:color="000000" w:fill="D9D9D9"/>
            <w:noWrap/>
            <w:vAlign w:val="center"/>
            <w:hideMark/>
          </w:tcPr>
          <w:p w14:paraId="4CB201EC" w14:textId="77777777" w:rsidR="00554388" w:rsidRPr="008018AB" w:rsidRDefault="00554388" w:rsidP="00147F7D">
            <w:pPr>
              <w:jc w:val="center"/>
              <w:rPr>
                <w:rFonts w:cs="Calibri"/>
                <w:color w:val="000000"/>
                <w:sz w:val="16"/>
                <w:szCs w:val="16"/>
                <w:lang w:eastAsia="fr-FR"/>
              </w:rPr>
            </w:pPr>
          </w:p>
        </w:tc>
        <w:tc>
          <w:tcPr>
            <w:tcW w:w="481" w:type="pct"/>
            <w:shd w:val="clear" w:color="000000" w:fill="D9D9D9"/>
            <w:noWrap/>
            <w:vAlign w:val="center"/>
            <w:hideMark/>
          </w:tcPr>
          <w:p w14:paraId="64009B9E" w14:textId="77777777" w:rsidR="00554388" w:rsidRPr="008018AB" w:rsidRDefault="00554388" w:rsidP="00147F7D">
            <w:pPr>
              <w:jc w:val="center"/>
              <w:rPr>
                <w:rFonts w:cs="Calibri"/>
                <w:color w:val="000000"/>
                <w:sz w:val="16"/>
                <w:szCs w:val="16"/>
                <w:lang w:eastAsia="fr-FR"/>
              </w:rPr>
            </w:pPr>
          </w:p>
        </w:tc>
        <w:tc>
          <w:tcPr>
            <w:tcW w:w="481" w:type="pct"/>
            <w:shd w:val="clear" w:color="auto" w:fill="auto"/>
            <w:noWrap/>
            <w:vAlign w:val="center"/>
            <w:hideMark/>
          </w:tcPr>
          <w:p w14:paraId="065EE7ED" w14:textId="77777777" w:rsidR="00554388" w:rsidRPr="008018AB" w:rsidRDefault="00554388" w:rsidP="00147F7D">
            <w:pPr>
              <w:jc w:val="center"/>
              <w:rPr>
                <w:rFonts w:cs="Calibri"/>
                <w:color w:val="000000"/>
                <w:sz w:val="16"/>
                <w:szCs w:val="16"/>
                <w:lang w:eastAsia="fr-FR"/>
              </w:rPr>
            </w:pPr>
            <w:r w:rsidRPr="008018AB">
              <w:rPr>
                <w:rFonts w:cs="Calibri"/>
                <w:color w:val="000000"/>
                <w:sz w:val="16"/>
                <w:szCs w:val="16"/>
                <w:lang w:eastAsia="fr-FR"/>
              </w:rPr>
              <w:t>62.75</w:t>
            </w:r>
          </w:p>
        </w:tc>
        <w:tc>
          <w:tcPr>
            <w:tcW w:w="482" w:type="pct"/>
            <w:shd w:val="clear" w:color="000000" w:fill="D9D9D9"/>
            <w:noWrap/>
            <w:vAlign w:val="center"/>
            <w:hideMark/>
          </w:tcPr>
          <w:p w14:paraId="01F41551" w14:textId="77777777" w:rsidR="00554388" w:rsidRPr="008018AB" w:rsidRDefault="00554388" w:rsidP="00147F7D">
            <w:pPr>
              <w:jc w:val="center"/>
              <w:rPr>
                <w:rFonts w:cs="Calibri"/>
                <w:color w:val="000000"/>
                <w:sz w:val="16"/>
                <w:szCs w:val="16"/>
                <w:lang w:eastAsia="fr-FR"/>
              </w:rPr>
            </w:pPr>
          </w:p>
        </w:tc>
      </w:tr>
      <w:tr w:rsidR="00554388" w:rsidRPr="008018AB" w14:paraId="53BCF9BB" w14:textId="77777777" w:rsidTr="00147F7D">
        <w:trPr>
          <w:trHeight w:val="288"/>
        </w:trPr>
        <w:tc>
          <w:tcPr>
            <w:tcW w:w="666" w:type="pct"/>
            <w:vAlign w:val="center"/>
          </w:tcPr>
          <w:p w14:paraId="080802A7" w14:textId="77777777" w:rsidR="00554388" w:rsidRPr="008018AB" w:rsidRDefault="00554388" w:rsidP="00147F7D">
            <w:pPr>
              <w:jc w:val="center"/>
              <w:rPr>
                <w:rFonts w:cs="Calibri"/>
                <w:color w:val="000000"/>
                <w:sz w:val="16"/>
                <w:szCs w:val="16"/>
                <w:lang w:eastAsia="fr-FR"/>
              </w:rPr>
            </w:pPr>
            <w:r w:rsidRPr="008018AB">
              <w:rPr>
                <w:rFonts w:cs="Calibri"/>
                <w:color w:val="000000"/>
                <w:sz w:val="16"/>
                <w:szCs w:val="16"/>
                <w:lang w:eastAsia="fr-FR"/>
              </w:rPr>
              <w:t>t0 +72h</w:t>
            </w:r>
          </w:p>
        </w:tc>
        <w:tc>
          <w:tcPr>
            <w:tcW w:w="481" w:type="pct"/>
            <w:shd w:val="clear" w:color="000000" w:fill="D9D9D9"/>
            <w:noWrap/>
            <w:vAlign w:val="center"/>
            <w:hideMark/>
          </w:tcPr>
          <w:p w14:paraId="365A6393" w14:textId="77777777" w:rsidR="00554388" w:rsidRPr="008018AB" w:rsidRDefault="00554388" w:rsidP="00147F7D">
            <w:pPr>
              <w:jc w:val="center"/>
              <w:rPr>
                <w:rFonts w:cs="Calibri"/>
                <w:color w:val="000000"/>
                <w:sz w:val="16"/>
                <w:szCs w:val="16"/>
                <w:lang w:eastAsia="fr-FR"/>
              </w:rPr>
            </w:pPr>
          </w:p>
        </w:tc>
        <w:tc>
          <w:tcPr>
            <w:tcW w:w="481" w:type="pct"/>
            <w:shd w:val="clear" w:color="auto" w:fill="auto"/>
            <w:noWrap/>
            <w:vAlign w:val="center"/>
            <w:hideMark/>
          </w:tcPr>
          <w:p w14:paraId="44AAE1B6" w14:textId="77777777" w:rsidR="00554388" w:rsidRPr="008018AB" w:rsidRDefault="00554388" w:rsidP="00147F7D">
            <w:pPr>
              <w:jc w:val="center"/>
              <w:rPr>
                <w:rFonts w:cs="Calibri"/>
                <w:color w:val="000000"/>
                <w:sz w:val="16"/>
                <w:szCs w:val="16"/>
                <w:lang w:eastAsia="fr-FR"/>
              </w:rPr>
            </w:pPr>
          </w:p>
        </w:tc>
        <w:tc>
          <w:tcPr>
            <w:tcW w:w="481" w:type="pct"/>
            <w:shd w:val="clear" w:color="000000" w:fill="D9D9D9"/>
            <w:noWrap/>
            <w:vAlign w:val="center"/>
            <w:hideMark/>
          </w:tcPr>
          <w:p w14:paraId="6AA1D7DC" w14:textId="77777777" w:rsidR="00554388" w:rsidRPr="008018AB" w:rsidRDefault="00554388" w:rsidP="00147F7D">
            <w:pPr>
              <w:jc w:val="center"/>
              <w:rPr>
                <w:rFonts w:cs="Calibri"/>
                <w:color w:val="000000"/>
                <w:sz w:val="16"/>
                <w:szCs w:val="16"/>
                <w:lang w:eastAsia="fr-FR"/>
              </w:rPr>
            </w:pPr>
            <w:r w:rsidRPr="008018AB">
              <w:rPr>
                <w:rFonts w:cs="Calibri"/>
                <w:color w:val="000000"/>
                <w:sz w:val="16"/>
                <w:szCs w:val="16"/>
                <w:lang w:eastAsia="fr-FR"/>
              </w:rPr>
              <w:t>&lt;LOD</w:t>
            </w:r>
          </w:p>
        </w:tc>
        <w:tc>
          <w:tcPr>
            <w:tcW w:w="482" w:type="pct"/>
            <w:shd w:val="clear" w:color="000000" w:fill="D9D9D9"/>
            <w:noWrap/>
            <w:vAlign w:val="center"/>
            <w:hideMark/>
          </w:tcPr>
          <w:p w14:paraId="5DE2FD78" w14:textId="77777777" w:rsidR="00554388" w:rsidRPr="008018AB" w:rsidRDefault="00554388" w:rsidP="00147F7D">
            <w:pPr>
              <w:jc w:val="center"/>
              <w:rPr>
                <w:rFonts w:cs="Calibri"/>
                <w:color w:val="000000"/>
                <w:sz w:val="16"/>
                <w:szCs w:val="16"/>
                <w:lang w:eastAsia="fr-FR"/>
              </w:rPr>
            </w:pPr>
          </w:p>
        </w:tc>
        <w:tc>
          <w:tcPr>
            <w:tcW w:w="481" w:type="pct"/>
            <w:shd w:val="clear" w:color="auto" w:fill="auto"/>
            <w:noWrap/>
            <w:vAlign w:val="center"/>
            <w:hideMark/>
          </w:tcPr>
          <w:p w14:paraId="6822C9AB" w14:textId="77777777" w:rsidR="00554388" w:rsidRPr="008018AB" w:rsidRDefault="00554388" w:rsidP="00147F7D">
            <w:pPr>
              <w:jc w:val="center"/>
              <w:rPr>
                <w:rFonts w:cs="Calibri"/>
                <w:color w:val="000000"/>
                <w:sz w:val="16"/>
                <w:szCs w:val="16"/>
                <w:lang w:eastAsia="fr-FR"/>
              </w:rPr>
            </w:pPr>
            <w:r w:rsidRPr="008018AB">
              <w:rPr>
                <w:rFonts w:cs="Calibri"/>
                <w:color w:val="000000"/>
                <w:sz w:val="16"/>
                <w:szCs w:val="16"/>
                <w:lang w:eastAsia="fr-FR"/>
              </w:rPr>
              <w:t>25.65</w:t>
            </w:r>
          </w:p>
        </w:tc>
        <w:tc>
          <w:tcPr>
            <w:tcW w:w="481" w:type="pct"/>
            <w:shd w:val="clear" w:color="000000" w:fill="D9D9D9"/>
            <w:noWrap/>
            <w:vAlign w:val="center"/>
            <w:hideMark/>
          </w:tcPr>
          <w:p w14:paraId="199FA69A" w14:textId="77777777" w:rsidR="00554388" w:rsidRPr="008018AB" w:rsidRDefault="00554388" w:rsidP="00147F7D">
            <w:pPr>
              <w:jc w:val="center"/>
              <w:rPr>
                <w:rFonts w:cs="Calibri"/>
                <w:color w:val="000000"/>
                <w:sz w:val="16"/>
                <w:szCs w:val="16"/>
                <w:lang w:eastAsia="fr-FR"/>
              </w:rPr>
            </w:pPr>
          </w:p>
        </w:tc>
        <w:tc>
          <w:tcPr>
            <w:tcW w:w="481" w:type="pct"/>
            <w:shd w:val="clear" w:color="000000" w:fill="D9D9D9"/>
            <w:noWrap/>
            <w:vAlign w:val="center"/>
            <w:hideMark/>
          </w:tcPr>
          <w:p w14:paraId="1CC710A1" w14:textId="77777777" w:rsidR="00554388" w:rsidRPr="008018AB" w:rsidRDefault="00554388" w:rsidP="00147F7D">
            <w:pPr>
              <w:jc w:val="center"/>
              <w:rPr>
                <w:rFonts w:cs="Calibri"/>
                <w:color w:val="000000"/>
                <w:sz w:val="16"/>
                <w:szCs w:val="16"/>
                <w:lang w:eastAsia="fr-FR"/>
              </w:rPr>
            </w:pPr>
          </w:p>
        </w:tc>
        <w:tc>
          <w:tcPr>
            <w:tcW w:w="481" w:type="pct"/>
            <w:shd w:val="clear" w:color="auto" w:fill="auto"/>
            <w:noWrap/>
            <w:vAlign w:val="center"/>
            <w:hideMark/>
          </w:tcPr>
          <w:p w14:paraId="1BD5AA30" w14:textId="77777777" w:rsidR="00554388" w:rsidRPr="008018AB" w:rsidRDefault="00554388" w:rsidP="00147F7D">
            <w:pPr>
              <w:jc w:val="center"/>
              <w:rPr>
                <w:rFonts w:cs="Calibri"/>
                <w:color w:val="000000"/>
                <w:sz w:val="16"/>
                <w:szCs w:val="16"/>
                <w:lang w:eastAsia="fr-FR"/>
              </w:rPr>
            </w:pPr>
            <w:r w:rsidRPr="008018AB">
              <w:rPr>
                <w:rFonts w:cs="Calibri"/>
                <w:color w:val="000000"/>
                <w:sz w:val="16"/>
                <w:szCs w:val="16"/>
                <w:lang w:eastAsia="fr-FR"/>
              </w:rPr>
              <w:t>61.40</w:t>
            </w:r>
          </w:p>
        </w:tc>
        <w:tc>
          <w:tcPr>
            <w:tcW w:w="482" w:type="pct"/>
            <w:shd w:val="clear" w:color="000000" w:fill="D9D9D9"/>
            <w:noWrap/>
            <w:vAlign w:val="center"/>
            <w:hideMark/>
          </w:tcPr>
          <w:p w14:paraId="6EEEA1AA" w14:textId="77777777" w:rsidR="00554388" w:rsidRPr="008018AB" w:rsidRDefault="00554388" w:rsidP="00147F7D">
            <w:pPr>
              <w:jc w:val="center"/>
              <w:rPr>
                <w:rFonts w:cs="Calibri"/>
                <w:color w:val="000000"/>
                <w:sz w:val="16"/>
                <w:szCs w:val="16"/>
                <w:lang w:eastAsia="fr-FR"/>
              </w:rPr>
            </w:pPr>
          </w:p>
        </w:tc>
      </w:tr>
      <w:tr w:rsidR="00554388" w:rsidRPr="008018AB" w14:paraId="437412D1" w14:textId="77777777" w:rsidTr="00147F7D">
        <w:trPr>
          <w:trHeight w:val="288"/>
        </w:trPr>
        <w:tc>
          <w:tcPr>
            <w:tcW w:w="666" w:type="pct"/>
            <w:vAlign w:val="center"/>
          </w:tcPr>
          <w:p w14:paraId="13C56842" w14:textId="77777777" w:rsidR="00554388" w:rsidRPr="008018AB" w:rsidRDefault="00554388" w:rsidP="00147F7D">
            <w:pPr>
              <w:jc w:val="center"/>
              <w:rPr>
                <w:rFonts w:cs="Calibri"/>
                <w:color w:val="000000"/>
                <w:sz w:val="16"/>
                <w:szCs w:val="16"/>
                <w:lang w:eastAsia="fr-FR"/>
              </w:rPr>
            </w:pPr>
            <w:r w:rsidRPr="008018AB">
              <w:rPr>
                <w:rFonts w:cs="Calibri"/>
                <w:color w:val="000000"/>
                <w:sz w:val="16"/>
                <w:szCs w:val="16"/>
                <w:lang w:eastAsia="fr-FR"/>
              </w:rPr>
              <w:t>t0 +95h</w:t>
            </w:r>
          </w:p>
        </w:tc>
        <w:tc>
          <w:tcPr>
            <w:tcW w:w="481" w:type="pct"/>
            <w:shd w:val="clear" w:color="auto" w:fill="auto"/>
            <w:noWrap/>
            <w:vAlign w:val="center"/>
            <w:hideMark/>
          </w:tcPr>
          <w:p w14:paraId="173D5FFB" w14:textId="77777777" w:rsidR="00554388" w:rsidRPr="008018AB" w:rsidRDefault="00554388" w:rsidP="00147F7D">
            <w:pPr>
              <w:jc w:val="center"/>
              <w:rPr>
                <w:rFonts w:cs="Calibri"/>
                <w:color w:val="000000"/>
                <w:sz w:val="16"/>
                <w:szCs w:val="16"/>
                <w:lang w:eastAsia="fr-FR"/>
              </w:rPr>
            </w:pPr>
            <w:r w:rsidRPr="008018AB">
              <w:rPr>
                <w:rFonts w:cs="Calibri"/>
                <w:color w:val="000000"/>
                <w:sz w:val="16"/>
                <w:szCs w:val="16"/>
                <w:lang w:eastAsia="fr-FR"/>
              </w:rPr>
              <w:t>&lt;LOD</w:t>
            </w:r>
          </w:p>
        </w:tc>
        <w:tc>
          <w:tcPr>
            <w:tcW w:w="481" w:type="pct"/>
            <w:shd w:val="clear" w:color="auto" w:fill="auto"/>
            <w:noWrap/>
            <w:vAlign w:val="center"/>
            <w:hideMark/>
          </w:tcPr>
          <w:p w14:paraId="2897D5E9" w14:textId="77777777" w:rsidR="00554388" w:rsidRPr="008018AB" w:rsidRDefault="00554388" w:rsidP="00147F7D">
            <w:pPr>
              <w:jc w:val="center"/>
              <w:rPr>
                <w:rFonts w:cs="Calibri"/>
                <w:color w:val="000000"/>
                <w:sz w:val="16"/>
                <w:szCs w:val="16"/>
                <w:lang w:eastAsia="fr-FR"/>
              </w:rPr>
            </w:pPr>
            <w:r w:rsidRPr="008018AB">
              <w:rPr>
                <w:rFonts w:cs="Calibri"/>
                <w:color w:val="000000"/>
                <w:sz w:val="16"/>
                <w:szCs w:val="16"/>
                <w:lang w:eastAsia="fr-FR"/>
              </w:rPr>
              <w:t>&lt;LOD</w:t>
            </w:r>
          </w:p>
        </w:tc>
        <w:tc>
          <w:tcPr>
            <w:tcW w:w="481" w:type="pct"/>
            <w:shd w:val="clear" w:color="auto" w:fill="auto"/>
            <w:noWrap/>
            <w:vAlign w:val="center"/>
            <w:hideMark/>
          </w:tcPr>
          <w:p w14:paraId="63F6082F" w14:textId="77777777" w:rsidR="00554388" w:rsidRPr="008018AB" w:rsidRDefault="00554388" w:rsidP="00147F7D">
            <w:pPr>
              <w:jc w:val="center"/>
              <w:rPr>
                <w:rFonts w:cs="Calibri"/>
                <w:color w:val="000000"/>
                <w:sz w:val="16"/>
                <w:szCs w:val="16"/>
                <w:lang w:eastAsia="fr-FR"/>
              </w:rPr>
            </w:pPr>
            <w:r w:rsidRPr="008018AB">
              <w:rPr>
                <w:rFonts w:cs="Calibri"/>
                <w:color w:val="000000"/>
                <w:sz w:val="16"/>
                <w:szCs w:val="16"/>
                <w:lang w:eastAsia="fr-FR"/>
              </w:rPr>
              <w:t>&lt;LOD</w:t>
            </w:r>
          </w:p>
        </w:tc>
        <w:tc>
          <w:tcPr>
            <w:tcW w:w="482" w:type="pct"/>
            <w:shd w:val="clear" w:color="auto" w:fill="auto"/>
            <w:noWrap/>
            <w:vAlign w:val="center"/>
            <w:hideMark/>
          </w:tcPr>
          <w:p w14:paraId="70A4EA48" w14:textId="77777777" w:rsidR="00554388" w:rsidRPr="008018AB" w:rsidRDefault="00554388" w:rsidP="00147F7D">
            <w:pPr>
              <w:jc w:val="center"/>
              <w:rPr>
                <w:rFonts w:cs="Calibri"/>
                <w:color w:val="000000"/>
                <w:sz w:val="16"/>
                <w:szCs w:val="16"/>
                <w:lang w:eastAsia="fr-FR"/>
              </w:rPr>
            </w:pPr>
            <w:r w:rsidRPr="008018AB">
              <w:rPr>
                <w:rFonts w:cs="Calibri"/>
                <w:color w:val="000000"/>
                <w:sz w:val="16"/>
                <w:szCs w:val="16"/>
                <w:lang w:eastAsia="fr-FR"/>
              </w:rPr>
              <w:t>&lt;LOD</w:t>
            </w:r>
          </w:p>
        </w:tc>
        <w:tc>
          <w:tcPr>
            <w:tcW w:w="481" w:type="pct"/>
            <w:shd w:val="clear" w:color="auto" w:fill="auto"/>
            <w:noWrap/>
            <w:vAlign w:val="center"/>
            <w:hideMark/>
          </w:tcPr>
          <w:p w14:paraId="01BCCBFD" w14:textId="77777777" w:rsidR="00554388" w:rsidRPr="008018AB" w:rsidRDefault="00554388" w:rsidP="00147F7D">
            <w:pPr>
              <w:jc w:val="center"/>
              <w:rPr>
                <w:rFonts w:cs="Calibri"/>
                <w:color w:val="000000"/>
                <w:sz w:val="16"/>
                <w:szCs w:val="16"/>
                <w:lang w:eastAsia="fr-FR"/>
              </w:rPr>
            </w:pPr>
            <w:r w:rsidRPr="008018AB">
              <w:rPr>
                <w:rFonts w:cs="Calibri"/>
                <w:color w:val="000000"/>
                <w:sz w:val="16"/>
                <w:szCs w:val="16"/>
                <w:lang w:eastAsia="fr-FR"/>
              </w:rPr>
              <w:t>&lt;LOD</w:t>
            </w:r>
          </w:p>
        </w:tc>
        <w:tc>
          <w:tcPr>
            <w:tcW w:w="481" w:type="pct"/>
            <w:shd w:val="clear" w:color="auto" w:fill="auto"/>
            <w:noWrap/>
            <w:vAlign w:val="center"/>
            <w:hideMark/>
          </w:tcPr>
          <w:p w14:paraId="42EA57E4" w14:textId="77777777" w:rsidR="00554388" w:rsidRPr="008018AB" w:rsidRDefault="00554388" w:rsidP="00147F7D">
            <w:pPr>
              <w:jc w:val="center"/>
              <w:rPr>
                <w:rFonts w:cs="Calibri"/>
                <w:color w:val="000000"/>
                <w:sz w:val="16"/>
                <w:szCs w:val="16"/>
                <w:lang w:eastAsia="fr-FR"/>
              </w:rPr>
            </w:pPr>
            <w:r w:rsidRPr="008018AB">
              <w:rPr>
                <w:rFonts w:cs="Calibri"/>
                <w:color w:val="000000"/>
                <w:sz w:val="16"/>
                <w:szCs w:val="16"/>
                <w:lang w:eastAsia="fr-FR"/>
              </w:rPr>
              <w:t>LOQ</w:t>
            </w:r>
          </w:p>
        </w:tc>
        <w:tc>
          <w:tcPr>
            <w:tcW w:w="481" w:type="pct"/>
            <w:shd w:val="clear" w:color="auto" w:fill="auto"/>
            <w:noWrap/>
            <w:vAlign w:val="center"/>
            <w:hideMark/>
          </w:tcPr>
          <w:p w14:paraId="333A9B66" w14:textId="77777777" w:rsidR="00554388" w:rsidRPr="008018AB" w:rsidRDefault="00554388" w:rsidP="00147F7D">
            <w:pPr>
              <w:jc w:val="center"/>
              <w:rPr>
                <w:rFonts w:cs="Calibri"/>
                <w:color w:val="000000"/>
                <w:sz w:val="16"/>
                <w:szCs w:val="16"/>
                <w:lang w:eastAsia="fr-FR"/>
              </w:rPr>
            </w:pPr>
            <w:r w:rsidRPr="008018AB">
              <w:rPr>
                <w:rFonts w:cs="Calibri"/>
                <w:color w:val="000000"/>
                <w:sz w:val="16"/>
                <w:szCs w:val="16"/>
                <w:lang w:eastAsia="fr-FR"/>
              </w:rPr>
              <w:t>64.45</w:t>
            </w:r>
          </w:p>
        </w:tc>
        <w:tc>
          <w:tcPr>
            <w:tcW w:w="481" w:type="pct"/>
            <w:shd w:val="clear" w:color="auto" w:fill="auto"/>
            <w:noWrap/>
            <w:vAlign w:val="center"/>
            <w:hideMark/>
          </w:tcPr>
          <w:p w14:paraId="6A68732A" w14:textId="77777777" w:rsidR="00554388" w:rsidRPr="008018AB" w:rsidRDefault="00554388" w:rsidP="00147F7D">
            <w:pPr>
              <w:jc w:val="center"/>
              <w:rPr>
                <w:rFonts w:cs="Calibri"/>
                <w:color w:val="000000"/>
                <w:sz w:val="16"/>
                <w:szCs w:val="16"/>
                <w:lang w:eastAsia="fr-FR"/>
              </w:rPr>
            </w:pPr>
            <w:r w:rsidRPr="008018AB">
              <w:rPr>
                <w:rFonts w:cs="Calibri"/>
                <w:color w:val="000000"/>
                <w:sz w:val="16"/>
                <w:szCs w:val="16"/>
                <w:lang w:eastAsia="fr-FR"/>
              </w:rPr>
              <w:t>59.44</w:t>
            </w:r>
          </w:p>
        </w:tc>
        <w:tc>
          <w:tcPr>
            <w:tcW w:w="482" w:type="pct"/>
            <w:shd w:val="clear" w:color="auto" w:fill="auto"/>
            <w:noWrap/>
            <w:vAlign w:val="center"/>
            <w:hideMark/>
          </w:tcPr>
          <w:p w14:paraId="44170DAA" w14:textId="77777777" w:rsidR="00554388" w:rsidRPr="008018AB" w:rsidRDefault="00554388" w:rsidP="00147F7D">
            <w:pPr>
              <w:jc w:val="center"/>
              <w:rPr>
                <w:rFonts w:cs="Calibri"/>
                <w:color w:val="000000"/>
                <w:sz w:val="16"/>
                <w:szCs w:val="16"/>
                <w:lang w:eastAsia="fr-FR"/>
              </w:rPr>
            </w:pPr>
            <w:r w:rsidRPr="008018AB">
              <w:rPr>
                <w:rFonts w:cs="Calibri"/>
                <w:color w:val="000000"/>
                <w:sz w:val="16"/>
                <w:szCs w:val="16"/>
                <w:lang w:eastAsia="fr-FR"/>
              </w:rPr>
              <w:t>59.68</w:t>
            </w:r>
          </w:p>
        </w:tc>
      </w:tr>
    </w:tbl>
    <w:p w14:paraId="5702B085" w14:textId="77777777" w:rsidR="00554388" w:rsidRPr="008018AB" w:rsidRDefault="00554388" w:rsidP="00554388">
      <w:pPr>
        <w:rPr>
          <w:rFonts w:eastAsia="Calibri"/>
          <w:sz w:val="16"/>
          <w:lang w:eastAsia="en-US"/>
        </w:rPr>
      </w:pPr>
      <w:r w:rsidRPr="008018AB">
        <w:rPr>
          <w:rFonts w:eastAsia="Calibri"/>
          <w:sz w:val="16"/>
          <w:lang w:eastAsia="en-US"/>
        </w:rPr>
        <w:t>LOD &lt;1.18 mg/L</w:t>
      </w:r>
    </w:p>
    <w:p w14:paraId="1D3ABAEE" w14:textId="77777777" w:rsidR="00554388" w:rsidRPr="008018AB" w:rsidRDefault="00554388" w:rsidP="00554388">
      <w:pPr>
        <w:rPr>
          <w:rFonts w:eastAsia="Calibri"/>
          <w:sz w:val="16"/>
          <w:lang w:eastAsia="en-US"/>
        </w:rPr>
      </w:pPr>
      <w:r w:rsidRPr="008018AB">
        <w:rPr>
          <w:rFonts w:eastAsia="Calibri"/>
          <w:sz w:val="16"/>
          <w:lang w:eastAsia="en-US"/>
        </w:rPr>
        <w:t>LOQ = 3.53 mg/L</w:t>
      </w:r>
    </w:p>
    <w:p w14:paraId="7122036A" w14:textId="77777777" w:rsidR="00554388" w:rsidRPr="008018AB" w:rsidRDefault="00554388" w:rsidP="00554388">
      <w:pPr>
        <w:jc w:val="both"/>
        <w:rPr>
          <w:rFonts w:eastAsia="Calibri"/>
          <w:lang w:eastAsia="en-US"/>
        </w:rPr>
      </w:pPr>
    </w:p>
    <w:p w14:paraId="40E9FA3C" w14:textId="77777777" w:rsidR="00554388" w:rsidRPr="00203F48" w:rsidRDefault="00554388" w:rsidP="00554388">
      <w:pPr>
        <w:jc w:val="both"/>
        <w:rPr>
          <w:rFonts w:eastAsia="Calibri"/>
          <w:lang w:eastAsia="en-US"/>
        </w:rPr>
      </w:pPr>
      <w:r w:rsidRPr="00203F48">
        <w:rPr>
          <w:rFonts w:eastAsia="Calibri"/>
          <w:lang w:eastAsia="en-US"/>
        </w:rPr>
        <w:t xml:space="preserve">Data on hydrogen peroxide concentration indicate that: </w:t>
      </w:r>
    </w:p>
    <w:p w14:paraId="6B31AC08" w14:textId="77777777" w:rsidR="00554388" w:rsidRPr="00203F48" w:rsidRDefault="00554388" w:rsidP="00554388">
      <w:pPr>
        <w:numPr>
          <w:ilvl w:val="0"/>
          <w:numId w:val="11"/>
        </w:numPr>
        <w:suppressAutoHyphens w:val="0"/>
        <w:jc w:val="both"/>
        <w:rPr>
          <w:rFonts w:eastAsia="Calibri"/>
          <w:lang w:eastAsia="en-US"/>
        </w:rPr>
      </w:pPr>
      <w:r w:rsidRPr="00203F48">
        <w:rPr>
          <w:rFonts w:eastAsia="Calibri"/>
          <w:lang w:eastAsia="en-US"/>
        </w:rPr>
        <w:t>Regarding C1 (0.5 L/10</w:t>
      </w:r>
      <w:r>
        <w:rPr>
          <w:rFonts w:eastAsia="Calibri"/>
          <w:lang w:eastAsia="en-US"/>
        </w:rPr>
        <w:t xml:space="preserve"> </w:t>
      </w:r>
      <w:r w:rsidRPr="00203F48">
        <w:rPr>
          <w:rFonts w:eastAsia="Calibri"/>
          <w:lang w:eastAsia="en-US"/>
        </w:rPr>
        <w:t>m</w:t>
      </w:r>
      <w:r w:rsidRPr="00203F48">
        <w:rPr>
          <w:rFonts w:eastAsia="Calibri"/>
          <w:vertAlign w:val="superscript"/>
          <w:lang w:eastAsia="en-US"/>
        </w:rPr>
        <w:t>3</w:t>
      </w:r>
      <w:r>
        <w:rPr>
          <w:rFonts w:eastAsia="Calibri"/>
          <w:lang w:eastAsia="en-US"/>
        </w:rPr>
        <w:t xml:space="preserve"> i.e. 19.75 mg/L</w:t>
      </w:r>
      <w:r w:rsidRPr="00203F48">
        <w:rPr>
          <w:rFonts w:eastAsia="Calibri"/>
          <w:lang w:eastAsia="en-US"/>
        </w:rPr>
        <w:t>) the active substance H</w:t>
      </w:r>
      <w:r w:rsidRPr="00203F48">
        <w:rPr>
          <w:rFonts w:eastAsia="Calibri"/>
          <w:vertAlign w:val="subscript"/>
          <w:lang w:eastAsia="en-US"/>
        </w:rPr>
        <w:t>2</w:t>
      </w:r>
      <w:r w:rsidRPr="00203F48">
        <w:rPr>
          <w:rFonts w:eastAsia="Calibri"/>
          <w:lang w:eastAsia="en-US"/>
        </w:rPr>
        <w:t>O</w:t>
      </w:r>
      <w:r w:rsidRPr="00203F48">
        <w:rPr>
          <w:rFonts w:eastAsia="Calibri"/>
          <w:vertAlign w:val="subscript"/>
          <w:lang w:eastAsia="en-US"/>
        </w:rPr>
        <w:t>2</w:t>
      </w:r>
      <w:r w:rsidRPr="00203F48">
        <w:rPr>
          <w:rFonts w:eastAsia="Calibri"/>
          <w:lang w:eastAsia="en-US"/>
        </w:rPr>
        <w:t xml:space="preserve"> is consumed within the first 48h, after 48h the concentration is below the limit of detection (LOD). </w:t>
      </w:r>
    </w:p>
    <w:p w14:paraId="6BA19FBF" w14:textId="77777777" w:rsidR="00554388" w:rsidRPr="00203F48" w:rsidRDefault="00554388" w:rsidP="00554388">
      <w:pPr>
        <w:numPr>
          <w:ilvl w:val="0"/>
          <w:numId w:val="11"/>
        </w:numPr>
        <w:suppressAutoHyphens w:val="0"/>
        <w:jc w:val="both"/>
        <w:rPr>
          <w:rFonts w:eastAsia="Calibri"/>
          <w:lang w:eastAsia="en-US"/>
        </w:rPr>
      </w:pPr>
      <w:r w:rsidRPr="00203F48">
        <w:rPr>
          <w:rFonts w:eastAsia="Calibri"/>
          <w:lang w:eastAsia="en-US"/>
        </w:rPr>
        <w:t>Regarding C2 (1 L/10</w:t>
      </w:r>
      <w:r>
        <w:rPr>
          <w:rFonts w:eastAsia="Calibri"/>
          <w:lang w:eastAsia="en-US"/>
        </w:rPr>
        <w:t xml:space="preserve"> </w:t>
      </w:r>
      <w:r w:rsidRPr="00203F48">
        <w:rPr>
          <w:rFonts w:eastAsia="Calibri"/>
          <w:lang w:eastAsia="en-US"/>
        </w:rPr>
        <w:t>m</w:t>
      </w:r>
      <w:r w:rsidRPr="00203F48">
        <w:rPr>
          <w:rFonts w:eastAsia="Calibri"/>
          <w:vertAlign w:val="superscript"/>
          <w:lang w:eastAsia="en-US"/>
        </w:rPr>
        <w:t>3</w:t>
      </w:r>
      <w:r>
        <w:rPr>
          <w:rFonts w:eastAsia="Calibri"/>
          <w:lang w:eastAsia="en-US"/>
        </w:rPr>
        <w:t xml:space="preserve"> i.e. 39.5 mg/L</w:t>
      </w:r>
      <w:r w:rsidRPr="00203F48">
        <w:rPr>
          <w:rFonts w:eastAsia="Calibri"/>
          <w:lang w:eastAsia="en-US"/>
        </w:rPr>
        <w:t>) the active substance H</w:t>
      </w:r>
      <w:r w:rsidRPr="00203F48">
        <w:rPr>
          <w:rFonts w:eastAsia="Calibri"/>
          <w:vertAlign w:val="subscript"/>
          <w:lang w:eastAsia="en-US"/>
        </w:rPr>
        <w:t>2</w:t>
      </w:r>
      <w:r w:rsidRPr="00203F48">
        <w:rPr>
          <w:rFonts w:eastAsia="Calibri"/>
          <w:lang w:eastAsia="en-US"/>
        </w:rPr>
        <w:t>O</w:t>
      </w:r>
      <w:r w:rsidRPr="00203F48">
        <w:rPr>
          <w:rFonts w:eastAsia="Calibri"/>
          <w:vertAlign w:val="subscript"/>
          <w:lang w:eastAsia="en-US"/>
        </w:rPr>
        <w:t>2</w:t>
      </w:r>
      <w:r w:rsidRPr="00203F48">
        <w:rPr>
          <w:rFonts w:eastAsia="Calibri"/>
          <w:lang w:eastAsia="en-US"/>
        </w:rPr>
        <w:t xml:space="preserve"> concentration remains at level up to 30 mg/L until 48h, then decreases slowly until 72h and is found below the LOD at 95h.</w:t>
      </w:r>
    </w:p>
    <w:p w14:paraId="327A5182" w14:textId="77777777" w:rsidR="00554388" w:rsidRPr="00203F48" w:rsidRDefault="00554388" w:rsidP="00554388">
      <w:pPr>
        <w:numPr>
          <w:ilvl w:val="0"/>
          <w:numId w:val="11"/>
        </w:numPr>
        <w:suppressAutoHyphens w:val="0"/>
        <w:jc w:val="both"/>
        <w:rPr>
          <w:rFonts w:eastAsia="Calibri"/>
          <w:lang w:eastAsia="en-US"/>
        </w:rPr>
      </w:pPr>
      <w:r w:rsidRPr="00203F48">
        <w:rPr>
          <w:rFonts w:eastAsia="Calibri"/>
          <w:lang w:eastAsia="en-US"/>
        </w:rPr>
        <w:t>Regarding C3 (2 L/10</w:t>
      </w:r>
      <w:r>
        <w:rPr>
          <w:rFonts w:eastAsia="Calibri"/>
          <w:lang w:eastAsia="en-US"/>
        </w:rPr>
        <w:t xml:space="preserve"> </w:t>
      </w:r>
      <w:r w:rsidRPr="00203F48">
        <w:rPr>
          <w:rFonts w:eastAsia="Calibri"/>
          <w:lang w:eastAsia="en-US"/>
        </w:rPr>
        <w:t>m</w:t>
      </w:r>
      <w:r w:rsidRPr="00203F48">
        <w:rPr>
          <w:rFonts w:eastAsia="Calibri"/>
          <w:vertAlign w:val="superscript"/>
          <w:lang w:eastAsia="en-US"/>
        </w:rPr>
        <w:t>3</w:t>
      </w:r>
      <w:r>
        <w:rPr>
          <w:rFonts w:eastAsia="Calibri"/>
          <w:lang w:eastAsia="en-US"/>
        </w:rPr>
        <w:t xml:space="preserve"> i.e. 79 mg/L</w:t>
      </w:r>
      <w:r w:rsidRPr="00203F48">
        <w:rPr>
          <w:rFonts w:eastAsia="Calibri"/>
          <w:lang w:eastAsia="en-US"/>
        </w:rPr>
        <w:t>) the active substance H</w:t>
      </w:r>
      <w:r w:rsidRPr="00203F48">
        <w:rPr>
          <w:rFonts w:eastAsia="Calibri"/>
          <w:vertAlign w:val="subscript"/>
          <w:lang w:eastAsia="en-US"/>
        </w:rPr>
        <w:t>2</w:t>
      </w:r>
      <w:r w:rsidRPr="00203F48">
        <w:rPr>
          <w:rFonts w:eastAsia="Calibri"/>
          <w:lang w:eastAsia="en-US"/>
        </w:rPr>
        <w:t>O</w:t>
      </w:r>
      <w:r w:rsidRPr="00203F48">
        <w:rPr>
          <w:rFonts w:eastAsia="Calibri"/>
          <w:vertAlign w:val="subscript"/>
          <w:lang w:eastAsia="en-US"/>
        </w:rPr>
        <w:t>2</w:t>
      </w:r>
      <w:r w:rsidRPr="00203F48">
        <w:rPr>
          <w:rFonts w:eastAsia="Calibri"/>
          <w:lang w:eastAsia="en-US"/>
        </w:rPr>
        <w:t xml:space="preserve"> is maintained to level higher than 60 mg/L until 72h </w:t>
      </w:r>
    </w:p>
    <w:p w14:paraId="1995AA17" w14:textId="77777777" w:rsidR="00554388" w:rsidRDefault="00554388" w:rsidP="00554388">
      <w:pPr>
        <w:jc w:val="both"/>
        <w:rPr>
          <w:rFonts w:eastAsia="Calibri"/>
          <w:lang w:eastAsia="en-US"/>
        </w:rPr>
      </w:pPr>
    </w:p>
    <w:p w14:paraId="1DAB013C" w14:textId="4EE41F3A" w:rsidR="00554388" w:rsidRDefault="00554388" w:rsidP="00554388">
      <w:pPr>
        <w:jc w:val="both"/>
        <w:rPr>
          <w:lang w:val="en-US"/>
        </w:rPr>
      </w:pPr>
      <w:r>
        <w:t>I</w:t>
      </w:r>
      <w:r w:rsidRPr="00DF527B">
        <w:rPr>
          <w:lang w:val="en-US"/>
        </w:rPr>
        <w:t>t is</w:t>
      </w:r>
      <w:r>
        <w:rPr>
          <w:lang w:val="en-US"/>
        </w:rPr>
        <w:t xml:space="preserve"> </w:t>
      </w:r>
      <w:r w:rsidRPr="00DF527B">
        <w:rPr>
          <w:lang w:val="en-US"/>
        </w:rPr>
        <w:t>to be noted that none of</w:t>
      </w:r>
      <w:r>
        <w:rPr>
          <w:lang w:val="en-US"/>
        </w:rPr>
        <w:t xml:space="preserve"> </w:t>
      </w:r>
      <w:r w:rsidRPr="00DF527B">
        <w:rPr>
          <w:lang w:val="en-US"/>
        </w:rPr>
        <w:t xml:space="preserve">the claimed application rate is reached </w:t>
      </w:r>
      <w:r>
        <w:rPr>
          <w:lang w:val="en-US"/>
        </w:rPr>
        <w:t>during the test.</w:t>
      </w:r>
      <w:r w:rsidR="0041517D" w:rsidRPr="0041517D">
        <w:rPr>
          <w:szCs w:val="18"/>
          <w:lang w:val="en-US"/>
        </w:rPr>
        <w:t xml:space="preserve"> Indeed, concentration should have been recorded more frequently during the first 24h. However, concentration at T+24.5h are homogeneous and consumption of H</w:t>
      </w:r>
      <w:r w:rsidR="0041517D" w:rsidRPr="0041517D">
        <w:rPr>
          <w:szCs w:val="18"/>
          <w:vertAlign w:val="subscript"/>
          <w:lang w:val="en-US"/>
        </w:rPr>
        <w:t>2</w:t>
      </w:r>
      <w:r w:rsidR="0041517D" w:rsidRPr="0041517D">
        <w:rPr>
          <w:szCs w:val="18"/>
          <w:lang w:val="en-US"/>
        </w:rPr>
        <w:t>O</w:t>
      </w:r>
      <w:r w:rsidR="0041517D" w:rsidRPr="0041517D">
        <w:rPr>
          <w:szCs w:val="18"/>
          <w:vertAlign w:val="subscript"/>
          <w:lang w:val="en-US"/>
        </w:rPr>
        <w:t>2</w:t>
      </w:r>
      <w:r w:rsidR="0041517D" w:rsidRPr="0041517D">
        <w:rPr>
          <w:szCs w:val="18"/>
          <w:lang w:val="en-US"/>
        </w:rPr>
        <w:t xml:space="preserve"> explains lower concentrations.</w:t>
      </w:r>
    </w:p>
    <w:p w14:paraId="445B1C36" w14:textId="77777777" w:rsidR="00554388" w:rsidRDefault="00554388" w:rsidP="00554388">
      <w:pPr>
        <w:jc w:val="both"/>
        <w:rPr>
          <w:rFonts w:eastAsia="Calibri"/>
          <w:lang w:eastAsia="en-US"/>
        </w:rPr>
      </w:pPr>
    </w:p>
    <w:p w14:paraId="76560D0B" w14:textId="77777777" w:rsidR="00554388" w:rsidRDefault="00554388" w:rsidP="00554388">
      <w:pPr>
        <w:jc w:val="both"/>
        <w:rPr>
          <w:rFonts w:eastAsia="Calibri"/>
          <w:lang w:eastAsia="en-US"/>
        </w:rPr>
      </w:pPr>
    </w:p>
    <w:p w14:paraId="5E3F5F7F" w14:textId="77777777" w:rsidR="00554388" w:rsidRPr="0032563A" w:rsidRDefault="00554388" w:rsidP="00554388">
      <w:pPr>
        <w:jc w:val="both"/>
        <w:rPr>
          <w:rFonts w:eastAsia="Calibri"/>
          <w:b/>
          <w:u w:val="single"/>
          <w:lang w:eastAsia="en-US"/>
        </w:rPr>
      </w:pPr>
      <w:r>
        <w:rPr>
          <w:rFonts w:eastAsia="Calibri"/>
          <w:b/>
          <w:u w:val="single"/>
          <w:lang w:eastAsia="en-US"/>
        </w:rPr>
        <w:t>4-</w:t>
      </w:r>
      <w:r w:rsidRPr="0032563A">
        <w:rPr>
          <w:rFonts w:eastAsia="Calibri"/>
          <w:b/>
          <w:u w:val="single"/>
          <w:lang w:eastAsia="en-US"/>
        </w:rPr>
        <w:t>Algal counting</w:t>
      </w:r>
    </w:p>
    <w:p w14:paraId="403F78C2" w14:textId="77777777" w:rsidR="00554388" w:rsidRDefault="00554388" w:rsidP="00554388">
      <w:pPr>
        <w:jc w:val="both"/>
        <w:rPr>
          <w:rFonts w:eastAsia="Calibri"/>
          <w:lang w:eastAsia="en-US"/>
        </w:rPr>
      </w:pPr>
    </w:p>
    <w:p w14:paraId="5E087A59" w14:textId="77777777" w:rsidR="00554388" w:rsidRPr="0032563A" w:rsidRDefault="00554388" w:rsidP="00554388">
      <w:pPr>
        <w:jc w:val="both"/>
        <w:rPr>
          <w:rFonts w:eastAsia="Calibri"/>
          <w:lang w:eastAsia="en-US"/>
        </w:rPr>
      </w:pPr>
      <w:r w:rsidRPr="0032563A">
        <w:rPr>
          <w:rFonts w:eastAsia="Calibri"/>
          <w:lang w:eastAsia="en-US"/>
        </w:rPr>
        <w:t xml:space="preserve">Algal counts are carried out using a counting chamber and by quantitative assays of chlorophyll A by spectrophotometer. At the end of the test, the growth rate and the concentration of </w:t>
      </w:r>
      <w:r>
        <w:rPr>
          <w:rFonts w:eastAsia="Calibri"/>
          <w:lang w:eastAsia="en-US"/>
        </w:rPr>
        <w:t>C</w:t>
      </w:r>
      <w:r w:rsidRPr="0032563A">
        <w:rPr>
          <w:rFonts w:eastAsia="Calibri"/>
          <w:lang w:eastAsia="en-US"/>
        </w:rPr>
        <w:t>hlorophyll A is calculated for each tank and compared to the controls.</w:t>
      </w:r>
    </w:p>
    <w:p w14:paraId="064A9A4D" w14:textId="77777777" w:rsidR="00554388" w:rsidRPr="0032563A" w:rsidRDefault="00554388" w:rsidP="00554388">
      <w:pPr>
        <w:jc w:val="both"/>
        <w:rPr>
          <w:rFonts w:eastAsia="Calibri"/>
          <w:b/>
          <w:u w:val="single"/>
          <w:lang w:eastAsia="en-US"/>
        </w:rPr>
      </w:pPr>
    </w:p>
    <w:p w14:paraId="770E3A03" w14:textId="77777777" w:rsidR="00554388" w:rsidRPr="0032563A" w:rsidRDefault="00554388" w:rsidP="00554388">
      <w:pPr>
        <w:numPr>
          <w:ilvl w:val="0"/>
          <w:numId w:val="43"/>
        </w:numPr>
        <w:suppressAutoHyphens w:val="0"/>
        <w:jc w:val="both"/>
        <w:rPr>
          <w:rFonts w:eastAsia="Calibri"/>
          <w:u w:val="single"/>
          <w:lang w:eastAsia="en-US"/>
        </w:rPr>
      </w:pPr>
      <w:r w:rsidRPr="0032563A">
        <w:rPr>
          <w:rFonts w:eastAsia="Calibri"/>
          <w:u w:val="single"/>
          <w:lang w:eastAsia="en-US"/>
        </w:rPr>
        <w:t xml:space="preserve">Algae density reduction and growth rate inhibition </w:t>
      </w:r>
      <w:r>
        <w:rPr>
          <w:rFonts w:eastAsia="Calibri"/>
          <w:u w:val="single"/>
          <w:lang w:eastAsia="en-US"/>
        </w:rPr>
        <w:t>(tables 2 and 3)</w:t>
      </w:r>
      <w:r w:rsidRPr="0032563A">
        <w:rPr>
          <w:rFonts w:eastAsia="Calibri"/>
          <w:u w:val="single"/>
          <w:lang w:eastAsia="en-US"/>
        </w:rPr>
        <w:t>:</w:t>
      </w:r>
    </w:p>
    <w:p w14:paraId="77D46E36" w14:textId="77777777" w:rsidR="00554388" w:rsidRPr="0032563A" w:rsidRDefault="00554388" w:rsidP="00554388">
      <w:pPr>
        <w:jc w:val="both"/>
        <w:rPr>
          <w:rFonts w:eastAsia="Calibri"/>
          <w:b/>
          <w:u w:val="single"/>
          <w:lang w:eastAsia="en-US"/>
        </w:rPr>
      </w:pPr>
    </w:p>
    <w:p w14:paraId="2B9507D4" w14:textId="77777777" w:rsidR="00554388" w:rsidRPr="0032563A" w:rsidRDefault="00554388" w:rsidP="00554388">
      <w:pPr>
        <w:jc w:val="both"/>
      </w:pPr>
      <w:r w:rsidRPr="0032563A">
        <w:t>The % reduction at an observed time is calculated by the applicant as following:</w:t>
      </w:r>
    </w:p>
    <w:p w14:paraId="0F5A0D63" w14:textId="77777777" w:rsidR="00554388" w:rsidRPr="0032563A" w:rsidRDefault="00554388" w:rsidP="00554388">
      <w:pPr>
        <w:jc w:val="both"/>
      </w:pPr>
      <w:r w:rsidRPr="0032563A">
        <w:t>100 * (</w:t>
      </w:r>
      <w:proofErr w:type="spellStart"/>
      <w:proofErr w:type="gramStart"/>
      <w:r w:rsidRPr="0032563A">
        <w:t>Nc</w:t>
      </w:r>
      <w:proofErr w:type="spellEnd"/>
      <w:proofErr w:type="gramEnd"/>
      <w:r w:rsidRPr="0032563A">
        <w:t xml:space="preserve"> – </w:t>
      </w:r>
      <w:proofErr w:type="spellStart"/>
      <w:r w:rsidRPr="0032563A">
        <w:t>Nt</w:t>
      </w:r>
      <w:proofErr w:type="spellEnd"/>
      <w:r w:rsidRPr="0032563A">
        <w:t xml:space="preserve">) / </w:t>
      </w:r>
      <w:proofErr w:type="spellStart"/>
      <w:r w:rsidRPr="0032563A">
        <w:t>Nc</w:t>
      </w:r>
      <w:proofErr w:type="spellEnd"/>
    </w:p>
    <w:p w14:paraId="0CC03961" w14:textId="77777777" w:rsidR="00554388" w:rsidRPr="0032563A" w:rsidRDefault="00554388" w:rsidP="00554388">
      <w:pPr>
        <w:jc w:val="both"/>
      </w:pPr>
      <w:r w:rsidRPr="0032563A">
        <w:t xml:space="preserve">Where: </w:t>
      </w:r>
      <w:proofErr w:type="spellStart"/>
      <w:proofErr w:type="gramStart"/>
      <w:r w:rsidRPr="0032563A">
        <w:t>Nc</w:t>
      </w:r>
      <w:proofErr w:type="spellEnd"/>
      <w:proofErr w:type="gramEnd"/>
      <w:r w:rsidRPr="0032563A">
        <w:t xml:space="preserve"> stands for the means algae cell density in the control </w:t>
      </w:r>
      <w:r>
        <w:t xml:space="preserve">at time t </w:t>
      </w:r>
      <w:r w:rsidRPr="0032563A">
        <w:t xml:space="preserve">and </w:t>
      </w:r>
      <w:proofErr w:type="spellStart"/>
      <w:r w:rsidRPr="0032563A">
        <w:t>Nt</w:t>
      </w:r>
      <w:proofErr w:type="spellEnd"/>
      <w:r w:rsidRPr="0032563A">
        <w:t xml:space="preserve"> stands for the mean algae cell density in the treatment</w:t>
      </w:r>
      <w:r>
        <w:t xml:space="preserve"> at time t</w:t>
      </w:r>
      <w:r w:rsidRPr="0032563A">
        <w:t>.</w:t>
      </w:r>
    </w:p>
    <w:p w14:paraId="4565EA5F" w14:textId="77777777" w:rsidR="00554388" w:rsidRPr="0032563A" w:rsidRDefault="00554388" w:rsidP="00554388">
      <w:pPr>
        <w:jc w:val="both"/>
      </w:pPr>
    </w:p>
    <w:p w14:paraId="71DD17D3" w14:textId="77777777" w:rsidR="00554388" w:rsidRPr="0032563A" w:rsidRDefault="00554388" w:rsidP="00554388">
      <w:pPr>
        <w:jc w:val="both"/>
      </w:pPr>
      <w:r w:rsidRPr="0032563A">
        <w:t>FR CA calculated additionally the reduction of algae densities compared to the initial inoculum because conditions (e.g. filtration, composition of the algal population) are not totally comparable between all aquariums over time, and assuming that the control aquariums permit to validate the test method. These calculations allow to refine the activity of the product over time.</w:t>
      </w:r>
    </w:p>
    <w:p w14:paraId="49E7E746" w14:textId="77777777" w:rsidR="00554388" w:rsidRPr="0032563A" w:rsidRDefault="00554388" w:rsidP="00554388">
      <w:pPr>
        <w:jc w:val="both"/>
      </w:pPr>
      <w:r w:rsidRPr="0032563A">
        <w:t>Thus for algae density, the % reduction at an observed time should be calculated as following: 100 * (N</w:t>
      </w:r>
      <w:r w:rsidRPr="0032563A">
        <w:rPr>
          <w:vertAlign w:val="subscript"/>
        </w:rPr>
        <w:t>0</w:t>
      </w:r>
      <w:r w:rsidRPr="0032563A">
        <w:t xml:space="preserve"> – </w:t>
      </w:r>
      <w:proofErr w:type="spellStart"/>
      <w:proofErr w:type="gramStart"/>
      <w:r w:rsidRPr="0032563A">
        <w:t>Nt</w:t>
      </w:r>
      <w:proofErr w:type="spellEnd"/>
      <w:proofErr w:type="gramEnd"/>
      <w:r w:rsidRPr="0032563A">
        <w:t>) / N</w:t>
      </w:r>
      <w:r w:rsidRPr="0032563A">
        <w:rPr>
          <w:vertAlign w:val="subscript"/>
        </w:rPr>
        <w:t>0</w:t>
      </w:r>
    </w:p>
    <w:p w14:paraId="60A03860" w14:textId="77777777" w:rsidR="00554388" w:rsidRPr="0032563A" w:rsidRDefault="00554388" w:rsidP="00554388">
      <w:pPr>
        <w:jc w:val="both"/>
      </w:pPr>
      <w:r w:rsidRPr="0032563A">
        <w:t>Where: N</w:t>
      </w:r>
      <w:r w:rsidRPr="0032563A">
        <w:rPr>
          <w:vertAlign w:val="subscript"/>
        </w:rPr>
        <w:t>0</w:t>
      </w:r>
      <w:r w:rsidRPr="0032563A">
        <w:t xml:space="preserve"> stands for the mean initial algae cell density </w:t>
      </w:r>
      <w:r>
        <w:t xml:space="preserve">(t0) </w:t>
      </w:r>
      <w:r w:rsidRPr="0032563A">
        <w:t xml:space="preserve">and </w:t>
      </w:r>
      <w:proofErr w:type="spellStart"/>
      <w:proofErr w:type="gramStart"/>
      <w:r w:rsidRPr="0032563A">
        <w:t>Nt</w:t>
      </w:r>
      <w:proofErr w:type="spellEnd"/>
      <w:proofErr w:type="gramEnd"/>
      <w:r w:rsidRPr="0032563A">
        <w:t xml:space="preserve"> stands for the mean algae cell density at time t in the treatment.</w:t>
      </w:r>
    </w:p>
    <w:p w14:paraId="7D9FB3CE" w14:textId="77777777" w:rsidR="00554388" w:rsidRPr="0032563A" w:rsidRDefault="00554388" w:rsidP="00554388">
      <w:pPr>
        <w:jc w:val="both"/>
      </w:pPr>
    </w:p>
    <w:p w14:paraId="72C1EC7B" w14:textId="77777777" w:rsidR="00554388" w:rsidRPr="0032563A" w:rsidRDefault="00554388" w:rsidP="00554388">
      <w:pPr>
        <w:jc w:val="both"/>
      </w:pPr>
    </w:p>
    <w:p w14:paraId="149A1443" w14:textId="77777777" w:rsidR="00554388" w:rsidRPr="0032563A" w:rsidRDefault="00554388" w:rsidP="00554388">
      <w:pPr>
        <w:jc w:val="both"/>
      </w:pPr>
      <w:r w:rsidRPr="0032563A">
        <w:t xml:space="preserve">The growth rate was determined from cell densities by the applicant as follows: </w:t>
      </w:r>
    </w:p>
    <w:p w14:paraId="7607FF44" w14:textId="242E8043" w:rsidR="00554388" w:rsidRPr="0032563A" w:rsidRDefault="00554388" w:rsidP="00554388">
      <w:pPr>
        <w:jc w:val="both"/>
        <w:rPr>
          <w:lang w:val="fr-FR"/>
        </w:rPr>
      </w:pPr>
      <w:r w:rsidRPr="0032563A">
        <w:rPr>
          <w:lang w:val="fr-FR"/>
        </w:rPr>
        <w:t>µ = ln (</w:t>
      </w:r>
      <w:proofErr w:type="spellStart"/>
      <w:r w:rsidRPr="0032563A">
        <w:rPr>
          <w:lang w:val="fr-FR"/>
        </w:rPr>
        <w:t>Cj</w:t>
      </w:r>
      <w:proofErr w:type="spellEnd"/>
      <w:r w:rsidR="005303AF">
        <w:rPr>
          <w:lang w:val="fr-FR"/>
        </w:rPr>
        <w:t>)</w:t>
      </w:r>
      <w:r w:rsidRPr="0032563A">
        <w:rPr>
          <w:lang w:val="fr-FR"/>
        </w:rPr>
        <w:t xml:space="preserve"> </w:t>
      </w:r>
      <w:r w:rsidR="005303AF">
        <w:rPr>
          <w:lang w:val="fr-FR"/>
        </w:rPr>
        <w:t>–</w:t>
      </w:r>
      <w:r w:rsidRPr="0032563A">
        <w:rPr>
          <w:lang w:val="fr-FR"/>
        </w:rPr>
        <w:t xml:space="preserve"> </w:t>
      </w:r>
      <w:r w:rsidR="005303AF">
        <w:rPr>
          <w:lang w:val="fr-FR"/>
        </w:rPr>
        <w:t>ln (</w:t>
      </w:r>
      <w:r w:rsidRPr="0032563A">
        <w:rPr>
          <w:lang w:val="fr-FR"/>
        </w:rPr>
        <w:t>Ci) / (</w:t>
      </w:r>
      <w:proofErr w:type="spellStart"/>
      <w:r w:rsidRPr="0032563A">
        <w:rPr>
          <w:lang w:val="fr-FR"/>
        </w:rPr>
        <w:t>Tj</w:t>
      </w:r>
      <w:proofErr w:type="spellEnd"/>
      <w:r w:rsidRPr="0032563A">
        <w:rPr>
          <w:lang w:val="fr-FR"/>
        </w:rPr>
        <w:t xml:space="preserve"> – Ti)</w:t>
      </w:r>
    </w:p>
    <w:p w14:paraId="6CE6BEC4" w14:textId="77777777" w:rsidR="005303AF" w:rsidRDefault="00554388" w:rsidP="00554388">
      <w:pPr>
        <w:jc w:val="both"/>
      </w:pPr>
      <w:proofErr w:type="gramStart"/>
      <w:r w:rsidRPr="0032563A">
        <w:t>where :</w:t>
      </w:r>
      <w:proofErr w:type="gramEnd"/>
      <w:r w:rsidRPr="0032563A">
        <w:t xml:space="preserve"> µ = growth</w:t>
      </w:r>
      <w:r w:rsidR="005303AF">
        <w:t xml:space="preserve"> rate</w:t>
      </w:r>
      <w:r w:rsidRPr="0032563A">
        <w:t xml:space="preserve"> (in hour-1),</w:t>
      </w:r>
    </w:p>
    <w:p w14:paraId="5FE405C6" w14:textId="3D70F7E6" w:rsidR="005303AF" w:rsidRDefault="00554388" w:rsidP="00554388">
      <w:pPr>
        <w:jc w:val="both"/>
      </w:pPr>
      <w:proofErr w:type="spellStart"/>
      <w:r w:rsidRPr="0032563A">
        <w:t>Cj</w:t>
      </w:r>
      <w:proofErr w:type="spellEnd"/>
      <w:r w:rsidRPr="0032563A">
        <w:t xml:space="preserve"> = algal cell number/mL at j time,</w:t>
      </w:r>
    </w:p>
    <w:p w14:paraId="6804B37C" w14:textId="7D601DBF" w:rsidR="005303AF" w:rsidRDefault="00554388" w:rsidP="00554388">
      <w:pPr>
        <w:jc w:val="both"/>
      </w:pPr>
      <w:r w:rsidRPr="0032563A">
        <w:t xml:space="preserve">Ci = algal cell number/mL at </w:t>
      </w:r>
      <w:proofErr w:type="spellStart"/>
      <w:r w:rsidRPr="0032563A">
        <w:t>i</w:t>
      </w:r>
      <w:proofErr w:type="spellEnd"/>
      <w:r w:rsidRPr="0032563A">
        <w:t xml:space="preserve"> time</w:t>
      </w:r>
      <w:r w:rsidR="005303AF">
        <w:t xml:space="preserve"> (=10</w:t>
      </w:r>
      <w:r w:rsidR="005303AF" w:rsidRPr="00404246">
        <w:rPr>
          <w:vertAlign w:val="superscript"/>
        </w:rPr>
        <w:t>4</w:t>
      </w:r>
      <w:r w:rsidR="005303AF">
        <w:t xml:space="preserve"> cells/mL)</w:t>
      </w:r>
      <w:r w:rsidRPr="0032563A">
        <w:t>,</w:t>
      </w:r>
    </w:p>
    <w:p w14:paraId="2BD8C4FF" w14:textId="1965E99E" w:rsidR="00554388" w:rsidRPr="0032563A" w:rsidRDefault="00554388" w:rsidP="00554388">
      <w:pPr>
        <w:jc w:val="both"/>
      </w:pPr>
      <w:proofErr w:type="spellStart"/>
      <w:r w:rsidRPr="0032563A">
        <w:t>Tj</w:t>
      </w:r>
      <w:proofErr w:type="spellEnd"/>
      <w:r w:rsidRPr="0032563A">
        <w:t xml:space="preserve"> = J time (in hours), </w:t>
      </w:r>
      <w:proofErr w:type="spellStart"/>
      <w:r w:rsidRPr="0032563A">
        <w:t>Ti</w:t>
      </w:r>
      <w:proofErr w:type="spellEnd"/>
      <w:r w:rsidRPr="0032563A">
        <w:t xml:space="preserve"> = I</w:t>
      </w:r>
      <w:r w:rsidR="005303AF">
        <w:t>nitial</w:t>
      </w:r>
      <w:r w:rsidRPr="0032563A">
        <w:t xml:space="preserve"> time</w:t>
      </w:r>
      <w:r w:rsidR="005303AF">
        <w:t xml:space="preserve"> in hours (=0h)</w:t>
      </w:r>
      <w:r w:rsidRPr="0032563A">
        <w:t>.</w:t>
      </w:r>
    </w:p>
    <w:p w14:paraId="360A36B1" w14:textId="77777777" w:rsidR="00554388" w:rsidRPr="0032563A" w:rsidRDefault="00554388" w:rsidP="00554388">
      <w:pPr>
        <w:jc w:val="both"/>
      </w:pPr>
    </w:p>
    <w:p w14:paraId="40E0E5CA" w14:textId="593C9FA0" w:rsidR="00554388" w:rsidRPr="0032563A" w:rsidRDefault="00554388" w:rsidP="00554388">
      <w:pPr>
        <w:jc w:val="both"/>
      </w:pPr>
      <w:r w:rsidRPr="0032563A">
        <w:t>Following time windows has been followed by the applicant to calculate the growth inhibition: 0-24h, 0-48h, 0-72h and 0-95h.</w:t>
      </w:r>
    </w:p>
    <w:p w14:paraId="0EDC46C9" w14:textId="77777777" w:rsidR="00554388" w:rsidRPr="0032563A" w:rsidRDefault="00554388" w:rsidP="00554388">
      <w:pPr>
        <w:jc w:val="both"/>
      </w:pPr>
      <w:r w:rsidRPr="0032563A">
        <w:t>Additionally e-CA</w:t>
      </w:r>
      <w:r w:rsidRPr="0032563A">
        <w:rPr>
          <w:rFonts w:eastAsia="Calibri"/>
          <w:lang w:eastAsia="en-US"/>
        </w:rPr>
        <w:t xml:space="preserve"> decided to take into account following time windows: 0-24h, 24-48h, 48-72h and 72-95h; in order to assess the evolution of the growth rate and thus the duration of the efficacy.</w:t>
      </w:r>
    </w:p>
    <w:p w14:paraId="33943CAD" w14:textId="77777777" w:rsidR="00554388" w:rsidRPr="0032563A" w:rsidRDefault="00554388" w:rsidP="00554388">
      <w:pPr>
        <w:jc w:val="both"/>
      </w:pPr>
    </w:p>
    <w:p w14:paraId="58E88067" w14:textId="77777777" w:rsidR="00554388" w:rsidRPr="0032563A" w:rsidRDefault="00554388" w:rsidP="00554388">
      <w:pPr>
        <w:keepNext/>
        <w:numPr>
          <w:ilvl w:val="0"/>
          <w:numId w:val="43"/>
        </w:numPr>
        <w:suppressAutoHyphens w:val="0"/>
        <w:jc w:val="both"/>
        <w:rPr>
          <w:rFonts w:eastAsia="Calibri"/>
          <w:u w:val="single"/>
          <w:lang w:eastAsia="en-US"/>
        </w:rPr>
      </w:pPr>
      <w:r w:rsidRPr="0032563A">
        <w:rPr>
          <w:rFonts w:eastAsia="Calibri"/>
          <w:u w:val="single"/>
          <w:lang w:eastAsia="en-US"/>
        </w:rPr>
        <w:t>Chlorophyll A reduction and growth rate inhibition</w:t>
      </w:r>
      <w:r>
        <w:rPr>
          <w:rFonts w:eastAsia="Calibri"/>
          <w:u w:val="single"/>
          <w:lang w:eastAsia="en-US"/>
        </w:rPr>
        <w:t xml:space="preserve"> (tables 3 and 4)</w:t>
      </w:r>
    </w:p>
    <w:p w14:paraId="79AA40CB" w14:textId="77777777" w:rsidR="002C6DBE" w:rsidRPr="0032563A" w:rsidRDefault="002C6DBE" w:rsidP="00554388">
      <w:pPr>
        <w:keepNext/>
        <w:jc w:val="both"/>
      </w:pPr>
    </w:p>
    <w:p w14:paraId="1EEEBBBE" w14:textId="77777777" w:rsidR="00554388" w:rsidRPr="0032563A" w:rsidRDefault="00554388" w:rsidP="00554388">
      <w:pPr>
        <w:keepNext/>
        <w:jc w:val="both"/>
      </w:pPr>
      <w:r w:rsidRPr="0032563A">
        <w:t xml:space="preserve">The % reduction at an observed time is calculated as following: </w:t>
      </w:r>
    </w:p>
    <w:p w14:paraId="47A52790" w14:textId="77777777" w:rsidR="00554388" w:rsidRPr="0032563A" w:rsidRDefault="00554388" w:rsidP="00554388">
      <w:pPr>
        <w:keepNext/>
        <w:jc w:val="both"/>
      </w:pPr>
      <w:r w:rsidRPr="0032563A">
        <w:t>100 * (</w:t>
      </w:r>
      <w:proofErr w:type="spellStart"/>
      <w:r w:rsidRPr="0032563A">
        <w:t>CAc</w:t>
      </w:r>
      <w:proofErr w:type="spellEnd"/>
      <w:r w:rsidRPr="0032563A">
        <w:t xml:space="preserve"> – </w:t>
      </w:r>
      <w:proofErr w:type="spellStart"/>
      <w:r w:rsidRPr="0032563A">
        <w:t>CAt</w:t>
      </w:r>
      <w:proofErr w:type="spellEnd"/>
      <w:r w:rsidRPr="0032563A">
        <w:t xml:space="preserve">) / </w:t>
      </w:r>
      <w:proofErr w:type="spellStart"/>
      <w:r w:rsidRPr="0032563A">
        <w:t>CAc</w:t>
      </w:r>
      <w:proofErr w:type="spellEnd"/>
    </w:p>
    <w:p w14:paraId="25EB9A5A" w14:textId="77777777" w:rsidR="00554388" w:rsidRPr="0032563A" w:rsidRDefault="00554388" w:rsidP="00554388">
      <w:pPr>
        <w:jc w:val="both"/>
      </w:pPr>
      <w:proofErr w:type="gramStart"/>
      <w:r w:rsidRPr="0032563A">
        <w:t>where</w:t>
      </w:r>
      <w:proofErr w:type="gramEnd"/>
      <w:r w:rsidRPr="0032563A">
        <w:t xml:space="preserve">: </w:t>
      </w:r>
      <w:proofErr w:type="spellStart"/>
      <w:r w:rsidRPr="0032563A">
        <w:t>CAc</w:t>
      </w:r>
      <w:proofErr w:type="spellEnd"/>
      <w:r w:rsidRPr="0032563A">
        <w:t xml:space="preserve"> stands for the mean Chlorophyll A concentration in the control </w:t>
      </w:r>
      <w:r>
        <w:t xml:space="preserve">at time t </w:t>
      </w:r>
      <w:r w:rsidRPr="0032563A">
        <w:t xml:space="preserve">and </w:t>
      </w:r>
      <w:proofErr w:type="spellStart"/>
      <w:r w:rsidRPr="0032563A">
        <w:t>CAt</w:t>
      </w:r>
      <w:proofErr w:type="spellEnd"/>
      <w:r w:rsidRPr="0032563A">
        <w:t xml:space="preserve"> stands for the mean Chlorophyll A concentration in the treatment</w:t>
      </w:r>
      <w:r>
        <w:t xml:space="preserve"> at time t</w:t>
      </w:r>
      <w:r w:rsidRPr="0032563A">
        <w:t>.</w:t>
      </w:r>
    </w:p>
    <w:p w14:paraId="5A8D3CC5" w14:textId="77777777" w:rsidR="00554388" w:rsidRPr="0032563A" w:rsidRDefault="00554388" w:rsidP="00554388">
      <w:pPr>
        <w:jc w:val="both"/>
      </w:pPr>
    </w:p>
    <w:p w14:paraId="776135BE" w14:textId="77777777" w:rsidR="00554388" w:rsidRPr="0032563A" w:rsidRDefault="00554388" w:rsidP="00554388">
      <w:pPr>
        <w:jc w:val="both"/>
      </w:pPr>
      <w:r w:rsidRPr="0032563A">
        <w:t xml:space="preserve">FR CA calculated additionally the reduction of Chlorophyll A compared to the initial concentration in the control, then the % reduction at an observed time should be calculated as following: </w:t>
      </w:r>
    </w:p>
    <w:p w14:paraId="6757B49B" w14:textId="77777777" w:rsidR="00554388" w:rsidRPr="0032563A" w:rsidRDefault="00554388" w:rsidP="00554388">
      <w:pPr>
        <w:jc w:val="both"/>
      </w:pPr>
      <w:r w:rsidRPr="0032563A">
        <w:t>100 * (CA</w:t>
      </w:r>
      <w:r w:rsidRPr="0032563A">
        <w:rPr>
          <w:vertAlign w:val="subscript"/>
        </w:rPr>
        <w:t>0</w:t>
      </w:r>
      <w:r w:rsidRPr="0032563A">
        <w:t xml:space="preserve"> – </w:t>
      </w:r>
      <w:proofErr w:type="spellStart"/>
      <w:r w:rsidRPr="0032563A">
        <w:t>CAt</w:t>
      </w:r>
      <w:proofErr w:type="spellEnd"/>
      <w:r w:rsidRPr="0032563A">
        <w:t>) / CA</w:t>
      </w:r>
      <w:r w:rsidRPr="0032563A">
        <w:rPr>
          <w:vertAlign w:val="subscript"/>
        </w:rPr>
        <w:t>0</w:t>
      </w:r>
    </w:p>
    <w:p w14:paraId="2AB87E71" w14:textId="77777777" w:rsidR="00554388" w:rsidRPr="0032563A" w:rsidRDefault="00554388" w:rsidP="00554388">
      <w:pPr>
        <w:jc w:val="both"/>
      </w:pPr>
      <w:r w:rsidRPr="0032563A">
        <w:t>Where: CA</w:t>
      </w:r>
      <w:r w:rsidRPr="0032563A">
        <w:rPr>
          <w:vertAlign w:val="subscript"/>
        </w:rPr>
        <w:t>0</w:t>
      </w:r>
      <w:r w:rsidRPr="0032563A">
        <w:t xml:space="preserve"> stands for the mean initial Chlorophyll A concentration</w:t>
      </w:r>
      <w:r w:rsidRPr="00DD0034">
        <w:t xml:space="preserve"> </w:t>
      </w:r>
      <w:r w:rsidRPr="00442C91">
        <w:t>measured at 1.5h after inoculation just before product addition</w:t>
      </w:r>
      <w:r w:rsidRPr="0032563A">
        <w:t xml:space="preserve"> </w:t>
      </w:r>
      <w:r>
        <w:t xml:space="preserve">(t0) </w:t>
      </w:r>
      <w:r w:rsidRPr="0032563A">
        <w:t xml:space="preserve">and </w:t>
      </w:r>
      <w:proofErr w:type="spellStart"/>
      <w:r w:rsidRPr="0032563A">
        <w:t>CAt</w:t>
      </w:r>
      <w:proofErr w:type="spellEnd"/>
      <w:r w:rsidRPr="0032563A">
        <w:t xml:space="preserve"> stands for the mean Chlorophyll A concentration at time t in the treatment.</w:t>
      </w:r>
    </w:p>
    <w:p w14:paraId="02D7909E" w14:textId="77777777" w:rsidR="00554388" w:rsidRPr="0032563A" w:rsidRDefault="00554388" w:rsidP="00554388">
      <w:pPr>
        <w:jc w:val="both"/>
      </w:pPr>
    </w:p>
    <w:p w14:paraId="22D3AF87" w14:textId="77777777" w:rsidR="00554388" w:rsidRPr="0032563A" w:rsidRDefault="00554388" w:rsidP="00554388">
      <w:pPr>
        <w:jc w:val="both"/>
      </w:pPr>
    </w:p>
    <w:p w14:paraId="2E019561" w14:textId="77777777" w:rsidR="00554388" w:rsidRPr="0032563A" w:rsidRDefault="00554388" w:rsidP="00554388">
      <w:pPr>
        <w:jc w:val="both"/>
      </w:pPr>
      <w:r w:rsidRPr="0032563A">
        <w:t xml:space="preserve">The growth rate was determined from cell densities as follows: </w:t>
      </w:r>
    </w:p>
    <w:p w14:paraId="2051C56F" w14:textId="691069FF" w:rsidR="002C6DBE" w:rsidRDefault="00554388" w:rsidP="00554388">
      <w:pPr>
        <w:jc w:val="both"/>
      </w:pPr>
      <w:r w:rsidRPr="00404246">
        <w:t>µ = ln (</w:t>
      </w:r>
      <w:proofErr w:type="spellStart"/>
      <w:r w:rsidRPr="00404246">
        <w:t>C</w:t>
      </w:r>
      <w:r w:rsidR="002C6DBE" w:rsidRPr="00404246">
        <w:t>A</w:t>
      </w:r>
      <w:r w:rsidRPr="00404246">
        <w:t>j</w:t>
      </w:r>
      <w:proofErr w:type="spellEnd"/>
      <w:r w:rsidR="002C6DBE" w:rsidRPr="00404246">
        <w:t>)</w:t>
      </w:r>
      <w:r w:rsidRPr="00404246">
        <w:t xml:space="preserve"> </w:t>
      </w:r>
      <w:r w:rsidR="002C6DBE" w:rsidRPr="00404246">
        <w:t>–</w:t>
      </w:r>
      <w:r w:rsidRPr="00404246">
        <w:t xml:space="preserve"> </w:t>
      </w:r>
      <w:proofErr w:type="gramStart"/>
      <w:r w:rsidR="002C6DBE" w:rsidRPr="00404246">
        <w:t>ln(</w:t>
      </w:r>
      <w:proofErr w:type="spellStart"/>
      <w:proofErr w:type="gramEnd"/>
      <w:r w:rsidRPr="00404246">
        <w:t>C</w:t>
      </w:r>
      <w:r w:rsidR="002C6DBE" w:rsidRPr="00404246">
        <w:t>A</w:t>
      </w:r>
      <w:r w:rsidRPr="00404246">
        <w:t>i</w:t>
      </w:r>
      <w:proofErr w:type="spellEnd"/>
      <w:r w:rsidRPr="00404246">
        <w:t>) / (</w:t>
      </w:r>
      <w:proofErr w:type="spellStart"/>
      <w:r w:rsidRPr="00404246">
        <w:t>Tj</w:t>
      </w:r>
      <w:proofErr w:type="spellEnd"/>
      <w:r w:rsidRPr="00404246">
        <w:t xml:space="preserve"> – </w:t>
      </w:r>
      <w:proofErr w:type="spellStart"/>
      <w:r w:rsidRPr="00404246">
        <w:t>Ti</w:t>
      </w:r>
      <w:proofErr w:type="spellEnd"/>
      <w:r w:rsidRPr="00404246">
        <w:t>)</w:t>
      </w:r>
      <w:r w:rsidR="002C6DBE" w:rsidRPr="00404246">
        <w:t xml:space="preserve">, </w:t>
      </w:r>
      <w:r w:rsidRPr="0032563A">
        <w:t>where:</w:t>
      </w:r>
    </w:p>
    <w:p w14:paraId="0E4EBC03" w14:textId="0D4E215F" w:rsidR="002C6DBE" w:rsidRDefault="00554388" w:rsidP="00554388">
      <w:pPr>
        <w:jc w:val="both"/>
      </w:pPr>
      <w:r w:rsidRPr="0032563A">
        <w:lastRenderedPageBreak/>
        <w:t>µ = growth (in hour-1),</w:t>
      </w:r>
    </w:p>
    <w:p w14:paraId="3FB9D389" w14:textId="2EEC3E3B" w:rsidR="002C6DBE" w:rsidRDefault="00554388" w:rsidP="00554388">
      <w:pPr>
        <w:jc w:val="both"/>
      </w:pPr>
      <w:proofErr w:type="spellStart"/>
      <w:r w:rsidRPr="0032563A">
        <w:t>C</w:t>
      </w:r>
      <w:r w:rsidR="002C6DBE">
        <w:t>A</w:t>
      </w:r>
      <w:r w:rsidRPr="0032563A">
        <w:t>j</w:t>
      </w:r>
      <w:proofErr w:type="spellEnd"/>
      <w:r w:rsidRPr="0032563A">
        <w:t xml:space="preserve"> = algal cell number/mL at j time,</w:t>
      </w:r>
    </w:p>
    <w:p w14:paraId="2ADF0B7F" w14:textId="7CD5349F" w:rsidR="002C6DBE" w:rsidRDefault="00554388" w:rsidP="00554388">
      <w:pPr>
        <w:jc w:val="both"/>
      </w:pPr>
      <w:proofErr w:type="spellStart"/>
      <w:proofErr w:type="gramStart"/>
      <w:r w:rsidRPr="0032563A">
        <w:t>C</w:t>
      </w:r>
      <w:r w:rsidR="002C6DBE">
        <w:t>A</w:t>
      </w:r>
      <w:r w:rsidRPr="0032563A">
        <w:t>i</w:t>
      </w:r>
      <w:proofErr w:type="spellEnd"/>
      <w:proofErr w:type="gramEnd"/>
      <w:r w:rsidRPr="0032563A">
        <w:t xml:space="preserve"> = algal cell number/mL at </w:t>
      </w:r>
      <w:proofErr w:type="spellStart"/>
      <w:r w:rsidRPr="0032563A">
        <w:t>i</w:t>
      </w:r>
      <w:proofErr w:type="spellEnd"/>
      <w:r w:rsidRPr="0032563A">
        <w:t xml:space="preserve"> time</w:t>
      </w:r>
      <w:r w:rsidR="002C6DBE">
        <w:t xml:space="preserve"> (t0+1h30)</w:t>
      </w:r>
      <w:r w:rsidRPr="0032563A">
        <w:t>,</w:t>
      </w:r>
    </w:p>
    <w:p w14:paraId="7733849F" w14:textId="7046B9ED" w:rsidR="00554388" w:rsidRPr="0032563A" w:rsidRDefault="00554388" w:rsidP="00554388">
      <w:pPr>
        <w:jc w:val="both"/>
      </w:pPr>
      <w:proofErr w:type="spellStart"/>
      <w:r w:rsidRPr="0032563A">
        <w:t>Tj</w:t>
      </w:r>
      <w:proofErr w:type="spellEnd"/>
      <w:r w:rsidRPr="0032563A">
        <w:t xml:space="preserve"> = J time (in hours), </w:t>
      </w:r>
      <w:proofErr w:type="spellStart"/>
      <w:r w:rsidRPr="0032563A">
        <w:t>Ti</w:t>
      </w:r>
      <w:proofErr w:type="spellEnd"/>
      <w:r w:rsidRPr="0032563A">
        <w:t xml:space="preserve"> = I time</w:t>
      </w:r>
      <w:r w:rsidR="002C6DBE">
        <w:t xml:space="preserve"> (in hours)</w:t>
      </w:r>
      <w:r w:rsidRPr="0032563A">
        <w:t>.</w:t>
      </w:r>
    </w:p>
    <w:p w14:paraId="0E73AD5E" w14:textId="77777777" w:rsidR="00554388" w:rsidRPr="0032563A" w:rsidRDefault="00554388" w:rsidP="00554388">
      <w:pPr>
        <w:jc w:val="both"/>
      </w:pPr>
    </w:p>
    <w:p w14:paraId="06CEAE51" w14:textId="05153F97" w:rsidR="00554388" w:rsidRPr="0032563A" w:rsidRDefault="00554388" w:rsidP="00554388">
      <w:pPr>
        <w:jc w:val="both"/>
      </w:pPr>
      <w:r w:rsidRPr="0032563A">
        <w:t>Following time windows has been followed by the applicant to calculate the growth inhibition: 0-24h, 0-48h, 0-72h and 0-95h.</w:t>
      </w:r>
    </w:p>
    <w:p w14:paraId="4202119F" w14:textId="6A02835A" w:rsidR="00554388" w:rsidRPr="0032563A" w:rsidRDefault="00554388" w:rsidP="00554388">
      <w:pPr>
        <w:jc w:val="both"/>
      </w:pPr>
      <w:r w:rsidRPr="0032563A">
        <w:t>Additional</w:t>
      </w:r>
      <w:r>
        <w:t>l</w:t>
      </w:r>
      <w:r w:rsidRPr="0032563A">
        <w:t>y e-CA</w:t>
      </w:r>
      <w:r w:rsidRPr="0032563A">
        <w:rPr>
          <w:rFonts w:eastAsia="Calibri"/>
          <w:lang w:eastAsia="en-US"/>
        </w:rPr>
        <w:t xml:space="preserve"> decided to take into account following time windows</w:t>
      </w:r>
      <w:r w:rsidRPr="0032563A">
        <w:t>: 0-22.5h, 22.5-46.5h, 46.5-70.5h and 70.5-93.5h.</w:t>
      </w:r>
    </w:p>
    <w:p w14:paraId="646AE371" w14:textId="77777777" w:rsidR="00554388" w:rsidRDefault="00554388" w:rsidP="00554388">
      <w:pPr>
        <w:jc w:val="both"/>
        <w:sectPr w:rsidR="00554388" w:rsidSect="00147F7D">
          <w:endnotePr>
            <w:numFmt w:val="decimal"/>
          </w:endnotePr>
          <w:pgSz w:w="11907" w:h="16840" w:code="9"/>
          <w:pgMar w:top="1474" w:right="1247" w:bottom="2013" w:left="1446" w:header="850" w:footer="850" w:gutter="0"/>
          <w:cols w:space="720"/>
          <w:docGrid w:linePitch="272"/>
        </w:sectPr>
      </w:pPr>
    </w:p>
    <w:p w14:paraId="73A4485B" w14:textId="77777777" w:rsidR="00554388" w:rsidRDefault="00554388" w:rsidP="00554388">
      <w:pPr>
        <w:numPr>
          <w:ilvl w:val="0"/>
          <w:numId w:val="44"/>
        </w:numPr>
        <w:suppressAutoHyphens w:val="0"/>
        <w:jc w:val="both"/>
        <w:rPr>
          <w:rFonts w:eastAsia="Calibri"/>
          <w:b/>
          <w:u w:val="single"/>
          <w:lang w:eastAsia="en-US"/>
        </w:rPr>
      </w:pPr>
      <w:r>
        <w:rPr>
          <w:rFonts w:eastAsia="Calibri"/>
          <w:b/>
          <w:u w:val="single"/>
          <w:lang w:eastAsia="en-US"/>
        </w:rPr>
        <w:lastRenderedPageBreak/>
        <w:t>E</w:t>
      </w:r>
      <w:r w:rsidRPr="006B74B7">
        <w:rPr>
          <w:rFonts w:eastAsia="Calibri"/>
          <w:b/>
          <w:u w:val="single"/>
          <w:lang w:eastAsia="en-US"/>
        </w:rPr>
        <w:t>fficacy</w:t>
      </w:r>
      <w:r>
        <w:rPr>
          <w:rFonts w:eastAsia="Calibri"/>
          <w:b/>
          <w:u w:val="single"/>
          <w:lang w:eastAsia="en-US"/>
        </w:rPr>
        <w:t xml:space="preserve"> results</w:t>
      </w:r>
    </w:p>
    <w:p w14:paraId="0078B0E4" w14:textId="77777777" w:rsidR="00554388" w:rsidRDefault="00554388" w:rsidP="00554388">
      <w:pPr>
        <w:ind w:left="360"/>
        <w:jc w:val="both"/>
        <w:rPr>
          <w:rFonts w:eastAsia="Calibri"/>
          <w:b/>
          <w:u w:val="single"/>
          <w:lang w:eastAsia="en-US"/>
        </w:rPr>
      </w:pPr>
    </w:p>
    <w:p w14:paraId="3126C89C" w14:textId="77777777" w:rsidR="00554388" w:rsidRPr="00B13DD2" w:rsidRDefault="00554388" w:rsidP="00554388">
      <w:pPr>
        <w:keepNext/>
        <w:keepLines/>
        <w:jc w:val="both"/>
      </w:pPr>
      <w:r w:rsidRPr="00B13DD2">
        <w:t xml:space="preserve">Table </w:t>
      </w:r>
      <w:r>
        <w:t>2</w:t>
      </w:r>
      <w:r w:rsidRPr="00B13DD2">
        <w:t xml:space="preserve">. Algae Cells densities (cells / mL) </w:t>
      </w:r>
    </w:p>
    <w:tbl>
      <w:tblPr>
        <w:tblW w:w="13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3"/>
        <w:gridCol w:w="1134"/>
        <w:gridCol w:w="1276"/>
        <w:gridCol w:w="1276"/>
        <w:gridCol w:w="1134"/>
        <w:gridCol w:w="425"/>
        <w:gridCol w:w="1701"/>
        <w:gridCol w:w="1417"/>
        <w:gridCol w:w="1332"/>
        <w:gridCol w:w="1191"/>
      </w:tblGrid>
      <w:tr w:rsidR="00554388" w:rsidRPr="00B13DD2" w14:paraId="57D7AA65" w14:textId="77777777" w:rsidTr="00147F7D">
        <w:trPr>
          <w:trHeight w:val="288"/>
          <w:jc w:val="center"/>
        </w:trPr>
        <w:tc>
          <w:tcPr>
            <w:tcW w:w="2353" w:type="dxa"/>
            <w:shd w:val="clear" w:color="auto" w:fill="auto"/>
            <w:noWrap/>
            <w:vAlign w:val="center"/>
          </w:tcPr>
          <w:p w14:paraId="37EAE1D7" w14:textId="77777777" w:rsidR="00554388" w:rsidRPr="00B13DD2" w:rsidRDefault="00554388" w:rsidP="00147F7D">
            <w:pPr>
              <w:keepNext/>
              <w:keepLines/>
              <w:autoSpaceDE w:val="0"/>
              <w:autoSpaceDN w:val="0"/>
              <w:rPr>
                <w:rFonts w:eastAsia="Calibri" w:cs="Calibri"/>
                <w:color w:val="000000"/>
                <w:sz w:val="18"/>
                <w:szCs w:val="18"/>
                <w:lang w:eastAsia="fr-FR"/>
              </w:rPr>
            </w:pPr>
          </w:p>
        </w:tc>
        <w:tc>
          <w:tcPr>
            <w:tcW w:w="4820" w:type="dxa"/>
            <w:gridSpan w:val="4"/>
            <w:vAlign w:val="center"/>
          </w:tcPr>
          <w:p w14:paraId="48E6B9ED" w14:textId="77777777" w:rsidR="00554388" w:rsidRPr="004A4BC0" w:rsidRDefault="00554388" w:rsidP="00147F7D">
            <w:pPr>
              <w:keepNext/>
              <w:keepLines/>
              <w:autoSpaceDE w:val="0"/>
              <w:autoSpaceDN w:val="0"/>
              <w:jc w:val="center"/>
              <w:rPr>
                <w:rFonts w:eastAsia="Calibri" w:cs="Calibri"/>
                <w:b/>
                <w:color w:val="000000"/>
                <w:sz w:val="18"/>
                <w:szCs w:val="18"/>
                <w:lang w:eastAsia="fr-FR"/>
              </w:rPr>
            </w:pPr>
            <w:r w:rsidRPr="004A4BC0">
              <w:rPr>
                <w:rFonts w:eastAsia="Calibri" w:cs="Calibri"/>
                <w:b/>
                <w:color w:val="000000"/>
                <w:sz w:val="18"/>
                <w:szCs w:val="18"/>
                <w:lang w:eastAsia="fr-FR"/>
              </w:rPr>
              <w:t>Algae Cells densities (cells / mL) / Control</w:t>
            </w:r>
          </w:p>
        </w:tc>
        <w:tc>
          <w:tcPr>
            <w:tcW w:w="425" w:type="dxa"/>
            <w:tcBorders>
              <w:bottom w:val="nil"/>
            </w:tcBorders>
            <w:shd w:val="pct5" w:color="auto" w:fill="auto"/>
          </w:tcPr>
          <w:p w14:paraId="56779FE6" w14:textId="77777777" w:rsidR="00554388" w:rsidRPr="004A4BC0" w:rsidRDefault="00554388" w:rsidP="00147F7D">
            <w:pPr>
              <w:keepNext/>
              <w:keepLines/>
              <w:autoSpaceDE w:val="0"/>
              <w:autoSpaceDN w:val="0"/>
              <w:jc w:val="center"/>
              <w:rPr>
                <w:rFonts w:eastAsia="Calibri" w:cs="Calibri"/>
                <w:b/>
                <w:color w:val="000000"/>
                <w:sz w:val="18"/>
                <w:szCs w:val="18"/>
                <w:lang w:eastAsia="fr-FR"/>
              </w:rPr>
            </w:pPr>
          </w:p>
        </w:tc>
        <w:tc>
          <w:tcPr>
            <w:tcW w:w="5641" w:type="dxa"/>
            <w:gridSpan w:val="4"/>
          </w:tcPr>
          <w:p w14:paraId="463E1C7C" w14:textId="77777777" w:rsidR="00554388" w:rsidRPr="004A4BC0" w:rsidRDefault="00554388" w:rsidP="00147F7D">
            <w:pPr>
              <w:keepNext/>
              <w:keepLines/>
              <w:autoSpaceDE w:val="0"/>
              <w:autoSpaceDN w:val="0"/>
              <w:jc w:val="center"/>
              <w:rPr>
                <w:rFonts w:eastAsia="Calibri" w:cs="Calibri"/>
                <w:b/>
                <w:color w:val="000000"/>
                <w:sz w:val="18"/>
                <w:szCs w:val="18"/>
                <w:lang w:eastAsia="fr-FR"/>
              </w:rPr>
            </w:pPr>
            <w:r w:rsidRPr="004A4BC0">
              <w:rPr>
                <w:rFonts w:eastAsia="Calibri" w:cs="Calibri"/>
                <w:b/>
                <w:color w:val="000000"/>
                <w:sz w:val="18"/>
                <w:szCs w:val="18"/>
                <w:lang w:eastAsia="fr-FR"/>
              </w:rPr>
              <w:t>Algae Cells densities (cells / mL) / H0 = 10</w:t>
            </w:r>
            <w:r w:rsidRPr="004A4BC0">
              <w:rPr>
                <w:rFonts w:eastAsia="Calibri" w:cs="Calibri"/>
                <w:b/>
                <w:color w:val="000000"/>
                <w:sz w:val="18"/>
                <w:szCs w:val="18"/>
                <w:vertAlign w:val="superscript"/>
                <w:lang w:eastAsia="fr-FR"/>
              </w:rPr>
              <w:t>4</w:t>
            </w:r>
          </w:p>
        </w:tc>
      </w:tr>
      <w:tr w:rsidR="00554388" w:rsidRPr="00B13DD2" w14:paraId="536B62A9" w14:textId="77777777" w:rsidTr="00147F7D">
        <w:trPr>
          <w:trHeight w:val="288"/>
          <w:jc w:val="center"/>
        </w:trPr>
        <w:tc>
          <w:tcPr>
            <w:tcW w:w="2353" w:type="dxa"/>
            <w:tcBorders>
              <w:bottom w:val="single" w:sz="12" w:space="0" w:color="auto"/>
            </w:tcBorders>
            <w:shd w:val="clear" w:color="auto" w:fill="auto"/>
            <w:noWrap/>
            <w:vAlign w:val="center"/>
            <w:hideMark/>
          </w:tcPr>
          <w:p w14:paraId="07B0CD5F" w14:textId="77777777" w:rsidR="00554388" w:rsidRPr="00B13DD2" w:rsidRDefault="00554388" w:rsidP="00147F7D">
            <w:pPr>
              <w:keepNext/>
              <w:keepLines/>
              <w:autoSpaceDE w:val="0"/>
              <w:autoSpaceDN w:val="0"/>
              <w:rPr>
                <w:rFonts w:eastAsia="Calibri" w:cs="Calibri"/>
                <w:b/>
                <w:color w:val="000000"/>
                <w:sz w:val="18"/>
                <w:szCs w:val="18"/>
                <w:lang w:eastAsia="fr-FR"/>
              </w:rPr>
            </w:pPr>
            <w:r w:rsidRPr="00B13DD2">
              <w:rPr>
                <w:rFonts w:eastAsia="Calibri" w:cs="Calibri"/>
                <w:b/>
                <w:color w:val="000000"/>
                <w:sz w:val="18"/>
                <w:szCs w:val="18"/>
                <w:lang w:eastAsia="fr-FR"/>
              </w:rPr>
              <w:t>Water treatment</w:t>
            </w:r>
          </w:p>
        </w:tc>
        <w:tc>
          <w:tcPr>
            <w:tcW w:w="1134" w:type="dxa"/>
            <w:shd w:val="clear" w:color="auto" w:fill="auto"/>
            <w:noWrap/>
            <w:vAlign w:val="center"/>
            <w:hideMark/>
          </w:tcPr>
          <w:p w14:paraId="24C35F79" w14:textId="77777777" w:rsidR="00554388" w:rsidRPr="00B13DD2" w:rsidRDefault="00554388" w:rsidP="00147F7D">
            <w:pPr>
              <w:keepNext/>
              <w:keepLines/>
              <w:autoSpaceDE w:val="0"/>
              <w:autoSpaceDN w:val="0"/>
              <w:jc w:val="center"/>
              <w:rPr>
                <w:rFonts w:eastAsia="Calibri" w:cs="Calibri"/>
                <w:b/>
                <w:color w:val="000000"/>
                <w:sz w:val="18"/>
                <w:szCs w:val="18"/>
                <w:lang w:eastAsia="fr-FR"/>
              </w:rPr>
            </w:pPr>
            <w:r w:rsidRPr="00B13DD2">
              <w:rPr>
                <w:rFonts w:eastAsia="Calibri" w:cs="Calibri"/>
                <w:b/>
                <w:color w:val="000000"/>
                <w:sz w:val="18"/>
                <w:szCs w:val="18"/>
                <w:lang w:eastAsia="fr-FR"/>
              </w:rPr>
              <w:t>24 h</w:t>
            </w:r>
          </w:p>
        </w:tc>
        <w:tc>
          <w:tcPr>
            <w:tcW w:w="1276" w:type="dxa"/>
            <w:shd w:val="clear" w:color="auto" w:fill="auto"/>
            <w:noWrap/>
            <w:vAlign w:val="center"/>
            <w:hideMark/>
          </w:tcPr>
          <w:p w14:paraId="76327401" w14:textId="77777777" w:rsidR="00554388" w:rsidRPr="00B13DD2" w:rsidRDefault="00554388" w:rsidP="00147F7D">
            <w:pPr>
              <w:keepNext/>
              <w:keepLines/>
              <w:autoSpaceDE w:val="0"/>
              <w:autoSpaceDN w:val="0"/>
              <w:jc w:val="center"/>
              <w:rPr>
                <w:rFonts w:eastAsia="Calibri" w:cs="Calibri"/>
                <w:b/>
                <w:color w:val="000000"/>
                <w:sz w:val="18"/>
                <w:szCs w:val="18"/>
                <w:lang w:eastAsia="fr-FR"/>
              </w:rPr>
            </w:pPr>
            <w:r w:rsidRPr="00B13DD2">
              <w:rPr>
                <w:rFonts w:eastAsia="Calibri" w:cs="Calibri"/>
                <w:b/>
                <w:color w:val="000000"/>
                <w:sz w:val="18"/>
                <w:szCs w:val="18"/>
                <w:lang w:eastAsia="fr-FR"/>
              </w:rPr>
              <w:t>48 h</w:t>
            </w:r>
          </w:p>
        </w:tc>
        <w:tc>
          <w:tcPr>
            <w:tcW w:w="1276" w:type="dxa"/>
            <w:shd w:val="clear" w:color="auto" w:fill="auto"/>
            <w:noWrap/>
            <w:vAlign w:val="center"/>
            <w:hideMark/>
          </w:tcPr>
          <w:p w14:paraId="08993C68" w14:textId="77777777" w:rsidR="00554388" w:rsidRPr="00B13DD2" w:rsidRDefault="00554388" w:rsidP="00147F7D">
            <w:pPr>
              <w:keepNext/>
              <w:keepLines/>
              <w:autoSpaceDE w:val="0"/>
              <w:autoSpaceDN w:val="0"/>
              <w:jc w:val="center"/>
              <w:rPr>
                <w:rFonts w:eastAsia="Calibri" w:cs="Calibri"/>
                <w:b/>
                <w:color w:val="000000"/>
                <w:sz w:val="18"/>
                <w:szCs w:val="18"/>
                <w:lang w:eastAsia="fr-FR"/>
              </w:rPr>
            </w:pPr>
            <w:r w:rsidRPr="00B13DD2">
              <w:rPr>
                <w:rFonts w:eastAsia="Calibri" w:cs="Calibri"/>
                <w:b/>
                <w:color w:val="000000"/>
                <w:sz w:val="18"/>
                <w:szCs w:val="18"/>
                <w:lang w:eastAsia="fr-FR"/>
              </w:rPr>
              <w:t>72 h</w:t>
            </w:r>
          </w:p>
        </w:tc>
        <w:tc>
          <w:tcPr>
            <w:tcW w:w="1134" w:type="dxa"/>
            <w:shd w:val="clear" w:color="auto" w:fill="auto"/>
            <w:noWrap/>
            <w:vAlign w:val="center"/>
            <w:hideMark/>
          </w:tcPr>
          <w:p w14:paraId="79AF26F0" w14:textId="77777777" w:rsidR="00554388" w:rsidRPr="00B13DD2" w:rsidRDefault="00554388" w:rsidP="00147F7D">
            <w:pPr>
              <w:keepNext/>
              <w:keepLines/>
              <w:autoSpaceDE w:val="0"/>
              <w:autoSpaceDN w:val="0"/>
              <w:jc w:val="center"/>
              <w:rPr>
                <w:rFonts w:eastAsia="Calibri" w:cs="Calibri"/>
                <w:b/>
                <w:color w:val="000000"/>
                <w:sz w:val="18"/>
                <w:szCs w:val="18"/>
                <w:lang w:eastAsia="fr-FR"/>
              </w:rPr>
            </w:pPr>
            <w:r w:rsidRPr="00B13DD2">
              <w:rPr>
                <w:rFonts w:eastAsia="Calibri" w:cs="Calibri"/>
                <w:b/>
                <w:color w:val="000000"/>
                <w:sz w:val="18"/>
                <w:szCs w:val="18"/>
                <w:lang w:eastAsia="fr-FR"/>
              </w:rPr>
              <w:t>95 h</w:t>
            </w:r>
          </w:p>
        </w:tc>
        <w:tc>
          <w:tcPr>
            <w:tcW w:w="425" w:type="dxa"/>
            <w:tcBorders>
              <w:top w:val="nil"/>
              <w:bottom w:val="nil"/>
            </w:tcBorders>
            <w:shd w:val="pct5" w:color="auto" w:fill="auto"/>
          </w:tcPr>
          <w:p w14:paraId="4F75B820" w14:textId="77777777" w:rsidR="00554388" w:rsidRPr="00B13DD2" w:rsidRDefault="00554388" w:rsidP="00147F7D">
            <w:pPr>
              <w:keepNext/>
              <w:keepLines/>
              <w:autoSpaceDE w:val="0"/>
              <w:autoSpaceDN w:val="0"/>
              <w:jc w:val="center"/>
              <w:rPr>
                <w:rFonts w:eastAsia="Calibri" w:cs="Calibri"/>
                <w:b/>
                <w:color w:val="000000"/>
                <w:sz w:val="18"/>
                <w:szCs w:val="18"/>
                <w:lang w:eastAsia="fr-FR"/>
              </w:rPr>
            </w:pPr>
          </w:p>
        </w:tc>
        <w:tc>
          <w:tcPr>
            <w:tcW w:w="1701" w:type="dxa"/>
            <w:vAlign w:val="center"/>
          </w:tcPr>
          <w:p w14:paraId="7225960A" w14:textId="77777777" w:rsidR="00554388" w:rsidRPr="00B13DD2" w:rsidRDefault="00554388" w:rsidP="00147F7D">
            <w:pPr>
              <w:keepNext/>
              <w:keepLines/>
              <w:autoSpaceDE w:val="0"/>
              <w:autoSpaceDN w:val="0"/>
              <w:jc w:val="center"/>
              <w:rPr>
                <w:rFonts w:eastAsia="Calibri" w:cs="Calibri"/>
                <w:b/>
                <w:color w:val="000000"/>
                <w:sz w:val="18"/>
                <w:szCs w:val="18"/>
                <w:lang w:eastAsia="fr-FR"/>
              </w:rPr>
            </w:pPr>
            <w:r w:rsidRPr="00B13DD2">
              <w:rPr>
                <w:rFonts w:eastAsia="Calibri" w:cs="Calibri"/>
                <w:b/>
                <w:color w:val="000000"/>
                <w:sz w:val="18"/>
                <w:szCs w:val="18"/>
                <w:lang w:eastAsia="fr-FR"/>
              </w:rPr>
              <w:t>24 h</w:t>
            </w:r>
          </w:p>
        </w:tc>
        <w:tc>
          <w:tcPr>
            <w:tcW w:w="1417" w:type="dxa"/>
            <w:vAlign w:val="center"/>
          </w:tcPr>
          <w:p w14:paraId="26F9E57C" w14:textId="77777777" w:rsidR="00554388" w:rsidRPr="00B13DD2" w:rsidRDefault="00554388" w:rsidP="00147F7D">
            <w:pPr>
              <w:keepNext/>
              <w:keepLines/>
              <w:autoSpaceDE w:val="0"/>
              <w:autoSpaceDN w:val="0"/>
              <w:jc w:val="center"/>
              <w:rPr>
                <w:rFonts w:eastAsia="Calibri" w:cs="Calibri"/>
                <w:b/>
                <w:color w:val="000000"/>
                <w:sz w:val="18"/>
                <w:szCs w:val="18"/>
                <w:lang w:eastAsia="fr-FR"/>
              </w:rPr>
            </w:pPr>
            <w:r w:rsidRPr="00B13DD2">
              <w:rPr>
                <w:rFonts w:eastAsia="Calibri" w:cs="Calibri"/>
                <w:b/>
                <w:color w:val="000000"/>
                <w:sz w:val="18"/>
                <w:szCs w:val="18"/>
                <w:lang w:eastAsia="fr-FR"/>
              </w:rPr>
              <w:t>48 h</w:t>
            </w:r>
          </w:p>
        </w:tc>
        <w:tc>
          <w:tcPr>
            <w:tcW w:w="1332" w:type="dxa"/>
            <w:vAlign w:val="center"/>
          </w:tcPr>
          <w:p w14:paraId="5BE59698" w14:textId="77777777" w:rsidR="00554388" w:rsidRPr="00B13DD2" w:rsidRDefault="00554388" w:rsidP="00147F7D">
            <w:pPr>
              <w:keepNext/>
              <w:keepLines/>
              <w:autoSpaceDE w:val="0"/>
              <w:autoSpaceDN w:val="0"/>
              <w:jc w:val="center"/>
              <w:rPr>
                <w:rFonts w:eastAsia="Calibri" w:cs="Calibri"/>
                <w:b/>
                <w:color w:val="000000"/>
                <w:sz w:val="18"/>
                <w:szCs w:val="18"/>
                <w:lang w:eastAsia="fr-FR"/>
              </w:rPr>
            </w:pPr>
            <w:r w:rsidRPr="00B13DD2">
              <w:rPr>
                <w:rFonts w:eastAsia="Calibri" w:cs="Calibri"/>
                <w:b/>
                <w:color w:val="000000"/>
                <w:sz w:val="18"/>
                <w:szCs w:val="18"/>
                <w:lang w:eastAsia="fr-FR"/>
              </w:rPr>
              <w:t>72 h</w:t>
            </w:r>
          </w:p>
        </w:tc>
        <w:tc>
          <w:tcPr>
            <w:tcW w:w="1191" w:type="dxa"/>
            <w:vAlign w:val="center"/>
          </w:tcPr>
          <w:p w14:paraId="11CF292D" w14:textId="77777777" w:rsidR="00554388" w:rsidRPr="00B13DD2" w:rsidRDefault="00554388" w:rsidP="00147F7D">
            <w:pPr>
              <w:keepNext/>
              <w:keepLines/>
              <w:autoSpaceDE w:val="0"/>
              <w:autoSpaceDN w:val="0"/>
              <w:jc w:val="center"/>
              <w:rPr>
                <w:rFonts w:eastAsia="Calibri" w:cs="Calibri"/>
                <w:b/>
                <w:color w:val="000000"/>
                <w:sz w:val="18"/>
                <w:szCs w:val="18"/>
                <w:lang w:eastAsia="fr-FR"/>
              </w:rPr>
            </w:pPr>
            <w:r w:rsidRPr="00B13DD2">
              <w:rPr>
                <w:rFonts w:eastAsia="Calibri" w:cs="Calibri"/>
                <w:b/>
                <w:color w:val="000000"/>
                <w:sz w:val="18"/>
                <w:szCs w:val="18"/>
                <w:lang w:eastAsia="fr-FR"/>
              </w:rPr>
              <w:t>95 h</w:t>
            </w:r>
          </w:p>
        </w:tc>
      </w:tr>
      <w:tr w:rsidR="00554388" w:rsidRPr="00B13DD2" w14:paraId="117888FA" w14:textId="77777777" w:rsidTr="00147F7D">
        <w:trPr>
          <w:trHeight w:val="288"/>
          <w:jc w:val="center"/>
        </w:trPr>
        <w:tc>
          <w:tcPr>
            <w:tcW w:w="2353" w:type="dxa"/>
            <w:shd w:val="clear" w:color="auto" w:fill="auto"/>
            <w:noWrap/>
            <w:vAlign w:val="center"/>
            <w:hideMark/>
          </w:tcPr>
          <w:p w14:paraId="59B4D9E4" w14:textId="77777777" w:rsidR="00554388" w:rsidRPr="00B13DD2" w:rsidRDefault="00554388" w:rsidP="00147F7D">
            <w:pPr>
              <w:keepNext/>
              <w:keepLines/>
              <w:autoSpaceDE w:val="0"/>
              <w:autoSpaceDN w:val="0"/>
              <w:rPr>
                <w:rFonts w:eastAsia="Calibri" w:cs="Calibri"/>
                <w:color w:val="000000"/>
                <w:sz w:val="18"/>
                <w:szCs w:val="18"/>
                <w:lang w:eastAsia="fr-FR"/>
              </w:rPr>
            </w:pPr>
            <w:r w:rsidRPr="00B13DD2">
              <w:rPr>
                <w:rFonts w:eastAsia="Calibri" w:cs="Calibri"/>
                <w:color w:val="000000"/>
                <w:sz w:val="18"/>
                <w:szCs w:val="18"/>
                <w:lang w:eastAsia="fr-FR"/>
              </w:rPr>
              <w:t>Mean Control</w:t>
            </w:r>
          </w:p>
        </w:tc>
        <w:tc>
          <w:tcPr>
            <w:tcW w:w="1134" w:type="dxa"/>
            <w:shd w:val="clear" w:color="auto" w:fill="auto"/>
            <w:noWrap/>
            <w:vAlign w:val="center"/>
            <w:hideMark/>
          </w:tcPr>
          <w:p w14:paraId="0A17DA45"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r w:rsidRPr="00B13DD2">
              <w:rPr>
                <w:rFonts w:eastAsia="Calibri" w:cs="Calibri"/>
                <w:color w:val="000000"/>
                <w:sz w:val="18"/>
                <w:szCs w:val="18"/>
                <w:lang w:eastAsia="fr-FR"/>
              </w:rPr>
              <w:t>2.59x10</w:t>
            </w:r>
            <w:r w:rsidRPr="00B13DD2">
              <w:rPr>
                <w:rFonts w:eastAsia="Calibri" w:cs="Calibri"/>
                <w:color w:val="000000"/>
                <w:sz w:val="18"/>
                <w:szCs w:val="18"/>
                <w:vertAlign w:val="superscript"/>
                <w:lang w:eastAsia="fr-FR"/>
              </w:rPr>
              <w:t>4</w:t>
            </w:r>
          </w:p>
        </w:tc>
        <w:tc>
          <w:tcPr>
            <w:tcW w:w="1276" w:type="dxa"/>
            <w:shd w:val="clear" w:color="auto" w:fill="auto"/>
            <w:noWrap/>
            <w:vAlign w:val="center"/>
            <w:hideMark/>
          </w:tcPr>
          <w:p w14:paraId="501D45C2"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r w:rsidRPr="00B13DD2">
              <w:rPr>
                <w:rFonts w:eastAsia="Calibri" w:cs="Calibri"/>
                <w:color w:val="000000"/>
                <w:sz w:val="18"/>
                <w:szCs w:val="18"/>
                <w:lang w:eastAsia="fr-FR"/>
              </w:rPr>
              <w:t>5.72x10</w:t>
            </w:r>
            <w:r w:rsidRPr="00B13DD2">
              <w:rPr>
                <w:rFonts w:eastAsia="Calibri" w:cs="Calibri"/>
                <w:color w:val="000000"/>
                <w:sz w:val="18"/>
                <w:szCs w:val="18"/>
                <w:vertAlign w:val="superscript"/>
                <w:lang w:eastAsia="fr-FR"/>
              </w:rPr>
              <w:t>4</w:t>
            </w:r>
          </w:p>
        </w:tc>
        <w:tc>
          <w:tcPr>
            <w:tcW w:w="1276" w:type="dxa"/>
            <w:shd w:val="clear" w:color="auto" w:fill="auto"/>
            <w:noWrap/>
            <w:vAlign w:val="center"/>
            <w:hideMark/>
          </w:tcPr>
          <w:p w14:paraId="0E0A0244"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r w:rsidRPr="00B13DD2">
              <w:rPr>
                <w:rFonts w:eastAsia="Calibri" w:cs="Calibri"/>
                <w:color w:val="000000"/>
                <w:sz w:val="18"/>
                <w:szCs w:val="18"/>
                <w:lang w:eastAsia="fr-FR"/>
              </w:rPr>
              <w:t>7.93x10</w:t>
            </w:r>
            <w:r w:rsidRPr="00B13DD2">
              <w:rPr>
                <w:rFonts w:eastAsia="Calibri" w:cs="Calibri"/>
                <w:color w:val="000000"/>
                <w:sz w:val="18"/>
                <w:szCs w:val="18"/>
                <w:vertAlign w:val="superscript"/>
                <w:lang w:eastAsia="fr-FR"/>
              </w:rPr>
              <w:t>4</w:t>
            </w:r>
          </w:p>
        </w:tc>
        <w:tc>
          <w:tcPr>
            <w:tcW w:w="1134" w:type="dxa"/>
            <w:shd w:val="clear" w:color="auto" w:fill="auto"/>
            <w:noWrap/>
            <w:vAlign w:val="center"/>
            <w:hideMark/>
          </w:tcPr>
          <w:p w14:paraId="31059590"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r w:rsidRPr="00B13DD2">
              <w:rPr>
                <w:rFonts w:eastAsia="Calibri" w:cs="Calibri"/>
                <w:color w:val="000000"/>
                <w:sz w:val="18"/>
                <w:szCs w:val="18"/>
                <w:lang w:eastAsia="fr-FR"/>
              </w:rPr>
              <w:t>1.74x10</w:t>
            </w:r>
            <w:r w:rsidRPr="00B13DD2">
              <w:rPr>
                <w:rFonts w:eastAsia="Calibri" w:cs="Calibri"/>
                <w:color w:val="000000"/>
                <w:sz w:val="18"/>
                <w:szCs w:val="18"/>
                <w:vertAlign w:val="superscript"/>
                <w:lang w:eastAsia="fr-FR"/>
              </w:rPr>
              <w:t>5</w:t>
            </w:r>
          </w:p>
        </w:tc>
        <w:tc>
          <w:tcPr>
            <w:tcW w:w="425" w:type="dxa"/>
            <w:tcBorders>
              <w:top w:val="nil"/>
              <w:bottom w:val="nil"/>
            </w:tcBorders>
            <w:shd w:val="pct5" w:color="auto" w:fill="auto"/>
          </w:tcPr>
          <w:p w14:paraId="3E478B41" w14:textId="77777777" w:rsidR="00554388" w:rsidRPr="00B13DD2" w:rsidRDefault="00554388" w:rsidP="00147F7D">
            <w:pPr>
              <w:keepNext/>
              <w:keepLines/>
              <w:autoSpaceDE w:val="0"/>
              <w:autoSpaceDN w:val="0"/>
              <w:jc w:val="center"/>
              <w:rPr>
                <w:rFonts w:eastAsia="Calibri" w:cs="Calibri"/>
                <w:b/>
                <w:color w:val="000000"/>
                <w:sz w:val="18"/>
                <w:szCs w:val="18"/>
                <w:lang w:eastAsia="fr-FR"/>
              </w:rPr>
            </w:pPr>
          </w:p>
        </w:tc>
        <w:tc>
          <w:tcPr>
            <w:tcW w:w="1701" w:type="dxa"/>
            <w:vAlign w:val="center"/>
          </w:tcPr>
          <w:p w14:paraId="59B62390" w14:textId="77777777" w:rsidR="00554388" w:rsidRPr="00B13DD2" w:rsidRDefault="00554388" w:rsidP="00147F7D">
            <w:pPr>
              <w:keepNext/>
              <w:keepLines/>
              <w:autoSpaceDE w:val="0"/>
              <w:autoSpaceDN w:val="0"/>
              <w:jc w:val="center"/>
              <w:rPr>
                <w:rFonts w:eastAsia="Calibri" w:cs="Calibri"/>
                <w:b/>
                <w:color w:val="000000"/>
                <w:sz w:val="18"/>
                <w:szCs w:val="18"/>
                <w:lang w:eastAsia="fr-FR"/>
              </w:rPr>
            </w:pPr>
            <w:r w:rsidRPr="00B13DD2">
              <w:rPr>
                <w:rFonts w:eastAsia="Calibri" w:cs="Calibri"/>
                <w:color w:val="000000"/>
                <w:sz w:val="18"/>
                <w:szCs w:val="18"/>
                <w:lang w:eastAsia="fr-FR"/>
              </w:rPr>
              <w:t>2.59x10</w:t>
            </w:r>
            <w:r w:rsidRPr="00B13DD2">
              <w:rPr>
                <w:rFonts w:eastAsia="Calibri" w:cs="Calibri"/>
                <w:color w:val="000000"/>
                <w:sz w:val="18"/>
                <w:szCs w:val="18"/>
                <w:vertAlign w:val="superscript"/>
                <w:lang w:eastAsia="fr-FR"/>
              </w:rPr>
              <w:t>4</w:t>
            </w:r>
          </w:p>
        </w:tc>
        <w:tc>
          <w:tcPr>
            <w:tcW w:w="1417" w:type="dxa"/>
            <w:vAlign w:val="center"/>
          </w:tcPr>
          <w:p w14:paraId="3B7F3B2E" w14:textId="77777777" w:rsidR="00554388" w:rsidRPr="00B13DD2" w:rsidRDefault="00554388" w:rsidP="00147F7D">
            <w:pPr>
              <w:keepNext/>
              <w:keepLines/>
              <w:autoSpaceDE w:val="0"/>
              <w:autoSpaceDN w:val="0"/>
              <w:jc w:val="center"/>
              <w:rPr>
                <w:rFonts w:eastAsia="Calibri" w:cs="Calibri"/>
                <w:b/>
                <w:color w:val="000000"/>
                <w:sz w:val="18"/>
                <w:szCs w:val="18"/>
                <w:lang w:eastAsia="fr-FR"/>
              </w:rPr>
            </w:pPr>
            <w:r w:rsidRPr="00B13DD2">
              <w:rPr>
                <w:rFonts w:eastAsia="Calibri" w:cs="Calibri"/>
                <w:color w:val="000000"/>
                <w:sz w:val="18"/>
                <w:szCs w:val="18"/>
                <w:lang w:eastAsia="fr-FR"/>
              </w:rPr>
              <w:t>5.72x10</w:t>
            </w:r>
            <w:r w:rsidRPr="00B13DD2">
              <w:rPr>
                <w:rFonts w:eastAsia="Calibri" w:cs="Calibri"/>
                <w:color w:val="000000"/>
                <w:sz w:val="18"/>
                <w:szCs w:val="18"/>
                <w:vertAlign w:val="superscript"/>
                <w:lang w:eastAsia="fr-FR"/>
              </w:rPr>
              <w:t>4</w:t>
            </w:r>
          </w:p>
        </w:tc>
        <w:tc>
          <w:tcPr>
            <w:tcW w:w="1332" w:type="dxa"/>
            <w:vAlign w:val="center"/>
          </w:tcPr>
          <w:p w14:paraId="1B0E34D2" w14:textId="77777777" w:rsidR="00554388" w:rsidRPr="00B13DD2" w:rsidRDefault="00554388" w:rsidP="00147F7D">
            <w:pPr>
              <w:keepNext/>
              <w:keepLines/>
              <w:autoSpaceDE w:val="0"/>
              <w:autoSpaceDN w:val="0"/>
              <w:jc w:val="center"/>
              <w:rPr>
                <w:rFonts w:eastAsia="Calibri" w:cs="Calibri"/>
                <w:b/>
                <w:color w:val="000000"/>
                <w:sz w:val="18"/>
                <w:szCs w:val="18"/>
                <w:lang w:eastAsia="fr-FR"/>
              </w:rPr>
            </w:pPr>
            <w:r w:rsidRPr="00B13DD2">
              <w:rPr>
                <w:rFonts w:eastAsia="Calibri" w:cs="Calibri"/>
                <w:color w:val="000000"/>
                <w:sz w:val="18"/>
                <w:szCs w:val="18"/>
                <w:lang w:eastAsia="fr-FR"/>
              </w:rPr>
              <w:t>7.93x10</w:t>
            </w:r>
            <w:r w:rsidRPr="00B13DD2">
              <w:rPr>
                <w:rFonts w:eastAsia="Calibri" w:cs="Calibri"/>
                <w:color w:val="000000"/>
                <w:sz w:val="18"/>
                <w:szCs w:val="18"/>
                <w:vertAlign w:val="superscript"/>
                <w:lang w:eastAsia="fr-FR"/>
              </w:rPr>
              <w:t>4</w:t>
            </w:r>
          </w:p>
        </w:tc>
        <w:tc>
          <w:tcPr>
            <w:tcW w:w="1191" w:type="dxa"/>
            <w:vAlign w:val="center"/>
          </w:tcPr>
          <w:p w14:paraId="0B0D1F5A" w14:textId="77777777" w:rsidR="00554388" w:rsidRPr="00B13DD2" w:rsidRDefault="00554388" w:rsidP="00147F7D">
            <w:pPr>
              <w:keepNext/>
              <w:keepLines/>
              <w:autoSpaceDE w:val="0"/>
              <w:autoSpaceDN w:val="0"/>
              <w:jc w:val="center"/>
              <w:rPr>
                <w:rFonts w:eastAsia="Calibri" w:cs="Calibri"/>
                <w:b/>
                <w:color w:val="000000"/>
                <w:sz w:val="18"/>
                <w:szCs w:val="18"/>
                <w:lang w:eastAsia="fr-FR"/>
              </w:rPr>
            </w:pPr>
            <w:r w:rsidRPr="00B13DD2">
              <w:rPr>
                <w:rFonts w:eastAsia="Calibri" w:cs="Calibri"/>
                <w:color w:val="000000"/>
                <w:sz w:val="18"/>
                <w:szCs w:val="18"/>
                <w:lang w:eastAsia="fr-FR"/>
              </w:rPr>
              <w:t>1.74x10</w:t>
            </w:r>
            <w:r w:rsidRPr="00B13DD2">
              <w:rPr>
                <w:rFonts w:eastAsia="Calibri" w:cs="Calibri"/>
                <w:color w:val="000000"/>
                <w:sz w:val="18"/>
                <w:szCs w:val="18"/>
                <w:vertAlign w:val="superscript"/>
                <w:lang w:eastAsia="fr-FR"/>
              </w:rPr>
              <w:t>5</w:t>
            </w:r>
          </w:p>
        </w:tc>
      </w:tr>
      <w:tr w:rsidR="00554388" w:rsidRPr="00B13DD2" w14:paraId="64176EF1" w14:textId="77777777" w:rsidTr="00147F7D">
        <w:trPr>
          <w:trHeight w:val="288"/>
          <w:jc w:val="center"/>
        </w:trPr>
        <w:tc>
          <w:tcPr>
            <w:tcW w:w="2353" w:type="dxa"/>
            <w:tcBorders>
              <w:bottom w:val="single" w:sz="4" w:space="0" w:color="auto"/>
            </w:tcBorders>
            <w:shd w:val="clear" w:color="auto" w:fill="auto"/>
            <w:noWrap/>
            <w:vAlign w:val="center"/>
            <w:hideMark/>
          </w:tcPr>
          <w:p w14:paraId="582BAB05" w14:textId="77777777" w:rsidR="00554388" w:rsidRPr="001B139F" w:rsidRDefault="00554388" w:rsidP="00147F7D">
            <w:pPr>
              <w:keepNext/>
              <w:keepLines/>
              <w:autoSpaceDE w:val="0"/>
              <w:autoSpaceDN w:val="0"/>
              <w:rPr>
                <w:rFonts w:eastAsia="Calibri" w:cs="Calibri"/>
                <w:color w:val="000000"/>
                <w:sz w:val="18"/>
                <w:szCs w:val="18"/>
                <w:lang w:eastAsia="fr-FR"/>
              </w:rPr>
            </w:pPr>
            <w:r w:rsidRPr="00B13DD2">
              <w:rPr>
                <w:rFonts w:eastAsia="Calibri" w:cs="Calibri"/>
                <w:color w:val="000000"/>
                <w:sz w:val="18"/>
                <w:szCs w:val="18"/>
                <w:lang w:eastAsia="fr-FR"/>
              </w:rPr>
              <w:t>Mean C1</w:t>
            </w:r>
            <w:r>
              <w:rPr>
                <w:rFonts w:eastAsia="Calibri" w:cs="Calibri"/>
                <w:color w:val="000000"/>
                <w:sz w:val="18"/>
                <w:szCs w:val="18"/>
                <w:lang w:eastAsia="fr-FR"/>
              </w:rPr>
              <w:t xml:space="preserve"> (0.5L/10 m</w:t>
            </w:r>
            <w:r w:rsidRPr="001B139F">
              <w:rPr>
                <w:rFonts w:eastAsia="Calibri" w:cs="Calibri"/>
                <w:color w:val="000000"/>
                <w:sz w:val="18"/>
                <w:szCs w:val="18"/>
                <w:vertAlign w:val="superscript"/>
                <w:lang w:eastAsia="fr-FR"/>
              </w:rPr>
              <w:t>3</w:t>
            </w:r>
            <w:r>
              <w:rPr>
                <w:rFonts w:eastAsia="Calibri" w:cs="Calibri"/>
                <w:color w:val="000000"/>
                <w:sz w:val="18"/>
                <w:szCs w:val="18"/>
                <w:lang w:eastAsia="fr-FR"/>
              </w:rPr>
              <w:t>)</w:t>
            </w:r>
          </w:p>
        </w:tc>
        <w:tc>
          <w:tcPr>
            <w:tcW w:w="1134" w:type="dxa"/>
            <w:shd w:val="clear" w:color="auto" w:fill="auto"/>
            <w:noWrap/>
            <w:vAlign w:val="center"/>
            <w:hideMark/>
          </w:tcPr>
          <w:p w14:paraId="1E4CD49B"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r w:rsidRPr="00B13DD2">
              <w:rPr>
                <w:rFonts w:eastAsia="Calibri" w:cs="Calibri"/>
                <w:color w:val="000000"/>
                <w:sz w:val="18"/>
                <w:szCs w:val="18"/>
                <w:lang w:eastAsia="fr-FR"/>
              </w:rPr>
              <w:t>6.27x10</w:t>
            </w:r>
            <w:r w:rsidRPr="00B13DD2">
              <w:rPr>
                <w:rFonts w:eastAsia="Calibri" w:cs="Calibri"/>
                <w:color w:val="000000"/>
                <w:sz w:val="18"/>
                <w:szCs w:val="18"/>
                <w:vertAlign w:val="superscript"/>
                <w:lang w:eastAsia="fr-FR"/>
              </w:rPr>
              <w:t>3</w:t>
            </w:r>
          </w:p>
        </w:tc>
        <w:tc>
          <w:tcPr>
            <w:tcW w:w="1276" w:type="dxa"/>
            <w:shd w:val="clear" w:color="auto" w:fill="auto"/>
            <w:noWrap/>
            <w:vAlign w:val="center"/>
            <w:hideMark/>
          </w:tcPr>
          <w:p w14:paraId="04850678"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r w:rsidRPr="00B13DD2">
              <w:rPr>
                <w:rFonts w:eastAsia="Calibri" w:cs="Calibri"/>
                <w:color w:val="000000"/>
                <w:sz w:val="18"/>
                <w:szCs w:val="18"/>
                <w:lang w:eastAsia="fr-FR"/>
              </w:rPr>
              <w:t>2.43x10</w:t>
            </w:r>
            <w:r w:rsidRPr="00B13DD2">
              <w:rPr>
                <w:rFonts w:eastAsia="Calibri" w:cs="Calibri"/>
                <w:color w:val="000000"/>
                <w:sz w:val="18"/>
                <w:szCs w:val="18"/>
                <w:vertAlign w:val="superscript"/>
                <w:lang w:eastAsia="fr-FR"/>
              </w:rPr>
              <w:t>4</w:t>
            </w:r>
          </w:p>
        </w:tc>
        <w:tc>
          <w:tcPr>
            <w:tcW w:w="1276" w:type="dxa"/>
            <w:shd w:val="clear" w:color="auto" w:fill="auto"/>
            <w:noWrap/>
            <w:vAlign w:val="center"/>
            <w:hideMark/>
          </w:tcPr>
          <w:p w14:paraId="7E55D9FE"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r w:rsidRPr="00B13DD2">
              <w:rPr>
                <w:rFonts w:eastAsia="Calibri" w:cs="Calibri"/>
                <w:color w:val="000000"/>
                <w:sz w:val="18"/>
                <w:szCs w:val="18"/>
                <w:lang w:eastAsia="fr-FR"/>
              </w:rPr>
              <w:t>4.58x10</w:t>
            </w:r>
            <w:r w:rsidRPr="00B13DD2">
              <w:rPr>
                <w:rFonts w:eastAsia="Calibri" w:cs="Calibri"/>
                <w:color w:val="000000"/>
                <w:sz w:val="18"/>
                <w:szCs w:val="18"/>
                <w:vertAlign w:val="superscript"/>
                <w:lang w:eastAsia="fr-FR"/>
              </w:rPr>
              <w:t>4</w:t>
            </w:r>
          </w:p>
        </w:tc>
        <w:tc>
          <w:tcPr>
            <w:tcW w:w="1134" w:type="dxa"/>
            <w:shd w:val="clear" w:color="auto" w:fill="auto"/>
            <w:noWrap/>
            <w:vAlign w:val="center"/>
            <w:hideMark/>
          </w:tcPr>
          <w:p w14:paraId="3E98F284"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r w:rsidRPr="00B13DD2">
              <w:rPr>
                <w:rFonts w:eastAsia="Calibri" w:cs="Calibri"/>
                <w:color w:val="000000"/>
                <w:sz w:val="18"/>
                <w:szCs w:val="18"/>
                <w:lang w:eastAsia="fr-FR"/>
              </w:rPr>
              <w:t>4.72x10</w:t>
            </w:r>
            <w:r w:rsidRPr="00B13DD2">
              <w:rPr>
                <w:rFonts w:eastAsia="Calibri" w:cs="Calibri"/>
                <w:color w:val="000000"/>
                <w:sz w:val="18"/>
                <w:szCs w:val="18"/>
                <w:vertAlign w:val="superscript"/>
                <w:lang w:eastAsia="fr-FR"/>
              </w:rPr>
              <w:t>4</w:t>
            </w:r>
          </w:p>
        </w:tc>
        <w:tc>
          <w:tcPr>
            <w:tcW w:w="425" w:type="dxa"/>
            <w:tcBorders>
              <w:top w:val="nil"/>
              <w:bottom w:val="nil"/>
            </w:tcBorders>
            <w:shd w:val="pct5" w:color="auto" w:fill="auto"/>
          </w:tcPr>
          <w:p w14:paraId="0C9C7491"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p>
        </w:tc>
        <w:tc>
          <w:tcPr>
            <w:tcW w:w="1701" w:type="dxa"/>
            <w:vAlign w:val="center"/>
          </w:tcPr>
          <w:p w14:paraId="6930A482" w14:textId="77777777" w:rsidR="00554388" w:rsidRPr="00B13DD2" w:rsidRDefault="00554388" w:rsidP="00147F7D">
            <w:pPr>
              <w:keepNext/>
              <w:keepLines/>
              <w:autoSpaceDE w:val="0"/>
              <w:autoSpaceDN w:val="0"/>
              <w:jc w:val="center"/>
              <w:rPr>
                <w:rFonts w:eastAsia="Calibri" w:cs="Calibri"/>
                <w:b/>
                <w:color w:val="000000"/>
                <w:sz w:val="18"/>
                <w:szCs w:val="18"/>
                <w:lang w:eastAsia="fr-FR"/>
              </w:rPr>
            </w:pPr>
            <w:r w:rsidRPr="00B13DD2">
              <w:rPr>
                <w:rFonts w:eastAsia="Calibri" w:cs="Calibri"/>
                <w:color w:val="000000"/>
                <w:sz w:val="18"/>
                <w:szCs w:val="18"/>
                <w:lang w:eastAsia="fr-FR"/>
              </w:rPr>
              <w:t>6.27x10</w:t>
            </w:r>
            <w:r w:rsidRPr="00B13DD2">
              <w:rPr>
                <w:rFonts w:eastAsia="Calibri" w:cs="Calibri"/>
                <w:color w:val="000000"/>
                <w:sz w:val="18"/>
                <w:szCs w:val="18"/>
                <w:vertAlign w:val="superscript"/>
                <w:lang w:eastAsia="fr-FR"/>
              </w:rPr>
              <w:t>3</w:t>
            </w:r>
          </w:p>
        </w:tc>
        <w:tc>
          <w:tcPr>
            <w:tcW w:w="1417" w:type="dxa"/>
            <w:vAlign w:val="center"/>
          </w:tcPr>
          <w:p w14:paraId="0A23F429" w14:textId="77777777" w:rsidR="00554388" w:rsidRPr="00B13DD2" w:rsidRDefault="00554388" w:rsidP="00147F7D">
            <w:pPr>
              <w:keepNext/>
              <w:keepLines/>
              <w:autoSpaceDE w:val="0"/>
              <w:autoSpaceDN w:val="0"/>
              <w:jc w:val="center"/>
              <w:rPr>
                <w:rFonts w:eastAsia="Calibri" w:cs="Calibri"/>
                <w:b/>
                <w:color w:val="000000"/>
                <w:sz w:val="18"/>
                <w:szCs w:val="18"/>
                <w:lang w:eastAsia="fr-FR"/>
              </w:rPr>
            </w:pPr>
            <w:r w:rsidRPr="00B13DD2">
              <w:rPr>
                <w:rFonts w:eastAsia="Calibri" w:cs="Calibri"/>
                <w:color w:val="000000"/>
                <w:sz w:val="18"/>
                <w:szCs w:val="18"/>
                <w:lang w:eastAsia="fr-FR"/>
              </w:rPr>
              <w:t>2.43x10</w:t>
            </w:r>
            <w:r w:rsidRPr="00B13DD2">
              <w:rPr>
                <w:rFonts w:eastAsia="Calibri" w:cs="Calibri"/>
                <w:color w:val="000000"/>
                <w:sz w:val="18"/>
                <w:szCs w:val="18"/>
                <w:vertAlign w:val="superscript"/>
                <w:lang w:eastAsia="fr-FR"/>
              </w:rPr>
              <w:t>4</w:t>
            </w:r>
          </w:p>
        </w:tc>
        <w:tc>
          <w:tcPr>
            <w:tcW w:w="1332" w:type="dxa"/>
            <w:vAlign w:val="center"/>
          </w:tcPr>
          <w:p w14:paraId="205A6FB6" w14:textId="77777777" w:rsidR="00554388" w:rsidRPr="00B13DD2" w:rsidRDefault="00554388" w:rsidP="00147F7D">
            <w:pPr>
              <w:keepNext/>
              <w:keepLines/>
              <w:autoSpaceDE w:val="0"/>
              <w:autoSpaceDN w:val="0"/>
              <w:jc w:val="center"/>
              <w:rPr>
                <w:rFonts w:eastAsia="Calibri" w:cs="Calibri"/>
                <w:b/>
                <w:color w:val="000000"/>
                <w:sz w:val="18"/>
                <w:szCs w:val="18"/>
                <w:lang w:eastAsia="fr-FR"/>
              </w:rPr>
            </w:pPr>
            <w:r w:rsidRPr="00B13DD2">
              <w:rPr>
                <w:rFonts w:eastAsia="Calibri" w:cs="Calibri"/>
                <w:color w:val="000000"/>
                <w:sz w:val="18"/>
                <w:szCs w:val="18"/>
                <w:lang w:eastAsia="fr-FR"/>
              </w:rPr>
              <w:t>4.58x10</w:t>
            </w:r>
            <w:r w:rsidRPr="00B13DD2">
              <w:rPr>
                <w:rFonts w:eastAsia="Calibri" w:cs="Calibri"/>
                <w:color w:val="000000"/>
                <w:sz w:val="18"/>
                <w:szCs w:val="18"/>
                <w:vertAlign w:val="superscript"/>
                <w:lang w:eastAsia="fr-FR"/>
              </w:rPr>
              <w:t>4</w:t>
            </w:r>
          </w:p>
        </w:tc>
        <w:tc>
          <w:tcPr>
            <w:tcW w:w="1191" w:type="dxa"/>
            <w:vAlign w:val="center"/>
          </w:tcPr>
          <w:p w14:paraId="487C500A" w14:textId="77777777" w:rsidR="00554388" w:rsidRPr="00B13DD2" w:rsidRDefault="00554388" w:rsidP="00147F7D">
            <w:pPr>
              <w:keepNext/>
              <w:keepLines/>
              <w:autoSpaceDE w:val="0"/>
              <w:autoSpaceDN w:val="0"/>
              <w:jc w:val="center"/>
              <w:rPr>
                <w:rFonts w:eastAsia="Calibri" w:cs="Calibri"/>
                <w:b/>
                <w:color w:val="000000"/>
                <w:sz w:val="18"/>
                <w:szCs w:val="18"/>
                <w:lang w:eastAsia="fr-FR"/>
              </w:rPr>
            </w:pPr>
            <w:r w:rsidRPr="00B13DD2">
              <w:rPr>
                <w:rFonts w:eastAsia="Calibri" w:cs="Calibri"/>
                <w:color w:val="000000"/>
                <w:sz w:val="18"/>
                <w:szCs w:val="18"/>
                <w:lang w:eastAsia="fr-FR"/>
              </w:rPr>
              <w:t>4.72x10</w:t>
            </w:r>
            <w:r w:rsidRPr="00B13DD2">
              <w:rPr>
                <w:rFonts w:eastAsia="Calibri" w:cs="Calibri"/>
                <w:color w:val="000000"/>
                <w:sz w:val="18"/>
                <w:szCs w:val="18"/>
                <w:vertAlign w:val="superscript"/>
                <w:lang w:eastAsia="fr-FR"/>
              </w:rPr>
              <w:t>4</w:t>
            </w:r>
          </w:p>
        </w:tc>
      </w:tr>
      <w:tr w:rsidR="00554388" w:rsidRPr="00B13DD2" w14:paraId="75269877" w14:textId="77777777" w:rsidTr="00147F7D">
        <w:trPr>
          <w:trHeight w:val="288"/>
          <w:jc w:val="center"/>
        </w:trPr>
        <w:tc>
          <w:tcPr>
            <w:tcW w:w="2353" w:type="dxa"/>
            <w:tcBorders>
              <w:top w:val="single" w:sz="2" w:space="0" w:color="auto"/>
              <w:bottom w:val="single" w:sz="12" w:space="0" w:color="auto"/>
            </w:tcBorders>
            <w:shd w:val="clear" w:color="auto" w:fill="auto"/>
            <w:noWrap/>
            <w:vAlign w:val="center"/>
            <w:hideMark/>
          </w:tcPr>
          <w:p w14:paraId="7207EF2F" w14:textId="77777777" w:rsidR="00554388" w:rsidRPr="00B13DD2" w:rsidRDefault="00554388" w:rsidP="00147F7D">
            <w:pPr>
              <w:keepNext/>
              <w:keepLines/>
              <w:autoSpaceDE w:val="0"/>
              <w:autoSpaceDN w:val="0"/>
              <w:rPr>
                <w:rFonts w:eastAsia="Calibri" w:cs="Calibri"/>
                <w:color w:val="000000"/>
                <w:sz w:val="18"/>
                <w:szCs w:val="18"/>
                <w:lang w:eastAsia="fr-FR"/>
              </w:rPr>
            </w:pPr>
            <w:r w:rsidRPr="00B13DD2">
              <w:rPr>
                <w:rFonts w:eastAsia="Calibri" w:cs="Calibri"/>
                <w:color w:val="000000"/>
                <w:sz w:val="18"/>
                <w:szCs w:val="18"/>
                <w:lang w:eastAsia="fr-FR"/>
              </w:rPr>
              <w:t xml:space="preserve">C1: </w:t>
            </w:r>
            <w:r w:rsidRPr="00B13DD2">
              <w:rPr>
                <w:rFonts w:eastAsia="Calibri"/>
                <w:sz w:val="18"/>
                <w:szCs w:val="18"/>
              </w:rPr>
              <w:t>% reduction (*)</w:t>
            </w:r>
          </w:p>
        </w:tc>
        <w:tc>
          <w:tcPr>
            <w:tcW w:w="1134" w:type="dxa"/>
            <w:tcBorders>
              <w:top w:val="single" w:sz="2" w:space="0" w:color="auto"/>
            </w:tcBorders>
            <w:shd w:val="clear" w:color="auto" w:fill="auto"/>
            <w:noWrap/>
            <w:vAlign w:val="center"/>
            <w:hideMark/>
          </w:tcPr>
          <w:p w14:paraId="356FE3E6"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r w:rsidRPr="00B13DD2">
              <w:rPr>
                <w:rFonts w:eastAsia="Calibri" w:cs="Calibri"/>
                <w:color w:val="000000"/>
                <w:sz w:val="18"/>
                <w:szCs w:val="18"/>
                <w:lang w:eastAsia="fr-FR"/>
              </w:rPr>
              <w:t>76%</w:t>
            </w:r>
          </w:p>
        </w:tc>
        <w:tc>
          <w:tcPr>
            <w:tcW w:w="1276" w:type="dxa"/>
            <w:tcBorders>
              <w:top w:val="single" w:sz="2" w:space="0" w:color="auto"/>
            </w:tcBorders>
            <w:shd w:val="clear" w:color="auto" w:fill="auto"/>
            <w:noWrap/>
            <w:vAlign w:val="center"/>
            <w:hideMark/>
          </w:tcPr>
          <w:p w14:paraId="2086B1EB"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r w:rsidRPr="00B13DD2">
              <w:rPr>
                <w:rFonts w:eastAsia="Calibri" w:cs="Calibri"/>
                <w:color w:val="000000"/>
                <w:sz w:val="18"/>
                <w:szCs w:val="18"/>
                <w:lang w:eastAsia="fr-FR"/>
              </w:rPr>
              <w:t>58%</w:t>
            </w:r>
          </w:p>
        </w:tc>
        <w:tc>
          <w:tcPr>
            <w:tcW w:w="1276" w:type="dxa"/>
            <w:shd w:val="clear" w:color="auto" w:fill="auto"/>
            <w:noWrap/>
            <w:vAlign w:val="center"/>
            <w:hideMark/>
          </w:tcPr>
          <w:p w14:paraId="6A644329"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r w:rsidRPr="00B13DD2">
              <w:rPr>
                <w:rFonts w:eastAsia="Calibri" w:cs="Calibri"/>
                <w:color w:val="000000"/>
                <w:sz w:val="18"/>
                <w:szCs w:val="18"/>
                <w:lang w:eastAsia="fr-FR"/>
              </w:rPr>
              <w:t>42%</w:t>
            </w:r>
          </w:p>
        </w:tc>
        <w:tc>
          <w:tcPr>
            <w:tcW w:w="1134" w:type="dxa"/>
            <w:shd w:val="clear" w:color="auto" w:fill="auto"/>
            <w:noWrap/>
            <w:vAlign w:val="center"/>
            <w:hideMark/>
          </w:tcPr>
          <w:p w14:paraId="23715DFA"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r w:rsidRPr="00B13DD2">
              <w:rPr>
                <w:rFonts w:eastAsia="Calibri" w:cs="Calibri"/>
                <w:color w:val="000000"/>
                <w:sz w:val="18"/>
                <w:szCs w:val="18"/>
                <w:lang w:eastAsia="fr-FR"/>
              </w:rPr>
              <w:t>73%</w:t>
            </w:r>
          </w:p>
        </w:tc>
        <w:tc>
          <w:tcPr>
            <w:tcW w:w="425" w:type="dxa"/>
            <w:tcBorders>
              <w:top w:val="nil"/>
              <w:bottom w:val="nil"/>
            </w:tcBorders>
            <w:shd w:val="pct5" w:color="auto" w:fill="auto"/>
          </w:tcPr>
          <w:p w14:paraId="4F2F10BE" w14:textId="77777777" w:rsidR="00554388" w:rsidRPr="00B13DD2" w:rsidRDefault="00554388" w:rsidP="00147F7D">
            <w:pPr>
              <w:keepNext/>
              <w:keepLines/>
              <w:autoSpaceDE w:val="0"/>
              <w:autoSpaceDN w:val="0"/>
              <w:jc w:val="center"/>
              <w:rPr>
                <w:rFonts w:eastAsia="Calibri" w:cs="Calibri"/>
                <w:b/>
                <w:color w:val="000000"/>
                <w:sz w:val="18"/>
                <w:szCs w:val="18"/>
                <w:lang w:eastAsia="fr-FR"/>
              </w:rPr>
            </w:pPr>
          </w:p>
        </w:tc>
        <w:tc>
          <w:tcPr>
            <w:tcW w:w="1701" w:type="dxa"/>
            <w:vAlign w:val="center"/>
          </w:tcPr>
          <w:p w14:paraId="5BA22974"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r w:rsidRPr="00B13DD2">
              <w:rPr>
                <w:rFonts w:eastAsia="Calibri" w:cs="Calibri"/>
                <w:color w:val="000000"/>
                <w:sz w:val="18"/>
                <w:szCs w:val="18"/>
                <w:lang w:eastAsia="fr-FR"/>
              </w:rPr>
              <w:t>37.3%</w:t>
            </w:r>
          </w:p>
        </w:tc>
        <w:tc>
          <w:tcPr>
            <w:tcW w:w="1417" w:type="dxa"/>
            <w:vAlign w:val="center"/>
          </w:tcPr>
          <w:p w14:paraId="771D3E93"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r w:rsidRPr="00B13DD2">
              <w:rPr>
                <w:rFonts w:eastAsia="Calibri" w:cs="Calibri"/>
                <w:color w:val="000000"/>
                <w:sz w:val="18"/>
                <w:szCs w:val="18"/>
                <w:lang w:eastAsia="fr-FR"/>
              </w:rPr>
              <w:t>-143%</w:t>
            </w:r>
          </w:p>
        </w:tc>
        <w:tc>
          <w:tcPr>
            <w:tcW w:w="1332" w:type="dxa"/>
            <w:vAlign w:val="center"/>
          </w:tcPr>
          <w:p w14:paraId="37F67BC6"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r w:rsidRPr="00B13DD2">
              <w:rPr>
                <w:rFonts w:eastAsia="Calibri" w:cs="Calibri"/>
                <w:color w:val="000000"/>
                <w:sz w:val="18"/>
                <w:szCs w:val="18"/>
                <w:lang w:eastAsia="fr-FR"/>
              </w:rPr>
              <w:t>-358%</w:t>
            </w:r>
          </w:p>
        </w:tc>
        <w:tc>
          <w:tcPr>
            <w:tcW w:w="1191" w:type="dxa"/>
            <w:vAlign w:val="center"/>
          </w:tcPr>
          <w:p w14:paraId="05F723D7"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r w:rsidRPr="00B13DD2">
              <w:rPr>
                <w:rFonts w:eastAsia="Calibri" w:cs="Calibri"/>
                <w:color w:val="000000"/>
                <w:sz w:val="18"/>
                <w:szCs w:val="18"/>
                <w:lang w:eastAsia="fr-FR"/>
              </w:rPr>
              <w:t>-372%</w:t>
            </w:r>
          </w:p>
        </w:tc>
      </w:tr>
      <w:tr w:rsidR="00554388" w:rsidRPr="00B13DD2" w14:paraId="76963C87" w14:textId="77777777" w:rsidTr="00147F7D">
        <w:trPr>
          <w:trHeight w:val="288"/>
          <w:jc w:val="center"/>
        </w:trPr>
        <w:tc>
          <w:tcPr>
            <w:tcW w:w="2353" w:type="dxa"/>
            <w:shd w:val="clear" w:color="auto" w:fill="auto"/>
            <w:noWrap/>
            <w:vAlign w:val="center"/>
            <w:hideMark/>
          </w:tcPr>
          <w:p w14:paraId="64B3F142" w14:textId="77777777" w:rsidR="00554388" w:rsidRPr="001B139F" w:rsidRDefault="00554388" w:rsidP="00147F7D">
            <w:pPr>
              <w:keepNext/>
              <w:keepLines/>
              <w:autoSpaceDE w:val="0"/>
              <w:autoSpaceDN w:val="0"/>
              <w:rPr>
                <w:rFonts w:eastAsia="Calibri" w:cs="Calibri"/>
                <w:color w:val="000000"/>
                <w:sz w:val="18"/>
                <w:szCs w:val="18"/>
                <w:lang w:eastAsia="fr-FR"/>
              </w:rPr>
            </w:pPr>
            <w:r w:rsidRPr="00B13DD2">
              <w:rPr>
                <w:rFonts w:eastAsia="Calibri" w:cs="Calibri"/>
                <w:color w:val="000000"/>
                <w:sz w:val="18"/>
                <w:szCs w:val="18"/>
                <w:lang w:eastAsia="fr-FR"/>
              </w:rPr>
              <w:t>Mean C2</w:t>
            </w:r>
            <w:r>
              <w:rPr>
                <w:rFonts w:eastAsia="Calibri" w:cs="Calibri"/>
                <w:color w:val="000000"/>
                <w:sz w:val="18"/>
                <w:szCs w:val="18"/>
                <w:lang w:eastAsia="fr-FR"/>
              </w:rPr>
              <w:t xml:space="preserve"> (1 L/10 m</w:t>
            </w:r>
            <w:r w:rsidRPr="001B139F">
              <w:rPr>
                <w:rFonts w:eastAsia="Calibri" w:cs="Calibri"/>
                <w:color w:val="000000"/>
                <w:sz w:val="18"/>
                <w:szCs w:val="18"/>
                <w:vertAlign w:val="superscript"/>
                <w:lang w:eastAsia="fr-FR"/>
              </w:rPr>
              <w:t>3</w:t>
            </w:r>
            <w:r>
              <w:rPr>
                <w:rFonts w:eastAsia="Calibri" w:cs="Calibri"/>
                <w:color w:val="000000"/>
                <w:sz w:val="18"/>
                <w:szCs w:val="18"/>
                <w:lang w:eastAsia="fr-FR"/>
              </w:rPr>
              <w:t>)</w:t>
            </w:r>
          </w:p>
        </w:tc>
        <w:tc>
          <w:tcPr>
            <w:tcW w:w="1134" w:type="dxa"/>
            <w:shd w:val="clear" w:color="auto" w:fill="auto"/>
            <w:noWrap/>
            <w:vAlign w:val="center"/>
            <w:hideMark/>
          </w:tcPr>
          <w:p w14:paraId="663B5DB2"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r w:rsidRPr="00B13DD2">
              <w:rPr>
                <w:rFonts w:eastAsia="Calibri" w:cs="Calibri"/>
                <w:color w:val="000000"/>
                <w:sz w:val="18"/>
                <w:szCs w:val="18"/>
                <w:lang w:eastAsia="fr-FR"/>
              </w:rPr>
              <w:t>4.27x10</w:t>
            </w:r>
            <w:r w:rsidRPr="00B13DD2">
              <w:rPr>
                <w:rFonts w:eastAsia="Calibri" w:cs="Calibri"/>
                <w:color w:val="000000"/>
                <w:sz w:val="18"/>
                <w:szCs w:val="18"/>
                <w:vertAlign w:val="superscript"/>
                <w:lang w:eastAsia="fr-FR"/>
              </w:rPr>
              <w:t>3</w:t>
            </w:r>
          </w:p>
        </w:tc>
        <w:tc>
          <w:tcPr>
            <w:tcW w:w="1276" w:type="dxa"/>
            <w:shd w:val="clear" w:color="auto" w:fill="auto"/>
            <w:noWrap/>
            <w:vAlign w:val="center"/>
            <w:hideMark/>
          </w:tcPr>
          <w:p w14:paraId="0E866503"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r w:rsidRPr="00B13DD2">
              <w:rPr>
                <w:rFonts w:eastAsia="Calibri" w:cs="Calibri"/>
                <w:color w:val="000000"/>
                <w:sz w:val="18"/>
                <w:szCs w:val="18"/>
                <w:lang w:eastAsia="fr-FR"/>
              </w:rPr>
              <w:t>5.33x10</w:t>
            </w:r>
            <w:r w:rsidRPr="00B13DD2">
              <w:rPr>
                <w:rFonts w:eastAsia="Calibri" w:cs="Calibri"/>
                <w:color w:val="000000"/>
                <w:sz w:val="18"/>
                <w:szCs w:val="18"/>
                <w:vertAlign w:val="superscript"/>
                <w:lang w:eastAsia="fr-FR"/>
              </w:rPr>
              <w:t>3</w:t>
            </w:r>
          </w:p>
        </w:tc>
        <w:tc>
          <w:tcPr>
            <w:tcW w:w="1276" w:type="dxa"/>
            <w:shd w:val="clear" w:color="auto" w:fill="auto"/>
            <w:noWrap/>
            <w:vAlign w:val="center"/>
            <w:hideMark/>
          </w:tcPr>
          <w:p w14:paraId="54DDD46B"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r w:rsidRPr="00B13DD2">
              <w:rPr>
                <w:rFonts w:eastAsia="Calibri" w:cs="Calibri"/>
                <w:color w:val="000000"/>
                <w:sz w:val="18"/>
                <w:szCs w:val="18"/>
                <w:lang w:eastAsia="fr-FR"/>
              </w:rPr>
              <w:t>7.00x10</w:t>
            </w:r>
            <w:r w:rsidRPr="00B13DD2">
              <w:rPr>
                <w:rFonts w:eastAsia="Calibri" w:cs="Calibri"/>
                <w:color w:val="000000"/>
                <w:sz w:val="18"/>
                <w:szCs w:val="18"/>
                <w:vertAlign w:val="superscript"/>
                <w:lang w:eastAsia="fr-FR"/>
              </w:rPr>
              <w:t>3</w:t>
            </w:r>
          </w:p>
        </w:tc>
        <w:tc>
          <w:tcPr>
            <w:tcW w:w="1134" w:type="dxa"/>
            <w:shd w:val="clear" w:color="auto" w:fill="auto"/>
            <w:noWrap/>
            <w:vAlign w:val="center"/>
            <w:hideMark/>
          </w:tcPr>
          <w:p w14:paraId="5D2AECC7"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r w:rsidRPr="00B13DD2">
              <w:rPr>
                <w:rFonts w:eastAsia="Calibri" w:cs="Calibri"/>
                <w:color w:val="000000"/>
                <w:sz w:val="18"/>
                <w:szCs w:val="18"/>
                <w:lang w:eastAsia="fr-FR"/>
              </w:rPr>
              <w:t>6.27x10</w:t>
            </w:r>
            <w:r w:rsidRPr="00B13DD2">
              <w:rPr>
                <w:rFonts w:eastAsia="Calibri" w:cs="Calibri"/>
                <w:color w:val="000000"/>
                <w:sz w:val="18"/>
                <w:szCs w:val="18"/>
                <w:vertAlign w:val="superscript"/>
                <w:lang w:eastAsia="fr-FR"/>
              </w:rPr>
              <w:t>3</w:t>
            </w:r>
          </w:p>
        </w:tc>
        <w:tc>
          <w:tcPr>
            <w:tcW w:w="425" w:type="dxa"/>
            <w:tcBorders>
              <w:top w:val="nil"/>
              <w:bottom w:val="nil"/>
            </w:tcBorders>
            <w:shd w:val="pct5" w:color="auto" w:fill="auto"/>
          </w:tcPr>
          <w:p w14:paraId="52CA7B50"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p>
        </w:tc>
        <w:tc>
          <w:tcPr>
            <w:tcW w:w="1701" w:type="dxa"/>
            <w:vAlign w:val="center"/>
          </w:tcPr>
          <w:p w14:paraId="3CE990EB"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r w:rsidRPr="00B13DD2">
              <w:rPr>
                <w:rFonts w:eastAsia="Calibri" w:cs="Calibri"/>
                <w:color w:val="000000"/>
                <w:sz w:val="18"/>
                <w:szCs w:val="18"/>
                <w:lang w:eastAsia="fr-FR"/>
              </w:rPr>
              <w:t>4.27x10</w:t>
            </w:r>
            <w:r w:rsidRPr="00B13DD2">
              <w:rPr>
                <w:rFonts w:eastAsia="Calibri" w:cs="Calibri"/>
                <w:color w:val="000000"/>
                <w:sz w:val="18"/>
                <w:szCs w:val="18"/>
                <w:vertAlign w:val="superscript"/>
                <w:lang w:eastAsia="fr-FR"/>
              </w:rPr>
              <w:t>3</w:t>
            </w:r>
          </w:p>
        </w:tc>
        <w:tc>
          <w:tcPr>
            <w:tcW w:w="1417" w:type="dxa"/>
            <w:vAlign w:val="center"/>
          </w:tcPr>
          <w:p w14:paraId="67694D94"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r w:rsidRPr="00B13DD2">
              <w:rPr>
                <w:rFonts w:eastAsia="Calibri" w:cs="Calibri"/>
                <w:color w:val="000000"/>
                <w:sz w:val="18"/>
                <w:szCs w:val="18"/>
                <w:lang w:eastAsia="fr-FR"/>
              </w:rPr>
              <w:t>5.33x10</w:t>
            </w:r>
            <w:r w:rsidRPr="00B13DD2">
              <w:rPr>
                <w:rFonts w:eastAsia="Calibri" w:cs="Calibri"/>
                <w:color w:val="000000"/>
                <w:sz w:val="18"/>
                <w:szCs w:val="18"/>
                <w:vertAlign w:val="superscript"/>
                <w:lang w:eastAsia="fr-FR"/>
              </w:rPr>
              <w:t>3</w:t>
            </w:r>
          </w:p>
        </w:tc>
        <w:tc>
          <w:tcPr>
            <w:tcW w:w="1332" w:type="dxa"/>
            <w:vAlign w:val="center"/>
          </w:tcPr>
          <w:p w14:paraId="4DD2082C"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r w:rsidRPr="00B13DD2">
              <w:rPr>
                <w:rFonts w:eastAsia="Calibri" w:cs="Calibri"/>
                <w:color w:val="000000"/>
                <w:sz w:val="18"/>
                <w:szCs w:val="18"/>
                <w:lang w:eastAsia="fr-FR"/>
              </w:rPr>
              <w:t>7.00x10</w:t>
            </w:r>
            <w:r w:rsidRPr="00B13DD2">
              <w:rPr>
                <w:rFonts w:eastAsia="Calibri" w:cs="Calibri"/>
                <w:color w:val="000000"/>
                <w:sz w:val="18"/>
                <w:szCs w:val="18"/>
                <w:vertAlign w:val="superscript"/>
                <w:lang w:eastAsia="fr-FR"/>
              </w:rPr>
              <w:t>3</w:t>
            </w:r>
          </w:p>
        </w:tc>
        <w:tc>
          <w:tcPr>
            <w:tcW w:w="1191" w:type="dxa"/>
            <w:vAlign w:val="center"/>
          </w:tcPr>
          <w:p w14:paraId="0D905EEC"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r w:rsidRPr="00B13DD2">
              <w:rPr>
                <w:rFonts w:eastAsia="Calibri" w:cs="Calibri"/>
                <w:color w:val="000000"/>
                <w:sz w:val="18"/>
                <w:szCs w:val="18"/>
                <w:lang w:eastAsia="fr-FR"/>
              </w:rPr>
              <w:t>6.27x10</w:t>
            </w:r>
            <w:r w:rsidRPr="00B13DD2">
              <w:rPr>
                <w:rFonts w:eastAsia="Calibri" w:cs="Calibri"/>
                <w:color w:val="000000"/>
                <w:sz w:val="18"/>
                <w:szCs w:val="18"/>
                <w:vertAlign w:val="superscript"/>
                <w:lang w:eastAsia="fr-FR"/>
              </w:rPr>
              <w:t>3</w:t>
            </w:r>
          </w:p>
        </w:tc>
      </w:tr>
      <w:tr w:rsidR="00554388" w:rsidRPr="00B13DD2" w14:paraId="4B0E86F5" w14:textId="77777777" w:rsidTr="00147F7D">
        <w:trPr>
          <w:trHeight w:val="288"/>
          <w:jc w:val="center"/>
        </w:trPr>
        <w:tc>
          <w:tcPr>
            <w:tcW w:w="2353" w:type="dxa"/>
            <w:tcBorders>
              <w:bottom w:val="single" w:sz="12" w:space="0" w:color="auto"/>
            </w:tcBorders>
            <w:shd w:val="clear" w:color="auto" w:fill="auto"/>
            <w:noWrap/>
            <w:vAlign w:val="center"/>
            <w:hideMark/>
          </w:tcPr>
          <w:p w14:paraId="7C9CFB1B" w14:textId="77777777" w:rsidR="00554388" w:rsidRPr="00B13DD2" w:rsidRDefault="00554388" w:rsidP="00147F7D">
            <w:pPr>
              <w:keepNext/>
              <w:keepLines/>
              <w:autoSpaceDE w:val="0"/>
              <w:autoSpaceDN w:val="0"/>
              <w:rPr>
                <w:rFonts w:eastAsia="Calibri" w:cs="Calibri"/>
                <w:color w:val="000000"/>
                <w:sz w:val="18"/>
                <w:szCs w:val="18"/>
                <w:lang w:eastAsia="fr-FR"/>
              </w:rPr>
            </w:pPr>
            <w:r w:rsidRPr="00B13DD2">
              <w:rPr>
                <w:rFonts w:eastAsia="Calibri" w:cs="Calibri"/>
                <w:color w:val="000000"/>
                <w:sz w:val="18"/>
                <w:szCs w:val="18"/>
                <w:lang w:eastAsia="fr-FR"/>
              </w:rPr>
              <w:t xml:space="preserve">C2: </w:t>
            </w:r>
            <w:r w:rsidRPr="00B13DD2">
              <w:rPr>
                <w:rFonts w:eastAsia="Calibri"/>
                <w:sz w:val="18"/>
                <w:szCs w:val="18"/>
              </w:rPr>
              <w:t>% reduction</w:t>
            </w:r>
          </w:p>
        </w:tc>
        <w:tc>
          <w:tcPr>
            <w:tcW w:w="1134" w:type="dxa"/>
            <w:shd w:val="clear" w:color="auto" w:fill="auto"/>
            <w:noWrap/>
            <w:vAlign w:val="center"/>
            <w:hideMark/>
          </w:tcPr>
          <w:p w14:paraId="2D5A2296"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r w:rsidRPr="00B13DD2">
              <w:rPr>
                <w:rFonts w:eastAsia="Calibri" w:cs="Calibri"/>
                <w:color w:val="000000"/>
                <w:sz w:val="18"/>
                <w:szCs w:val="18"/>
                <w:lang w:eastAsia="fr-FR"/>
              </w:rPr>
              <w:t>84%</w:t>
            </w:r>
          </w:p>
        </w:tc>
        <w:tc>
          <w:tcPr>
            <w:tcW w:w="1276" w:type="dxa"/>
            <w:shd w:val="clear" w:color="auto" w:fill="auto"/>
            <w:noWrap/>
            <w:vAlign w:val="center"/>
            <w:hideMark/>
          </w:tcPr>
          <w:p w14:paraId="75ED9DFE"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r w:rsidRPr="00B13DD2">
              <w:rPr>
                <w:rFonts w:eastAsia="Calibri" w:cs="Calibri"/>
                <w:color w:val="000000"/>
                <w:sz w:val="18"/>
                <w:szCs w:val="18"/>
                <w:lang w:eastAsia="fr-FR"/>
              </w:rPr>
              <w:t>91%</w:t>
            </w:r>
          </w:p>
        </w:tc>
        <w:tc>
          <w:tcPr>
            <w:tcW w:w="1276" w:type="dxa"/>
            <w:shd w:val="clear" w:color="auto" w:fill="auto"/>
            <w:noWrap/>
            <w:vAlign w:val="center"/>
            <w:hideMark/>
          </w:tcPr>
          <w:p w14:paraId="37D320BF"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r w:rsidRPr="00B13DD2">
              <w:rPr>
                <w:rFonts w:eastAsia="Calibri" w:cs="Calibri"/>
                <w:color w:val="000000"/>
                <w:sz w:val="18"/>
                <w:szCs w:val="18"/>
                <w:lang w:eastAsia="fr-FR"/>
              </w:rPr>
              <w:t>91%</w:t>
            </w:r>
          </w:p>
        </w:tc>
        <w:tc>
          <w:tcPr>
            <w:tcW w:w="1134" w:type="dxa"/>
            <w:shd w:val="clear" w:color="auto" w:fill="auto"/>
            <w:noWrap/>
            <w:vAlign w:val="center"/>
            <w:hideMark/>
          </w:tcPr>
          <w:p w14:paraId="399C0273"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r w:rsidRPr="00B13DD2">
              <w:rPr>
                <w:rFonts w:eastAsia="Calibri" w:cs="Calibri"/>
                <w:color w:val="000000"/>
                <w:sz w:val="18"/>
                <w:szCs w:val="18"/>
                <w:lang w:eastAsia="fr-FR"/>
              </w:rPr>
              <w:t>96%</w:t>
            </w:r>
          </w:p>
        </w:tc>
        <w:tc>
          <w:tcPr>
            <w:tcW w:w="425" w:type="dxa"/>
            <w:tcBorders>
              <w:top w:val="nil"/>
              <w:bottom w:val="nil"/>
            </w:tcBorders>
            <w:shd w:val="pct5" w:color="auto" w:fill="auto"/>
          </w:tcPr>
          <w:p w14:paraId="3116BF0F" w14:textId="77777777" w:rsidR="00554388" w:rsidRPr="00B13DD2" w:rsidRDefault="00554388" w:rsidP="00147F7D">
            <w:pPr>
              <w:keepNext/>
              <w:keepLines/>
              <w:autoSpaceDE w:val="0"/>
              <w:autoSpaceDN w:val="0"/>
              <w:jc w:val="center"/>
              <w:rPr>
                <w:rFonts w:eastAsia="Calibri" w:cs="Calibri"/>
                <w:b/>
                <w:color w:val="000000"/>
                <w:sz w:val="18"/>
                <w:szCs w:val="18"/>
                <w:lang w:eastAsia="fr-FR"/>
              </w:rPr>
            </w:pPr>
          </w:p>
        </w:tc>
        <w:tc>
          <w:tcPr>
            <w:tcW w:w="1701" w:type="dxa"/>
            <w:vAlign w:val="center"/>
          </w:tcPr>
          <w:p w14:paraId="50AC6EA7"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r w:rsidRPr="00B13DD2">
              <w:rPr>
                <w:rFonts w:eastAsia="Calibri" w:cs="Calibri"/>
                <w:color w:val="000000"/>
                <w:sz w:val="18"/>
                <w:szCs w:val="18"/>
                <w:lang w:eastAsia="fr-FR"/>
              </w:rPr>
              <w:t>57.3%</w:t>
            </w:r>
          </w:p>
        </w:tc>
        <w:tc>
          <w:tcPr>
            <w:tcW w:w="1417" w:type="dxa"/>
            <w:vAlign w:val="center"/>
          </w:tcPr>
          <w:p w14:paraId="021DCC19"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r w:rsidRPr="00B13DD2">
              <w:rPr>
                <w:rFonts w:eastAsia="Calibri" w:cs="Calibri"/>
                <w:color w:val="000000"/>
                <w:sz w:val="18"/>
                <w:szCs w:val="18"/>
                <w:lang w:eastAsia="fr-FR"/>
              </w:rPr>
              <w:t>46.7%</w:t>
            </w:r>
          </w:p>
        </w:tc>
        <w:tc>
          <w:tcPr>
            <w:tcW w:w="1332" w:type="dxa"/>
            <w:vAlign w:val="center"/>
          </w:tcPr>
          <w:p w14:paraId="4C2B7CE0"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r w:rsidRPr="00B13DD2">
              <w:rPr>
                <w:rFonts w:eastAsia="Calibri" w:cs="Calibri"/>
                <w:color w:val="000000"/>
                <w:sz w:val="18"/>
                <w:szCs w:val="18"/>
                <w:lang w:eastAsia="fr-FR"/>
              </w:rPr>
              <w:t>30%</w:t>
            </w:r>
          </w:p>
        </w:tc>
        <w:tc>
          <w:tcPr>
            <w:tcW w:w="1191" w:type="dxa"/>
            <w:vAlign w:val="center"/>
          </w:tcPr>
          <w:p w14:paraId="3B627425"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r w:rsidRPr="00B13DD2">
              <w:rPr>
                <w:rFonts w:eastAsia="Calibri" w:cs="Calibri"/>
                <w:color w:val="000000"/>
                <w:sz w:val="18"/>
                <w:szCs w:val="18"/>
                <w:lang w:eastAsia="fr-FR"/>
              </w:rPr>
              <w:t>37.3%</w:t>
            </w:r>
          </w:p>
        </w:tc>
      </w:tr>
      <w:tr w:rsidR="00554388" w:rsidRPr="00B13DD2" w14:paraId="347B96D9" w14:textId="77777777" w:rsidTr="00147F7D">
        <w:trPr>
          <w:trHeight w:val="288"/>
          <w:jc w:val="center"/>
        </w:trPr>
        <w:tc>
          <w:tcPr>
            <w:tcW w:w="2353" w:type="dxa"/>
            <w:shd w:val="clear" w:color="auto" w:fill="auto"/>
            <w:noWrap/>
            <w:vAlign w:val="center"/>
            <w:hideMark/>
          </w:tcPr>
          <w:p w14:paraId="075C44D7" w14:textId="77777777" w:rsidR="00554388" w:rsidRPr="001B139F" w:rsidRDefault="00554388" w:rsidP="00147F7D">
            <w:pPr>
              <w:keepNext/>
              <w:keepLines/>
              <w:autoSpaceDE w:val="0"/>
              <w:autoSpaceDN w:val="0"/>
              <w:rPr>
                <w:rFonts w:eastAsia="Calibri" w:cs="Calibri"/>
                <w:color w:val="000000"/>
                <w:sz w:val="18"/>
                <w:szCs w:val="18"/>
                <w:lang w:eastAsia="fr-FR"/>
              </w:rPr>
            </w:pPr>
            <w:r w:rsidRPr="00B13DD2">
              <w:rPr>
                <w:rFonts w:eastAsia="Calibri" w:cs="Calibri"/>
                <w:color w:val="000000"/>
                <w:sz w:val="18"/>
                <w:szCs w:val="18"/>
                <w:lang w:eastAsia="fr-FR"/>
              </w:rPr>
              <w:t>Mean C3</w:t>
            </w:r>
            <w:r>
              <w:rPr>
                <w:rFonts w:eastAsia="Calibri" w:cs="Calibri"/>
                <w:color w:val="000000"/>
                <w:sz w:val="18"/>
                <w:szCs w:val="18"/>
                <w:lang w:eastAsia="fr-FR"/>
              </w:rPr>
              <w:t xml:space="preserve"> (2 L/10 m</w:t>
            </w:r>
            <w:r w:rsidRPr="001B139F">
              <w:rPr>
                <w:rFonts w:eastAsia="Calibri" w:cs="Calibri"/>
                <w:color w:val="000000"/>
                <w:sz w:val="18"/>
                <w:szCs w:val="18"/>
                <w:vertAlign w:val="superscript"/>
                <w:lang w:eastAsia="fr-FR"/>
              </w:rPr>
              <w:t>3</w:t>
            </w:r>
            <w:r>
              <w:rPr>
                <w:rFonts w:eastAsia="Calibri" w:cs="Calibri"/>
                <w:color w:val="000000"/>
                <w:sz w:val="18"/>
                <w:szCs w:val="18"/>
                <w:lang w:eastAsia="fr-FR"/>
              </w:rPr>
              <w:t>)</w:t>
            </w:r>
          </w:p>
        </w:tc>
        <w:tc>
          <w:tcPr>
            <w:tcW w:w="1134" w:type="dxa"/>
            <w:shd w:val="clear" w:color="auto" w:fill="auto"/>
            <w:noWrap/>
            <w:vAlign w:val="center"/>
            <w:hideMark/>
          </w:tcPr>
          <w:p w14:paraId="79C9ABCB"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r w:rsidRPr="00B13DD2">
              <w:rPr>
                <w:rFonts w:eastAsia="Calibri" w:cs="Calibri"/>
                <w:color w:val="000000"/>
                <w:sz w:val="18"/>
                <w:szCs w:val="18"/>
                <w:lang w:eastAsia="fr-FR"/>
              </w:rPr>
              <w:t>6.40x10</w:t>
            </w:r>
            <w:r w:rsidRPr="00B13DD2">
              <w:rPr>
                <w:rFonts w:eastAsia="Calibri" w:cs="Calibri"/>
                <w:color w:val="000000"/>
                <w:sz w:val="18"/>
                <w:szCs w:val="18"/>
                <w:vertAlign w:val="superscript"/>
                <w:lang w:eastAsia="fr-FR"/>
              </w:rPr>
              <w:t>3</w:t>
            </w:r>
          </w:p>
        </w:tc>
        <w:tc>
          <w:tcPr>
            <w:tcW w:w="1276" w:type="dxa"/>
            <w:shd w:val="clear" w:color="auto" w:fill="auto"/>
            <w:noWrap/>
            <w:vAlign w:val="center"/>
            <w:hideMark/>
          </w:tcPr>
          <w:p w14:paraId="48D073B8"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r w:rsidRPr="00B13DD2">
              <w:rPr>
                <w:rFonts w:eastAsia="Calibri" w:cs="Calibri"/>
                <w:color w:val="000000"/>
                <w:sz w:val="18"/>
                <w:szCs w:val="18"/>
                <w:lang w:eastAsia="fr-FR"/>
              </w:rPr>
              <w:t>4.07x10</w:t>
            </w:r>
            <w:r w:rsidRPr="00B13DD2">
              <w:rPr>
                <w:rFonts w:eastAsia="Calibri" w:cs="Calibri"/>
                <w:color w:val="000000"/>
                <w:sz w:val="18"/>
                <w:szCs w:val="18"/>
                <w:vertAlign w:val="superscript"/>
                <w:lang w:eastAsia="fr-FR"/>
              </w:rPr>
              <w:t>3</w:t>
            </w:r>
          </w:p>
        </w:tc>
        <w:tc>
          <w:tcPr>
            <w:tcW w:w="1276" w:type="dxa"/>
            <w:shd w:val="clear" w:color="auto" w:fill="auto"/>
            <w:noWrap/>
            <w:vAlign w:val="center"/>
            <w:hideMark/>
          </w:tcPr>
          <w:p w14:paraId="7FF4461D"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r w:rsidRPr="00B13DD2">
              <w:rPr>
                <w:rFonts w:eastAsia="Calibri" w:cs="Calibri"/>
                <w:color w:val="000000"/>
                <w:sz w:val="18"/>
                <w:szCs w:val="18"/>
                <w:lang w:eastAsia="fr-FR"/>
              </w:rPr>
              <w:t>6.47x10</w:t>
            </w:r>
            <w:r w:rsidRPr="00B13DD2">
              <w:rPr>
                <w:rFonts w:eastAsia="Calibri" w:cs="Calibri"/>
                <w:color w:val="000000"/>
                <w:sz w:val="18"/>
                <w:szCs w:val="18"/>
                <w:vertAlign w:val="superscript"/>
                <w:lang w:eastAsia="fr-FR"/>
              </w:rPr>
              <w:t>3</w:t>
            </w:r>
          </w:p>
        </w:tc>
        <w:tc>
          <w:tcPr>
            <w:tcW w:w="1134" w:type="dxa"/>
            <w:shd w:val="clear" w:color="auto" w:fill="auto"/>
            <w:noWrap/>
            <w:vAlign w:val="center"/>
            <w:hideMark/>
          </w:tcPr>
          <w:p w14:paraId="5932B26E"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r w:rsidRPr="00B13DD2">
              <w:rPr>
                <w:rFonts w:eastAsia="Calibri" w:cs="Calibri"/>
                <w:color w:val="000000"/>
                <w:sz w:val="18"/>
                <w:szCs w:val="18"/>
                <w:lang w:eastAsia="fr-FR"/>
              </w:rPr>
              <w:t>5.87x10</w:t>
            </w:r>
            <w:r w:rsidRPr="00B13DD2">
              <w:rPr>
                <w:rFonts w:eastAsia="Calibri" w:cs="Calibri"/>
                <w:color w:val="000000"/>
                <w:sz w:val="18"/>
                <w:szCs w:val="18"/>
                <w:vertAlign w:val="superscript"/>
                <w:lang w:eastAsia="fr-FR"/>
              </w:rPr>
              <w:t>3</w:t>
            </w:r>
          </w:p>
        </w:tc>
        <w:tc>
          <w:tcPr>
            <w:tcW w:w="425" w:type="dxa"/>
            <w:tcBorders>
              <w:top w:val="nil"/>
              <w:bottom w:val="nil"/>
            </w:tcBorders>
            <w:shd w:val="pct5" w:color="auto" w:fill="auto"/>
          </w:tcPr>
          <w:p w14:paraId="08F41562"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p>
        </w:tc>
        <w:tc>
          <w:tcPr>
            <w:tcW w:w="1701" w:type="dxa"/>
            <w:vAlign w:val="center"/>
          </w:tcPr>
          <w:p w14:paraId="16E507E7"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r w:rsidRPr="00B13DD2">
              <w:rPr>
                <w:rFonts w:eastAsia="Calibri" w:cs="Calibri"/>
                <w:color w:val="000000"/>
                <w:sz w:val="18"/>
                <w:szCs w:val="18"/>
                <w:lang w:eastAsia="fr-FR"/>
              </w:rPr>
              <w:t>6.40x10</w:t>
            </w:r>
            <w:r w:rsidRPr="00B13DD2">
              <w:rPr>
                <w:rFonts w:eastAsia="Calibri" w:cs="Calibri"/>
                <w:color w:val="000000"/>
                <w:sz w:val="18"/>
                <w:szCs w:val="18"/>
                <w:vertAlign w:val="superscript"/>
                <w:lang w:eastAsia="fr-FR"/>
              </w:rPr>
              <w:t>3</w:t>
            </w:r>
          </w:p>
        </w:tc>
        <w:tc>
          <w:tcPr>
            <w:tcW w:w="1417" w:type="dxa"/>
            <w:vAlign w:val="center"/>
          </w:tcPr>
          <w:p w14:paraId="6B6CDE57"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r w:rsidRPr="00B13DD2">
              <w:rPr>
                <w:rFonts w:eastAsia="Calibri" w:cs="Calibri"/>
                <w:color w:val="000000"/>
                <w:sz w:val="18"/>
                <w:szCs w:val="18"/>
                <w:lang w:eastAsia="fr-FR"/>
              </w:rPr>
              <w:t>4.07x10</w:t>
            </w:r>
            <w:r w:rsidRPr="00B13DD2">
              <w:rPr>
                <w:rFonts w:eastAsia="Calibri" w:cs="Calibri"/>
                <w:color w:val="000000"/>
                <w:sz w:val="18"/>
                <w:szCs w:val="18"/>
                <w:vertAlign w:val="superscript"/>
                <w:lang w:eastAsia="fr-FR"/>
              </w:rPr>
              <w:t>3</w:t>
            </w:r>
          </w:p>
        </w:tc>
        <w:tc>
          <w:tcPr>
            <w:tcW w:w="1332" w:type="dxa"/>
            <w:vAlign w:val="center"/>
          </w:tcPr>
          <w:p w14:paraId="4A9A9D00"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r w:rsidRPr="00B13DD2">
              <w:rPr>
                <w:rFonts w:eastAsia="Calibri" w:cs="Calibri"/>
                <w:color w:val="000000"/>
                <w:sz w:val="18"/>
                <w:szCs w:val="18"/>
                <w:lang w:eastAsia="fr-FR"/>
              </w:rPr>
              <w:t>6.47x10</w:t>
            </w:r>
            <w:r w:rsidRPr="00B13DD2">
              <w:rPr>
                <w:rFonts w:eastAsia="Calibri" w:cs="Calibri"/>
                <w:color w:val="000000"/>
                <w:sz w:val="18"/>
                <w:szCs w:val="18"/>
                <w:vertAlign w:val="superscript"/>
                <w:lang w:eastAsia="fr-FR"/>
              </w:rPr>
              <w:t>3</w:t>
            </w:r>
          </w:p>
        </w:tc>
        <w:tc>
          <w:tcPr>
            <w:tcW w:w="1191" w:type="dxa"/>
            <w:vAlign w:val="center"/>
          </w:tcPr>
          <w:p w14:paraId="2885EA55"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r w:rsidRPr="00B13DD2">
              <w:rPr>
                <w:rFonts w:eastAsia="Calibri" w:cs="Calibri"/>
                <w:color w:val="000000"/>
                <w:sz w:val="18"/>
                <w:szCs w:val="18"/>
                <w:lang w:eastAsia="fr-FR"/>
              </w:rPr>
              <w:t>5.87x10</w:t>
            </w:r>
            <w:r w:rsidRPr="00B13DD2">
              <w:rPr>
                <w:rFonts w:eastAsia="Calibri" w:cs="Calibri"/>
                <w:color w:val="000000"/>
                <w:sz w:val="18"/>
                <w:szCs w:val="18"/>
                <w:vertAlign w:val="superscript"/>
                <w:lang w:eastAsia="fr-FR"/>
              </w:rPr>
              <w:t>3</w:t>
            </w:r>
          </w:p>
        </w:tc>
      </w:tr>
      <w:tr w:rsidR="00554388" w:rsidRPr="00B13DD2" w14:paraId="766EDD02" w14:textId="77777777" w:rsidTr="00147F7D">
        <w:trPr>
          <w:trHeight w:val="288"/>
          <w:jc w:val="center"/>
        </w:trPr>
        <w:tc>
          <w:tcPr>
            <w:tcW w:w="2353" w:type="dxa"/>
            <w:shd w:val="clear" w:color="auto" w:fill="auto"/>
            <w:noWrap/>
            <w:vAlign w:val="center"/>
            <w:hideMark/>
          </w:tcPr>
          <w:p w14:paraId="0456BFC1" w14:textId="77777777" w:rsidR="00554388" w:rsidRPr="00B13DD2" w:rsidRDefault="00554388" w:rsidP="00147F7D">
            <w:pPr>
              <w:keepNext/>
              <w:keepLines/>
              <w:autoSpaceDE w:val="0"/>
              <w:autoSpaceDN w:val="0"/>
              <w:rPr>
                <w:rFonts w:eastAsia="Calibri" w:cs="Calibri"/>
                <w:color w:val="000000"/>
                <w:sz w:val="18"/>
                <w:szCs w:val="18"/>
                <w:lang w:eastAsia="fr-FR"/>
              </w:rPr>
            </w:pPr>
            <w:r w:rsidRPr="00B13DD2">
              <w:rPr>
                <w:rFonts w:eastAsia="Calibri" w:cs="Calibri"/>
                <w:color w:val="000000"/>
                <w:sz w:val="18"/>
                <w:szCs w:val="18"/>
                <w:lang w:eastAsia="fr-FR"/>
              </w:rPr>
              <w:t xml:space="preserve">C3 : </w:t>
            </w:r>
            <w:r w:rsidRPr="00B13DD2">
              <w:rPr>
                <w:rFonts w:eastAsia="Calibri"/>
                <w:sz w:val="18"/>
                <w:szCs w:val="18"/>
              </w:rPr>
              <w:t>% reduction</w:t>
            </w:r>
          </w:p>
        </w:tc>
        <w:tc>
          <w:tcPr>
            <w:tcW w:w="1134" w:type="dxa"/>
            <w:shd w:val="clear" w:color="auto" w:fill="auto"/>
            <w:noWrap/>
            <w:vAlign w:val="center"/>
            <w:hideMark/>
          </w:tcPr>
          <w:p w14:paraId="0F06F614"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r w:rsidRPr="00B13DD2">
              <w:rPr>
                <w:rFonts w:eastAsia="Calibri" w:cs="Calibri"/>
                <w:color w:val="000000"/>
                <w:sz w:val="18"/>
                <w:szCs w:val="18"/>
                <w:lang w:eastAsia="fr-FR"/>
              </w:rPr>
              <w:t>75%</w:t>
            </w:r>
          </w:p>
        </w:tc>
        <w:tc>
          <w:tcPr>
            <w:tcW w:w="1276" w:type="dxa"/>
            <w:shd w:val="clear" w:color="auto" w:fill="auto"/>
            <w:noWrap/>
            <w:vAlign w:val="center"/>
            <w:hideMark/>
          </w:tcPr>
          <w:p w14:paraId="191B2221"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r w:rsidRPr="00B13DD2">
              <w:rPr>
                <w:rFonts w:eastAsia="Calibri" w:cs="Calibri"/>
                <w:color w:val="000000"/>
                <w:sz w:val="18"/>
                <w:szCs w:val="18"/>
                <w:lang w:eastAsia="fr-FR"/>
              </w:rPr>
              <w:t>93%</w:t>
            </w:r>
          </w:p>
        </w:tc>
        <w:tc>
          <w:tcPr>
            <w:tcW w:w="1276" w:type="dxa"/>
            <w:shd w:val="clear" w:color="auto" w:fill="auto"/>
            <w:noWrap/>
            <w:vAlign w:val="center"/>
            <w:hideMark/>
          </w:tcPr>
          <w:p w14:paraId="40F8FCB1"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r w:rsidRPr="00B13DD2">
              <w:rPr>
                <w:rFonts w:eastAsia="Calibri" w:cs="Calibri"/>
                <w:color w:val="000000"/>
                <w:sz w:val="18"/>
                <w:szCs w:val="18"/>
                <w:lang w:eastAsia="fr-FR"/>
              </w:rPr>
              <w:t>92%</w:t>
            </w:r>
          </w:p>
        </w:tc>
        <w:tc>
          <w:tcPr>
            <w:tcW w:w="1134" w:type="dxa"/>
            <w:shd w:val="clear" w:color="auto" w:fill="auto"/>
            <w:noWrap/>
            <w:vAlign w:val="center"/>
            <w:hideMark/>
          </w:tcPr>
          <w:p w14:paraId="2B02EEB0"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r w:rsidRPr="00B13DD2">
              <w:rPr>
                <w:rFonts w:eastAsia="Calibri" w:cs="Calibri"/>
                <w:color w:val="000000"/>
                <w:sz w:val="18"/>
                <w:szCs w:val="18"/>
                <w:lang w:eastAsia="fr-FR"/>
              </w:rPr>
              <w:t>97%</w:t>
            </w:r>
          </w:p>
        </w:tc>
        <w:tc>
          <w:tcPr>
            <w:tcW w:w="425" w:type="dxa"/>
            <w:tcBorders>
              <w:top w:val="nil"/>
            </w:tcBorders>
            <w:shd w:val="pct5" w:color="auto" w:fill="auto"/>
          </w:tcPr>
          <w:p w14:paraId="2A8BAE5B" w14:textId="77777777" w:rsidR="00554388" w:rsidRPr="00B13DD2" w:rsidRDefault="00554388" w:rsidP="00147F7D">
            <w:pPr>
              <w:keepNext/>
              <w:keepLines/>
              <w:autoSpaceDE w:val="0"/>
              <w:autoSpaceDN w:val="0"/>
              <w:jc w:val="center"/>
              <w:rPr>
                <w:rFonts w:eastAsia="Calibri" w:cs="Calibri"/>
                <w:b/>
                <w:color w:val="000000"/>
                <w:sz w:val="18"/>
                <w:szCs w:val="18"/>
                <w:lang w:eastAsia="fr-FR"/>
              </w:rPr>
            </w:pPr>
          </w:p>
        </w:tc>
        <w:tc>
          <w:tcPr>
            <w:tcW w:w="1701" w:type="dxa"/>
            <w:vAlign w:val="center"/>
          </w:tcPr>
          <w:p w14:paraId="4BAC996C"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r w:rsidRPr="00B13DD2">
              <w:rPr>
                <w:rFonts w:eastAsia="Calibri" w:cs="Calibri"/>
                <w:color w:val="000000"/>
                <w:sz w:val="18"/>
                <w:szCs w:val="18"/>
                <w:lang w:eastAsia="fr-FR"/>
              </w:rPr>
              <w:t>36%</w:t>
            </w:r>
          </w:p>
        </w:tc>
        <w:tc>
          <w:tcPr>
            <w:tcW w:w="1417" w:type="dxa"/>
            <w:vAlign w:val="center"/>
          </w:tcPr>
          <w:p w14:paraId="37869F33"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r w:rsidRPr="00B13DD2">
              <w:rPr>
                <w:rFonts w:eastAsia="Calibri" w:cs="Calibri"/>
                <w:color w:val="000000"/>
                <w:sz w:val="18"/>
                <w:szCs w:val="18"/>
                <w:lang w:eastAsia="fr-FR"/>
              </w:rPr>
              <w:t>59.3%</w:t>
            </w:r>
          </w:p>
        </w:tc>
        <w:tc>
          <w:tcPr>
            <w:tcW w:w="1332" w:type="dxa"/>
            <w:vAlign w:val="center"/>
          </w:tcPr>
          <w:p w14:paraId="42962EA2"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r w:rsidRPr="00B13DD2">
              <w:rPr>
                <w:rFonts w:eastAsia="Calibri" w:cs="Calibri"/>
                <w:color w:val="000000"/>
                <w:sz w:val="18"/>
                <w:szCs w:val="18"/>
                <w:lang w:eastAsia="fr-FR"/>
              </w:rPr>
              <w:t>35.3%</w:t>
            </w:r>
          </w:p>
        </w:tc>
        <w:tc>
          <w:tcPr>
            <w:tcW w:w="1191" w:type="dxa"/>
            <w:vAlign w:val="center"/>
          </w:tcPr>
          <w:p w14:paraId="1687E528" w14:textId="77777777" w:rsidR="00554388" w:rsidRPr="00B13DD2" w:rsidRDefault="00554388" w:rsidP="00147F7D">
            <w:pPr>
              <w:keepNext/>
              <w:keepLines/>
              <w:autoSpaceDE w:val="0"/>
              <w:autoSpaceDN w:val="0"/>
              <w:jc w:val="center"/>
              <w:rPr>
                <w:rFonts w:eastAsia="Calibri" w:cs="Calibri"/>
                <w:color w:val="000000"/>
                <w:sz w:val="18"/>
                <w:szCs w:val="18"/>
                <w:lang w:eastAsia="fr-FR"/>
              </w:rPr>
            </w:pPr>
            <w:r w:rsidRPr="00B13DD2">
              <w:rPr>
                <w:rFonts w:eastAsia="Calibri" w:cs="Calibri"/>
                <w:color w:val="000000"/>
                <w:sz w:val="18"/>
                <w:szCs w:val="18"/>
                <w:lang w:eastAsia="fr-FR"/>
              </w:rPr>
              <w:t>41.3%</w:t>
            </w:r>
          </w:p>
        </w:tc>
      </w:tr>
    </w:tbl>
    <w:p w14:paraId="16219FBF" w14:textId="77777777" w:rsidR="00554388" w:rsidRPr="00B13DD2" w:rsidRDefault="00554388" w:rsidP="00554388">
      <w:pPr>
        <w:keepNext/>
        <w:keepLines/>
        <w:ind w:left="142"/>
        <w:jc w:val="both"/>
        <w:rPr>
          <w:sz w:val="18"/>
        </w:rPr>
      </w:pPr>
      <w:r w:rsidRPr="00B13DD2">
        <w:rPr>
          <w:sz w:val="18"/>
        </w:rPr>
        <w:t>(*) H</w:t>
      </w:r>
      <w:r w:rsidRPr="00B13DD2">
        <w:rPr>
          <w:sz w:val="18"/>
          <w:vertAlign w:val="subscript"/>
        </w:rPr>
        <w:t>2</w:t>
      </w:r>
      <w:r w:rsidRPr="00B13DD2">
        <w:rPr>
          <w:sz w:val="18"/>
        </w:rPr>
        <w:t>O</w:t>
      </w:r>
      <w:r w:rsidRPr="00B13DD2">
        <w:rPr>
          <w:sz w:val="18"/>
          <w:vertAlign w:val="subscript"/>
        </w:rPr>
        <w:t>2</w:t>
      </w:r>
      <w:r w:rsidRPr="00B13DD2">
        <w:rPr>
          <w:sz w:val="18"/>
        </w:rPr>
        <w:t xml:space="preserve"> concentration was already below LOD (limit of detection) by 48 hours.</w:t>
      </w:r>
    </w:p>
    <w:p w14:paraId="22FA2C58" w14:textId="77777777" w:rsidR="00554388" w:rsidRDefault="00554388" w:rsidP="00554388">
      <w:pPr>
        <w:ind w:left="360"/>
        <w:jc w:val="both"/>
        <w:rPr>
          <w:rFonts w:eastAsia="Calibri"/>
          <w:b/>
          <w:u w:val="single"/>
          <w:lang w:eastAsia="en-US"/>
        </w:rPr>
      </w:pPr>
    </w:p>
    <w:tbl>
      <w:tblPr>
        <w:tblW w:w="13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425"/>
        <w:gridCol w:w="5696"/>
      </w:tblGrid>
      <w:tr w:rsidR="00554388" w:rsidRPr="002E358F" w14:paraId="73EB55B1" w14:textId="77777777" w:rsidTr="00147F7D">
        <w:trPr>
          <w:trHeight w:val="416"/>
        </w:trPr>
        <w:tc>
          <w:tcPr>
            <w:tcW w:w="7230" w:type="dxa"/>
            <w:shd w:val="clear" w:color="auto" w:fill="auto"/>
            <w:vAlign w:val="center"/>
          </w:tcPr>
          <w:p w14:paraId="7283EA28" w14:textId="77777777" w:rsidR="00554388" w:rsidRPr="004A4BC0" w:rsidRDefault="00554388" w:rsidP="00147F7D">
            <w:pPr>
              <w:ind w:left="34"/>
              <w:rPr>
                <w:rFonts w:eastAsia="Calibri"/>
                <w:b/>
                <w:lang w:eastAsia="en-US"/>
              </w:rPr>
            </w:pPr>
            <w:r w:rsidRPr="004A4BC0">
              <w:rPr>
                <w:rFonts w:eastAsia="Calibri"/>
                <w:b/>
                <w:lang w:eastAsia="en-US"/>
              </w:rPr>
              <w:t>Comparison with the control</w:t>
            </w:r>
          </w:p>
        </w:tc>
        <w:tc>
          <w:tcPr>
            <w:tcW w:w="425" w:type="dxa"/>
            <w:tcBorders>
              <w:bottom w:val="nil"/>
            </w:tcBorders>
            <w:shd w:val="pct5" w:color="auto" w:fill="auto"/>
          </w:tcPr>
          <w:p w14:paraId="49BAF798" w14:textId="77777777" w:rsidR="00554388" w:rsidRPr="005F2EE8" w:rsidRDefault="00554388" w:rsidP="00147F7D">
            <w:pPr>
              <w:jc w:val="both"/>
              <w:rPr>
                <w:rFonts w:eastAsia="Calibri"/>
                <w:b/>
                <w:u w:val="single"/>
                <w:lang w:eastAsia="en-US"/>
              </w:rPr>
            </w:pPr>
          </w:p>
        </w:tc>
        <w:tc>
          <w:tcPr>
            <w:tcW w:w="5696" w:type="dxa"/>
            <w:shd w:val="clear" w:color="auto" w:fill="auto"/>
            <w:vAlign w:val="center"/>
          </w:tcPr>
          <w:p w14:paraId="24B94DD3" w14:textId="77777777" w:rsidR="00554388" w:rsidRPr="004A4BC0" w:rsidRDefault="00554388" w:rsidP="00147F7D">
            <w:pPr>
              <w:rPr>
                <w:rFonts w:eastAsia="Calibri"/>
                <w:b/>
                <w:lang w:eastAsia="en-US"/>
              </w:rPr>
            </w:pPr>
            <w:r w:rsidRPr="004A4BC0">
              <w:rPr>
                <w:rFonts w:eastAsia="Calibri"/>
                <w:b/>
                <w:lang w:eastAsia="en-US"/>
              </w:rPr>
              <w:t>Comparison with the initial inoculum</w:t>
            </w:r>
          </w:p>
        </w:tc>
      </w:tr>
      <w:tr w:rsidR="00554388" w:rsidRPr="002E358F" w14:paraId="6686DA27" w14:textId="77777777" w:rsidTr="00147F7D">
        <w:trPr>
          <w:trHeight w:val="416"/>
        </w:trPr>
        <w:tc>
          <w:tcPr>
            <w:tcW w:w="7230" w:type="dxa"/>
            <w:shd w:val="clear" w:color="auto" w:fill="auto"/>
          </w:tcPr>
          <w:p w14:paraId="2643506D" w14:textId="77777777" w:rsidR="00554388" w:rsidRPr="002E358F" w:rsidRDefault="00554388" w:rsidP="00147F7D">
            <w:pPr>
              <w:ind w:left="34"/>
              <w:jc w:val="both"/>
              <w:rPr>
                <w:rFonts w:eastAsia="Calibri"/>
                <w:lang w:eastAsia="en-US"/>
              </w:rPr>
            </w:pPr>
            <w:r w:rsidRPr="002E358F">
              <w:rPr>
                <w:rFonts w:eastAsia="Calibri"/>
                <w:lang w:eastAsia="en-US"/>
              </w:rPr>
              <w:t>At 24 h, the algae cell densities measured in the aquarium treated with BP are reduced by at least 75%.</w:t>
            </w:r>
          </w:p>
          <w:p w14:paraId="7F713970" w14:textId="77777777" w:rsidR="00554388" w:rsidRPr="002E358F" w:rsidRDefault="00554388" w:rsidP="00147F7D">
            <w:pPr>
              <w:ind w:left="34"/>
              <w:jc w:val="both"/>
              <w:rPr>
                <w:rFonts w:eastAsia="Calibri"/>
                <w:lang w:eastAsia="en-US"/>
              </w:rPr>
            </w:pPr>
            <w:r w:rsidRPr="002E358F">
              <w:rPr>
                <w:rFonts w:eastAsia="Calibri"/>
                <w:lang w:eastAsia="en-US"/>
              </w:rPr>
              <w:t>At 48, 72 and 95h the reduction is more pronounced for concentration C2 and C3 and the algae cell densities measured in the aquarium treated with BP are reduced by at least 91%.</w:t>
            </w:r>
          </w:p>
          <w:p w14:paraId="35B587B5" w14:textId="77777777" w:rsidR="00554388" w:rsidRPr="002E358F" w:rsidRDefault="00554388" w:rsidP="00147F7D">
            <w:pPr>
              <w:jc w:val="both"/>
              <w:rPr>
                <w:rFonts w:eastAsia="Calibri"/>
                <w:b/>
                <w:u w:val="single"/>
                <w:lang w:eastAsia="en-US"/>
              </w:rPr>
            </w:pPr>
            <w:r w:rsidRPr="002E358F">
              <w:rPr>
                <w:rFonts w:eastAsia="Calibri"/>
                <w:lang w:eastAsia="en-US"/>
              </w:rPr>
              <w:t xml:space="preserve">At 48, 72 and 95 h the reduction is less pronounced (58%, 42% and 73%) for concentration C1 and this observation could be explained by a concentration of active substance that declined at a level below the limit of detection (&lt; 1.18 mg/L) under the conditions of the </w:t>
            </w:r>
            <w:proofErr w:type="gramStart"/>
            <w:r w:rsidRPr="002E358F">
              <w:rPr>
                <w:rFonts w:eastAsia="Calibri"/>
                <w:lang w:eastAsia="en-US"/>
              </w:rPr>
              <w:t>test.</w:t>
            </w:r>
            <w:proofErr w:type="gramEnd"/>
          </w:p>
        </w:tc>
        <w:tc>
          <w:tcPr>
            <w:tcW w:w="425" w:type="dxa"/>
            <w:tcBorders>
              <w:top w:val="nil"/>
            </w:tcBorders>
            <w:shd w:val="pct5" w:color="auto" w:fill="auto"/>
          </w:tcPr>
          <w:p w14:paraId="1023F4B6" w14:textId="77777777" w:rsidR="00554388" w:rsidRPr="002E358F" w:rsidRDefault="00554388" w:rsidP="00147F7D">
            <w:pPr>
              <w:jc w:val="both"/>
              <w:rPr>
                <w:rFonts w:eastAsia="Calibri"/>
                <w:b/>
                <w:u w:val="single"/>
                <w:lang w:eastAsia="en-US"/>
              </w:rPr>
            </w:pPr>
          </w:p>
        </w:tc>
        <w:tc>
          <w:tcPr>
            <w:tcW w:w="5696" w:type="dxa"/>
            <w:shd w:val="clear" w:color="auto" w:fill="auto"/>
          </w:tcPr>
          <w:p w14:paraId="4E6FA84F" w14:textId="77777777" w:rsidR="00554388" w:rsidRPr="002E358F" w:rsidRDefault="00554388" w:rsidP="00147F7D">
            <w:pPr>
              <w:jc w:val="both"/>
              <w:rPr>
                <w:rFonts w:eastAsia="Calibri"/>
                <w:lang w:eastAsia="en-US"/>
              </w:rPr>
            </w:pPr>
            <w:r w:rsidRPr="002E358F">
              <w:rPr>
                <w:rFonts w:eastAsia="Calibri"/>
                <w:lang w:eastAsia="en-US"/>
              </w:rPr>
              <w:t xml:space="preserve">For the </w:t>
            </w:r>
            <w:r>
              <w:rPr>
                <w:rFonts w:eastAsia="Calibri"/>
                <w:lang w:eastAsia="en-US"/>
              </w:rPr>
              <w:t>C1 concentration</w:t>
            </w:r>
            <w:r w:rsidRPr="002E358F">
              <w:rPr>
                <w:rFonts w:eastAsia="Calibri"/>
                <w:lang w:eastAsia="en-US"/>
              </w:rPr>
              <w:t>:</w:t>
            </w:r>
          </w:p>
          <w:p w14:paraId="2C98AF66" w14:textId="77777777" w:rsidR="00554388" w:rsidRPr="002E358F" w:rsidRDefault="00554388" w:rsidP="00147F7D">
            <w:pPr>
              <w:ind w:left="459"/>
              <w:jc w:val="both"/>
              <w:rPr>
                <w:rFonts w:eastAsia="Calibri"/>
                <w:lang w:eastAsia="en-US"/>
              </w:rPr>
            </w:pPr>
            <w:r w:rsidRPr="002E358F">
              <w:rPr>
                <w:rFonts w:eastAsia="Calibri"/>
                <w:lang w:eastAsia="en-US"/>
              </w:rPr>
              <w:t>- at 24h, the algae cell densities measured in the aquarium treated is reduced by nearly 37%;</w:t>
            </w:r>
          </w:p>
          <w:p w14:paraId="788DA794" w14:textId="77777777" w:rsidR="00554388" w:rsidRPr="002E358F" w:rsidRDefault="00554388" w:rsidP="00147F7D">
            <w:pPr>
              <w:ind w:left="459"/>
              <w:jc w:val="both"/>
              <w:rPr>
                <w:rFonts w:eastAsia="Calibri"/>
                <w:lang w:eastAsia="en-US"/>
              </w:rPr>
            </w:pPr>
            <w:r w:rsidRPr="002E358F">
              <w:rPr>
                <w:rFonts w:eastAsia="Calibri"/>
                <w:lang w:eastAsia="en-US"/>
              </w:rPr>
              <w:t xml:space="preserve">- </w:t>
            </w:r>
            <w:proofErr w:type="gramStart"/>
            <w:r w:rsidRPr="002E358F">
              <w:rPr>
                <w:rFonts w:eastAsia="Calibri"/>
                <w:lang w:eastAsia="en-US"/>
              </w:rPr>
              <w:t>from</w:t>
            </w:r>
            <w:proofErr w:type="gramEnd"/>
            <w:r w:rsidRPr="002E358F">
              <w:rPr>
                <w:rFonts w:eastAsia="Calibri"/>
                <w:lang w:eastAsia="en-US"/>
              </w:rPr>
              <w:t xml:space="preserve"> </w:t>
            </w:r>
            <w:r>
              <w:rPr>
                <w:rFonts w:eastAsia="Calibri"/>
                <w:lang w:eastAsia="en-US"/>
              </w:rPr>
              <w:t>24</w:t>
            </w:r>
            <w:r w:rsidRPr="002E358F">
              <w:rPr>
                <w:rFonts w:eastAsia="Calibri"/>
                <w:lang w:eastAsia="en-US"/>
              </w:rPr>
              <w:t>h to 95h, there is no reduction anymore but an important increase of the algae cell density is noticed.</w:t>
            </w:r>
          </w:p>
          <w:p w14:paraId="6D62DC90" w14:textId="77777777" w:rsidR="00554388" w:rsidRPr="002E358F" w:rsidRDefault="00554388" w:rsidP="00147F7D">
            <w:pPr>
              <w:jc w:val="both"/>
              <w:rPr>
                <w:rFonts w:eastAsia="Calibri"/>
                <w:lang w:eastAsia="en-US"/>
              </w:rPr>
            </w:pPr>
            <w:r w:rsidRPr="002E358F">
              <w:rPr>
                <w:rFonts w:eastAsia="Calibri"/>
                <w:lang w:eastAsia="en-US"/>
              </w:rPr>
              <w:t xml:space="preserve">For the </w:t>
            </w:r>
            <w:r>
              <w:rPr>
                <w:rFonts w:eastAsia="Calibri"/>
                <w:lang w:eastAsia="en-US"/>
              </w:rPr>
              <w:t>C2 concentration</w:t>
            </w:r>
            <w:r w:rsidRPr="002E358F">
              <w:rPr>
                <w:rFonts w:eastAsia="Calibri"/>
                <w:lang w:eastAsia="en-US"/>
              </w:rPr>
              <w:t>:</w:t>
            </w:r>
          </w:p>
          <w:p w14:paraId="04B46DA3" w14:textId="77777777" w:rsidR="00554388" w:rsidRPr="002E358F" w:rsidRDefault="00554388" w:rsidP="00147F7D">
            <w:pPr>
              <w:ind w:left="459"/>
              <w:jc w:val="both"/>
              <w:rPr>
                <w:rFonts w:eastAsia="Calibri"/>
                <w:lang w:eastAsia="en-US"/>
              </w:rPr>
            </w:pPr>
            <w:r w:rsidRPr="002E358F">
              <w:rPr>
                <w:rFonts w:eastAsia="Calibri"/>
                <w:lang w:eastAsia="en-US"/>
              </w:rPr>
              <w:t>- at 24h, the algae cell densities is reduced by nearly 57%;</w:t>
            </w:r>
          </w:p>
          <w:p w14:paraId="18DEBA4B" w14:textId="77777777" w:rsidR="00554388" w:rsidRPr="002E358F" w:rsidRDefault="00554388" w:rsidP="00147F7D">
            <w:pPr>
              <w:ind w:left="459"/>
              <w:jc w:val="both"/>
              <w:rPr>
                <w:rFonts w:eastAsia="Calibri"/>
                <w:lang w:eastAsia="en-US"/>
              </w:rPr>
            </w:pPr>
            <w:r w:rsidRPr="002E358F">
              <w:rPr>
                <w:rFonts w:eastAsia="Calibri"/>
                <w:lang w:eastAsia="en-US"/>
              </w:rPr>
              <w:t xml:space="preserve">- </w:t>
            </w:r>
            <w:proofErr w:type="gramStart"/>
            <w:r w:rsidRPr="002E358F">
              <w:rPr>
                <w:rFonts w:eastAsia="Calibri"/>
                <w:lang w:eastAsia="en-US"/>
              </w:rPr>
              <w:t>algae</w:t>
            </w:r>
            <w:proofErr w:type="gramEnd"/>
            <w:r w:rsidRPr="002E358F">
              <w:rPr>
                <w:rFonts w:eastAsia="Calibri"/>
                <w:lang w:eastAsia="en-US"/>
              </w:rPr>
              <w:t xml:space="preserve"> cell densities increases after 24h.</w:t>
            </w:r>
          </w:p>
          <w:p w14:paraId="339D8BF0" w14:textId="77777777" w:rsidR="00554388" w:rsidRPr="002E358F" w:rsidRDefault="00554388" w:rsidP="00147F7D">
            <w:pPr>
              <w:jc w:val="both"/>
              <w:rPr>
                <w:rFonts w:eastAsia="Calibri"/>
                <w:lang w:eastAsia="en-US"/>
              </w:rPr>
            </w:pPr>
            <w:r w:rsidRPr="002E358F">
              <w:rPr>
                <w:rFonts w:eastAsia="Calibri"/>
                <w:lang w:eastAsia="en-US"/>
              </w:rPr>
              <w:t xml:space="preserve">For the </w:t>
            </w:r>
            <w:r>
              <w:rPr>
                <w:rFonts w:eastAsia="Calibri"/>
                <w:lang w:eastAsia="en-US"/>
              </w:rPr>
              <w:t>C3 concentration</w:t>
            </w:r>
            <w:r w:rsidRPr="002E358F">
              <w:rPr>
                <w:rFonts w:eastAsia="Calibri"/>
                <w:lang w:eastAsia="en-US"/>
              </w:rPr>
              <w:t>:</w:t>
            </w:r>
          </w:p>
          <w:p w14:paraId="3E0E54F9" w14:textId="77777777" w:rsidR="00554388" w:rsidRPr="002E358F" w:rsidRDefault="00554388" w:rsidP="00147F7D">
            <w:pPr>
              <w:ind w:left="459"/>
              <w:jc w:val="both"/>
              <w:rPr>
                <w:rFonts w:eastAsia="Calibri"/>
                <w:lang w:eastAsia="en-US"/>
              </w:rPr>
            </w:pPr>
            <w:r w:rsidRPr="002E358F">
              <w:rPr>
                <w:rFonts w:eastAsia="Calibri"/>
                <w:lang w:eastAsia="en-US"/>
              </w:rPr>
              <w:t>- the algae cell densities is reduced by nearly 59% within 48h;</w:t>
            </w:r>
          </w:p>
          <w:p w14:paraId="46DEA5AE" w14:textId="77777777" w:rsidR="00554388" w:rsidRPr="002E358F" w:rsidRDefault="00554388" w:rsidP="00147F7D">
            <w:pPr>
              <w:ind w:left="459"/>
              <w:jc w:val="both"/>
              <w:rPr>
                <w:rFonts w:eastAsia="Calibri"/>
                <w:lang w:eastAsia="en-US"/>
              </w:rPr>
            </w:pPr>
            <w:r w:rsidRPr="002E358F">
              <w:rPr>
                <w:rFonts w:eastAsia="Calibri"/>
                <w:lang w:eastAsia="en-US"/>
              </w:rPr>
              <w:t xml:space="preserve">- </w:t>
            </w:r>
            <w:proofErr w:type="gramStart"/>
            <w:r w:rsidRPr="002E358F">
              <w:rPr>
                <w:rFonts w:eastAsia="Calibri"/>
                <w:lang w:eastAsia="en-US"/>
              </w:rPr>
              <w:t>algae</w:t>
            </w:r>
            <w:proofErr w:type="gramEnd"/>
            <w:r w:rsidRPr="002E358F">
              <w:rPr>
                <w:rFonts w:eastAsia="Calibri"/>
                <w:lang w:eastAsia="en-US"/>
              </w:rPr>
              <w:t xml:space="preserve"> cell densities increases after 48h.</w:t>
            </w:r>
          </w:p>
        </w:tc>
      </w:tr>
    </w:tbl>
    <w:p w14:paraId="5E6BF11E" w14:textId="77777777" w:rsidR="00554388" w:rsidRDefault="00554388" w:rsidP="00554388">
      <w:pPr>
        <w:jc w:val="both"/>
        <w:rPr>
          <w:rFonts w:eastAsia="Calibri"/>
          <w:lang w:eastAsia="en-US"/>
        </w:rPr>
      </w:pPr>
    </w:p>
    <w:p w14:paraId="6E0DFBC4" w14:textId="77777777" w:rsidR="00554388" w:rsidRDefault="00554388" w:rsidP="00554388">
      <w:pPr>
        <w:jc w:val="both"/>
        <w:rPr>
          <w:rFonts w:eastAsia="Calibri"/>
          <w:lang w:eastAsia="en-US"/>
        </w:rPr>
      </w:pPr>
      <w:r>
        <w:rPr>
          <w:rFonts w:eastAsia="Calibri"/>
          <w:lang w:eastAsia="en-US"/>
        </w:rPr>
        <w:t>It has to be noted that f</w:t>
      </w:r>
      <w:r w:rsidRPr="00824FD6">
        <w:rPr>
          <w:rFonts w:eastAsia="Calibri"/>
          <w:lang w:eastAsia="en-US"/>
        </w:rPr>
        <w:t>or the application rates</w:t>
      </w:r>
      <w:r>
        <w:rPr>
          <w:rFonts w:eastAsia="Calibri"/>
          <w:lang w:eastAsia="en-US"/>
        </w:rPr>
        <w:t xml:space="preserve"> C2 and C3,</w:t>
      </w:r>
      <w:r w:rsidRPr="00824FD6">
        <w:rPr>
          <w:rFonts w:eastAsia="Calibri"/>
          <w:lang w:eastAsia="en-US"/>
        </w:rPr>
        <w:t xml:space="preserve"> the aquarium waters stood uncoloured </w:t>
      </w:r>
      <w:r>
        <w:rPr>
          <w:rFonts w:eastAsia="Calibri"/>
          <w:lang w:eastAsia="en-US"/>
        </w:rPr>
        <w:t xml:space="preserve">at the end of the test </w:t>
      </w:r>
      <w:r w:rsidRPr="00824FD6">
        <w:rPr>
          <w:rFonts w:eastAsia="Calibri"/>
          <w:lang w:eastAsia="en-US"/>
        </w:rPr>
        <w:t>while</w:t>
      </w:r>
      <w:r w:rsidRPr="00D85A06">
        <w:rPr>
          <w:rFonts w:eastAsia="Calibri"/>
          <w:lang w:eastAsia="en-US"/>
        </w:rPr>
        <w:t xml:space="preserve"> </w:t>
      </w:r>
      <w:r>
        <w:rPr>
          <w:rFonts w:eastAsia="Calibri"/>
          <w:lang w:eastAsia="en-US"/>
        </w:rPr>
        <w:t>f</w:t>
      </w:r>
      <w:r w:rsidRPr="00824FD6">
        <w:rPr>
          <w:rFonts w:eastAsia="Calibri"/>
          <w:lang w:eastAsia="en-US"/>
        </w:rPr>
        <w:t>or the</w:t>
      </w:r>
      <w:r>
        <w:rPr>
          <w:rFonts w:eastAsia="Calibri"/>
          <w:lang w:eastAsia="en-US"/>
        </w:rPr>
        <w:t xml:space="preserve"> application rate C1 (0.5 L/10 m</w:t>
      </w:r>
      <w:r w:rsidRPr="001B139F">
        <w:rPr>
          <w:rFonts w:eastAsia="Calibri"/>
          <w:vertAlign w:val="superscript"/>
          <w:lang w:eastAsia="en-US"/>
        </w:rPr>
        <w:t>3</w:t>
      </w:r>
      <w:r>
        <w:rPr>
          <w:rFonts w:eastAsia="Calibri"/>
          <w:lang w:eastAsia="en-US"/>
        </w:rPr>
        <w:t>) and</w:t>
      </w:r>
      <w:r w:rsidRPr="00824FD6">
        <w:rPr>
          <w:rFonts w:eastAsia="Calibri"/>
          <w:lang w:eastAsia="en-US"/>
        </w:rPr>
        <w:t xml:space="preserve"> </w:t>
      </w:r>
      <w:r>
        <w:rPr>
          <w:rFonts w:eastAsia="Calibri"/>
          <w:lang w:eastAsia="en-US"/>
        </w:rPr>
        <w:t>the</w:t>
      </w:r>
      <w:r w:rsidRPr="00824FD6">
        <w:rPr>
          <w:rFonts w:eastAsia="Calibri"/>
          <w:lang w:eastAsia="en-US"/>
        </w:rPr>
        <w:t xml:space="preserve"> controls waters became green.</w:t>
      </w:r>
    </w:p>
    <w:p w14:paraId="29806F50" w14:textId="77777777" w:rsidR="00554388" w:rsidRDefault="00554388" w:rsidP="00554388">
      <w:pPr>
        <w:jc w:val="both"/>
        <w:rPr>
          <w:rFonts w:eastAsia="Calibri"/>
          <w:lang w:eastAsia="en-US"/>
        </w:rPr>
      </w:pPr>
    </w:p>
    <w:p w14:paraId="3F3B1320" w14:textId="77777777" w:rsidR="00554388" w:rsidRDefault="00554388" w:rsidP="00554388">
      <w:r>
        <w:br w:type="page"/>
      </w:r>
      <w:r w:rsidRPr="002E7FA4">
        <w:lastRenderedPageBreak/>
        <w:t xml:space="preserve">Table </w:t>
      </w:r>
      <w:r>
        <w:t>3</w:t>
      </w:r>
      <w:r w:rsidRPr="002E7FA4">
        <w:t>. Growth rate inhibition (calculated from Algae Cells densities)</w:t>
      </w:r>
    </w:p>
    <w:p w14:paraId="58597BE7" w14:textId="77777777" w:rsidR="00554388" w:rsidRPr="00203F48" w:rsidRDefault="00554388" w:rsidP="00554388"/>
    <w:tbl>
      <w:tblPr>
        <w:tblW w:w="1335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3"/>
        <w:gridCol w:w="1221"/>
        <w:gridCol w:w="1276"/>
        <w:gridCol w:w="1276"/>
        <w:gridCol w:w="1417"/>
        <w:gridCol w:w="425"/>
        <w:gridCol w:w="1500"/>
        <w:gridCol w:w="1304"/>
        <w:gridCol w:w="1246"/>
        <w:gridCol w:w="1363"/>
      </w:tblGrid>
      <w:tr w:rsidR="00554388" w:rsidRPr="00442C91" w14:paraId="39993B2A" w14:textId="77777777" w:rsidTr="00147F7D">
        <w:trPr>
          <w:trHeight w:val="287"/>
        </w:trPr>
        <w:tc>
          <w:tcPr>
            <w:tcW w:w="2323" w:type="dxa"/>
            <w:shd w:val="clear" w:color="auto" w:fill="auto"/>
            <w:noWrap/>
            <w:vAlign w:val="bottom"/>
          </w:tcPr>
          <w:p w14:paraId="7BF33F7B" w14:textId="77777777" w:rsidR="00554388" w:rsidRPr="00203F48" w:rsidRDefault="00554388" w:rsidP="00147F7D">
            <w:pPr>
              <w:keepNext/>
              <w:jc w:val="right"/>
              <w:rPr>
                <w:rFonts w:cs="Calibri"/>
                <w:color w:val="000000"/>
                <w:sz w:val="18"/>
                <w:szCs w:val="18"/>
                <w:lang w:eastAsia="fr-FR"/>
              </w:rPr>
            </w:pPr>
          </w:p>
        </w:tc>
        <w:tc>
          <w:tcPr>
            <w:tcW w:w="5190" w:type="dxa"/>
            <w:gridSpan w:val="4"/>
            <w:shd w:val="clear" w:color="auto" w:fill="auto"/>
            <w:noWrap/>
            <w:vAlign w:val="center"/>
          </w:tcPr>
          <w:p w14:paraId="3DD74779" w14:textId="488B006A" w:rsidR="00554388" w:rsidRPr="004A4BC0" w:rsidRDefault="00554388" w:rsidP="00147F7D">
            <w:pPr>
              <w:keepNext/>
              <w:jc w:val="center"/>
              <w:rPr>
                <w:rFonts w:cs="Arial"/>
                <w:b/>
                <w:color w:val="000000"/>
                <w:sz w:val="18"/>
                <w:lang w:eastAsia="fr-FR"/>
              </w:rPr>
            </w:pPr>
            <w:r w:rsidRPr="004A4BC0">
              <w:rPr>
                <w:rFonts w:cs="Arial"/>
                <w:b/>
                <w:color w:val="000000"/>
                <w:sz w:val="18"/>
                <w:lang w:eastAsia="fr-FR"/>
              </w:rPr>
              <w:t>Growth rate inhibition</w:t>
            </w:r>
            <w:r w:rsidR="005303AF">
              <w:rPr>
                <w:rFonts w:cs="Arial"/>
                <w:b/>
                <w:color w:val="000000"/>
                <w:sz w:val="18"/>
                <w:lang w:eastAsia="fr-FR"/>
              </w:rPr>
              <w:t xml:space="preserve"> (per hour)</w:t>
            </w:r>
          </w:p>
          <w:p w14:paraId="06DDB51E" w14:textId="77777777" w:rsidR="00554388" w:rsidRPr="004A4BC0" w:rsidRDefault="00554388" w:rsidP="00147F7D">
            <w:pPr>
              <w:keepNext/>
              <w:jc w:val="center"/>
              <w:rPr>
                <w:rFonts w:cs="Arial"/>
                <w:b/>
                <w:color w:val="000000"/>
                <w:sz w:val="18"/>
                <w:lang w:eastAsia="fr-FR"/>
              </w:rPr>
            </w:pPr>
            <w:r w:rsidRPr="004A4BC0">
              <w:rPr>
                <w:rFonts w:cs="Arial"/>
                <w:b/>
                <w:color w:val="000000"/>
                <w:sz w:val="18"/>
                <w:lang w:eastAsia="fr-FR"/>
              </w:rPr>
              <w:t xml:space="preserve">(calculated from </w:t>
            </w:r>
            <w:r w:rsidRPr="004A4BC0">
              <w:rPr>
                <w:rFonts w:cs="Calibri"/>
                <w:b/>
                <w:color w:val="000000"/>
                <w:sz w:val="18"/>
                <w:szCs w:val="18"/>
                <w:lang w:eastAsia="fr-FR"/>
              </w:rPr>
              <w:t>Algae Cells densities</w:t>
            </w:r>
            <w:r w:rsidRPr="004A4BC0">
              <w:rPr>
                <w:rFonts w:cs="Arial"/>
                <w:b/>
                <w:color w:val="000000"/>
                <w:sz w:val="18"/>
                <w:lang w:eastAsia="fr-FR"/>
              </w:rPr>
              <w:t xml:space="preserve"> / control</w:t>
            </w:r>
          </w:p>
        </w:tc>
        <w:tc>
          <w:tcPr>
            <w:tcW w:w="425" w:type="dxa"/>
            <w:tcBorders>
              <w:bottom w:val="nil"/>
            </w:tcBorders>
            <w:shd w:val="pct5" w:color="auto" w:fill="auto"/>
          </w:tcPr>
          <w:p w14:paraId="0279F04E" w14:textId="77777777" w:rsidR="00554388" w:rsidRPr="004A4BC0" w:rsidRDefault="00554388" w:rsidP="00147F7D">
            <w:pPr>
              <w:keepNext/>
              <w:jc w:val="center"/>
              <w:rPr>
                <w:rFonts w:cs="Arial"/>
                <w:b/>
                <w:color w:val="000000"/>
                <w:sz w:val="18"/>
                <w:lang w:eastAsia="fr-FR"/>
              </w:rPr>
            </w:pPr>
          </w:p>
        </w:tc>
        <w:tc>
          <w:tcPr>
            <w:tcW w:w="5413" w:type="dxa"/>
            <w:gridSpan w:val="4"/>
          </w:tcPr>
          <w:p w14:paraId="1B04A0DA" w14:textId="179BB0A9" w:rsidR="00554388" w:rsidRPr="004A4BC0" w:rsidRDefault="00554388" w:rsidP="00147F7D">
            <w:pPr>
              <w:keepNext/>
              <w:jc w:val="center"/>
              <w:rPr>
                <w:rFonts w:cs="Arial"/>
                <w:b/>
                <w:color w:val="000000"/>
                <w:sz w:val="18"/>
                <w:lang w:eastAsia="fr-FR"/>
              </w:rPr>
            </w:pPr>
            <w:r w:rsidRPr="004A4BC0">
              <w:rPr>
                <w:rFonts w:cs="Arial"/>
                <w:b/>
                <w:color w:val="000000"/>
                <w:sz w:val="18"/>
                <w:lang w:eastAsia="fr-FR"/>
              </w:rPr>
              <w:t>Growth rate inhibition</w:t>
            </w:r>
            <w:r w:rsidR="005303AF">
              <w:rPr>
                <w:rFonts w:cs="Arial"/>
                <w:b/>
                <w:color w:val="000000"/>
                <w:sz w:val="18"/>
                <w:lang w:eastAsia="fr-FR"/>
              </w:rPr>
              <w:t xml:space="preserve"> (per hour)</w:t>
            </w:r>
          </w:p>
          <w:p w14:paraId="1B9B8DBD" w14:textId="77777777" w:rsidR="00554388" w:rsidRPr="004A4BC0" w:rsidRDefault="00554388" w:rsidP="00147F7D">
            <w:pPr>
              <w:keepNext/>
              <w:jc w:val="center"/>
              <w:rPr>
                <w:rFonts w:cs="Arial"/>
                <w:b/>
                <w:color w:val="000000"/>
                <w:sz w:val="18"/>
                <w:lang w:eastAsia="fr-FR"/>
              </w:rPr>
            </w:pPr>
            <w:r w:rsidRPr="004A4BC0">
              <w:rPr>
                <w:rFonts w:cs="Arial"/>
                <w:b/>
                <w:color w:val="000000"/>
                <w:sz w:val="18"/>
                <w:lang w:eastAsia="fr-FR"/>
              </w:rPr>
              <w:t xml:space="preserve">(calculated from </w:t>
            </w:r>
            <w:r w:rsidRPr="004A4BC0">
              <w:rPr>
                <w:rFonts w:cs="Calibri"/>
                <w:b/>
                <w:color w:val="000000"/>
                <w:sz w:val="18"/>
                <w:szCs w:val="18"/>
                <w:lang w:eastAsia="fr-FR"/>
              </w:rPr>
              <w:t>Algae Cells densities</w:t>
            </w:r>
            <w:r w:rsidRPr="004A4BC0">
              <w:rPr>
                <w:rFonts w:cs="Arial"/>
                <w:b/>
                <w:color w:val="000000"/>
                <w:sz w:val="18"/>
                <w:lang w:eastAsia="fr-FR"/>
              </w:rPr>
              <w:t xml:space="preserve"> / control) </w:t>
            </w:r>
          </w:p>
        </w:tc>
      </w:tr>
      <w:tr w:rsidR="00554388" w:rsidRPr="00442C91" w14:paraId="3EFC75D1" w14:textId="77777777" w:rsidTr="00147F7D">
        <w:trPr>
          <w:trHeight w:val="287"/>
        </w:trPr>
        <w:tc>
          <w:tcPr>
            <w:tcW w:w="2323" w:type="dxa"/>
            <w:shd w:val="clear" w:color="auto" w:fill="auto"/>
            <w:noWrap/>
            <w:vAlign w:val="center"/>
            <w:hideMark/>
          </w:tcPr>
          <w:p w14:paraId="467F9A3E" w14:textId="77777777" w:rsidR="00554388" w:rsidRPr="00442C91" w:rsidRDefault="00554388" w:rsidP="00147F7D">
            <w:pPr>
              <w:keepNext/>
              <w:jc w:val="right"/>
              <w:rPr>
                <w:rFonts w:cs="Calibri"/>
                <w:b/>
                <w:color w:val="000000"/>
                <w:sz w:val="18"/>
                <w:szCs w:val="18"/>
                <w:lang w:eastAsia="fr-FR"/>
              </w:rPr>
            </w:pPr>
            <w:r w:rsidRPr="00442C91">
              <w:rPr>
                <w:rFonts w:cs="Calibri"/>
                <w:b/>
                <w:color w:val="000000"/>
                <w:sz w:val="18"/>
                <w:szCs w:val="18"/>
                <w:lang w:eastAsia="fr-FR"/>
              </w:rPr>
              <w:t>Water treatment</w:t>
            </w:r>
          </w:p>
        </w:tc>
        <w:tc>
          <w:tcPr>
            <w:tcW w:w="1221" w:type="dxa"/>
            <w:shd w:val="clear" w:color="auto" w:fill="auto"/>
            <w:noWrap/>
            <w:vAlign w:val="center"/>
            <w:hideMark/>
          </w:tcPr>
          <w:p w14:paraId="284D0A27" w14:textId="77777777" w:rsidR="00554388" w:rsidRPr="00442C91" w:rsidRDefault="00554388" w:rsidP="00147F7D">
            <w:pPr>
              <w:keepNext/>
              <w:jc w:val="center"/>
              <w:rPr>
                <w:rFonts w:cs="Calibri"/>
                <w:b/>
                <w:color w:val="000000"/>
                <w:sz w:val="18"/>
                <w:szCs w:val="18"/>
                <w:lang w:eastAsia="fr-FR"/>
              </w:rPr>
            </w:pPr>
            <w:r w:rsidRPr="00442C91">
              <w:rPr>
                <w:rFonts w:cs="Arial"/>
                <w:b/>
                <w:color w:val="000000"/>
                <w:sz w:val="18"/>
                <w:lang w:eastAsia="fr-FR"/>
              </w:rPr>
              <w:t>0-24h</w:t>
            </w:r>
          </w:p>
        </w:tc>
        <w:tc>
          <w:tcPr>
            <w:tcW w:w="1276" w:type="dxa"/>
            <w:shd w:val="clear" w:color="auto" w:fill="auto"/>
            <w:noWrap/>
            <w:vAlign w:val="center"/>
            <w:hideMark/>
          </w:tcPr>
          <w:p w14:paraId="2E8B348A" w14:textId="77777777" w:rsidR="00554388" w:rsidRPr="00442C91" w:rsidRDefault="00554388" w:rsidP="00147F7D">
            <w:pPr>
              <w:keepNext/>
              <w:jc w:val="center"/>
              <w:rPr>
                <w:rFonts w:cs="Calibri"/>
                <w:b/>
                <w:color w:val="000000"/>
                <w:sz w:val="18"/>
                <w:szCs w:val="18"/>
                <w:lang w:eastAsia="fr-FR"/>
              </w:rPr>
            </w:pPr>
            <w:r w:rsidRPr="00442C91">
              <w:rPr>
                <w:rFonts w:cs="Arial"/>
                <w:b/>
                <w:color w:val="000000"/>
                <w:sz w:val="18"/>
                <w:lang w:eastAsia="fr-FR"/>
              </w:rPr>
              <w:t>0-48h</w:t>
            </w:r>
          </w:p>
        </w:tc>
        <w:tc>
          <w:tcPr>
            <w:tcW w:w="1276" w:type="dxa"/>
            <w:shd w:val="clear" w:color="auto" w:fill="auto"/>
            <w:noWrap/>
            <w:vAlign w:val="center"/>
            <w:hideMark/>
          </w:tcPr>
          <w:p w14:paraId="2D6B58B7" w14:textId="77777777" w:rsidR="00554388" w:rsidRPr="00442C91" w:rsidRDefault="00554388" w:rsidP="00147F7D">
            <w:pPr>
              <w:keepNext/>
              <w:jc w:val="center"/>
              <w:rPr>
                <w:rFonts w:cs="Calibri"/>
                <w:b/>
                <w:color w:val="000000"/>
                <w:sz w:val="18"/>
                <w:szCs w:val="18"/>
                <w:lang w:eastAsia="fr-FR"/>
              </w:rPr>
            </w:pPr>
            <w:r w:rsidRPr="00442C91">
              <w:rPr>
                <w:rFonts w:cs="Arial"/>
                <w:b/>
                <w:color w:val="000000"/>
                <w:sz w:val="18"/>
                <w:lang w:eastAsia="fr-FR"/>
              </w:rPr>
              <w:t>0-72h</w:t>
            </w:r>
          </w:p>
        </w:tc>
        <w:tc>
          <w:tcPr>
            <w:tcW w:w="1417" w:type="dxa"/>
            <w:shd w:val="clear" w:color="auto" w:fill="auto"/>
            <w:noWrap/>
            <w:vAlign w:val="center"/>
            <w:hideMark/>
          </w:tcPr>
          <w:p w14:paraId="0A37425F" w14:textId="77777777" w:rsidR="00554388" w:rsidRPr="00442C91" w:rsidRDefault="00554388" w:rsidP="00147F7D">
            <w:pPr>
              <w:keepNext/>
              <w:jc w:val="center"/>
              <w:rPr>
                <w:rFonts w:cs="Calibri"/>
                <w:b/>
                <w:color w:val="000000"/>
                <w:sz w:val="18"/>
                <w:szCs w:val="18"/>
                <w:lang w:eastAsia="fr-FR"/>
              </w:rPr>
            </w:pPr>
            <w:r w:rsidRPr="00442C91">
              <w:rPr>
                <w:rFonts w:cs="Arial"/>
                <w:b/>
                <w:color w:val="000000"/>
                <w:sz w:val="18"/>
                <w:lang w:eastAsia="fr-FR"/>
              </w:rPr>
              <w:t>0-95h</w:t>
            </w:r>
          </w:p>
        </w:tc>
        <w:tc>
          <w:tcPr>
            <w:tcW w:w="425" w:type="dxa"/>
            <w:tcBorders>
              <w:top w:val="nil"/>
              <w:bottom w:val="nil"/>
            </w:tcBorders>
            <w:shd w:val="pct5" w:color="auto" w:fill="auto"/>
          </w:tcPr>
          <w:p w14:paraId="04F9DA7B" w14:textId="77777777" w:rsidR="00554388" w:rsidRPr="00442C91" w:rsidRDefault="00554388" w:rsidP="00147F7D">
            <w:pPr>
              <w:keepNext/>
              <w:jc w:val="center"/>
              <w:rPr>
                <w:rFonts w:cs="Arial"/>
                <w:b/>
                <w:color w:val="000000"/>
                <w:sz w:val="18"/>
                <w:lang w:eastAsia="fr-FR"/>
              </w:rPr>
            </w:pPr>
          </w:p>
        </w:tc>
        <w:tc>
          <w:tcPr>
            <w:tcW w:w="1500" w:type="dxa"/>
            <w:vAlign w:val="center"/>
          </w:tcPr>
          <w:p w14:paraId="003F5B5B" w14:textId="77777777" w:rsidR="00554388" w:rsidRPr="00442C91" w:rsidRDefault="00554388" w:rsidP="00147F7D">
            <w:pPr>
              <w:keepNext/>
              <w:jc w:val="center"/>
              <w:rPr>
                <w:rFonts w:cs="Arial"/>
                <w:b/>
                <w:color w:val="000000"/>
                <w:sz w:val="18"/>
                <w:lang w:eastAsia="fr-FR"/>
              </w:rPr>
            </w:pPr>
            <w:r w:rsidRPr="00442C91">
              <w:rPr>
                <w:rFonts w:cs="Arial"/>
                <w:b/>
                <w:color w:val="000000"/>
                <w:sz w:val="18"/>
                <w:lang w:eastAsia="fr-FR"/>
              </w:rPr>
              <w:t>0-24h</w:t>
            </w:r>
          </w:p>
        </w:tc>
        <w:tc>
          <w:tcPr>
            <w:tcW w:w="1304" w:type="dxa"/>
            <w:vAlign w:val="center"/>
          </w:tcPr>
          <w:p w14:paraId="19A06E27" w14:textId="77777777" w:rsidR="00554388" w:rsidRPr="00442C91" w:rsidRDefault="00554388" w:rsidP="00147F7D">
            <w:pPr>
              <w:keepNext/>
              <w:jc w:val="center"/>
              <w:rPr>
                <w:rFonts w:cs="Arial"/>
                <w:b/>
                <w:color w:val="000000"/>
                <w:sz w:val="18"/>
                <w:lang w:eastAsia="fr-FR"/>
              </w:rPr>
            </w:pPr>
            <w:r w:rsidRPr="00442C91">
              <w:rPr>
                <w:rFonts w:cs="Arial"/>
                <w:b/>
                <w:color w:val="000000"/>
                <w:sz w:val="18"/>
                <w:lang w:eastAsia="fr-FR"/>
              </w:rPr>
              <w:t>24-48h</w:t>
            </w:r>
          </w:p>
        </w:tc>
        <w:tc>
          <w:tcPr>
            <w:tcW w:w="1246" w:type="dxa"/>
            <w:vAlign w:val="center"/>
          </w:tcPr>
          <w:p w14:paraId="3AAE9B92" w14:textId="77777777" w:rsidR="00554388" w:rsidRPr="00442C91" w:rsidRDefault="00554388" w:rsidP="00147F7D">
            <w:pPr>
              <w:keepNext/>
              <w:jc w:val="center"/>
              <w:rPr>
                <w:rFonts w:cs="Arial"/>
                <w:b/>
                <w:color w:val="000000"/>
                <w:sz w:val="18"/>
                <w:lang w:eastAsia="fr-FR"/>
              </w:rPr>
            </w:pPr>
            <w:r w:rsidRPr="00442C91">
              <w:rPr>
                <w:rFonts w:cs="Arial"/>
                <w:b/>
                <w:color w:val="000000"/>
                <w:sz w:val="18"/>
                <w:lang w:eastAsia="fr-FR"/>
              </w:rPr>
              <w:t>48-72h</w:t>
            </w:r>
          </w:p>
        </w:tc>
        <w:tc>
          <w:tcPr>
            <w:tcW w:w="1363" w:type="dxa"/>
            <w:vAlign w:val="center"/>
          </w:tcPr>
          <w:p w14:paraId="57930A3C" w14:textId="77777777" w:rsidR="00554388" w:rsidRPr="00442C91" w:rsidRDefault="00554388" w:rsidP="00147F7D">
            <w:pPr>
              <w:keepNext/>
              <w:jc w:val="center"/>
              <w:rPr>
                <w:rFonts w:cs="Arial"/>
                <w:b/>
                <w:color w:val="000000"/>
                <w:sz w:val="18"/>
                <w:lang w:eastAsia="fr-FR"/>
              </w:rPr>
            </w:pPr>
            <w:r w:rsidRPr="00442C91">
              <w:rPr>
                <w:rFonts w:cs="Arial"/>
                <w:b/>
                <w:color w:val="000000"/>
                <w:sz w:val="18"/>
                <w:lang w:eastAsia="fr-FR"/>
              </w:rPr>
              <w:t>72-95h</w:t>
            </w:r>
          </w:p>
        </w:tc>
      </w:tr>
      <w:tr w:rsidR="00554388" w:rsidRPr="00442C91" w14:paraId="21DDFD1C" w14:textId="77777777" w:rsidTr="00147F7D">
        <w:trPr>
          <w:trHeight w:val="287"/>
        </w:trPr>
        <w:tc>
          <w:tcPr>
            <w:tcW w:w="2323" w:type="dxa"/>
            <w:shd w:val="clear" w:color="auto" w:fill="auto"/>
            <w:noWrap/>
            <w:vAlign w:val="center"/>
            <w:hideMark/>
          </w:tcPr>
          <w:p w14:paraId="76409A7B" w14:textId="77777777" w:rsidR="00554388" w:rsidRPr="00442C91" w:rsidRDefault="00554388" w:rsidP="00147F7D">
            <w:pPr>
              <w:keepNext/>
              <w:jc w:val="right"/>
              <w:rPr>
                <w:rFonts w:cs="Calibri"/>
                <w:color w:val="000000"/>
                <w:sz w:val="18"/>
                <w:szCs w:val="18"/>
                <w:lang w:eastAsia="fr-FR"/>
              </w:rPr>
            </w:pPr>
            <w:r w:rsidRPr="00442C91">
              <w:rPr>
                <w:rFonts w:cs="Calibri"/>
                <w:color w:val="000000"/>
                <w:sz w:val="18"/>
                <w:szCs w:val="18"/>
                <w:lang w:eastAsia="fr-FR"/>
              </w:rPr>
              <w:t>Mean Control</w:t>
            </w:r>
          </w:p>
        </w:tc>
        <w:tc>
          <w:tcPr>
            <w:tcW w:w="1221" w:type="dxa"/>
            <w:shd w:val="clear" w:color="auto" w:fill="auto"/>
            <w:noWrap/>
            <w:vAlign w:val="center"/>
            <w:hideMark/>
          </w:tcPr>
          <w:p w14:paraId="27734C6F"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3.93x10</w:t>
            </w:r>
            <w:r w:rsidRPr="00442C91">
              <w:rPr>
                <w:rFonts w:cs="Calibri"/>
                <w:color w:val="000000"/>
                <w:sz w:val="18"/>
                <w:szCs w:val="18"/>
                <w:vertAlign w:val="superscript"/>
                <w:lang w:eastAsia="fr-FR"/>
              </w:rPr>
              <w:t>-2</w:t>
            </w:r>
          </w:p>
        </w:tc>
        <w:tc>
          <w:tcPr>
            <w:tcW w:w="1276" w:type="dxa"/>
            <w:shd w:val="clear" w:color="auto" w:fill="auto"/>
            <w:noWrap/>
            <w:vAlign w:val="center"/>
            <w:hideMark/>
          </w:tcPr>
          <w:p w14:paraId="0D47F999"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3.62x10</w:t>
            </w:r>
            <w:r w:rsidRPr="00442C91">
              <w:rPr>
                <w:rFonts w:cs="Calibri"/>
                <w:color w:val="000000"/>
                <w:sz w:val="18"/>
                <w:szCs w:val="18"/>
                <w:vertAlign w:val="superscript"/>
                <w:lang w:eastAsia="fr-FR"/>
              </w:rPr>
              <w:t>-2</w:t>
            </w:r>
          </w:p>
        </w:tc>
        <w:tc>
          <w:tcPr>
            <w:tcW w:w="1276" w:type="dxa"/>
            <w:shd w:val="clear" w:color="auto" w:fill="auto"/>
            <w:noWrap/>
            <w:vAlign w:val="center"/>
            <w:hideMark/>
          </w:tcPr>
          <w:p w14:paraId="1D3F09B2"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2.87x10</w:t>
            </w:r>
            <w:r w:rsidRPr="00442C91">
              <w:rPr>
                <w:rFonts w:cs="Calibri"/>
                <w:color w:val="000000"/>
                <w:sz w:val="18"/>
                <w:szCs w:val="18"/>
                <w:vertAlign w:val="superscript"/>
                <w:lang w:eastAsia="fr-FR"/>
              </w:rPr>
              <w:t>-2</w:t>
            </w:r>
          </w:p>
        </w:tc>
        <w:tc>
          <w:tcPr>
            <w:tcW w:w="1417" w:type="dxa"/>
            <w:shd w:val="clear" w:color="auto" w:fill="auto"/>
            <w:noWrap/>
            <w:vAlign w:val="center"/>
            <w:hideMark/>
          </w:tcPr>
          <w:p w14:paraId="1663C476"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2.99x10</w:t>
            </w:r>
            <w:r w:rsidRPr="00442C91">
              <w:rPr>
                <w:rFonts w:cs="Calibri"/>
                <w:color w:val="000000"/>
                <w:sz w:val="18"/>
                <w:szCs w:val="18"/>
                <w:vertAlign w:val="superscript"/>
                <w:lang w:eastAsia="fr-FR"/>
              </w:rPr>
              <w:t>-2</w:t>
            </w:r>
          </w:p>
        </w:tc>
        <w:tc>
          <w:tcPr>
            <w:tcW w:w="425" w:type="dxa"/>
            <w:tcBorders>
              <w:top w:val="nil"/>
              <w:bottom w:val="nil"/>
            </w:tcBorders>
            <w:shd w:val="pct5" w:color="auto" w:fill="auto"/>
          </w:tcPr>
          <w:p w14:paraId="0C74B1B2" w14:textId="77777777" w:rsidR="00554388" w:rsidRPr="00442C91" w:rsidRDefault="00554388" w:rsidP="00147F7D">
            <w:pPr>
              <w:keepNext/>
              <w:jc w:val="center"/>
              <w:rPr>
                <w:rFonts w:cs="Calibri"/>
                <w:color w:val="000000"/>
                <w:sz w:val="18"/>
                <w:szCs w:val="18"/>
                <w:lang w:eastAsia="fr-FR"/>
              </w:rPr>
            </w:pPr>
          </w:p>
        </w:tc>
        <w:tc>
          <w:tcPr>
            <w:tcW w:w="1500" w:type="dxa"/>
            <w:vAlign w:val="bottom"/>
          </w:tcPr>
          <w:p w14:paraId="73D1B06F" w14:textId="77777777" w:rsidR="00554388" w:rsidRPr="00442C91" w:rsidRDefault="00554388" w:rsidP="00147F7D">
            <w:pPr>
              <w:keepNext/>
              <w:jc w:val="center"/>
              <w:rPr>
                <w:rFonts w:cs="Calibri"/>
                <w:color w:val="000000"/>
                <w:sz w:val="18"/>
                <w:szCs w:val="18"/>
                <w:lang w:eastAsia="fr-FR"/>
              </w:rPr>
            </w:pPr>
            <w:r w:rsidRPr="00442C91">
              <w:rPr>
                <w:rFonts w:cs="Arial"/>
                <w:sz w:val="18"/>
                <w:szCs w:val="18"/>
              </w:rPr>
              <w:t>3,93x10</w:t>
            </w:r>
            <w:r w:rsidRPr="00442C91">
              <w:rPr>
                <w:rFonts w:cs="Arial"/>
                <w:sz w:val="18"/>
                <w:szCs w:val="18"/>
                <w:vertAlign w:val="superscript"/>
              </w:rPr>
              <w:t>-2</w:t>
            </w:r>
          </w:p>
        </w:tc>
        <w:tc>
          <w:tcPr>
            <w:tcW w:w="1304" w:type="dxa"/>
            <w:vAlign w:val="bottom"/>
          </w:tcPr>
          <w:p w14:paraId="4E6A8A0F" w14:textId="77777777" w:rsidR="00554388" w:rsidRPr="00442C91" w:rsidRDefault="00554388" w:rsidP="00147F7D">
            <w:pPr>
              <w:keepNext/>
              <w:jc w:val="center"/>
              <w:rPr>
                <w:rFonts w:cs="Calibri"/>
                <w:color w:val="000000"/>
                <w:sz w:val="18"/>
                <w:szCs w:val="18"/>
                <w:lang w:eastAsia="fr-FR"/>
              </w:rPr>
            </w:pPr>
            <w:r w:rsidRPr="00442C91">
              <w:rPr>
                <w:rFonts w:cs="Arial"/>
                <w:sz w:val="18"/>
                <w:szCs w:val="18"/>
              </w:rPr>
              <w:t>3,32x10</w:t>
            </w:r>
            <w:r w:rsidRPr="00442C91">
              <w:rPr>
                <w:rFonts w:cs="Arial"/>
                <w:sz w:val="18"/>
                <w:szCs w:val="18"/>
                <w:vertAlign w:val="superscript"/>
              </w:rPr>
              <w:t>-2</w:t>
            </w:r>
          </w:p>
        </w:tc>
        <w:tc>
          <w:tcPr>
            <w:tcW w:w="1246" w:type="dxa"/>
            <w:vAlign w:val="bottom"/>
          </w:tcPr>
          <w:p w14:paraId="683F457A" w14:textId="77777777" w:rsidR="00554388" w:rsidRPr="00442C91" w:rsidRDefault="00554388" w:rsidP="00147F7D">
            <w:pPr>
              <w:keepNext/>
              <w:jc w:val="center"/>
              <w:rPr>
                <w:rFonts w:cs="Calibri"/>
                <w:color w:val="000000"/>
                <w:sz w:val="18"/>
                <w:szCs w:val="18"/>
                <w:lang w:eastAsia="fr-FR"/>
              </w:rPr>
            </w:pPr>
            <w:r w:rsidRPr="00442C91">
              <w:rPr>
                <w:rFonts w:cs="Arial"/>
                <w:sz w:val="18"/>
                <w:szCs w:val="18"/>
              </w:rPr>
              <w:t>1,36x10</w:t>
            </w:r>
            <w:r w:rsidRPr="00442C91">
              <w:rPr>
                <w:rFonts w:cs="Arial"/>
                <w:sz w:val="18"/>
                <w:szCs w:val="18"/>
                <w:vertAlign w:val="superscript"/>
              </w:rPr>
              <w:t>-2</w:t>
            </w:r>
          </w:p>
        </w:tc>
        <w:tc>
          <w:tcPr>
            <w:tcW w:w="1363" w:type="dxa"/>
            <w:vAlign w:val="bottom"/>
          </w:tcPr>
          <w:p w14:paraId="5E5945F7" w14:textId="77777777" w:rsidR="00554388" w:rsidRPr="00442C91" w:rsidRDefault="00554388" w:rsidP="00147F7D">
            <w:pPr>
              <w:keepNext/>
              <w:jc w:val="center"/>
              <w:rPr>
                <w:rFonts w:cs="Calibri"/>
                <w:color w:val="000000"/>
                <w:sz w:val="18"/>
                <w:szCs w:val="18"/>
                <w:lang w:eastAsia="fr-FR"/>
              </w:rPr>
            </w:pPr>
            <w:r>
              <w:rPr>
                <w:rFonts w:cs="Arial"/>
                <w:sz w:val="18"/>
                <w:szCs w:val="18"/>
              </w:rPr>
              <w:t>3,38</w:t>
            </w:r>
            <w:r w:rsidRPr="00442C91">
              <w:rPr>
                <w:rFonts w:cs="Arial"/>
                <w:sz w:val="18"/>
                <w:szCs w:val="18"/>
              </w:rPr>
              <w:t>x10</w:t>
            </w:r>
            <w:r w:rsidRPr="00442C91">
              <w:rPr>
                <w:rFonts w:cs="Arial"/>
                <w:sz w:val="18"/>
                <w:szCs w:val="18"/>
                <w:vertAlign w:val="superscript"/>
              </w:rPr>
              <w:t>-2</w:t>
            </w:r>
          </w:p>
        </w:tc>
      </w:tr>
      <w:tr w:rsidR="00554388" w:rsidRPr="00442C91" w14:paraId="6BC62400" w14:textId="77777777" w:rsidTr="00147F7D">
        <w:trPr>
          <w:trHeight w:val="287"/>
        </w:trPr>
        <w:tc>
          <w:tcPr>
            <w:tcW w:w="2323" w:type="dxa"/>
            <w:shd w:val="clear" w:color="auto" w:fill="auto"/>
            <w:noWrap/>
            <w:vAlign w:val="center"/>
            <w:hideMark/>
          </w:tcPr>
          <w:p w14:paraId="5C43CF9F" w14:textId="77777777" w:rsidR="00554388" w:rsidRPr="00442C91" w:rsidRDefault="00554388" w:rsidP="00147F7D">
            <w:pPr>
              <w:keepNext/>
              <w:jc w:val="right"/>
              <w:rPr>
                <w:rFonts w:cs="Calibri"/>
                <w:color w:val="000000"/>
                <w:sz w:val="18"/>
                <w:szCs w:val="18"/>
                <w:lang w:eastAsia="fr-FR"/>
              </w:rPr>
            </w:pPr>
            <w:r w:rsidRPr="00442C91">
              <w:rPr>
                <w:rFonts w:cs="Calibri"/>
                <w:color w:val="000000"/>
                <w:sz w:val="18"/>
                <w:szCs w:val="18"/>
                <w:lang w:eastAsia="fr-FR"/>
              </w:rPr>
              <w:t>Mean C1</w:t>
            </w:r>
            <w:r>
              <w:rPr>
                <w:rFonts w:cs="Calibri"/>
                <w:color w:val="000000"/>
                <w:sz w:val="18"/>
                <w:szCs w:val="18"/>
                <w:lang w:eastAsia="fr-FR"/>
              </w:rPr>
              <w:t xml:space="preserve"> </w:t>
            </w:r>
            <w:r>
              <w:rPr>
                <w:rFonts w:eastAsia="Calibri" w:cs="Calibri"/>
                <w:color w:val="000000"/>
                <w:sz w:val="18"/>
                <w:szCs w:val="18"/>
                <w:lang w:eastAsia="fr-FR"/>
              </w:rPr>
              <w:t>(0.5L/10 m</w:t>
            </w:r>
            <w:r w:rsidRPr="001B139F">
              <w:rPr>
                <w:rFonts w:eastAsia="Calibri" w:cs="Calibri"/>
                <w:color w:val="000000"/>
                <w:sz w:val="18"/>
                <w:szCs w:val="18"/>
                <w:vertAlign w:val="superscript"/>
                <w:lang w:eastAsia="fr-FR"/>
              </w:rPr>
              <w:t>3</w:t>
            </w:r>
            <w:r>
              <w:rPr>
                <w:rFonts w:eastAsia="Calibri" w:cs="Calibri"/>
                <w:color w:val="000000"/>
                <w:sz w:val="18"/>
                <w:szCs w:val="18"/>
                <w:lang w:eastAsia="fr-FR"/>
              </w:rPr>
              <w:t>)</w:t>
            </w:r>
          </w:p>
        </w:tc>
        <w:tc>
          <w:tcPr>
            <w:tcW w:w="1221" w:type="dxa"/>
            <w:shd w:val="clear" w:color="auto" w:fill="auto"/>
            <w:noWrap/>
            <w:vAlign w:val="center"/>
            <w:hideMark/>
          </w:tcPr>
          <w:p w14:paraId="3080E64C"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-1.96x10</w:t>
            </w:r>
            <w:r w:rsidRPr="00442C91">
              <w:rPr>
                <w:rFonts w:cs="Calibri"/>
                <w:color w:val="000000"/>
                <w:sz w:val="18"/>
                <w:szCs w:val="18"/>
                <w:vertAlign w:val="superscript"/>
                <w:lang w:eastAsia="fr-FR"/>
              </w:rPr>
              <w:t>-2</w:t>
            </w:r>
          </w:p>
        </w:tc>
        <w:tc>
          <w:tcPr>
            <w:tcW w:w="1276" w:type="dxa"/>
            <w:shd w:val="clear" w:color="auto" w:fill="auto"/>
            <w:noWrap/>
            <w:vAlign w:val="center"/>
            <w:hideMark/>
          </w:tcPr>
          <w:p w14:paraId="5C0FBBC9"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1.84x10</w:t>
            </w:r>
            <w:r w:rsidRPr="00442C91">
              <w:rPr>
                <w:rFonts w:cs="Calibri"/>
                <w:color w:val="000000"/>
                <w:sz w:val="18"/>
                <w:szCs w:val="18"/>
                <w:vertAlign w:val="superscript"/>
                <w:lang w:eastAsia="fr-FR"/>
              </w:rPr>
              <w:t>-2</w:t>
            </w:r>
          </w:p>
        </w:tc>
        <w:tc>
          <w:tcPr>
            <w:tcW w:w="1276" w:type="dxa"/>
            <w:shd w:val="clear" w:color="auto" w:fill="auto"/>
            <w:noWrap/>
            <w:vAlign w:val="center"/>
            <w:hideMark/>
          </w:tcPr>
          <w:p w14:paraId="62A4077A"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2.07x10</w:t>
            </w:r>
            <w:r w:rsidRPr="00442C91">
              <w:rPr>
                <w:rFonts w:cs="Calibri"/>
                <w:color w:val="000000"/>
                <w:sz w:val="18"/>
                <w:szCs w:val="18"/>
                <w:vertAlign w:val="superscript"/>
                <w:lang w:eastAsia="fr-FR"/>
              </w:rPr>
              <w:t>-2</w:t>
            </w:r>
          </w:p>
        </w:tc>
        <w:tc>
          <w:tcPr>
            <w:tcW w:w="1417" w:type="dxa"/>
            <w:shd w:val="clear" w:color="auto" w:fill="auto"/>
            <w:noWrap/>
            <w:vAlign w:val="center"/>
            <w:hideMark/>
          </w:tcPr>
          <w:p w14:paraId="49BFBE05"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1.60x10</w:t>
            </w:r>
            <w:r w:rsidRPr="00442C91">
              <w:rPr>
                <w:rFonts w:cs="Calibri"/>
                <w:color w:val="000000"/>
                <w:sz w:val="18"/>
                <w:szCs w:val="18"/>
                <w:vertAlign w:val="superscript"/>
                <w:lang w:eastAsia="fr-FR"/>
              </w:rPr>
              <w:t>-2</w:t>
            </w:r>
          </w:p>
        </w:tc>
        <w:tc>
          <w:tcPr>
            <w:tcW w:w="425" w:type="dxa"/>
            <w:tcBorders>
              <w:top w:val="nil"/>
              <w:bottom w:val="nil"/>
            </w:tcBorders>
            <w:shd w:val="pct5" w:color="auto" w:fill="auto"/>
          </w:tcPr>
          <w:p w14:paraId="5BE99277" w14:textId="77777777" w:rsidR="00554388" w:rsidRPr="00442C91" w:rsidRDefault="00554388" w:rsidP="00147F7D">
            <w:pPr>
              <w:keepNext/>
              <w:jc w:val="center"/>
              <w:rPr>
                <w:rFonts w:cs="Calibri"/>
                <w:color w:val="000000"/>
                <w:sz w:val="18"/>
                <w:szCs w:val="18"/>
                <w:lang w:eastAsia="fr-FR"/>
              </w:rPr>
            </w:pPr>
          </w:p>
        </w:tc>
        <w:tc>
          <w:tcPr>
            <w:tcW w:w="1500" w:type="dxa"/>
            <w:vAlign w:val="bottom"/>
          </w:tcPr>
          <w:p w14:paraId="2AA4D877" w14:textId="77777777" w:rsidR="00554388" w:rsidRPr="00442C91" w:rsidRDefault="00554388" w:rsidP="00147F7D">
            <w:pPr>
              <w:keepNext/>
              <w:jc w:val="center"/>
              <w:rPr>
                <w:rFonts w:cs="Calibri"/>
                <w:color w:val="000000"/>
                <w:sz w:val="18"/>
                <w:szCs w:val="18"/>
                <w:lang w:eastAsia="fr-FR"/>
              </w:rPr>
            </w:pPr>
            <w:r w:rsidRPr="00442C91">
              <w:rPr>
                <w:rFonts w:cs="Arial"/>
                <w:sz w:val="18"/>
                <w:szCs w:val="18"/>
              </w:rPr>
              <w:t>-1,96x10</w:t>
            </w:r>
            <w:r w:rsidRPr="00442C91">
              <w:rPr>
                <w:rFonts w:cs="Arial"/>
                <w:sz w:val="18"/>
                <w:szCs w:val="18"/>
                <w:vertAlign w:val="superscript"/>
              </w:rPr>
              <w:t>-2</w:t>
            </w:r>
          </w:p>
        </w:tc>
        <w:tc>
          <w:tcPr>
            <w:tcW w:w="1304" w:type="dxa"/>
            <w:vAlign w:val="bottom"/>
          </w:tcPr>
          <w:p w14:paraId="11112307" w14:textId="77777777" w:rsidR="00554388" w:rsidRPr="00442C91" w:rsidRDefault="00554388" w:rsidP="00147F7D">
            <w:pPr>
              <w:keepNext/>
              <w:jc w:val="center"/>
              <w:rPr>
                <w:rFonts w:cs="Calibri"/>
                <w:color w:val="000000"/>
                <w:sz w:val="18"/>
                <w:szCs w:val="18"/>
                <w:lang w:eastAsia="fr-FR"/>
              </w:rPr>
            </w:pPr>
            <w:r w:rsidRPr="00442C91">
              <w:rPr>
                <w:rFonts w:cs="Arial"/>
                <w:sz w:val="18"/>
                <w:szCs w:val="18"/>
              </w:rPr>
              <w:t>5,64x10</w:t>
            </w:r>
            <w:r w:rsidRPr="00442C91">
              <w:rPr>
                <w:rFonts w:cs="Arial"/>
                <w:sz w:val="18"/>
                <w:szCs w:val="18"/>
                <w:vertAlign w:val="superscript"/>
              </w:rPr>
              <w:t>-2</w:t>
            </w:r>
          </w:p>
        </w:tc>
        <w:tc>
          <w:tcPr>
            <w:tcW w:w="1246" w:type="dxa"/>
            <w:vAlign w:val="bottom"/>
          </w:tcPr>
          <w:p w14:paraId="59797631" w14:textId="77777777" w:rsidR="00554388" w:rsidRPr="00442C91" w:rsidRDefault="00554388" w:rsidP="00147F7D">
            <w:pPr>
              <w:keepNext/>
              <w:jc w:val="center"/>
              <w:rPr>
                <w:rFonts w:cs="Calibri"/>
                <w:color w:val="000000"/>
                <w:sz w:val="18"/>
                <w:szCs w:val="18"/>
                <w:lang w:eastAsia="fr-FR"/>
              </w:rPr>
            </w:pPr>
            <w:r w:rsidRPr="00442C91">
              <w:rPr>
                <w:rFonts w:cs="Arial"/>
                <w:sz w:val="18"/>
                <w:szCs w:val="18"/>
              </w:rPr>
              <w:t>2,53x10</w:t>
            </w:r>
            <w:r w:rsidRPr="00442C91">
              <w:rPr>
                <w:rFonts w:cs="Arial"/>
                <w:sz w:val="18"/>
                <w:szCs w:val="18"/>
                <w:vertAlign w:val="superscript"/>
              </w:rPr>
              <w:t>-2</w:t>
            </w:r>
          </w:p>
        </w:tc>
        <w:tc>
          <w:tcPr>
            <w:tcW w:w="1363" w:type="dxa"/>
            <w:vAlign w:val="bottom"/>
          </w:tcPr>
          <w:p w14:paraId="23B82DEA" w14:textId="77777777" w:rsidR="00554388" w:rsidRPr="00442C91" w:rsidRDefault="00554388" w:rsidP="00147F7D">
            <w:pPr>
              <w:keepNext/>
              <w:jc w:val="center"/>
              <w:rPr>
                <w:rFonts w:cs="Calibri"/>
                <w:color w:val="000000"/>
                <w:sz w:val="18"/>
                <w:szCs w:val="18"/>
                <w:lang w:eastAsia="fr-FR"/>
              </w:rPr>
            </w:pPr>
            <w:r>
              <w:rPr>
                <w:rFonts w:cs="Arial"/>
                <w:sz w:val="18"/>
                <w:szCs w:val="18"/>
              </w:rPr>
              <w:t>1,35</w:t>
            </w:r>
            <w:r w:rsidRPr="00442C91">
              <w:rPr>
                <w:rFonts w:cs="Arial"/>
                <w:sz w:val="18"/>
                <w:szCs w:val="18"/>
              </w:rPr>
              <w:t>x10</w:t>
            </w:r>
            <w:r w:rsidRPr="00442C91">
              <w:rPr>
                <w:rFonts w:cs="Arial"/>
                <w:sz w:val="18"/>
                <w:szCs w:val="18"/>
                <w:vertAlign w:val="superscript"/>
              </w:rPr>
              <w:t>-3</w:t>
            </w:r>
          </w:p>
        </w:tc>
      </w:tr>
      <w:tr w:rsidR="00554388" w:rsidRPr="00442C91" w14:paraId="7BEA79A7" w14:textId="77777777" w:rsidTr="00147F7D">
        <w:trPr>
          <w:trHeight w:val="287"/>
        </w:trPr>
        <w:tc>
          <w:tcPr>
            <w:tcW w:w="2323" w:type="dxa"/>
            <w:shd w:val="clear" w:color="auto" w:fill="auto"/>
            <w:noWrap/>
            <w:vAlign w:val="center"/>
            <w:hideMark/>
          </w:tcPr>
          <w:p w14:paraId="2B600478" w14:textId="77777777" w:rsidR="00554388" w:rsidRPr="00442C91" w:rsidRDefault="00554388" w:rsidP="00147F7D">
            <w:pPr>
              <w:keepNext/>
              <w:jc w:val="right"/>
              <w:rPr>
                <w:rFonts w:cs="Calibri"/>
                <w:color w:val="000000"/>
                <w:sz w:val="18"/>
                <w:szCs w:val="18"/>
                <w:lang w:eastAsia="fr-FR"/>
              </w:rPr>
            </w:pPr>
            <w:r w:rsidRPr="00442C91">
              <w:rPr>
                <w:rFonts w:cs="Calibri"/>
                <w:color w:val="000000"/>
                <w:sz w:val="18"/>
                <w:szCs w:val="18"/>
                <w:lang w:eastAsia="fr-FR"/>
              </w:rPr>
              <w:t>C1 : % reduction (*)</w:t>
            </w:r>
          </w:p>
        </w:tc>
        <w:tc>
          <w:tcPr>
            <w:tcW w:w="1221" w:type="dxa"/>
            <w:shd w:val="clear" w:color="auto" w:fill="auto"/>
            <w:noWrap/>
            <w:vAlign w:val="center"/>
            <w:hideMark/>
          </w:tcPr>
          <w:p w14:paraId="1D983BCC"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150%</w:t>
            </w:r>
          </w:p>
        </w:tc>
        <w:tc>
          <w:tcPr>
            <w:tcW w:w="1276" w:type="dxa"/>
            <w:shd w:val="clear" w:color="auto" w:fill="auto"/>
            <w:noWrap/>
            <w:vAlign w:val="center"/>
            <w:hideMark/>
          </w:tcPr>
          <w:p w14:paraId="743AD088"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49%</w:t>
            </w:r>
          </w:p>
        </w:tc>
        <w:tc>
          <w:tcPr>
            <w:tcW w:w="1276" w:type="dxa"/>
            <w:shd w:val="clear" w:color="auto" w:fill="auto"/>
            <w:noWrap/>
            <w:vAlign w:val="center"/>
            <w:hideMark/>
          </w:tcPr>
          <w:p w14:paraId="0F5EDFEE"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28%</w:t>
            </w:r>
          </w:p>
        </w:tc>
        <w:tc>
          <w:tcPr>
            <w:tcW w:w="1417" w:type="dxa"/>
            <w:shd w:val="clear" w:color="auto" w:fill="auto"/>
            <w:noWrap/>
            <w:vAlign w:val="center"/>
            <w:hideMark/>
          </w:tcPr>
          <w:p w14:paraId="45C15DF1"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47%</w:t>
            </w:r>
          </w:p>
        </w:tc>
        <w:tc>
          <w:tcPr>
            <w:tcW w:w="425" w:type="dxa"/>
            <w:tcBorders>
              <w:top w:val="nil"/>
              <w:bottom w:val="nil"/>
            </w:tcBorders>
            <w:shd w:val="pct5" w:color="auto" w:fill="auto"/>
          </w:tcPr>
          <w:p w14:paraId="263DAE09" w14:textId="77777777" w:rsidR="00554388" w:rsidRPr="00442C91" w:rsidRDefault="00554388" w:rsidP="00147F7D">
            <w:pPr>
              <w:keepNext/>
              <w:jc w:val="center"/>
              <w:rPr>
                <w:rFonts w:cs="Calibri"/>
                <w:color w:val="000000"/>
                <w:sz w:val="18"/>
                <w:szCs w:val="18"/>
                <w:lang w:eastAsia="fr-FR"/>
              </w:rPr>
            </w:pPr>
          </w:p>
        </w:tc>
        <w:tc>
          <w:tcPr>
            <w:tcW w:w="1500" w:type="dxa"/>
            <w:vAlign w:val="center"/>
          </w:tcPr>
          <w:p w14:paraId="274A4DB0" w14:textId="77777777" w:rsidR="00554388" w:rsidRPr="00442C91" w:rsidRDefault="00554388" w:rsidP="00147F7D">
            <w:pPr>
              <w:keepNext/>
              <w:jc w:val="center"/>
              <w:rPr>
                <w:rFonts w:cs="Calibri"/>
                <w:color w:val="000000"/>
                <w:sz w:val="18"/>
                <w:szCs w:val="18"/>
                <w:lang w:eastAsia="fr-FR"/>
              </w:rPr>
            </w:pPr>
            <w:r w:rsidRPr="00442C91">
              <w:rPr>
                <w:rFonts w:cs="Arial"/>
                <w:sz w:val="18"/>
                <w:szCs w:val="18"/>
              </w:rPr>
              <w:t>150%</w:t>
            </w:r>
          </w:p>
        </w:tc>
        <w:tc>
          <w:tcPr>
            <w:tcW w:w="1304" w:type="dxa"/>
            <w:vAlign w:val="center"/>
          </w:tcPr>
          <w:p w14:paraId="6893182D" w14:textId="77777777" w:rsidR="00554388" w:rsidRPr="00442C91" w:rsidRDefault="00554388" w:rsidP="00147F7D">
            <w:pPr>
              <w:keepNext/>
              <w:jc w:val="center"/>
              <w:rPr>
                <w:rFonts w:cs="Calibri"/>
                <w:color w:val="000000"/>
                <w:sz w:val="18"/>
                <w:szCs w:val="18"/>
                <w:lang w:eastAsia="fr-FR"/>
              </w:rPr>
            </w:pPr>
            <w:r w:rsidRPr="00442C91">
              <w:rPr>
                <w:rFonts w:cs="Arial"/>
                <w:sz w:val="18"/>
                <w:szCs w:val="18"/>
              </w:rPr>
              <w:t>-70%</w:t>
            </w:r>
          </w:p>
        </w:tc>
        <w:tc>
          <w:tcPr>
            <w:tcW w:w="1246" w:type="dxa"/>
            <w:vAlign w:val="center"/>
          </w:tcPr>
          <w:p w14:paraId="6E135BDF" w14:textId="77777777" w:rsidR="00554388" w:rsidRPr="00442C91" w:rsidRDefault="00554388" w:rsidP="00147F7D">
            <w:pPr>
              <w:keepNext/>
              <w:jc w:val="center"/>
              <w:rPr>
                <w:rFonts w:cs="Calibri"/>
                <w:color w:val="000000"/>
                <w:sz w:val="18"/>
                <w:szCs w:val="18"/>
                <w:lang w:eastAsia="fr-FR"/>
              </w:rPr>
            </w:pPr>
            <w:r w:rsidRPr="00442C91">
              <w:rPr>
                <w:rFonts w:cs="Arial"/>
                <w:sz w:val="18"/>
                <w:szCs w:val="18"/>
              </w:rPr>
              <w:t>-86%</w:t>
            </w:r>
          </w:p>
        </w:tc>
        <w:tc>
          <w:tcPr>
            <w:tcW w:w="1363" w:type="dxa"/>
            <w:vAlign w:val="center"/>
          </w:tcPr>
          <w:p w14:paraId="77B87EEE" w14:textId="77777777" w:rsidR="00554388" w:rsidRPr="00442C91" w:rsidRDefault="00554388" w:rsidP="00147F7D">
            <w:pPr>
              <w:keepNext/>
              <w:jc w:val="center"/>
              <w:rPr>
                <w:rFonts w:cs="Calibri"/>
                <w:color w:val="000000"/>
                <w:sz w:val="18"/>
                <w:szCs w:val="18"/>
                <w:lang w:eastAsia="fr-FR"/>
              </w:rPr>
            </w:pPr>
            <w:r w:rsidRPr="00442C91">
              <w:rPr>
                <w:rFonts w:cs="Arial"/>
                <w:sz w:val="18"/>
                <w:szCs w:val="18"/>
              </w:rPr>
              <w:t>96%</w:t>
            </w:r>
          </w:p>
        </w:tc>
      </w:tr>
      <w:tr w:rsidR="00554388" w:rsidRPr="00442C91" w14:paraId="252B4346" w14:textId="77777777" w:rsidTr="00147F7D">
        <w:trPr>
          <w:trHeight w:val="287"/>
        </w:trPr>
        <w:tc>
          <w:tcPr>
            <w:tcW w:w="2323" w:type="dxa"/>
            <w:shd w:val="clear" w:color="auto" w:fill="auto"/>
            <w:noWrap/>
            <w:vAlign w:val="center"/>
            <w:hideMark/>
          </w:tcPr>
          <w:p w14:paraId="6D49EBFC" w14:textId="77777777" w:rsidR="00554388" w:rsidRPr="00442C91" w:rsidRDefault="00554388" w:rsidP="00147F7D">
            <w:pPr>
              <w:keepNext/>
              <w:jc w:val="right"/>
              <w:rPr>
                <w:rFonts w:cs="Calibri"/>
                <w:color w:val="000000"/>
                <w:sz w:val="18"/>
                <w:szCs w:val="18"/>
                <w:lang w:eastAsia="fr-FR"/>
              </w:rPr>
            </w:pPr>
            <w:r w:rsidRPr="00442C91">
              <w:rPr>
                <w:rFonts w:cs="Calibri"/>
                <w:color w:val="000000"/>
                <w:sz w:val="18"/>
                <w:szCs w:val="18"/>
                <w:lang w:eastAsia="fr-FR"/>
              </w:rPr>
              <w:t>Mean C2</w:t>
            </w:r>
            <w:r>
              <w:rPr>
                <w:rFonts w:cs="Calibri"/>
                <w:color w:val="000000"/>
                <w:sz w:val="18"/>
                <w:szCs w:val="18"/>
                <w:lang w:eastAsia="fr-FR"/>
              </w:rPr>
              <w:t xml:space="preserve"> </w:t>
            </w:r>
            <w:r>
              <w:rPr>
                <w:rFonts w:eastAsia="Calibri" w:cs="Calibri"/>
                <w:color w:val="000000"/>
                <w:sz w:val="18"/>
                <w:szCs w:val="18"/>
                <w:lang w:eastAsia="fr-FR"/>
              </w:rPr>
              <w:t>(1 L/10 m</w:t>
            </w:r>
            <w:r w:rsidRPr="001B139F">
              <w:rPr>
                <w:rFonts w:eastAsia="Calibri" w:cs="Calibri"/>
                <w:color w:val="000000"/>
                <w:sz w:val="18"/>
                <w:szCs w:val="18"/>
                <w:vertAlign w:val="superscript"/>
                <w:lang w:eastAsia="fr-FR"/>
              </w:rPr>
              <w:t>3</w:t>
            </w:r>
            <w:r>
              <w:rPr>
                <w:rFonts w:eastAsia="Calibri" w:cs="Calibri"/>
                <w:color w:val="000000"/>
                <w:sz w:val="18"/>
                <w:szCs w:val="18"/>
                <w:lang w:eastAsia="fr-FR"/>
              </w:rPr>
              <w:t>)</w:t>
            </w:r>
          </w:p>
        </w:tc>
        <w:tc>
          <w:tcPr>
            <w:tcW w:w="1221" w:type="dxa"/>
            <w:shd w:val="clear" w:color="auto" w:fill="auto"/>
            <w:noWrap/>
            <w:vAlign w:val="center"/>
            <w:hideMark/>
          </w:tcPr>
          <w:p w14:paraId="47EF072D"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-3.58x10</w:t>
            </w:r>
            <w:r w:rsidRPr="00442C91">
              <w:rPr>
                <w:rFonts w:cs="Calibri"/>
                <w:color w:val="000000"/>
                <w:sz w:val="18"/>
                <w:szCs w:val="18"/>
                <w:vertAlign w:val="superscript"/>
                <w:lang w:eastAsia="fr-FR"/>
              </w:rPr>
              <w:t>-2</w:t>
            </w:r>
          </w:p>
        </w:tc>
        <w:tc>
          <w:tcPr>
            <w:tcW w:w="1276" w:type="dxa"/>
            <w:shd w:val="clear" w:color="auto" w:fill="auto"/>
            <w:noWrap/>
            <w:vAlign w:val="center"/>
            <w:hideMark/>
          </w:tcPr>
          <w:p w14:paraId="37F32117"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-1.43x10</w:t>
            </w:r>
            <w:r w:rsidRPr="00442C91">
              <w:rPr>
                <w:rFonts w:cs="Calibri"/>
                <w:color w:val="000000"/>
                <w:sz w:val="18"/>
                <w:szCs w:val="18"/>
                <w:vertAlign w:val="superscript"/>
                <w:lang w:eastAsia="fr-FR"/>
              </w:rPr>
              <w:t>-2</w:t>
            </w:r>
          </w:p>
        </w:tc>
        <w:tc>
          <w:tcPr>
            <w:tcW w:w="1276" w:type="dxa"/>
            <w:shd w:val="clear" w:color="auto" w:fill="auto"/>
            <w:noWrap/>
            <w:vAlign w:val="center"/>
            <w:hideMark/>
          </w:tcPr>
          <w:p w14:paraId="05493DBC"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-5.03x10</w:t>
            </w:r>
            <w:r w:rsidRPr="00442C91">
              <w:rPr>
                <w:rFonts w:cs="Calibri"/>
                <w:color w:val="000000"/>
                <w:sz w:val="18"/>
                <w:szCs w:val="18"/>
                <w:vertAlign w:val="superscript"/>
                <w:lang w:eastAsia="fr-FR"/>
              </w:rPr>
              <w:t>-3</w:t>
            </w:r>
          </w:p>
        </w:tc>
        <w:tc>
          <w:tcPr>
            <w:tcW w:w="1417" w:type="dxa"/>
            <w:shd w:val="clear" w:color="auto" w:fill="auto"/>
            <w:noWrap/>
            <w:vAlign w:val="center"/>
            <w:hideMark/>
          </w:tcPr>
          <w:p w14:paraId="65D2089F"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-4.96x10</w:t>
            </w:r>
            <w:r w:rsidRPr="00442C91">
              <w:rPr>
                <w:rFonts w:cs="Calibri"/>
                <w:color w:val="000000"/>
                <w:sz w:val="18"/>
                <w:szCs w:val="18"/>
                <w:vertAlign w:val="superscript"/>
                <w:lang w:eastAsia="fr-FR"/>
              </w:rPr>
              <w:t>-3</w:t>
            </w:r>
          </w:p>
        </w:tc>
        <w:tc>
          <w:tcPr>
            <w:tcW w:w="425" w:type="dxa"/>
            <w:tcBorders>
              <w:top w:val="nil"/>
              <w:bottom w:val="nil"/>
            </w:tcBorders>
            <w:shd w:val="pct5" w:color="auto" w:fill="auto"/>
          </w:tcPr>
          <w:p w14:paraId="45A1A5DC" w14:textId="77777777" w:rsidR="00554388" w:rsidRPr="00442C91" w:rsidRDefault="00554388" w:rsidP="00147F7D">
            <w:pPr>
              <w:keepNext/>
              <w:jc w:val="center"/>
              <w:rPr>
                <w:rFonts w:cs="Calibri"/>
                <w:color w:val="000000"/>
                <w:sz w:val="18"/>
                <w:szCs w:val="18"/>
                <w:lang w:eastAsia="fr-FR"/>
              </w:rPr>
            </w:pPr>
          </w:p>
        </w:tc>
        <w:tc>
          <w:tcPr>
            <w:tcW w:w="1500" w:type="dxa"/>
            <w:vAlign w:val="center"/>
          </w:tcPr>
          <w:p w14:paraId="6564CA8D" w14:textId="77777777" w:rsidR="00554388" w:rsidRPr="00442C91" w:rsidRDefault="00554388" w:rsidP="00147F7D">
            <w:pPr>
              <w:keepNext/>
              <w:jc w:val="center"/>
              <w:rPr>
                <w:rFonts w:cs="Calibri"/>
                <w:color w:val="000000"/>
                <w:sz w:val="18"/>
                <w:szCs w:val="18"/>
                <w:lang w:eastAsia="fr-FR"/>
              </w:rPr>
            </w:pPr>
            <w:r w:rsidRPr="00442C91">
              <w:rPr>
                <w:rFonts w:cs="Arial"/>
                <w:sz w:val="18"/>
                <w:szCs w:val="18"/>
              </w:rPr>
              <w:t>-3,58x10</w:t>
            </w:r>
            <w:r w:rsidRPr="00442C91">
              <w:rPr>
                <w:rFonts w:cs="Arial"/>
                <w:sz w:val="18"/>
                <w:szCs w:val="18"/>
                <w:vertAlign w:val="superscript"/>
              </w:rPr>
              <w:t>-2</w:t>
            </w:r>
          </w:p>
        </w:tc>
        <w:tc>
          <w:tcPr>
            <w:tcW w:w="1304" w:type="dxa"/>
            <w:vAlign w:val="center"/>
          </w:tcPr>
          <w:p w14:paraId="66BB770F" w14:textId="77777777" w:rsidR="00554388" w:rsidRPr="00442C91" w:rsidRDefault="00554388" w:rsidP="00147F7D">
            <w:pPr>
              <w:keepNext/>
              <w:jc w:val="center"/>
              <w:rPr>
                <w:rFonts w:cs="Calibri"/>
                <w:color w:val="000000"/>
                <w:sz w:val="18"/>
                <w:szCs w:val="18"/>
                <w:lang w:eastAsia="fr-FR"/>
              </w:rPr>
            </w:pPr>
            <w:r w:rsidRPr="00442C91">
              <w:rPr>
                <w:rFonts w:cs="Arial"/>
                <w:sz w:val="18"/>
                <w:szCs w:val="18"/>
              </w:rPr>
              <w:t>7,16x10</w:t>
            </w:r>
            <w:r w:rsidRPr="00442C91">
              <w:rPr>
                <w:rFonts w:cs="Arial"/>
                <w:sz w:val="18"/>
                <w:szCs w:val="18"/>
                <w:vertAlign w:val="superscript"/>
              </w:rPr>
              <w:t>-3</w:t>
            </w:r>
          </w:p>
        </w:tc>
        <w:tc>
          <w:tcPr>
            <w:tcW w:w="1246" w:type="dxa"/>
            <w:vAlign w:val="center"/>
          </w:tcPr>
          <w:p w14:paraId="40D3739C" w14:textId="77777777" w:rsidR="00554388" w:rsidRPr="00442C91" w:rsidRDefault="00554388" w:rsidP="00147F7D">
            <w:pPr>
              <w:keepNext/>
              <w:jc w:val="center"/>
              <w:rPr>
                <w:rFonts w:cs="Calibri"/>
                <w:color w:val="000000"/>
                <w:sz w:val="18"/>
                <w:szCs w:val="18"/>
                <w:lang w:eastAsia="fr-FR"/>
              </w:rPr>
            </w:pPr>
            <w:r w:rsidRPr="00442C91">
              <w:rPr>
                <w:rFonts w:cs="Arial"/>
                <w:sz w:val="18"/>
                <w:szCs w:val="18"/>
              </w:rPr>
              <w:t>1,35x10</w:t>
            </w:r>
            <w:r w:rsidRPr="00442C91">
              <w:rPr>
                <w:rFonts w:cs="Arial"/>
                <w:sz w:val="18"/>
                <w:szCs w:val="18"/>
                <w:vertAlign w:val="superscript"/>
              </w:rPr>
              <w:t>-2</w:t>
            </w:r>
          </w:p>
        </w:tc>
        <w:tc>
          <w:tcPr>
            <w:tcW w:w="1363" w:type="dxa"/>
            <w:vAlign w:val="center"/>
          </w:tcPr>
          <w:p w14:paraId="0B06F680" w14:textId="77777777" w:rsidR="00554388" w:rsidRPr="00442C91" w:rsidRDefault="00554388" w:rsidP="00147F7D">
            <w:pPr>
              <w:keepNext/>
              <w:jc w:val="center"/>
              <w:rPr>
                <w:rFonts w:cs="Calibri"/>
                <w:color w:val="000000"/>
                <w:sz w:val="18"/>
                <w:szCs w:val="18"/>
                <w:lang w:eastAsia="fr-FR"/>
              </w:rPr>
            </w:pPr>
            <w:r>
              <w:rPr>
                <w:rFonts w:cs="Arial"/>
                <w:sz w:val="18"/>
                <w:szCs w:val="18"/>
              </w:rPr>
              <w:t>-4,7</w:t>
            </w:r>
            <w:r w:rsidRPr="00442C91">
              <w:rPr>
                <w:rFonts w:cs="Arial"/>
                <w:sz w:val="18"/>
                <w:szCs w:val="18"/>
              </w:rPr>
              <w:t>2x10</w:t>
            </w:r>
            <w:r w:rsidRPr="00442C91">
              <w:rPr>
                <w:rFonts w:cs="Arial"/>
                <w:sz w:val="18"/>
                <w:szCs w:val="18"/>
                <w:vertAlign w:val="superscript"/>
              </w:rPr>
              <w:t>-3</w:t>
            </w:r>
          </w:p>
        </w:tc>
      </w:tr>
      <w:tr w:rsidR="00554388" w:rsidRPr="00442C91" w14:paraId="05D157A1" w14:textId="77777777" w:rsidTr="00147F7D">
        <w:trPr>
          <w:trHeight w:val="287"/>
        </w:trPr>
        <w:tc>
          <w:tcPr>
            <w:tcW w:w="2323" w:type="dxa"/>
            <w:shd w:val="clear" w:color="auto" w:fill="auto"/>
            <w:noWrap/>
            <w:vAlign w:val="center"/>
            <w:hideMark/>
          </w:tcPr>
          <w:p w14:paraId="07C0A5CE" w14:textId="77777777" w:rsidR="00554388" w:rsidRPr="00442C91" w:rsidRDefault="00554388" w:rsidP="00147F7D">
            <w:pPr>
              <w:keepNext/>
              <w:jc w:val="right"/>
              <w:rPr>
                <w:rFonts w:cs="Calibri"/>
                <w:color w:val="000000"/>
                <w:sz w:val="18"/>
                <w:szCs w:val="18"/>
                <w:lang w:eastAsia="fr-FR"/>
              </w:rPr>
            </w:pPr>
            <w:r w:rsidRPr="00442C91">
              <w:rPr>
                <w:rFonts w:cs="Calibri"/>
                <w:color w:val="000000"/>
                <w:sz w:val="18"/>
                <w:szCs w:val="18"/>
                <w:lang w:eastAsia="fr-FR"/>
              </w:rPr>
              <w:t xml:space="preserve">C2 : % reduction </w:t>
            </w:r>
          </w:p>
        </w:tc>
        <w:tc>
          <w:tcPr>
            <w:tcW w:w="1221" w:type="dxa"/>
            <w:shd w:val="clear" w:color="auto" w:fill="auto"/>
            <w:noWrap/>
            <w:vAlign w:val="center"/>
            <w:hideMark/>
          </w:tcPr>
          <w:p w14:paraId="04A58D5B"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191%</w:t>
            </w:r>
          </w:p>
        </w:tc>
        <w:tc>
          <w:tcPr>
            <w:tcW w:w="1276" w:type="dxa"/>
            <w:shd w:val="clear" w:color="auto" w:fill="auto"/>
            <w:noWrap/>
            <w:vAlign w:val="center"/>
            <w:hideMark/>
          </w:tcPr>
          <w:p w14:paraId="5E2C9467"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140%</w:t>
            </w:r>
          </w:p>
        </w:tc>
        <w:tc>
          <w:tcPr>
            <w:tcW w:w="1276" w:type="dxa"/>
            <w:shd w:val="clear" w:color="auto" w:fill="auto"/>
            <w:noWrap/>
            <w:vAlign w:val="center"/>
            <w:hideMark/>
          </w:tcPr>
          <w:p w14:paraId="6F462408"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118%</w:t>
            </w:r>
          </w:p>
        </w:tc>
        <w:tc>
          <w:tcPr>
            <w:tcW w:w="1417" w:type="dxa"/>
            <w:shd w:val="clear" w:color="auto" w:fill="auto"/>
            <w:noWrap/>
            <w:vAlign w:val="center"/>
            <w:hideMark/>
          </w:tcPr>
          <w:p w14:paraId="70E14755"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117%</w:t>
            </w:r>
          </w:p>
        </w:tc>
        <w:tc>
          <w:tcPr>
            <w:tcW w:w="425" w:type="dxa"/>
            <w:tcBorders>
              <w:top w:val="nil"/>
              <w:bottom w:val="nil"/>
            </w:tcBorders>
            <w:shd w:val="pct5" w:color="auto" w:fill="auto"/>
          </w:tcPr>
          <w:p w14:paraId="0D7A6E9C" w14:textId="77777777" w:rsidR="00554388" w:rsidRPr="00442C91" w:rsidRDefault="00554388" w:rsidP="00147F7D">
            <w:pPr>
              <w:keepNext/>
              <w:jc w:val="center"/>
              <w:rPr>
                <w:rFonts w:cs="Calibri"/>
                <w:color w:val="000000"/>
                <w:sz w:val="18"/>
                <w:szCs w:val="18"/>
                <w:lang w:eastAsia="fr-FR"/>
              </w:rPr>
            </w:pPr>
          </w:p>
        </w:tc>
        <w:tc>
          <w:tcPr>
            <w:tcW w:w="1500" w:type="dxa"/>
            <w:vAlign w:val="center"/>
          </w:tcPr>
          <w:p w14:paraId="2CF20B59" w14:textId="77777777" w:rsidR="00554388" w:rsidRPr="00442C91" w:rsidRDefault="00554388" w:rsidP="00147F7D">
            <w:pPr>
              <w:keepNext/>
              <w:jc w:val="center"/>
              <w:rPr>
                <w:rFonts w:cs="Calibri"/>
                <w:color w:val="000000"/>
                <w:sz w:val="18"/>
                <w:szCs w:val="18"/>
                <w:lang w:eastAsia="fr-FR"/>
              </w:rPr>
            </w:pPr>
            <w:r w:rsidRPr="00442C91">
              <w:rPr>
                <w:rFonts w:cs="Arial"/>
                <w:sz w:val="18"/>
                <w:szCs w:val="18"/>
              </w:rPr>
              <w:t>191%</w:t>
            </w:r>
          </w:p>
        </w:tc>
        <w:tc>
          <w:tcPr>
            <w:tcW w:w="1304" w:type="dxa"/>
            <w:vAlign w:val="center"/>
          </w:tcPr>
          <w:p w14:paraId="5CAA2368" w14:textId="77777777" w:rsidR="00554388" w:rsidRPr="00442C91" w:rsidRDefault="00554388" w:rsidP="00147F7D">
            <w:pPr>
              <w:keepNext/>
              <w:jc w:val="center"/>
              <w:rPr>
                <w:rFonts w:cs="Calibri"/>
                <w:color w:val="000000"/>
                <w:sz w:val="18"/>
                <w:szCs w:val="18"/>
                <w:lang w:eastAsia="fr-FR"/>
              </w:rPr>
            </w:pPr>
            <w:r w:rsidRPr="00442C91">
              <w:rPr>
                <w:rFonts w:cs="Arial"/>
                <w:sz w:val="18"/>
                <w:szCs w:val="18"/>
              </w:rPr>
              <w:t>78%</w:t>
            </w:r>
          </w:p>
        </w:tc>
        <w:tc>
          <w:tcPr>
            <w:tcW w:w="1246" w:type="dxa"/>
            <w:vAlign w:val="center"/>
          </w:tcPr>
          <w:p w14:paraId="061D30F7" w14:textId="77777777" w:rsidR="00554388" w:rsidRPr="00442C91" w:rsidRDefault="00554388" w:rsidP="00147F7D">
            <w:pPr>
              <w:keepNext/>
              <w:jc w:val="center"/>
              <w:rPr>
                <w:rFonts w:cs="Calibri"/>
                <w:color w:val="000000"/>
                <w:sz w:val="18"/>
                <w:szCs w:val="18"/>
                <w:lang w:eastAsia="fr-FR"/>
              </w:rPr>
            </w:pPr>
            <w:r w:rsidRPr="00442C91">
              <w:rPr>
                <w:rFonts w:cs="Arial"/>
                <w:sz w:val="18"/>
                <w:szCs w:val="18"/>
              </w:rPr>
              <w:t>&lt;1%</w:t>
            </w:r>
          </w:p>
        </w:tc>
        <w:tc>
          <w:tcPr>
            <w:tcW w:w="1363" w:type="dxa"/>
            <w:vAlign w:val="center"/>
          </w:tcPr>
          <w:p w14:paraId="28EC2197" w14:textId="77777777" w:rsidR="00554388" w:rsidRPr="00442C91" w:rsidRDefault="00554388" w:rsidP="00147F7D">
            <w:pPr>
              <w:keepNext/>
              <w:jc w:val="center"/>
              <w:rPr>
                <w:rFonts w:cs="Calibri"/>
                <w:color w:val="000000"/>
                <w:sz w:val="18"/>
                <w:szCs w:val="18"/>
                <w:lang w:eastAsia="fr-FR"/>
              </w:rPr>
            </w:pPr>
            <w:r w:rsidRPr="00442C91">
              <w:rPr>
                <w:rFonts w:cs="Arial"/>
                <w:sz w:val="18"/>
                <w:szCs w:val="18"/>
              </w:rPr>
              <w:t>114%</w:t>
            </w:r>
          </w:p>
        </w:tc>
      </w:tr>
      <w:tr w:rsidR="00554388" w:rsidRPr="00442C91" w14:paraId="2E7D425D" w14:textId="77777777" w:rsidTr="00147F7D">
        <w:trPr>
          <w:trHeight w:val="287"/>
        </w:trPr>
        <w:tc>
          <w:tcPr>
            <w:tcW w:w="2323" w:type="dxa"/>
            <w:shd w:val="clear" w:color="auto" w:fill="auto"/>
            <w:noWrap/>
            <w:vAlign w:val="center"/>
            <w:hideMark/>
          </w:tcPr>
          <w:p w14:paraId="4B1B70B0" w14:textId="77777777" w:rsidR="00554388" w:rsidRPr="00442C91" w:rsidRDefault="00554388" w:rsidP="00147F7D">
            <w:pPr>
              <w:keepNext/>
              <w:jc w:val="right"/>
              <w:rPr>
                <w:rFonts w:cs="Calibri"/>
                <w:color w:val="000000"/>
                <w:sz w:val="18"/>
                <w:szCs w:val="18"/>
                <w:lang w:eastAsia="fr-FR"/>
              </w:rPr>
            </w:pPr>
            <w:r w:rsidRPr="00442C91">
              <w:rPr>
                <w:rFonts w:cs="Calibri"/>
                <w:color w:val="000000"/>
                <w:sz w:val="18"/>
                <w:szCs w:val="18"/>
                <w:lang w:eastAsia="fr-FR"/>
              </w:rPr>
              <w:t>Mean C3</w:t>
            </w:r>
            <w:r>
              <w:rPr>
                <w:rFonts w:cs="Calibri"/>
                <w:color w:val="000000"/>
                <w:sz w:val="18"/>
                <w:szCs w:val="18"/>
                <w:lang w:eastAsia="fr-FR"/>
              </w:rPr>
              <w:t xml:space="preserve"> </w:t>
            </w:r>
            <w:r>
              <w:rPr>
                <w:rFonts w:eastAsia="Calibri" w:cs="Calibri"/>
                <w:color w:val="000000"/>
                <w:sz w:val="18"/>
                <w:szCs w:val="18"/>
                <w:lang w:eastAsia="fr-FR"/>
              </w:rPr>
              <w:t>(2 L/10 m</w:t>
            </w:r>
            <w:r w:rsidRPr="001B139F">
              <w:rPr>
                <w:rFonts w:eastAsia="Calibri" w:cs="Calibri"/>
                <w:color w:val="000000"/>
                <w:sz w:val="18"/>
                <w:szCs w:val="18"/>
                <w:vertAlign w:val="superscript"/>
                <w:lang w:eastAsia="fr-FR"/>
              </w:rPr>
              <w:t>3</w:t>
            </w:r>
            <w:r>
              <w:rPr>
                <w:rFonts w:eastAsia="Calibri" w:cs="Calibri"/>
                <w:color w:val="000000"/>
                <w:sz w:val="18"/>
                <w:szCs w:val="18"/>
                <w:lang w:eastAsia="fr-FR"/>
              </w:rPr>
              <w:t>)</w:t>
            </w:r>
          </w:p>
        </w:tc>
        <w:tc>
          <w:tcPr>
            <w:tcW w:w="1221" w:type="dxa"/>
            <w:shd w:val="clear" w:color="auto" w:fill="auto"/>
            <w:noWrap/>
            <w:vAlign w:val="center"/>
            <w:hideMark/>
          </w:tcPr>
          <w:p w14:paraId="76BEE86D"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-1.87x10</w:t>
            </w:r>
            <w:r w:rsidRPr="00442C91">
              <w:rPr>
                <w:rFonts w:cs="Calibri"/>
                <w:color w:val="000000"/>
                <w:sz w:val="18"/>
                <w:szCs w:val="18"/>
                <w:vertAlign w:val="superscript"/>
                <w:lang w:eastAsia="fr-FR"/>
              </w:rPr>
              <w:t>-2</w:t>
            </w:r>
          </w:p>
        </w:tc>
        <w:tc>
          <w:tcPr>
            <w:tcW w:w="1276" w:type="dxa"/>
            <w:shd w:val="clear" w:color="auto" w:fill="auto"/>
            <w:noWrap/>
            <w:vAlign w:val="center"/>
            <w:hideMark/>
          </w:tcPr>
          <w:p w14:paraId="14E78B4C"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-1.93x10</w:t>
            </w:r>
            <w:r w:rsidRPr="00442C91">
              <w:rPr>
                <w:rFonts w:cs="Calibri"/>
                <w:color w:val="000000"/>
                <w:sz w:val="18"/>
                <w:szCs w:val="18"/>
                <w:vertAlign w:val="superscript"/>
                <w:lang w:eastAsia="fr-FR"/>
              </w:rPr>
              <w:t>-2</w:t>
            </w:r>
          </w:p>
        </w:tc>
        <w:tc>
          <w:tcPr>
            <w:tcW w:w="1276" w:type="dxa"/>
            <w:shd w:val="clear" w:color="auto" w:fill="auto"/>
            <w:noWrap/>
            <w:vAlign w:val="center"/>
            <w:hideMark/>
          </w:tcPr>
          <w:p w14:paraId="11D79317"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-6.32x10</w:t>
            </w:r>
            <w:r w:rsidRPr="00442C91">
              <w:rPr>
                <w:rFonts w:cs="Calibri"/>
                <w:color w:val="000000"/>
                <w:sz w:val="18"/>
                <w:szCs w:val="18"/>
                <w:vertAlign w:val="superscript"/>
                <w:lang w:eastAsia="fr-FR"/>
              </w:rPr>
              <w:t>-3</w:t>
            </w:r>
          </w:p>
        </w:tc>
        <w:tc>
          <w:tcPr>
            <w:tcW w:w="1417" w:type="dxa"/>
            <w:shd w:val="clear" w:color="auto" w:fill="auto"/>
            <w:noWrap/>
            <w:vAlign w:val="center"/>
            <w:hideMark/>
          </w:tcPr>
          <w:p w14:paraId="1632A0D7"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-5.68x10</w:t>
            </w:r>
            <w:r w:rsidRPr="00442C91">
              <w:rPr>
                <w:rFonts w:cs="Calibri"/>
                <w:color w:val="000000"/>
                <w:sz w:val="18"/>
                <w:szCs w:val="18"/>
                <w:vertAlign w:val="superscript"/>
                <w:lang w:eastAsia="fr-FR"/>
              </w:rPr>
              <w:t>-3</w:t>
            </w:r>
          </w:p>
        </w:tc>
        <w:tc>
          <w:tcPr>
            <w:tcW w:w="425" w:type="dxa"/>
            <w:tcBorders>
              <w:top w:val="nil"/>
              <w:bottom w:val="nil"/>
            </w:tcBorders>
            <w:shd w:val="pct5" w:color="auto" w:fill="auto"/>
          </w:tcPr>
          <w:p w14:paraId="2F511686" w14:textId="77777777" w:rsidR="00554388" w:rsidRPr="00442C91" w:rsidRDefault="00554388" w:rsidP="00147F7D">
            <w:pPr>
              <w:keepNext/>
              <w:jc w:val="center"/>
              <w:rPr>
                <w:rFonts w:cs="Calibri"/>
                <w:color w:val="000000"/>
                <w:sz w:val="18"/>
                <w:szCs w:val="18"/>
                <w:lang w:eastAsia="fr-FR"/>
              </w:rPr>
            </w:pPr>
          </w:p>
        </w:tc>
        <w:tc>
          <w:tcPr>
            <w:tcW w:w="1500" w:type="dxa"/>
            <w:vAlign w:val="center"/>
          </w:tcPr>
          <w:p w14:paraId="54D9D1EB" w14:textId="77777777" w:rsidR="00554388" w:rsidRPr="00442C91" w:rsidRDefault="00554388" w:rsidP="00147F7D">
            <w:pPr>
              <w:keepNext/>
              <w:jc w:val="center"/>
              <w:rPr>
                <w:rFonts w:cs="Calibri"/>
                <w:color w:val="000000"/>
                <w:sz w:val="18"/>
                <w:szCs w:val="18"/>
                <w:lang w:eastAsia="fr-FR"/>
              </w:rPr>
            </w:pPr>
            <w:r w:rsidRPr="00442C91">
              <w:rPr>
                <w:rFonts w:cs="Arial"/>
                <w:sz w:val="18"/>
                <w:szCs w:val="18"/>
              </w:rPr>
              <w:t>-1,87x10</w:t>
            </w:r>
            <w:r w:rsidRPr="00442C91">
              <w:rPr>
                <w:rFonts w:cs="Arial"/>
                <w:sz w:val="18"/>
                <w:szCs w:val="18"/>
                <w:vertAlign w:val="superscript"/>
              </w:rPr>
              <w:t>-2</w:t>
            </w:r>
          </w:p>
        </w:tc>
        <w:tc>
          <w:tcPr>
            <w:tcW w:w="1304" w:type="dxa"/>
            <w:vAlign w:val="center"/>
          </w:tcPr>
          <w:p w14:paraId="435709E6" w14:textId="77777777" w:rsidR="00554388" w:rsidRPr="00442C91" w:rsidRDefault="00554388" w:rsidP="00147F7D">
            <w:pPr>
              <w:keepNext/>
              <w:jc w:val="center"/>
              <w:rPr>
                <w:rFonts w:cs="Calibri"/>
                <w:color w:val="000000"/>
                <w:sz w:val="18"/>
                <w:szCs w:val="18"/>
                <w:lang w:eastAsia="fr-FR"/>
              </w:rPr>
            </w:pPr>
            <w:r w:rsidRPr="00442C91">
              <w:rPr>
                <w:rFonts w:cs="Arial"/>
                <w:sz w:val="18"/>
                <w:szCs w:val="18"/>
              </w:rPr>
              <w:t>-1,99x10</w:t>
            </w:r>
            <w:r w:rsidRPr="00442C91">
              <w:rPr>
                <w:rFonts w:cs="Arial"/>
                <w:sz w:val="18"/>
                <w:szCs w:val="18"/>
                <w:vertAlign w:val="superscript"/>
              </w:rPr>
              <w:t>-2</w:t>
            </w:r>
          </w:p>
        </w:tc>
        <w:tc>
          <w:tcPr>
            <w:tcW w:w="1246" w:type="dxa"/>
            <w:vAlign w:val="center"/>
          </w:tcPr>
          <w:p w14:paraId="7D239B1C" w14:textId="77777777" w:rsidR="00554388" w:rsidRPr="00442C91" w:rsidRDefault="00554388" w:rsidP="00147F7D">
            <w:pPr>
              <w:keepNext/>
              <w:jc w:val="center"/>
              <w:rPr>
                <w:rFonts w:cs="Calibri"/>
                <w:color w:val="000000"/>
                <w:sz w:val="18"/>
                <w:szCs w:val="18"/>
                <w:lang w:eastAsia="fr-FR"/>
              </w:rPr>
            </w:pPr>
            <w:r w:rsidRPr="00442C91">
              <w:rPr>
                <w:rFonts w:cs="Arial"/>
                <w:sz w:val="18"/>
                <w:szCs w:val="18"/>
              </w:rPr>
              <w:t>1,96x10</w:t>
            </w:r>
            <w:r w:rsidRPr="00442C91">
              <w:rPr>
                <w:rFonts w:cs="Arial"/>
                <w:sz w:val="18"/>
                <w:szCs w:val="18"/>
                <w:vertAlign w:val="superscript"/>
              </w:rPr>
              <w:t>-2</w:t>
            </w:r>
          </w:p>
        </w:tc>
        <w:tc>
          <w:tcPr>
            <w:tcW w:w="1363" w:type="dxa"/>
            <w:vAlign w:val="center"/>
          </w:tcPr>
          <w:p w14:paraId="5A028A37" w14:textId="77777777" w:rsidR="00554388" w:rsidRPr="00442C91" w:rsidRDefault="00554388" w:rsidP="00147F7D">
            <w:pPr>
              <w:keepNext/>
              <w:jc w:val="center"/>
              <w:rPr>
                <w:rFonts w:cs="Calibri"/>
                <w:color w:val="000000"/>
                <w:sz w:val="18"/>
                <w:szCs w:val="18"/>
                <w:lang w:eastAsia="fr-FR"/>
              </w:rPr>
            </w:pPr>
            <w:r>
              <w:rPr>
                <w:rFonts w:cs="Arial"/>
                <w:sz w:val="18"/>
                <w:szCs w:val="18"/>
              </w:rPr>
              <w:t>-3,69</w:t>
            </w:r>
            <w:r w:rsidRPr="00442C91">
              <w:rPr>
                <w:rFonts w:cs="Arial"/>
                <w:sz w:val="18"/>
                <w:szCs w:val="18"/>
              </w:rPr>
              <w:t>x10</w:t>
            </w:r>
            <w:r w:rsidRPr="00442C91">
              <w:rPr>
                <w:rFonts w:cs="Arial"/>
                <w:sz w:val="18"/>
                <w:szCs w:val="18"/>
                <w:vertAlign w:val="superscript"/>
              </w:rPr>
              <w:t>-3</w:t>
            </w:r>
          </w:p>
        </w:tc>
      </w:tr>
      <w:tr w:rsidR="00554388" w:rsidRPr="00442C91" w14:paraId="69F05ADE" w14:textId="77777777" w:rsidTr="00147F7D">
        <w:trPr>
          <w:trHeight w:val="287"/>
        </w:trPr>
        <w:tc>
          <w:tcPr>
            <w:tcW w:w="2323" w:type="dxa"/>
            <w:shd w:val="clear" w:color="auto" w:fill="auto"/>
            <w:noWrap/>
            <w:vAlign w:val="center"/>
            <w:hideMark/>
          </w:tcPr>
          <w:p w14:paraId="1667B038" w14:textId="77777777" w:rsidR="00554388" w:rsidRPr="00442C91" w:rsidRDefault="00554388" w:rsidP="00147F7D">
            <w:pPr>
              <w:keepNext/>
              <w:jc w:val="right"/>
              <w:rPr>
                <w:rFonts w:cs="Calibri"/>
                <w:color w:val="000000"/>
                <w:sz w:val="18"/>
                <w:szCs w:val="18"/>
                <w:lang w:eastAsia="fr-FR"/>
              </w:rPr>
            </w:pPr>
            <w:r w:rsidRPr="00442C91">
              <w:rPr>
                <w:rFonts w:cs="Calibri"/>
                <w:color w:val="000000"/>
                <w:sz w:val="18"/>
                <w:szCs w:val="18"/>
                <w:lang w:eastAsia="fr-FR"/>
              </w:rPr>
              <w:t>C3 : % reduction</w:t>
            </w:r>
          </w:p>
        </w:tc>
        <w:tc>
          <w:tcPr>
            <w:tcW w:w="1221" w:type="dxa"/>
            <w:shd w:val="clear" w:color="auto" w:fill="auto"/>
            <w:noWrap/>
            <w:vAlign w:val="center"/>
            <w:hideMark/>
          </w:tcPr>
          <w:p w14:paraId="22E0244B"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148%</w:t>
            </w:r>
          </w:p>
        </w:tc>
        <w:tc>
          <w:tcPr>
            <w:tcW w:w="1276" w:type="dxa"/>
            <w:shd w:val="clear" w:color="auto" w:fill="auto"/>
            <w:noWrap/>
            <w:vAlign w:val="center"/>
            <w:hideMark/>
          </w:tcPr>
          <w:p w14:paraId="0BDD23D2"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153%</w:t>
            </w:r>
          </w:p>
        </w:tc>
        <w:tc>
          <w:tcPr>
            <w:tcW w:w="1276" w:type="dxa"/>
            <w:shd w:val="clear" w:color="auto" w:fill="auto"/>
            <w:noWrap/>
            <w:vAlign w:val="center"/>
            <w:hideMark/>
          </w:tcPr>
          <w:p w14:paraId="3DB3E936"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122%</w:t>
            </w:r>
          </w:p>
        </w:tc>
        <w:tc>
          <w:tcPr>
            <w:tcW w:w="1417" w:type="dxa"/>
            <w:shd w:val="clear" w:color="auto" w:fill="auto"/>
            <w:noWrap/>
            <w:vAlign w:val="center"/>
            <w:hideMark/>
          </w:tcPr>
          <w:p w14:paraId="3A067FC1"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119%</w:t>
            </w:r>
          </w:p>
        </w:tc>
        <w:tc>
          <w:tcPr>
            <w:tcW w:w="425" w:type="dxa"/>
            <w:tcBorders>
              <w:top w:val="nil"/>
            </w:tcBorders>
            <w:shd w:val="pct5" w:color="auto" w:fill="auto"/>
          </w:tcPr>
          <w:p w14:paraId="265FDF5D" w14:textId="77777777" w:rsidR="00554388" w:rsidRPr="00442C91" w:rsidRDefault="00554388" w:rsidP="00147F7D">
            <w:pPr>
              <w:keepNext/>
              <w:jc w:val="center"/>
              <w:rPr>
                <w:rFonts w:cs="Calibri"/>
                <w:color w:val="000000"/>
                <w:sz w:val="18"/>
                <w:szCs w:val="18"/>
                <w:lang w:eastAsia="fr-FR"/>
              </w:rPr>
            </w:pPr>
          </w:p>
        </w:tc>
        <w:tc>
          <w:tcPr>
            <w:tcW w:w="1500" w:type="dxa"/>
            <w:vAlign w:val="center"/>
          </w:tcPr>
          <w:p w14:paraId="4708BADE" w14:textId="77777777" w:rsidR="00554388" w:rsidRPr="00442C91" w:rsidRDefault="00554388" w:rsidP="00147F7D">
            <w:pPr>
              <w:keepNext/>
              <w:jc w:val="center"/>
              <w:rPr>
                <w:rFonts w:cs="Calibri"/>
                <w:color w:val="000000"/>
                <w:sz w:val="18"/>
                <w:szCs w:val="18"/>
                <w:lang w:eastAsia="fr-FR"/>
              </w:rPr>
            </w:pPr>
            <w:r w:rsidRPr="00442C91">
              <w:rPr>
                <w:rFonts w:cs="Arial"/>
                <w:sz w:val="18"/>
                <w:szCs w:val="18"/>
              </w:rPr>
              <w:t>148%</w:t>
            </w:r>
          </w:p>
        </w:tc>
        <w:tc>
          <w:tcPr>
            <w:tcW w:w="1304" w:type="dxa"/>
            <w:vAlign w:val="center"/>
          </w:tcPr>
          <w:p w14:paraId="34F5A673" w14:textId="77777777" w:rsidR="00554388" w:rsidRPr="00442C91" w:rsidRDefault="00554388" w:rsidP="00147F7D">
            <w:pPr>
              <w:keepNext/>
              <w:jc w:val="center"/>
              <w:rPr>
                <w:rFonts w:cs="Calibri"/>
                <w:color w:val="000000"/>
                <w:sz w:val="18"/>
                <w:szCs w:val="18"/>
                <w:lang w:eastAsia="fr-FR"/>
              </w:rPr>
            </w:pPr>
            <w:r w:rsidRPr="00442C91">
              <w:rPr>
                <w:rFonts w:cs="Arial"/>
                <w:sz w:val="18"/>
                <w:szCs w:val="18"/>
              </w:rPr>
              <w:t>160%</w:t>
            </w:r>
          </w:p>
        </w:tc>
        <w:tc>
          <w:tcPr>
            <w:tcW w:w="1246" w:type="dxa"/>
            <w:vAlign w:val="center"/>
          </w:tcPr>
          <w:p w14:paraId="4EFF4E69" w14:textId="77777777" w:rsidR="00554388" w:rsidRPr="00442C91" w:rsidRDefault="00554388" w:rsidP="00147F7D">
            <w:pPr>
              <w:keepNext/>
              <w:jc w:val="center"/>
              <w:rPr>
                <w:rFonts w:cs="Calibri"/>
                <w:color w:val="000000"/>
                <w:sz w:val="18"/>
                <w:szCs w:val="18"/>
                <w:lang w:eastAsia="fr-FR"/>
              </w:rPr>
            </w:pPr>
            <w:r w:rsidRPr="00442C91">
              <w:rPr>
                <w:rFonts w:cs="Arial"/>
                <w:sz w:val="18"/>
                <w:szCs w:val="18"/>
              </w:rPr>
              <w:t>-44%</w:t>
            </w:r>
          </w:p>
        </w:tc>
        <w:tc>
          <w:tcPr>
            <w:tcW w:w="1363" w:type="dxa"/>
            <w:vAlign w:val="center"/>
          </w:tcPr>
          <w:p w14:paraId="336FFAAC" w14:textId="77777777" w:rsidR="00554388" w:rsidRPr="00442C91" w:rsidRDefault="00554388" w:rsidP="00147F7D">
            <w:pPr>
              <w:keepNext/>
              <w:jc w:val="center"/>
              <w:rPr>
                <w:rFonts w:cs="Calibri"/>
                <w:color w:val="000000"/>
                <w:sz w:val="18"/>
                <w:szCs w:val="18"/>
                <w:lang w:eastAsia="fr-FR"/>
              </w:rPr>
            </w:pPr>
            <w:r w:rsidRPr="00442C91">
              <w:rPr>
                <w:rFonts w:cs="Arial"/>
                <w:sz w:val="18"/>
                <w:szCs w:val="18"/>
              </w:rPr>
              <w:t>111%</w:t>
            </w:r>
          </w:p>
        </w:tc>
      </w:tr>
    </w:tbl>
    <w:p w14:paraId="44DAF44E" w14:textId="77777777" w:rsidR="00554388" w:rsidRPr="00203F48" w:rsidRDefault="00554388" w:rsidP="00554388">
      <w:pPr>
        <w:rPr>
          <w:sz w:val="18"/>
        </w:rPr>
      </w:pPr>
      <w:r w:rsidRPr="00442C91">
        <w:rPr>
          <w:sz w:val="18"/>
        </w:rPr>
        <w:t>(*) H2O2 concentration was already below LOD (limit of detection) by 48 hours.</w:t>
      </w:r>
    </w:p>
    <w:p w14:paraId="1EDB1F44" w14:textId="77777777" w:rsidR="00554388" w:rsidRDefault="00554388" w:rsidP="00554388">
      <w:pPr>
        <w:jc w:val="both"/>
      </w:pP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425"/>
        <w:gridCol w:w="5387"/>
      </w:tblGrid>
      <w:tr w:rsidR="00554388" w:rsidRPr="002E358F" w14:paraId="6DF1B214" w14:textId="77777777" w:rsidTr="00147F7D">
        <w:trPr>
          <w:trHeight w:val="416"/>
        </w:trPr>
        <w:tc>
          <w:tcPr>
            <w:tcW w:w="7513" w:type="dxa"/>
            <w:shd w:val="clear" w:color="auto" w:fill="auto"/>
            <w:vAlign w:val="center"/>
          </w:tcPr>
          <w:p w14:paraId="574B3FC1" w14:textId="77777777" w:rsidR="00554388" w:rsidRPr="004A4BC0" w:rsidRDefault="00554388" w:rsidP="00147F7D">
            <w:pPr>
              <w:ind w:left="34"/>
              <w:rPr>
                <w:rFonts w:eastAsia="Calibri"/>
                <w:b/>
                <w:lang w:eastAsia="en-US"/>
              </w:rPr>
            </w:pPr>
            <w:r w:rsidRPr="004A4BC0">
              <w:rPr>
                <w:rFonts w:eastAsia="Calibri"/>
                <w:b/>
                <w:lang w:eastAsia="en-US"/>
              </w:rPr>
              <w:t>Comparison with the control</w:t>
            </w:r>
          </w:p>
        </w:tc>
        <w:tc>
          <w:tcPr>
            <w:tcW w:w="425" w:type="dxa"/>
            <w:tcBorders>
              <w:bottom w:val="nil"/>
            </w:tcBorders>
            <w:shd w:val="pct5" w:color="auto" w:fill="auto"/>
          </w:tcPr>
          <w:p w14:paraId="7CD9B6F6" w14:textId="77777777" w:rsidR="00554388" w:rsidRPr="00071902" w:rsidRDefault="00554388" w:rsidP="00147F7D">
            <w:pPr>
              <w:jc w:val="both"/>
              <w:rPr>
                <w:rFonts w:eastAsia="Calibri"/>
                <w:b/>
                <w:u w:val="single"/>
                <w:lang w:eastAsia="en-US"/>
              </w:rPr>
            </w:pPr>
          </w:p>
        </w:tc>
        <w:tc>
          <w:tcPr>
            <w:tcW w:w="5387" w:type="dxa"/>
            <w:shd w:val="clear" w:color="auto" w:fill="auto"/>
            <w:vAlign w:val="center"/>
          </w:tcPr>
          <w:p w14:paraId="474CF221" w14:textId="77777777" w:rsidR="00554388" w:rsidRPr="004A4BC0" w:rsidRDefault="00554388" w:rsidP="00147F7D">
            <w:pPr>
              <w:rPr>
                <w:rFonts w:eastAsia="Calibri"/>
                <w:b/>
                <w:lang w:eastAsia="en-US"/>
              </w:rPr>
            </w:pPr>
            <w:r w:rsidRPr="004A4BC0">
              <w:rPr>
                <w:rFonts w:eastAsia="Calibri"/>
                <w:b/>
                <w:lang w:eastAsia="en-US"/>
              </w:rPr>
              <w:t>Comparison with the growth evolution of control</w:t>
            </w:r>
          </w:p>
        </w:tc>
      </w:tr>
      <w:tr w:rsidR="00554388" w:rsidRPr="002E358F" w14:paraId="0DFE68CC" w14:textId="77777777" w:rsidTr="00147F7D">
        <w:trPr>
          <w:trHeight w:val="2275"/>
        </w:trPr>
        <w:tc>
          <w:tcPr>
            <w:tcW w:w="7513" w:type="dxa"/>
            <w:shd w:val="clear" w:color="auto" w:fill="auto"/>
          </w:tcPr>
          <w:p w14:paraId="6C499E27" w14:textId="77777777" w:rsidR="00554388" w:rsidRPr="002E358F" w:rsidRDefault="00554388" w:rsidP="00147F7D">
            <w:pPr>
              <w:jc w:val="both"/>
              <w:rPr>
                <w:rFonts w:eastAsia="Calibri"/>
                <w:lang w:eastAsia="en-US"/>
              </w:rPr>
            </w:pPr>
            <w:r w:rsidRPr="002E358F">
              <w:rPr>
                <w:rFonts w:eastAsia="Calibri"/>
                <w:lang w:eastAsia="en-US"/>
              </w:rPr>
              <w:t>At 24 h, the growth rate is inhibited by at least 148% whatever the concentration.</w:t>
            </w:r>
          </w:p>
          <w:p w14:paraId="5F4525CB" w14:textId="77777777" w:rsidR="00554388" w:rsidRPr="002E358F" w:rsidRDefault="00554388" w:rsidP="00147F7D">
            <w:pPr>
              <w:jc w:val="both"/>
              <w:rPr>
                <w:rFonts w:eastAsia="Calibri"/>
                <w:lang w:eastAsia="en-US"/>
              </w:rPr>
            </w:pPr>
            <w:r w:rsidRPr="002E358F">
              <w:rPr>
                <w:rFonts w:eastAsia="Calibri"/>
                <w:lang w:eastAsia="en-US"/>
              </w:rPr>
              <w:t>For concentration C2 and C3, the growth rate is negative (&lt; 0 h</w:t>
            </w:r>
            <w:r w:rsidRPr="00E40CD1">
              <w:rPr>
                <w:rFonts w:eastAsia="Calibri"/>
                <w:vertAlign w:val="superscript"/>
                <w:lang w:eastAsia="en-US"/>
              </w:rPr>
              <w:t>-1</w:t>
            </w:r>
            <w:r w:rsidRPr="002E358F">
              <w:rPr>
                <w:rFonts w:eastAsia="Calibri"/>
                <w:lang w:eastAsia="en-US"/>
              </w:rPr>
              <w:t>) indicating a decline of algae population.</w:t>
            </w:r>
          </w:p>
          <w:p w14:paraId="7AC7BEAD" w14:textId="77777777" w:rsidR="00554388" w:rsidRPr="002E358F" w:rsidRDefault="00554388" w:rsidP="00147F7D">
            <w:pPr>
              <w:jc w:val="both"/>
              <w:rPr>
                <w:rFonts w:eastAsia="Calibri"/>
                <w:b/>
                <w:u w:val="single"/>
                <w:lang w:eastAsia="en-US"/>
              </w:rPr>
            </w:pPr>
            <w:r w:rsidRPr="002E358F">
              <w:rPr>
                <w:rFonts w:eastAsia="Calibri"/>
                <w:lang w:eastAsia="en-US"/>
              </w:rPr>
              <w:t>For concentration C1, the growth rate is negative (&lt; 0h</w:t>
            </w:r>
            <w:r w:rsidRPr="002E358F">
              <w:rPr>
                <w:rFonts w:eastAsia="Calibri"/>
                <w:vertAlign w:val="superscript"/>
                <w:lang w:eastAsia="en-US"/>
              </w:rPr>
              <w:t>-1</w:t>
            </w:r>
            <w:r w:rsidRPr="002E358F">
              <w:rPr>
                <w:rFonts w:eastAsia="Calibri"/>
                <w:lang w:eastAsia="en-US"/>
              </w:rPr>
              <w:t>) for time window 0-24h and increase after 24h; this observation is explained by a concentration of active substance that declined at a level below the limit of detection (&lt; 1.18 mg/L) under the conditions of the test.</w:t>
            </w:r>
          </w:p>
        </w:tc>
        <w:tc>
          <w:tcPr>
            <w:tcW w:w="425" w:type="dxa"/>
            <w:tcBorders>
              <w:top w:val="nil"/>
            </w:tcBorders>
            <w:shd w:val="pct5" w:color="auto" w:fill="auto"/>
          </w:tcPr>
          <w:p w14:paraId="5BEADC32" w14:textId="77777777" w:rsidR="00554388" w:rsidRPr="002E358F" w:rsidRDefault="00554388" w:rsidP="00147F7D">
            <w:pPr>
              <w:jc w:val="both"/>
              <w:rPr>
                <w:rFonts w:eastAsia="Calibri"/>
                <w:b/>
                <w:u w:val="single"/>
                <w:lang w:eastAsia="en-US"/>
              </w:rPr>
            </w:pPr>
          </w:p>
        </w:tc>
        <w:tc>
          <w:tcPr>
            <w:tcW w:w="5387" w:type="dxa"/>
            <w:shd w:val="clear" w:color="auto" w:fill="auto"/>
          </w:tcPr>
          <w:p w14:paraId="5C0E52FD" w14:textId="77777777" w:rsidR="00554388" w:rsidRPr="002E358F" w:rsidRDefault="00554388" w:rsidP="00147F7D">
            <w:pPr>
              <w:jc w:val="both"/>
              <w:rPr>
                <w:rFonts w:eastAsia="Calibri"/>
                <w:lang w:eastAsia="en-US"/>
              </w:rPr>
            </w:pPr>
            <w:r w:rsidRPr="002E358F">
              <w:rPr>
                <w:rFonts w:eastAsia="Calibri"/>
                <w:lang w:eastAsia="en-US"/>
              </w:rPr>
              <w:t>For concentration C1 and C2, the growth rate is negative (&lt; 0h</w:t>
            </w:r>
            <w:r w:rsidRPr="002E358F">
              <w:rPr>
                <w:rFonts w:eastAsia="Calibri"/>
                <w:vertAlign w:val="superscript"/>
                <w:lang w:eastAsia="en-US"/>
              </w:rPr>
              <w:t>-1</w:t>
            </w:r>
            <w:r w:rsidRPr="002E358F">
              <w:rPr>
                <w:rFonts w:eastAsia="Calibri"/>
                <w:lang w:eastAsia="en-US"/>
              </w:rPr>
              <w:t>) for time window 0-24h and increases after 24h;</w:t>
            </w:r>
          </w:p>
          <w:p w14:paraId="2C92922C" w14:textId="77777777" w:rsidR="00554388" w:rsidRPr="002E358F" w:rsidRDefault="00554388" w:rsidP="00147F7D">
            <w:pPr>
              <w:ind w:left="34"/>
              <w:jc w:val="both"/>
              <w:rPr>
                <w:rFonts w:eastAsia="Calibri"/>
                <w:lang w:eastAsia="en-US"/>
              </w:rPr>
            </w:pPr>
            <w:r w:rsidRPr="002E358F">
              <w:rPr>
                <w:rFonts w:eastAsia="Calibri"/>
                <w:lang w:eastAsia="en-US"/>
              </w:rPr>
              <w:t>For concentration C3, the growth rate is negative (&lt; 0h</w:t>
            </w:r>
            <w:r w:rsidRPr="002E358F">
              <w:rPr>
                <w:rFonts w:eastAsia="Calibri"/>
                <w:vertAlign w:val="superscript"/>
                <w:lang w:eastAsia="en-US"/>
              </w:rPr>
              <w:t>-1</w:t>
            </w:r>
            <w:r w:rsidRPr="002E358F">
              <w:rPr>
                <w:rFonts w:eastAsia="Calibri"/>
                <w:lang w:eastAsia="en-US"/>
              </w:rPr>
              <w:t>) and decreases until 48h, but increases after 48h.</w:t>
            </w:r>
          </w:p>
        </w:tc>
      </w:tr>
    </w:tbl>
    <w:p w14:paraId="7407002C" w14:textId="77777777" w:rsidR="00554388" w:rsidRDefault="00554388" w:rsidP="00554388">
      <w:pPr>
        <w:jc w:val="both"/>
      </w:pPr>
    </w:p>
    <w:p w14:paraId="4B9E7C50" w14:textId="77777777" w:rsidR="00554388" w:rsidRPr="00442C91" w:rsidRDefault="00554388" w:rsidP="00554388">
      <w:pPr>
        <w:jc w:val="both"/>
      </w:pPr>
      <w:r>
        <w:br w:type="page"/>
      </w:r>
      <w:r w:rsidRPr="00442C91">
        <w:lastRenderedPageBreak/>
        <w:t xml:space="preserve">Table </w:t>
      </w:r>
      <w:r>
        <w:t>4</w:t>
      </w:r>
      <w:r w:rsidRPr="00442C91">
        <w:t xml:space="preserve">. </w:t>
      </w:r>
      <w:r w:rsidRPr="00442C91">
        <w:rPr>
          <w:rFonts w:cs="Calibri"/>
          <w:color w:val="000000"/>
          <w:sz w:val="18"/>
          <w:szCs w:val="18"/>
          <w:lang w:eastAsia="fr-FR"/>
        </w:rPr>
        <w:t>Chlorophyll A concentration (µg/L)</w:t>
      </w:r>
    </w:p>
    <w:tbl>
      <w:tblPr>
        <w:tblW w:w="1318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43"/>
        <w:gridCol w:w="901"/>
        <w:gridCol w:w="1134"/>
        <w:gridCol w:w="992"/>
        <w:gridCol w:w="993"/>
        <w:gridCol w:w="708"/>
        <w:gridCol w:w="1350"/>
        <w:gridCol w:w="1134"/>
        <w:gridCol w:w="1134"/>
        <w:gridCol w:w="1134"/>
        <w:gridCol w:w="1060"/>
      </w:tblGrid>
      <w:tr w:rsidR="00554388" w:rsidRPr="00442C91" w14:paraId="4999B79D" w14:textId="77777777" w:rsidTr="00147F7D">
        <w:trPr>
          <w:trHeight w:val="288"/>
        </w:trPr>
        <w:tc>
          <w:tcPr>
            <w:tcW w:w="2643" w:type="dxa"/>
            <w:shd w:val="clear" w:color="auto" w:fill="auto"/>
            <w:noWrap/>
            <w:vAlign w:val="bottom"/>
          </w:tcPr>
          <w:p w14:paraId="1A13EB4C" w14:textId="77777777" w:rsidR="00554388" w:rsidRPr="00442C91" w:rsidRDefault="00554388" w:rsidP="00147F7D">
            <w:pPr>
              <w:keepNext/>
              <w:rPr>
                <w:rFonts w:cs="Calibri"/>
                <w:color w:val="000000"/>
                <w:sz w:val="18"/>
                <w:szCs w:val="18"/>
                <w:lang w:eastAsia="fr-FR"/>
              </w:rPr>
            </w:pPr>
          </w:p>
        </w:tc>
        <w:tc>
          <w:tcPr>
            <w:tcW w:w="4020" w:type="dxa"/>
            <w:gridSpan w:val="4"/>
            <w:shd w:val="clear" w:color="auto" w:fill="auto"/>
            <w:noWrap/>
            <w:vAlign w:val="center"/>
          </w:tcPr>
          <w:p w14:paraId="09367B1C" w14:textId="77777777" w:rsidR="00554388" w:rsidRPr="004A4BC0" w:rsidRDefault="00554388" w:rsidP="00147F7D">
            <w:pPr>
              <w:keepNext/>
              <w:jc w:val="center"/>
              <w:rPr>
                <w:rFonts w:cs="Calibri"/>
                <w:b/>
                <w:color w:val="000000"/>
                <w:sz w:val="18"/>
                <w:szCs w:val="18"/>
                <w:lang w:eastAsia="fr-FR"/>
              </w:rPr>
            </w:pPr>
            <w:r w:rsidRPr="004A4BC0">
              <w:rPr>
                <w:rFonts w:cs="Calibri"/>
                <w:b/>
                <w:color w:val="000000"/>
                <w:sz w:val="18"/>
                <w:szCs w:val="18"/>
                <w:lang w:eastAsia="fr-FR"/>
              </w:rPr>
              <w:t>Chlorophyll A concentration (µg/L) / Control</w:t>
            </w:r>
          </w:p>
        </w:tc>
        <w:tc>
          <w:tcPr>
            <w:tcW w:w="708" w:type="dxa"/>
            <w:tcBorders>
              <w:bottom w:val="nil"/>
            </w:tcBorders>
            <w:shd w:val="pct5" w:color="auto" w:fill="auto"/>
          </w:tcPr>
          <w:p w14:paraId="0A1D9301" w14:textId="77777777" w:rsidR="00554388" w:rsidRPr="004A4BC0" w:rsidRDefault="00554388" w:rsidP="00147F7D">
            <w:pPr>
              <w:keepNext/>
              <w:jc w:val="center"/>
              <w:rPr>
                <w:rFonts w:cs="Calibri"/>
                <w:b/>
                <w:color w:val="000000"/>
                <w:sz w:val="18"/>
                <w:szCs w:val="18"/>
                <w:lang w:eastAsia="fr-FR"/>
              </w:rPr>
            </w:pPr>
          </w:p>
        </w:tc>
        <w:tc>
          <w:tcPr>
            <w:tcW w:w="5812" w:type="dxa"/>
            <w:gridSpan w:val="5"/>
          </w:tcPr>
          <w:p w14:paraId="2B9D38D3" w14:textId="77777777" w:rsidR="00554388" w:rsidRPr="004A4BC0" w:rsidRDefault="00554388" w:rsidP="00147F7D">
            <w:pPr>
              <w:keepNext/>
              <w:jc w:val="center"/>
              <w:rPr>
                <w:rFonts w:cs="Calibri"/>
                <w:b/>
                <w:color w:val="000000"/>
                <w:sz w:val="18"/>
                <w:szCs w:val="18"/>
                <w:lang w:eastAsia="fr-FR"/>
              </w:rPr>
            </w:pPr>
            <w:r w:rsidRPr="004A4BC0">
              <w:rPr>
                <w:rFonts w:cs="Calibri"/>
                <w:b/>
                <w:color w:val="000000"/>
                <w:sz w:val="18"/>
                <w:szCs w:val="18"/>
                <w:lang w:eastAsia="fr-FR"/>
              </w:rPr>
              <w:t>Chlorophyll A concentration (µg/L) / H1.5H</w:t>
            </w:r>
          </w:p>
        </w:tc>
      </w:tr>
      <w:tr w:rsidR="00554388" w:rsidRPr="00442C91" w14:paraId="225AC04C" w14:textId="77777777" w:rsidTr="00147F7D">
        <w:trPr>
          <w:trHeight w:val="288"/>
        </w:trPr>
        <w:tc>
          <w:tcPr>
            <w:tcW w:w="2643" w:type="dxa"/>
            <w:shd w:val="clear" w:color="auto" w:fill="auto"/>
            <w:noWrap/>
            <w:vAlign w:val="center"/>
            <w:hideMark/>
          </w:tcPr>
          <w:p w14:paraId="2925EE62" w14:textId="77777777" w:rsidR="00554388" w:rsidRPr="00442C91" w:rsidRDefault="00554388" w:rsidP="00147F7D">
            <w:pPr>
              <w:keepNext/>
              <w:rPr>
                <w:rFonts w:cs="Calibri"/>
                <w:color w:val="000000"/>
                <w:sz w:val="18"/>
                <w:szCs w:val="18"/>
                <w:lang w:eastAsia="fr-FR"/>
              </w:rPr>
            </w:pPr>
            <w:r w:rsidRPr="00442C91">
              <w:rPr>
                <w:rFonts w:cs="Calibri"/>
                <w:color w:val="000000"/>
                <w:sz w:val="18"/>
                <w:szCs w:val="18"/>
                <w:lang w:eastAsia="fr-FR"/>
              </w:rPr>
              <w:t>Water treatment</w:t>
            </w:r>
          </w:p>
        </w:tc>
        <w:tc>
          <w:tcPr>
            <w:tcW w:w="901" w:type="dxa"/>
            <w:shd w:val="clear" w:color="auto" w:fill="auto"/>
            <w:noWrap/>
            <w:vAlign w:val="center"/>
            <w:hideMark/>
          </w:tcPr>
          <w:p w14:paraId="2F36F21B"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24 h</w:t>
            </w:r>
          </w:p>
        </w:tc>
        <w:tc>
          <w:tcPr>
            <w:tcW w:w="1134" w:type="dxa"/>
            <w:shd w:val="clear" w:color="auto" w:fill="auto"/>
            <w:noWrap/>
            <w:vAlign w:val="center"/>
            <w:hideMark/>
          </w:tcPr>
          <w:p w14:paraId="69F2BABE"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48 h</w:t>
            </w:r>
          </w:p>
        </w:tc>
        <w:tc>
          <w:tcPr>
            <w:tcW w:w="992" w:type="dxa"/>
            <w:shd w:val="clear" w:color="auto" w:fill="auto"/>
            <w:noWrap/>
            <w:vAlign w:val="center"/>
            <w:hideMark/>
          </w:tcPr>
          <w:p w14:paraId="1FF2E910"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72 h</w:t>
            </w:r>
          </w:p>
        </w:tc>
        <w:tc>
          <w:tcPr>
            <w:tcW w:w="993" w:type="dxa"/>
            <w:shd w:val="clear" w:color="auto" w:fill="auto"/>
            <w:noWrap/>
            <w:vAlign w:val="center"/>
            <w:hideMark/>
          </w:tcPr>
          <w:p w14:paraId="44E3BCB7"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95 h</w:t>
            </w:r>
          </w:p>
        </w:tc>
        <w:tc>
          <w:tcPr>
            <w:tcW w:w="708" w:type="dxa"/>
            <w:tcBorders>
              <w:top w:val="nil"/>
              <w:bottom w:val="nil"/>
            </w:tcBorders>
            <w:shd w:val="pct5" w:color="auto" w:fill="auto"/>
          </w:tcPr>
          <w:p w14:paraId="6FCB9145" w14:textId="77777777" w:rsidR="00554388" w:rsidRPr="00442C91" w:rsidRDefault="00554388" w:rsidP="00147F7D">
            <w:pPr>
              <w:keepNext/>
              <w:jc w:val="center"/>
              <w:rPr>
                <w:rFonts w:cs="Calibri"/>
                <w:color w:val="000000"/>
                <w:sz w:val="18"/>
                <w:szCs w:val="18"/>
                <w:lang w:eastAsia="fr-FR"/>
              </w:rPr>
            </w:pPr>
          </w:p>
        </w:tc>
        <w:tc>
          <w:tcPr>
            <w:tcW w:w="1350" w:type="dxa"/>
            <w:vAlign w:val="center"/>
          </w:tcPr>
          <w:p w14:paraId="6F90E745" w14:textId="77777777" w:rsidR="00554388" w:rsidRPr="00DD0034" w:rsidRDefault="00554388" w:rsidP="00147F7D">
            <w:pPr>
              <w:keepNext/>
              <w:jc w:val="center"/>
              <w:rPr>
                <w:rFonts w:cs="Calibri"/>
                <w:color w:val="000000"/>
                <w:sz w:val="18"/>
                <w:szCs w:val="18"/>
                <w:lang w:eastAsia="fr-FR"/>
              </w:rPr>
            </w:pPr>
            <w:r w:rsidRPr="00E2783B">
              <w:rPr>
                <w:rFonts w:eastAsia="Calibri" w:cs="Calibri"/>
                <w:color w:val="000000"/>
                <w:sz w:val="18"/>
                <w:szCs w:val="18"/>
                <w:lang w:eastAsia="fr-FR"/>
              </w:rPr>
              <w:t>1.5h</w:t>
            </w:r>
          </w:p>
        </w:tc>
        <w:tc>
          <w:tcPr>
            <w:tcW w:w="1134" w:type="dxa"/>
            <w:vAlign w:val="center"/>
          </w:tcPr>
          <w:p w14:paraId="25052ECA" w14:textId="77777777" w:rsidR="00554388" w:rsidRPr="00DD0034" w:rsidRDefault="00554388" w:rsidP="00147F7D">
            <w:pPr>
              <w:keepNext/>
              <w:jc w:val="center"/>
              <w:rPr>
                <w:rFonts w:cs="Calibri"/>
                <w:color w:val="000000"/>
                <w:sz w:val="18"/>
                <w:szCs w:val="18"/>
                <w:lang w:eastAsia="fr-FR"/>
              </w:rPr>
            </w:pPr>
            <w:r w:rsidRPr="00E2783B">
              <w:rPr>
                <w:rFonts w:eastAsia="Calibri" w:cs="Calibri"/>
                <w:color w:val="000000"/>
                <w:sz w:val="18"/>
                <w:szCs w:val="18"/>
                <w:lang w:eastAsia="fr-FR"/>
              </w:rPr>
              <w:t>24 h</w:t>
            </w:r>
          </w:p>
        </w:tc>
        <w:tc>
          <w:tcPr>
            <w:tcW w:w="1134" w:type="dxa"/>
            <w:vAlign w:val="center"/>
          </w:tcPr>
          <w:p w14:paraId="52E0C470" w14:textId="77777777" w:rsidR="00554388" w:rsidRPr="00DD0034" w:rsidRDefault="00554388" w:rsidP="00147F7D">
            <w:pPr>
              <w:keepNext/>
              <w:jc w:val="center"/>
              <w:rPr>
                <w:rFonts w:cs="Calibri"/>
                <w:color w:val="000000"/>
                <w:sz w:val="18"/>
                <w:szCs w:val="18"/>
                <w:lang w:eastAsia="fr-FR"/>
              </w:rPr>
            </w:pPr>
            <w:r w:rsidRPr="00E2783B">
              <w:rPr>
                <w:rFonts w:eastAsia="Calibri" w:cs="Calibri"/>
                <w:color w:val="000000"/>
                <w:sz w:val="18"/>
                <w:szCs w:val="18"/>
                <w:lang w:eastAsia="fr-FR"/>
              </w:rPr>
              <w:t>48 h</w:t>
            </w:r>
          </w:p>
        </w:tc>
        <w:tc>
          <w:tcPr>
            <w:tcW w:w="1134" w:type="dxa"/>
            <w:vAlign w:val="center"/>
          </w:tcPr>
          <w:p w14:paraId="13DCDA5A" w14:textId="77777777" w:rsidR="00554388" w:rsidRPr="00DD0034" w:rsidRDefault="00554388" w:rsidP="00147F7D">
            <w:pPr>
              <w:keepNext/>
              <w:jc w:val="center"/>
              <w:rPr>
                <w:rFonts w:cs="Calibri"/>
                <w:color w:val="000000"/>
                <w:sz w:val="18"/>
                <w:szCs w:val="18"/>
                <w:lang w:eastAsia="fr-FR"/>
              </w:rPr>
            </w:pPr>
            <w:r w:rsidRPr="00E2783B">
              <w:rPr>
                <w:rFonts w:eastAsia="Calibri" w:cs="Calibri"/>
                <w:color w:val="000000"/>
                <w:sz w:val="18"/>
                <w:szCs w:val="18"/>
                <w:lang w:eastAsia="fr-FR"/>
              </w:rPr>
              <w:t>72 h</w:t>
            </w:r>
          </w:p>
        </w:tc>
        <w:tc>
          <w:tcPr>
            <w:tcW w:w="1060" w:type="dxa"/>
            <w:vAlign w:val="center"/>
          </w:tcPr>
          <w:p w14:paraId="1AB1641F" w14:textId="77777777" w:rsidR="00554388" w:rsidRPr="00DD0034" w:rsidRDefault="00554388" w:rsidP="00147F7D">
            <w:pPr>
              <w:keepNext/>
              <w:jc w:val="center"/>
              <w:rPr>
                <w:rFonts w:cs="Calibri"/>
                <w:color w:val="000000"/>
                <w:sz w:val="18"/>
                <w:szCs w:val="18"/>
                <w:lang w:eastAsia="fr-FR"/>
              </w:rPr>
            </w:pPr>
            <w:r w:rsidRPr="00E2783B">
              <w:rPr>
                <w:rFonts w:eastAsia="Calibri" w:cs="Calibri"/>
                <w:color w:val="000000"/>
                <w:sz w:val="18"/>
                <w:szCs w:val="18"/>
                <w:lang w:eastAsia="fr-FR"/>
              </w:rPr>
              <w:t>95 h</w:t>
            </w:r>
          </w:p>
        </w:tc>
      </w:tr>
      <w:tr w:rsidR="00554388" w:rsidRPr="00442C91" w14:paraId="726F7511" w14:textId="77777777" w:rsidTr="00147F7D">
        <w:trPr>
          <w:trHeight w:val="288"/>
        </w:trPr>
        <w:tc>
          <w:tcPr>
            <w:tcW w:w="2643" w:type="dxa"/>
            <w:shd w:val="clear" w:color="auto" w:fill="auto"/>
            <w:noWrap/>
            <w:vAlign w:val="center"/>
            <w:hideMark/>
          </w:tcPr>
          <w:p w14:paraId="0E8FDE95" w14:textId="77777777" w:rsidR="00554388" w:rsidRPr="00442C91" w:rsidRDefault="00554388" w:rsidP="00147F7D">
            <w:pPr>
              <w:keepNext/>
              <w:jc w:val="right"/>
              <w:rPr>
                <w:rFonts w:cs="Calibri"/>
                <w:color w:val="000000"/>
                <w:sz w:val="18"/>
                <w:szCs w:val="18"/>
                <w:lang w:eastAsia="fr-FR"/>
              </w:rPr>
            </w:pPr>
            <w:r w:rsidRPr="00442C91">
              <w:rPr>
                <w:rFonts w:cs="Calibri"/>
                <w:color w:val="000000"/>
                <w:sz w:val="18"/>
                <w:szCs w:val="18"/>
                <w:lang w:eastAsia="fr-FR"/>
              </w:rPr>
              <w:t>Mean Control</w:t>
            </w:r>
          </w:p>
        </w:tc>
        <w:tc>
          <w:tcPr>
            <w:tcW w:w="901" w:type="dxa"/>
            <w:shd w:val="clear" w:color="auto" w:fill="auto"/>
            <w:noWrap/>
            <w:vAlign w:val="center"/>
            <w:hideMark/>
          </w:tcPr>
          <w:p w14:paraId="405AABBB"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21.13</w:t>
            </w:r>
          </w:p>
        </w:tc>
        <w:tc>
          <w:tcPr>
            <w:tcW w:w="1134" w:type="dxa"/>
            <w:shd w:val="clear" w:color="auto" w:fill="auto"/>
            <w:noWrap/>
            <w:vAlign w:val="center"/>
            <w:hideMark/>
          </w:tcPr>
          <w:p w14:paraId="717B0836"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62.59</w:t>
            </w:r>
          </w:p>
        </w:tc>
        <w:tc>
          <w:tcPr>
            <w:tcW w:w="992" w:type="dxa"/>
            <w:shd w:val="clear" w:color="auto" w:fill="auto"/>
            <w:noWrap/>
            <w:vAlign w:val="center"/>
            <w:hideMark/>
          </w:tcPr>
          <w:p w14:paraId="17F6F34F"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44.29</w:t>
            </w:r>
          </w:p>
        </w:tc>
        <w:tc>
          <w:tcPr>
            <w:tcW w:w="993" w:type="dxa"/>
            <w:shd w:val="clear" w:color="auto" w:fill="auto"/>
            <w:noWrap/>
            <w:vAlign w:val="center"/>
            <w:hideMark/>
          </w:tcPr>
          <w:p w14:paraId="77E0E28E"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31.91</w:t>
            </w:r>
          </w:p>
        </w:tc>
        <w:tc>
          <w:tcPr>
            <w:tcW w:w="708" w:type="dxa"/>
            <w:tcBorders>
              <w:top w:val="nil"/>
              <w:bottom w:val="nil"/>
            </w:tcBorders>
            <w:shd w:val="pct5" w:color="auto" w:fill="auto"/>
          </w:tcPr>
          <w:p w14:paraId="09605F05" w14:textId="77777777" w:rsidR="00554388" w:rsidRPr="00442C91" w:rsidRDefault="00554388" w:rsidP="00147F7D">
            <w:pPr>
              <w:keepNext/>
              <w:jc w:val="center"/>
              <w:rPr>
                <w:rFonts w:cs="Calibri"/>
                <w:color w:val="000000"/>
                <w:sz w:val="18"/>
                <w:szCs w:val="18"/>
                <w:lang w:eastAsia="fr-FR"/>
              </w:rPr>
            </w:pPr>
          </w:p>
        </w:tc>
        <w:tc>
          <w:tcPr>
            <w:tcW w:w="1350" w:type="dxa"/>
            <w:vAlign w:val="center"/>
          </w:tcPr>
          <w:p w14:paraId="5129F8FD" w14:textId="77777777" w:rsidR="00554388" w:rsidRPr="00DD0034" w:rsidRDefault="00554388" w:rsidP="00147F7D">
            <w:pPr>
              <w:keepNext/>
              <w:jc w:val="center"/>
              <w:rPr>
                <w:rFonts w:cs="Calibri"/>
                <w:color w:val="000000"/>
                <w:sz w:val="18"/>
                <w:szCs w:val="18"/>
                <w:lang w:eastAsia="fr-FR"/>
              </w:rPr>
            </w:pPr>
            <w:r w:rsidRPr="00DD0034">
              <w:rPr>
                <w:rFonts w:cs="Arial"/>
                <w:sz w:val="18"/>
                <w:szCs w:val="18"/>
              </w:rPr>
              <w:t>6,0</w:t>
            </w:r>
          </w:p>
        </w:tc>
        <w:tc>
          <w:tcPr>
            <w:tcW w:w="1134" w:type="dxa"/>
            <w:vAlign w:val="center"/>
          </w:tcPr>
          <w:p w14:paraId="5241E843" w14:textId="77777777" w:rsidR="00554388" w:rsidRPr="00DD0034" w:rsidRDefault="00554388" w:rsidP="00147F7D">
            <w:pPr>
              <w:keepNext/>
              <w:jc w:val="center"/>
              <w:rPr>
                <w:rFonts w:cs="Calibri"/>
                <w:color w:val="000000"/>
                <w:sz w:val="18"/>
                <w:szCs w:val="18"/>
                <w:lang w:eastAsia="fr-FR"/>
              </w:rPr>
            </w:pPr>
            <w:r w:rsidRPr="009365FA">
              <w:rPr>
                <w:rFonts w:cs="Arial"/>
                <w:sz w:val="18"/>
                <w:szCs w:val="18"/>
              </w:rPr>
              <w:t>21,1</w:t>
            </w:r>
          </w:p>
        </w:tc>
        <w:tc>
          <w:tcPr>
            <w:tcW w:w="1134" w:type="dxa"/>
            <w:vAlign w:val="center"/>
          </w:tcPr>
          <w:p w14:paraId="457830D3" w14:textId="77777777" w:rsidR="00554388" w:rsidRPr="00DD0034" w:rsidRDefault="00554388" w:rsidP="00147F7D">
            <w:pPr>
              <w:keepNext/>
              <w:jc w:val="center"/>
              <w:rPr>
                <w:rFonts w:cs="Calibri"/>
                <w:color w:val="000000"/>
                <w:sz w:val="18"/>
                <w:szCs w:val="18"/>
                <w:lang w:eastAsia="fr-FR"/>
              </w:rPr>
            </w:pPr>
            <w:r w:rsidRPr="009365FA">
              <w:rPr>
                <w:rFonts w:cs="Arial"/>
                <w:sz w:val="18"/>
                <w:szCs w:val="18"/>
              </w:rPr>
              <w:t>62,6</w:t>
            </w:r>
          </w:p>
        </w:tc>
        <w:tc>
          <w:tcPr>
            <w:tcW w:w="1134" w:type="dxa"/>
            <w:vAlign w:val="center"/>
          </w:tcPr>
          <w:p w14:paraId="2EF5EA5E" w14:textId="77777777" w:rsidR="00554388" w:rsidRPr="00DD0034" w:rsidRDefault="00554388" w:rsidP="00147F7D">
            <w:pPr>
              <w:keepNext/>
              <w:jc w:val="center"/>
              <w:rPr>
                <w:rFonts w:cs="Calibri"/>
                <w:color w:val="000000"/>
                <w:sz w:val="18"/>
                <w:szCs w:val="18"/>
                <w:lang w:eastAsia="fr-FR"/>
              </w:rPr>
            </w:pPr>
            <w:r w:rsidRPr="009365FA">
              <w:rPr>
                <w:rFonts w:cs="Arial"/>
                <w:sz w:val="18"/>
                <w:szCs w:val="18"/>
              </w:rPr>
              <w:t>44,3</w:t>
            </w:r>
          </w:p>
        </w:tc>
        <w:tc>
          <w:tcPr>
            <w:tcW w:w="1060" w:type="dxa"/>
            <w:vAlign w:val="center"/>
          </w:tcPr>
          <w:p w14:paraId="2B2CD837" w14:textId="77777777" w:rsidR="00554388" w:rsidRPr="00DD0034" w:rsidRDefault="00554388" w:rsidP="00147F7D">
            <w:pPr>
              <w:keepNext/>
              <w:jc w:val="center"/>
              <w:rPr>
                <w:rFonts w:cs="Calibri"/>
                <w:color w:val="000000"/>
                <w:sz w:val="18"/>
                <w:szCs w:val="18"/>
                <w:lang w:eastAsia="fr-FR"/>
              </w:rPr>
            </w:pPr>
            <w:r w:rsidRPr="009365FA">
              <w:rPr>
                <w:rFonts w:cs="Arial"/>
                <w:sz w:val="18"/>
                <w:szCs w:val="18"/>
              </w:rPr>
              <w:t>31,9</w:t>
            </w:r>
          </w:p>
        </w:tc>
      </w:tr>
      <w:tr w:rsidR="00554388" w:rsidRPr="00442C91" w14:paraId="0FD70AA5" w14:textId="77777777" w:rsidTr="00147F7D">
        <w:trPr>
          <w:trHeight w:val="288"/>
        </w:trPr>
        <w:tc>
          <w:tcPr>
            <w:tcW w:w="2643" w:type="dxa"/>
            <w:shd w:val="clear" w:color="auto" w:fill="auto"/>
            <w:noWrap/>
            <w:vAlign w:val="center"/>
            <w:hideMark/>
          </w:tcPr>
          <w:p w14:paraId="38EB0B22" w14:textId="77777777" w:rsidR="00554388" w:rsidRPr="00442C91" w:rsidRDefault="00554388" w:rsidP="00147F7D">
            <w:pPr>
              <w:keepNext/>
              <w:jc w:val="right"/>
              <w:rPr>
                <w:rFonts w:cs="Calibri"/>
                <w:color w:val="000000"/>
                <w:sz w:val="18"/>
                <w:szCs w:val="18"/>
                <w:lang w:eastAsia="fr-FR"/>
              </w:rPr>
            </w:pPr>
            <w:r w:rsidRPr="00442C91">
              <w:rPr>
                <w:rFonts w:cs="Calibri"/>
                <w:color w:val="000000"/>
                <w:sz w:val="18"/>
                <w:szCs w:val="18"/>
                <w:lang w:eastAsia="fr-FR"/>
              </w:rPr>
              <w:t>Mean C1</w:t>
            </w:r>
            <w:r>
              <w:rPr>
                <w:rFonts w:cs="Calibri"/>
                <w:color w:val="000000"/>
                <w:sz w:val="18"/>
                <w:szCs w:val="18"/>
                <w:lang w:eastAsia="fr-FR"/>
              </w:rPr>
              <w:t xml:space="preserve"> </w:t>
            </w:r>
            <w:r>
              <w:rPr>
                <w:rFonts w:eastAsia="Calibri" w:cs="Calibri"/>
                <w:color w:val="000000"/>
                <w:sz w:val="18"/>
                <w:szCs w:val="18"/>
                <w:lang w:eastAsia="fr-FR"/>
              </w:rPr>
              <w:t>(0.5L/10 m</w:t>
            </w:r>
            <w:r w:rsidRPr="001B139F">
              <w:rPr>
                <w:rFonts w:eastAsia="Calibri" w:cs="Calibri"/>
                <w:color w:val="000000"/>
                <w:sz w:val="18"/>
                <w:szCs w:val="18"/>
                <w:vertAlign w:val="superscript"/>
                <w:lang w:eastAsia="fr-FR"/>
              </w:rPr>
              <w:t>3</w:t>
            </w:r>
            <w:r>
              <w:rPr>
                <w:rFonts w:eastAsia="Calibri" w:cs="Calibri"/>
                <w:color w:val="000000"/>
                <w:sz w:val="18"/>
                <w:szCs w:val="18"/>
                <w:lang w:eastAsia="fr-FR"/>
              </w:rPr>
              <w:t>)</w:t>
            </w:r>
          </w:p>
        </w:tc>
        <w:tc>
          <w:tcPr>
            <w:tcW w:w="901" w:type="dxa"/>
            <w:shd w:val="clear" w:color="auto" w:fill="auto"/>
            <w:noWrap/>
            <w:vAlign w:val="center"/>
            <w:hideMark/>
          </w:tcPr>
          <w:p w14:paraId="2C16D7DE"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3.44</w:t>
            </w:r>
          </w:p>
        </w:tc>
        <w:tc>
          <w:tcPr>
            <w:tcW w:w="1134" w:type="dxa"/>
            <w:shd w:val="clear" w:color="auto" w:fill="auto"/>
            <w:noWrap/>
            <w:vAlign w:val="center"/>
            <w:hideMark/>
          </w:tcPr>
          <w:p w14:paraId="03642230"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27.02</w:t>
            </w:r>
          </w:p>
        </w:tc>
        <w:tc>
          <w:tcPr>
            <w:tcW w:w="992" w:type="dxa"/>
            <w:shd w:val="clear" w:color="auto" w:fill="auto"/>
            <w:noWrap/>
            <w:vAlign w:val="center"/>
            <w:hideMark/>
          </w:tcPr>
          <w:p w14:paraId="33804A4E"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30.55</w:t>
            </w:r>
          </w:p>
        </w:tc>
        <w:tc>
          <w:tcPr>
            <w:tcW w:w="993" w:type="dxa"/>
            <w:shd w:val="clear" w:color="auto" w:fill="auto"/>
            <w:noWrap/>
            <w:vAlign w:val="center"/>
            <w:hideMark/>
          </w:tcPr>
          <w:p w14:paraId="5BAF5505"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34.32</w:t>
            </w:r>
          </w:p>
        </w:tc>
        <w:tc>
          <w:tcPr>
            <w:tcW w:w="708" w:type="dxa"/>
            <w:tcBorders>
              <w:top w:val="nil"/>
              <w:bottom w:val="nil"/>
            </w:tcBorders>
            <w:shd w:val="pct5" w:color="auto" w:fill="auto"/>
          </w:tcPr>
          <w:p w14:paraId="705D93FB" w14:textId="77777777" w:rsidR="00554388" w:rsidRPr="00442C91" w:rsidRDefault="00554388" w:rsidP="00147F7D">
            <w:pPr>
              <w:keepNext/>
              <w:jc w:val="center"/>
              <w:rPr>
                <w:rFonts w:cs="Calibri"/>
                <w:color w:val="000000"/>
                <w:sz w:val="18"/>
                <w:szCs w:val="18"/>
                <w:lang w:eastAsia="fr-FR"/>
              </w:rPr>
            </w:pPr>
          </w:p>
        </w:tc>
        <w:tc>
          <w:tcPr>
            <w:tcW w:w="1350" w:type="dxa"/>
            <w:vAlign w:val="center"/>
          </w:tcPr>
          <w:p w14:paraId="5102E4FD" w14:textId="77777777" w:rsidR="00554388" w:rsidRPr="00DD0034" w:rsidRDefault="00554388" w:rsidP="00147F7D">
            <w:pPr>
              <w:keepNext/>
              <w:jc w:val="center"/>
              <w:rPr>
                <w:rFonts w:cs="Calibri"/>
                <w:color w:val="000000"/>
                <w:sz w:val="18"/>
                <w:szCs w:val="18"/>
                <w:lang w:eastAsia="fr-FR"/>
              </w:rPr>
            </w:pPr>
            <w:r w:rsidRPr="00DD0034">
              <w:rPr>
                <w:rFonts w:cs="Arial"/>
                <w:sz w:val="18"/>
                <w:szCs w:val="18"/>
              </w:rPr>
              <w:t>5,96</w:t>
            </w:r>
          </w:p>
        </w:tc>
        <w:tc>
          <w:tcPr>
            <w:tcW w:w="1134" w:type="dxa"/>
            <w:vAlign w:val="center"/>
          </w:tcPr>
          <w:p w14:paraId="7717B1D2" w14:textId="77777777" w:rsidR="00554388" w:rsidRPr="00DD0034" w:rsidRDefault="00554388" w:rsidP="00147F7D">
            <w:pPr>
              <w:keepNext/>
              <w:jc w:val="center"/>
              <w:rPr>
                <w:rFonts w:cs="Calibri"/>
                <w:color w:val="000000"/>
                <w:sz w:val="18"/>
                <w:szCs w:val="18"/>
                <w:lang w:eastAsia="fr-FR"/>
              </w:rPr>
            </w:pPr>
            <w:r w:rsidRPr="00DD0034">
              <w:rPr>
                <w:rFonts w:cs="Arial"/>
                <w:sz w:val="18"/>
                <w:szCs w:val="18"/>
              </w:rPr>
              <w:t>3,4</w:t>
            </w:r>
          </w:p>
        </w:tc>
        <w:tc>
          <w:tcPr>
            <w:tcW w:w="1134" w:type="dxa"/>
            <w:vAlign w:val="center"/>
          </w:tcPr>
          <w:p w14:paraId="630DC56A" w14:textId="77777777" w:rsidR="00554388" w:rsidRPr="00DD0034" w:rsidRDefault="00554388" w:rsidP="00147F7D">
            <w:pPr>
              <w:keepNext/>
              <w:jc w:val="center"/>
              <w:rPr>
                <w:rFonts w:cs="Calibri"/>
                <w:color w:val="000000"/>
                <w:sz w:val="18"/>
                <w:szCs w:val="18"/>
                <w:lang w:eastAsia="fr-FR"/>
              </w:rPr>
            </w:pPr>
            <w:r w:rsidRPr="00DD0034">
              <w:rPr>
                <w:rFonts w:cs="Arial"/>
                <w:sz w:val="18"/>
                <w:szCs w:val="18"/>
              </w:rPr>
              <w:t>27,0</w:t>
            </w:r>
          </w:p>
        </w:tc>
        <w:tc>
          <w:tcPr>
            <w:tcW w:w="1134" w:type="dxa"/>
            <w:vAlign w:val="center"/>
          </w:tcPr>
          <w:p w14:paraId="225B64BA" w14:textId="77777777" w:rsidR="00554388" w:rsidRPr="00DD0034" w:rsidRDefault="00554388" w:rsidP="00147F7D">
            <w:pPr>
              <w:keepNext/>
              <w:jc w:val="center"/>
              <w:rPr>
                <w:rFonts w:cs="Calibri"/>
                <w:color w:val="000000"/>
                <w:sz w:val="18"/>
                <w:szCs w:val="18"/>
                <w:lang w:eastAsia="fr-FR"/>
              </w:rPr>
            </w:pPr>
            <w:r w:rsidRPr="00DD0034">
              <w:rPr>
                <w:rFonts w:cs="Arial"/>
                <w:sz w:val="18"/>
                <w:szCs w:val="18"/>
              </w:rPr>
              <w:t>30,5</w:t>
            </w:r>
          </w:p>
        </w:tc>
        <w:tc>
          <w:tcPr>
            <w:tcW w:w="1060" w:type="dxa"/>
            <w:vAlign w:val="center"/>
          </w:tcPr>
          <w:p w14:paraId="2733F8A8" w14:textId="77777777" w:rsidR="00554388" w:rsidRPr="00DD0034" w:rsidRDefault="00554388" w:rsidP="00147F7D">
            <w:pPr>
              <w:keepNext/>
              <w:jc w:val="center"/>
              <w:rPr>
                <w:rFonts w:cs="Calibri"/>
                <w:color w:val="000000"/>
                <w:sz w:val="18"/>
                <w:szCs w:val="18"/>
                <w:lang w:eastAsia="fr-FR"/>
              </w:rPr>
            </w:pPr>
            <w:r w:rsidRPr="00DD0034">
              <w:rPr>
                <w:rFonts w:cs="Arial"/>
                <w:sz w:val="18"/>
                <w:szCs w:val="18"/>
              </w:rPr>
              <w:t>34,3</w:t>
            </w:r>
          </w:p>
        </w:tc>
      </w:tr>
      <w:tr w:rsidR="00554388" w:rsidRPr="00442C91" w14:paraId="5D4154A4" w14:textId="77777777" w:rsidTr="00147F7D">
        <w:trPr>
          <w:trHeight w:val="288"/>
        </w:trPr>
        <w:tc>
          <w:tcPr>
            <w:tcW w:w="2643" w:type="dxa"/>
            <w:shd w:val="clear" w:color="auto" w:fill="auto"/>
            <w:noWrap/>
            <w:vAlign w:val="center"/>
            <w:hideMark/>
          </w:tcPr>
          <w:p w14:paraId="47C0059A" w14:textId="77777777" w:rsidR="00554388" w:rsidRPr="00442C91" w:rsidRDefault="00554388" w:rsidP="00147F7D">
            <w:pPr>
              <w:keepNext/>
              <w:jc w:val="right"/>
              <w:rPr>
                <w:rFonts w:cs="Calibri"/>
                <w:color w:val="000000"/>
                <w:sz w:val="18"/>
                <w:szCs w:val="18"/>
                <w:lang w:eastAsia="fr-FR"/>
              </w:rPr>
            </w:pPr>
            <w:r w:rsidRPr="00442C91">
              <w:rPr>
                <w:rFonts w:cs="Calibri"/>
                <w:color w:val="000000"/>
                <w:sz w:val="18"/>
                <w:szCs w:val="18"/>
                <w:lang w:eastAsia="fr-FR"/>
              </w:rPr>
              <w:t xml:space="preserve">C1: </w:t>
            </w:r>
            <w:r w:rsidRPr="00442C91">
              <w:rPr>
                <w:sz w:val="18"/>
                <w:szCs w:val="18"/>
              </w:rPr>
              <w:t xml:space="preserve">% reduction </w:t>
            </w:r>
            <w:r w:rsidRPr="00442C91">
              <w:rPr>
                <w:sz w:val="18"/>
              </w:rPr>
              <w:t>(*)</w:t>
            </w:r>
          </w:p>
        </w:tc>
        <w:tc>
          <w:tcPr>
            <w:tcW w:w="901" w:type="dxa"/>
            <w:shd w:val="clear" w:color="auto" w:fill="auto"/>
            <w:noWrap/>
            <w:vAlign w:val="center"/>
            <w:hideMark/>
          </w:tcPr>
          <w:p w14:paraId="2CA3BE7C"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84%</w:t>
            </w:r>
          </w:p>
        </w:tc>
        <w:tc>
          <w:tcPr>
            <w:tcW w:w="1134" w:type="dxa"/>
            <w:shd w:val="clear" w:color="auto" w:fill="auto"/>
            <w:noWrap/>
            <w:vAlign w:val="center"/>
            <w:hideMark/>
          </w:tcPr>
          <w:p w14:paraId="20CF7736"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57%</w:t>
            </w:r>
          </w:p>
        </w:tc>
        <w:tc>
          <w:tcPr>
            <w:tcW w:w="992" w:type="dxa"/>
            <w:shd w:val="clear" w:color="auto" w:fill="auto"/>
            <w:noWrap/>
            <w:vAlign w:val="center"/>
            <w:hideMark/>
          </w:tcPr>
          <w:p w14:paraId="521D1620"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31%</w:t>
            </w:r>
          </w:p>
        </w:tc>
        <w:tc>
          <w:tcPr>
            <w:tcW w:w="993" w:type="dxa"/>
            <w:shd w:val="clear" w:color="auto" w:fill="auto"/>
            <w:noWrap/>
            <w:vAlign w:val="center"/>
            <w:hideMark/>
          </w:tcPr>
          <w:p w14:paraId="40E6BCB7"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-8%</w:t>
            </w:r>
          </w:p>
        </w:tc>
        <w:tc>
          <w:tcPr>
            <w:tcW w:w="708" w:type="dxa"/>
            <w:tcBorders>
              <w:top w:val="nil"/>
              <w:bottom w:val="nil"/>
            </w:tcBorders>
            <w:shd w:val="pct5" w:color="auto" w:fill="auto"/>
          </w:tcPr>
          <w:p w14:paraId="6EE29251" w14:textId="77777777" w:rsidR="00554388" w:rsidRPr="00442C91" w:rsidRDefault="00554388" w:rsidP="00147F7D">
            <w:pPr>
              <w:keepNext/>
              <w:jc w:val="center"/>
              <w:rPr>
                <w:rFonts w:cs="Calibri"/>
                <w:color w:val="000000"/>
                <w:sz w:val="18"/>
                <w:szCs w:val="18"/>
                <w:lang w:eastAsia="fr-FR"/>
              </w:rPr>
            </w:pPr>
          </w:p>
        </w:tc>
        <w:tc>
          <w:tcPr>
            <w:tcW w:w="1350" w:type="dxa"/>
            <w:vAlign w:val="center"/>
          </w:tcPr>
          <w:p w14:paraId="05142577" w14:textId="77777777" w:rsidR="00554388" w:rsidRPr="00DD0034" w:rsidRDefault="00554388" w:rsidP="00147F7D">
            <w:pPr>
              <w:keepNext/>
              <w:jc w:val="center"/>
              <w:rPr>
                <w:rFonts w:cs="Calibri"/>
                <w:color w:val="000000"/>
                <w:sz w:val="18"/>
                <w:szCs w:val="18"/>
                <w:lang w:eastAsia="fr-FR"/>
              </w:rPr>
            </w:pPr>
          </w:p>
        </w:tc>
        <w:tc>
          <w:tcPr>
            <w:tcW w:w="1134" w:type="dxa"/>
            <w:vAlign w:val="center"/>
          </w:tcPr>
          <w:p w14:paraId="70EDF967" w14:textId="77777777" w:rsidR="00554388" w:rsidRPr="00DD0034" w:rsidRDefault="00554388" w:rsidP="00147F7D">
            <w:pPr>
              <w:keepNext/>
              <w:jc w:val="center"/>
              <w:rPr>
                <w:rFonts w:cs="Calibri"/>
                <w:color w:val="000000"/>
                <w:sz w:val="18"/>
                <w:szCs w:val="18"/>
                <w:lang w:eastAsia="fr-FR"/>
              </w:rPr>
            </w:pPr>
            <w:r w:rsidRPr="00E2783B">
              <w:rPr>
                <w:rFonts w:eastAsia="Calibri" w:cs="Calibri"/>
                <w:color w:val="000000"/>
                <w:sz w:val="18"/>
                <w:szCs w:val="18"/>
                <w:lang w:eastAsia="fr-FR"/>
              </w:rPr>
              <w:t>43%</w:t>
            </w:r>
          </w:p>
        </w:tc>
        <w:tc>
          <w:tcPr>
            <w:tcW w:w="1134" w:type="dxa"/>
            <w:vAlign w:val="center"/>
          </w:tcPr>
          <w:p w14:paraId="7485E6F1" w14:textId="77777777" w:rsidR="00554388" w:rsidRPr="00DD0034" w:rsidRDefault="00554388" w:rsidP="00147F7D">
            <w:pPr>
              <w:keepNext/>
              <w:jc w:val="center"/>
              <w:rPr>
                <w:rFonts w:cs="Calibri"/>
                <w:color w:val="000000"/>
                <w:sz w:val="18"/>
                <w:szCs w:val="18"/>
                <w:lang w:eastAsia="fr-FR"/>
              </w:rPr>
            </w:pPr>
            <w:r w:rsidRPr="00E2783B">
              <w:rPr>
                <w:rFonts w:eastAsia="Calibri" w:cs="Calibri"/>
                <w:color w:val="000000"/>
                <w:sz w:val="18"/>
                <w:szCs w:val="18"/>
                <w:lang w:eastAsia="fr-FR"/>
              </w:rPr>
              <w:t>-353%</w:t>
            </w:r>
          </w:p>
        </w:tc>
        <w:tc>
          <w:tcPr>
            <w:tcW w:w="1134" w:type="dxa"/>
            <w:vAlign w:val="center"/>
          </w:tcPr>
          <w:p w14:paraId="4FF99593" w14:textId="77777777" w:rsidR="00554388" w:rsidRPr="00DD0034" w:rsidRDefault="00554388" w:rsidP="00147F7D">
            <w:pPr>
              <w:keepNext/>
              <w:jc w:val="center"/>
              <w:rPr>
                <w:rFonts w:cs="Calibri"/>
                <w:color w:val="000000"/>
                <w:sz w:val="18"/>
                <w:szCs w:val="18"/>
                <w:lang w:eastAsia="fr-FR"/>
              </w:rPr>
            </w:pPr>
            <w:r w:rsidRPr="00E2783B">
              <w:rPr>
                <w:rFonts w:eastAsia="Calibri" w:cs="Calibri"/>
                <w:color w:val="000000"/>
                <w:sz w:val="18"/>
                <w:szCs w:val="18"/>
                <w:lang w:eastAsia="fr-FR"/>
              </w:rPr>
              <w:t>-412%</w:t>
            </w:r>
          </w:p>
        </w:tc>
        <w:tc>
          <w:tcPr>
            <w:tcW w:w="1060" w:type="dxa"/>
            <w:vAlign w:val="center"/>
          </w:tcPr>
          <w:p w14:paraId="34EC0324" w14:textId="77777777" w:rsidR="00554388" w:rsidRPr="00DD0034" w:rsidRDefault="00554388" w:rsidP="00147F7D">
            <w:pPr>
              <w:keepNext/>
              <w:jc w:val="center"/>
              <w:rPr>
                <w:rFonts w:cs="Calibri"/>
                <w:color w:val="000000"/>
                <w:sz w:val="18"/>
                <w:szCs w:val="18"/>
                <w:lang w:eastAsia="fr-FR"/>
              </w:rPr>
            </w:pPr>
            <w:r w:rsidRPr="00E2783B">
              <w:rPr>
                <w:rFonts w:eastAsia="Calibri" w:cs="Calibri"/>
                <w:color w:val="000000"/>
                <w:sz w:val="18"/>
                <w:szCs w:val="18"/>
                <w:lang w:eastAsia="fr-FR"/>
              </w:rPr>
              <w:t>-476%</w:t>
            </w:r>
          </w:p>
        </w:tc>
      </w:tr>
      <w:tr w:rsidR="00554388" w:rsidRPr="00442C91" w14:paraId="19693066" w14:textId="77777777" w:rsidTr="00147F7D">
        <w:trPr>
          <w:trHeight w:val="288"/>
        </w:trPr>
        <w:tc>
          <w:tcPr>
            <w:tcW w:w="2643" w:type="dxa"/>
            <w:shd w:val="clear" w:color="auto" w:fill="auto"/>
            <w:noWrap/>
            <w:vAlign w:val="center"/>
            <w:hideMark/>
          </w:tcPr>
          <w:p w14:paraId="2E590C3E" w14:textId="77777777" w:rsidR="00554388" w:rsidRPr="00442C91" w:rsidRDefault="00554388" w:rsidP="00147F7D">
            <w:pPr>
              <w:keepNext/>
              <w:jc w:val="right"/>
              <w:rPr>
                <w:rFonts w:cs="Calibri"/>
                <w:color w:val="000000"/>
                <w:sz w:val="18"/>
                <w:szCs w:val="18"/>
                <w:lang w:eastAsia="fr-FR"/>
              </w:rPr>
            </w:pPr>
            <w:r w:rsidRPr="00442C91">
              <w:rPr>
                <w:rFonts w:cs="Calibri"/>
                <w:color w:val="000000"/>
                <w:sz w:val="18"/>
                <w:szCs w:val="18"/>
                <w:lang w:eastAsia="fr-FR"/>
              </w:rPr>
              <w:t>Mean C2</w:t>
            </w:r>
            <w:r>
              <w:rPr>
                <w:rFonts w:cs="Calibri"/>
                <w:color w:val="000000"/>
                <w:sz w:val="18"/>
                <w:szCs w:val="18"/>
                <w:lang w:eastAsia="fr-FR"/>
              </w:rPr>
              <w:t xml:space="preserve"> </w:t>
            </w:r>
            <w:r>
              <w:rPr>
                <w:rFonts w:eastAsia="Calibri" w:cs="Calibri"/>
                <w:color w:val="000000"/>
                <w:sz w:val="18"/>
                <w:szCs w:val="18"/>
                <w:lang w:eastAsia="fr-FR"/>
              </w:rPr>
              <w:t>(1 L/10 m</w:t>
            </w:r>
            <w:r w:rsidRPr="001B139F">
              <w:rPr>
                <w:rFonts w:eastAsia="Calibri" w:cs="Calibri"/>
                <w:color w:val="000000"/>
                <w:sz w:val="18"/>
                <w:szCs w:val="18"/>
                <w:vertAlign w:val="superscript"/>
                <w:lang w:eastAsia="fr-FR"/>
              </w:rPr>
              <w:t>3</w:t>
            </w:r>
            <w:r>
              <w:rPr>
                <w:rFonts w:eastAsia="Calibri" w:cs="Calibri"/>
                <w:color w:val="000000"/>
                <w:sz w:val="18"/>
                <w:szCs w:val="18"/>
                <w:lang w:eastAsia="fr-FR"/>
              </w:rPr>
              <w:t>)</w:t>
            </w:r>
          </w:p>
        </w:tc>
        <w:tc>
          <w:tcPr>
            <w:tcW w:w="901" w:type="dxa"/>
            <w:shd w:val="clear" w:color="auto" w:fill="auto"/>
            <w:noWrap/>
            <w:vAlign w:val="center"/>
            <w:hideMark/>
          </w:tcPr>
          <w:p w14:paraId="2937793F"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1.53</w:t>
            </w:r>
          </w:p>
        </w:tc>
        <w:tc>
          <w:tcPr>
            <w:tcW w:w="1134" w:type="dxa"/>
            <w:shd w:val="clear" w:color="auto" w:fill="auto"/>
            <w:noWrap/>
            <w:vAlign w:val="center"/>
            <w:hideMark/>
          </w:tcPr>
          <w:p w14:paraId="50332DBE"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0.50</w:t>
            </w:r>
          </w:p>
        </w:tc>
        <w:tc>
          <w:tcPr>
            <w:tcW w:w="992" w:type="dxa"/>
            <w:shd w:val="clear" w:color="auto" w:fill="auto"/>
            <w:noWrap/>
            <w:vAlign w:val="center"/>
            <w:hideMark/>
          </w:tcPr>
          <w:p w14:paraId="566EB348"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1.73</w:t>
            </w:r>
          </w:p>
        </w:tc>
        <w:tc>
          <w:tcPr>
            <w:tcW w:w="993" w:type="dxa"/>
            <w:shd w:val="clear" w:color="auto" w:fill="auto"/>
            <w:noWrap/>
            <w:vAlign w:val="center"/>
            <w:hideMark/>
          </w:tcPr>
          <w:p w14:paraId="6FE0A227"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1.71</w:t>
            </w:r>
          </w:p>
        </w:tc>
        <w:tc>
          <w:tcPr>
            <w:tcW w:w="708" w:type="dxa"/>
            <w:tcBorders>
              <w:top w:val="nil"/>
              <w:bottom w:val="nil"/>
            </w:tcBorders>
            <w:shd w:val="pct5" w:color="auto" w:fill="auto"/>
          </w:tcPr>
          <w:p w14:paraId="17B99992" w14:textId="77777777" w:rsidR="00554388" w:rsidRPr="00442C91" w:rsidRDefault="00554388" w:rsidP="00147F7D">
            <w:pPr>
              <w:keepNext/>
              <w:jc w:val="center"/>
              <w:rPr>
                <w:rFonts w:cs="Calibri"/>
                <w:color w:val="000000"/>
                <w:sz w:val="18"/>
                <w:szCs w:val="18"/>
                <w:lang w:eastAsia="fr-FR"/>
              </w:rPr>
            </w:pPr>
          </w:p>
        </w:tc>
        <w:tc>
          <w:tcPr>
            <w:tcW w:w="1350" w:type="dxa"/>
            <w:vAlign w:val="center"/>
          </w:tcPr>
          <w:p w14:paraId="464542FE" w14:textId="77777777" w:rsidR="00554388" w:rsidRPr="00DD0034" w:rsidRDefault="00554388" w:rsidP="00147F7D">
            <w:pPr>
              <w:keepNext/>
              <w:jc w:val="center"/>
              <w:rPr>
                <w:rFonts w:cs="Calibri"/>
                <w:color w:val="000000"/>
                <w:sz w:val="18"/>
                <w:szCs w:val="18"/>
                <w:lang w:eastAsia="fr-FR"/>
              </w:rPr>
            </w:pPr>
            <w:r w:rsidRPr="00DD0034">
              <w:rPr>
                <w:rFonts w:cs="Arial"/>
                <w:sz w:val="18"/>
                <w:szCs w:val="18"/>
              </w:rPr>
              <w:t>4,7</w:t>
            </w:r>
          </w:p>
        </w:tc>
        <w:tc>
          <w:tcPr>
            <w:tcW w:w="1134" w:type="dxa"/>
            <w:vAlign w:val="center"/>
          </w:tcPr>
          <w:p w14:paraId="6A27D2A7" w14:textId="77777777" w:rsidR="00554388" w:rsidRPr="00DD0034" w:rsidRDefault="00554388" w:rsidP="00147F7D">
            <w:pPr>
              <w:keepNext/>
              <w:jc w:val="center"/>
              <w:rPr>
                <w:rFonts w:cs="Calibri"/>
                <w:color w:val="000000"/>
                <w:sz w:val="18"/>
                <w:szCs w:val="18"/>
                <w:lang w:eastAsia="fr-FR"/>
              </w:rPr>
            </w:pPr>
            <w:r w:rsidRPr="00DD0034">
              <w:rPr>
                <w:rFonts w:cs="Arial"/>
                <w:sz w:val="18"/>
                <w:szCs w:val="18"/>
              </w:rPr>
              <w:t>1,5</w:t>
            </w:r>
          </w:p>
        </w:tc>
        <w:tc>
          <w:tcPr>
            <w:tcW w:w="1134" w:type="dxa"/>
            <w:vAlign w:val="center"/>
          </w:tcPr>
          <w:p w14:paraId="14C93C58" w14:textId="77777777" w:rsidR="00554388" w:rsidRPr="00DD0034" w:rsidRDefault="00554388" w:rsidP="00147F7D">
            <w:pPr>
              <w:keepNext/>
              <w:jc w:val="center"/>
              <w:rPr>
                <w:rFonts w:cs="Calibri"/>
                <w:color w:val="000000"/>
                <w:sz w:val="18"/>
                <w:szCs w:val="18"/>
                <w:lang w:eastAsia="fr-FR"/>
              </w:rPr>
            </w:pPr>
            <w:r w:rsidRPr="00DD0034">
              <w:rPr>
                <w:rFonts w:cs="Arial"/>
                <w:sz w:val="18"/>
                <w:szCs w:val="18"/>
              </w:rPr>
              <w:t>0,5</w:t>
            </w:r>
          </w:p>
        </w:tc>
        <w:tc>
          <w:tcPr>
            <w:tcW w:w="1134" w:type="dxa"/>
            <w:vAlign w:val="center"/>
          </w:tcPr>
          <w:p w14:paraId="071CB01F" w14:textId="77777777" w:rsidR="00554388" w:rsidRPr="00DD0034" w:rsidRDefault="00554388" w:rsidP="00147F7D">
            <w:pPr>
              <w:keepNext/>
              <w:jc w:val="center"/>
              <w:rPr>
                <w:rFonts w:cs="Calibri"/>
                <w:color w:val="000000"/>
                <w:sz w:val="18"/>
                <w:szCs w:val="18"/>
                <w:lang w:eastAsia="fr-FR"/>
              </w:rPr>
            </w:pPr>
            <w:r w:rsidRPr="00DD0034">
              <w:rPr>
                <w:rFonts w:cs="Arial"/>
                <w:sz w:val="18"/>
                <w:szCs w:val="18"/>
              </w:rPr>
              <w:t>1,7</w:t>
            </w:r>
          </w:p>
        </w:tc>
        <w:tc>
          <w:tcPr>
            <w:tcW w:w="1060" w:type="dxa"/>
            <w:vAlign w:val="center"/>
          </w:tcPr>
          <w:p w14:paraId="729D58EB" w14:textId="77777777" w:rsidR="00554388" w:rsidRPr="00DD0034" w:rsidRDefault="00554388" w:rsidP="00147F7D">
            <w:pPr>
              <w:keepNext/>
              <w:jc w:val="center"/>
              <w:rPr>
                <w:rFonts w:cs="Calibri"/>
                <w:color w:val="000000"/>
                <w:sz w:val="18"/>
                <w:szCs w:val="18"/>
                <w:lang w:eastAsia="fr-FR"/>
              </w:rPr>
            </w:pPr>
            <w:r w:rsidRPr="00DD0034">
              <w:rPr>
                <w:rFonts w:cs="Arial"/>
                <w:sz w:val="18"/>
                <w:szCs w:val="18"/>
              </w:rPr>
              <w:t>1,7</w:t>
            </w:r>
          </w:p>
        </w:tc>
      </w:tr>
      <w:tr w:rsidR="00554388" w:rsidRPr="00442C91" w14:paraId="08D3A88C" w14:textId="77777777" w:rsidTr="00147F7D">
        <w:trPr>
          <w:trHeight w:val="288"/>
        </w:trPr>
        <w:tc>
          <w:tcPr>
            <w:tcW w:w="2643" w:type="dxa"/>
            <w:shd w:val="clear" w:color="auto" w:fill="auto"/>
            <w:noWrap/>
            <w:vAlign w:val="center"/>
            <w:hideMark/>
          </w:tcPr>
          <w:p w14:paraId="73728ACC" w14:textId="77777777" w:rsidR="00554388" w:rsidRPr="00442C91" w:rsidRDefault="00554388" w:rsidP="00147F7D">
            <w:pPr>
              <w:keepNext/>
              <w:jc w:val="right"/>
              <w:rPr>
                <w:rFonts w:cs="Calibri"/>
                <w:color w:val="000000"/>
                <w:sz w:val="18"/>
                <w:szCs w:val="18"/>
                <w:lang w:eastAsia="fr-FR"/>
              </w:rPr>
            </w:pPr>
            <w:r w:rsidRPr="00442C91">
              <w:rPr>
                <w:rFonts w:cs="Calibri"/>
                <w:color w:val="000000"/>
                <w:sz w:val="18"/>
                <w:szCs w:val="18"/>
                <w:lang w:eastAsia="fr-FR"/>
              </w:rPr>
              <w:t xml:space="preserve">C2: </w:t>
            </w:r>
            <w:r w:rsidRPr="00442C91">
              <w:rPr>
                <w:sz w:val="18"/>
                <w:szCs w:val="18"/>
              </w:rPr>
              <w:t>% reduction</w:t>
            </w:r>
          </w:p>
        </w:tc>
        <w:tc>
          <w:tcPr>
            <w:tcW w:w="901" w:type="dxa"/>
            <w:shd w:val="clear" w:color="auto" w:fill="auto"/>
            <w:noWrap/>
            <w:vAlign w:val="center"/>
            <w:hideMark/>
          </w:tcPr>
          <w:p w14:paraId="0C43BAD5"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93%</w:t>
            </w:r>
          </w:p>
        </w:tc>
        <w:tc>
          <w:tcPr>
            <w:tcW w:w="1134" w:type="dxa"/>
            <w:shd w:val="clear" w:color="auto" w:fill="auto"/>
            <w:noWrap/>
            <w:vAlign w:val="center"/>
            <w:hideMark/>
          </w:tcPr>
          <w:p w14:paraId="1D6347A3"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99%</w:t>
            </w:r>
          </w:p>
        </w:tc>
        <w:tc>
          <w:tcPr>
            <w:tcW w:w="992" w:type="dxa"/>
            <w:shd w:val="clear" w:color="auto" w:fill="auto"/>
            <w:noWrap/>
            <w:vAlign w:val="center"/>
            <w:hideMark/>
          </w:tcPr>
          <w:p w14:paraId="04BFEBEB"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96%</w:t>
            </w:r>
          </w:p>
        </w:tc>
        <w:tc>
          <w:tcPr>
            <w:tcW w:w="993" w:type="dxa"/>
            <w:shd w:val="clear" w:color="auto" w:fill="auto"/>
            <w:noWrap/>
            <w:vAlign w:val="center"/>
            <w:hideMark/>
          </w:tcPr>
          <w:p w14:paraId="51CA5695"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95%</w:t>
            </w:r>
          </w:p>
        </w:tc>
        <w:tc>
          <w:tcPr>
            <w:tcW w:w="708" w:type="dxa"/>
            <w:tcBorders>
              <w:top w:val="nil"/>
              <w:bottom w:val="nil"/>
            </w:tcBorders>
            <w:shd w:val="pct5" w:color="auto" w:fill="auto"/>
          </w:tcPr>
          <w:p w14:paraId="5A688584" w14:textId="77777777" w:rsidR="00554388" w:rsidRPr="00442C91" w:rsidRDefault="00554388" w:rsidP="00147F7D">
            <w:pPr>
              <w:keepNext/>
              <w:jc w:val="center"/>
              <w:rPr>
                <w:rFonts w:cs="Calibri"/>
                <w:color w:val="000000"/>
                <w:sz w:val="18"/>
                <w:szCs w:val="18"/>
                <w:lang w:eastAsia="fr-FR"/>
              </w:rPr>
            </w:pPr>
          </w:p>
        </w:tc>
        <w:tc>
          <w:tcPr>
            <w:tcW w:w="1350" w:type="dxa"/>
            <w:vAlign w:val="center"/>
          </w:tcPr>
          <w:p w14:paraId="76D70EAA" w14:textId="77777777" w:rsidR="00554388" w:rsidRPr="00DD0034" w:rsidRDefault="00554388" w:rsidP="00147F7D">
            <w:pPr>
              <w:keepNext/>
              <w:jc w:val="center"/>
              <w:rPr>
                <w:rFonts w:cs="Calibri"/>
                <w:color w:val="000000"/>
                <w:sz w:val="18"/>
                <w:szCs w:val="18"/>
                <w:lang w:eastAsia="fr-FR"/>
              </w:rPr>
            </w:pPr>
          </w:p>
        </w:tc>
        <w:tc>
          <w:tcPr>
            <w:tcW w:w="1134" w:type="dxa"/>
            <w:vAlign w:val="center"/>
          </w:tcPr>
          <w:p w14:paraId="335A774F" w14:textId="77777777" w:rsidR="00554388" w:rsidRPr="00DD0034" w:rsidRDefault="00554388" w:rsidP="00147F7D">
            <w:pPr>
              <w:keepNext/>
              <w:jc w:val="center"/>
              <w:rPr>
                <w:rFonts w:cs="Calibri"/>
                <w:color w:val="000000"/>
                <w:sz w:val="18"/>
                <w:szCs w:val="18"/>
                <w:lang w:eastAsia="fr-FR"/>
              </w:rPr>
            </w:pPr>
            <w:r w:rsidRPr="00E2783B">
              <w:rPr>
                <w:rFonts w:eastAsia="Calibri" w:cs="Calibri"/>
                <w:color w:val="000000"/>
                <w:sz w:val="18"/>
                <w:szCs w:val="18"/>
                <w:lang w:eastAsia="fr-FR"/>
              </w:rPr>
              <w:t>68%</w:t>
            </w:r>
          </w:p>
        </w:tc>
        <w:tc>
          <w:tcPr>
            <w:tcW w:w="1134" w:type="dxa"/>
            <w:vAlign w:val="center"/>
          </w:tcPr>
          <w:p w14:paraId="309FECBD" w14:textId="77777777" w:rsidR="00554388" w:rsidRPr="00DD0034" w:rsidRDefault="00554388" w:rsidP="00147F7D">
            <w:pPr>
              <w:keepNext/>
              <w:jc w:val="center"/>
              <w:rPr>
                <w:rFonts w:cs="Calibri"/>
                <w:color w:val="000000"/>
                <w:sz w:val="18"/>
                <w:szCs w:val="18"/>
                <w:lang w:eastAsia="fr-FR"/>
              </w:rPr>
            </w:pPr>
            <w:r w:rsidRPr="00E2783B">
              <w:rPr>
                <w:rFonts w:eastAsia="Calibri" w:cs="Calibri"/>
                <w:color w:val="000000"/>
                <w:sz w:val="18"/>
                <w:szCs w:val="18"/>
                <w:lang w:eastAsia="fr-FR"/>
              </w:rPr>
              <w:t>93%</w:t>
            </w:r>
          </w:p>
        </w:tc>
        <w:tc>
          <w:tcPr>
            <w:tcW w:w="1134" w:type="dxa"/>
            <w:vAlign w:val="center"/>
          </w:tcPr>
          <w:p w14:paraId="0249DCBD" w14:textId="77777777" w:rsidR="00554388" w:rsidRPr="00DD0034" w:rsidRDefault="00554388" w:rsidP="00147F7D">
            <w:pPr>
              <w:keepNext/>
              <w:jc w:val="center"/>
              <w:rPr>
                <w:rFonts w:cs="Calibri"/>
                <w:color w:val="000000"/>
                <w:sz w:val="18"/>
                <w:szCs w:val="18"/>
                <w:lang w:eastAsia="fr-FR"/>
              </w:rPr>
            </w:pPr>
            <w:r w:rsidRPr="00E2783B">
              <w:rPr>
                <w:rFonts w:eastAsia="Calibri" w:cs="Calibri"/>
                <w:color w:val="000000"/>
                <w:sz w:val="18"/>
                <w:szCs w:val="18"/>
                <w:lang w:eastAsia="fr-FR"/>
              </w:rPr>
              <w:t>64%</w:t>
            </w:r>
          </w:p>
        </w:tc>
        <w:tc>
          <w:tcPr>
            <w:tcW w:w="1060" w:type="dxa"/>
            <w:vAlign w:val="center"/>
          </w:tcPr>
          <w:p w14:paraId="66A5FC79" w14:textId="77777777" w:rsidR="00554388" w:rsidRPr="00DD0034" w:rsidRDefault="00554388" w:rsidP="00147F7D">
            <w:pPr>
              <w:keepNext/>
              <w:jc w:val="center"/>
              <w:rPr>
                <w:rFonts w:cs="Calibri"/>
                <w:color w:val="000000"/>
                <w:sz w:val="18"/>
                <w:szCs w:val="18"/>
                <w:lang w:eastAsia="fr-FR"/>
              </w:rPr>
            </w:pPr>
            <w:r w:rsidRPr="00E2783B">
              <w:rPr>
                <w:rFonts w:eastAsia="Calibri" w:cs="Calibri"/>
                <w:color w:val="000000"/>
                <w:sz w:val="18"/>
                <w:szCs w:val="18"/>
                <w:lang w:eastAsia="fr-FR"/>
              </w:rPr>
              <w:t>64%</w:t>
            </w:r>
          </w:p>
        </w:tc>
      </w:tr>
      <w:tr w:rsidR="00554388" w:rsidRPr="00442C91" w14:paraId="634371D2" w14:textId="77777777" w:rsidTr="00147F7D">
        <w:trPr>
          <w:trHeight w:val="288"/>
        </w:trPr>
        <w:tc>
          <w:tcPr>
            <w:tcW w:w="2643" w:type="dxa"/>
            <w:shd w:val="clear" w:color="auto" w:fill="auto"/>
            <w:noWrap/>
            <w:vAlign w:val="center"/>
            <w:hideMark/>
          </w:tcPr>
          <w:p w14:paraId="3AF5AD45" w14:textId="77777777" w:rsidR="00554388" w:rsidRPr="00442C91" w:rsidRDefault="00554388" w:rsidP="00147F7D">
            <w:pPr>
              <w:keepNext/>
              <w:jc w:val="right"/>
              <w:rPr>
                <w:rFonts w:cs="Calibri"/>
                <w:color w:val="000000"/>
                <w:sz w:val="18"/>
                <w:szCs w:val="18"/>
                <w:lang w:eastAsia="fr-FR"/>
              </w:rPr>
            </w:pPr>
            <w:r w:rsidRPr="00442C91">
              <w:rPr>
                <w:rFonts w:cs="Calibri"/>
                <w:color w:val="000000"/>
                <w:sz w:val="18"/>
                <w:szCs w:val="18"/>
                <w:lang w:eastAsia="fr-FR"/>
              </w:rPr>
              <w:t>Mean C3</w:t>
            </w:r>
            <w:r>
              <w:rPr>
                <w:rFonts w:cs="Calibri"/>
                <w:color w:val="000000"/>
                <w:sz w:val="18"/>
                <w:szCs w:val="18"/>
                <w:lang w:eastAsia="fr-FR"/>
              </w:rPr>
              <w:t xml:space="preserve"> </w:t>
            </w:r>
            <w:r>
              <w:rPr>
                <w:rFonts w:eastAsia="Calibri" w:cs="Calibri"/>
                <w:color w:val="000000"/>
                <w:sz w:val="18"/>
                <w:szCs w:val="18"/>
                <w:lang w:eastAsia="fr-FR"/>
              </w:rPr>
              <w:t>(2 L/10 m</w:t>
            </w:r>
            <w:r w:rsidRPr="001B139F">
              <w:rPr>
                <w:rFonts w:eastAsia="Calibri" w:cs="Calibri"/>
                <w:color w:val="000000"/>
                <w:sz w:val="18"/>
                <w:szCs w:val="18"/>
                <w:vertAlign w:val="superscript"/>
                <w:lang w:eastAsia="fr-FR"/>
              </w:rPr>
              <w:t>3</w:t>
            </w:r>
            <w:r>
              <w:rPr>
                <w:rFonts w:eastAsia="Calibri" w:cs="Calibri"/>
                <w:color w:val="000000"/>
                <w:sz w:val="18"/>
                <w:szCs w:val="18"/>
                <w:lang w:eastAsia="fr-FR"/>
              </w:rPr>
              <w:t>)</w:t>
            </w:r>
          </w:p>
        </w:tc>
        <w:tc>
          <w:tcPr>
            <w:tcW w:w="901" w:type="dxa"/>
            <w:shd w:val="clear" w:color="auto" w:fill="auto"/>
            <w:noWrap/>
            <w:vAlign w:val="center"/>
            <w:hideMark/>
          </w:tcPr>
          <w:p w14:paraId="7E05028F"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1.04</w:t>
            </w:r>
          </w:p>
        </w:tc>
        <w:tc>
          <w:tcPr>
            <w:tcW w:w="1134" w:type="dxa"/>
            <w:shd w:val="clear" w:color="auto" w:fill="auto"/>
            <w:noWrap/>
            <w:vAlign w:val="center"/>
            <w:hideMark/>
          </w:tcPr>
          <w:p w14:paraId="214027A1"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0.59</w:t>
            </w:r>
          </w:p>
        </w:tc>
        <w:tc>
          <w:tcPr>
            <w:tcW w:w="992" w:type="dxa"/>
            <w:shd w:val="clear" w:color="auto" w:fill="auto"/>
            <w:noWrap/>
            <w:vAlign w:val="center"/>
            <w:hideMark/>
          </w:tcPr>
          <w:p w14:paraId="353D12BF"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0.74</w:t>
            </w:r>
          </w:p>
        </w:tc>
        <w:tc>
          <w:tcPr>
            <w:tcW w:w="993" w:type="dxa"/>
            <w:shd w:val="clear" w:color="auto" w:fill="auto"/>
            <w:noWrap/>
            <w:vAlign w:val="center"/>
            <w:hideMark/>
          </w:tcPr>
          <w:p w14:paraId="0304F944"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2.39</w:t>
            </w:r>
          </w:p>
        </w:tc>
        <w:tc>
          <w:tcPr>
            <w:tcW w:w="708" w:type="dxa"/>
            <w:tcBorders>
              <w:top w:val="nil"/>
              <w:bottom w:val="nil"/>
            </w:tcBorders>
            <w:shd w:val="pct5" w:color="auto" w:fill="auto"/>
          </w:tcPr>
          <w:p w14:paraId="70DB4AF1" w14:textId="77777777" w:rsidR="00554388" w:rsidRPr="00442C91" w:rsidRDefault="00554388" w:rsidP="00147F7D">
            <w:pPr>
              <w:keepNext/>
              <w:jc w:val="center"/>
              <w:rPr>
                <w:rFonts w:cs="Calibri"/>
                <w:color w:val="000000"/>
                <w:sz w:val="18"/>
                <w:szCs w:val="18"/>
                <w:lang w:eastAsia="fr-FR"/>
              </w:rPr>
            </w:pPr>
          </w:p>
        </w:tc>
        <w:tc>
          <w:tcPr>
            <w:tcW w:w="1350" w:type="dxa"/>
            <w:vAlign w:val="center"/>
          </w:tcPr>
          <w:p w14:paraId="27D6E3F5" w14:textId="77777777" w:rsidR="00554388" w:rsidRPr="00DD0034" w:rsidRDefault="00554388" w:rsidP="00147F7D">
            <w:pPr>
              <w:keepNext/>
              <w:jc w:val="center"/>
              <w:rPr>
                <w:rFonts w:cs="Calibri"/>
                <w:color w:val="000000"/>
                <w:sz w:val="18"/>
                <w:szCs w:val="18"/>
                <w:lang w:eastAsia="fr-FR"/>
              </w:rPr>
            </w:pPr>
            <w:r w:rsidRPr="00DD0034">
              <w:rPr>
                <w:rFonts w:cs="Arial"/>
                <w:sz w:val="18"/>
                <w:szCs w:val="18"/>
              </w:rPr>
              <w:t>5,6</w:t>
            </w:r>
          </w:p>
        </w:tc>
        <w:tc>
          <w:tcPr>
            <w:tcW w:w="1134" w:type="dxa"/>
            <w:vAlign w:val="center"/>
          </w:tcPr>
          <w:p w14:paraId="79F407D7" w14:textId="77777777" w:rsidR="00554388" w:rsidRPr="00DD0034" w:rsidRDefault="00554388" w:rsidP="00147F7D">
            <w:pPr>
              <w:keepNext/>
              <w:jc w:val="center"/>
              <w:rPr>
                <w:rFonts w:cs="Calibri"/>
                <w:color w:val="000000"/>
                <w:sz w:val="18"/>
                <w:szCs w:val="18"/>
                <w:lang w:eastAsia="fr-FR"/>
              </w:rPr>
            </w:pPr>
            <w:r w:rsidRPr="00DD0034">
              <w:rPr>
                <w:rFonts w:cs="Arial"/>
                <w:sz w:val="18"/>
                <w:szCs w:val="18"/>
              </w:rPr>
              <w:t>1,0</w:t>
            </w:r>
          </w:p>
        </w:tc>
        <w:tc>
          <w:tcPr>
            <w:tcW w:w="1134" w:type="dxa"/>
            <w:vAlign w:val="center"/>
          </w:tcPr>
          <w:p w14:paraId="21DDBB25" w14:textId="77777777" w:rsidR="00554388" w:rsidRPr="00DD0034" w:rsidRDefault="00554388" w:rsidP="00147F7D">
            <w:pPr>
              <w:keepNext/>
              <w:jc w:val="center"/>
              <w:rPr>
                <w:rFonts w:cs="Calibri"/>
                <w:color w:val="000000"/>
                <w:sz w:val="18"/>
                <w:szCs w:val="18"/>
                <w:lang w:eastAsia="fr-FR"/>
              </w:rPr>
            </w:pPr>
            <w:r w:rsidRPr="00DD0034">
              <w:rPr>
                <w:rFonts w:cs="Arial"/>
                <w:sz w:val="18"/>
                <w:szCs w:val="18"/>
              </w:rPr>
              <w:t>0,6</w:t>
            </w:r>
          </w:p>
        </w:tc>
        <w:tc>
          <w:tcPr>
            <w:tcW w:w="1134" w:type="dxa"/>
            <w:vAlign w:val="center"/>
          </w:tcPr>
          <w:p w14:paraId="52612D9E" w14:textId="77777777" w:rsidR="00554388" w:rsidRPr="00DD0034" w:rsidRDefault="00554388" w:rsidP="00147F7D">
            <w:pPr>
              <w:keepNext/>
              <w:jc w:val="center"/>
              <w:rPr>
                <w:rFonts w:cs="Calibri"/>
                <w:color w:val="000000"/>
                <w:sz w:val="18"/>
                <w:szCs w:val="18"/>
                <w:lang w:eastAsia="fr-FR"/>
              </w:rPr>
            </w:pPr>
            <w:r w:rsidRPr="00DD0034">
              <w:rPr>
                <w:rFonts w:cs="Arial"/>
                <w:sz w:val="18"/>
                <w:szCs w:val="18"/>
              </w:rPr>
              <w:t>0,7</w:t>
            </w:r>
          </w:p>
        </w:tc>
        <w:tc>
          <w:tcPr>
            <w:tcW w:w="1060" w:type="dxa"/>
            <w:vAlign w:val="center"/>
          </w:tcPr>
          <w:p w14:paraId="751FE28F" w14:textId="77777777" w:rsidR="00554388" w:rsidRPr="00DD0034" w:rsidRDefault="00554388" w:rsidP="00147F7D">
            <w:pPr>
              <w:keepNext/>
              <w:jc w:val="center"/>
              <w:rPr>
                <w:rFonts w:cs="Calibri"/>
                <w:color w:val="000000"/>
                <w:sz w:val="18"/>
                <w:szCs w:val="18"/>
                <w:lang w:eastAsia="fr-FR"/>
              </w:rPr>
            </w:pPr>
            <w:r w:rsidRPr="00DD0034">
              <w:rPr>
                <w:rFonts w:cs="Arial"/>
                <w:sz w:val="18"/>
                <w:szCs w:val="18"/>
              </w:rPr>
              <w:t>2,4</w:t>
            </w:r>
          </w:p>
        </w:tc>
      </w:tr>
      <w:tr w:rsidR="00554388" w:rsidRPr="00442C91" w14:paraId="4F9BD35B" w14:textId="77777777" w:rsidTr="00147F7D">
        <w:trPr>
          <w:trHeight w:val="288"/>
        </w:trPr>
        <w:tc>
          <w:tcPr>
            <w:tcW w:w="2643" w:type="dxa"/>
            <w:shd w:val="clear" w:color="auto" w:fill="auto"/>
            <w:noWrap/>
            <w:vAlign w:val="center"/>
            <w:hideMark/>
          </w:tcPr>
          <w:p w14:paraId="2D727875" w14:textId="77777777" w:rsidR="00554388" w:rsidRPr="00442C91" w:rsidRDefault="00554388" w:rsidP="00147F7D">
            <w:pPr>
              <w:keepNext/>
              <w:jc w:val="right"/>
              <w:rPr>
                <w:rFonts w:cs="Calibri"/>
                <w:color w:val="000000"/>
                <w:sz w:val="18"/>
                <w:szCs w:val="18"/>
                <w:lang w:eastAsia="fr-FR"/>
              </w:rPr>
            </w:pPr>
            <w:r w:rsidRPr="00442C91">
              <w:rPr>
                <w:rFonts w:cs="Calibri"/>
                <w:color w:val="000000"/>
                <w:sz w:val="18"/>
                <w:szCs w:val="18"/>
                <w:lang w:eastAsia="fr-FR"/>
              </w:rPr>
              <w:t xml:space="preserve">C3: </w:t>
            </w:r>
            <w:r w:rsidRPr="00442C91">
              <w:rPr>
                <w:sz w:val="18"/>
                <w:szCs w:val="18"/>
              </w:rPr>
              <w:t>% reduction</w:t>
            </w:r>
          </w:p>
        </w:tc>
        <w:tc>
          <w:tcPr>
            <w:tcW w:w="901" w:type="dxa"/>
            <w:shd w:val="clear" w:color="auto" w:fill="auto"/>
            <w:noWrap/>
            <w:vAlign w:val="center"/>
            <w:hideMark/>
          </w:tcPr>
          <w:p w14:paraId="1B83DAF3"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95%</w:t>
            </w:r>
          </w:p>
        </w:tc>
        <w:tc>
          <w:tcPr>
            <w:tcW w:w="1134" w:type="dxa"/>
            <w:shd w:val="clear" w:color="auto" w:fill="auto"/>
            <w:noWrap/>
            <w:vAlign w:val="center"/>
            <w:hideMark/>
          </w:tcPr>
          <w:p w14:paraId="2C7369D4"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99%</w:t>
            </w:r>
          </w:p>
        </w:tc>
        <w:tc>
          <w:tcPr>
            <w:tcW w:w="992" w:type="dxa"/>
            <w:shd w:val="clear" w:color="auto" w:fill="auto"/>
            <w:noWrap/>
            <w:vAlign w:val="center"/>
            <w:hideMark/>
          </w:tcPr>
          <w:p w14:paraId="62AFC3C7"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98%</w:t>
            </w:r>
          </w:p>
        </w:tc>
        <w:tc>
          <w:tcPr>
            <w:tcW w:w="993" w:type="dxa"/>
            <w:shd w:val="clear" w:color="auto" w:fill="auto"/>
            <w:noWrap/>
            <w:vAlign w:val="center"/>
            <w:hideMark/>
          </w:tcPr>
          <w:p w14:paraId="0BF69A5D" w14:textId="77777777" w:rsidR="00554388" w:rsidRPr="00442C91" w:rsidRDefault="00554388" w:rsidP="00147F7D">
            <w:pPr>
              <w:keepNext/>
              <w:jc w:val="center"/>
              <w:rPr>
                <w:rFonts w:cs="Calibri"/>
                <w:color w:val="000000"/>
                <w:sz w:val="18"/>
                <w:szCs w:val="18"/>
                <w:lang w:eastAsia="fr-FR"/>
              </w:rPr>
            </w:pPr>
            <w:r w:rsidRPr="00442C91">
              <w:rPr>
                <w:rFonts w:cs="Calibri"/>
                <w:color w:val="000000"/>
                <w:sz w:val="18"/>
                <w:szCs w:val="18"/>
                <w:lang w:eastAsia="fr-FR"/>
              </w:rPr>
              <w:t>93%</w:t>
            </w:r>
          </w:p>
        </w:tc>
        <w:tc>
          <w:tcPr>
            <w:tcW w:w="708" w:type="dxa"/>
            <w:tcBorders>
              <w:top w:val="nil"/>
            </w:tcBorders>
            <w:shd w:val="pct5" w:color="auto" w:fill="auto"/>
          </w:tcPr>
          <w:p w14:paraId="0E8C98F0" w14:textId="77777777" w:rsidR="00554388" w:rsidRPr="00442C91" w:rsidRDefault="00554388" w:rsidP="00147F7D">
            <w:pPr>
              <w:keepNext/>
              <w:jc w:val="center"/>
              <w:rPr>
                <w:rFonts w:cs="Calibri"/>
                <w:color w:val="000000"/>
                <w:sz w:val="18"/>
                <w:szCs w:val="18"/>
                <w:lang w:eastAsia="fr-FR"/>
              </w:rPr>
            </w:pPr>
          </w:p>
        </w:tc>
        <w:tc>
          <w:tcPr>
            <w:tcW w:w="1350" w:type="dxa"/>
            <w:vAlign w:val="center"/>
          </w:tcPr>
          <w:p w14:paraId="42D3D6AD" w14:textId="77777777" w:rsidR="00554388" w:rsidRPr="00DD0034" w:rsidRDefault="00554388" w:rsidP="00147F7D">
            <w:pPr>
              <w:keepNext/>
              <w:jc w:val="center"/>
              <w:rPr>
                <w:rFonts w:cs="Calibri"/>
                <w:color w:val="000000"/>
                <w:sz w:val="18"/>
                <w:szCs w:val="18"/>
                <w:lang w:eastAsia="fr-FR"/>
              </w:rPr>
            </w:pPr>
          </w:p>
        </w:tc>
        <w:tc>
          <w:tcPr>
            <w:tcW w:w="1134" w:type="dxa"/>
            <w:vAlign w:val="center"/>
          </w:tcPr>
          <w:p w14:paraId="53DF7A1F" w14:textId="77777777" w:rsidR="00554388" w:rsidRPr="00DD0034" w:rsidRDefault="00554388" w:rsidP="00147F7D">
            <w:pPr>
              <w:keepNext/>
              <w:jc w:val="center"/>
              <w:rPr>
                <w:rFonts w:cs="Calibri"/>
                <w:color w:val="000000"/>
                <w:sz w:val="18"/>
                <w:szCs w:val="18"/>
                <w:lang w:eastAsia="fr-FR"/>
              </w:rPr>
            </w:pPr>
            <w:r w:rsidRPr="00E2783B">
              <w:rPr>
                <w:rFonts w:eastAsia="Calibri" w:cs="Calibri"/>
                <w:color w:val="000000"/>
                <w:sz w:val="18"/>
                <w:szCs w:val="18"/>
                <w:lang w:eastAsia="fr-FR"/>
              </w:rPr>
              <w:t>82%</w:t>
            </w:r>
          </w:p>
        </w:tc>
        <w:tc>
          <w:tcPr>
            <w:tcW w:w="1134" w:type="dxa"/>
            <w:vAlign w:val="center"/>
          </w:tcPr>
          <w:p w14:paraId="3F5CD7D8" w14:textId="77777777" w:rsidR="00554388" w:rsidRPr="00DD0034" w:rsidRDefault="00554388" w:rsidP="00147F7D">
            <w:pPr>
              <w:keepNext/>
              <w:jc w:val="center"/>
              <w:rPr>
                <w:rFonts w:cs="Calibri"/>
                <w:color w:val="000000"/>
                <w:sz w:val="18"/>
                <w:szCs w:val="18"/>
                <w:lang w:eastAsia="fr-FR"/>
              </w:rPr>
            </w:pPr>
            <w:r w:rsidRPr="00E2783B">
              <w:rPr>
                <w:rFonts w:eastAsia="Calibri" w:cs="Calibri"/>
                <w:color w:val="000000"/>
                <w:sz w:val="18"/>
                <w:szCs w:val="18"/>
                <w:lang w:eastAsia="fr-FR"/>
              </w:rPr>
              <w:t>89%</w:t>
            </w:r>
          </w:p>
        </w:tc>
        <w:tc>
          <w:tcPr>
            <w:tcW w:w="1134" w:type="dxa"/>
            <w:vAlign w:val="center"/>
          </w:tcPr>
          <w:p w14:paraId="67D1587A" w14:textId="77777777" w:rsidR="00554388" w:rsidRPr="00DD0034" w:rsidRDefault="00554388" w:rsidP="00147F7D">
            <w:pPr>
              <w:keepNext/>
              <w:jc w:val="center"/>
              <w:rPr>
                <w:rFonts w:cs="Calibri"/>
                <w:color w:val="000000"/>
                <w:sz w:val="18"/>
                <w:szCs w:val="18"/>
                <w:lang w:eastAsia="fr-FR"/>
              </w:rPr>
            </w:pPr>
            <w:r w:rsidRPr="00E2783B">
              <w:rPr>
                <w:rFonts w:eastAsia="Calibri" w:cs="Calibri"/>
                <w:color w:val="000000"/>
                <w:sz w:val="18"/>
                <w:szCs w:val="18"/>
                <w:lang w:eastAsia="fr-FR"/>
              </w:rPr>
              <w:t>88%</w:t>
            </w:r>
          </w:p>
        </w:tc>
        <w:tc>
          <w:tcPr>
            <w:tcW w:w="1060" w:type="dxa"/>
            <w:vAlign w:val="center"/>
          </w:tcPr>
          <w:p w14:paraId="653C2672" w14:textId="77777777" w:rsidR="00554388" w:rsidRPr="00DD0034" w:rsidRDefault="00554388" w:rsidP="00147F7D">
            <w:pPr>
              <w:keepNext/>
              <w:jc w:val="center"/>
              <w:rPr>
                <w:rFonts w:cs="Calibri"/>
                <w:color w:val="000000"/>
                <w:sz w:val="18"/>
                <w:szCs w:val="18"/>
                <w:lang w:eastAsia="fr-FR"/>
              </w:rPr>
            </w:pPr>
            <w:r w:rsidRPr="00E2783B">
              <w:rPr>
                <w:rFonts w:eastAsia="Calibri" w:cs="Calibri"/>
                <w:color w:val="000000"/>
                <w:sz w:val="18"/>
                <w:szCs w:val="18"/>
                <w:lang w:eastAsia="fr-FR"/>
              </w:rPr>
              <w:t>57%</w:t>
            </w:r>
          </w:p>
        </w:tc>
      </w:tr>
    </w:tbl>
    <w:p w14:paraId="28083223" w14:textId="77777777" w:rsidR="00554388" w:rsidRPr="00442C91" w:rsidRDefault="00554388" w:rsidP="00554388">
      <w:pPr>
        <w:rPr>
          <w:sz w:val="18"/>
        </w:rPr>
      </w:pPr>
      <w:r w:rsidRPr="00442C91">
        <w:rPr>
          <w:sz w:val="18"/>
        </w:rPr>
        <w:t>(*) H2O2 concentration was already below LOD (limit of detection) by 48 hours.</w:t>
      </w:r>
    </w:p>
    <w:p w14:paraId="5D7827A7" w14:textId="77777777" w:rsidR="00554388" w:rsidRDefault="00554388" w:rsidP="00554388">
      <w:pPr>
        <w:jc w:val="both"/>
      </w:pPr>
    </w:p>
    <w:p w14:paraId="659621AF" w14:textId="77777777" w:rsidR="00554388" w:rsidRDefault="00554388" w:rsidP="00554388">
      <w:pPr>
        <w:jc w:val="both"/>
      </w:pPr>
    </w:p>
    <w:tbl>
      <w:tblPr>
        <w:tblW w:w="13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708"/>
        <w:gridCol w:w="5980"/>
      </w:tblGrid>
      <w:tr w:rsidR="00554388" w:rsidRPr="002E358F" w14:paraId="79AE070D" w14:textId="77777777" w:rsidTr="00147F7D">
        <w:trPr>
          <w:trHeight w:val="416"/>
        </w:trPr>
        <w:tc>
          <w:tcPr>
            <w:tcW w:w="6663" w:type="dxa"/>
            <w:shd w:val="clear" w:color="auto" w:fill="auto"/>
            <w:vAlign w:val="center"/>
          </w:tcPr>
          <w:p w14:paraId="4B97259E" w14:textId="77777777" w:rsidR="00554388" w:rsidRPr="004A4BC0" w:rsidRDefault="00554388" w:rsidP="00147F7D">
            <w:pPr>
              <w:ind w:left="34"/>
              <w:rPr>
                <w:rFonts w:eastAsia="Calibri"/>
                <w:b/>
                <w:lang w:eastAsia="en-US"/>
              </w:rPr>
            </w:pPr>
            <w:r w:rsidRPr="004A4BC0">
              <w:rPr>
                <w:rFonts w:eastAsia="Calibri"/>
                <w:b/>
                <w:lang w:eastAsia="en-US"/>
              </w:rPr>
              <w:t>Comparison with the control</w:t>
            </w:r>
          </w:p>
        </w:tc>
        <w:tc>
          <w:tcPr>
            <w:tcW w:w="708" w:type="dxa"/>
            <w:tcBorders>
              <w:bottom w:val="nil"/>
            </w:tcBorders>
            <w:shd w:val="pct5" w:color="auto" w:fill="auto"/>
          </w:tcPr>
          <w:p w14:paraId="008AFF96" w14:textId="77777777" w:rsidR="00554388" w:rsidRPr="00071902" w:rsidRDefault="00554388" w:rsidP="00147F7D">
            <w:pPr>
              <w:jc w:val="both"/>
              <w:rPr>
                <w:rFonts w:eastAsia="Calibri"/>
                <w:b/>
                <w:u w:val="single"/>
                <w:lang w:eastAsia="en-US"/>
              </w:rPr>
            </w:pPr>
          </w:p>
        </w:tc>
        <w:tc>
          <w:tcPr>
            <w:tcW w:w="5980" w:type="dxa"/>
            <w:shd w:val="clear" w:color="auto" w:fill="auto"/>
            <w:vAlign w:val="center"/>
          </w:tcPr>
          <w:p w14:paraId="6F7BC128" w14:textId="77777777" w:rsidR="00554388" w:rsidRPr="004A4BC0" w:rsidRDefault="00554388" w:rsidP="00147F7D">
            <w:pPr>
              <w:rPr>
                <w:rFonts w:eastAsia="Calibri"/>
                <w:b/>
                <w:lang w:eastAsia="en-US"/>
              </w:rPr>
            </w:pPr>
            <w:r w:rsidRPr="004A4BC0">
              <w:rPr>
                <w:rFonts w:eastAsia="Calibri"/>
                <w:b/>
                <w:lang w:eastAsia="en-US"/>
              </w:rPr>
              <w:t>Comparison with the initial concentration</w:t>
            </w:r>
          </w:p>
        </w:tc>
      </w:tr>
      <w:tr w:rsidR="00554388" w:rsidRPr="002E358F" w14:paraId="749AC2CC" w14:textId="77777777" w:rsidTr="00147F7D">
        <w:trPr>
          <w:trHeight w:val="3639"/>
        </w:trPr>
        <w:tc>
          <w:tcPr>
            <w:tcW w:w="6663" w:type="dxa"/>
            <w:shd w:val="clear" w:color="auto" w:fill="auto"/>
          </w:tcPr>
          <w:p w14:paraId="24517C47" w14:textId="77777777" w:rsidR="00554388" w:rsidRPr="002E358F" w:rsidRDefault="00554388" w:rsidP="00147F7D">
            <w:pPr>
              <w:jc w:val="both"/>
              <w:rPr>
                <w:rFonts w:eastAsia="Calibri"/>
                <w:lang w:eastAsia="en-US"/>
              </w:rPr>
            </w:pPr>
            <w:r w:rsidRPr="002E358F">
              <w:rPr>
                <w:rFonts w:eastAsia="Calibri"/>
                <w:lang w:eastAsia="en-US"/>
              </w:rPr>
              <w:t xml:space="preserve">At 24 h, the </w:t>
            </w:r>
            <w:r w:rsidRPr="00442C91">
              <w:t>Chlorophyll A concentrations</w:t>
            </w:r>
            <w:r w:rsidRPr="002E358F">
              <w:rPr>
                <w:rFonts w:eastAsia="Calibri"/>
                <w:lang w:eastAsia="en-US"/>
              </w:rPr>
              <w:t xml:space="preserve"> measured in the aquariums treated are reduced by at least 84%.</w:t>
            </w:r>
          </w:p>
          <w:p w14:paraId="651981B0" w14:textId="77777777" w:rsidR="00554388" w:rsidRPr="002E358F" w:rsidRDefault="00554388" w:rsidP="00147F7D">
            <w:pPr>
              <w:jc w:val="both"/>
              <w:rPr>
                <w:rFonts w:eastAsia="Calibri"/>
                <w:lang w:eastAsia="en-US"/>
              </w:rPr>
            </w:pPr>
            <w:r w:rsidRPr="002E358F">
              <w:rPr>
                <w:rFonts w:eastAsia="Calibri"/>
                <w:lang w:eastAsia="en-US"/>
              </w:rPr>
              <w:t>At 48, 72 and 95 h the reduction is equal or more pronounced for concentration C2 and C3 and the algae cell densities measured in the aquarium treated with BP are reduced by at least 93%.</w:t>
            </w:r>
          </w:p>
          <w:p w14:paraId="1E912B3C" w14:textId="77777777" w:rsidR="00554388" w:rsidRPr="002E358F" w:rsidRDefault="00554388" w:rsidP="00147F7D">
            <w:pPr>
              <w:jc w:val="both"/>
              <w:rPr>
                <w:rFonts w:eastAsia="Calibri"/>
                <w:b/>
                <w:u w:val="single"/>
                <w:lang w:eastAsia="en-US"/>
              </w:rPr>
            </w:pPr>
            <w:r w:rsidRPr="002E358F">
              <w:rPr>
                <w:rFonts w:eastAsia="Calibri"/>
                <w:lang w:eastAsia="en-US"/>
              </w:rPr>
              <w:t>At 48, 72 and 95 h the reduction is less pronounced for concentration C1 and this observation is explained by a concentration of active substance that declined at a level below the limit of detection (&lt; 1.18 mg/L) under the conditions of the test.</w:t>
            </w:r>
          </w:p>
        </w:tc>
        <w:tc>
          <w:tcPr>
            <w:tcW w:w="708" w:type="dxa"/>
            <w:tcBorders>
              <w:top w:val="nil"/>
            </w:tcBorders>
            <w:shd w:val="pct5" w:color="auto" w:fill="auto"/>
          </w:tcPr>
          <w:p w14:paraId="42345EA9" w14:textId="77777777" w:rsidR="00554388" w:rsidRPr="002E358F" w:rsidRDefault="00554388" w:rsidP="00147F7D">
            <w:pPr>
              <w:jc w:val="both"/>
              <w:rPr>
                <w:rFonts w:eastAsia="Calibri"/>
                <w:b/>
                <w:u w:val="single"/>
                <w:lang w:eastAsia="en-US"/>
              </w:rPr>
            </w:pPr>
          </w:p>
        </w:tc>
        <w:tc>
          <w:tcPr>
            <w:tcW w:w="5980" w:type="dxa"/>
            <w:shd w:val="clear" w:color="auto" w:fill="auto"/>
          </w:tcPr>
          <w:p w14:paraId="6E204645" w14:textId="77777777" w:rsidR="00554388" w:rsidRPr="002E358F" w:rsidRDefault="00554388" w:rsidP="00147F7D">
            <w:pPr>
              <w:jc w:val="both"/>
              <w:rPr>
                <w:rFonts w:eastAsia="Calibri"/>
                <w:lang w:eastAsia="en-US"/>
              </w:rPr>
            </w:pPr>
            <w:r w:rsidRPr="002E358F">
              <w:rPr>
                <w:rFonts w:eastAsia="Calibri"/>
                <w:lang w:eastAsia="en-US"/>
              </w:rPr>
              <w:t xml:space="preserve">For the </w:t>
            </w:r>
            <w:r>
              <w:rPr>
                <w:rFonts w:eastAsia="Calibri"/>
                <w:lang w:eastAsia="en-US"/>
              </w:rPr>
              <w:t>concentration C1</w:t>
            </w:r>
            <w:r w:rsidRPr="002E358F">
              <w:rPr>
                <w:rFonts w:eastAsia="Calibri"/>
                <w:lang w:eastAsia="en-US"/>
              </w:rPr>
              <w:t>:</w:t>
            </w:r>
          </w:p>
          <w:p w14:paraId="6734ACD7" w14:textId="77777777" w:rsidR="00554388" w:rsidRPr="002E358F" w:rsidRDefault="00554388" w:rsidP="00147F7D">
            <w:pPr>
              <w:ind w:left="460"/>
              <w:jc w:val="both"/>
              <w:rPr>
                <w:rFonts w:eastAsia="Calibri"/>
                <w:lang w:eastAsia="en-US"/>
              </w:rPr>
            </w:pPr>
            <w:r w:rsidRPr="002E358F">
              <w:rPr>
                <w:rFonts w:eastAsia="Calibri"/>
                <w:lang w:eastAsia="en-US"/>
              </w:rPr>
              <w:t xml:space="preserve">- at 24h, the </w:t>
            </w:r>
            <w:r w:rsidRPr="00442C91">
              <w:t xml:space="preserve">Chlorophyll A concentration </w:t>
            </w:r>
            <w:r w:rsidRPr="002E358F">
              <w:rPr>
                <w:rFonts w:eastAsia="Calibri"/>
                <w:lang w:eastAsia="en-US"/>
              </w:rPr>
              <w:t>measured in the aquarium treated with BP is reduced by nearly 43%;</w:t>
            </w:r>
          </w:p>
          <w:p w14:paraId="6AD7A3F9" w14:textId="77777777" w:rsidR="00554388" w:rsidRPr="002E358F" w:rsidRDefault="00554388" w:rsidP="00147F7D">
            <w:pPr>
              <w:ind w:left="460"/>
              <w:jc w:val="both"/>
              <w:rPr>
                <w:rFonts w:eastAsia="Calibri"/>
                <w:lang w:eastAsia="en-US"/>
              </w:rPr>
            </w:pPr>
            <w:r w:rsidRPr="002E358F">
              <w:rPr>
                <w:rFonts w:eastAsia="Calibri"/>
                <w:lang w:eastAsia="en-US"/>
              </w:rPr>
              <w:t xml:space="preserve">- from 48h to 95h, there is no reduction anymore but an important increase of the </w:t>
            </w:r>
            <w:r w:rsidRPr="00442C91">
              <w:t>Chlorophyll A concentration</w:t>
            </w:r>
            <w:r>
              <w:t xml:space="preserve"> is noticed</w:t>
            </w:r>
            <w:r w:rsidRPr="002E358F">
              <w:rPr>
                <w:rFonts w:eastAsia="Calibri"/>
                <w:lang w:eastAsia="en-US"/>
              </w:rPr>
              <w:t>.</w:t>
            </w:r>
          </w:p>
          <w:p w14:paraId="6DBA6890" w14:textId="77777777" w:rsidR="00554388" w:rsidRPr="002E358F" w:rsidRDefault="00554388" w:rsidP="00147F7D">
            <w:pPr>
              <w:jc w:val="both"/>
              <w:rPr>
                <w:rFonts w:eastAsia="Calibri"/>
                <w:lang w:eastAsia="en-US"/>
              </w:rPr>
            </w:pPr>
            <w:r w:rsidRPr="002E358F">
              <w:rPr>
                <w:rFonts w:eastAsia="Calibri"/>
                <w:lang w:eastAsia="en-US"/>
              </w:rPr>
              <w:t xml:space="preserve">For the </w:t>
            </w:r>
            <w:r>
              <w:rPr>
                <w:rFonts w:eastAsia="Calibri"/>
                <w:lang w:eastAsia="en-US"/>
              </w:rPr>
              <w:t>concentration C2</w:t>
            </w:r>
            <w:r w:rsidRPr="002E358F">
              <w:rPr>
                <w:rFonts w:eastAsia="Calibri"/>
                <w:lang w:eastAsia="en-US"/>
              </w:rPr>
              <w:t>:</w:t>
            </w:r>
          </w:p>
          <w:p w14:paraId="234A45BD" w14:textId="77777777" w:rsidR="00554388" w:rsidRPr="002E358F" w:rsidRDefault="00554388" w:rsidP="00147F7D">
            <w:pPr>
              <w:ind w:left="460"/>
              <w:jc w:val="both"/>
              <w:rPr>
                <w:rFonts w:eastAsia="Calibri"/>
                <w:lang w:eastAsia="en-US"/>
              </w:rPr>
            </w:pPr>
            <w:r w:rsidRPr="002E358F">
              <w:rPr>
                <w:rFonts w:eastAsia="Calibri"/>
                <w:lang w:eastAsia="en-US"/>
              </w:rPr>
              <w:t xml:space="preserve">- </w:t>
            </w:r>
            <w:r w:rsidRPr="00442C91">
              <w:t xml:space="preserve">Chlorophyll A concentration </w:t>
            </w:r>
            <w:r w:rsidRPr="002E358F">
              <w:rPr>
                <w:rFonts w:eastAsia="Calibri"/>
                <w:lang w:eastAsia="en-US"/>
              </w:rPr>
              <w:t>is reduced by nearly 93% within 48h;</w:t>
            </w:r>
          </w:p>
          <w:p w14:paraId="73622D03" w14:textId="77777777" w:rsidR="00554388" w:rsidRPr="002E358F" w:rsidRDefault="00554388" w:rsidP="00147F7D">
            <w:pPr>
              <w:ind w:left="460"/>
              <w:jc w:val="both"/>
              <w:rPr>
                <w:rFonts w:eastAsia="Calibri"/>
                <w:lang w:eastAsia="en-US"/>
              </w:rPr>
            </w:pPr>
            <w:r w:rsidRPr="002E358F">
              <w:rPr>
                <w:rFonts w:eastAsia="Calibri"/>
                <w:lang w:eastAsia="en-US"/>
              </w:rPr>
              <w:t xml:space="preserve">- </w:t>
            </w:r>
            <w:r w:rsidRPr="00442C91">
              <w:t>Chlorophyll A concentration</w:t>
            </w:r>
            <w:r w:rsidRPr="002E358F">
              <w:rPr>
                <w:rFonts w:eastAsia="Calibri"/>
                <w:lang w:eastAsia="en-US"/>
              </w:rPr>
              <w:t xml:space="preserve"> increases after 48h.</w:t>
            </w:r>
          </w:p>
          <w:p w14:paraId="1865C5A0" w14:textId="77777777" w:rsidR="00554388" w:rsidRPr="002E358F" w:rsidRDefault="00554388" w:rsidP="00147F7D">
            <w:pPr>
              <w:jc w:val="both"/>
              <w:rPr>
                <w:rFonts w:eastAsia="Calibri"/>
                <w:lang w:eastAsia="en-US"/>
              </w:rPr>
            </w:pPr>
            <w:r w:rsidRPr="002E358F">
              <w:rPr>
                <w:rFonts w:eastAsia="Calibri"/>
                <w:lang w:eastAsia="en-US"/>
              </w:rPr>
              <w:t xml:space="preserve">For the </w:t>
            </w:r>
            <w:r>
              <w:rPr>
                <w:rFonts w:eastAsia="Calibri"/>
                <w:lang w:eastAsia="en-US"/>
              </w:rPr>
              <w:t>concentration C3</w:t>
            </w:r>
            <w:r w:rsidRPr="002E358F">
              <w:rPr>
                <w:rFonts w:eastAsia="Calibri"/>
                <w:lang w:eastAsia="en-US"/>
              </w:rPr>
              <w:t>:</w:t>
            </w:r>
          </w:p>
          <w:p w14:paraId="135B5695" w14:textId="77777777" w:rsidR="00554388" w:rsidRPr="002E358F" w:rsidRDefault="00554388" w:rsidP="00147F7D">
            <w:pPr>
              <w:ind w:left="460"/>
              <w:jc w:val="both"/>
              <w:rPr>
                <w:rFonts w:eastAsia="Calibri"/>
                <w:lang w:eastAsia="en-US"/>
              </w:rPr>
            </w:pPr>
            <w:r w:rsidRPr="002E358F">
              <w:rPr>
                <w:rFonts w:eastAsia="Calibri"/>
                <w:lang w:eastAsia="en-US"/>
              </w:rPr>
              <w:t xml:space="preserve">- </w:t>
            </w:r>
            <w:r w:rsidRPr="00442C91">
              <w:t xml:space="preserve">Chlorophyll A concentration </w:t>
            </w:r>
            <w:r w:rsidRPr="002E358F">
              <w:rPr>
                <w:rFonts w:eastAsia="Calibri"/>
                <w:lang w:eastAsia="en-US"/>
              </w:rPr>
              <w:t>is reduced by nearly 89% within 48h;</w:t>
            </w:r>
          </w:p>
          <w:p w14:paraId="3215423C" w14:textId="77777777" w:rsidR="00554388" w:rsidRPr="002E358F" w:rsidRDefault="00554388" w:rsidP="00147F7D">
            <w:pPr>
              <w:ind w:left="459"/>
              <w:jc w:val="both"/>
              <w:rPr>
                <w:rFonts w:eastAsia="Calibri"/>
                <w:lang w:eastAsia="en-US"/>
              </w:rPr>
            </w:pPr>
            <w:r w:rsidRPr="002E358F">
              <w:rPr>
                <w:rFonts w:eastAsia="Calibri"/>
                <w:lang w:eastAsia="en-US"/>
              </w:rPr>
              <w:t xml:space="preserve">- </w:t>
            </w:r>
            <w:r w:rsidRPr="00442C91">
              <w:t xml:space="preserve">Chlorophyll A concentration </w:t>
            </w:r>
            <w:r w:rsidRPr="002E358F">
              <w:rPr>
                <w:rFonts w:eastAsia="Calibri"/>
                <w:lang w:eastAsia="en-US"/>
              </w:rPr>
              <w:t xml:space="preserve">increases after </w:t>
            </w:r>
            <w:r>
              <w:rPr>
                <w:rFonts w:eastAsia="Calibri"/>
                <w:lang w:eastAsia="en-US"/>
              </w:rPr>
              <w:t>72</w:t>
            </w:r>
            <w:r w:rsidRPr="002E358F">
              <w:rPr>
                <w:rFonts w:eastAsia="Calibri"/>
                <w:lang w:eastAsia="en-US"/>
              </w:rPr>
              <w:t>h.</w:t>
            </w:r>
          </w:p>
        </w:tc>
      </w:tr>
    </w:tbl>
    <w:p w14:paraId="7030057E" w14:textId="77777777" w:rsidR="00554388" w:rsidRDefault="00554388" w:rsidP="00554388">
      <w:pPr>
        <w:jc w:val="both"/>
      </w:pPr>
    </w:p>
    <w:p w14:paraId="7D4F9680" w14:textId="77777777" w:rsidR="00554388" w:rsidRPr="00203F48" w:rsidRDefault="00554388" w:rsidP="00554388">
      <w:pPr>
        <w:jc w:val="both"/>
      </w:pPr>
      <w:r>
        <w:br w:type="page"/>
      </w:r>
      <w:r w:rsidRPr="009365FA">
        <w:lastRenderedPageBreak/>
        <w:t xml:space="preserve">Table </w:t>
      </w:r>
      <w:r>
        <w:t>5</w:t>
      </w:r>
      <w:r w:rsidRPr="009365FA">
        <w:t>. Growth rate inhibition (calculated from Chlorophyll A concentration)</w:t>
      </w:r>
    </w:p>
    <w:tbl>
      <w:tblPr>
        <w:tblW w:w="133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6"/>
        <w:gridCol w:w="1431"/>
        <w:gridCol w:w="1275"/>
        <w:gridCol w:w="1276"/>
        <w:gridCol w:w="1276"/>
        <w:gridCol w:w="350"/>
        <w:gridCol w:w="1205"/>
        <w:gridCol w:w="1292"/>
        <w:gridCol w:w="1257"/>
        <w:gridCol w:w="1273"/>
      </w:tblGrid>
      <w:tr w:rsidR="00554388" w:rsidRPr="009365FA" w14:paraId="1F8C2D91" w14:textId="77777777" w:rsidTr="002C6DBE">
        <w:trPr>
          <w:trHeight w:val="289"/>
        </w:trPr>
        <w:tc>
          <w:tcPr>
            <w:tcW w:w="2696" w:type="dxa"/>
            <w:shd w:val="clear" w:color="auto" w:fill="auto"/>
            <w:noWrap/>
            <w:vAlign w:val="bottom"/>
          </w:tcPr>
          <w:p w14:paraId="714DA3B5" w14:textId="77777777" w:rsidR="00554388" w:rsidRPr="00203F48" w:rsidRDefault="00554388" w:rsidP="00147F7D">
            <w:pPr>
              <w:keepNext/>
              <w:rPr>
                <w:sz w:val="18"/>
                <w:szCs w:val="18"/>
                <w:lang w:eastAsia="fr-FR"/>
              </w:rPr>
            </w:pPr>
          </w:p>
        </w:tc>
        <w:tc>
          <w:tcPr>
            <w:tcW w:w="5258" w:type="dxa"/>
            <w:gridSpan w:val="4"/>
            <w:shd w:val="clear" w:color="auto" w:fill="auto"/>
            <w:noWrap/>
            <w:vAlign w:val="center"/>
          </w:tcPr>
          <w:p w14:paraId="4A8E56A8" w14:textId="77777777" w:rsidR="00554388" w:rsidRPr="004A4BC0" w:rsidRDefault="00554388" w:rsidP="00147F7D">
            <w:pPr>
              <w:keepNext/>
              <w:jc w:val="center"/>
              <w:rPr>
                <w:rFonts w:cs="Arial"/>
                <w:b/>
                <w:color w:val="000000"/>
                <w:sz w:val="18"/>
                <w:lang w:eastAsia="fr-FR"/>
              </w:rPr>
            </w:pPr>
            <w:r w:rsidRPr="004A4BC0">
              <w:rPr>
                <w:rFonts w:cs="Arial"/>
                <w:b/>
                <w:color w:val="000000"/>
                <w:sz w:val="18"/>
                <w:lang w:eastAsia="fr-FR"/>
              </w:rPr>
              <w:t>Growth rate inhibition</w:t>
            </w:r>
          </w:p>
          <w:p w14:paraId="519F4744" w14:textId="77777777" w:rsidR="00554388" w:rsidRPr="004A4BC0" w:rsidRDefault="00554388" w:rsidP="00147F7D">
            <w:pPr>
              <w:keepNext/>
              <w:jc w:val="center"/>
              <w:rPr>
                <w:rFonts w:cs="Calibri"/>
                <w:b/>
                <w:color w:val="000000"/>
                <w:sz w:val="18"/>
                <w:szCs w:val="18"/>
                <w:lang w:eastAsia="fr-FR"/>
              </w:rPr>
            </w:pPr>
            <w:r w:rsidRPr="004A4BC0">
              <w:rPr>
                <w:rFonts w:cs="Arial"/>
                <w:b/>
                <w:color w:val="000000"/>
                <w:sz w:val="18"/>
                <w:lang w:eastAsia="fr-FR"/>
              </w:rPr>
              <w:t>(calculated from Chlorophyll A concentration /Control</w:t>
            </w:r>
          </w:p>
        </w:tc>
        <w:tc>
          <w:tcPr>
            <w:tcW w:w="350" w:type="dxa"/>
            <w:tcBorders>
              <w:bottom w:val="nil"/>
            </w:tcBorders>
            <w:shd w:val="pct5" w:color="auto" w:fill="auto"/>
          </w:tcPr>
          <w:p w14:paraId="667DEC8B" w14:textId="77777777" w:rsidR="00554388" w:rsidRPr="004A4BC0" w:rsidRDefault="00554388" w:rsidP="00147F7D">
            <w:pPr>
              <w:keepNext/>
              <w:jc w:val="center"/>
              <w:rPr>
                <w:rFonts w:cs="Arial"/>
                <w:b/>
                <w:color w:val="000000"/>
                <w:sz w:val="18"/>
                <w:lang w:eastAsia="fr-FR"/>
              </w:rPr>
            </w:pPr>
          </w:p>
        </w:tc>
        <w:tc>
          <w:tcPr>
            <w:tcW w:w="5027" w:type="dxa"/>
            <w:gridSpan w:val="4"/>
          </w:tcPr>
          <w:p w14:paraId="07E87F78" w14:textId="77777777" w:rsidR="00554388" w:rsidRPr="004A4BC0" w:rsidRDefault="00554388" w:rsidP="00147F7D">
            <w:pPr>
              <w:keepNext/>
              <w:jc w:val="center"/>
              <w:rPr>
                <w:rFonts w:cs="Arial"/>
                <w:b/>
                <w:color w:val="000000"/>
                <w:sz w:val="18"/>
                <w:lang w:eastAsia="fr-FR"/>
              </w:rPr>
            </w:pPr>
            <w:r w:rsidRPr="004A4BC0">
              <w:rPr>
                <w:rFonts w:cs="Arial"/>
                <w:b/>
                <w:color w:val="000000"/>
                <w:sz w:val="18"/>
                <w:lang w:eastAsia="fr-FR"/>
              </w:rPr>
              <w:t>Growth rate inhibition</w:t>
            </w:r>
          </w:p>
          <w:p w14:paraId="7D6ED271" w14:textId="77777777" w:rsidR="00554388" w:rsidRPr="004A4BC0" w:rsidRDefault="00554388" w:rsidP="00147F7D">
            <w:pPr>
              <w:keepNext/>
              <w:jc w:val="center"/>
              <w:rPr>
                <w:rFonts w:cs="Arial"/>
                <w:b/>
                <w:color w:val="000000"/>
                <w:sz w:val="18"/>
                <w:lang w:eastAsia="fr-FR"/>
              </w:rPr>
            </w:pPr>
            <w:r w:rsidRPr="004A4BC0">
              <w:rPr>
                <w:rFonts w:cs="Arial"/>
                <w:b/>
                <w:color w:val="000000"/>
                <w:sz w:val="18"/>
                <w:lang w:eastAsia="fr-FR"/>
              </w:rPr>
              <w:t>(calculated from Chlorophyll A concentration / Control</w:t>
            </w:r>
          </w:p>
        </w:tc>
      </w:tr>
      <w:tr w:rsidR="00554388" w:rsidRPr="009365FA" w14:paraId="4C2BC1CD" w14:textId="77777777" w:rsidTr="002C6DBE">
        <w:trPr>
          <w:trHeight w:val="289"/>
        </w:trPr>
        <w:tc>
          <w:tcPr>
            <w:tcW w:w="2696" w:type="dxa"/>
            <w:shd w:val="clear" w:color="auto" w:fill="auto"/>
            <w:noWrap/>
            <w:vAlign w:val="center"/>
            <w:hideMark/>
          </w:tcPr>
          <w:p w14:paraId="5FBCD889" w14:textId="77777777" w:rsidR="00554388" w:rsidRPr="009365FA" w:rsidRDefault="00554388" w:rsidP="00147F7D">
            <w:pPr>
              <w:keepNext/>
              <w:rPr>
                <w:sz w:val="18"/>
                <w:szCs w:val="18"/>
                <w:lang w:eastAsia="fr-FR"/>
              </w:rPr>
            </w:pPr>
            <w:r w:rsidRPr="009365FA">
              <w:rPr>
                <w:rFonts w:cs="Calibri"/>
                <w:color w:val="000000"/>
                <w:sz w:val="18"/>
                <w:szCs w:val="18"/>
                <w:lang w:eastAsia="fr-FR"/>
              </w:rPr>
              <w:t>Water treatment</w:t>
            </w:r>
          </w:p>
        </w:tc>
        <w:tc>
          <w:tcPr>
            <w:tcW w:w="1431" w:type="dxa"/>
            <w:shd w:val="clear" w:color="auto" w:fill="auto"/>
            <w:noWrap/>
            <w:vAlign w:val="center"/>
            <w:hideMark/>
          </w:tcPr>
          <w:p w14:paraId="6ACBD6D5" w14:textId="5D9407DE" w:rsidR="00554388" w:rsidRPr="009365FA" w:rsidRDefault="00554388" w:rsidP="002C6DBE">
            <w:pPr>
              <w:keepNext/>
              <w:jc w:val="center"/>
              <w:rPr>
                <w:rFonts w:cs="Calibri"/>
                <w:color w:val="000000"/>
                <w:sz w:val="18"/>
                <w:szCs w:val="18"/>
                <w:lang w:eastAsia="fr-FR"/>
              </w:rPr>
            </w:pPr>
            <w:r w:rsidRPr="009365FA">
              <w:rPr>
                <w:rFonts w:cs="Calibri"/>
                <w:color w:val="000000"/>
                <w:sz w:val="18"/>
                <w:szCs w:val="18"/>
                <w:lang w:eastAsia="fr-FR"/>
              </w:rPr>
              <w:t>0-&gt;</w:t>
            </w:r>
            <w:r w:rsidR="002C6DBE">
              <w:rPr>
                <w:rFonts w:cs="Calibri"/>
                <w:color w:val="000000"/>
                <w:sz w:val="18"/>
                <w:szCs w:val="18"/>
                <w:lang w:eastAsia="fr-FR"/>
              </w:rPr>
              <w:t>22</w:t>
            </w:r>
            <w:r w:rsidR="002C6DBE" w:rsidRPr="009365FA">
              <w:rPr>
                <w:rFonts w:cs="Calibri"/>
                <w:color w:val="000000"/>
                <w:sz w:val="18"/>
                <w:szCs w:val="18"/>
                <w:lang w:eastAsia="fr-FR"/>
              </w:rPr>
              <w:t>h30</w:t>
            </w:r>
          </w:p>
        </w:tc>
        <w:tc>
          <w:tcPr>
            <w:tcW w:w="1275" w:type="dxa"/>
            <w:shd w:val="clear" w:color="auto" w:fill="auto"/>
            <w:noWrap/>
            <w:vAlign w:val="center"/>
            <w:hideMark/>
          </w:tcPr>
          <w:p w14:paraId="28FDAC21" w14:textId="5CC21271" w:rsidR="00554388" w:rsidRPr="009365FA" w:rsidRDefault="00554388" w:rsidP="002C6DBE">
            <w:pPr>
              <w:keepNext/>
              <w:jc w:val="center"/>
              <w:rPr>
                <w:rFonts w:cs="Calibri"/>
                <w:color w:val="000000"/>
                <w:sz w:val="18"/>
                <w:szCs w:val="18"/>
                <w:lang w:eastAsia="fr-FR"/>
              </w:rPr>
            </w:pPr>
            <w:r w:rsidRPr="009365FA">
              <w:rPr>
                <w:rFonts w:cs="Calibri"/>
                <w:color w:val="000000"/>
                <w:sz w:val="18"/>
                <w:szCs w:val="18"/>
                <w:lang w:eastAsia="fr-FR"/>
              </w:rPr>
              <w:t>0-&gt;4</w:t>
            </w:r>
            <w:r w:rsidR="002C6DBE">
              <w:rPr>
                <w:rFonts w:cs="Calibri"/>
                <w:color w:val="000000"/>
                <w:sz w:val="18"/>
                <w:szCs w:val="18"/>
                <w:lang w:eastAsia="fr-FR"/>
              </w:rPr>
              <w:t>6</w:t>
            </w:r>
            <w:r w:rsidRPr="009365FA">
              <w:rPr>
                <w:rFonts w:cs="Calibri"/>
                <w:color w:val="000000"/>
                <w:sz w:val="18"/>
                <w:szCs w:val="18"/>
                <w:lang w:eastAsia="fr-FR"/>
              </w:rPr>
              <w:t>h30</w:t>
            </w:r>
          </w:p>
        </w:tc>
        <w:tc>
          <w:tcPr>
            <w:tcW w:w="1276" w:type="dxa"/>
            <w:shd w:val="clear" w:color="auto" w:fill="auto"/>
            <w:noWrap/>
            <w:vAlign w:val="center"/>
            <w:hideMark/>
          </w:tcPr>
          <w:p w14:paraId="26C1467B" w14:textId="1DC8FE81" w:rsidR="00554388" w:rsidRPr="009365FA" w:rsidRDefault="00554388" w:rsidP="00147F7D">
            <w:pPr>
              <w:keepNext/>
              <w:jc w:val="center"/>
              <w:rPr>
                <w:rFonts w:cs="Calibri"/>
                <w:color w:val="000000"/>
                <w:sz w:val="18"/>
                <w:szCs w:val="18"/>
                <w:lang w:eastAsia="fr-FR"/>
              </w:rPr>
            </w:pPr>
            <w:r w:rsidRPr="009365FA">
              <w:rPr>
                <w:rFonts w:cs="Calibri"/>
                <w:color w:val="000000"/>
                <w:sz w:val="18"/>
                <w:szCs w:val="18"/>
                <w:lang w:eastAsia="fr-FR"/>
              </w:rPr>
              <w:t>0-&gt;7</w:t>
            </w:r>
            <w:r w:rsidR="002C6DBE">
              <w:rPr>
                <w:rFonts w:cs="Calibri"/>
                <w:color w:val="000000"/>
                <w:sz w:val="18"/>
                <w:szCs w:val="18"/>
                <w:lang w:eastAsia="fr-FR"/>
              </w:rPr>
              <w:t>0</w:t>
            </w:r>
            <w:r w:rsidRPr="009365FA">
              <w:rPr>
                <w:rFonts w:cs="Calibri"/>
                <w:color w:val="000000"/>
                <w:sz w:val="18"/>
                <w:szCs w:val="18"/>
                <w:lang w:eastAsia="fr-FR"/>
              </w:rPr>
              <w:t>h30</w:t>
            </w:r>
          </w:p>
        </w:tc>
        <w:tc>
          <w:tcPr>
            <w:tcW w:w="1276" w:type="dxa"/>
            <w:shd w:val="clear" w:color="auto" w:fill="auto"/>
            <w:noWrap/>
            <w:vAlign w:val="center"/>
            <w:hideMark/>
          </w:tcPr>
          <w:p w14:paraId="5FB9A404" w14:textId="38AEDBA7" w:rsidR="00554388" w:rsidRPr="009365FA" w:rsidRDefault="00554388" w:rsidP="00147F7D">
            <w:pPr>
              <w:keepNext/>
              <w:jc w:val="center"/>
              <w:rPr>
                <w:rFonts w:cs="Calibri"/>
                <w:color w:val="000000"/>
                <w:sz w:val="18"/>
                <w:szCs w:val="18"/>
                <w:lang w:eastAsia="fr-FR"/>
              </w:rPr>
            </w:pPr>
            <w:r w:rsidRPr="009365FA">
              <w:rPr>
                <w:rFonts w:cs="Calibri"/>
                <w:color w:val="000000"/>
                <w:sz w:val="18"/>
                <w:szCs w:val="18"/>
                <w:lang w:eastAsia="fr-FR"/>
              </w:rPr>
              <w:t>0-&gt;9</w:t>
            </w:r>
            <w:r w:rsidR="002C6DBE">
              <w:rPr>
                <w:rFonts w:cs="Calibri"/>
                <w:color w:val="000000"/>
                <w:sz w:val="18"/>
                <w:szCs w:val="18"/>
                <w:lang w:eastAsia="fr-FR"/>
              </w:rPr>
              <w:t>3</w:t>
            </w:r>
            <w:r w:rsidRPr="009365FA">
              <w:rPr>
                <w:rFonts w:cs="Calibri"/>
                <w:color w:val="000000"/>
                <w:sz w:val="18"/>
                <w:szCs w:val="18"/>
                <w:lang w:eastAsia="fr-FR"/>
              </w:rPr>
              <w:t>h30</w:t>
            </w:r>
          </w:p>
        </w:tc>
        <w:tc>
          <w:tcPr>
            <w:tcW w:w="350" w:type="dxa"/>
            <w:tcBorders>
              <w:top w:val="nil"/>
              <w:bottom w:val="nil"/>
            </w:tcBorders>
            <w:shd w:val="pct5" w:color="auto" w:fill="auto"/>
          </w:tcPr>
          <w:p w14:paraId="6FD6044B" w14:textId="77777777" w:rsidR="00554388" w:rsidRPr="009365FA" w:rsidRDefault="00554388" w:rsidP="00147F7D">
            <w:pPr>
              <w:keepNext/>
              <w:jc w:val="center"/>
              <w:rPr>
                <w:rFonts w:cs="Calibri"/>
                <w:color w:val="000000"/>
                <w:sz w:val="18"/>
                <w:szCs w:val="18"/>
                <w:lang w:eastAsia="fr-FR"/>
              </w:rPr>
            </w:pPr>
          </w:p>
        </w:tc>
        <w:tc>
          <w:tcPr>
            <w:tcW w:w="1205" w:type="dxa"/>
            <w:vAlign w:val="center"/>
          </w:tcPr>
          <w:p w14:paraId="006F9F18" w14:textId="77777777" w:rsidR="00554388" w:rsidRPr="008018AB" w:rsidRDefault="00554388" w:rsidP="00147F7D">
            <w:pPr>
              <w:keepNext/>
              <w:jc w:val="center"/>
              <w:rPr>
                <w:rFonts w:cs="Calibri"/>
                <w:color w:val="000000"/>
                <w:sz w:val="18"/>
                <w:szCs w:val="18"/>
                <w:lang w:eastAsia="fr-FR"/>
              </w:rPr>
            </w:pPr>
            <w:r w:rsidRPr="008018AB">
              <w:rPr>
                <w:rFonts w:cs="Arial"/>
                <w:b/>
                <w:color w:val="000000"/>
                <w:sz w:val="18"/>
                <w:lang w:eastAsia="fr-FR"/>
              </w:rPr>
              <w:t>0-22.5h</w:t>
            </w:r>
          </w:p>
        </w:tc>
        <w:tc>
          <w:tcPr>
            <w:tcW w:w="1292" w:type="dxa"/>
            <w:vAlign w:val="center"/>
          </w:tcPr>
          <w:p w14:paraId="55371A48" w14:textId="77777777" w:rsidR="00554388" w:rsidRPr="008018AB" w:rsidRDefault="00554388" w:rsidP="00147F7D">
            <w:pPr>
              <w:keepNext/>
              <w:jc w:val="center"/>
              <w:rPr>
                <w:rFonts w:cs="Calibri"/>
                <w:color w:val="000000"/>
                <w:sz w:val="18"/>
                <w:szCs w:val="18"/>
                <w:lang w:eastAsia="fr-FR"/>
              </w:rPr>
            </w:pPr>
            <w:r w:rsidRPr="008018AB">
              <w:rPr>
                <w:rFonts w:cs="Arial"/>
                <w:b/>
                <w:color w:val="000000"/>
                <w:sz w:val="18"/>
                <w:lang w:eastAsia="fr-FR"/>
              </w:rPr>
              <w:t>22.5-46.5h</w:t>
            </w:r>
          </w:p>
        </w:tc>
        <w:tc>
          <w:tcPr>
            <w:tcW w:w="1257" w:type="dxa"/>
            <w:vAlign w:val="center"/>
          </w:tcPr>
          <w:p w14:paraId="3DF82FB3" w14:textId="77777777" w:rsidR="00554388" w:rsidRPr="008018AB" w:rsidRDefault="00554388" w:rsidP="00147F7D">
            <w:pPr>
              <w:keepNext/>
              <w:jc w:val="center"/>
              <w:rPr>
                <w:rFonts w:cs="Calibri"/>
                <w:color w:val="000000"/>
                <w:sz w:val="18"/>
                <w:szCs w:val="18"/>
                <w:lang w:eastAsia="fr-FR"/>
              </w:rPr>
            </w:pPr>
            <w:r w:rsidRPr="008018AB">
              <w:rPr>
                <w:rFonts w:cs="Arial"/>
                <w:b/>
                <w:color w:val="000000"/>
                <w:sz w:val="18"/>
                <w:lang w:eastAsia="fr-FR"/>
              </w:rPr>
              <w:t>46.5-70.5h</w:t>
            </w:r>
          </w:p>
        </w:tc>
        <w:tc>
          <w:tcPr>
            <w:tcW w:w="1273" w:type="dxa"/>
            <w:vAlign w:val="center"/>
          </w:tcPr>
          <w:p w14:paraId="754AA869" w14:textId="77777777" w:rsidR="00554388" w:rsidRPr="008018AB" w:rsidRDefault="00554388" w:rsidP="00147F7D">
            <w:pPr>
              <w:keepNext/>
              <w:jc w:val="center"/>
              <w:rPr>
                <w:rFonts w:cs="Calibri"/>
                <w:color w:val="000000"/>
                <w:sz w:val="18"/>
                <w:szCs w:val="18"/>
                <w:lang w:eastAsia="fr-FR"/>
              </w:rPr>
            </w:pPr>
            <w:r w:rsidRPr="008018AB">
              <w:rPr>
                <w:rFonts w:cs="Arial"/>
                <w:b/>
                <w:color w:val="000000"/>
                <w:sz w:val="18"/>
                <w:lang w:eastAsia="fr-FR"/>
              </w:rPr>
              <w:t>70.5-93.5h</w:t>
            </w:r>
          </w:p>
        </w:tc>
      </w:tr>
      <w:tr w:rsidR="002C6DBE" w:rsidRPr="009365FA" w14:paraId="52C34B6F" w14:textId="77777777" w:rsidTr="002C6DBE">
        <w:trPr>
          <w:trHeight w:val="289"/>
        </w:trPr>
        <w:tc>
          <w:tcPr>
            <w:tcW w:w="2696" w:type="dxa"/>
            <w:shd w:val="clear" w:color="auto" w:fill="auto"/>
            <w:noWrap/>
            <w:vAlign w:val="center"/>
            <w:hideMark/>
          </w:tcPr>
          <w:p w14:paraId="45B6A07A" w14:textId="77777777" w:rsidR="002C6DBE" w:rsidRPr="009365FA" w:rsidRDefault="002C6DBE" w:rsidP="00147F7D">
            <w:pPr>
              <w:keepNext/>
              <w:jc w:val="right"/>
              <w:rPr>
                <w:rFonts w:cs="Calibri"/>
                <w:color w:val="000000"/>
                <w:sz w:val="18"/>
                <w:szCs w:val="18"/>
                <w:lang w:eastAsia="fr-FR"/>
              </w:rPr>
            </w:pPr>
            <w:r w:rsidRPr="009365FA">
              <w:rPr>
                <w:rFonts w:cs="Calibri"/>
                <w:color w:val="000000"/>
                <w:sz w:val="18"/>
                <w:szCs w:val="18"/>
                <w:lang w:eastAsia="fr-FR"/>
              </w:rPr>
              <w:t>Mean</w:t>
            </w:r>
          </w:p>
        </w:tc>
        <w:tc>
          <w:tcPr>
            <w:tcW w:w="1431" w:type="dxa"/>
            <w:shd w:val="clear" w:color="auto" w:fill="auto"/>
            <w:noWrap/>
            <w:vAlign w:val="center"/>
            <w:hideMark/>
          </w:tcPr>
          <w:p w14:paraId="0A373B58" w14:textId="5ACA47B5" w:rsidR="002C6DBE" w:rsidRPr="00087A2D" w:rsidRDefault="002C6DBE" w:rsidP="00147F7D">
            <w:pPr>
              <w:keepNext/>
              <w:jc w:val="center"/>
              <w:rPr>
                <w:rFonts w:cs="Calibri"/>
                <w:color w:val="000000"/>
                <w:sz w:val="18"/>
                <w:szCs w:val="18"/>
                <w:lang w:eastAsia="fr-FR"/>
              </w:rPr>
            </w:pPr>
            <w:r w:rsidRPr="00404246">
              <w:rPr>
                <w:rFonts w:cs="Calibri"/>
                <w:sz w:val="18"/>
                <w:szCs w:val="18"/>
              </w:rPr>
              <w:t>5.67E-02</w:t>
            </w:r>
          </w:p>
        </w:tc>
        <w:tc>
          <w:tcPr>
            <w:tcW w:w="1275" w:type="dxa"/>
            <w:shd w:val="clear" w:color="auto" w:fill="auto"/>
            <w:noWrap/>
            <w:vAlign w:val="center"/>
            <w:hideMark/>
          </w:tcPr>
          <w:p w14:paraId="03EC5C57" w14:textId="4A44BB28" w:rsidR="002C6DBE" w:rsidRPr="004E61C1" w:rsidRDefault="002C6DBE" w:rsidP="00147F7D">
            <w:pPr>
              <w:keepNext/>
              <w:jc w:val="center"/>
              <w:rPr>
                <w:rFonts w:cs="Calibri"/>
                <w:color w:val="000000"/>
                <w:sz w:val="18"/>
                <w:szCs w:val="18"/>
                <w:lang w:eastAsia="fr-FR"/>
              </w:rPr>
            </w:pPr>
            <w:r w:rsidRPr="00404246">
              <w:rPr>
                <w:rFonts w:cs="Calibri"/>
                <w:sz w:val="18"/>
                <w:szCs w:val="18"/>
              </w:rPr>
              <w:t>5.03E-02</w:t>
            </w:r>
          </w:p>
        </w:tc>
        <w:tc>
          <w:tcPr>
            <w:tcW w:w="1276" w:type="dxa"/>
            <w:shd w:val="clear" w:color="auto" w:fill="auto"/>
            <w:noWrap/>
            <w:vAlign w:val="center"/>
            <w:hideMark/>
          </w:tcPr>
          <w:p w14:paraId="1D9F2004" w14:textId="6EDA4BC8" w:rsidR="002C6DBE" w:rsidRPr="004E61C1" w:rsidRDefault="002C6DBE" w:rsidP="00147F7D">
            <w:pPr>
              <w:keepNext/>
              <w:jc w:val="center"/>
              <w:rPr>
                <w:rFonts w:cs="Calibri"/>
                <w:color w:val="000000"/>
                <w:sz w:val="18"/>
                <w:szCs w:val="18"/>
                <w:lang w:eastAsia="fr-FR"/>
              </w:rPr>
            </w:pPr>
            <w:r w:rsidRPr="00404246">
              <w:rPr>
                <w:rFonts w:cs="Calibri"/>
                <w:sz w:val="18"/>
                <w:szCs w:val="18"/>
              </w:rPr>
              <w:t>2.61E-02</w:t>
            </w:r>
          </w:p>
        </w:tc>
        <w:tc>
          <w:tcPr>
            <w:tcW w:w="1276" w:type="dxa"/>
            <w:shd w:val="clear" w:color="auto" w:fill="auto"/>
            <w:noWrap/>
            <w:vAlign w:val="center"/>
            <w:hideMark/>
          </w:tcPr>
          <w:p w14:paraId="7C9C0BF2" w14:textId="011BD328" w:rsidR="002C6DBE" w:rsidRPr="004E61C1" w:rsidRDefault="002C6DBE" w:rsidP="00147F7D">
            <w:pPr>
              <w:keepNext/>
              <w:jc w:val="center"/>
              <w:rPr>
                <w:rFonts w:cs="Calibri"/>
                <w:color w:val="000000"/>
                <w:sz w:val="18"/>
                <w:szCs w:val="18"/>
                <w:lang w:eastAsia="fr-FR"/>
              </w:rPr>
            </w:pPr>
            <w:r w:rsidRPr="00404246">
              <w:rPr>
                <w:rFonts w:cs="Calibri"/>
                <w:sz w:val="18"/>
                <w:szCs w:val="18"/>
              </w:rPr>
              <w:t>1.75E-02</w:t>
            </w:r>
          </w:p>
        </w:tc>
        <w:tc>
          <w:tcPr>
            <w:tcW w:w="350" w:type="dxa"/>
            <w:tcBorders>
              <w:top w:val="nil"/>
              <w:bottom w:val="nil"/>
            </w:tcBorders>
            <w:shd w:val="pct5" w:color="auto" w:fill="auto"/>
          </w:tcPr>
          <w:p w14:paraId="09834298" w14:textId="77777777" w:rsidR="002C6DBE" w:rsidRPr="009365FA" w:rsidRDefault="002C6DBE" w:rsidP="00147F7D">
            <w:pPr>
              <w:keepNext/>
              <w:jc w:val="center"/>
              <w:rPr>
                <w:rFonts w:cs="Calibri"/>
                <w:color w:val="000000"/>
                <w:sz w:val="18"/>
                <w:szCs w:val="18"/>
                <w:lang w:eastAsia="fr-FR"/>
              </w:rPr>
            </w:pPr>
          </w:p>
        </w:tc>
        <w:tc>
          <w:tcPr>
            <w:tcW w:w="1205" w:type="dxa"/>
            <w:vAlign w:val="center"/>
          </w:tcPr>
          <w:p w14:paraId="0B9E887B" w14:textId="77777777" w:rsidR="002C6DBE" w:rsidRPr="009365FA" w:rsidRDefault="002C6DBE" w:rsidP="00147F7D">
            <w:pPr>
              <w:keepNext/>
              <w:jc w:val="center"/>
              <w:rPr>
                <w:rFonts w:cs="Calibri"/>
                <w:color w:val="000000"/>
                <w:sz w:val="18"/>
                <w:szCs w:val="18"/>
                <w:lang w:eastAsia="fr-FR"/>
              </w:rPr>
            </w:pPr>
            <w:r w:rsidRPr="00926A10">
              <w:rPr>
                <w:rFonts w:cs="Arial"/>
                <w:sz w:val="18"/>
                <w:szCs w:val="18"/>
              </w:rPr>
              <w:t>5,67E-02</w:t>
            </w:r>
          </w:p>
        </w:tc>
        <w:tc>
          <w:tcPr>
            <w:tcW w:w="1292" w:type="dxa"/>
            <w:vAlign w:val="center"/>
          </w:tcPr>
          <w:p w14:paraId="5BE68031" w14:textId="77777777" w:rsidR="002C6DBE" w:rsidRPr="009365FA" w:rsidRDefault="002C6DBE" w:rsidP="00147F7D">
            <w:pPr>
              <w:keepNext/>
              <w:jc w:val="center"/>
              <w:rPr>
                <w:rFonts w:cs="Calibri"/>
                <w:color w:val="000000"/>
                <w:sz w:val="18"/>
                <w:szCs w:val="18"/>
                <w:lang w:eastAsia="fr-FR"/>
              </w:rPr>
            </w:pPr>
            <w:r w:rsidRPr="00926A10">
              <w:rPr>
                <w:rFonts w:cs="Arial"/>
                <w:sz w:val="18"/>
                <w:szCs w:val="18"/>
              </w:rPr>
              <w:t>4,43E-02</w:t>
            </w:r>
          </w:p>
        </w:tc>
        <w:tc>
          <w:tcPr>
            <w:tcW w:w="1257" w:type="dxa"/>
            <w:vAlign w:val="center"/>
          </w:tcPr>
          <w:p w14:paraId="34D0C9C5" w14:textId="77777777" w:rsidR="002C6DBE" w:rsidRPr="009365FA" w:rsidRDefault="002C6DBE" w:rsidP="00147F7D">
            <w:pPr>
              <w:keepNext/>
              <w:jc w:val="center"/>
              <w:rPr>
                <w:rFonts w:cs="Calibri"/>
                <w:color w:val="000000"/>
                <w:sz w:val="18"/>
                <w:szCs w:val="18"/>
                <w:lang w:eastAsia="fr-FR"/>
              </w:rPr>
            </w:pPr>
            <w:r w:rsidRPr="00926A10">
              <w:rPr>
                <w:rFonts w:cs="Arial"/>
                <w:sz w:val="18"/>
                <w:szCs w:val="18"/>
              </w:rPr>
              <w:t>-2,06E-02</w:t>
            </w:r>
          </w:p>
        </w:tc>
        <w:tc>
          <w:tcPr>
            <w:tcW w:w="1273" w:type="dxa"/>
            <w:vAlign w:val="center"/>
          </w:tcPr>
          <w:p w14:paraId="48D9489B" w14:textId="77777777" w:rsidR="002C6DBE" w:rsidRPr="009365FA" w:rsidRDefault="002C6DBE" w:rsidP="00147F7D">
            <w:pPr>
              <w:keepNext/>
              <w:jc w:val="center"/>
              <w:rPr>
                <w:rFonts w:cs="Calibri"/>
                <w:color w:val="000000"/>
                <w:sz w:val="18"/>
                <w:szCs w:val="18"/>
                <w:lang w:eastAsia="fr-FR"/>
              </w:rPr>
            </w:pPr>
            <w:r w:rsidRPr="00926A10">
              <w:rPr>
                <w:rFonts w:cs="Arial"/>
                <w:sz w:val="18"/>
                <w:szCs w:val="18"/>
              </w:rPr>
              <w:t>-8,91E-03</w:t>
            </w:r>
          </w:p>
        </w:tc>
      </w:tr>
      <w:tr w:rsidR="002C6DBE" w:rsidRPr="009365FA" w14:paraId="34C3D3ED" w14:textId="77777777" w:rsidTr="002C6DBE">
        <w:trPr>
          <w:trHeight w:val="289"/>
        </w:trPr>
        <w:tc>
          <w:tcPr>
            <w:tcW w:w="2696" w:type="dxa"/>
            <w:shd w:val="clear" w:color="auto" w:fill="auto"/>
            <w:noWrap/>
            <w:vAlign w:val="center"/>
            <w:hideMark/>
          </w:tcPr>
          <w:p w14:paraId="2931B519" w14:textId="77777777" w:rsidR="002C6DBE" w:rsidRPr="009365FA" w:rsidRDefault="002C6DBE" w:rsidP="00147F7D">
            <w:pPr>
              <w:keepNext/>
              <w:jc w:val="right"/>
              <w:rPr>
                <w:rFonts w:cs="Calibri"/>
                <w:color w:val="000000"/>
                <w:sz w:val="18"/>
                <w:szCs w:val="18"/>
                <w:lang w:eastAsia="fr-FR"/>
              </w:rPr>
            </w:pPr>
            <w:r w:rsidRPr="009365FA">
              <w:rPr>
                <w:rFonts w:cs="Calibri"/>
                <w:color w:val="000000"/>
                <w:sz w:val="18"/>
                <w:szCs w:val="18"/>
                <w:lang w:eastAsia="fr-FR"/>
              </w:rPr>
              <w:t>Mean</w:t>
            </w:r>
            <w:r>
              <w:rPr>
                <w:rFonts w:cs="Calibri"/>
                <w:color w:val="000000"/>
                <w:sz w:val="18"/>
                <w:szCs w:val="18"/>
                <w:lang w:eastAsia="fr-FR"/>
              </w:rPr>
              <w:t xml:space="preserve"> C1 </w:t>
            </w:r>
            <w:r>
              <w:rPr>
                <w:rFonts w:eastAsia="Calibri" w:cs="Calibri"/>
                <w:color w:val="000000"/>
                <w:sz w:val="18"/>
                <w:szCs w:val="18"/>
                <w:lang w:eastAsia="fr-FR"/>
              </w:rPr>
              <w:t>(0.5L/10 m</w:t>
            </w:r>
            <w:r w:rsidRPr="001B139F">
              <w:rPr>
                <w:rFonts w:eastAsia="Calibri" w:cs="Calibri"/>
                <w:color w:val="000000"/>
                <w:sz w:val="18"/>
                <w:szCs w:val="18"/>
                <w:vertAlign w:val="superscript"/>
                <w:lang w:eastAsia="fr-FR"/>
              </w:rPr>
              <w:t>3</w:t>
            </w:r>
            <w:r>
              <w:rPr>
                <w:rFonts w:eastAsia="Calibri" w:cs="Calibri"/>
                <w:color w:val="000000"/>
                <w:sz w:val="18"/>
                <w:szCs w:val="18"/>
                <w:lang w:eastAsia="fr-FR"/>
              </w:rPr>
              <w:t>)</w:t>
            </w:r>
          </w:p>
        </w:tc>
        <w:tc>
          <w:tcPr>
            <w:tcW w:w="1431" w:type="dxa"/>
            <w:shd w:val="clear" w:color="auto" w:fill="auto"/>
            <w:noWrap/>
            <w:vAlign w:val="center"/>
            <w:hideMark/>
          </w:tcPr>
          <w:p w14:paraId="72FD3667" w14:textId="77A5016F" w:rsidR="002C6DBE" w:rsidRPr="00087A2D" w:rsidRDefault="002C6DBE" w:rsidP="00147F7D">
            <w:pPr>
              <w:keepNext/>
              <w:jc w:val="center"/>
              <w:rPr>
                <w:rFonts w:cs="Calibri"/>
                <w:color w:val="000000"/>
                <w:sz w:val="18"/>
                <w:szCs w:val="18"/>
                <w:lang w:eastAsia="fr-FR"/>
              </w:rPr>
            </w:pPr>
            <w:r w:rsidRPr="00404246">
              <w:rPr>
                <w:rFonts w:cs="Calibri"/>
                <w:sz w:val="18"/>
                <w:szCs w:val="18"/>
              </w:rPr>
              <w:t>-2.50E-02</w:t>
            </w:r>
          </w:p>
        </w:tc>
        <w:tc>
          <w:tcPr>
            <w:tcW w:w="1275" w:type="dxa"/>
            <w:shd w:val="clear" w:color="auto" w:fill="auto"/>
            <w:noWrap/>
            <w:vAlign w:val="center"/>
            <w:hideMark/>
          </w:tcPr>
          <w:p w14:paraId="771D01B4" w14:textId="5A308753" w:rsidR="002C6DBE" w:rsidRPr="004E61C1" w:rsidRDefault="002C6DBE" w:rsidP="00147F7D">
            <w:pPr>
              <w:keepNext/>
              <w:jc w:val="center"/>
              <w:rPr>
                <w:rFonts w:cs="Calibri"/>
                <w:color w:val="000000"/>
                <w:sz w:val="18"/>
                <w:szCs w:val="18"/>
                <w:lang w:eastAsia="fr-FR"/>
              </w:rPr>
            </w:pPr>
            <w:r w:rsidRPr="00404246">
              <w:rPr>
                <w:rFonts w:cs="Calibri"/>
                <w:sz w:val="18"/>
                <w:szCs w:val="18"/>
              </w:rPr>
              <w:t>3.12E-02</w:t>
            </w:r>
          </w:p>
        </w:tc>
        <w:tc>
          <w:tcPr>
            <w:tcW w:w="1276" w:type="dxa"/>
            <w:shd w:val="clear" w:color="auto" w:fill="auto"/>
            <w:noWrap/>
            <w:vAlign w:val="center"/>
            <w:hideMark/>
          </w:tcPr>
          <w:p w14:paraId="2ED752FF" w14:textId="1522163A" w:rsidR="002C6DBE" w:rsidRPr="004E61C1" w:rsidRDefault="002C6DBE" w:rsidP="00147F7D">
            <w:pPr>
              <w:keepNext/>
              <w:jc w:val="center"/>
              <w:rPr>
                <w:rFonts w:cs="Calibri"/>
                <w:color w:val="000000"/>
                <w:sz w:val="18"/>
                <w:szCs w:val="18"/>
                <w:lang w:eastAsia="fr-FR"/>
              </w:rPr>
            </w:pPr>
            <w:r w:rsidRPr="00404246">
              <w:rPr>
                <w:rFonts w:cs="Calibri"/>
                <w:sz w:val="18"/>
                <w:szCs w:val="18"/>
              </w:rPr>
              <w:t>2.26E-02</w:t>
            </w:r>
          </w:p>
        </w:tc>
        <w:tc>
          <w:tcPr>
            <w:tcW w:w="1276" w:type="dxa"/>
            <w:shd w:val="clear" w:color="auto" w:fill="auto"/>
            <w:noWrap/>
            <w:vAlign w:val="center"/>
            <w:hideMark/>
          </w:tcPr>
          <w:p w14:paraId="1597DD2D" w14:textId="4CC2EF62" w:rsidR="002C6DBE" w:rsidRPr="004E61C1" w:rsidRDefault="002C6DBE" w:rsidP="00147F7D">
            <w:pPr>
              <w:keepNext/>
              <w:jc w:val="center"/>
              <w:rPr>
                <w:rFonts w:cs="Calibri"/>
                <w:color w:val="000000"/>
                <w:sz w:val="18"/>
                <w:szCs w:val="18"/>
                <w:lang w:eastAsia="fr-FR"/>
              </w:rPr>
            </w:pPr>
            <w:r w:rsidRPr="00404246">
              <w:rPr>
                <w:rFonts w:cs="Calibri"/>
                <w:sz w:val="18"/>
                <w:szCs w:val="18"/>
              </w:rPr>
              <w:t>1.68E-02</w:t>
            </w:r>
          </w:p>
        </w:tc>
        <w:tc>
          <w:tcPr>
            <w:tcW w:w="350" w:type="dxa"/>
            <w:tcBorders>
              <w:top w:val="nil"/>
              <w:bottom w:val="nil"/>
            </w:tcBorders>
            <w:shd w:val="pct5" w:color="auto" w:fill="auto"/>
          </w:tcPr>
          <w:p w14:paraId="7E0CC755" w14:textId="77777777" w:rsidR="002C6DBE" w:rsidRPr="009365FA" w:rsidRDefault="002C6DBE" w:rsidP="00147F7D">
            <w:pPr>
              <w:keepNext/>
              <w:jc w:val="center"/>
              <w:rPr>
                <w:rFonts w:cs="Calibri"/>
                <w:color w:val="000000"/>
                <w:sz w:val="18"/>
                <w:szCs w:val="18"/>
                <w:lang w:eastAsia="fr-FR"/>
              </w:rPr>
            </w:pPr>
          </w:p>
        </w:tc>
        <w:tc>
          <w:tcPr>
            <w:tcW w:w="1205" w:type="dxa"/>
            <w:vAlign w:val="center"/>
          </w:tcPr>
          <w:p w14:paraId="4B480CBA" w14:textId="77777777" w:rsidR="002C6DBE" w:rsidRPr="009365FA" w:rsidRDefault="002C6DBE" w:rsidP="00147F7D">
            <w:pPr>
              <w:keepNext/>
              <w:jc w:val="center"/>
              <w:rPr>
                <w:rFonts w:cs="Calibri"/>
                <w:color w:val="000000"/>
                <w:sz w:val="18"/>
                <w:szCs w:val="18"/>
                <w:lang w:eastAsia="fr-FR"/>
              </w:rPr>
            </w:pPr>
            <w:r w:rsidRPr="00926A10">
              <w:rPr>
                <w:rFonts w:cs="Arial"/>
                <w:sz w:val="18"/>
                <w:szCs w:val="18"/>
              </w:rPr>
              <w:t>-2,50E-02</w:t>
            </w:r>
          </w:p>
        </w:tc>
        <w:tc>
          <w:tcPr>
            <w:tcW w:w="1292" w:type="dxa"/>
            <w:vAlign w:val="center"/>
          </w:tcPr>
          <w:p w14:paraId="261D175C" w14:textId="77777777" w:rsidR="002C6DBE" w:rsidRPr="009365FA" w:rsidRDefault="002C6DBE" w:rsidP="00147F7D">
            <w:pPr>
              <w:keepNext/>
              <w:jc w:val="center"/>
              <w:rPr>
                <w:rFonts w:cs="Calibri"/>
                <w:color w:val="000000"/>
                <w:sz w:val="18"/>
                <w:szCs w:val="18"/>
                <w:lang w:eastAsia="fr-FR"/>
              </w:rPr>
            </w:pPr>
            <w:r w:rsidRPr="00926A10">
              <w:rPr>
                <w:rFonts w:cs="Arial"/>
                <w:sz w:val="18"/>
                <w:szCs w:val="18"/>
              </w:rPr>
              <w:t>8,38E-02</w:t>
            </w:r>
          </w:p>
        </w:tc>
        <w:tc>
          <w:tcPr>
            <w:tcW w:w="1257" w:type="dxa"/>
            <w:vAlign w:val="center"/>
          </w:tcPr>
          <w:p w14:paraId="4515EB74" w14:textId="77777777" w:rsidR="002C6DBE" w:rsidRPr="009365FA" w:rsidRDefault="002C6DBE" w:rsidP="00147F7D">
            <w:pPr>
              <w:keepNext/>
              <w:jc w:val="center"/>
              <w:rPr>
                <w:rFonts w:cs="Calibri"/>
                <w:color w:val="000000"/>
                <w:sz w:val="18"/>
                <w:szCs w:val="18"/>
                <w:lang w:eastAsia="fr-FR"/>
              </w:rPr>
            </w:pPr>
            <w:r w:rsidRPr="00926A10">
              <w:rPr>
                <w:rFonts w:cs="Arial"/>
                <w:sz w:val="18"/>
                <w:szCs w:val="18"/>
              </w:rPr>
              <w:t>5,90E-03</w:t>
            </w:r>
          </w:p>
        </w:tc>
        <w:tc>
          <w:tcPr>
            <w:tcW w:w="1273" w:type="dxa"/>
            <w:vAlign w:val="center"/>
          </w:tcPr>
          <w:p w14:paraId="74F6A278" w14:textId="77777777" w:rsidR="002C6DBE" w:rsidRPr="009365FA" w:rsidRDefault="002C6DBE" w:rsidP="00147F7D">
            <w:pPr>
              <w:keepNext/>
              <w:jc w:val="center"/>
              <w:rPr>
                <w:rFonts w:cs="Calibri"/>
                <w:color w:val="000000"/>
                <w:sz w:val="18"/>
                <w:szCs w:val="18"/>
                <w:lang w:eastAsia="fr-FR"/>
              </w:rPr>
            </w:pPr>
            <w:r w:rsidRPr="00926A10">
              <w:rPr>
                <w:rFonts w:cs="Arial"/>
                <w:sz w:val="18"/>
                <w:szCs w:val="18"/>
              </w:rPr>
              <w:t>-8,21E-04</w:t>
            </w:r>
          </w:p>
        </w:tc>
      </w:tr>
      <w:tr w:rsidR="002C6DBE" w:rsidRPr="009365FA" w14:paraId="17E59EEB" w14:textId="77777777" w:rsidTr="002C6DBE">
        <w:trPr>
          <w:trHeight w:val="289"/>
        </w:trPr>
        <w:tc>
          <w:tcPr>
            <w:tcW w:w="2696" w:type="dxa"/>
            <w:shd w:val="clear" w:color="auto" w:fill="auto"/>
            <w:noWrap/>
            <w:vAlign w:val="center"/>
            <w:hideMark/>
          </w:tcPr>
          <w:p w14:paraId="57A5E82A" w14:textId="77777777" w:rsidR="002C6DBE" w:rsidRPr="009365FA" w:rsidRDefault="002C6DBE" w:rsidP="00147F7D">
            <w:pPr>
              <w:keepNext/>
              <w:jc w:val="right"/>
              <w:rPr>
                <w:rFonts w:cs="Calibri"/>
                <w:color w:val="000000"/>
                <w:sz w:val="18"/>
                <w:szCs w:val="18"/>
                <w:lang w:eastAsia="fr-FR"/>
              </w:rPr>
            </w:pPr>
            <w:r w:rsidRPr="009365FA">
              <w:rPr>
                <w:rFonts w:cs="Calibri"/>
                <w:color w:val="000000"/>
                <w:sz w:val="18"/>
                <w:szCs w:val="18"/>
                <w:lang w:eastAsia="fr-FR"/>
              </w:rPr>
              <w:t>C1 : % reduction (*)</w:t>
            </w:r>
          </w:p>
        </w:tc>
        <w:tc>
          <w:tcPr>
            <w:tcW w:w="1431" w:type="dxa"/>
            <w:shd w:val="clear" w:color="auto" w:fill="auto"/>
            <w:noWrap/>
            <w:vAlign w:val="center"/>
            <w:hideMark/>
          </w:tcPr>
          <w:p w14:paraId="12C86E86" w14:textId="6D665339" w:rsidR="002C6DBE" w:rsidRPr="005303AF" w:rsidRDefault="002C6DBE" w:rsidP="00147F7D">
            <w:pPr>
              <w:keepNext/>
              <w:jc w:val="center"/>
              <w:rPr>
                <w:rFonts w:cs="Calibri"/>
                <w:color w:val="000000"/>
                <w:sz w:val="18"/>
                <w:szCs w:val="18"/>
                <w:lang w:eastAsia="fr-FR"/>
              </w:rPr>
            </w:pPr>
            <w:r w:rsidRPr="00404246">
              <w:rPr>
                <w:rFonts w:cs="Calibri"/>
                <w:sz w:val="18"/>
                <w:szCs w:val="18"/>
              </w:rPr>
              <w:t>-144%</w:t>
            </w:r>
          </w:p>
        </w:tc>
        <w:tc>
          <w:tcPr>
            <w:tcW w:w="1275" w:type="dxa"/>
            <w:shd w:val="clear" w:color="auto" w:fill="auto"/>
            <w:noWrap/>
            <w:vAlign w:val="center"/>
            <w:hideMark/>
          </w:tcPr>
          <w:p w14:paraId="2E44C74C" w14:textId="09939CA2" w:rsidR="002C6DBE" w:rsidRPr="005303AF" w:rsidRDefault="002C6DBE" w:rsidP="00147F7D">
            <w:pPr>
              <w:keepNext/>
              <w:jc w:val="center"/>
              <w:rPr>
                <w:rFonts w:cs="Calibri"/>
                <w:color w:val="000000"/>
                <w:sz w:val="18"/>
                <w:szCs w:val="18"/>
                <w:lang w:eastAsia="fr-FR"/>
              </w:rPr>
            </w:pPr>
            <w:r w:rsidRPr="00404246">
              <w:rPr>
                <w:rFonts w:cs="Calibri"/>
                <w:sz w:val="18"/>
                <w:szCs w:val="18"/>
              </w:rPr>
              <w:t>-38%</w:t>
            </w:r>
          </w:p>
        </w:tc>
        <w:tc>
          <w:tcPr>
            <w:tcW w:w="1276" w:type="dxa"/>
            <w:shd w:val="clear" w:color="auto" w:fill="auto"/>
            <w:noWrap/>
            <w:vAlign w:val="center"/>
            <w:hideMark/>
          </w:tcPr>
          <w:p w14:paraId="1F9E866D" w14:textId="7EECAE1E" w:rsidR="002C6DBE" w:rsidRPr="005303AF" w:rsidRDefault="002C6DBE" w:rsidP="00147F7D">
            <w:pPr>
              <w:keepNext/>
              <w:jc w:val="center"/>
              <w:rPr>
                <w:rFonts w:cs="Calibri"/>
                <w:color w:val="000000"/>
                <w:sz w:val="18"/>
                <w:szCs w:val="18"/>
                <w:lang w:eastAsia="fr-FR"/>
              </w:rPr>
            </w:pPr>
            <w:r w:rsidRPr="00404246">
              <w:rPr>
                <w:rFonts w:cs="Calibri"/>
                <w:sz w:val="18"/>
                <w:szCs w:val="18"/>
              </w:rPr>
              <w:t>-14%</w:t>
            </w:r>
          </w:p>
        </w:tc>
        <w:tc>
          <w:tcPr>
            <w:tcW w:w="1276" w:type="dxa"/>
            <w:shd w:val="clear" w:color="auto" w:fill="auto"/>
            <w:noWrap/>
            <w:vAlign w:val="center"/>
            <w:hideMark/>
          </w:tcPr>
          <w:p w14:paraId="1F97D8F1" w14:textId="58E0A8BD" w:rsidR="002C6DBE" w:rsidRPr="005303AF" w:rsidRDefault="002C6DBE" w:rsidP="00147F7D">
            <w:pPr>
              <w:keepNext/>
              <w:jc w:val="center"/>
              <w:rPr>
                <w:rFonts w:cs="Calibri"/>
                <w:color w:val="000000"/>
                <w:sz w:val="18"/>
                <w:szCs w:val="18"/>
                <w:lang w:eastAsia="fr-FR"/>
              </w:rPr>
            </w:pPr>
            <w:r w:rsidRPr="00404246">
              <w:rPr>
                <w:rFonts w:cs="Calibri"/>
                <w:sz w:val="18"/>
                <w:szCs w:val="18"/>
              </w:rPr>
              <w:t>-4%</w:t>
            </w:r>
          </w:p>
        </w:tc>
        <w:tc>
          <w:tcPr>
            <w:tcW w:w="350" w:type="dxa"/>
            <w:tcBorders>
              <w:top w:val="nil"/>
              <w:bottom w:val="nil"/>
            </w:tcBorders>
            <w:shd w:val="pct5" w:color="auto" w:fill="auto"/>
          </w:tcPr>
          <w:p w14:paraId="1F6A6B1F" w14:textId="77777777" w:rsidR="002C6DBE" w:rsidRPr="009365FA" w:rsidRDefault="002C6DBE" w:rsidP="00147F7D">
            <w:pPr>
              <w:keepNext/>
              <w:jc w:val="center"/>
              <w:rPr>
                <w:rFonts w:cs="Calibri"/>
                <w:color w:val="000000"/>
                <w:sz w:val="18"/>
                <w:szCs w:val="18"/>
                <w:lang w:eastAsia="fr-FR"/>
              </w:rPr>
            </w:pPr>
          </w:p>
        </w:tc>
        <w:tc>
          <w:tcPr>
            <w:tcW w:w="1205" w:type="dxa"/>
            <w:vAlign w:val="center"/>
          </w:tcPr>
          <w:p w14:paraId="509C485F" w14:textId="77777777" w:rsidR="002C6DBE" w:rsidRPr="009365FA" w:rsidRDefault="002C6DBE" w:rsidP="00147F7D">
            <w:pPr>
              <w:keepNext/>
              <w:jc w:val="center"/>
              <w:rPr>
                <w:rFonts w:cs="Calibri"/>
                <w:color w:val="000000"/>
                <w:sz w:val="18"/>
                <w:szCs w:val="18"/>
                <w:lang w:eastAsia="fr-FR"/>
              </w:rPr>
            </w:pPr>
            <w:r w:rsidRPr="00926A10">
              <w:rPr>
                <w:rFonts w:cs="Arial"/>
                <w:sz w:val="18"/>
                <w:szCs w:val="18"/>
              </w:rPr>
              <w:t>144</w:t>
            </w:r>
            <w:r w:rsidRPr="00926A10" w:rsidDel="00D36207">
              <w:rPr>
                <w:rFonts w:cs="Arial"/>
                <w:sz w:val="18"/>
                <w:szCs w:val="18"/>
              </w:rPr>
              <w:t xml:space="preserve"> </w:t>
            </w:r>
            <w:r w:rsidRPr="00926A10">
              <w:rPr>
                <w:rFonts w:cs="Arial"/>
                <w:sz w:val="18"/>
                <w:szCs w:val="18"/>
              </w:rPr>
              <w:t>%</w:t>
            </w:r>
          </w:p>
        </w:tc>
        <w:tc>
          <w:tcPr>
            <w:tcW w:w="1292" w:type="dxa"/>
            <w:vAlign w:val="center"/>
          </w:tcPr>
          <w:p w14:paraId="169142A0" w14:textId="77777777" w:rsidR="002C6DBE" w:rsidRPr="009365FA" w:rsidRDefault="002C6DBE" w:rsidP="00147F7D">
            <w:pPr>
              <w:keepNext/>
              <w:jc w:val="center"/>
              <w:rPr>
                <w:rFonts w:cs="Calibri"/>
                <w:color w:val="000000"/>
                <w:sz w:val="18"/>
                <w:szCs w:val="18"/>
                <w:lang w:eastAsia="fr-FR"/>
              </w:rPr>
            </w:pPr>
            <w:r w:rsidRPr="00926A10">
              <w:rPr>
                <w:rFonts w:cs="Arial"/>
                <w:sz w:val="18"/>
                <w:szCs w:val="18"/>
              </w:rPr>
              <w:t>-89</w:t>
            </w:r>
            <w:r w:rsidRPr="00926A10" w:rsidDel="00D36207">
              <w:rPr>
                <w:rFonts w:cs="Arial"/>
                <w:sz w:val="18"/>
                <w:szCs w:val="18"/>
              </w:rPr>
              <w:t xml:space="preserve"> </w:t>
            </w:r>
            <w:r w:rsidRPr="00926A10">
              <w:rPr>
                <w:rFonts w:cs="Arial"/>
                <w:sz w:val="18"/>
                <w:szCs w:val="18"/>
              </w:rPr>
              <w:t>%</w:t>
            </w:r>
          </w:p>
        </w:tc>
        <w:tc>
          <w:tcPr>
            <w:tcW w:w="1257" w:type="dxa"/>
            <w:vAlign w:val="center"/>
          </w:tcPr>
          <w:p w14:paraId="5DB5ACFE" w14:textId="77777777" w:rsidR="002C6DBE" w:rsidRPr="009365FA" w:rsidRDefault="002C6DBE" w:rsidP="00147F7D">
            <w:pPr>
              <w:keepNext/>
              <w:jc w:val="center"/>
              <w:rPr>
                <w:rFonts w:cs="Calibri"/>
                <w:color w:val="000000"/>
                <w:sz w:val="18"/>
                <w:szCs w:val="18"/>
                <w:lang w:eastAsia="fr-FR"/>
              </w:rPr>
            </w:pPr>
            <w:r>
              <w:rPr>
                <w:rFonts w:cs="Arial"/>
                <w:sz w:val="18"/>
                <w:szCs w:val="18"/>
              </w:rPr>
              <w:t>-128%</w:t>
            </w:r>
          </w:p>
        </w:tc>
        <w:tc>
          <w:tcPr>
            <w:tcW w:w="1273" w:type="dxa"/>
            <w:vAlign w:val="center"/>
          </w:tcPr>
          <w:p w14:paraId="1DBA874F" w14:textId="77777777" w:rsidR="002C6DBE" w:rsidRPr="009365FA" w:rsidRDefault="002C6DBE" w:rsidP="00147F7D">
            <w:pPr>
              <w:keepNext/>
              <w:jc w:val="center"/>
              <w:rPr>
                <w:rFonts w:cs="Calibri"/>
                <w:color w:val="000000"/>
                <w:sz w:val="18"/>
                <w:szCs w:val="18"/>
                <w:lang w:eastAsia="fr-FR"/>
              </w:rPr>
            </w:pPr>
            <w:r>
              <w:rPr>
                <w:rFonts w:cs="Arial"/>
                <w:sz w:val="18"/>
                <w:szCs w:val="18"/>
              </w:rPr>
              <w:t>-91%</w:t>
            </w:r>
          </w:p>
        </w:tc>
      </w:tr>
      <w:tr w:rsidR="002C6DBE" w:rsidRPr="009365FA" w14:paraId="7436B519" w14:textId="77777777" w:rsidTr="002C6DBE">
        <w:trPr>
          <w:trHeight w:val="289"/>
        </w:trPr>
        <w:tc>
          <w:tcPr>
            <w:tcW w:w="2696" w:type="dxa"/>
            <w:shd w:val="clear" w:color="auto" w:fill="auto"/>
            <w:noWrap/>
            <w:vAlign w:val="center"/>
            <w:hideMark/>
          </w:tcPr>
          <w:p w14:paraId="5F0E6035" w14:textId="77777777" w:rsidR="002C6DBE" w:rsidRPr="009365FA" w:rsidRDefault="002C6DBE" w:rsidP="00147F7D">
            <w:pPr>
              <w:keepNext/>
              <w:jc w:val="right"/>
              <w:rPr>
                <w:rFonts w:cs="Calibri"/>
                <w:color w:val="000000"/>
                <w:sz w:val="18"/>
                <w:szCs w:val="18"/>
                <w:lang w:eastAsia="fr-FR"/>
              </w:rPr>
            </w:pPr>
            <w:r w:rsidRPr="009365FA">
              <w:rPr>
                <w:rFonts w:cs="Calibri"/>
                <w:color w:val="000000"/>
                <w:sz w:val="18"/>
                <w:szCs w:val="18"/>
                <w:lang w:eastAsia="fr-FR"/>
              </w:rPr>
              <w:t>Mean</w:t>
            </w:r>
            <w:r>
              <w:rPr>
                <w:rFonts w:cs="Calibri"/>
                <w:color w:val="000000"/>
                <w:sz w:val="18"/>
                <w:szCs w:val="18"/>
                <w:lang w:eastAsia="fr-FR"/>
              </w:rPr>
              <w:t xml:space="preserve"> C2 </w:t>
            </w:r>
            <w:r>
              <w:rPr>
                <w:rFonts w:eastAsia="Calibri" w:cs="Calibri"/>
                <w:color w:val="000000"/>
                <w:sz w:val="18"/>
                <w:szCs w:val="18"/>
                <w:lang w:eastAsia="fr-FR"/>
              </w:rPr>
              <w:t>(1 L/10 m</w:t>
            </w:r>
            <w:r w:rsidRPr="001B139F">
              <w:rPr>
                <w:rFonts w:eastAsia="Calibri" w:cs="Calibri"/>
                <w:color w:val="000000"/>
                <w:sz w:val="18"/>
                <w:szCs w:val="18"/>
                <w:vertAlign w:val="superscript"/>
                <w:lang w:eastAsia="fr-FR"/>
              </w:rPr>
              <w:t>3</w:t>
            </w:r>
            <w:r>
              <w:rPr>
                <w:rFonts w:eastAsia="Calibri" w:cs="Calibri"/>
                <w:color w:val="000000"/>
                <w:sz w:val="18"/>
                <w:szCs w:val="18"/>
                <w:lang w:eastAsia="fr-FR"/>
              </w:rPr>
              <w:t>)</w:t>
            </w:r>
          </w:p>
        </w:tc>
        <w:tc>
          <w:tcPr>
            <w:tcW w:w="1431" w:type="dxa"/>
            <w:shd w:val="clear" w:color="auto" w:fill="auto"/>
            <w:noWrap/>
            <w:vAlign w:val="center"/>
            <w:hideMark/>
          </w:tcPr>
          <w:p w14:paraId="458DABFE" w14:textId="11007013" w:rsidR="002C6DBE" w:rsidRPr="00087A2D" w:rsidRDefault="002C6DBE" w:rsidP="00147F7D">
            <w:pPr>
              <w:keepNext/>
              <w:jc w:val="center"/>
              <w:rPr>
                <w:rFonts w:cs="Calibri"/>
                <w:color w:val="000000"/>
                <w:sz w:val="18"/>
                <w:szCs w:val="18"/>
                <w:lang w:eastAsia="fr-FR"/>
              </w:rPr>
            </w:pPr>
            <w:r w:rsidRPr="00404246">
              <w:rPr>
                <w:rFonts w:cs="Calibri"/>
                <w:sz w:val="18"/>
                <w:szCs w:val="18"/>
              </w:rPr>
              <w:t>-5.17E-02</w:t>
            </w:r>
          </w:p>
        </w:tc>
        <w:tc>
          <w:tcPr>
            <w:tcW w:w="1275" w:type="dxa"/>
            <w:shd w:val="clear" w:color="auto" w:fill="auto"/>
            <w:noWrap/>
            <w:vAlign w:val="center"/>
            <w:hideMark/>
          </w:tcPr>
          <w:p w14:paraId="670C07D6" w14:textId="79D36F71" w:rsidR="002C6DBE" w:rsidRPr="004E61C1" w:rsidRDefault="002C6DBE" w:rsidP="00147F7D">
            <w:pPr>
              <w:keepNext/>
              <w:jc w:val="center"/>
              <w:rPr>
                <w:rFonts w:cs="Calibri"/>
                <w:color w:val="000000"/>
                <w:sz w:val="18"/>
                <w:szCs w:val="18"/>
                <w:lang w:eastAsia="fr-FR"/>
              </w:rPr>
            </w:pPr>
            <w:r w:rsidRPr="00404246">
              <w:rPr>
                <w:rFonts w:cs="Calibri"/>
                <w:sz w:val="18"/>
                <w:szCs w:val="18"/>
              </w:rPr>
              <w:t>-4.92E-02</w:t>
            </w:r>
          </w:p>
        </w:tc>
        <w:tc>
          <w:tcPr>
            <w:tcW w:w="1276" w:type="dxa"/>
            <w:shd w:val="clear" w:color="auto" w:fill="auto"/>
            <w:noWrap/>
            <w:vAlign w:val="center"/>
            <w:hideMark/>
          </w:tcPr>
          <w:p w14:paraId="53959168" w14:textId="77D8842F" w:rsidR="002C6DBE" w:rsidRPr="004E61C1" w:rsidRDefault="002C6DBE" w:rsidP="00147F7D">
            <w:pPr>
              <w:keepNext/>
              <w:jc w:val="center"/>
              <w:rPr>
                <w:rFonts w:cs="Calibri"/>
                <w:color w:val="000000"/>
                <w:sz w:val="18"/>
                <w:szCs w:val="18"/>
                <w:lang w:eastAsia="fr-FR"/>
              </w:rPr>
            </w:pPr>
            <w:r w:rsidRPr="00404246">
              <w:rPr>
                <w:rFonts w:cs="Calibri"/>
                <w:sz w:val="18"/>
                <w:szCs w:val="18"/>
              </w:rPr>
              <w:t>-1.46E-02</w:t>
            </w:r>
          </w:p>
        </w:tc>
        <w:tc>
          <w:tcPr>
            <w:tcW w:w="1276" w:type="dxa"/>
            <w:shd w:val="clear" w:color="auto" w:fill="auto"/>
            <w:noWrap/>
            <w:vAlign w:val="center"/>
            <w:hideMark/>
          </w:tcPr>
          <w:p w14:paraId="2BF81581" w14:textId="58BA4105" w:rsidR="002C6DBE" w:rsidRPr="004E61C1" w:rsidRDefault="002C6DBE" w:rsidP="00147F7D">
            <w:pPr>
              <w:keepNext/>
              <w:jc w:val="center"/>
              <w:rPr>
                <w:rFonts w:cs="Calibri"/>
                <w:color w:val="000000"/>
                <w:sz w:val="18"/>
                <w:szCs w:val="18"/>
                <w:lang w:eastAsia="fr-FR"/>
              </w:rPr>
            </w:pPr>
            <w:r w:rsidRPr="00404246">
              <w:rPr>
                <w:rFonts w:cs="Calibri"/>
                <w:sz w:val="18"/>
                <w:szCs w:val="18"/>
              </w:rPr>
              <w:t>-1.49E-02</w:t>
            </w:r>
          </w:p>
        </w:tc>
        <w:tc>
          <w:tcPr>
            <w:tcW w:w="350" w:type="dxa"/>
            <w:tcBorders>
              <w:top w:val="nil"/>
              <w:bottom w:val="nil"/>
            </w:tcBorders>
            <w:shd w:val="pct5" w:color="auto" w:fill="auto"/>
          </w:tcPr>
          <w:p w14:paraId="675DBDB8" w14:textId="77777777" w:rsidR="002C6DBE" w:rsidRPr="009365FA" w:rsidRDefault="002C6DBE" w:rsidP="00147F7D">
            <w:pPr>
              <w:keepNext/>
              <w:jc w:val="center"/>
              <w:rPr>
                <w:rFonts w:cs="Calibri"/>
                <w:color w:val="000000"/>
                <w:sz w:val="18"/>
                <w:szCs w:val="18"/>
                <w:lang w:eastAsia="fr-FR"/>
              </w:rPr>
            </w:pPr>
          </w:p>
        </w:tc>
        <w:tc>
          <w:tcPr>
            <w:tcW w:w="1205" w:type="dxa"/>
            <w:vAlign w:val="center"/>
          </w:tcPr>
          <w:p w14:paraId="12441D1B" w14:textId="77777777" w:rsidR="002C6DBE" w:rsidRPr="009365FA" w:rsidRDefault="002C6DBE" w:rsidP="00147F7D">
            <w:pPr>
              <w:keepNext/>
              <w:jc w:val="center"/>
              <w:rPr>
                <w:rFonts w:cs="Calibri"/>
                <w:color w:val="000000"/>
                <w:sz w:val="18"/>
                <w:szCs w:val="18"/>
                <w:lang w:eastAsia="fr-FR"/>
              </w:rPr>
            </w:pPr>
            <w:r w:rsidRPr="00926A10">
              <w:rPr>
                <w:rFonts w:cs="Arial"/>
                <w:sz w:val="18"/>
                <w:szCs w:val="18"/>
              </w:rPr>
              <w:t>-5,17E-02</w:t>
            </w:r>
          </w:p>
        </w:tc>
        <w:tc>
          <w:tcPr>
            <w:tcW w:w="1292" w:type="dxa"/>
            <w:vAlign w:val="center"/>
          </w:tcPr>
          <w:p w14:paraId="5A1D3F71" w14:textId="77777777" w:rsidR="002C6DBE" w:rsidRPr="009365FA" w:rsidRDefault="002C6DBE" w:rsidP="00147F7D">
            <w:pPr>
              <w:keepNext/>
              <w:jc w:val="center"/>
              <w:rPr>
                <w:rFonts w:cs="Calibri"/>
                <w:color w:val="000000"/>
                <w:sz w:val="18"/>
                <w:szCs w:val="18"/>
                <w:lang w:eastAsia="fr-FR"/>
              </w:rPr>
            </w:pPr>
            <w:r w:rsidRPr="00926A10">
              <w:rPr>
                <w:rFonts w:cs="Arial"/>
                <w:sz w:val="18"/>
                <w:szCs w:val="18"/>
              </w:rPr>
              <w:t>-4,70E-02</w:t>
            </w:r>
          </w:p>
        </w:tc>
        <w:tc>
          <w:tcPr>
            <w:tcW w:w="1257" w:type="dxa"/>
            <w:vAlign w:val="center"/>
          </w:tcPr>
          <w:p w14:paraId="2F17B974" w14:textId="77777777" w:rsidR="002C6DBE" w:rsidRPr="009365FA" w:rsidRDefault="002C6DBE" w:rsidP="00147F7D">
            <w:pPr>
              <w:keepNext/>
              <w:jc w:val="center"/>
              <w:rPr>
                <w:rFonts w:cs="Calibri"/>
                <w:color w:val="000000"/>
                <w:sz w:val="18"/>
                <w:szCs w:val="18"/>
                <w:lang w:eastAsia="fr-FR"/>
              </w:rPr>
            </w:pPr>
            <w:r w:rsidRPr="00926A10">
              <w:rPr>
                <w:rFonts w:cs="Arial"/>
                <w:sz w:val="18"/>
                <w:szCs w:val="18"/>
              </w:rPr>
              <w:t>5,26E-02</w:t>
            </w:r>
          </w:p>
        </w:tc>
        <w:tc>
          <w:tcPr>
            <w:tcW w:w="1273" w:type="dxa"/>
            <w:vAlign w:val="center"/>
          </w:tcPr>
          <w:p w14:paraId="3C326418" w14:textId="77777777" w:rsidR="002C6DBE" w:rsidRPr="009365FA" w:rsidRDefault="002C6DBE" w:rsidP="00147F7D">
            <w:pPr>
              <w:keepNext/>
              <w:jc w:val="center"/>
              <w:rPr>
                <w:rFonts w:cs="Calibri"/>
                <w:color w:val="000000"/>
                <w:sz w:val="18"/>
                <w:szCs w:val="18"/>
                <w:lang w:eastAsia="fr-FR"/>
              </w:rPr>
            </w:pPr>
            <w:r w:rsidRPr="00926A10">
              <w:rPr>
                <w:rFonts w:cs="Arial"/>
                <w:sz w:val="18"/>
                <w:szCs w:val="18"/>
              </w:rPr>
              <w:t>-1,59E-02</w:t>
            </w:r>
          </w:p>
        </w:tc>
      </w:tr>
      <w:tr w:rsidR="002C6DBE" w:rsidRPr="009365FA" w14:paraId="5B4A906C" w14:textId="77777777" w:rsidTr="002C6DBE">
        <w:trPr>
          <w:trHeight w:val="289"/>
        </w:trPr>
        <w:tc>
          <w:tcPr>
            <w:tcW w:w="2696" w:type="dxa"/>
            <w:shd w:val="clear" w:color="auto" w:fill="auto"/>
            <w:noWrap/>
            <w:vAlign w:val="center"/>
            <w:hideMark/>
          </w:tcPr>
          <w:p w14:paraId="71CE6BC0" w14:textId="77777777" w:rsidR="002C6DBE" w:rsidRPr="009365FA" w:rsidRDefault="002C6DBE" w:rsidP="00147F7D">
            <w:pPr>
              <w:keepNext/>
              <w:jc w:val="right"/>
              <w:rPr>
                <w:rFonts w:cs="Calibri"/>
                <w:color w:val="000000"/>
                <w:sz w:val="18"/>
                <w:szCs w:val="18"/>
                <w:lang w:eastAsia="fr-FR"/>
              </w:rPr>
            </w:pPr>
            <w:r w:rsidRPr="009365FA">
              <w:rPr>
                <w:rFonts w:cs="Calibri"/>
                <w:color w:val="000000"/>
                <w:sz w:val="18"/>
                <w:szCs w:val="18"/>
                <w:lang w:eastAsia="fr-FR"/>
              </w:rPr>
              <w:t>C2 : % reduction</w:t>
            </w:r>
          </w:p>
        </w:tc>
        <w:tc>
          <w:tcPr>
            <w:tcW w:w="1431" w:type="dxa"/>
            <w:shd w:val="clear" w:color="auto" w:fill="auto"/>
            <w:noWrap/>
            <w:vAlign w:val="center"/>
            <w:hideMark/>
          </w:tcPr>
          <w:p w14:paraId="1708A5B4" w14:textId="7C5D4377" w:rsidR="002C6DBE" w:rsidRPr="005303AF" w:rsidRDefault="002C6DBE" w:rsidP="00147F7D">
            <w:pPr>
              <w:keepNext/>
              <w:jc w:val="center"/>
              <w:rPr>
                <w:rFonts w:cs="Calibri"/>
                <w:color w:val="000000"/>
                <w:sz w:val="18"/>
                <w:szCs w:val="18"/>
                <w:lang w:eastAsia="fr-FR"/>
              </w:rPr>
            </w:pPr>
            <w:r w:rsidRPr="00404246">
              <w:rPr>
                <w:rFonts w:cs="Calibri"/>
                <w:sz w:val="18"/>
                <w:szCs w:val="18"/>
              </w:rPr>
              <w:t>-191%</w:t>
            </w:r>
          </w:p>
        </w:tc>
        <w:tc>
          <w:tcPr>
            <w:tcW w:w="1275" w:type="dxa"/>
            <w:shd w:val="clear" w:color="auto" w:fill="auto"/>
            <w:noWrap/>
            <w:vAlign w:val="center"/>
            <w:hideMark/>
          </w:tcPr>
          <w:p w14:paraId="41C9B518" w14:textId="20F22697" w:rsidR="002C6DBE" w:rsidRPr="00087A2D" w:rsidRDefault="002C6DBE" w:rsidP="00147F7D">
            <w:pPr>
              <w:keepNext/>
              <w:jc w:val="center"/>
              <w:rPr>
                <w:rFonts w:cs="Calibri"/>
                <w:color w:val="000000"/>
                <w:sz w:val="18"/>
                <w:szCs w:val="18"/>
                <w:lang w:eastAsia="fr-FR"/>
              </w:rPr>
            </w:pPr>
            <w:r w:rsidRPr="00404246">
              <w:rPr>
                <w:rFonts w:cs="Calibri"/>
                <w:sz w:val="18"/>
                <w:szCs w:val="18"/>
              </w:rPr>
              <w:t>-198%</w:t>
            </w:r>
          </w:p>
        </w:tc>
        <w:tc>
          <w:tcPr>
            <w:tcW w:w="1276" w:type="dxa"/>
            <w:shd w:val="clear" w:color="auto" w:fill="auto"/>
            <w:noWrap/>
            <w:vAlign w:val="center"/>
            <w:hideMark/>
          </w:tcPr>
          <w:p w14:paraId="7235373A" w14:textId="04BF3A2A" w:rsidR="002C6DBE" w:rsidRPr="00087A2D" w:rsidRDefault="002C6DBE" w:rsidP="00147F7D">
            <w:pPr>
              <w:keepNext/>
              <w:jc w:val="center"/>
              <w:rPr>
                <w:rFonts w:cs="Calibri"/>
                <w:color w:val="000000"/>
                <w:sz w:val="18"/>
                <w:szCs w:val="18"/>
                <w:lang w:eastAsia="fr-FR"/>
              </w:rPr>
            </w:pPr>
            <w:r w:rsidRPr="00404246">
              <w:rPr>
                <w:rFonts w:cs="Calibri"/>
                <w:sz w:val="18"/>
                <w:szCs w:val="18"/>
              </w:rPr>
              <w:t>-156%</w:t>
            </w:r>
          </w:p>
        </w:tc>
        <w:tc>
          <w:tcPr>
            <w:tcW w:w="1276" w:type="dxa"/>
            <w:shd w:val="clear" w:color="auto" w:fill="auto"/>
            <w:noWrap/>
            <w:vAlign w:val="center"/>
            <w:hideMark/>
          </w:tcPr>
          <w:p w14:paraId="7E94A048" w14:textId="3726FF6D" w:rsidR="002C6DBE" w:rsidRPr="00087A2D" w:rsidRDefault="002C6DBE" w:rsidP="00147F7D">
            <w:pPr>
              <w:keepNext/>
              <w:jc w:val="center"/>
              <w:rPr>
                <w:rFonts w:cs="Calibri"/>
                <w:color w:val="000000"/>
                <w:sz w:val="18"/>
                <w:szCs w:val="18"/>
                <w:lang w:eastAsia="fr-FR"/>
              </w:rPr>
            </w:pPr>
            <w:r w:rsidRPr="00404246">
              <w:rPr>
                <w:rFonts w:cs="Calibri"/>
                <w:sz w:val="18"/>
                <w:szCs w:val="18"/>
              </w:rPr>
              <w:t>-185%</w:t>
            </w:r>
          </w:p>
        </w:tc>
        <w:tc>
          <w:tcPr>
            <w:tcW w:w="350" w:type="dxa"/>
            <w:tcBorders>
              <w:top w:val="nil"/>
              <w:bottom w:val="nil"/>
            </w:tcBorders>
            <w:shd w:val="pct5" w:color="auto" w:fill="auto"/>
          </w:tcPr>
          <w:p w14:paraId="26D5DFDF" w14:textId="77777777" w:rsidR="002C6DBE" w:rsidRPr="009365FA" w:rsidRDefault="002C6DBE" w:rsidP="00147F7D">
            <w:pPr>
              <w:keepNext/>
              <w:jc w:val="center"/>
              <w:rPr>
                <w:rFonts w:cs="Calibri"/>
                <w:color w:val="000000"/>
                <w:sz w:val="18"/>
                <w:szCs w:val="18"/>
                <w:lang w:eastAsia="fr-FR"/>
              </w:rPr>
            </w:pPr>
          </w:p>
        </w:tc>
        <w:tc>
          <w:tcPr>
            <w:tcW w:w="1205" w:type="dxa"/>
            <w:vAlign w:val="center"/>
          </w:tcPr>
          <w:p w14:paraId="75FA2F45" w14:textId="77777777" w:rsidR="002C6DBE" w:rsidRPr="009365FA" w:rsidRDefault="002C6DBE" w:rsidP="00147F7D">
            <w:pPr>
              <w:keepNext/>
              <w:jc w:val="center"/>
              <w:rPr>
                <w:rFonts w:cs="Calibri"/>
                <w:color w:val="000000"/>
                <w:sz w:val="18"/>
                <w:szCs w:val="18"/>
                <w:lang w:eastAsia="fr-FR"/>
              </w:rPr>
            </w:pPr>
            <w:r w:rsidRPr="00926A10">
              <w:rPr>
                <w:rFonts w:cs="Arial"/>
                <w:sz w:val="18"/>
                <w:szCs w:val="18"/>
              </w:rPr>
              <w:t>191,15%</w:t>
            </w:r>
          </w:p>
        </w:tc>
        <w:tc>
          <w:tcPr>
            <w:tcW w:w="1292" w:type="dxa"/>
            <w:vAlign w:val="center"/>
          </w:tcPr>
          <w:p w14:paraId="19F4724A" w14:textId="77777777" w:rsidR="002C6DBE" w:rsidRPr="009365FA" w:rsidRDefault="002C6DBE" w:rsidP="00147F7D">
            <w:pPr>
              <w:keepNext/>
              <w:jc w:val="center"/>
              <w:rPr>
                <w:rFonts w:cs="Calibri"/>
                <w:color w:val="000000"/>
                <w:sz w:val="18"/>
                <w:szCs w:val="18"/>
                <w:lang w:eastAsia="fr-FR"/>
              </w:rPr>
            </w:pPr>
            <w:r w:rsidRPr="00707B13">
              <w:rPr>
                <w:rFonts w:cs="Arial"/>
                <w:sz w:val="18"/>
                <w:szCs w:val="18"/>
              </w:rPr>
              <w:t>206,13%</w:t>
            </w:r>
          </w:p>
        </w:tc>
        <w:tc>
          <w:tcPr>
            <w:tcW w:w="1257" w:type="dxa"/>
            <w:vAlign w:val="center"/>
          </w:tcPr>
          <w:p w14:paraId="51D13D0D" w14:textId="77777777" w:rsidR="002C6DBE" w:rsidRPr="009365FA" w:rsidRDefault="002C6DBE" w:rsidP="00147F7D">
            <w:pPr>
              <w:keepNext/>
              <w:jc w:val="center"/>
              <w:rPr>
                <w:rFonts w:cs="Calibri"/>
                <w:color w:val="000000"/>
                <w:sz w:val="18"/>
                <w:szCs w:val="18"/>
                <w:lang w:eastAsia="fr-FR"/>
              </w:rPr>
            </w:pPr>
            <w:r>
              <w:rPr>
                <w:rFonts w:cs="Arial"/>
                <w:sz w:val="18"/>
                <w:szCs w:val="18"/>
              </w:rPr>
              <w:t>-355%</w:t>
            </w:r>
          </w:p>
        </w:tc>
        <w:tc>
          <w:tcPr>
            <w:tcW w:w="1273" w:type="dxa"/>
            <w:vAlign w:val="center"/>
          </w:tcPr>
          <w:p w14:paraId="631FF017" w14:textId="77777777" w:rsidR="002C6DBE" w:rsidRPr="009365FA" w:rsidRDefault="002C6DBE" w:rsidP="00147F7D">
            <w:pPr>
              <w:keepNext/>
              <w:jc w:val="center"/>
              <w:rPr>
                <w:rFonts w:cs="Calibri"/>
                <w:color w:val="000000"/>
                <w:sz w:val="18"/>
                <w:szCs w:val="18"/>
                <w:lang w:eastAsia="fr-FR"/>
              </w:rPr>
            </w:pPr>
            <w:r>
              <w:rPr>
                <w:rFonts w:cs="Arial"/>
                <w:sz w:val="18"/>
                <w:szCs w:val="18"/>
              </w:rPr>
              <w:t>78%</w:t>
            </w:r>
          </w:p>
        </w:tc>
      </w:tr>
      <w:tr w:rsidR="002C6DBE" w:rsidRPr="009365FA" w14:paraId="22C0FD26" w14:textId="77777777" w:rsidTr="002C6DBE">
        <w:trPr>
          <w:trHeight w:val="289"/>
        </w:trPr>
        <w:tc>
          <w:tcPr>
            <w:tcW w:w="2696" w:type="dxa"/>
            <w:shd w:val="clear" w:color="auto" w:fill="auto"/>
            <w:noWrap/>
            <w:vAlign w:val="center"/>
            <w:hideMark/>
          </w:tcPr>
          <w:p w14:paraId="569378EB" w14:textId="77777777" w:rsidR="002C6DBE" w:rsidRPr="009365FA" w:rsidRDefault="002C6DBE" w:rsidP="00147F7D">
            <w:pPr>
              <w:keepNext/>
              <w:jc w:val="right"/>
              <w:rPr>
                <w:rFonts w:cs="Calibri"/>
                <w:color w:val="000000"/>
                <w:sz w:val="18"/>
                <w:szCs w:val="18"/>
                <w:lang w:eastAsia="fr-FR"/>
              </w:rPr>
            </w:pPr>
            <w:r w:rsidRPr="009365FA">
              <w:rPr>
                <w:rFonts w:cs="Calibri"/>
                <w:color w:val="000000"/>
                <w:sz w:val="18"/>
                <w:szCs w:val="18"/>
                <w:lang w:eastAsia="fr-FR"/>
              </w:rPr>
              <w:t>Mean</w:t>
            </w:r>
            <w:r>
              <w:rPr>
                <w:rFonts w:cs="Calibri"/>
                <w:color w:val="000000"/>
                <w:sz w:val="18"/>
                <w:szCs w:val="18"/>
                <w:lang w:eastAsia="fr-FR"/>
              </w:rPr>
              <w:t xml:space="preserve"> C3 </w:t>
            </w:r>
            <w:r>
              <w:rPr>
                <w:rFonts w:eastAsia="Calibri" w:cs="Calibri"/>
                <w:color w:val="000000"/>
                <w:sz w:val="18"/>
                <w:szCs w:val="18"/>
                <w:lang w:eastAsia="fr-FR"/>
              </w:rPr>
              <w:t>(2 L/10 m</w:t>
            </w:r>
            <w:r w:rsidRPr="001B139F">
              <w:rPr>
                <w:rFonts w:eastAsia="Calibri" w:cs="Calibri"/>
                <w:color w:val="000000"/>
                <w:sz w:val="18"/>
                <w:szCs w:val="18"/>
                <w:vertAlign w:val="superscript"/>
                <w:lang w:eastAsia="fr-FR"/>
              </w:rPr>
              <w:t>3</w:t>
            </w:r>
            <w:r>
              <w:rPr>
                <w:rFonts w:eastAsia="Calibri" w:cs="Calibri"/>
                <w:color w:val="000000"/>
                <w:sz w:val="18"/>
                <w:szCs w:val="18"/>
                <w:lang w:eastAsia="fr-FR"/>
              </w:rPr>
              <w:t>)</w:t>
            </w:r>
          </w:p>
        </w:tc>
        <w:tc>
          <w:tcPr>
            <w:tcW w:w="1431" w:type="dxa"/>
            <w:shd w:val="clear" w:color="auto" w:fill="auto"/>
            <w:noWrap/>
            <w:vAlign w:val="center"/>
            <w:hideMark/>
          </w:tcPr>
          <w:p w14:paraId="7292A89C" w14:textId="2195EFBE" w:rsidR="002C6DBE" w:rsidRPr="00087A2D" w:rsidRDefault="002C6DBE" w:rsidP="00147F7D">
            <w:pPr>
              <w:keepNext/>
              <w:jc w:val="center"/>
              <w:rPr>
                <w:rFonts w:cs="Calibri"/>
                <w:color w:val="000000"/>
                <w:sz w:val="18"/>
                <w:szCs w:val="18"/>
                <w:lang w:eastAsia="fr-FR"/>
              </w:rPr>
            </w:pPr>
            <w:r w:rsidRPr="00404246">
              <w:rPr>
                <w:rFonts w:cs="Calibri"/>
                <w:sz w:val="18"/>
                <w:szCs w:val="18"/>
              </w:rPr>
              <w:t>-7.65E-02</w:t>
            </w:r>
          </w:p>
        </w:tc>
        <w:tc>
          <w:tcPr>
            <w:tcW w:w="1275" w:type="dxa"/>
            <w:shd w:val="clear" w:color="auto" w:fill="auto"/>
            <w:noWrap/>
            <w:vAlign w:val="center"/>
            <w:hideMark/>
          </w:tcPr>
          <w:p w14:paraId="7F5B4F52" w14:textId="795805AF" w:rsidR="002C6DBE" w:rsidRPr="004E61C1" w:rsidRDefault="002C6DBE" w:rsidP="00147F7D">
            <w:pPr>
              <w:keepNext/>
              <w:jc w:val="center"/>
              <w:rPr>
                <w:rFonts w:cs="Calibri"/>
                <w:color w:val="000000"/>
                <w:sz w:val="18"/>
                <w:szCs w:val="18"/>
                <w:lang w:eastAsia="fr-FR"/>
              </w:rPr>
            </w:pPr>
            <w:r w:rsidRPr="00404246">
              <w:rPr>
                <w:rFonts w:cs="Calibri"/>
                <w:sz w:val="18"/>
                <w:szCs w:val="18"/>
              </w:rPr>
              <w:t>-4.85E-02</w:t>
            </w:r>
          </w:p>
        </w:tc>
        <w:tc>
          <w:tcPr>
            <w:tcW w:w="1276" w:type="dxa"/>
            <w:shd w:val="clear" w:color="auto" w:fill="auto"/>
            <w:noWrap/>
            <w:vAlign w:val="center"/>
            <w:hideMark/>
          </w:tcPr>
          <w:p w14:paraId="6CFEF74B" w14:textId="44C7A768" w:rsidR="002C6DBE" w:rsidRPr="004E61C1" w:rsidRDefault="002C6DBE" w:rsidP="00147F7D">
            <w:pPr>
              <w:keepNext/>
              <w:jc w:val="center"/>
              <w:rPr>
                <w:rFonts w:cs="Calibri"/>
                <w:color w:val="000000"/>
                <w:sz w:val="18"/>
                <w:szCs w:val="18"/>
                <w:lang w:eastAsia="fr-FR"/>
              </w:rPr>
            </w:pPr>
            <w:r w:rsidRPr="00404246">
              <w:rPr>
                <w:rFonts w:cs="Calibri"/>
                <w:sz w:val="18"/>
                <w:szCs w:val="18"/>
              </w:rPr>
              <w:t>-2.91E-02</w:t>
            </w:r>
          </w:p>
        </w:tc>
        <w:tc>
          <w:tcPr>
            <w:tcW w:w="1276" w:type="dxa"/>
            <w:shd w:val="clear" w:color="auto" w:fill="auto"/>
            <w:noWrap/>
            <w:vAlign w:val="center"/>
            <w:hideMark/>
          </w:tcPr>
          <w:p w14:paraId="0C61F7DA" w14:textId="2C567F11" w:rsidR="002C6DBE" w:rsidRPr="004E61C1" w:rsidRDefault="002C6DBE" w:rsidP="00147F7D">
            <w:pPr>
              <w:keepNext/>
              <w:jc w:val="center"/>
              <w:rPr>
                <w:rFonts w:cs="Calibri"/>
                <w:color w:val="000000"/>
                <w:sz w:val="18"/>
                <w:szCs w:val="18"/>
                <w:lang w:eastAsia="fr-FR"/>
              </w:rPr>
            </w:pPr>
            <w:r w:rsidRPr="00404246">
              <w:rPr>
                <w:rFonts w:cs="Calibri"/>
                <w:sz w:val="18"/>
                <w:szCs w:val="18"/>
              </w:rPr>
              <w:t>-9.84E-03</w:t>
            </w:r>
          </w:p>
        </w:tc>
        <w:tc>
          <w:tcPr>
            <w:tcW w:w="350" w:type="dxa"/>
            <w:tcBorders>
              <w:top w:val="nil"/>
              <w:bottom w:val="nil"/>
            </w:tcBorders>
            <w:shd w:val="pct5" w:color="auto" w:fill="auto"/>
          </w:tcPr>
          <w:p w14:paraId="256E2690" w14:textId="77777777" w:rsidR="002C6DBE" w:rsidRPr="009365FA" w:rsidRDefault="002C6DBE" w:rsidP="00147F7D">
            <w:pPr>
              <w:keepNext/>
              <w:jc w:val="center"/>
              <w:rPr>
                <w:rFonts w:cs="Calibri"/>
                <w:color w:val="000000"/>
                <w:sz w:val="18"/>
                <w:szCs w:val="18"/>
                <w:lang w:eastAsia="fr-FR"/>
              </w:rPr>
            </w:pPr>
          </w:p>
        </w:tc>
        <w:tc>
          <w:tcPr>
            <w:tcW w:w="1205" w:type="dxa"/>
            <w:vAlign w:val="center"/>
          </w:tcPr>
          <w:p w14:paraId="0DCA16EA" w14:textId="77777777" w:rsidR="002C6DBE" w:rsidRPr="009365FA" w:rsidRDefault="002C6DBE" w:rsidP="00147F7D">
            <w:pPr>
              <w:keepNext/>
              <w:jc w:val="center"/>
              <w:rPr>
                <w:rFonts w:cs="Calibri"/>
                <w:color w:val="000000"/>
                <w:sz w:val="18"/>
                <w:szCs w:val="18"/>
                <w:lang w:eastAsia="fr-FR"/>
              </w:rPr>
            </w:pPr>
            <w:r w:rsidRPr="00926A10">
              <w:rPr>
                <w:rFonts w:cs="Arial"/>
                <w:sz w:val="18"/>
                <w:szCs w:val="18"/>
              </w:rPr>
              <w:t>-7,65E-02</w:t>
            </w:r>
          </w:p>
        </w:tc>
        <w:tc>
          <w:tcPr>
            <w:tcW w:w="1292" w:type="dxa"/>
            <w:vAlign w:val="center"/>
          </w:tcPr>
          <w:p w14:paraId="1CDDD61E" w14:textId="77777777" w:rsidR="002C6DBE" w:rsidRPr="009365FA" w:rsidRDefault="002C6DBE" w:rsidP="00147F7D">
            <w:pPr>
              <w:keepNext/>
              <w:jc w:val="center"/>
              <w:rPr>
                <w:rFonts w:cs="Calibri"/>
                <w:color w:val="000000"/>
                <w:sz w:val="18"/>
                <w:szCs w:val="18"/>
                <w:lang w:eastAsia="fr-FR"/>
              </w:rPr>
            </w:pPr>
            <w:r w:rsidRPr="00926A10">
              <w:rPr>
                <w:rFonts w:cs="Arial"/>
                <w:sz w:val="18"/>
                <w:szCs w:val="18"/>
              </w:rPr>
              <w:t>-2,23E-02</w:t>
            </w:r>
          </w:p>
        </w:tc>
        <w:tc>
          <w:tcPr>
            <w:tcW w:w="1257" w:type="dxa"/>
            <w:vAlign w:val="center"/>
          </w:tcPr>
          <w:p w14:paraId="056BFED7" w14:textId="77777777" w:rsidR="002C6DBE" w:rsidRPr="009365FA" w:rsidRDefault="002C6DBE" w:rsidP="00147F7D">
            <w:pPr>
              <w:keepNext/>
              <w:jc w:val="center"/>
              <w:rPr>
                <w:rFonts w:cs="Calibri"/>
                <w:color w:val="000000"/>
                <w:sz w:val="18"/>
                <w:szCs w:val="18"/>
                <w:lang w:eastAsia="fr-FR"/>
              </w:rPr>
            </w:pPr>
            <w:r w:rsidRPr="00926A10">
              <w:rPr>
                <w:rFonts w:cs="Arial"/>
                <w:sz w:val="18"/>
                <w:szCs w:val="18"/>
              </w:rPr>
              <w:t>8,46E-03</w:t>
            </w:r>
          </w:p>
        </w:tc>
        <w:tc>
          <w:tcPr>
            <w:tcW w:w="1273" w:type="dxa"/>
            <w:vAlign w:val="center"/>
          </w:tcPr>
          <w:p w14:paraId="1B1C2B97" w14:textId="77777777" w:rsidR="002C6DBE" w:rsidRPr="009365FA" w:rsidRDefault="002C6DBE" w:rsidP="00147F7D">
            <w:pPr>
              <w:keepNext/>
              <w:jc w:val="center"/>
              <w:rPr>
                <w:rFonts w:cs="Calibri"/>
                <w:color w:val="000000"/>
                <w:sz w:val="18"/>
                <w:szCs w:val="18"/>
                <w:lang w:eastAsia="fr-FR"/>
              </w:rPr>
            </w:pPr>
            <w:r w:rsidRPr="00926A10">
              <w:rPr>
                <w:rFonts w:cs="Arial"/>
                <w:sz w:val="18"/>
                <w:szCs w:val="18"/>
              </w:rPr>
              <w:t>4,93E-02</w:t>
            </w:r>
          </w:p>
        </w:tc>
      </w:tr>
      <w:tr w:rsidR="002C6DBE" w:rsidRPr="009365FA" w14:paraId="56292AC9" w14:textId="77777777" w:rsidTr="002C6DBE">
        <w:trPr>
          <w:trHeight w:val="289"/>
        </w:trPr>
        <w:tc>
          <w:tcPr>
            <w:tcW w:w="2696" w:type="dxa"/>
            <w:shd w:val="clear" w:color="auto" w:fill="auto"/>
            <w:noWrap/>
            <w:vAlign w:val="center"/>
            <w:hideMark/>
          </w:tcPr>
          <w:p w14:paraId="60BC649B" w14:textId="77777777" w:rsidR="002C6DBE" w:rsidRPr="009365FA" w:rsidRDefault="002C6DBE" w:rsidP="00147F7D">
            <w:pPr>
              <w:keepNext/>
              <w:jc w:val="right"/>
              <w:rPr>
                <w:rFonts w:cs="Calibri"/>
                <w:color w:val="000000"/>
                <w:sz w:val="18"/>
                <w:szCs w:val="18"/>
                <w:lang w:eastAsia="fr-FR"/>
              </w:rPr>
            </w:pPr>
            <w:r w:rsidRPr="009365FA">
              <w:rPr>
                <w:rFonts w:cs="Calibri"/>
                <w:color w:val="000000"/>
                <w:sz w:val="18"/>
                <w:szCs w:val="18"/>
                <w:lang w:eastAsia="fr-FR"/>
              </w:rPr>
              <w:t>C3 : % reduction</w:t>
            </w:r>
          </w:p>
        </w:tc>
        <w:tc>
          <w:tcPr>
            <w:tcW w:w="1431" w:type="dxa"/>
            <w:shd w:val="clear" w:color="auto" w:fill="auto"/>
            <w:noWrap/>
            <w:vAlign w:val="center"/>
            <w:hideMark/>
          </w:tcPr>
          <w:p w14:paraId="366C8B4A" w14:textId="0D556F2B" w:rsidR="002C6DBE" w:rsidRPr="005303AF" w:rsidRDefault="002C6DBE" w:rsidP="00147F7D">
            <w:pPr>
              <w:keepNext/>
              <w:jc w:val="center"/>
              <w:rPr>
                <w:rFonts w:cs="Calibri"/>
                <w:color w:val="000000"/>
                <w:sz w:val="18"/>
                <w:szCs w:val="18"/>
                <w:lang w:eastAsia="fr-FR"/>
              </w:rPr>
            </w:pPr>
            <w:r w:rsidRPr="00404246">
              <w:rPr>
                <w:rFonts w:cs="Calibri"/>
                <w:sz w:val="18"/>
                <w:szCs w:val="18"/>
              </w:rPr>
              <w:t>-235%</w:t>
            </w:r>
          </w:p>
        </w:tc>
        <w:tc>
          <w:tcPr>
            <w:tcW w:w="1275" w:type="dxa"/>
            <w:shd w:val="clear" w:color="auto" w:fill="auto"/>
            <w:noWrap/>
            <w:vAlign w:val="center"/>
            <w:hideMark/>
          </w:tcPr>
          <w:p w14:paraId="7D286ED2" w14:textId="21967CBF" w:rsidR="002C6DBE" w:rsidRPr="00087A2D" w:rsidRDefault="002C6DBE" w:rsidP="00147F7D">
            <w:pPr>
              <w:keepNext/>
              <w:jc w:val="center"/>
              <w:rPr>
                <w:rFonts w:cs="Calibri"/>
                <w:color w:val="000000"/>
                <w:sz w:val="18"/>
                <w:szCs w:val="18"/>
                <w:lang w:eastAsia="fr-FR"/>
              </w:rPr>
            </w:pPr>
            <w:r w:rsidRPr="00404246">
              <w:rPr>
                <w:rFonts w:cs="Calibri"/>
                <w:sz w:val="18"/>
                <w:szCs w:val="18"/>
              </w:rPr>
              <w:t>-197%</w:t>
            </w:r>
          </w:p>
        </w:tc>
        <w:tc>
          <w:tcPr>
            <w:tcW w:w="1276" w:type="dxa"/>
            <w:shd w:val="clear" w:color="auto" w:fill="auto"/>
            <w:noWrap/>
            <w:vAlign w:val="center"/>
            <w:hideMark/>
          </w:tcPr>
          <w:p w14:paraId="13305F6F" w14:textId="253C60BD" w:rsidR="002C6DBE" w:rsidRPr="00087A2D" w:rsidRDefault="002C6DBE" w:rsidP="00147F7D">
            <w:pPr>
              <w:keepNext/>
              <w:jc w:val="center"/>
              <w:rPr>
                <w:rFonts w:cs="Calibri"/>
                <w:color w:val="000000"/>
                <w:sz w:val="18"/>
                <w:szCs w:val="18"/>
                <w:lang w:eastAsia="fr-FR"/>
              </w:rPr>
            </w:pPr>
            <w:r w:rsidRPr="00404246">
              <w:rPr>
                <w:rFonts w:cs="Calibri"/>
                <w:sz w:val="18"/>
                <w:szCs w:val="18"/>
              </w:rPr>
              <w:t>-211%</w:t>
            </w:r>
          </w:p>
        </w:tc>
        <w:tc>
          <w:tcPr>
            <w:tcW w:w="1276" w:type="dxa"/>
            <w:shd w:val="clear" w:color="auto" w:fill="auto"/>
            <w:noWrap/>
            <w:vAlign w:val="center"/>
            <w:hideMark/>
          </w:tcPr>
          <w:p w14:paraId="41C9E397" w14:textId="1857F2BA" w:rsidR="002C6DBE" w:rsidRPr="00087A2D" w:rsidRDefault="002C6DBE" w:rsidP="00147F7D">
            <w:pPr>
              <w:keepNext/>
              <w:jc w:val="center"/>
              <w:rPr>
                <w:rFonts w:cs="Calibri"/>
                <w:color w:val="000000"/>
                <w:sz w:val="18"/>
                <w:szCs w:val="18"/>
                <w:lang w:eastAsia="fr-FR"/>
              </w:rPr>
            </w:pPr>
            <w:r w:rsidRPr="00404246">
              <w:rPr>
                <w:rFonts w:cs="Calibri"/>
                <w:sz w:val="18"/>
                <w:szCs w:val="18"/>
              </w:rPr>
              <w:t>-156%</w:t>
            </w:r>
          </w:p>
        </w:tc>
        <w:tc>
          <w:tcPr>
            <w:tcW w:w="350" w:type="dxa"/>
            <w:tcBorders>
              <w:top w:val="nil"/>
            </w:tcBorders>
            <w:shd w:val="pct5" w:color="auto" w:fill="auto"/>
          </w:tcPr>
          <w:p w14:paraId="792CEF85" w14:textId="77777777" w:rsidR="002C6DBE" w:rsidRPr="009365FA" w:rsidRDefault="002C6DBE" w:rsidP="00147F7D">
            <w:pPr>
              <w:keepNext/>
              <w:jc w:val="center"/>
              <w:rPr>
                <w:rFonts w:cs="Calibri"/>
                <w:color w:val="000000"/>
                <w:sz w:val="18"/>
                <w:szCs w:val="18"/>
                <w:lang w:eastAsia="fr-FR"/>
              </w:rPr>
            </w:pPr>
          </w:p>
        </w:tc>
        <w:tc>
          <w:tcPr>
            <w:tcW w:w="1205" w:type="dxa"/>
            <w:vAlign w:val="center"/>
          </w:tcPr>
          <w:p w14:paraId="4BEDAF16" w14:textId="77777777" w:rsidR="002C6DBE" w:rsidRPr="009365FA" w:rsidRDefault="002C6DBE" w:rsidP="00147F7D">
            <w:pPr>
              <w:keepNext/>
              <w:jc w:val="center"/>
              <w:rPr>
                <w:rFonts w:cs="Calibri"/>
                <w:color w:val="000000"/>
                <w:sz w:val="18"/>
                <w:szCs w:val="18"/>
                <w:lang w:eastAsia="fr-FR"/>
              </w:rPr>
            </w:pPr>
            <w:r w:rsidRPr="00926A10">
              <w:rPr>
                <w:rFonts w:cs="Arial"/>
                <w:sz w:val="18"/>
                <w:szCs w:val="18"/>
              </w:rPr>
              <w:t>234,94%</w:t>
            </w:r>
          </w:p>
        </w:tc>
        <w:tc>
          <w:tcPr>
            <w:tcW w:w="1292" w:type="dxa"/>
            <w:vAlign w:val="center"/>
          </w:tcPr>
          <w:p w14:paraId="7862BCE0" w14:textId="77777777" w:rsidR="002C6DBE" w:rsidRPr="009365FA" w:rsidRDefault="002C6DBE" w:rsidP="00147F7D">
            <w:pPr>
              <w:keepNext/>
              <w:jc w:val="center"/>
              <w:rPr>
                <w:rFonts w:cs="Calibri"/>
                <w:color w:val="000000"/>
                <w:sz w:val="18"/>
                <w:szCs w:val="18"/>
                <w:lang w:eastAsia="fr-FR"/>
              </w:rPr>
            </w:pPr>
            <w:r w:rsidRPr="00926A10">
              <w:rPr>
                <w:rFonts w:cs="Arial"/>
                <w:sz w:val="18"/>
                <w:szCs w:val="18"/>
              </w:rPr>
              <w:t>150,42%</w:t>
            </w:r>
          </w:p>
        </w:tc>
        <w:tc>
          <w:tcPr>
            <w:tcW w:w="1257" w:type="dxa"/>
            <w:vAlign w:val="center"/>
          </w:tcPr>
          <w:p w14:paraId="7EF4CE10" w14:textId="77777777" w:rsidR="002C6DBE" w:rsidRPr="00E2783B" w:rsidRDefault="002C6DBE" w:rsidP="00147F7D">
            <w:pPr>
              <w:keepNext/>
              <w:jc w:val="center"/>
              <w:rPr>
                <w:rFonts w:cs="Calibri"/>
                <w:color w:val="000000"/>
                <w:sz w:val="18"/>
                <w:szCs w:val="18"/>
                <w:lang w:eastAsia="fr-FR"/>
              </w:rPr>
            </w:pPr>
            <w:r w:rsidRPr="00E2783B">
              <w:rPr>
                <w:rFonts w:cs="Arial"/>
                <w:sz w:val="18"/>
                <w:szCs w:val="18"/>
              </w:rPr>
              <w:t>-141%</w:t>
            </w:r>
          </w:p>
        </w:tc>
        <w:tc>
          <w:tcPr>
            <w:tcW w:w="1273" w:type="dxa"/>
            <w:vAlign w:val="center"/>
          </w:tcPr>
          <w:p w14:paraId="10924336" w14:textId="77777777" w:rsidR="002C6DBE" w:rsidRPr="00E2783B" w:rsidRDefault="002C6DBE" w:rsidP="00147F7D">
            <w:pPr>
              <w:keepNext/>
              <w:jc w:val="center"/>
              <w:rPr>
                <w:rFonts w:cs="Calibri"/>
                <w:color w:val="000000"/>
                <w:sz w:val="18"/>
                <w:szCs w:val="18"/>
                <w:lang w:eastAsia="fr-FR"/>
              </w:rPr>
            </w:pPr>
            <w:r w:rsidRPr="00E2783B">
              <w:rPr>
                <w:rFonts w:cs="Arial"/>
                <w:sz w:val="18"/>
                <w:szCs w:val="18"/>
              </w:rPr>
              <w:t>-653%</w:t>
            </w:r>
          </w:p>
        </w:tc>
      </w:tr>
    </w:tbl>
    <w:p w14:paraId="045B3565" w14:textId="77777777" w:rsidR="00554388" w:rsidRDefault="00554388" w:rsidP="00554388">
      <w:pPr>
        <w:rPr>
          <w:sz w:val="18"/>
        </w:rPr>
      </w:pPr>
      <w:r w:rsidRPr="009365FA">
        <w:rPr>
          <w:sz w:val="18"/>
        </w:rPr>
        <w:t>(*) H2O2 concentration was already below LOD (limit of detection) by 48 hours.</w:t>
      </w:r>
    </w:p>
    <w:p w14:paraId="3A1C0509" w14:textId="77777777" w:rsidR="00554388" w:rsidRPr="00E2783B" w:rsidRDefault="00554388" w:rsidP="00554388"/>
    <w:p w14:paraId="5FF9FD97" w14:textId="77777777" w:rsidR="00554388" w:rsidRPr="00E2783B" w:rsidRDefault="00554388" w:rsidP="00554388"/>
    <w:tbl>
      <w:tblPr>
        <w:tblW w:w="134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425"/>
        <w:gridCol w:w="5327"/>
      </w:tblGrid>
      <w:tr w:rsidR="00554388" w:rsidRPr="002E358F" w14:paraId="03EFBC75" w14:textId="77777777" w:rsidTr="00147F7D">
        <w:trPr>
          <w:trHeight w:val="416"/>
        </w:trPr>
        <w:tc>
          <w:tcPr>
            <w:tcW w:w="7655" w:type="dxa"/>
            <w:shd w:val="clear" w:color="auto" w:fill="auto"/>
            <w:vAlign w:val="center"/>
          </w:tcPr>
          <w:p w14:paraId="14826319" w14:textId="77777777" w:rsidR="00554388" w:rsidRPr="004A4BC0" w:rsidRDefault="00554388" w:rsidP="00147F7D">
            <w:pPr>
              <w:ind w:left="34"/>
              <w:rPr>
                <w:rFonts w:eastAsia="Calibri"/>
                <w:b/>
                <w:lang w:eastAsia="en-US"/>
              </w:rPr>
            </w:pPr>
            <w:r w:rsidRPr="004A4BC0">
              <w:rPr>
                <w:rFonts w:eastAsia="Calibri"/>
                <w:b/>
                <w:lang w:eastAsia="en-US"/>
              </w:rPr>
              <w:t>Comparison with the control</w:t>
            </w:r>
          </w:p>
        </w:tc>
        <w:tc>
          <w:tcPr>
            <w:tcW w:w="425" w:type="dxa"/>
            <w:tcBorders>
              <w:bottom w:val="nil"/>
            </w:tcBorders>
            <w:shd w:val="pct5" w:color="auto" w:fill="auto"/>
          </w:tcPr>
          <w:p w14:paraId="6920765E" w14:textId="77777777" w:rsidR="00554388" w:rsidRPr="00071902" w:rsidRDefault="00554388" w:rsidP="00147F7D">
            <w:pPr>
              <w:jc w:val="both"/>
              <w:rPr>
                <w:rFonts w:eastAsia="Calibri"/>
                <w:b/>
                <w:u w:val="single"/>
                <w:lang w:eastAsia="en-US"/>
              </w:rPr>
            </w:pPr>
          </w:p>
        </w:tc>
        <w:tc>
          <w:tcPr>
            <w:tcW w:w="5327" w:type="dxa"/>
            <w:shd w:val="clear" w:color="auto" w:fill="auto"/>
            <w:vAlign w:val="center"/>
          </w:tcPr>
          <w:p w14:paraId="1D69EE82" w14:textId="77777777" w:rsidR="00554388" w:rsidRPr="004A4BC0" w:rsidRDefault="00554388" w:rsidP="00147F7D">
            <w:pPr>
              <w:rPr>
                <w:rFonts w:eastAsia="Calibri"/>
                <w:b/>
                <w:lang w:eastAsia="en-US"/>
              </w:rPr>
            </w:pPr>
            <w:r w:rsidRPr="004A4BC0">
              <w:rPr>
                <w:rFonts w:eastAsia="Calibri"/>
                <w:b/>
                <w:lang w:eastAsia="en-US"/>
              </w:rPr>
              <w:t>Comparison with the growth evolution of the control</w:t>
            </w:r>
          </w:p>
        </w:tc>
      </w:tr>
      <w:tr w:rsidR="00554388" w:rsidRPr="002E358F" w14:paraId="40D55CCC" w14:textId="77777777" w:rsidTr="00404246">
        <w:trPr>
          <w:trHeight w:val="282"/>
        </w:trPr>
        <w:tc>
          <w:tcPr>
            <w:tcW w:w="7655" w:type="dxa"/>
            <w:shd w:val="clear" w:color="auto" w:fill="auto"/>
          </w:tcPr>
          <w:p w14:paraId="1F1D9612" w14:textId="5908D452" w:rsidR="004E61C1" w:rsidRPr="00404246" w:rsidRDefault="00554388" w:rsidP="004E61C1">
            <w:pPr>
              <w:jc w:val="both"/>
            </w:pPr>
            <w:r w:rsidRPr="00E2783B">
              <w:t xml:space="preserve">The average growth rate as the logarithmic increase in </w:t>
            </w:r>
            <w:r>
              <w:t>C</w:t>
            </w:r>
            <w:r w:rsidRPr="00E2783B">
              <w:t>hlorophyll A concentration d</w:t>
            </w:r>
            <w:r w:rsidRPr="00203F48">
              <w:t xml:space="preserve">uring </w:t>
            </w:r>
            <w:r w:rsidRPr="009365FA">
              <w:t>the whole test (95h)</w:t>
            </w:r>
            <w:r w:rsidRPr="00203F48">
              <w:t xml:space="preserve"> was -1.52x10</w:t>
            </w:r>
            <w:r w:rsidRPr="002E358F">
              <w:rPr>
                <w:vertAlign w:val="superscript"/>
              </w:rPr>
              <w:t>-</w:t>
            </w:r>
            <w:r w:rsidRPr="00203F48">
              <w:t xml:space="preserve">2 after application of </w:t>
            </w:r>
            <w:r>
              <w:t>C2</w:t>
            </w:r>
            <w:r w:rsidRPr="00203F48">
              <w:t xml:space="preserve"> and -1.02x10</w:t>
            </w:r>
            <w:r w:rsidRPr="002E358F">
              <w:rPr>
                <w:vertAlign w:val="superscript"/>
              </w:rPr>
              <w:t>-2</w:t>
            </w:r>
            <w:r w:rsidRPr="00203F48">
              <w:t xml:space="preserve"> after application of </w:t>
            </w:r>
            <w:r>
              <w:t>C3</w:t>
            </w:r>
            <w:r w:rsidRPr="00203F48">
              <w:t xml:space="preserve"> confirming the growth inhibition of green algae by hydrogen peroxide. In controls the average growth rate was +1.81x10</w:t>
            </w:r>
            <w:r w:rsidRPr="002E358F">
              <w:rPr>
                <w:vertAlign w:val="superscript"/>
              </w:rPr>
              <w:t>-2</w:t>
            </w:r>
            <w:r w:rsidRPr="00203F48">
              <w:t>.</w:t>
            </w:r>
          </w:p>
        </w:tc>
        <w:tc>
          <w:tcPr>
            <w:tcW w:w="425" w:type="dxa"/>
            <w:tcBorders>
              <w:top w:val="nil"/>
            </w:tcBorders>
            <w:shd w:val="pct5" w:color="auto" w:fill="auto"/>
          </w:tcPr>
          <w:p w14:paraId="4D12E18B" w14:textId="77777777" w:rsidR="00554388" w:rsidRPr="002E358F" w:rsidRDefault="00554388" w:rsidP="00147F7D">
            <w:pPr>
              <w:jc w:val="both"/>
              <w:rPr>
                <w:rFonts w:eastAsia="Calibri"/>
                <w:b/>
                <w:u w:val="single"/>
                <w:lang w:eastAsia="en-US"/>
              </w:rPr>
            </w:pPr>
          </w:p>
        </w:tc>
        <w:tc>
          <w:tcPr>
            <w:tcW w:w="5327" w:type="dxa"/>
            <w:shd w:val="clear" w:color="auto" w:fill="auto"/>
          </w:tcPr>
          <w:p w14:paraId="68636364" w14:textId="77777777" w:rsidR="00554388" w:rsidRPr="002E358F" w:rsidRDefault="00554388" w:rsidP="00147F7D">
            <w:pPr>
              <w:jc w:val="both"/>
              <w:rPr>
                <w:rFonts w:eastAsia="Calibri"/>
                <w:lang w:eastAsia="en-US"/>
              </w:rPr>
            </w:pPr>
            <w:r w:rsidRPr="002E358F">
              <w:rPr>
                <w:rFonts w:eastAsia="Calibri"/>
                <w:lang w:eastAsia="en-US"/>
              </w:rPr>
              <w:t>The growth rate of the control is decreasing along the test and becomes negative from 46.5h to the end of the test.</w:t>
            </w:r>
          </w:p>
          <w:p w14:paraId="47E8E19F" w14:textId="77777777" w:rsidR="00554388" w:rsidRPr="002E358F" w:rsidRDefault="00554388" w:rsidP="00147F7D">
            <w:pPr>
              <w:jc w:val="both"/>
              <w:rPr>
                <w:rFonts w:eastAsia="Calibri"/>
                <w:lang w:eastAsia="en-US"/>
              </w:rPr>
            </w:pPr>
            <w:r w:rsidRPr="002E358F">
              <w:rPr>
                <w:rFonts w:eastAsia="Calibri"/>
                <w:lang w:eastAsia="en-US"/>
              </w:rPr>
              <w:t>For concentration C1, the growth rate is negative (&lt; 0h</w:t>
            </w:r>
            <w:r w:rsidRPr="002E358F">
              <w:rPr>
                <w:rFonts w:eastAsia="Calibri"/>
                <w:vertAlign w:val="superscript"/>
                <w:lang w:eastAsia="en-US"/>
              </w:rPr>
              <w:t>-1</w:t>
            </w:r>
            <w:r w:rsidRPr="002E358F">
              <w:rPr>
                <w:rFonts w:eastAsia="Calibri"/>
                <w:lang w:eastAsia="en-US"/>
              </w:rPr>
              <w:t>) for time window 0-22.5h, increase after 22.5h and becomes greater than the control between 70.5 and the end of the test;</w:t>
            </w:r>
          </w:p>
          <w:p w14:paraId="4C2478FD" w14:textId="77777777" w:rsidR="00554388" w:rsidRPr="002E358F" w:rsidRDefault="00554388" w:rsidP="00147F7D">
            <w:pPr>
              <w:jc w:val="both"/>
              <w:rPr>
                <w:rFonts w:eastAsia="Calibri"/>
                <w:lang w:eastAsia="en-US"/>
              </w:rPr>
            </w:pPr>
            <w:r w:rsidRPr="002E358F">
              <w:rPr>
                <w:rFonts w:eastAsia="Calibri"/>
                <w:lang w:eastAsia="en-US"/>
              </w:rPr>
              <w:t>For concentration C2, the growth rate is negative (&lt; 0h</w:t>
            </w:r>
            <w:r w:rsidRPr="002E358F">
              <w:rPr>
                <w:rFonts w:eastAsia="Calibri"/>
                <w:vertAlign w:val="superscript"/>
                <w:lang w:eastAsia="en-US"/>
              </w:rPr>
              <w:t>-1</w:t>
            </w:r>
            <w:r w:rsidRPr="002E358F">
              <w:rPr>
                <w:rFonts w:eastAsia="Calibri"/>
                <w:lang w:eastAsia="en-US"/>
              </w:rPr>
              <w:t>) until 48h, but increases between 0 and 70.5h and becomes greater than the control from 46.5h to 70.5h.</w:t>
            </w:r>
          </w:p>
          <w:p w14:paraId="2E424ECA" w14:textId="77777777" w:rsidR="00554388" w:rsidRPr="002E358F" w:rsidRDefault="00554388" w:rsidP="00147F7D">
            <w:pPr>
              <w:jc w:val="both"/>
              <w:rPr>
                <w:rFonts w:eastAsia="Calibri"/>
                <w:lang w:eastAsia="en-US"/>
              </w:rPr>
            </w:pPr>
            <w:r w:rsidRPr="002E358F">
              <w:rPr>
                <w:rFonts w:eastAsia="Calibri"/>
                <w:lang w:eastAsia="en-US"/>
              </w:rPr>
              <w:t>For concentration C3, the growth rate is negative (&lt; 0h</w:t>
            </w:r>
            <w:r w:rsidRPr="002E358F">
              <w:rPr>
                <w:rFonts w:eastAsia="Calibri"/>
                <w:vertAlign w:val="superscript"/>
                <w:lang w:eastAsia="en-US"/>
              </w:rPr>
              <w:t>-1</w:t>
            </w:r>
            <w:r w:rsidRPr="002E358F">
              <w:rPr>
                <w:rFonts w:eastAsia="Calibri"/>
                <w:lang w:eastAsia="en-US"/>
              </w:rPr>
              <w:t>) until 48h, but increases along the test and becomes greater than the control from 46.5h to the end of the test.</w:t>
            </w:r>
          </w:p>
        </w:tc>
      </w:tr>
    </w:tbl>
    <w:p w14:paraId="5455C78A" w14:textId="77777777" w:rsidR="00554388" w:rsidRDefault="00554388" w:rsidP="00554388">
      <w:pPr>
        <w:jc w:val="both"/>
      </w:pPr>
    </w:p>
    <w:p w14:paraId="79D4D345" w14:textId="77777777" w:rsidR="00554388" w:rsidRDefault="00554388" w:rsidP="00554388">
      <w:pPr>
        <w:jc w:val="both"/>
        <w:sectPr w:rsidR="00554388" w:rsidSect="00147F7D">
          <w:endnotePr>
            <w:numFmt w:val="decimal"/>
          </w:endnotePr>
          <w:pgSz w:w="16840" w:h="11907" w:orient="landscape" w:code="9"/>
          <w:pgMar w:top="1446" w:right="1474" w:bottom="1247" w:left="2013" w:header="850" w:footer="850" w:gutter="0"/>
          <w:cols w:space="720"/>
          <w:docGrid w:linePitch="272"/>
        </w:sectPr>
      </w:pPr>
    </w:p>
    <w:p w14:paraId="74B9EB9C" w14:textId="77777777" w:rsidR="00554388" w:rsidRPr="000E24B6" w:rsidRDefault="00554388" w:rsidP="00554388">
      <w:pPr>
        <w:numPr>
          <w:ilvl w:val="0"/>
          <w:numId w:val="44"/>
        </w:numPr>
        <w:suppressAutoHyphens w:val="0"/>
        <w:jc w:val="both"/>
        <w:rPr>
          <w:rFonts w:eastAsia="Calibri"/>
          <w:b/>
          <w:lang w:eastAsia="en-US"/>
        </w:rPr>
      </w:pPr>
      <w:r w:rsidRPr="00671496">
        <w:rPr>
          <w:b/>
        </w:rPr>
        <w:lastRenderedPageBreak/>
        <w:t>E-CA assessment</w:t>
      </w:r>
    </w:p>
    <w:p w14:paraId="1B90AF18" w14:textId="77777777" w:rsidR="00554388" w:rsidRPr="000C7688" w:rsidRDefault="00554388" w:rsidP="00554388">
      <w:pPr>
        <w:jc w:val="both"/>
        <w:rPr>
          <w:rFonts w:eastAsia="Calibri"/>
          <w:lang w:eastAsia="en-US"/>
        </w:rPr>
      </w:pPr>
    </w:p>
    <w:p w14:paraId="1899E318" w14:textId="77777777" w:rsidR="00554388" w:rsidRDefault="00554388" w:rsidP="00554388">
      <w:pPr>
        <w:spacing w:line="260" w:lineRule="atLeast"/>
        <w:jc w:val="both"/>
        <w:rPr>
          <w:rFonts w:eastAsia="Calibri" w:cs="Arial"/>
          <w:bCs/>
          <w:lang w:eastAsia="en-US"/>
        </w:rPr>
      </w:pPr>
      <w:r w:rsidRPr="000C7688">
        <w:rPr>
          <w:rFonts w:eastAsia="Calibri"/>
          <w:bCs/>
          <w:lang w:eastAsia="en-US"/>
        </w:rPr>
        <w:t>In the efficacy study the inoculated cell density (10</w:t>
      </w:r>
      <w:r w:rsidRPr="000C7688">
        <w:rPr>
          <w:rFonts w:eastAsia="Calibri"/>
          <w:bCs/>
          <w:vertAlign w:val="superscript"/>
          <w:lang w:eastAsia="en-US"/>
        </w:rPr>
        <w:t>4</w:t>
      </w:r>
      <w:r w:rsidRPr="000C7688">
        <w:rPr>
          <w:rFonts w:eastAsia="Calibri"/>
          <w:bCs/>
          <w:lang w:eastAsia="en-US"/>
        </w:rPr>
        <w:t xml:space="preserve"> cells/mL) corresponds to a greenish / very greenish water column in real-life conditions.</w:t>
      </w:r>
      <w:r w:rsidRPr="000C7688">
        <w:rPr>
          <w:rFonts w:eastAsia="Calibri" w:cs="Arial"/>
          <w:bCs/>
          <w:lang w:eastAsia="en-US"/>
        </w:rPr>
        <w:t xml:space="preserve"> </w:t>
      </w:r>
    </w:p>
    <w:p w14:paraId="62A9CC1C" w14:textId="77777777" w:rsidR="00554388" w:rsidRPr="000C7688" w:rsidRDefault="00554388" w:rsidP="00554388">
      <w:pPr>
        <w:spacing w:line="260" w:lineRule="atLeast"/>
        <w:jc w:val="both"/>
        <w:rPr>
          <w:rFonts w:eastAsia="Calibri" w:cs="Arial"/>
          <w:bCs/>
          <w:lang w:eastAsia="en-US"/>
        </w:rPr>
      </w:pPr>
      <w:r>
        <w:rPr>
          <w:rFonts w:eastAsia="Calibri" w:cs="Arial"/>
          <w:bCs/>
          <w:lang w:eastAsia="en-US"/>
        </w:rPr>
        <w:t xml:space="preserve">Therefore at the beginning of the test, even if the water appears not green (no period of acclimatisation performed), the inoculum injected correspond to green pool in the field. The purpose of the treatment is a curative effect. </w:t>
      </w:r>
    </w:p>
    <w:p w14:paraId="27083773" w14:textId="77777777" w:rsidR="00554388" w:rsidRPr="000C7688" w:rsidRDefault="00554388" w:rsidP="00554388">
      <w:pPr>
        <w:spacing w:line="260" w:lineRule="atLeast"/>
        <w:jc w:val="both"/>
        <w:rPr>
          <w:rFonts w:eastAsia="Calibri" w:cs="Arial"/>
          <w:bCs/>
          <w:lang w:eastAsia="en-US"/>
        </w:rPr>
      </w:pPr>
    </w:p>
    <w:p w14:paraId="0143F220" w14:textId="77777777" w:rsidR="00554388" w:rsidRPr="000C7688" w:rsidRDefault="00554388" w:rsidP="00554388">
      <w:pPr>
        <w:spacing w:line="260" w:lineRule="atLeast"/>
        <w:jc w:val="both"/>
        <w:rPr>
          <w:rFonts w:eastAsia="Calibri" w:cs="Arial"/>
          <w:b/>
          <w:bCs/>
          <w:u w:val="single"/>
          <w:lang w:eastAsia="en-US"/>
        </w:rPr>
      </w:pPr>
      <w:r w:rsidRPr="000C7688">
        <w:rPr>
          <w:rFonts w:eastAsia="Calibri" w:cs="Arial"/>
          <w:b/>
          <w:bCs/>
          <w:u w:val="single"/>
          <w:lang w:eastAsia="en-US"/>
        </w:rPr>
        <w:t>Validation of the control:</w:t>
      </w:r>
    </w:p>
    <w:p w14:paraId="26AC63B5" w14:textId="77777777" w:rsidR="00554388" w:rsidRPr="000C7688" w:rsidRDefault="00554388" w:rsidP="00554388">
      <w:pPr>
        <w:spacing w:line="260" w:lineRule="atLeast"/>
        <w:jc w:val="both"/>
        <w:rPr>
          <w:rFonts w:eastAsia="Calibri" w:cs="Arial"/>
          <w:bCs/>
          <w:lang w:eastAsia="en-US"/>
        </w:rPr>
      </w:pPr>
      <w:r w:rsidRPr="000C7688">
        <w:rPr>
          <w:rFonts w:eastAsia="Calibri" w:cs="Arial"/>
          <w:bCs/>
          <w:lang w:eastAsia="en-US"/>
        </w:rPr>
        <w:t xml:space="preserve">Algae cells densities increases during the whole test and </w:t>
      </w:r>
      <w:r>
        <w:rPr>
          <w:rFonts w:eastAsia="Calibri" w:cs="Arial"/>
          <w:bCs/>
          <w:lang w:eastAsia="en-US"/>
        </w:rPr>
        <w:t xml:space="preserve">algae </w:t>
      </w:r>
      <w:r w:rsidRPr="000C7688">
        <w:rPr>
          <w:rFonts w:eastAsia="Calibri" w:cs="Arial"/>
          <w:bCs/>
          <w:lang w:eastAsia="en-US"/>
        </w:rPr>
        <w:t>growth rate is globally stable (around 3.10</w:t>
      </w:r>
      <w:r w:rsidRPr="000C7688">
        <w:rPr>
          <w:rFonts w:eastAsia="Calibri" w:cs="Arial"/>
          <w:bCs/>
          <w:vertAlign w:val="superscript"/>
          <w:lang w:eastAsia="en-US"/>
        </w:rPr>
        <w:t>2</w:t>
      </w:r>
      <w:r w:rsidRPr="000C7688">
        <w:rPr>
          <w:rFonts w:eastAsia="Calibri" w:cs="Arial"/>
          <w:bCs/>
          <w:lang w:eastAsia="en-US"/>
        </w:rPr>
        <w:t>).</w:t>
      </w:r>
    </w:p>
    <w:p w14:paraId="3E79E56E" w14:textId="3D01B26D" w:rsidR="00554388" w:rsidRDefault="00554388" w:rsidP="00554388">
      <w:pPr>
        <w:spacing w:line="260" w:lineRule="atLeast"/>
        <w:jc w:val="both"/>
        <w:rPr>
          <w:rFonts w:eastAsia="Calibri" w:cs="Arial"/>
          <w:bCs/>
          <w:lang w:eastAsia="en-US"/>
        </w:rPr>
      </w:pPr>
      <w:r w:rsidRPr="000C7688">
        <w:rPr>
          <w:rFonts w:eastAsia="Calibri" w:cs="Arial"/>
          <w:bCs/>
          <w:lang w:eastAsia="en-US"/>
        </w:rPr>
        <w:t>Chlorophyll A concentration increases until 48H and decreases until the end of the test. Furthermore Chlorophyll A growth rate decreases from 24H until the end of the test.</w:t>
      </w:r>
      <w:r>
        <w:rPr>
          <w:rFonts w:eastAsia="Calibri" w:cs="Arial"/>
          <w:bCs/>
          <w:lang w:eastAsia="en-US"/>
        </w:rPr>
        <w:t xml:space="preserve"> </w:t>
      </w:r>
    </w:p>
    <w:p w14:paraId="402C55B3" w14:textId="2D60B6BA" w:rsidR="004E61C1" w:rsidRDefault="004E61C1" w:rsidP="00554388">
      <w:pPr>
        <w:spacing w:line="260" w:lineRule="atLeast"/>
        <w:jc w:val="both"/>
        <w:rPr>
          <w:rFonts w:eastAsia="Calibri" w:cs="Arial"/>
          <w:bCs/>
          <w:lang w:eastAsia="en-US"/>
        </w:rPr>
      </w:pPr>
      <w:r>
        <w:rPr>
          <w:rFonts w:eastAsia="Calibri" w:cs="Arial"/>
          <w:bCs/>
          <w:lang w:eastAsia="en-US"/>
        </w:rPr>
        <w:t>The applicant has provided following explanation to explain this phenomena:</w:t>
      </w:r>
    </w:p>
    <w:p w14:paraId="738F6425" w14:textId="069809AE" w:rsidR="004E61C1" w:rsidRPr="00404246" w:rsidRDefault="004E61C1" w:rsidP="00404246">
      <w:pPr>
        <w:jc w:val="both"/>
        <w:rPr>
          <w:rFonts w:eastAsia="Calibri" w:cs="Arial"/>
          <w:bCs/>
          <w:szCs w:val="28"/>
          <w:lang w:eastAsia="en-US"/>
        </w:rPr>
      </w:pPr>
      <w:r w:rsidRPr="00404246">
        <w:rPr>
          <w:rFonts w:eastAsia="Calibri" w:cs="Arial"/>
          <w:bCs/>
          <w:szCs w:val="28"/>
          <w:lang w:eastAsia="en-US"/>
        </w:rPr>
        <w:t xml:space="preserve">This efficacy study is a </w:t>
      </w:r>
      <w:proofErr w:type="spellStart"/>
      <w:r w:rsidRPr="00404246">
        <w:rPr>
          <w:rFonts w:eastAsia="Calibri" w:cs="Arial"/>
          <w:bCs/>
          <w:szCs w:val="28"/>
          <w:lang w:eastAsia="en-US"/>
        </w:rPr>
        <w:t>multigeneration</w:t>
      </w:r>
      <w:proofErr w:type="spellEnd"/>
      <w:r w:rsidRPr="00404246">
        <w:rPr>
          <w:rFonts w:eastAsia="Calibri" w:cs="Arial"/>
          <w:bCs/>
          <w:szCs w:val="28"/>
          <w:lang w:eastAsia="en-US"/>
        </w:rPr>
        <w:t xml:space="preserve"> test where initially inoculated algae cells (mix of three algae cultures) grow and divide. Observation of cell densities and Chlorophyll A concentration were made in the course of the study. Chlorophyll A concentration exhibits variability between replicate at a certain time and over time. Under this study, no distinction is made between Chlorophyll A occurring in intact algae cells and free Chlorophyll A which may have been released from the cells in case of cell lysis. A lower concentration of measured Chlorophyll A concentration may be a result of a lower synthesis of Chlorophyll A by green algae cells as limitation conditions e.g. nutrient levels, light. Despite the aim of mimicking in-use application conditions, it was necessary to bring a certain amount of nutrient solutions at the start of the </w:t>
      </w:r>
      <w:r w:rsidR="00B87FBD" w:rsidRPr="00B87FBD">
        <w:rPr>
          <w:rFonts w:eastAsia="Calibri" w:cs="Arial"/>
          <w:bCs/>
          <w:szCs w:val="28"/>
          <w:lang w:eastAsia="en-US"/>
        </w:rPr>
        <w:t>study;</w:t>
      </w:r>
      <w:r w:rsidRPr="00404246">
        <w:rPr>
          <w:rFonts w:eastAsia="Calibri" w:cs="Arial"/>
          <w:bCs/>
          <w:szCs w:val="28"/>
          <w:lang w:eastAsia="en-US"/>
        </w:rPr>
        <w:t xml:space="preserve"> however this amount was not designed to allow unlimited growth of algae during the study. A higher concentration of measured Chlorophyll A concentration may be a result of the presence of both Chlorophyll A released from cells (lysis of originally inoculated cells) and synthesis of Chlorophyll A in new algae cells.</w:t>
      </w:r>
    </w:p>
    <w:p w14:paraId="365846B2" w14:textId="77777777" w:rsidR="00554388" w:rsidRPr="000C7688" w:rsidRDefault="00554388" w:rsidP="00554388">
      <w:pPr>
        <w:spacing w:line="260" w:lineRule="atLeast"/>
        <w:jc w:val="both"/>
        <w:rPr>
          <w:rFonts w:eastAsia="Calibri" w:cs="Arial"/>
          <w:bCs/>
          <w:lang w:eastAsia="en-US"/>
        </w:rPr>
      </w:pPr>
      <w:r w:rsidRPr="000C7688">
        <w:rPr>
          <w:rFonts w:eastAsia="Calibri" w:cs="Arial"/>
          <w:bCs/>
          <w:lang w:eastAsia="en-US"/>
        </w:rPr>
        <w:t xml:space="preserve">From pictures taken all along the test (document Report IRM 1025/0117 PICTURES), the water of the </w:t>
      </w:r>
      <w:r w:rsidRPr="000C7688">
        <w:rPr>
          <w:rFonts w:eastAsia="Calibri" w:cs="Arial"/>
          <w:b/>
          <w:bCs/>
          <w:lang w:eastAsia="en-US"/>
        </w:rPr>
        <w:t>controls</w:t>
      </w:r>
      <w:r w:rsidRPr="000C7688">
        <w:rPr>
          <w:rFonts w:eastAsia="Calibri" w:cs="Arial"/>
          <w:bCs/>
          <w:lang w:eastAsia="en-US"/>
        </w:rPr>
        <w:t xml:space="preserve"> becomes unclear after 24 hours and becomes clearly green after 48h.</w:t>
      </w:r>
    </w:p>
    <w:p w14:paraId="739CEE82" w14:textId="77777777" w:rsidR="00554388" w:rsidRPr="000C7688" w:rsidRDefault="00554388" w:rsidP="00554388">
      <w:pPr>
        <w:spacing w:line="260" w:lineRule="atLeast"/>
        <w:jc w:val="both"/>
        <w:rPr>
          <w:rFonts w:eastAsia="Calibri" w:cs="Arial"/>
          <w:bCs/>
          <w:lang w:eastAsia="en-US"/>
        </w:rPr>
      </w:pPr>
    </w:p>
    <w:p w14:paraId="41C279A4" w14:textId="77777777" w:rsidR="00554388" w:rsidRPr="000C7688" w:rsidRDefault="00554388" w:rsidP="00554388">
      <w:pPr>
        <w:jc w:val="both"/>
        <w:rPr>
          <w:rFonts w:eastAsia="Calibri"/>
          <w:bCs/>
          <w:lang w:eastAsia="en-US"/>
        </w:rPr>
      </w:pPr>
    </w:p>
    <w:p w14:paraId="5CC1596D" w14:textId="77777777" w:rsidR="00554388" w:rsidRPr="000C7688" w:rsidRDefault="00554388" w:rsidP="00554388">
      <w:pPr>
        <w:jc w:val="both"/>
        <w:rPr>
          <w:rFonts w:eastAsia="Calibri" w:cs="Arial"/>
          <w:b/>
          <w:bCs/>
          <w:u w:val="single"/>
          <w:lang w:eastAsia="en-US"/>
        </w:rPr>
      </w:pPr>
      <w:r w:rsidRPr="000C7688">
        <w:rPr>
          <w:rFonts w:eastAsia="Calibri"/>
          <w:b/>
          <w:bCs/>
          <w:u w:val="single"/>
          <w:lang w:eastAsia="en-US"/>
        </w:rPr>
        <w:t>Results with C1</w:t>
      </w:r>
      <w:r>
        <w:rPr>
          <w:rFonts w:eastAsia="Calibri"/>
          <w:b/>
          <w:bCs/>
          <w:u w:val="single"/>
          <w:lang w:eastAsia="en-US"/>
        </w:rPr>
        <w:t xml:space="preserve"> as 0.5 L/10 m</w:t>
      </w:r>
      <w:r w:rsidRPr="00C00DDB">
        <w:rPr>
          <w:rFonts w:eastAsia="Calibri"/>
          <w:b/>
          <w:bCs/>
          <w:u w:val="single"/>
          <w:vertAlign w:val="superscript"/>
          <w:lang w:eastAsia="en-US"/>
        </w:rPr>
        <w:t>3</w:t>
      </w:r>
      <w:r w:rsidRPr="000C7688">
        <w:rPr>
          <w:rFonts w:eastAsia="Calibri"/>
          <w:b/>
          <w:bCs/>
          <w:u w:val="single"/>
          <w:lang w:eastAsia="en-US"/>
        </w:rPr>
        <w:t>:</w:t>
      </w:r>
      <w:r w:rsidRPr="000C7688">
        <w:rPr>
          <w:rFonts w:eastAsia="Calibri" w:cs="Arial"/>
          <w:b/>
          <w:bCs/>
          <w:u w:val="single"/>
          <w:lang w:eastAsia="en-US"/>
        </w:rPr>
        <w:t xml:space="preserve"> </w:t>
      </w:r>
    </w:p>
    <w:p w14:paraId="00908411" w14:textId="4F92B407" w:rsidR="00554388" w:rsidRPr="000C7688" w:rsidRDefault="00554388" w:rsidP="00554388">
      <w:pPr>
        <w:jc w:val="both"/>
        <w:rPr>
          <w:rFonts w:eastAsia="Calibri" w:cs="Arial"/>
          <w:bCs/>
          <w:lang w:eastAsia="en-US"/>
        </w:rPr>
      </w:pPr>
      <w:r w:rsidRPr="000C7688">
        <w:rPr>
          <w:rFonts w:eastAsia="Calibri" w:cs="Arial"/>
          <w:bCs/>
          <w:lang w:eastAsia="en-US"/>
        </w:rPr>
        <w:t xml:space="preserve">The </w:t>
      </w:r>
      <w:r>
        <w:rPr>
          <w:rFonts w:eastAsia="Calibri" w:cs="Arial"/>
          <w:bCs/>
          <w:lang w:eastAsia="en-US"/>
        </w:rPr>
        <w:t xml:space="preserve">applicant recommends the </w:t>
      </w:r>
      <w:r w:rsidRPr="000C7688">
        <w:rPr>
          <w:rFonts w:eastAsia="Calibri" w:cs="Arial"/>
          <w:bCs/>
          <w:lang w:eastAsia="en-US"/>
        </w:rPr>
        <w:t>application rate of 0.5</w:t>
      </w:r>
      <w:r w:rsidR="007F3581">
        <w:rPr>
          <w:rFonts w:eastAsia="Calibri" w:cs="Arial"/>
          <w:bCs/>
          <w:lang w:eastAsia="en-US"/>
        </w:rPr>
        <w:t xml:space="preserve"> </w:t>
      </w:r>
      <w:r w:rsidRPr="000C7688">
        <w:rPr>
          <w:rFonts w:eastAsia="Calibri" w:cs="Arial"/>
          <w:bCs/>
          <w:lang w:eastAsia="en-US"/>
        </w:rPr>
        <w:t>L for 10 m</w:t>
      </w:r>
      <w:r w:rsidRPr="000C7688">
        <w:rPr>
          <w:rFonts w:eastAsia="Calibri" w:cs="Arial"/>
          <w:bCs/>
          <w:vertAlign w:val="superscript"/>
          <w:lang w:eastAsia="en-US"/>
        </w:rPr>
        <w:t>3</w:t>
      </w:r>
      <w:r w:rsidRPr="000C7688">
        <w:rPr>
          <w:noProof/>
        </w:rPr>
        <w:t xml:space="preserve"> before algal bloom start (i.e. in case of algae spots on walls, bottom, stairs or shadow areas)</w:t>
      </w:r>
      <w:r>
        <w:rPr>
          <w:noProof/>
        </w:rPr>
        <w:t>.</w:t>
      </w:r>
    </w:p>
    <w:p w14:paraId="43272F02" w14:textId="77777777" w:rsidR="00554388" w:rsidRPr="000C7688" w:rsidRDefault="00554388" w:rsidP="00554388">
      <w:pPr>
        <w:jc w:val="both"/>
        <w:rPr>
          <w:rFonts w:eastAsia="Calibri" w:cs="Arial"/>
          <w:bCs/>
          <w:lang w:eastAsia="en-US"/>
        </w:rPr>
      </w:pPr>
    </w:p>
    <w:p w14:paraId="5143275C" w14:textId="77777777" w:rsidR="00554388" w:rsidRPr="000C7688" w:rsidRDefault="00554388" w:rsidP="00554388">
      <w:pPr>
        <w:jc w:val="both"/>
        <w:rPr>
          <w:rFonts w:eastAsia="Calibri"/>
          <w:b/>
          <w:u w:val="single"/>
          <w:lang w:eastAsia="en-US"/>
        </w:rPr>
      </w:pPr>
      <w:r w:rsidRPr="000C7688">
        <w:rPr>
          <w:rFonts w:eastAsia="Calibri"/>
          <w:bCs/>
          <w:lang w:eastAsia="en-US"/>
        </w:rPr>
        <w:t>A reduction of algae cell of 76% (84% reduction of Chlorophyll A concentration) is observed by comparison with control at 24 h. But by comparison with the initial inoculum</w:t>
      </w:r>
      <w:r>
        <w:rPr>
          <w:rFonts w:eastAsia="Calibri"/>
          <w:bCs/>
          <w:lang w:eastAsia="en-US"/>
        </w:rPr>
        <w:t>,</w:t>
      </w:r>
      <w:r w:rsidRPr="000C7688">
        <w:rPr>
          <w:rFonts w:eastAsia="Calibri"/>
          <w:bCs/>
          <w:lang w:eastAsia="en-US"/>
        </w:rPr>
        <w:t xml:space="preserve"> the reduction in cell density is only of 37% (43% reduction of </w:t>
      </w:r>
      <w:r>
        <w:rPr>
          <w:rFonts w:eastAsia="Calibri"/>
          <w:bCs/>
          <w:lang w:eastAsia="en-US"/>
        </w:rPr>
        <w:t>C</w:t>
      </w:r>
      <w:r w:rsidRPr="000C7688">
        <w:rPr>
          <w:rFonts w:eastAsia="Calibri"/>
          <w:bCs/>
          <w:lang w:eastAsia="en-US"/>
        </w:rPr>
        <w:t>hlorophyll A concentration).</w:t>
      </w:r>
      <w:r>
        <w:rPr>
          <w:rFonts w:eastAsia="Calibri"/>
          <w:bCs/>
          <w:lang w:eastAsia="en-US"/>
        </w:rPr>
        <w:t xml:space="preserve"> </w:t>
      </w:r>
      <w:r w:rsidRPr="000C7688">
        <w:rPr>
          <w:rFonts w:eastAsia="Calibri"/>
          <w:bCs/>
          <w:lang w:eastAsia="en-US"/>
        </w:rPr>
        <w:t>At the application rate of 0.5 L for 10 m</w:t>
      </w:r>
      <w:r w:rsidRPr="000C7688">
        <w:rPr>
          <w:rFonts w:eastAsia="Calibri"/>
          <w:bCs/>
          <w:vertAlign w:val="superscript"/>
          <w:lang w:eastAsia="en-US"/>
        </w:rPr>
        <w:t>3</w:t>
      </w:r>
      <w:r w:rsidRPr="000C7688">
        <w:rPr>
          <w:rFonts w:eastAsia="Calibri"/>
          <w:bCs/>
          <w:lang w:eastAsia="en-US"/>
        </w:rPr>
        <w:t>, the active substance is consumed on the first time window of 24 h (H</w:t>
      </w:r>
      <w:r w:rsidRPr="000C7688">
        <w:rPr>
          <w:rFonts w:eastAsia="Calibri"/>
          <w:bCs/>
          <w:vertAlign w:val="subscript"/>
          <w:lang w:eastAsia="en-US"/>
        </w:rPr>
        <w:t>2</w:t>
      </w:r>
      <w:r w:rsidRPr="000C7688">
        <w:rPr>
          <w:rFonts w:eastAsia="Calibri"/>
          <w:bCs/>
          <w:lang w:eastAsia="en-US"/>
        </w:rPr>
        <w:t>O</w:t>
      </w:r>
      <w:r w:rsidRPr="000C7688">
        <w:rPr>
          <w:rFonts w:eastAsia="Calibri"/>
          <w:bCs/>
          <w:vertAlign w:val="subscript"/>
          <w:lang w:eastAsia="en-US"/>
        </w:rPr>
        <w:t>2</w:t>
      </w:r>
      <w:r w:rsidRPr="000C7688">
        <w:rPr>
          <w:rFonts w:eastAsia="Calibri"/>
          <w:bCs/>
          <w:lang w:eastAsia="en-US"/>
        </w:rPr>
        <w:t xml:space="preserve"> concentration below limit of detection at 48 h) and therefore algaecide activity of the application rate 0.5 L for 10 m</w:t>
      </w:r>
      <w:r w:rsidRPr="000C7688">
        <w:rPr>
          <w:rFonts w:eastAsia="Calibri"/>
          <w:bCs/>
          <w:vertAlign w:val="superscript"/>
          <w:lang w:eastAsia="en-US"/>
        </w:rPr>
        <w:t>3</w:t>
      </w:r>
      <w:r w:rsidRPr="000C7688">
        <w:rPr>
          <w:rFonts w:eastAsia="Calibri"/>
          <w:bCs/>
          <w:lang w:eastAsia="en-US"/>
        </w:rPr>
        <w:t xml:space="preserve"> strongly decreases after 24 h.</w:t>
      </w:r>
    </w:p>
    <w:p w14:paraId="1849CC3E" w14:textId="77777777" w:rsidR="00554388" w:rsidRPr="000C7688" w:rsidRDefault="00554388" w:rsidP="00554388">
      <w:pPr>
        <w:jc w:val="both"/>
        <w:rPr>
          <w:rFonts w:eastAsia="Calibri"/>
          <w:b/>
          <w:u w:val="single"/>
          <w:lang w:eastAsia="en-US"/>
        </w:rPr>
      </w:pPr>
      <w:r w:rsidRPr="000C7688">
        <w:rPr>
          <w:rFonts w:eastAsia="Calibri" w:cs="Arial"/>
          <w:bCs/>
          <w:lang w:eastAsia="en-US"/>
        </w:rPr>
        <w:t xml:space="preserve">Aquariums treated with the </w:t>
      </w:r>
      <w:r w:rsidRPr="000C7688">
        <w:rPr>
          <w:rFonts w:eastAsia="Calibri" w:cs="Arial"/>
          <w:b/>
          <w:bCs/>
          <w:lang w:eastAsia="en-US"/>
        </w:rPr>
        <w:t>C1</w:t>
      </w:r>
      <w:r w:rsidRPr="000C7688">
        <w:rPr>
          <w:rFonts w:eastAsia="Calibri" w:cs="Arial"/>
          <w:bCs/>
          <w:lang w:eastAsia="en-US"/>
        </w:rPr>
        <w:t xml:space="preserve"> concentration (19.75 mg / L) are unclear in 24 to 72 hours and are green at the end of the test.</w:t>
      </w:r>
    </w:p>
    <w:p w14:paraId="622D1580" w14:textId="77777777" w:rsidR="00554388" w:rsidRPr="000C7688" w:rsidRDefault="00554388" w:rsidP="00554388">
      <w:pPr>
        <w:jc w:val="both"/>
        <w:rPr>
          <w:rFonts w:eastAsia="Calibri"/>
          <w:b/>
          <w:u w:val="single"/>
          <w:lang w:eastAsia="en-US"/>
        </w:rPr>
      </w:pPr>
    </w:p>
    <w:p w14:paraId="769ECB6E" w14:textId="64470E17" w:rsidR="00554388" w:rsidRDefault="00554388" w:rsidP="00554388">
      <w:pPr>
        <w:jc w:val="both"/>
        <w:rPr>
          <w:rFonts w:eastAsia="Calibri"/>
          <w:bCs/>
          <w:lang w:eastAsia="en-US"/>
        </w:rPr>
      </w:pPr>
      <w:r w:rsidRPr="000C7688">
        <w:rPr>
          <w:rFonts w:eastAsia="Calibri"/>
          <w:lang w:eastAsia="en-US"/>
        </w:rPr>
        <w:t>According to the applicant</w:t>
      </w:r>
      <w:r>
        <w:rPr>
          <w:rFonts w:eastAsia="Calibri"/>
          <w:lang w:eastAsia="en-US"/>
        </w:rPr>
        <w:t>,</w:t>
      </w:r>
      <w:r w:rsidRPr="000C7688">
        <w:rPr>
          <w:rFonts w:eastAsia="Calibri"/>
          <w:lang w:eastAsia="en-US"/>
        </w:rPr>
        <w:t xml:space="preserve"> as </w:t>
      </w:r>
      <w:r w:rsidRPr="000C7688">
        <w:rPr>
          <w:rFonts w:eastAsia="Calibri"/>
          <w:bCs/>
          <w:lang w:eastAsia="en-US"/>
        </w:rPr>
        <w:t>the inoculated cell density (10</w:t>
      </w:r>
      <w:r w:rsidRPr="000C7688">
        <w:rPr>
          <w:rFonts w:eastAsia="Calibri"/>
          <w:bCs/>
          <w:vertAlign w:val="superscript"/>
          <w:lang w:eastAsia="en-US"/>
        </w:rPr>
        <w:t>4</w:t>
      </w:r>
      <w:r w:rsidRPr="000C7688">
        <w:rPr>
          <w:rFonts w:eastAsia="Calibri"/>
          <w:bCs/>
          <w:lang w:eastAsia="en-US"/>
        </w:rPr>
        <w:t xml:space="preserve"> cells/mL) corresponds to a greenish / very greenish water column in real-life conditions, </w:t>
      </w:r>
      <w:r>
        <w:rPr>
          <w:rFonts w:eastAsia="Calibri"/>
          <w:bCs/>
          <w:lang w:eastAsia="en-US"/>
        </w:rPr>
        <w:t>i</w:t>
      </w:r>
      <w:r w:rsidRPr="000C7688">
        <w:rPr>
          <w:rFonts w:eastAsia="Calibri"/>
          <w:bCs/>
          <w:lang w:eastAsia="en-US"/>
        </w:rPr>
        <w:t>t can be reasonably extrapolated that, under real-life conditions, algae spots observed on bottom or walls by the end user correspond to a cell density far below than the inoculated cell density (10</w:t>
      </w:r>
      <w:r w:rsidRPr="000C7688">
        <w:rPr>
          <w:rFonts w:eastAsia="Calibri"/>
          <w:bCs/>
          <w:vertAlign w:val="superscript"/>
          <w:lang w:eastAsia="en-US"/>
        </w:rPr>
        <w:t>4</w:t>
      </w:r>
      <w:r w:rsidRPr="000C7688">
        <w:rPr>
          <w:rFonts w:eastAsia="Calibri"/>
          <w:bCs/>
          <w:lang w:eastAsia="en-US"/>
        </w:rPr>
        <w:t xml:space="preserve"> cells/mL)</w:t>
      </w:r>
      <w:r>
        <w:rPr>
          <w:rFonts w:eastAsia="Calibri"/>
          <w:bCs/>
          <w:lang w:eastAsia="en-US"/>
        </w:rPr>
        <w:t xml:space="preserve"> and then the low concentration 0.5</w:t>
      </w:r>
      <w:r w:rsidR="00F81362">
        <w:rPr>
          <w:rFonts w:eastAsia="Calibri"/>
          <w:bCs/>
          <w:lang w:eastAsia="en-US"/>
        </w:rPr>
        <w:t xml:space="preserve"> </w:t>
      </w:r>
      <w:r>
        <w:rPr>
          <w:rFonts w:eastAsia="Calibri"/>
          <w:bCs/>
          <w:lang w:eastAsia="en-US"/>
        </w:rPr>
        <w:t>L/10 m</w:t>
      </w:r>
      <w:r w:rsidRPr="004A4BC0">
        <w:rPr>
          <w:rFonts w:eastAsia="Calibri"/>
          <w:bCs/>
          <w:vertAlign w:val="superscript"/>
          <w:lang w:eastAsia="en-US"/>
        </w:rPr>
        <w:t>3</w:t>
      </w:r>
      <w:r>
        <w:rPr>
          <w:rFonts w:eastAsia="Calibri"/>
          <w:bCs/>
          <w:lang w:eastAsia="en-US"/>
        </w:rPr>
        <w:t xml:space="preserve"> will be efficient</w:t>
      </w:r>
      <w:r w:rsidRPr="000C7688">
        <w:rPr>
          <w:rFonts w:eastAsia="Calibri"/>
          <w:bCs/>
          <w:lang w:eastAsia="en-US"/>
        </w:rPr>
        <w:t xml:space="preserve">. </w:t>
      </w:r>
    </w:p>
    <w:p w14:paraId="44EF256F" w14:textId="77777777" w:rsidR="00554388" w:rsidRPr="000C7688" w:rsidRDefault="00554388" w:rsidP="00554388">
      <w:pPr>
        <w:jc w:val="both"/>
        <w:rPr>
          <w:rFonts w:eastAsia="Calibri"/>
          <w:bCs/>
          <w:lang w:eastAsia="en-US"/>
        </w:rPr>
      </w:pPr>
      <w:r w:rsidRPr="000C7688">
        <w:rPr>
          <w:rFonts w:eastAsia="Calibri"/>
          <w:bCs/>
          <w:lang w:eastAsia="en-US"/>
        </w:rPr>
        <w:t>Nevertheless, no information has been given by the applicant concerning the level of algal density in that case and this situation has not been tested in the simulated-use test.</w:t>
      </w:r>
    </w:p>
    <w:p w14:paraId="257BF183" w14:textId="77777777" w:rsidR="00554388" w:rsidRPr="000C7688" w:rsidRDefault="00554388" w:rsidP="00554388">
      <w:pPr>
        <w:jc w:val="both"/>
        <w:rPr>
          <w:rFonts w:eastAsia="Calibri"/>
          <w:bCs/>
          <w:lang w:eastAsia="en-US"/>
        </w:rPr>
      </w:pPr>
    </w:p>
    <w:p w14:paraId="1EECEE6E" w14:textId="77777777" w:rsidR="00554388" w:rsidRDefault="00554388" w:rsidP="00554388">
      <w:pPr>
        <w:jc w:val="both"/>
        <w:rPr>
          <w:rFonts w:eastAsia="Calibri"/>
          <w:bCs/>
          <w:lang w:eastAsia="en-US"/>
        </w:rPr>
      </w:pPr>
      <w:proofErr w:type="gramStart"/>
      <w:r w:rsidRPr="000C7688">
        <w:rPr>
          <w:rFonts w:eastAsia="Calibri"/>
          <w:bCs/>
          <w:lang w:eastAsia="en-US"/>
        </w:rPr>
        <w:lastRenderedPageBreak/>
        <w:t>e-CA</w:t>
      </w:r>
      <w:proofErr w:type="gramEnd"/>
      <w:r w:rsidRPr="000C7688">
        <w:rPr>
          <w:rFonts w:eastAsia="Calibri"/>
          <w:bCs/>
          <w:lang w:eastAsia="en-US"/>
        </w:rPr>
        <w:t xml:space="preserve"> considers that effectiveness of this application rate has not been </w:t>
      </w:r>
      <w:r>
        <w:rPr>
          <w:rFonts w:eastAsia="Calibri"/>
          <w:bCs/>
          <w:lang w:eastAsia="en-US"/>
        </w:rPr>
        <w:t xml:space="preserve">sufficiently </w:t>
      </w:r>
      <w:r w:rsidRPr="000C7688">
        <w:rPr>
          <w:rFonts w:eastAsia="Calibri"/>
          <w:bCs/>
          <w:lang w:eastAsia="en-US"/>
        </w:rPr>
        <w:t>demonstrated.</w:t>
      </w:r>
    </w:p>
    <w:p w14:paraId="0283C283" w14:textId="77777777" w:rsidR="00554388" w:rsidRPr="004A4BC0" w:rsidRDefault="00554388" w:rsidP="00554388">
      <w:pPr>
        <w:jc w:val="both"/>
        <w:rPr>
          <w:rFonts w:eastAsia="Calibri"/>
          <w:lang w:eastAsia="en-US"/>
        </w:rPr>
      </w:pPr>
    </w:p>
    <w:p w14:paraId="13C9D92F" w14:textId="77777777" w:rsidR="00554388" w:rsidRPr="00695DE0" w:rsidRDefault="00554388" w:rsidP="00554388">
      <w:pPr>
        <w:jc w:val="both"/>
        <w:rPr>
          <w:rFonts w:eastAsia="Calibri"/>
          <w:lang w:eastAsia="en-US"/>
        </w:rPr>
      </w:pPr>
    </w:p>
    <w:p w14:paraId="419D9F64" w14:textId="77777777" w:rsidR="00554388" w:rsidRPr="000C7688" w:rsidRDefault="00554388" w:rsidP="00554388">
      <w:pPr>
        <w:jc w:val="both"/>
        <w:rPr>
          <w:rFonts w:eastAsia="Calibri"/>
          <w:b/>
          <w:u w:val="single"/>
          <w:lang w:eastAsia="en-US"/>
        </w:rPr>
      </w:pPr>
      <w:r w:rsidRPr="000C7688">
        <w:rPr>
          <w:rFonts w:eastAsia="Calibri"/>
          <w:b/>
          <w:u w:val="single"/>
          <w:lang w:eastAsia="en-US"/>
        </w:rPr>
        <w:t>Results with C2</w:t>
      </w:r>
      <w:r>
        <w:rPr>
          <w:rFonts w:eastAsia="Calibri"/>
          <w:b/>
          <w:u w:val="single"/>
          <w:lang w:eastAsia="en-US"/>
        </w:rPr>
        <w:t xml:space="preserve"> as 1 L/10 m</w:t>
      </w:r>
      <w:r w:rsidRPr="00C00DDB">
        <w:rPr>
          <w:rFonts w:eastAsia="Calibri"/>
          <w:b/>
          <w:u w:val="single"/>
          <w:vertAlign w:val="superscript"/>
          <w:lang w:eastAsia="en-US"/>
        </w:rPr>
        <w:t>3</w:t>
      </w:r>
      <w:r>
        <w:rPr>
          <w:rFonts w:eastAsia="Calibri"/>
          <w:b/>
          <w:u w:val="single"/>
          <w:lang w:eastAsia="en-US"/>
        </w:rPr>
        <w:t>:</w:t>
      </w:r>
    </w:p>
    <w:p w14:paraId="56F89C77" w14:textId="77777777" w:rsidR="00554388" w:rsidRPr="000C7688" w:rsidRDefault="00554388" w:rsidP="00554388">
      <w:pPr>
        <w:autoSpaceDE w:val="0"/>
        <w:autoSpaceDN w:val="0"/>
        <w:adjustRightInd w:val="0"/>
        <w:jc w:val="both"/>
        <w:rPr>
          <w:noProof/>
        </w:rPr>
      </w:pPr>
      <w:r w:rsidRPr="000C7688">
        <w:rPr>
          <w:rFonts w:eastAsia="Calibri" w:cs="Arial"/>
          <w:bCs/>
          <w:lang w:eastAsia="en-US"/>
        </w:rPr>
        <w:t>The applicant recommends the application rate of 1L for 10 m</w:t>
      </w:r>
      <w:r w:rsidRPr="000C7688">
        <w:rPr>
          <w:rFonts w:eastAsia="Calibri" w:cs="Arial"/>
          <w:bCs/>
          <w:vertAlign w:val="superscript"/>
          <w:lang w:eastAsia="en-US"/>
        </w:rPr>
        <w:t>3</w:t>
      </w:r>
      <w:r w:rsidRPr="000C7688">
        <w:rPr>
          <w:rFonts w:eastAsia="Calibri" w:cs="Arial"/>
          <w:bCs/>
          <w:lang w:eastAsia="en-US"/>
        </w:rPr>
        <w:t xml:space="preserve"> </w:t>
      </w:r>
      <w:r w:rsidRPr="000C7688">
        <w:rPr>
          <w:noProof/>
        </w:rPr>
        <w:t>in case of greenish water</w:t>
      </w:r>
      <w:r>
        <w:rPr>
          <w:noProof/>
        </w:rPr>
        <w:t>.</w:t>
      </w:r>
      <w:r w:rsidRPr="000C7688">
        <w:rPr>
          <w:noProof/>
        </w:rPr>
        <w:t xml:space="preserve"> </w:t>
      </w:r>
    </w:p>
    <w:p w14:paraId="1A97529B" w14:textId="77777777" w:rsidR="00554388" w:rsidRPr="00695DE0" w:rsidRDefault="00554388" w:rsidP="00554388">
      <w:pPr>
        <w:jc w:val="both"/>
        <w:rPr>
          <w:rFonts w:eastAsia="Calibri"/>
          <w:b/>
          <w:u w:val="single"/>
          <w:lang w:eastAsia="en-US"/>
        </w:rPr>
      </w:pPr>
    </w:p>
    <w:p w14:paraId="3A48C1D3" w14:textId="5F52B9CA" w:rsidR="00554388" w:rsidRPr="004A4BC0" w:rsidRDefault="00554388" w:rsidP="00554388">
      <w:pPr>
        <w:jc w:val="both"/>
        <w:rPr>
          <w:rFonts w:eastAsia="Calibri"/>
          <w:lang w:eastAsia="en-US"/>
        </w:rPr>
      </w:pPr>
      <w:r w:rsidRPr="00695DE0">
        <w:rPr>
          <w:rFonts w:eastAsia="Calibri"/>
          <w:bCs/>
          <w:lang w:eastAsia="en-US"/>
        </w:rPr>
        <w:t xml:space="preserve">A reduction of algae cell of 84% (93% reduction of Chlorophyll A concentration) is observed by comparison with control at 24h. But by comparison with the initial inoculum the reduction in cell density is only of 57% (68% reduction of </w:t>
      </w:r>
      <w:r>
        <w:rPr>
          <w:rFonts w:eastAsia="Calibri"/>
          <w:bCs/>
          <w:lang w:eastAsia="en-US"/>
        </w:rPr>
        <w:t>C</w:t>
      </w:r>
      <w:r w:rsidRPr="00695DE0">
        <w:rPr>
          <w:rFonts w:eastAsia="Calibri"/>
          <w:bCs/>
          <w:lang w:eastAsia="en-US"/>
        </w:rPr>
        <w:t>hlorophyll A concentration).</w:t>
      </w:r>
      <w:r>
        <w:rPr>
          <w:rFonts w:eastAsia="Calibri"/>
          <w:bCs/>
          <w:lang w:eastAsia="en-US"/>
        </w:rPr>
        <w:t xml:space="preserve"> </w:t>
      </w:r>
      <w:r w:rsidRPr="00695DE0">
        <w:rPr>
          <w:rFonts w:eastAsia="Calibri"/>
          <w:bCs/>
          <w:lang w:eastAsia="en-US"/>
        </w:rPr>
        <w:t>Algaecide activity of the application rate 1 L</w:t>
      </w:r>
      <w:r w:rsidR="00087A2D">
        <w:rPr>
          <w:rFonts w:eastAsia="Calibri"/>
          <w:bCs/>
          <w:lang w:eastAsia="en-US"/>
        </w:rPr>
        <w:t>/</w:t>
      </w:r>
      <w:r w:rsidRPr="00695DE0">
        <w:rPr>
          <w:rFonts w:eastAsia="Calibri"/>
          <w:bCs/>
          <w:lang w:eastAsia="en-US"/>
        </w:rPr>
        <w:t>10 m</w:t>
      </w:r>
      <w:r w:rsidRPr="00695DE0">
        <w:rPr>
          <w:rFonts w:eastAsia="Calibri"/>
          <w:bCs/>
          <w:vertAlign w:val="superscript"/>
          <w:lang w:eastAsia="en-US"/>
        </w:rPr>
        <w:t>3</w:t>
      </w:r>
      <w:r w:rsidRPr="00695DE0">
        <w:rPr>
          <w:rFonts w:eastAsia="Calibri"/>
          <w:bCs/>
          <w:lang w:eastAsia="en-US"/>
        </w:rPr>
        <w:t xml:space="preserve"> decreases after 24 h.</w:t>
      </w:r>
    </w:p>
    <w:p w14:paraId="14409A5D" w14:textId="77777777" w:rsidR="00554388" w:rsidRPr="00695DE0" w:rsidRDefault="00554388" w:rsidP="00554388">
      <w:pPr>
        <w:jc w:val="both"/>
        <w:rPr>
          <w:rFonts w:eastAsia="Calibri"/>
          <w:lang w:eastAsia="en-US"/>
        </w:rPr>
      </w:pPr>
    </w:p>
    <w:p w14:paraId="0D6EAC0B" w14:textId="77777777" w:rsidR="00554388" w:rsidRPr="00695DE0" w:rsidRDefault="00554388" w:rsidP="00554388">
      <w:pPr>
        <w:spacing w:line="260" w:lineRule="atLeast"/>
        <w:jc w:val="both"/>
        <w:rPr>
          <w:rFonts w:eastAsia="Calibri" w:cs="Arial"/>
          <w:bCs/>
          <w:lang w:eastAsia="en-US"/>
        </w:rPr>
      </w:pPr>
      <w:r w:rsidRPr="00695DE0">
        <w:rPr>
          <w:rFonts w:eastAsia="Calibri" w:cs="Arial"/>
          <w:bCs/>
          <w:lang w:eastAsia="en-US"/>
        </w:rPr>
        <w:t xml:space="preserve">Aquariums treated with concentration C2 (39.5 mg / L) do not stain and are clear at the end of the test (95h). </w:t>
      </w:r>
    </w:p>
    <w:p w14:paraId="69CAD5B2" w14:textId="71A292FD" w:rsidR="00554388" w:rsidRPr="00695DE0" w:rsidRDefault="00554388" w:rsidP="00554388">
      <w:pPr>
        <w:spacing w:line="260" w:lineRule="atLeast"/>
        <w:jc w:val="both"/>
        <w:rPr>
          <w:rFonts w:eastAsia="Calibri" w:cs="Arial"/>
          <w:bCs/>
          <w:lang w:eastAsia="en-US"/>
        </w:rPr>
      </w:pPr>
      <w:r w:rsidRPr="00695DE0">
        <w:rPr>
          <w:rFonts w:eastAsia="Calibri" w:cs="Arial"/>
          <w:bCs/>
          <w:lang w:eastAsia="en-US"/>
        </w:rPr>
        <w:t xml:space="preserve">But despite the clear water at the end of the test, taking into account growth inhibition after 24 H with regards of Chlorophyll A concentration and algae cells density, e-CA is of the opinion that the </w:t>
      </w:r>
      <w:r>
        <w:rPr>
          <w:rFonts w:eastAsia="Calibri" w:cs="Arial"/>
          <w:bCs/>
          <w:lang w:eastAsia="en-US"/>
        </w:rPr>
        <w:t xml:space="preserve">curative </w:t>
      </w:r>
      <w:r w:rsidRPr="00695DE0">
        <w:rPr>
          <w:rFonts w:eastAsia="Calibri" w:cs="Arial"/>
          <w:bCs/>
          <w:lang w:eastAsia="en-US"/>
        </w:rPr>
        <w:t>effect of this concentration is not guarantee after 24 H in the field</w:t>
      </w:r>
      <w:r>
        <w:rPr>
          <w:rFonts w:eastAsia="Calibri" w:cs="Arial"/>
          <w:bCs/>
          <w:lang w:eastAsia="en-US"/>
        </w:rPr>
        <w:t>.</w:t>
      </w:r>
      <w:r w:rsidRPr="00695DE0">
        <w:rPr>
          <w:rFonts w:eastAsia="Calibri"/>
          <w:bCs/>
          <w:lang w:eastAsia="en-US"/>
        </w:rPr>
        <w:t xml:space="preserve"> Furthermore, no information has been given by the applicant concerning the level of algal density </w:t>
      </w:r>
      <w:r w:rsidR="00E753A5">
        <w:rPr>
          <w:rFonts w:eastAsia="Calibri"/>
          <w:bCs/>
          <w:lang w:eastAsia="en-US"/>
        </w:rPr>
        <w:t>for this application rate</w:t>
      </w:r>
      <w:r w:rsidRPr="00695DE0">
        <w:rPr>
          <w:rFonts w:eastAsia="Calibri"/>
          <w:bCs/>
          <w:lang w:eastAsia="en-US"/>
        </w:rPr>
        <w:t xml:space="preserve"> and this situation has not been tested in the simulated-use test. Therefore e-CA is not able to validate the efficacy for this concentration.</w:t>
      </w:r>
    </w:p>
    <w:p w14:paraId="2574F43E" w14:textId="77777777" w:rsidR="00554388" w:rsidRPr="00695DE0" w:rsidRDefault="00554388" w:rsidP="00554388">
      <w:pPr>
        <w:spacing w:line="260" w:lineRule="atLeast"/>
        <w:jc w:val="both"/>
        <w:rPr>
          <w:rFonts w:eastAsia="Calibri" w:cs="Arial"/>
          <w:bCs/>
          <w:lang w:eastAsia="en-US"/>
        </w:rPr>
      </w:pPr>
    </w:p>
    <w:p w14:paraId="12CABB8E" w14:textId="77777777" w:rsidR="00554388" w:rsidRPr="00695DE0" w:rsidRDefault="00554388" w:rsidP="00554388">
      <w:pPr>
        <w:jc w:val="both"/>
        <w:rPr>
          <w:rFonts w:eastAsia="Calibri"/>
          <w:u w:val="single"/>
          <w:lang w:eastAsia="en-US"/>
        </w:rPr>
      </w:pPr>
    </w:p>
    <w:p w14:paraId="0689DF93" w14:textId="77777777" w:rsidR="00554388" w:rsidRPr="00695DE0" w:rsidRDefault="00554388" w:rsidP="00554388">
      <w:pPr>
        <w:jc w:val="both"/>
        <w:rPr>
          <w:rFonts w:eastAsia="Calibri"/>
          <w:b/>
          <w:u w:val="single"/>
          <w:lang w:eastAsia="en-US"/>
        </w:rPr>
      </w:pPr>
      <w:r w:rsidRPr="00695DE0">
        <w:rPr>
          <w:rFonts w:eastAsia="Calibri"/>
          <w:b/>
          <w:u w:val="single"/>
          <w:lang w:eastAsia="en-US"/>
        </w:rPr>
        <w:t>Results with C3</w:t>
      </w:r>
      <w:r w:rsidRPr="00A40F5E">
        <w:rPr>
          <w:rFonts w:eastAsia="Calibri"/>
          <w:b/>
          <w:u w:val="single"/>
          <w:lang w:eastAsia="en-US"/>
        </w:rPr>
        <w:t xml:space="preserve"> </w:t>
      </w:r>
      <w:r>
        <w:rPr>
          <w:rFonts w:eastAsia="Calibri"/>
          <w:b/>
          <w:u w:val="single"/>
          <w:lang w:eastAsia="en-US"/>
        </w:rPr>
        <w:t>as 2 L/10 m</w:t>
      </w:r>
      <w:r w:rsidRPr="00C00DDB">
        <w:rPr>
          <w:rFonts w:eastAsia="Calibri"/>
          <w:b/>
          <w:u w:val="single"/>
          <w:vertAlign w:val="superscript"/>
          <w:lang w:eastAsia="en-US"/>
        </w:rPr>
        <w:t>3</w:t>
      </w:r>
      <w:r w:rsidRPr="00695DE0">
        <w:rPr>
          <w:rFonts w:eastAsia="Calibri"/>
          <w:b/>
          <w:u w:val="single"/>
          <w:lang w:eastAsia="en-US"/>
        </w:rPr>
        <w:t>:</w:t>
      </w:r>
    </w:p>
    <w:p w14:paraId="7252CB96" w14:textId="77777777" w:rsidR="00554388" w:rsidRPr="00695DE0" w:rsidRDefault="00554388" w:rsidP="00554388">
      <w:pPr>
        <w:autoSpaceDE w:val="0"/>
        <w:autoSpaceDN w:val="0"/>
        <w:adjustRightInd w:val="0"/>
        <w:jc w:val="both"/>
        <w:rPr>
          <w:noProof/>
        </w:rPr>
      </w:pPr>
      <w:r w:rsidRPr="000C7688">
        <w:rPr>
          <w:rFonts w:eastAsia="Calibri" w:cs="Arial"/>
          <w:bCs/>
          <w:lang w:eastAsia="en-US"/>
        </w:rPr>
        <w:t>The applicant recommends the</w:t>
      </w:r>
      <w:r w:rsidRPr="00695DE0">
        <w:rPr>
          <w:rFonts w:eastAsia="Calibri" w:cs="Arial"/>
          <w:bCs/>
          <w:lang w:eastAsia="en-US"/>
        </w:rPr>
        <w:t xml:space="preserve"> application rate of 2 L for 10 m</w:t>
      </w:r>
      <w:r w:rsidRPr="004A4BC0">
        <w:rPr>
          <w:rFonts w:eastAsia="Calibri" w:cs="Arial"/>
          <w:bCs/>
          <w:vertAlign w:val="superscript"/>
          <w:lang w:eastAsia="en-US"/>
        </w:rPr>
        <w:t>3</w:t>
      </w:r>
      <w:r w:rsidRPr="00695DE0">
        <w:rPr>
          <w:rFonts w:eastAsia="Calibri" w:cs="Arial"/>
          <w:bCs/>
          <w:lang w:eastAsia="en-US"/>
        </w:rPr>
        <w:t xml:space="preserve"> </w:t>
      </w:r>
      <w:r w:rsidRPr="00695DE0">
        <w:rPr>
          <w:noProof/>
        </w:rPr>
        <w:t>in case of very green water. This condition (algae cells density corresponding to green</w:t>
      </w:r>
      <w:r>
        <w:rPr>
          <w:noProof/>
        </w:rPr>
        <w:t>ish/very green</w:t>
      </w:r>
      <w:r w:rsidRPr="00695DE0">
        <w:rPr>
          <w:noProof/>
        </w:rPr>
        <w:t xml:space="preserve"> water) has been effectively tested in the simulated-use test. </w:t>
      </w:r>
    </w:p>
    <w:p w14:paraId="6D593ABE" w14:textId="77777777" w:rsidR="00554388" w:rsidRPr="004A4BC0" w:rsidRDefault="00554388" w:rsidP="00554388">
      <w:pPr>
        <w:jc w:val="both"/>
        <w:rPr>
          <w:rFonts w:eastAsia="Calibri"/>
          <w:lang w:eastAsia="en-US"/>
        </w:rPr>
      </w:pPr>
    </w:p>
    <w:p w14:paraId="132F719A" w14:textId="77777777" w:rsidR="00554388" w:rsidRPr="00695DE0" w:rsidRDefault="00554388" w:rsidP="00554388">
      <w:pPr>
        <w:jc w:val="both"/>
        <w:rPr>
          <w:rFonts w:eastAsia="Calibri"/>
          <w:b/>
          <w:u w:val="single"/>
          <w:lang w:eastAsia="en-US"/>
        </w:rPr>
      </w:pPr>
      <w:r w:rsidRPr="00695DE0">
        <w:rPr>
          <w:rFonts w:eastAsia="Calibri"/>
          <w:bCs/>
          <w:lang w:eastAsia="en-US"/>
        </w:rPr>
        <w:t>A reduction of algae cell of 75% (95% reduction of Chlorophyll A concentration) is observed by comparison with control at 24h. But by comparison with the initial inoculum the reduction in cell density is only of 36% (82% reduction of chlorophyll A concentration).</w:t>
      </w:r>
      <w:r>
        <w:rPr>
          <w:rFonts w:eastAsia="Calibri"/>
          <w:bCs/>
          <w:lang w:eastAsia="en-US"/>
        </w:rPr>
        <w:t xml:space="preserve"> </w:t>
      </w:r>
      <w:r w:rsidRPr="00695DE0">
        <w:rPr>
          <w:rFonts w:eastAsia="Calibri"/>
          <w:bCs/>
          <w:lang w:eastAsia="en-US"/>
        </w:rPr>
        <w:t>Algaecide activity of the application rate 2 L for 10 m</w:t>
      </w:r>
      <w:r w:rsidRPr="00695DE0">
        <w:rPr>
          <w:rFonts w:eastAsia="Calibri"/>
          <w:bCs/>
          <w:vertAlign w:val="superscript"/>
          <w:lang w:eastAsia="en-US"/>
        </w:rPr>
        <w:t>3</w:t>
      </w:r>
      <w:r w:rsidRPr="00695DE0">
        <w:rPr>
          <w:rFonts w:eastAsia="Calibri"/>
          <w:bCs/>
          <w:lang w:eastAsia="en-US"/>
        </w:rPr>
        <w:t xml:space="preserve"> decreases after 24-48 h.</w:t>
      </w:r>
    </w:p>
    <w:p w14:paraId="1E25EE0D" w14:textId="77777777" w:rsidR="00554388" w:rsidRPr="004A4BC0" w:rsidRDefault="00554388" w:rsidP="00554388">
      <w:pPr>
        <w:jc w:val="both"/>
        <w:rPr>
          <w:rFonts w:eastAsia="Calibri"/>
          <w:lang w:eastAsia="en-US"/>
        </w:rPr>
      </w:pPr>
    </w:p>
    <w:p w14:paraId="302A18AE" w14:textId="77777777" w:rsidR="00554388" w:rsidRPr="00695DE0" w:rsidRDefault="00554388" w:rsidP="00554388">
      <w:pPr>
        <w:spacing w:line="260" w:lineRule="atLeast"/>
        <w:jc w:val="both"/>
        <w:rPr>
          <w:rFonts w:eastAsia="Calibri" w:cs="Arial"/>
          <w:bCs/>
          <w:lang w:eastAsia="en-US"/>
        </w:rPr>
      </w:pPr>
      <w:r w:rsidRPr="00695DE0">
        <w:rPr>
          <w:rFonts w:eastAsia="Calibri" w:cs="Arial"/>
          <w:bCs/>
          <w:lang w:eastAsia="en-US"/>
        </w:rPr>
        <w:t xml:space="preserve">Aquariums treated with concentration </w:t>
      </w:r>
      <w:r w:rsidRPr="004A4BC0">
        <w:rPr>
          <w:rFonts w:eastAsia="Calibri" w:cs="Arial"/>
          <w:bCs/>
          <w:lang w:eastAsia="en-US"/>
        </w:rPr>
        <w:t>C3</w:t>
      </w:r>
      <w:r w:rsidRPr="00695DE0">
        <w:rPr>
          <w:rFonts w:eastAsia="Calibri" w:cs="Arial"/>
          <w:bCs/>
          <w:lang w:eastAsia="en-US"/>
        </w:rPr>
        <w:t xml:space="preserve"> (79.0 mg / L) do not stain and are clear at the end of the test. </w:t>
      </w:r>
      <w:r>
        <w:rPr>
          <w:rFonts w:eastAsia="Calibri" w:cs="Arial"/>
          <w:bCs/>
          <w:lang w:eastAsia="en-US"/>
        </w:rPr>
        <w:t>Therefore e-CA is of the opinion that curative e</w:t>
      </w:r>
      <w:r w:rsidRPr="00695DE0">
        <w:rPr>
          <w:rFonts w:eastAsia="Calibri" w:cs="Arial"/>
          <w:bCs/>
          <w:lang w:eastAsia="en-US"/>
        </w:rPr>
        <w:t>fficacy is then validated for this concentration.</w:t>
      </w:r>
    </w:p>
    <w:p w14:paraId="5A018847" w14:textId="77777777" w:rsidR="00554388" w:rsidRPr="00695DE0" w:rsidRDefault="00554388" w:rsidP="00554388">
      <w:pPr>
        <w:jc w:val="both"/>
        <w:rPr>
          <w:rFonts w:eastAsia="Calibri"/>
          <w:lang w:eastAsia="en-US"/>
        </w:rPr>
      </w:pPr>
    </w:p>
    <w:p w14:paraId="07D5E70F" w14:textId="77777777" w:rsidR="00554388" w:rsidRPr="00695DE0" w:rsidRDefault="00554388" w:rsidP="00554388">
      <w:pPr>
        <w:spacing w:line="260" w:lineRule="atLeast"/>
        <w:jc w:val="both"/>
        <w:rPr>
          <w:rFonts w:eastAsia="Calibri" w:cs="Arial"/>
          <w:bCs/>
          <w:lang w:eastAsia="en-US"/>
        </w:rPr>
      </w:pPr>
    </w:p>
    <w:p w14:paraId="340DE711" w14:textId="77777777" w:rsidR="00554388" w:rsidRDefault="00554388" w:rsidP="00554388">
      <w:pPr>
        <w:jc w:val="both"/>
        <w:rPr>
          <w:rFonts w:eastAsia="Calibri"/>
          <w:highlight w:val="yellow"/>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00"/>
      </w:tblGrid>
      <w:tr w:rsidR="00554388" w:rsidRPr="0009438E" w14:paraId="33F13B9E" w14:textId="77777777" w:rsidTr="00147F7D">
        <w:tc>
          <w:tcPr>
            <w:tcW w:w="5000" w:type="pct"/>
            <w:tcBorders>
              <w:top w:val="single" w:sz="4" w:space="0" w:color="auto"/>
              <w:left w:val="single" w:sz="4" w:space="0" w:color="auto"/>
              <w:bottom w:val="single" w:sz="6" w:space="0" w:color="auto"/>
              <w:right w:val="single" w:sz="6" w:space="0" w:color="auto"/>
            </w:tcBorders>
            <w:shd w:val="clear" w:color="auto" w:fill="CCFFCC"/>
          </w:tcPr>
          <w:p w14:paraId="14664EFF" w14:textId="77777777" w:rsidR="00554388" w:rsidRPr="0009438E" w:rsidRDefault="00554388" w:rsidP="00147F7D">
            <w:pPr>
              <w:spacing w:line="260" w:lineRule="atLeast"/>
              <w:jc w:val="both"/>
              <w:rPr>
                <w:rFonts w:eastAsia="Calibri"/>
                <w:b/>
                <w:bCs/>
                <w:highlight w:val="yellow"/>
                <w:lang w:eastAsia="en-US"/>
              </w:rPr>
            </w:pPr>
            <w:r w:rsidRPr="0009438E">
              <w:rPr>
                <w:rFonts w:eastAsia="Calibri"/>
                <w:b/>
                <w:bCs/>
                <w:lang w:eastAsia="en-US"/>
              </w:rPr>
              <w:t>Conclusion on the efficacy of the product</w:t>
            </w:r>
          </w:p>
        </w:tc>
      </w:tr>
      <w:tr w:rsidR="00554388" w:rsidRPr="0009438E" w14:paraId="5582D73C" w14:textId="77777777" w:rsidTr="00147F7D">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55AC4ADD" w14:textId="2BF01B16" w:rsidR="00E753A5" w:rsidRDefault="00E753A5" w:rsidP="00E753A5">
            <w:pPr>
              <w:pStyle w:val="Absatz"/>
              <w:ind w:left="0"/>
              <w:jc w:val="both"/>
              <w:rPr>
                <w:rFonts w:ascii="Verdana" w:eastAsia="Calibri" w:hAnsi="Verdana"/>
                <w:lang w:eastAsia="en-US"/>
              </w:rPr>
            </w:pPr>
            <w:r>
              <w:rPr>
                <w:rFonts w:ascii="Verdana" w:eastAsia="Calibri" w:hAnsi="Verdana"/>
                <w:lang w:eastAsia="en-US"/>
              </w:rPr>
              <w:t>The product is inten</w:t>
            </w:r>
            <w:r w:rsidR="00883D23">
              <w:rPr>
                <w:rFonts w:ascii="Verdana" w:eastAsia="Calibri" w:hAnsi="Verdana"/>
                <w:lang w:eastAsia="en-US"/>
              </w:rPr>
              <w:t>d</w:t>
            </w:r>
            <w:r>
              <w:rPr>
                <w:rFonts w:ascii="Verdana" w:eastAsia="Calibri" w:hAnsi="Verdana"/>
                <w:lang w:eastAsia="en-US"/>
              </w:rPr>
              <w:t xml:space="preserve">ed to be used </w:t>
            </w:r>
            <w:r w:rsidRPr="00AB1AC7">
              <w:rPr>
                <w:rFonts w:ascii="Verdana" w:eastAsia="Calibri" w:hAnsi="Verdana"/>
                <w:lang w:eastAsia="en-US"/>
              </w:rPr>
              <w:t>for curative action to stop algae emergence and to inhibit the growth of existing algae in water when green algae blooms are observed or just starting</w:t>
            </w:r>
            <w:r>
              <w:rPr>
                <w:rFonts w:ascii="Verdana" w:eastAsia="Calibri" w:hAnsi="Verdana"/>
                <w:lang w:eastAsia="en-US"/>
              </w:rPr>
              <w:t>. Several doses are claimed, depending on the colour of the water.</w:t>
            </w:r>
          </w:p>
          <w:p w14:paraId="4888F1F7" w14:textId="681EB9FE" w:rsidR="00554388" w:rsidRPr="00695DE0" w:rsidRDefault="00554388" w:rsidP="00147F7D">
            <w:pPr>
              <w:jc w:val="both"/>
            </w:pPr>
            <w:r w:rsidRPr="00695DE0">
              <w:t xml:space="preserve">The time delay for the visible effect (reduction or disappearance of the green colour) according to the initial algal situation has not been demonstrated in the submitted efficacy study since at the beginning of the study the water was uncoloured and the same level of contamination was used for all application rates. Thus, this claim cannot be validated. </w:t>
            </w:r>
          </w:p>
          <w:p w14:paraId="41FE5800" w14:textId="1777EE26" w:rsidR="00554388" w:rsidRPr="0009438E" w:rsidRDefault="004B0C30" w:rsidP="00C0222C">
            <w:pPr>
              <w:jc w:val="both"/>
              <w:rPr>
                <w:rFonts w:eastAsia="Calibri"/>
                <w:highlight w:val="yellow"/>
                <w:lang w:eastAsia="en-US"/>
              </w:rPr>
            </w:pPr>
            <w:r>
              <w:rPr>
                <w:rFonts w:eastAsia="Calibri"/>
                <w:lang w:eastAsia="en-US"/>
              </w:rPr>
              <w:t>Efficacy data demonstrate that</w:t>
            </w:r>
            <w:r w:rsidRPr="005105C8">
              <w:rPr>
                <w:rFonts w:eastAsia="Calibri"/>
                <w:lang w:eastAsia="en-US"/>
              </w:rPr>
              <w:t xml:space="preserve"> </w:t>
            </w:r>
            <w:r w:rsidR="00554388" w:rsidRPr="00695DE0">
              <w:t>reduction of algae</w:t>
            </w:r>
            <w:r w:rsidR="00554388">
              <w:t xml:space="preserve"> and Chlorophyll A</w:t>
            </w:r>
            <w:r w:rsidR="00554388" w:rsidRPr="00695DE0">
              <w:t xml:space="preserve"> is </w:t>
            </w:r>
            <w:r w:rsidR="00554388">
              <w:t>significantly observed</w:t>
            </w:r>
            <w:r w:rsidR="00554388" w:rsidRPr="00695DE0">
              <w:t xml:space="preserve"> </w:t>
            </w:r>
            <w:r w:rsidR="00554388">
              <w:t>within</w:t>
            </w:r>
            <w:r w:rsidR="00554388" w:rsidRPr="00695DE0">
              <w:t xml:space="preserve"> 24-48h at the higher dose 2</w:t>
            </w:r>
            <w:r w:rsidR="00554388">
              <w:t xml:space="preserve"> </w:t>
            </w:r>
            <w:r w:rsidR="00554388" w:rsidRPr="00695DE0">
              <w:t>L for 10 m</w:t>
            </w:r>
            <w:r w:rsidR="00554388" w:rsidRPr="00695DE0">
              <w:rPr>
                <w:vertAlign w:val="superscript"/>
              </w:rPr>
              <w:t>3</w:t>
            </w:r>
            <w:r w:rsidR="00554388" w:rsidRPr="00695DE0">
              <w:t xml:space="preserve"> permitting to maintain the water limpid during this period.</w:t>
            </w:r>
          </w:p>
        </w:tc>
      </w:tr>
    </w:tbl>
    <w:p w14:paraId="1787ED78" w14:textId="77777777" w:rsidR="00554388" w:rsidRPr="0009438E" w:rsidRDefault="00554388" w:rsidP="00554388">
      <w:pPr>
        <w:spacing w:line="260" w:lineRule="atLeast"/>
        <w:jc w:val="both"/>
        <w:rPr>
          <w:rFonts w:eastAsia="Calibri"/>
          <w:highlight w:val="yellow"/>
          <w:lang w:eastAsia="en-US"/>
        </w:rPr>
      </w:pPr>
    </w:p>
    <w:p w14:paraId="2D3713D7" w14:textId="77777777" w:rsidR="009D0C0B" w:rsidRPr="00E40CD1" w:rsidRDefault="00FA480B">
      <w:pPr>
        <w:pStyle w:val="Titre4"/>
        <w:rPr>
          <w:rFonts w:ascii="Times New Roman" w:hAnsi="Times New Roman" w:cs="Times New Roman"/>
          <w:i/>
          <w:iCs/>
          <w:lang w:val="en-US" w:eastAsia="en-US"/>
        </w:rPr>
      </w:pPr>
      <w:bookmarkStart w:id="64" w:name="_Toc533154565"/>
      <w:r w:rsidRPr="00E40CD1">
        <w:rPr>
          <w:lang w:val="en-US"/>
        </w:rPr>
        <w:lastRenderedPageBreak/>
        <w:t>Occurrence of resistance and resistance management</w:t>
      </w:r>
      <w:bookmarkEnd w:id="64"/>
    </w:p>
    <w:p w14:paraId="67BC039A" w14:textId="77777777" w:rsidR="00781E55" w:rsidRDefault="00781E55" w:rsidP="00781E55">
      <w:pPr>
        <w:autoSpaceDE w:val="0"/>
        <w:autoSpaceDN w:val="0"/>
        <w:adjustRightInd w:val="0"/>
        <w:jc w:val="both"/>
        <w:rPr>
          <w:rFonts w:cs="Arial"/>
          <w:iCs/>
          <w:lang w:eastAsia="en-US"/>
        </w:rPr>
      </w:pPr>
      <w:r w:rsidRPr="00EA43AC">
        <w:rPr>
          <w:rFonts w:cs="Arial"/>
          <w:iCs/>
          <w:lang w:eastAsia="en-US"/>
        </w:rPr>
        <w:t>According to the assessment report of the active substance: “</w:t>
      </w:r>
      <w:r>
        <w:rPr>
          <w:rFonts w:cs="Arial"/>
          <w:iCs/>
          <w:lang w:eastAsia="en-US"/>
        </w:rPr>
        <w:t>T</w:t>
      </w:r>
      <w:r w:rsidRPr="00EA43AC">
        <w:rPr>
          <w:rFonts w:cs="Arial"/>
          <w:iCs/>
          <w:lang w:eastAsia="en-US"/>
        </w:rPr>
        <w:t xml:space="preserve">he lethal effects of oxidative molecular species generated from hydrogen peroxide can be avoided with any damage being repaired in microorganisms such as </w:t>
      </w:r>
      <w:r w:rsidRPr="00EA43AC">
        <w:rPr>
          <w:rFonts w:cs="Arial"/>
          <w:i/>
          <w:iCs/>
          <w:lang w:eastAsia="en-US"/>
        </w:rPr>
        <w:t>Escherichia coli</w:t>
      </w:r>
      <w:r w:rsidRPr="00EA43AC">
        <w:rPr>
          <w:rFonts w:cs="Arial"/>
          <w:iCs/>
          <w:lang w:eastAsia="en-US"/>
        </w:rPr>
        <w:t xml:space="preserve"> and </w:t>
      </w:r>
      <w:r>
        <w:rPr>
          <w:rFonts w:cs="Arial"/>
          <w:i/>
          <w:iCs/>
          <w:lang w:eastAsia="en-US"/>
        </w:rPr>
        <w:t xml:space="preserve">Salmonella </w:t>
      </w:r>
      <w:proofErr w:type="spellStart"/>
      <w:r w:rsidRPr="00EA43AC">
        <w:rPr>
          <w:rFonts w:cs="Arial"/>
          <w:iCs/>
          <w:lang w:eastAsia="en-US"/>
        </w:rPr>
        <w:t>Typhimurium</w:t>
      </w:r>
      <w:proofErr w:type="spellEnd"/>
      <w:r w:rsidRPr="00EA43AC">
        <w:rPr>
          <w:rFonts w:cs="Arial"/>
          <w:iCs/>
          <w:lang w:eastAsia="en-US"/>
        </w:rPr>
        <w:t xml:space="preserve">. </w:t>
      </w:r>
    </w:p>
    <w:p w14:paraId="32E30862" w14:textId="77777777" w:rsidR="00781E55" w:rsidRPr="00EA43AC" w:rsidRDefault="00781E55" w:rsidP="00781E55">
      <w:pPr>
        <w:autoSpaceDE w:val="0"/>
        <w:autoSpaceDN w:val="0"/>
        <w:adjustRightInd w:val="0"/>
        <w:jc w:val="both"/>
        <w:rPr>
          <w:rFonts w:cs="Arial"/>
          <w:iCs/>
          <w:lang w:eastAsia="en-US"/>
        </w:rPr>
      </w:pPr>
      <w:r w:rsidRPr="00EA43AC">
        <w:rPr>
          <w:rFonts w:cs="Arial"/>
          <w:iCs/>
          <w:lang w:eastAsia="en-US"/>
        </w:rPr>
        <w:t xml:space="preserve">When </w:t>
      </w:r>
      <w:r w:rsidRPr="00EA43AC">
        <w:rPr>
          <w:rFonts w:cs="Arial"/>
          <w:i/>
          <w:iCs/>
          <w:lang w:eastAsia="en-US"/>
        </w:rPr>
        <w:t>E.coli</w:t>
      </w:r>
      <w:r w:rsidRPr="00EA43AC">
        <w:rPr>
          <w:rFonts w:cs="Arial"/>
          <w:iCs/>
          <w:lang w:eastAsia="en-US"/>
        </w:rPr>
        <w:t xml:space="preserve"> and </w:t>
      </w:r>
      <w:proofErr w:type="spellStart"/>
      <w:r>
        <w:rPr>
          <w:rFonts w:cs="Arial"/>
          <w:iCs/>
          <w:lang w:eastAsia="en-US"/>
        </w:rPr>
        <w:t>S.T</w:t>
      </w:r>
      <w:r w:rsidRPr="00EA43AC">
        <w:rPr>
          <w:rFonts w:cs="Arial"/>
          <w:iCs/>
          <w:lang w:eastAsia="en-US"/>
        </w:rPr>
        <w:t>yphimurium</w:t>
      </w:r>
      <w:proofErr w:type="spellEnd"/>
      <w:r w:rsidRPr="00EA43AC">
        <w:rPr>
          <w:rFonts w:cs="Arial"/>
          <w:iCs/>
          <w:lang w:eastAsia="en-US"/>
        </w:rPr>
        <w:t xml:space="preserve"> are exposed to low concentrations of H</w:t>
      </w:r>
      <w:r w:rsidRPr="00E40CD1">
        <w:rPr>
          <w:rFonts w:cs="Arial"/>
          <w:iCs/>
          <w:vertAlign w:val="subscript"/>
          <w:lang w:eastAsia="en-US"/>
        </w:rPr>
        <w:t>2</w:t>
      </w:r>
      <w:r w:rsidRPr="00EA43AC">
        <w:rPr>
          <w:rFonts w:cs="Arial"/>
          <w:iCs/>
          <w:lang w:eastAsia="en-US"/>
        </w:rPr>
        <w:t>O</w:t>
      </w:r>
      <w:r w:rsidRPr="00E40CD1">
        <w:rPr>
          <w:rFonts w:cs="Arial"/>
          <w:iCs/>
          <w:vertAlign w:val="subscript"/>
          <w:lang w:eastAsia="en-US"/>
        </w:rPr>
        <w:t>2</w:t>
      </w:r>
      <w:r w:rsidRPr="00EA43AC">
        <w:rPr>
          <w:rFonts w:cs="Arial"/>
          <w:iCs/>
          <w:lang w:eastAsia="en-US"/>
        </w:rPr>
        <w:t xml:space="preserve">, 3 </w:t>
      </w:r>
      <w:proofErr w:type="spellStart"/>
      <w:r w:rsidRPr="00EA43AC">
        <w:rPr>
          <w:rFonts w:cs="Arial"/>
          <w:iCs/>
          <w:lang w:eastAsia="en-US"/>
        </w:rPr>
        <w:t>μM</w:t>
      </w:r>
      <w:proofErr w:type="spellEnd"/>
      <w:r w:rsidRPr="00EA43AC">
        <w:rPr>
          <w:rFonts w:cs="Arial"/>
          <w:iCs/>
          <w:lang w:eastAsia="en-US"/>
        </w:rPr>
        <w:t xml:space="preserve"> and 60 </w:t>
      </w:r>
      <w:proofErr w:type="spellStart"/>
      <w:r w:rsidRPr="00EA43AC">
        <w:rPr>
          <w:rFonts w:cs="Arial"/>
          <w:iCs/>
          <w:lang w:eastAsia="en-US"/>
        </w:rPr>
        <w:t>μM</w:t>
      </w:r>
      <w:proofErr w:type="spellEnd"/>
      <w:r w:rsidRPr="00EA43AC">
        <w:rPr>
          <w:rFonts w:cs="Arial"/>
          <w:iCs/>
          <w:lang w:eastAsia="en-US"/>
        </w:rPr>
        <w:t xml:space="preserve"> respectively, cells produce enzymes and other proteins which are important for cellular defence and mitigate the toxic effects of the oxidative species. This adaptive response is triggered by nontoxic levels of the oxidative species to protect against and produce resistance to oxidative stress caused when challenged with higher concentrations, 10 </w:t>
      </w:r>
      <w:proofErr w:type="spellStart"/>
      <w:r w:rsidRPr="00EA43AC">
        <w:rPr>
          <w:rFonts w:cs="Arial"/>
          <w:iCs/>
          <w:lang w:eastAsia="en-US"/>
        </w:rPr>
        <w:t>mM</w:t>
      </w:r>
      <w:proofErr w:type="spellEnd"/>
      <w:r w:rsidRPr="00EA43AC">
        <w:rPr>
          <w:rFonts w:cs="Arial"/>
          <w:iCs/>
          <w:lang w:eastAsia="en-US"/>
        </w:rPr>
        <w:t xml:space="preserve"> (</w:t>
      </w:r>
      <w:proofErr w:type="spellStart"/>
      <w:r w:rsidRPr="00EA43AC">
        <w:rPr>
          <w:rFonts w:cs="Arial"/>
          <w:iCs/>
          <w:lang w:eastAsia="en-US"/>
        </w:rPr>
        <w:t>Dukan</w:t>
      </w:r>
      <w:proofErr w:type="spellEnd"/>
      <w:r w:rsidRPr="00EA43AC">
        <w:rPr>
          <w:rFonts w:cs="Arial"/>
          <w:iCs/>
          <w:lang w:eastAsia="en-US"/>
        </w:rPr>
        <w:t xml:space="preserve"> and </w:t>
      </w:r>
      <w:proofErr w:type="spellStart"/>
      <w:r w:rsidRPr="00EA43AC">
        <w:rPr>
          <w:rFonts w:cs="Arial"/>
          <w:iCs/>
          <w:lang w:eastAsia="en-US"/>
        </w:rPr>
        <w:t>Touati</w:t>
      </w:r>
      <w:proofErr w:type="spellEnd"/>
      <w:r w:rsidRPr="00EA43AC">
        <w:rPr>
          <w:rFonts w:cs="Arial"/>
          <w:iCs/>
          <w:lang w:eastAsia="en-US"/>
        </w:rPr>
        <w:t xml:space="preserve"> (1996), </w:t>
      </w:r>
      <w:proofErr w:type="spellStart"/>
      <w:r w:rsidRPr="00EA43AC">
        <w:rPr>
          <w:rFonts w:cs="Arial"/>
          <w:iCs/>
          <w:lang w:eastAsia="en-US"/>
        </w:rPr>
        <w:t>Christman</w:t>
      </w:r>
      <w:proofErr w:type="spellEnd"/>
      <w:r w:rsidRPr="00EA43AC">
        <w:rPr>
          <w:rFonts w:cs="Arial"/>
          <w:iCs/>
          <w:lang w:eastAsia="en-US"/>
        </w:rPr>
        <w:t xml:space="preserve"> et al. (1985)). The resistance to oxidative stress that E.coli develops when exposed to H</w:t>
      </w:r>
      <w:r w:rsidRPr="00E40CD1">
        <w:rPr>
          <w:rFonts w:cs="Arial"/>
          <w:iCs/>
          <w:vertAlign w:val="subscript"/>
          <w:lang w:eastAsia="en-US"/>
        </w:rPr>
        <w:t>2</w:t>
      </w:r>
      <w:r w:rsidRPr="00EA43AC">
        <w:rPr>
          <w:rFonts w:cs="Arial"/>
          <w:iCs/>
          <w:lang w:eastAsia="en-US"/>
        </w:rPr>
        <w:t>0</w:t>
      </w:r>
      <w:r w:rsidRPr="00E40CD1">
        <w:rPr>
          <w:rFonts w:cs="Arial"/>
          <w:iCs/>
          <w:vertAlign w:val="subscript"/>
          <w:lang w:eastAsia="en-US"/>
        </w:rPr>
        <w:t>2</w:t>
      </w:r>
      <w:r w:rsidRPr="00EA43AC">
        <w:rPr>
          <w:rFonts w:cs="Arial"/>
          <w:iCs/>
          <w:lang w:eastAsia="en-US"/>
        </w:rPr>
        <w:t xml:space="preserve">, as reported in literature papers, demonstrates an adaptive response only. </w:t>
      </w:r>
    </w:p>
    <w:p w14:paraId="4AC55E7C" w14:textId="77777777" w:rsidR="00781E55" w:rsidRPr="0009438E" w:rsidRDefault="00781E55" w:rsidP="00781E55">
      <w:pPr>
        <w:spacing w:line="260" w:lineRule="atLeast"/>
        <w:jc w:val="both"/>
        <w:rPr>
          <w:rFonts w:eastAsia="Calibri"/>
          <w:lang w:eastAsia="en-US"/>
        </w:rPr>
      </w:pPr>
      <w:r>
        <w:rPr>
          <w:rFonts w:eastAsia="Calibri"/>
          <w:lang w:eastAsia="en-US"/>
        </w:rPr>
        <w:t>Moreover t</w:t>
      </w:r>
      <w:r w:rsidRPr="0009438E">
        <w:rPr>
          <w:rFonts w:eastAsia="Calibri"/>
          <w:lang w:eastAsia="en-US"/>
        </w:rPr>
        <w:t>he mode of action of hydrogen peroxide stems from its ability to form powerful oxidants such as the hydroxyl radical and oxygen which cause irreversible damage to cellular components such as enzymes, membrane constituents and DNA. To prevent oxidative cell damage, cells have developed ability to decompose H</w:t>
      </w:r>
      <w:r w:rsidRPr="0034233E">
        <w:rPr>
          <w:rFonts w:eastAsia="Calibri"/>
          <w:vertAlign w:val="subscript"/>
          <w:lang w:eastAsia="en-US"/>
        </w:rPr>
        <w:t>2</w:t>
      </w:r>
      <w:r w:rsidRPr="0009438E">
        <w:rPr>
          <w:rFonts w:eastAsia="Calibri"/>
          <w:lang w:eastAsia="en-US"/>
        </w:rPr>
        <w:t>O</w:t>
      </w:r>
      <w:r w:rsidRPr="0034233E">
        <w:rPr>
          <w:rFonts w:eastAsia="Calibri"/>
          <w:vertAlign w:val="subscript"/>
          <w:lang w:eastAsia="en-US"/>
        </w:rPr>
        <w:t>2</w:t>
      </w:r>
      <w:r w:rsidRPr="0009438E">
        <w:rPr>
          <w:rFonts w:eastAsia="Calibri"/>
          <w:lang w:eastAsia="en-US"/>
        </w:rPr>
        <w:t>.</w:t>
      </w:r>
    </w:p>
    <w:p w14:paraId="10C68E72" w14:textId="77777777" w:rsidR="00781E55" w:rsidRPr="0009438E" w:rsidRDefault="00781E55" w:rsidP="00781E55">
      <w:pPr>
        <w:spacing w:line="260" w:lineRule="atLeast"/>
        <w:jc w:val="both"/>
        <w:rPr>
          <w:rFonts w:eastAsia="Calibri"/>
          <w:lang w:eastAsia="en-US"/>
        </w:rPr>
      </w:pPr>
    </w:p>
    <w:p w14:paraId="2C536543" w14:textId="2DE38B19" w:rsidR="00781E55" w:rsidRPr="0009438E" w:rsidRDefault="00781E55" w:rsidP="00781E55">
      <w:pPr>
        <w:spacing w:line="260" w:lineRule="atLeast"/>
        <w:jc w:val="both"/>
        <w:rPr>
          <w:rFonts w:eastAsia="Calibri"/>
          <w:lang w:eastAsia="en-US"/>
        </w:rPr>
      </w:pPr>
      <w:r>
        <w:rPr>
          <w:rFonts w:eastAsia="Calibri"/>
          <w:lang w:eastAsia="en-US"/>
        </w:rPr>
        <w:t>Indeed, r</w:t>
      </w:r>
      <w:r w:rsidRPr="0009438E">
        <w:rPr>
          <w:rFonts w:eastAsia="Calibri"/>
          <w:lang w:eastAsia="en-US"/>
        </w:rPr>
        <w:t xml:space="preserve">eactive oxygen species (ROS), also called </w:t>
      </w:r>
      <w:proofErr w:type="spellStart"/>
      <w:r w:rsidRPr="0009438E">
        <w:rPr>
          <w:rFonts w:eastAsia="Calibri"/>
          <w:lang w:eastAsia="en-US"/>
        </w:rPr>
        <w:t>oxyradicals</w:t>
      </w:r>
      <w:proofErr w:type="spellEnd"/>
      <w:r w:rsidRPr="0009438E">
        <w:rPr>
          <w:rFonts w:eastAsia="Calibri"/>
          <w:lang w:eastAsia="en-US"/>
        </w:rPr>
        <w:t xml:space="preserve">, are produced in biological systems as unwanted toxic by-products of normal metabolism. ROS are detoxified by the action of antioxidant protection systems, e.g. antioxidant enzymes or low molecular weight scavengers. The antioxidant enzyme system consists of several enzymes. The most important of them are SOD (superoxide dismutase), CAT (catalase) and </w:t>
      </w:r>
      <w:proofErr w:type="spellStart"/>
      <w:r w:rsidRPr="0009438E">
        <w:rPr>
          <w:rFonts w:eastAsia="Calibri"/>
          <w:lang w:eastAsia="en-US"/>
        </w:rPr>
        <w:t>GP</w:t>
      </w:r>
      <w:r>
        <w:rPr>
          <w:rFonts w:eastAsia="Calibri"/>
          <w:lang w:eastAsia="en-US"/>
        </w:rPr>
        <w:t>x</w:t>
      </w:r>
      <w:proofErr w:type="spellEnd"/>
      <w:r w:rsidRPr="0009438E">
        <w:rPr>
          <w:rFonts w:eastAsia="Calibri"/>
          <w:lang w:eastAsia="en-US"/>
        </w:rPr>
        <w:t xml:space="preserve"> (glutathione peroxidase). SOD converts O</w:t>
      </w:r>
      <w:r w:rsidRPr="0034233E">
        <w:rPr>
          <w:rFonts w:eastAsia="Calibri"/>
          <w:vertAlign w:val="subscript"/>
          <w:lang w:eastAsia="en-US"/>
        </w:rPr>
        <w:t>2</w:t>
      </w:r>
      <w:r w:rsidRPr="0034233E">
        <w:rPr>
          <w:rFonts w:eastAsia="Calibri"/>
          <w:vertAlign w:val="superscript"/>
          <w:lang w:eastAsia="en-US"/>
        </w:rPr>
        <w:t>-</w:t>
      </w:r>
      <w:r w:rsidRPr="0009438E">
        <w:rPr>
          <w:rFonts w:eastAsia="Calibri"/>
          <w:lang w:eastAsia="en-US"/>
        </w:rPr>
        <w:t xml:space="preserve"> to H</w:t>
      </w:r>
      <w:r w:rsidRPr="0034233E">
        <w:rPr>
          <w:rFonts w:eastAsia="Calibri"/>
          <w:vertAlign w:val="subscript"/>
          <w:lang w:eastAsia="en-US"/>
        </w:rPr>
        <w:t>2</w:t>
      </w:r>
      <w:r w:rsidRPr="0009438E">
        <w:rPr>
          <w:rFonts w:eastAsia="Calibri"/>
          <w:lang w:eastAsia="en-US"/>
        </w:rPr>
        <w:t>O</w:t>
      </w:r>
      <w:r w:rsidRPr="0034233E">
        <w:rPr>
          <w:rFonts w:eastAsia="Calibri"/>
          <w:vertAlign w:val="subscript"/>
          <w:lang w:eastAsia="en-US"/>
        </w:rPr>
        <w:t>2</w:t>
      </w:r>
      <w:r w:rsidRPr="0009438E">
        <w:rPr>
          <w:rFonts w:eastAsia="Calibri"/>
          <w:lang w:eastAsia="en-US"/>
        </w:rPr>
        <w:t>. CAT and</w:t>
      </w:r>
      <w:r w:rsidR="00B64361">
        <w:rPr>
          <w:rFonts w:eastAsia="Calibri"/>
          <w:lang w:eastAsia="en-US"/>
        </w:rPr>
        <w:t>,</w:t>
      </w:r>
      <w:r w:rsidRPr="0009438E">
        <w:rPr>
          <w:rFonts w:eastAsia="Calibri"/>
          <w:lang w:eastAsia="en-US"/>
        </w:rPr>
        <w:t xml:space="preserve"> </w:t>
      </w:r>
      <w:proofErr w:type="spellStart"/>
      <w:r w:rsidRPr="0009438E">
        <w:rPr>
          <w:rFonts w:eastAsia="Calibri"/>
          <w:lang w:eastAsia="en-US"/>
        </w:rPr>
        <w:t>GP</w:t>
      </w:r>
      <w:r>
        <w:rPr>
          <w:rFonts w:eastAsia="Calibri"/>
          <w:lang w:eastAsia="en-US"/>
        </w:rPr>
        <w:t>x</w:t>
      </w:r>
      <w:proofErr w:type="spellEnd"/>
      <w:r w:rsidRPr="0009438E">
        <w:rPr>
          <w:rFonts w:eastAsia="Calibri"/>
          <w:lang w:eastAsia="en-US"/>
        </w:rPr>
        <w:t xml:space="preserve"> converts H</w:t>
      </w:r>
      <w:r w:rsidRPr="0034233E">
        <w:rPr>
          <w:rFonts w:eastAsia="Calibri"/>
          <w:vertAlign w:val="subscript"/>
          <w:lang w:eastAsia="en-US"/>
        </w:rPr>
        <w:t>2</w:t>
      </w:r>
      <w:r w:rsidRPr="0009438E">
        <w:rPr>
          <w:rFonts w:eastAsia="Calibri"/>
          <w:lang w:eastAsia="en-US"/>
        </w:rPr>
        <w:t>O</w:t>
      </w:r>
      <w:r w:rsidRPr="0034233E">
        <w:rPr>
          <w:rFonts w:eastAsia="Calibri"/>
          <w:vertAlign w:val="subscript"/>
          <w:lang w:eastAsia="en-US"/>
        </w:rPr>
        <w:t>2</w:t>
      </w:r>
      <w:r w:rsidRPr="0009438E">
        <w:rPr>
          <w:rFonts w:eastAsia="Calibri"/>
          <w:lang w:eastAsia="en-US"/>
        </w:rPr>
        <w:t xml:space="preserve"> to water. Examples of low molecular weight scavengers are vitamins C and E, carotenoids and glutathione.</w:t>
      </w:r>
    </w:p>
    <w:p w14:paraId="16607783" w14:textId="77777777" w:rsidR="00781E55" w:rsidRPr="0009438E" w:rsidRDefault="00781E55" w:rsidP="00781E55">
      <w:pPr>
        <w:spacing w:line="260" w:lineRule="atLeast"/>
        <w:jc w:val="both"/>
        <w:rPr>
          <w:rFonts w:eastAsia="Calibri"/>
          <w:lang w:eastAsia="en-US"/>
        </w:rPr>
      </w:pPr>
      <w:r w:rsidRPr="0009438E">
        <w:rPr>
          <w:rFonts w:eastAsia="Calibri"/>
          <w:lang w:eastAsia="en-US"/>
        </w:rPr>
        <w:t>It can be concluded that organisms are able to deal some amount of excess H</w:t>
      </w:r>
      <w:r w:rsidRPr="0034233E">
        <w:rPr>
          <w:rFonts w:eastAsia="Calibri"/>
          <w:vertAlign w:val="subscript"/>
          <w:lang w:eastAsia="en-US"/>
        </w:rPr>
        <w:t>2</w:t>
      </w:r>
      <w:r w:rsidRPr="0009438E">
        <w:rPr>
          <w:rFonts w:eastAsia="Calibri"/>
          <w:lang w:eastAsia="en-US"/>
        </w:rPr>
        <w:t>O</w:t>
      </w:r>
      <w:r w:rsidRPr="0034233E">
        <w:rPr>
          <w:rFonts w:eastAsia="Calibri"/>
          <w:vertAlign w:val="subscript"/>
          <w:lang w:eastAsia="en-US"/>
        </w:rPr>
        <w:t>2</w:t>
      </w:r>
      <w:r w:rsidRPr="0009438E">
        <w:rPr>
          <w:rFonts w:eastAsia="Calibri"/>
          <w:lang w:eastAsia="en-US"/>
        </w:rPr>
        <w:t>. The</w:t>
      </w:r>
      <w:r>
        <w:rPr>
          <w:rFonts w:eastAsia="Calibri"/>
          <w:lang w:eastAsia="en-US"/>
        </w:rPr>
        <w:t xml:space="preserve"> </w:t>
      </w:r>
      <w:r w:rsidRPr="0009438E">
        <w:rPr>
          <w:rFonts w:eastAsia="Calibri"/>
          <w:lang w:eastAsia="en-US"/>
        </w:rPr>
        <w:t>antioxidant enzyme activity varies, however, between cells, tissues and species and also</w:t>
      </w:r>
      <w:r>
        <w:rPr>
          <w:rFonts w:eastAsia="Calibri"/>
          <w:lang w:eastAsia="en-US"/>
        </w:rPr>
        <w:t xml:space="preserve"> </w:t>
      </w:r>
      <w:r w:rsidRPr="0009438E">
        <w:rPr>
          <w:rFonts w:eastAsia="Calibri"/>
          <w:lang w:eastAsia="en-US"/>
        </w:rPr>
        <w:t>seasonally within same species and in relation to such factors as age.</w:t>
      </w:r>
    </w:p>
    <w:p w14:paraId="0DD58A99" w14:textId="77777777" w:rsidR="00781E55" w:rsidRDefault="00781E55" w:rsidP="00781E55">
      <w:pPr>
        <w:spacing w:line="260" w:lineRule="atLeast"/>
        <w:jc w:val="both"/>
        <w:rPr>
          <w:rFonts w:eastAsia="Calibri"/>
          <w:lang w:eastAsia="en-US"/>
        </w:rPr>
      </w:pPr>
      <w:r w:rsidRPr="0009438E">
        <w:rPr>
          <w:rFonts w:eastAsia="Calibri"/>
          <w:lang w:eastAsia="en-US"/>
        </w:rPr>
        <w:t xml:space="preserve">It can reasonably </w:t>
      </w:r>
      <w:r>
        <w:rPr>
          <w:rFonts w:eastAsia="Calibri"/>
          <w:lang w:eastAsia="en-US"/>
        </w:rPr>
        <w:t xml:space="preserve">be </w:t>
      </w:r>
      <w:r w:rsidRPr="0009438E">
        <w:rPr>
          <w:rFonts w:eastAsia="Calibri"/>
          <w:lang w:eastAsia="en-US"/>
        </w:rPr>
        <w:t>expected such protection system to be induced during sunset when algae metabolism is increased. To manage possible capacity of green algae to mitigate the biocid</w:t>
      </w:r>
      <w:r>
        <w:rPr>
          <w:rFonts w:eastAsia="Calibri"/>
          <w:lang w:eastAsia="en-US"/>
        </w:rPr>
        <w:t>al</w:t>
      </w:r>
      <w:r w:rsidRPr="0009438E">
        <w:rPr>
          <w:rFonts w:eastAsia="Calibri"/>
          <w:lang w:eastAsia="en-US"/>
        </w:rPr>
        <w:t xml:space="preserve"> action of hydrogen peroxide, the applicant recommends application of hydrogen peroxide in evening (reduced solar illumination).</w:t>
      </w:r>
    </w:p>
    <w:p w14:paraId="7F30668B" w14:textId="77777777" w:rsidR="009D0C0B" w:rsidRDefault="009D0C0B">
      <w:pPr>
        <w:spacing w:line="260" w:lineRule="atLeast"/>
        <w:rPr>
          <w:rFonts w:ascii="Times New Roman" w:eastAsia="Calibri" w:hAnsi="Times New Roman" w:cs="Times New Roman"/>
          <w:i/>
          <w:iCs/>
          <w:szCs w:val="24"/>
          <w:lang w:eastAsia="en-US"/>
        </w:rPr>
      </w:pPr>
    </w:p>
    <w:p w14:paraId="7EDAD7FB" w14:textId="77777777" w:rsidR="009D0C0B" w:rsidRDefault="00FA480B">
      <w:pPr>
        <w:pStyle w:val="Titre4"/>
        <w:rPr>
          <w:rFonts w:ascii="Times New Roman" w:hAnsi="Times New Roman" w:cs="Times New Roman"/>
          <w:i/>
          <w:iCs/>
          <w:lang w:eastAsia="en-US"/>
        </w:rPr>
      </w:pPr>
      <w:bookmarkStart w:id="65" w:name="_Toc533154566"/>
      <w:proofErr w:type="spellStart"/>
      <w:r>
        <w:t>Known</w:t>
      </w:r>
      <w:proofErr w:type="spellEnd"/>
      <w:r>
        <w:t xml:space="preserve"> </w:t>
      </w:r>
      <w:proofErr w:type="spellStart"/>
      <w:r>
        <w:t>limitations</w:t>
      </w:r>
      <w:bookmarkEnd w:id="65"/>
      <w:proofErr w:type="spellEnd"/>
    </w:p>
    <w:p w14:paraId="3B252F53" w14:textId="77777777" w:rsidR="00781E55" w:rsidRPr="0009438E" w:rsidRDefault="00781E55" w:rsidP="00781E55">
      <w:pPr>
        <w:spacing w:after="240" w:line="260" w:lineRule="atLeast"/>
        <w:jc w:val="both"/>
        <w:rPr>
          <w:rFonts w:eastAsia="Calibri"/>
          <w:lang w:eastAsia="en-US"/>
        </w:rPr>
      </w:pPr>
      <w:r w:rsidRPr="0009438E">
        <w:rPr>
          <w:rFonts w:eastAsia="Calibri"/>
          <w:lang w:eastAsia="en-US"/>
        </w:rPr>
        <w:t>The Applicant summarises below the factors that can reduce the efficacy through the decomposition of the active substance hydrogen peroxide:</w:t>
      </w:r>
    </w:p>
    <w:p w14:paraId="1C9556B3" w14:textId="77777777" w:rsidR="00781E55" w:rsidRPr="006D2FD2" w:rsidRDefault="00781E55" w:rsidP="00781E55">
      <w:pPr>
        <w:numPr>
          <w:ilvl w:val="0"/>
          <w:numId w:val="34"/>
        </w:numPr>
        <w:suppressAutoHyphens w:val="0"/>
        <w:jc w:val="both"/>
        <w:rPr>
          <w:rFonts w:eastAsia="Calibri"/>
          <w:lang w:eastAsia="en-US"/>
        </w:rPr>
      </w:pPr>
      <w:r w:rsidRPr="0009438E">
        <w:rPr>
          <w:rFonts w:eastAsia="Calibri"/>
          <w:lang w:eastAsia="en-US"/>
        </w:rPr>
        <w:t xml:space="preserve">Interfering substances like </w:t>
      </w:r>
      <w:r>
        <w:rPr>
          <w:rFonts w:eastAsia="Calibri"/>
          <w:lang w:eastAsia="en-US"/>
        </w:rPr>
        <w:t xml:space="preserve">soluble or suspended </w:t>
      </w:r>
      <w:r w:rsidRPr="0009438E">
        <w:rPr>
          <w:rFonts w:eastAsia="Calibri"/>
          <w:lang w:eastAsia="en-US"/>
        </w:rPr>
        <w:t>organic matter in swimming-pool waters. This parameter has been taken into account during efficacy trial by adding interfer</w:t>
      </w:r>
      <w:r>
        <w:rPr>
          <w:rFonts w:eastAsia="Calibri"/>
          <w:lang w:eastAsia="en-US"/>
        </w:rPr>
        <w:t>ing</w:t>
      </w:r>
      <w:r w:rsidRPr="0009438E">
        <w:rPr>
          <w:rFonts w:eastAsia="Calibri"/>
          <w:lang w:eastAsia="en-US"/>
        </w:rPr>
        <w:t xml:space="preserve"> </w:t>
      </w:r>
      <w:r>
        <w:rPr>
          <w:rFonts w:eastAsia="Calibri"/>
          <w:lang w:eastAsia="en-US"/>
        </w:rPr>
        <w:t>substance (Serum Bovine Albumin</w:t>
      </w:r>
      <w:r w:rsidRPr="0009438E">
        <w:rPr>
          <w:rFonts w:eastAsia="Calibri"/>
          <w:lang w:eastAsia="en-US"/>
        </w:rPr>
        <w:t>) to simulate pools realistic conditions. In spite of this interfer</w:t>
      </w:r>
      <w:r>
        <w:rPr>
          <w:rFonts w:eastAsia="Calibri"/>
          <w:lang w:eastAsia="en-US"/>
        </w:rPr>
        <w:t>ing</w:t>
      </w:r>
      <w:r w:rsidRPr="0009438E">
        <w:rPr>
          <w:rFonts w:eastAsia="Calibri"/>
          <w:lang w:eastAsia="en-US"/>
        </w:rPr>
        <w:t xml:space="preserve"> substance, algae growth inhibition by hydrogen peroxide was effective.</w:t>
      </w:r>
      <w:r w:rsidRPr="006D2FD2">
        <w:t xml:space="preserve"> </w:t>
      </w:r>
      <w:r w:rsidRPr="006D2FD2">
        <w:rPr>
          <w:rFonts w:eastAsia="Calibri"/>
          <w:lang w:eastAsia="en-US"/>
        </w:rPr>
        <w:t>Nitrogenous interfering substances (NH</w:t>
      </w:r>
      <w:r w:rsidRPr="00E254DE">
        <w:rPr>
          <w:rFonts w:eastAsia="Calibri"/>
          <w:vertAlign w:val="subscript"/>
          <w:lang w:eastAsia="en-US"/>
        </w:rPr>
        <w:t>4</w:t>
      </w:r>
      <w:r w:rsidRPr="00E254DE">
        <w:rPr>
          <w:rFonts w:eastAsia="Calibri"/>
          <w:vertAlign w:val="superscript"/>
          <w:lang w:eastAsia="en-US"/>
        </w:rPr>
        <w:t>+</w:t>
      </w:r>
      <w:r w:rsidRPr="006D2FD2">
        <w:rPr>
          <w:rFonts w:eastAsia="Calibri"/>
          <w:lang w:eastAsia="en-US"/>
        </w:rPr>
        <w:t>, EDTA) were brought</w:t>
      </w:r>
      <w:r>
        <w:rPr>
          <w:rFonts w:eastAsia="Calibri"/>
          <w:lang w:eastAsia="en-US"/>
        </w:rPr>
        <w:t>,</w:t>
      </w:r>
      <w:r w:rsidRPr="006D2FD2">
        <w:rPr>
          <w:rFonts w:eastAsia="Calibri"/>
          <w:lang w:eastAsia="en-US"/>
        </w:rPr>
        <w:t xml:space="preserve"> </w:t>
      </w:r>
      <w:r>
        <w:rPr>
          <w:rFonts w:eastAsia="Calibri"/>
          <w:lang w:eastAsia="en-US"/>
        </w:rPr>
        <w:t xml:space="preserve">in higher quantity than usually found in public pools, </w:t>
      </w:r>
      <w:r w:rsidRPr="006D2FD2">
        <w:rPr>
          <w:rFonts w:eastAsia="Calibri"/>
          <w:lang w:eastAsia="en-US"/>
        </w:rPr>
        <w:t>by the algae nutrient solutions</w:t>
      </w:r>
      <w:r>
        <w:rPr>
          <w:rFonts w:eastAsia="Calibri"/>
          <w:lang w:eastAsia="en-US"/>
        </w:rPr>
        <w:t xml:space="preserve"> in simulated use efficacy test.</w:t>
      </w:r>
    </w:p>
    <w:p w14:paraId="282BD8CF" w14:textId="77777777" w:rsidR="00781E55" w:rsidRPr="0009438E" w:rsidRDefault="00781E55" w:rsidP="00781E55">
      <w:pPr>
        <w:numPr>
          <w:ilvl w:val="0"/>
          <w:numId w:val="34"/>
        </w:numPr>
        <w:suppressAutoHyphens w:val="0"/>
        <w:spacing w:line="260" w:lineRule="atLeast"/>
        <w:jc w:val="both"/>
        <w:rPr>
          <w:rFonts w:eastAsia="Calibri"/>
          <w:lang w:eastAsia="en-US"/>
        </w:rPr>
      </w:pPr>
      <w:r w:rsidRPr="0009438E">
        <w:rPr>
          <w:rFonts w:eastAsia="Calibri"/>
          <w:lang w:eastAsia="en-US"/>
        </w:rPr>
        <w:t>High temperature may induce decomposition of hydrogen peroxide and favour dissipation from aquatic phase by evaporation.</w:t>
      </w:r>
    </w:p>
    <w:p w14:paraId="3529577D" w14:textId="77777777" w:rsidR="00781E55" w:rsidRPr="0009438E" w:rsidRDefault="00781E55" w:rsidP="00781E55">
      <w:pPr>
        <w:numPr>
          <w:ilvl w:val="0"/>
          <w:numId w:val="34"/>
        </w:numPr>
        <w:suppressAutoHyphens w:val="0"/>
        <w:spacing w:line="260" w:lineRule="atLeast"/>
        <w:jc w:val="both"/>
        <w:rPr>
          <w:rFonts w:eastAsia="Calibri"/>
          <w:lang w:eastAsia="en-US"/>
        </w:rPr>
      </w:pPr>
      <w:r w:rsidRPr="0009438E">
        <w:rPr>
          <w:rFonts w:eastAsia="Calibri"/>
          <w:lang w:eastAsia="en-US"/>
        </w:rPr>
        <w:t xml:space="preserve">Reaction with </w:t>
      </w:r>
      <w:r>
        <w:rPr>
          <w:rFonts w:eastAsia="Calibri"/>
          <w:lang w:eastAsia="en-US"/>
        </w:rPr>
        <w:t>UV sun</w:t>
      </w:r>
      <w:r w:rsidRPr="0009438E">
        <w:rPr>
          <w:rFonts w:eastAsia="Calibri"/>
          <w:lang w:eastAsia="en-US"/>
        </w:rPr>
        <w:t>light.</w:t>
      </w:r>
    </w:p>
    <w:p w14:paraId="0E0E2B88" w14:textId="21EEA1CD" w:rsidR="00781E55" w:rsidRDefault="00781E55" w:rsidP="00781E55">
      <w:pPr>
        <w:numPr>
          <w:ilvl w:val="0"/>
          <w:numId w:val="34"/>
        </w:numPr>
        <w:suppressAutoHyphens w:val="0"/>
        <w:spacing w:line="260" w:lineRule="atLeast"/>
        <w:jc w:val="both"/>
        <w:rPr>
          <w:rFonts w:eastAsia="Calibri"/>
          <w:lang w:eastAsia="en-US"/>
        </w:rPr>
      </w:pPr>
      <w:r w:rsidRPr="006072FA">
        <w:rPr>
          <w:rFonts w:eastAsia="Calibri"/>
          <w:lang w:eastAsia="en-US"/>
        </w:rPr>
        <w:t>Reaction with transition metals that may occur in aquatic phase.</w:t>
      </w:r>
      <w:r w:rsidRPr="006072FA">
        <w:t xml:space="preserve"> </w:t>
      </w:r>
      <w:r>
        <w:rPr>
          <w:rFonts w:eastAsia="Calibri"/>
          <w:lang w:eastAsia="en-US"/>
        </w:rPr>
        <w:t>S</w:t>
      </w:r>
      <w:r w:rsidRPr="006072FA">
        <w:rPr>
          <w:rFonts w:eastAsia="Calibri"/>
          <w:lang w:eastAsia="en-US"/>
        </w:rPr>
        <w:t>ome metal</w:t>
      </w:r>
      <w:r>
        <w:rPr>
          <w:rFonts w:eastAsia="Calibri"/>
          <w:lang w:eastAsia="en-US"/>
        </w:rPr>
        <w:t>s</w:t>
      </w:r>
      <w:r w:rsidRPr="006072FA">
        <w:rPr>
          <w:rFonts w:eastAsia="Calibri"/>
          <w:lang w:eastAsia="en-US"/>
        </w:rPr>
        <w:t xml:space="preserve"> were present at low level in the efficacy test as a part of algae nutrients: Fe, Zn, Co, Cu, Mo, </w:t>
      </w:r>
      <w:proofErr w:type="spellStart"/>
      <w:proofErr w:type="gramStart"/>
      <w:r w:rsidRPr="006072FA">
        <w:rPr>
          <w:rFonts w:eastAsia="Calibri"/>
          <w:lang w:eastAsia="en-US"/>
        </w:rPr>
        <w:t>Mn</w:t>
      </w:r>
      <w:proofErr w:type="spellEnd"/>
      <w:proofErr w:type="gramEnd"/>
      <w:r w:rsidRPr="006072FA">
        <w:rPr>
          <w:rFonts w:eastAsia="Calibri"/>
          <w:lang w:eastAsia="en-US"/>
        </w:rPr>
        <w:t>).</w:t>
      </w:r>
    </w:p>
    <w:p w14:paraId="0ED60546" w14:textId="77777777" w:rsidR="0041517D" w:rsidRDefault="0041517D" w:rsidP="00781E55">
      <w:pPr>
        <w:spacing w:line="260" w:lineRule="atLeast"/>
        <w:jc w:val="both"/>
        <w:rPr>
          <w:rFonts w:eastAsia="Calibri"/>
          <w:lang w:eastAsia="en-US"/>
        </w:rPr>
      </w:pPr>
    </w:p>
    <w:p w14:paraId="50A8C112" w14:textId="6099FEEF" w:rsidR="00781E55" w:rsidRPr="00A5310A" w:rsidRDefault="00781E55" w:rsidP="00781E55">
      <w:pPr>
        <w:spacing w:line="260" w:lineRule="atLeast"/>
        <w:jc w:val="both"/>
        <w:rPr>
          <w:rFonts w:eastAsia="Calibri"/>
          <w:lang w:eastAsia="en-US"/>
        </w:rPr>
      </w:pPr>
      <w:r w:rsidRPr="00A5310A">
        <w:rPr>
          <w:rFonts w:eastAsia="Calibri"/>
          <w:lang w:eastAsia="en-US"/>
        </w:rPr>
        <w:lastRenderedPageBreak/>
        <w:t xml:space="preserve">According to the applicant, the experience of professionals indicates that there is no known incompatibility between the shock treatment with hydrogen peroxide and the disinfection products used in swimming pools. </w:t>
      </w:r>
    </w:p>
    <w:p w14:paraId="7503A002" w14:textId="454BDB85" w:rsidR="00781E55" w:rsidRDefault="00781E55" w:rsidP="00781E55">
      <w:pPr>
        <w:spacing w:line="260" w:lineRule="atLeast"/>
        <w:jc w:val="both"/>
        <w:rPr>
          <w:rFonts w:eastAsia="Calibri"/>
          <w:lang w:eastAsia="en-US"/>
        </w:rPr>
      </w:pPr>
      <w:r w:rsidRPr="00A5310A">
        <w:rPr>
          <w:rFonts w:eastAsia="Calibri"/>
          <w:lang w:eastAsia="en-US"/>
        </w:rPr>
        <w:t>To support this evidence by experience, a protocol has been proposed to verify the compatibility of hydrogen peroxide with disinfectants used in swimming pools. The test consists in following the evolution of the H</w:t>
      </w:r>
      <w:r w:rsidRPr="00A5310A">
        <w:rPr>
          <w:rFonts w:eastAsia="Calibri"/>
          <w:vertAlign w:val="subscript"/>
          <w:lang w:eastAsia="en-US"/>
        </w:rPr>
        <w:t>2</w:t>
      </w:r>
      <w:r w:rsidRPr="00A5310A">
        <w:rPr>
          <w:rFonts w:eastAsia="Calibri"/>
          <w:lang w:eastAsia="en-US"/>
        </w:rPr>
        <w:t>O</w:t>
      </w:r>
      <w:r w:rsidRPr="00A5310A">
        <w:rPr>
          <w:rFonts w:eastAsia="Calibri"/>
          <w:vertAlign w:val="subscript"/>
          <w:lang w:eastAsia="en-US"/>
        </w:rPr>
        <w:t>2</w:t>
      </w:r>
      <w:r w:rsidRPr="00A5310A">
        <w:rPr>
          <w:rFonts w:eastAsia="Calibri"/>
          <w:lang w:eastAsia="en-US"/>
        </w:rPr>
        <w:t xml:space="preserve"> concentration</w:t>
      </w:r>
      <w:r>
        <w:rPr>
          <w:rFonts w:eastAsia="Calibri"/>
          <w:lang w:eastAsia="en-US"/>
        </w:rPr>
        <w:t xml:space="preserve"> (respectively 0.5 L, 1 L </w:t>
      </w:r>
      <w:proofErr w:type="gramStart"/>
      <w:r>
        <w:rPr>
          <w:rFonts w:eastAsia="Calibri"/>
          <w:lang w:eastAsia="en-US"/>
        </w:rPr>
        <w:t>et</w:t>
      </w:r>
      <w:proofErr w:type="gramEnd"/>
      <w:r>
        <w:rPr>
          <w:rFonts w:eastAsia="Calibri"/>
          <w:lang w:eastAsia="en-US"/>
        </w:rPr>
        <w:t xml:space="preserve"> 2 L/10 m</w:t>
      </w:r>
      <w:r w:rsidRPr="00517909">
        <w:rPr>
          <w:rFonts w:eastAsia="Calibri"/>
          <w:vertAlign w:val="superscript"/>
          <w:lang w:eastAsia="en-US"/>
        </w:rPr>
        <w:t>3</w:t>
      </w:r>
      <w:r>
        <w:rPr>
          <w:rFonts w:eastAsia="Calibri"/>
          <w:lang w:eastAsia="en-US"/>
        </w:rPr>
        <w:t>)</w:t>
      </w:r>
      <w:r w:rsidRPr="00A5310A">
        <w:rPr>
          <w:rFonts w:eastAsia="Calibri"/>
          <w:lang w:eastAsia="en-US"/>
        </w:rPr>
        <w:t xml:space="preserve"> over 4 days, after addition to a volume of water (~ 1L) initially containing 2 to 2.5 mg/L of chlorinated disinfectant (</w:t>
      </w:r>
      <w:r w:rsidRPr="00E40CD1">
        <w:rPr>
          <w:rFonts w:eastAsia="Calibri"/>
          <w:lang w:eastAsia="en-US"/>
        </w:rPr>
        <w:t>Please refer to the assessment of the physical and chemical properties of the product</w:t>
      </w:r>
      <w:r w:rsidRPr="00A5310A">
        <w:rPr>
          <w:rFonts w:eastAsia="Calibri"/>
          <w:lang w:eastAsia="en-US"/>
        </w:rPr>
        <w:t xml:space="preserve">). </w:t>
      </w:r>
    </w:p>
    <w:p w14:paraId="271E7014" w14:textId="77777777" w:rsidR="00781E55" w:rsidRDefault="00781E55" w:rsidP="00781E55">
      <w:pPr>
        <w:spacing w:line="260" w:lineRule="atLeast"/>
        <w:jc w:val="both"/>
        <w:rPr>
          <w:rFonts w:eastAsia="Calibri"/>
          <w:lang w:eastAsia="en-US"/>
        </w:rPr>
      </w:pPr>
    </w:p>
    <w:p w14:paraId="55BE72C6" w14:textId="77777777" w:rsidR="00781E55" w:rsidRPr="003202E0" w:rsidRDefault="00781E55" w:rsidP="00781E55">
      <w:pPr>
        <w:spacing w:line="260" w:lineRule="atLeast"/>
        <w:jc w:val="both"/>
        <w:rPr>
          <w:rFonts w:eastAsia="Calibri"/>
          <w:lang w:val="en-US" w:eastAsia="en-US"/>
        </w:rPr>
      </w:pPr>
      <w:proofErr w:type="gramStart"/>
      <w:r w:rsidRPr="004A4BC0">
        <w:rPr>
          <w:rFonts w:eastAsia="Calibri"/>
          <w:u w:val="single"/>
          <w:lang w:val="en-US" w:eastAsia="en-US"/>
        </w:rPr>
        <w:t>e-CA</w:t>
      </w:r>
      <w:proofErr w:type="gramEnd"/>
      <w:r w:rsidRPr="004A4BC0">
        <w:rPr>
          <w:rFonts w:eastAsia="Calibri"/>
          <w:u w:val="single"/>
          <w:lang w:val="en-US" w:eastAsia="en-US"/>
        </w:rPr>
        <w:t xml:space="preserve"> C</w:t>
      </w:r>
      <w:r w:rsidRPr="00F81BE8">
        <w:rPr>
          <w:rFonts w:eastAsia="Calibri"/>
          <w:u w:val="single"/>
          <w:lang w:val="en-US" w:eastAsia="en-US"/>
        </w:rPr>
        <w:t>onclusion o</w:t>
      </w:r>
      <w:r>
        <w:rPr>
          <w:rFonts w:eastAsia="Calibri"/>
          <w:u w:val="single"/>
          <w:lang w:val="en-US" w:eastAsia="en-US"/>
        </w:rPr>
        <w:t>n the</w:t>
      </w:r>
      <w:r w:rsidRPr="004A4BC0">
        <w:rPr>
          <w:rFonts w:eastAsia="Calibri"/>
          <w:u w:val="single"/>
          <w:lang w:val="en-US" w:eastAsia="en-US"/>
        </w:rPr>
        <w:t xml:space="preserve"> compatibility test</w:t>
      </w:r>
      <w:r w:rsidRPr="003202E0">
        <w:rPr>
          <w:rFonts w:eastAsia="Calibri"/>
          <w:lang w:val="en-US" w:eastAsia="en-US"/>
        </w:rPr>
        <w:t>:</w:t>
      </w:r>
    </w:p>
    <w:p w14:paraId="06460906" w14:textId="77777777" w:rsidR="00781E55" w:rsidRPr="003202E0" w:rsidRDefault="00781E55" w:rsidP="00781E55">
      <w:pPr>
        <w:spacing w:line="260" w:lineRule="atLeast"/>
        <w:jc w:val="both"/>
        <w:rPr>
          <w:rFonts w:eastAsia="Calibri"/>
          <w:lang w:val="en-US" w:eastAsia="en-US"/>
        </w:rPr>
      </w:pPr>
      <w:r w:rsidRPr="003202E0">
        <w:rPr>
          <w:rFonts w:eastAsia="Calibri"/>
          <w:lang w:val="en-US" w:eastAsia="en-US"/>
        </w:rPr>
        <w:t>The reaction between hydrogen peroxide and chlorine has been highlighted by Livingston and Bray, J. Am. Chem. Soc., 1925, 47 (8), pp 2069–2082 :</w:t>
      </w:r>
    </w:p>
    <w:p w14:paraId="47D4DEA8" w14:textId="77777777" w:rsidR="00781E55" w:rsidRPr="003202E0" w:rsidRDefault="00781E55" w:rsidP="00781E55">
      <w:pPr>
        <w:spacing w:line="260" w:lineRule="atLeast"/>
        <w:jc w:val="both"/>
        <w:rPr>
          <w:rFonts w:eastAsia="Calibri"/>
          <w:lang w:val="en-US" w:eastAsia="en-US"/>
        </w:rPr>
      </w:pPr>
      <w:r w:rsidRPr="003202E0">
        <w:rPr>
          <w:rFonts w:eastAsia="Calibri"/>
          <w:lang w:val="en-US" w:eastAsia="en-US"/>
        </w:rPr>
        <w:t>H</w:t>
      </w:r>
      <w:r w:rsidRPr="00E40CD1">
        <w:rPr>
          <w:rFonts w:eastAsia="Calibri"/>
          <w:vertAlign w:val="subscript"/>
          <w:lang w:val="en-US" w:eastAsia="en-US"/>
        </w:rPr>
        <w:t>2</w:t>
      </w:r>
      <w:r w:rsidRPr="003202E0">
        <w:rPr>
          <w:rFonts w:eastAsia="Calibri"/>
          <w:lang w:val="en-US" w:eastAsia="en-US"/>
        </w:rPr>
        <w:t>O</w:t>
      </w:r>
      <w:r w:rsidRPr="00E40CD1">
        <w:rPr>
          <w:rFonts w:eastAsia="Calibri"/>
          <w:vertAlign w:val="subscript"/>
          <w:lang w:val="en-US" w:eastAsia="en-US"/>
        </w:rPr>
        <w:t>2</w:t>
      </w:r>
      <w:r w:rsidRPr="003202E0">
        <w:rPr>
          <w:rFonts w:eastAsia="Calibri"/>
          <w:lang w:val="en-US" w:eastAsia="en-US"/>
        </w:rPr>
        <w:t xml:space="preserve"> + Cl</w:t>
      </w:r>
      <w:r w:rsidRPr="00E40CD1">
        <w:rPr>
          <w:rFonts w:eastAsia="Calibri"/>
          <w:vertAlign w:val="subscript"/>
          <w:lang w:val="en-US" w:eastAsia="en-US"/>
        </w:rPr>
        <w:t>2</w:t>
      </w:r>
      <w:r w:rsidRPr="003202E0">
        <w:rPr>
          <w:rFonts w:eastAsia="Calibri"/>
          <w:lang w:val="en-US" w:eastAsia="en-US"/>
        </w:rPr>
        <w:t xml:space="preserve"> = O</w:t>
      </w:r>
      <w:r w:rsidRPr="00E40CD1">
        <w:rPr>
          <w:rFonts w:eastAsia="Calibri"/>
          <w:vertAlign w:val="subscript"/>
          <w:lang w:val="en-US" w:eastAsia="en-US"/>
        </w:rPr>
        <w:t>2</w:t>
      </w:r>
      <w:r w:rsidRPr="003202E0">
        <w:rPr>
          <w:rFonts w:eastAsia="Calibri"/>
          <w:lang w:val="en-US" w:eastAsia="en-US"/>
        </w:rPr>
        <w:t xml:space="preserve"> + 2H</w:t>
      </w:r>
      <w:r w:rsidRPr="00E40CD1">
        <w:rPr>
          <w:rFonts w:eastAsia="Calibri"/>
          <w:vertAlign w:val="superscript"/>
          <w:lang w:val="en-US" w:eastAsia="en-US"/>
        </w:rPr>
        <w:t>+</w:t>
      </w:r>
      <w:r w:rsidRPr="003202E0">
        <w:rPr>
          <w:rFonts w:eastAsia="Calibri"/>
          <w:lang w:val="en-US" w:eastAsia="en-US"/>
        </w:rPr>
        <w:t xml:space="preserve"> + 2Cl</w:t>
      </w:r>
      <w:r w:rsidRPr="00E40CD1">
        <w:rPr>
          <w:rFonts w:eastAsia="Calibri"/>
          <w:vertAlign w:val="superscript"/>
          <w:lang w:val="en-US" w:eastAsia="en-US"/>
        </w:rPr>
        <w:t>-</w:t>
      </w:r>
    </w:p>
    <w:p w14:paraId="4C6EA4B4" w14:textId="77777777" w:rsidR="00781E55" w:rsidRPr="003202E0" w:rsidRDefault="00781E55" w:rsidP="00781E55">
      <w:pPr>
        <w:spacing w:line="260" w:lineRule="atLeast"/>
        <w:jc w:val="both"/>
        <w:rPr>
          <w:rFonts w:eastAsia="Calibri"/>
          <w:lang w:val="en-US" w:eastAsia="en-US"/>
        </w:rPr>
      </w:pPr>
      <w:r w:rsidRPr="003202E0">
        <w:rPr>
          <w:rFonts w:eastAsia="Calibri"/>
          <w:lang w:val="en-US" w:eastAsia="en-US"/>
        </w:rPr>
        <w:t xml:space="preserve">This is a decomposition of the two molecules with a ratio of 1 for 1 to form oxygen. </w:t>
      </w:r>
    </w:p>
    <w:p w14:paraId="4BB166C8" w14:textId="77777777" w:rsidR="00781E55" w:rsidRPr="003202E0" w:rsidRDefault="00781E55" w:rsidP="00781E55">
      <w:pPr>
        <w:spacing w:line="260" w:lineRule="atLeast"/>
        <w:jc w:val="both"/>
        <w:rPr>
          <w:rFonts w:eastAsia="Calibri"/>
          <w:lang w:val="en-US" w:eastAsia="en-US"/>
        </w:rPr>
      </w:pPr>
    </w:p>
    <w:p w14:paraId="6FC0D4E1" w14:textId="68743902" w:rsidR="00781E55" w:rsidRPr="003202E0" w:rsidRDefault="00781E55" w:rsidP="00781E55">
      <w:pPr>
        <w:spacing w:line="260" w:lineRule="atLeast"/>
        <w:jc w:val="both"/>
        <w:rPr>
          <w:rFonts w:eastAsia="Calibri"/>
          <w:lang w:val="en-US" w:eastAsia="en-US"/>
        </w:rPr>
      </w:pPr>
      <w:r w:rsidRPr="003202E0">
        <w:rPr>
          <w:rFonts w:eastAsia="Calibri"/>
          <w:lang w:val="en-US" w:eastAsia="en-US"/>
        </w:rPr>
        <w:t>In the compatibility test, there is a high difference of concentration between the two active substances (30 times more of H</w:t>
      </w:r>
      <w:r w:rsidRPr="004A4BC0">
        <w:rPr>
          <w:rFonts w:eastAsia="Calibri"/>
          <w:vertAlign w:val="subscript"/>
          <w:lang w:val="en-US" w:eastAsia="en-US"/>
        </w:rPr>
        <w:t>2</w:t>
      </w:r>
      <w:r w:rsidRPr="003202E0">
        <w:rPr>
          <w:rFonts w:eastAsia="Calibri"/>
          <w:lang w:val="en-US" w:eastAsia="en-US"/>
        </w:rPr>
        <w:t>O</w:t>
      </w:r>
      <w:r w:rsidRPr="004A4BC0">
        <w:rPr>
          <w:rFonts w:eastAsia="Calibri"/>
          <w:vertAlign w:val="subscript"/>
          <w:lang w:val="en-US" w:eastAsia="en-US"/>
        </w:rPr>
        <w:t>2</w:t>
      </w:r>
      <w:r w:rsidRPr="003202E0">
        <w:rPr>
          <w:rFonts w:eastAsia="Calibri"/>
          <w:lang w:val="en-US" w:eastAsia="en-US"/>
        </w:rPr>
        <w:t xml:space="preserve"> than Cl</w:t>
      </w:r>
      <w:r w:rsidRPr="004A4BC0">
        <w:rPr>
          <w:rFonts w:eastAsia="Calibri"/>
          <w:vertAlign w:val="subscript"/>
          <w:lang w:val="en-US" w:eastAsia="en-US"/>
        </w:rPr>
        <w:t>2</w:t>
      </w:r>
      <w:r w:rsidRPr="003202E0">
        <w:rPr>
          <w:rFonts w:eastAsia="Calibri"/>
          <w:lang w:val="en-US" w:eastAsia="en-US"/>
        </w:rPr>
        <w:t>).</w:t>
      </w:r>
      <w:r w:rsidR="006D6A44">
        <w:rPr>
          <w:rFonts w:eastAsia="Calibri"/>
          <w:lang w:val="en-US" w:eastAsia="en-US"/>
        </w:rPr>
        <w:t xml:space="preserve"> </w:t>
      </w:r>
      <w:r w:rsidRPr="003202E0">
        <w:rPr>
          <w:rFonts w:eastAsia="Calibri"/>
          <w:lang w:val="en-US" w:eastAsia="en-US"/>
        </w:rPr>
        <w:t>Result show that the concentration of hydrogen peroxide is slightly reduced and the chlorine disappears. If both molecule react one by one, after reaction we can find 29 amount of H</w:t>
      </w:r>
      <w:r w:rsidRPr="004A4BC0">
        <w:rPr>
          <w:rFonts w:eastAsia="Calibri"/>
          <w:vertAlign w:val="subscript"/>
          <w:lang w:val="en-US" w:eastAsia="en-US"/>
        </w:rPr>
        <w:t>2</w:t>
      </w:r>
      <w:r w:rsidRPr="003202E0">
        <w:rPr>
          <w:rFonts w:eastAsia="Calibri"/>
          <w:lang w:val="en-US" w:eastAsia="en-US"/>
        </w:rPr>
        <w:t>O</w:t>
      </w:r>
      <w:r w:rsidRPr="004A4BC0">
        <w:rPr>
          <w:rFonts w:eastAsia="Calibri"/>
          <w:vertAlign w:val="subscript"/>
          <w:lang w:val="en-US" w:eastAsia="en-US"/>
        </w:rPr>
        <w:t>2</w:t>
      </w:r>
      <w:r w:rsidRPr="003202E0">
        <w:rPr>
          <w:rFonts w:eastAsia="Calibri"/>
          <w:lang w:val="en-US" w:eastAsia="en-US"/>
        </w:rPr>
        <w:t xml:space="preserve"> and 0 amount of chlorine. Results from the study are explained.</w:t>
      </w:r>
    </w:p>
    <w:p w14:paraId="53B3ADDA" w14:textId="77777777" w:rsidR="00781E55" w:rsidRPr="003202E0" w:rsidRDefault="00781E55" w:rsidP="00781E55">
      <w:pPr>
        <w:spacing w:line="260" w:lineRule="atLeast"/>
        <w:jc w:val="both"/>
        <w:rPr>
          <w:rFonts w:eastAsia="Calibri"/>
          <w:lang w:val="en-US" w:eastAsia="en-US"/>
        </w:rPr>
      </w:pPr>
    </w:p>
    <w:p w14:paraId="65E93A5A" w14:textId="09BBD1A6" w:rsidR="00340E05" w:rsidRDefault="00340E05" w:rsidP="00781E55">
      <w:pPr>
        <w:spacing w:line="260" w:lineRule="atLeast"/>
        <w:jc w:val="both"/>
        <w:rPr>
          <w:rFonts w:ascii="Times New Roman" w:eastAsia="Calibri" w:hAnsi="Times New Roman" w:cs="Times New Roman"/>
          <w:i/>
          <w:iCs/>
          <w:szCs w:val="24"/>
          <w:lang w:eastAsia="en-US"/>
        </w:rPr>
      </w:pPr>
      <w:r>
        <w:rPr>
          <w:rFonts w:eastAsia="Calibri"/>
          <w:lang w:val="en-US" w:eastAsia="en-US"/>
        </w:rPr>
        <w:t>Hence</w:t>
      </w:r>
      <w:r w:rsidR="00781E55" w:rsidRPr="003202E0">
        <w:rPr>
          <w:rFonts w:eastAsia="Calibri"/>
          <w:lang w:val="en-US" w:eastAsia="en-US"/>
        </w:rPr>
        <w:t xml:space="preserve"> compatibility between active chlorine and oxygen peroxide is not demonstrated. </w:t>
      </w:r>
      <w:proofErr w:type="gramStart"/>
      <w:r>
        <w:rPr>
          <w:rFonts w:eastAsia="Calibri"/>
          <w:lang w:val="en-US" w:eastAsia="en-US"/>
        </w:rPr>
        <w:t>Disinfection  and</w:t>
      </w:r>
      <w:proofErr w:type="gramEnd"/>
      <w:r>
        <w:rPr>
          <w:rFonts w:eastAsia="Calibri"/>
          <w:lang w:val="en-US" w:eastAsia="en-US"/>
        </w:rPr>
        <w:t xml:space="preserve"> </w:t>
      </w:r>
      <w:proofErr w:type="spellStart"/>
      <w:r>
        <w:rPr>
          <w:rFonts w:eastAsia="Calibri"/>
          <w:lang w:val="en-US" w:eastAsia="en-US"/>
        </w:rPr>
        <w:t>algicidal</w:t>
      </w:r>
      <w:proofErr w:type="spellEnd"/>
      <w:r>
        <w:rPr>
          <w:rFonts w:eastAsia="Calibri"/>
          <w:lang w:val="en-US" w:eastAsia="en-US"/>
        </w:rPr>
        <w:t xml:space="preserve"> treatments must not be performed  simultaneously.</w:t>
      </w:r>
    </w:p>
    <w:p w14:paraId="12468C21" w14:textId="47D2BE88" w:rsidR="009D0C0B" w:rsidRDefault="009D0C0B" w:rsidP="006D6A44">
      <w:pPr>
        <w:spacing w:line="260" w:lineRule="atLeast"/>
        <w:jc w:val="both"/>
        <w:rPr>
          <w:rFonts w:ascii="Times New Roman" w:eastAsia="Calibri" w:hAnsi="Times New Roman" w:cs="Times New Roman"/>
          <w:i/>
          <w:iCs/>
          <w:szCs w:val="24"/>
          <w:lang w:eastAsia="en-US"/>
        </w:rPr>
      </w:pPr>
    </w:p>
    <w:p w14:paraId="3A81F319" w14:textId="278E6320" w:rsidR="006D6A44" w:rsidRDefault="006D6A44" w:rsidP="006D6A44">
      <w:pPr>
        <w:jc w:val="both"/>
        <w:rPr>
          <w:color w:val="000000" w:themeColor="text1"/>
          <w:lang w:eastAsia="en-GB"/>
        </w:rPr>
      </w:pPr>
      <w:r w:rsidRPr="006D6A44">
        <w:rPr>
          <w:color w:val="000000"/>
          <w:lang w:eastAsia="en-GB"/>
        </w:rPr>
        <w:t>Following sentence</w:t>
      </w:r>
      <w:r w:rsidRPr="006D6A44">
        <w:rPr>
          <w:color w:val="000000" w:themeColor="text1"/>
          <w:lang w:eastAsia="en-GB"/>
        </w:rPr>
        <w:t xml:space="preserve"> </w:t>
      </w:r>
      <w:r w:rsidR="00466B29">
        <w:rPr>
          <w:color w:val="000000" w:themeColor="text1"/>
          <w:lang w:eastAsia="en-GB"/>
        </w:rPr>
        <w:t>are</w:t>
      </w:r>
      <w:r>
        <w:rPr>
          <w:color w:val="000000" w:themeColor="text1"/>
          <w:lang w:eastAsia="en-GB"/>
        </w:rPr>
        <w:t xml:space="preserve"> included in the instructions of use in the SPC:</w:t>
      </w:r>
    </w:p>
    <w:p w14:paraId="3EA1BDC1" w14:textId="67458901" w:rsidR="006D6A44" w:rsidRPr="006D6A44" w:rsidRDefault="006D6A44" w:rsidP="006D6A44">
      <w:pPr>
        <w:pStyle w:val="Paragraphedeliste"/>
        <w:numPr>
          <w:ilvl w:val="0"/>
          <w:numId w:val="11"/>
        </w:numPr>
        <w:jc w:val="both"/>
        <w:rPr>
          <w:color w:val="000000" w:themeColor="text1"/>
          <w:szCs w:val="18"/>
          <w:lang w:eastAsia="en-GB"/>
        </w:rPr>
      </w:pPr>
      <w:r w:rsidRPr="006D6A44">
        <w:rPr>
          <w:color w:val="000000" w:themeColor="text1"/>
          <w:lang w:eastAsia="en-GB"/>
        </w:rPr>
        <w:t>Stop</w:t>
      </w:r>
      <w:r w:rsidRPr="006D6A44">
        <w:rPr>
          <w:color w:val="000000" w:themeColor="text1"/>
          <w:szCs w:val="18"/>
          <w:lang w:eastAsia="en-GB"/>
        </w:rPr>
        <w:t xml:space="preserve"> disinfection treatment of the water before application of the product PEROXYDE D’HYDROGENE 34.9 %.</w:t>
      </w:r>
    </w:p>
    <w:p w14:paraId="7AE43F98" w14:textId="138EF541" w:rsidR="006D6A44" w:rsidRPr="006D6A44" w:rsidRDefault="006D6A44" w:rsidP="006D6A44">
      <w:pPr>
        <w:pStyle w:val="Paragraphedeliste"/>
        <w:numPr>
          <w:ilvl w:val="0"/>
          <w:numId w:val="11"/>
        </w:numPr>
        <w:spacing w:line="260" w:lineRule="atLeast"/>
        <w:jc w:val="both"/>
        <w:rPr>
          <w:rFonts w:ascii="Times New Roman" w:eastAsia="Calibri" w:hAnsi="Times New Roman" w:cs="Times New Roman"/>
          <w:i/>
          <w:iCs/>
          <w:sz w:val="22"/>
          <w:szCs w:val="24"/>
          <w:lang w:eastAsia="en-US"/>
        </w:rPr>
      </w:pPr>
      <w:r w:rsidRPr="006D6A44">
        <w:rPr>
          <w:color w:val="000000"/>
          <w:szCs w:val="18"/>
          <w:lang w:eastAsia="en-GB"/>
        </w:rPr>
        <w:t>After application of the product, wait at least 4 days before a new disinfectant treatment, to avoid incompatibility with other disinfectant product and to ensure the efficacy of the H2O2 treatment.</w:t>
      </w:r>
    </w:p>
    <w:p w14:paraId="377A93F9" w14:textId="77777777" w:rsidR="009D0C0B" w:rsidRDefault="00FA480B">
      <w:pPr>
        <w:pStyle w:val="Titre4"/>
        <w:rPr>
          <w:rFonts w:ascii="Times New Roman" w:hAnsi="Times New Roman" w:cs="Times New Roman"/>
          <w:i/>
          <w:iCs/>
          <w:lang w:eastAsia="en-US"/>
        </w:rPr>
      </w:pPr>
      <w:bookmarkStart w:id="66" w:name="_Toc533154567"/>
      <w:r>
        <w:t xml:space="preserve">Evaluation </w:t>
      </w:r>
      <w:proofErr w:type="spellStart"/>
      <w:r>
        <w:t>of</w:t>
      </w:r>
      <w:proofErr w:type="spellEnd"/>
      <w:r>
        <w:t xml:space="preserve"> </w:t>
      </w:r>
      <w:proofErr w:type="spellStart"/>
      <w:r>
        <w:t>the</w:t>
      </w:r>
      <w:proofErr w:type="spellEnd"/>
      <w:r>
        <w:t xml:space="preserve"> </w:t>
      </w:r>
      <w:proofErr w:type="spellStart"/>
      <w:r>
        <w:t>label</w:t>
      </w:r>
      <w:proofErr w:type="spellEnd"/>
      <w:r>
        <w:t xml:space="preserve"> </w:t>
      </w:r>
      <w:proofErr w:type="spellStart"/>
      <w:r>
        <w:t>claims</w:t>
      </w:r>
      <w:bookmarkEnd w:id="66"/>
      <w:proofErr w:type="spellEnd"/>
    </w:p>
    <w:p w14:paraId="070942BC" w14:textId="77777777" w:rsidR="004B0C30" w:rsidRDefault="004B0C30" w:rsidP="004B0C30">
      <w:pPr>
        <w:pStyle w:val="Absatz"/>
        <w:ind w:left="0"/>
        <w:jc w:val="both"/>
        <w:rPr>
          <w:rFonts w:ascii="Verdana" w:eastAsia="Calibri" w:hAnsi="Verdana"/>
          <w:lang w:eastAsia="en-US"/>
        </w:rPr>
      </w:pPr>
      <w:r>
        <w:rPr>
          <w:rFonts w:ascii="Verdana" w:eastAsia="Calibri" w:hAnsi="Verdana"/>
          <w:lang w:eastAsia="en-US"/>
        </w:rPr>
        <w:t xml:space="preserve">The product is </w:t>
      </w:r>
      <w:proofErr w:type="spellStart"/>
      <w:r>
        <w:rPr>
          <w:rFonts w:ascii="Verdana" w:eastAsia="Calibri" w:hAnsi="Verdana"/>
          <w:lang w:eastAsia="en-US"/>
        </w:rPr>
        <w:t>intented</w:t>
      </w:r>
      <w:proofErr w:type="spellEnd"/>
      <w:r>
        <w:rPr>
          <w:rFonts w:ascii="Verdana" w:eastAsia="Calibri" w:hAnsi="Verdana"/>
          <w:lang w:eastAsia="en-US"/>
        </w:rPr>
        <w:t xml:space="preserve"> to be used </w:t>
      </w:r>
      <w:r w:rsidRPr="00AB1AC7">
        <w:rPr>
          <w:rFonts w:ascii="Verdana" w:eastAsia="Calibri" w:hAnsi="Verdana"/>
          <w:lang w:eastAsia="en-US"/>
        </w:rPr>
        <w:t>for curative action to stop algae emergence and to inhibit the growth of existing algae in water when green algae blooms are observed or just starting</w:t>
      </w:r>
      <w:r>
        <w:rPr>
          <w:rFonts w:ascii="Verdana" w:eastAsia="Calibri" w:hAnsi="Verdana"/>
          <w:lang w:eastAsia="en-US"/>
        </w:rPr>
        <w:t>. Several doses are claimed, depending on the colour of the water.</w:t>
      </w:r>
    </w:p>
    <w:p w14:paraId="7F95E2FE" w14:textId="77777777" w:rsidR="004B0C30" w:rsidRDefault="004B0C30" w:rsidP="00781E55">
      <w:pPr>
        <w:jc w:val="both"/>
      </w:pPr>
    </w:p>
    <w:p w14:paraId="23EB5556" w14:textId="47360CCD" w:rsidR="00781E55" w:rsidRDefault="00781E55" w:rsidP="00781E55">
      <w:pPr>
        <w:jc w:val="both"/>
      </w:pPr>
      <w:r w:rsidRPr="00695DE0">
        <w:t>The time delay for the visible effect (reduction or disappearance of the green colour) according to the initial algal situation has not been demonstrated in the submitted efficacy study since at the beginning of the study the water was uncoloured</w:t>
      </w:r>
      <w:r>
        <w:t>.</w:t>
      </w:r>
    </w:p>
    <w:p w14:paraId="16359432" w14:textId="77777777" w:rsidR="00781E55" w:rsidRDefault="00781E55" w:rsidP="00781E55">
      <w:pPr>
        <w:jc w:val="both"/>
      </w:pPr>
      <w:r>
        <w:t xml:space="preserve">Moreover as </w:t>
      </w:r>
      <w:r w:rsidRPr="00695DE0">
        <w:t>the same level of contamination was used for all application rates</w:t>
      </w:r>
      <w:r>
        <w:t>,</w:t>
      </w:r>
      <w:r w:rsidRPr="00695DE0">
        <w:t xml:space="preserve"> th</w:t>
      </w:r>
      <w:r>
        <w:t>e</w:t>
      </w:r>
      <w:r w:rsidRPr="00695DE0">
        <w:t xml:space="preserve"> claim</w:t>
      </w:r>
      <w:r>
        <w:t>s</w:t>
      </w:r>
      <w:r w:rsidRPr="00695DE0">
        <w:t xml:space="preserve"> </w:t>
      </w:r>
      <w:r>
        <w:t xml:space="preserve">based on the water colour </w:t>
      </w:r>
      <w:r w:rsidRPr="00695DE0">
        <w:t xml:space="preserve">cannot be validated. </w:t>
      </w:r>
    </w:p>
    <w:p w14:paraId="2082EE60" w14:textId="77777777" w:rsidR="00781E55" w:rsidRPr="00695DE0" w:rsidRDefault="00781E55" w:rsidP="00781E55">
      <w:pPr>
        <w:jc w:val="both"/>
      </w:pPr>
    </w:p>
    <w:p w14:paraId="2752394E" w14:textId="55DED067" w:rsidR="009D0C0B" w:rsidRDefault="00781E55" w:rsidP="00781E55">
      <w:pPr>
        <w:spacing w:line="260" w:lineRule="atLeast"/>
        <w:jc w:val="both"/>
      </w:pPr>
      <w:r>
        <w:t xml:space="preserve">Considering all the results provided, </w:t>
      </w:r>
      <w:r w:rsidR="004B0C30">
        <w:rPr>
          <w:rFonts w:eastAsia="Calibri"/>
          <w:lang w:eastAsia="en-US"/>
        </w:rPr>
        <w:t>Efficacy data demonstrate that</w:t>
      </w:r>
      <w:r w:rsidR="004B0C30" w:rsidRPr="005105C8">
        <w:rPr>
          <w:rFonts w:eastAsia="Calibri"/>
          <w:lang w:eastAsia="en-US"/>
        </w:rPr>
        <w:t xml:space="preserve"> </w:t>
      </w:r>
      <w:r w:rsidRPr="00695DE0">
        <w:t>reduction of algae is observed during 24-48h at the higher dose 2</w:t>
      </w:r>
      <w:r w:rsidR="00A32A30">
        <w:t xml:space="preserve"> </w:t>
      </w:r>
      <w:r w:rsidRPr="00695DE0">
        <w:t>L for 10 m</w:t>
      </w:r>
      <w:r w:rsidRPr="00695DE0">
        <w:rPr>
          <w:vertAlign w:val="superscript"/>
        </w:rPr>
        <w:t>3</w:t>
      </w:r>
      <w:r w:rsidRPr="00695DE0">
        <w:t xml:space="preserve"> permitting to maintain the water limpid during this period</w:t>
      </w:r>
      <w:r>
        <w:t>.</w:t>
      </w:r>
    </w:p>
    <w:p w14:paraId="5FEDDAAE" w14:textId="77777777" w:rsidR="00D624AA" w:rsidRDefault="00D624AA" w:rsidP="00781E55">
      <w:pPr>
        <w:spacing w:line="260" w:lineRule="atLeast"/>
        <w:jc w:val="both"/>
        <w:rPr>
          <w:rFonts w:ascii="Times New Roman" w:eastAsia="Calibri" w:hAnsi="Times New Roman" w:cs="Arial"/>
          <w:bCs/>
          <w:i/>
          <w:iCs/>
          <w:caps/>
          <w:szCs w:val="28"/>
          <w:lang w:eastAsia="en-US"/>
        </w:rPr>
      </w:pPr>
    </w:p>
    <w:p w14:paraId="186D1D03" w14:textId="388A1C3F" w:rsidR="009D0C0B" w:rsidRPr="00E40CD1" w:rsidRDefault="00FA480B">
      <w:pPr>
        <w:pStyle w:val="Titre4"/>
        <w:rPr>
          <w:lang w:val="en-US"/>
        </w:rPr>
      </w:pPr>
      <w:bookmarkStart w:id="67" w:name="_Toc533154568"/>
      <w:r w:rsidRPr="00E40CD1">
        <w:rPr>
          <w:lang w:val="en-US"/>
        </w:rPr>
        <w:lastRenderedPageBreak/>
        <w:t xml:space="preserve">Relevant information if the product is intended to be </w:t>
      </w:r>
      <w:proofErr w:type="spellStart"/>
      <w:r w:rsidRPr="00E40CD1">
        <w:rPr>
          <w:lang w:val="en-US"/>
        </w:rPr>
        <w:t>authorised</w:t>
      </w:r>
      <w:proofErr w:type="spellEnd"/>
      <w:r w:rsidRPr="00E40CD1">
        <w:rPr>
          <w:lang w:val="en-US"/>
        </w:rPr>
        <w:t xml:space="preserve"> for use with other biocidal product(s)</w:t>
      </w:r>
      <w:bookmarkEnd w:id="67"/>
    </w:p>
    <w:p w14:paraId="6CB3CD25" w14:textId="5C7EC8D0" w:rsidR="00781E55" w:rsidRPr="00E40CD1" w:rsidRDefault="00781E55" w:rsidP="00781E55">
      <w:pPr>
        <w:pStyle w:val="Corpsdetexte"/>
        <w:jc w:val="both"/>
        <w:rPr>
          <w:lang w:val="en-US"/>
        </w:rPr>
      </w:pPr>
      <w:r>
        <w:rPr>
          <w:bCs/>
          <w:lang w:eastAsia="en-US"/>
        </w:rPr>
        <w:t xml:space="preserve">Since impact on effectiveness has not been demonstrated, </w:t>
      </w:r>
      <w:r w:rsidRPr="00067F26">
        <w:rPr>
          <w:bCs/>
          <w:lang w:eastAsia="en-US"/>
        </w:rPr>
        <w:t xml:space="preserve">the product </w:t>
      </w:r>
      <w:r w:rsidRPr="00067F26">
        <w:rPr>
          <w:lang w:eastAsia="en-US"/>
        </w:rPr>
        <w:t xml:space="preserve">PEROXYDE D’HYDROGENE SOLUTION </w:t>
      </w:r>
      <w:r>
        <w:rPr>
          <w:lang w:eastAsia="en-US"/>
        </w:rPr>
        <w:t>34.9</w:t>
      </w:r>
      <w:r w:rsidRPr="00067F26">
        <w:rPr>
          <w:lang w:eastAsia="en-US"/>
        </w:rPr>
        <w:t>% is not intended for use with other biocidal products.</w:t>
      </w:r>
    </w:p>
    <w:p w14:paraId="2CFEADFE" w14:textId="72B2DFAE" w:rsidR="009D0C0B" w:rsidRDefault="00FA480B">
      <w:pPr>
        <w:pStyle w:val="Titre3"/>
        <w:pageBreakBefore/>
      </w:pPr>
      <w:bookmarkStart w:id="68" w:name="_Toc533154569"/>
      <w:proofErr w:type="spellStart"/>
      <w:r>
        <w:lastRenderedPageBreak/>
        <w:t>Risk</w:t>
      </w:r>
      <w:proofErr w:type="spellEnd"/>
      <w:r>
        <w:t xml:space="preserve"> </w:t>
      </w:r>
      <w:proofErr w:type="spellStart"/>
      <w:r>
        <w:t>assessment</w:t>
      </w:r>
      <w:proofErr w:type="spellEnd"/>
      <w:r>
        <w:t xml:space="preserve"> </w:t>
      </w:r>
      <w:proofErr w:type="spellStart"/>
      <w:r>
        <w:t>for</w:t>
      </w:r>
      <w:proofErr w:type="spellEnd"/>
      <w:r>
        <w:t xml:space="preserve"> human </w:t>
      </w:r>
      <w:proofErr w:type="spellStart"/>
      <w:r>
        <w:t>health</w:t>
      </w:r>
      <w:bookmarkEnd w:id="68"/>
      <w:proofErr w:type="spellEnd"/>
    </w:p>
    <w:p w14:paraId="533C0DB9" w14:textId="77777777" w:rsidR="00147F7D" w:rsidRPr="00147F7D" w:rsidRDefault="00147F7D" w:rsidP="00147F7D">
      <w:pPr>
        <w:pStyle w:val="Absatz"/>
        <w:rPr>
          <w:rFonts w:eastAsia="Calibri"/>
          <w:lang w:val="de-DE"/>
        </w:rPr>
      </w:pPr>
    </w:p>
    <w:p w14:paraId="174283ED" w14:textId="79B04DC2" w:rsidR="009D0C0B" w:rsidRPr="00E40CD1" w:rsidRDefault="00FA480B">
      <w:pPr>
        <w:pStyle w:val="Titre4"/>
        <w:rPr>
          <w:lang w:val="en-US"/>
        </w:rPr>
      </w:pPr>
      <w:bookmarkStart w:id="69" w:name="_Toc533154570"/>
      <w:r w:rsidRPr="00E40CD1">
        <w:rPr>
          <w:lang w:val="en-US"/>
        </w:rPr>
        <w:t>Assessment of effects on Human Health</w:t>
      </w:r>
      <w:bookmarkEnd w:id="69"/>
      <w:r w:rsidRPr="00E40CD1">
        <w:rPr>
          <w:lang w:val="en-US"/>
        </w:rPr>
        <w:t xml:space="preserve"> </w:t>
      </w:r>
    </w:p>
    <w:p w14:paraId="7BA4084E" w14:textId="52ADD708" w:rsidR="00147F7D" w:rsidRPr="00E40CD1" w:rsidRDefault="00147F7D" w:rsidP="00147F7D">
      <w:pPr>
        <w:pStyle w:val="Corpsdetexte"/>
        <w:rPr>
          <w:lang w:val="en-US"/>
        </w:rPr>
      </w:pPr>
    </w:p>
    <w:p w14:paraId="4653D0EF" w14:textId="77777777" w:rsidR="00922446" w:rsidRPr="0041376A" w:rsidRDefault="00922446" w:rsidP="00922446">
      <w:pPr>
        <w:jc w:val="both"/>
        <w:rPr>
          <w:iCs/>
          <w:lang w:eastAsia="en-US"/>
        </w:rPr>
      </w:pPr>
      <w:r w:rsidRPr="0041376A">
        <w:rPr>
          <w:iCs/>
          <w:lang w:eastAsia="en-US"/>
        </w:rPr>
        <w:t>In order to avoid unnecessary animal experiment, no study was conducted. Classification is determined by using the calculation method described in the Guidance on the Application of the CLP Criteria Version 5.0 (July 2017), based on the available data on each component.</w:t>
      </w:r>
    </w:p>
    <w:p w14:paraId="721F1D1A" w14:textId="77777777" w:rsidR="00147F7D" w:rsidRPr="00922446" w:rsidRDefault="00147F7D" w:rsidP="00147F7D">
      <w:pPr>
        <w:pStyle w:val="Corpsdetexte"/>
      </w:pPr>
    </w:p>
    <w:p w14:paraId="6DCBDE02" w14:textId="77777777" w:rsidR="009D0C0B" w:rsidRDefault="00FA480B">
      <w:pPr>
        <w:rPr>
          <w:rFonts w:ascii="Times New Roman" w:eastAsia="Calibri" w:hAnsi="Times New Roman" w:cs="Times New Roman"/>
          <w:i/>
          <w:iCs/>
          <w:lang w:eastAsia="en-US"/>
        </w:rPr>
      </w:pPr>
      <w:r>
        <w:rPr>
          <w:rFonts w:eastAsia="Calibri"/>
          <w:b/>
          <w:i/>
          <w:sz w:val="22"/>
          <w:szCs w:val="22"/>
          <w:lang w:eastAsia="en-US"/>
        </w:rPr>
        <w:t>Skin corrosion and irritation</w:t>
      </w:r>
    </w:p>
    <w:p w14:paraId="21CAAE33" w14:textId="77777777" w:rsidR="009D0C0B" w:rsidRDefault="009D0C0B">
      <w:pPr>
        <w:spacing w:line="260" w:lineRule="atLeast"/>
        <w:rPr>
          <w:rFonts w:ascii="Times New Roman" w:eastAsia="Calibri" w:hAnsi="Times New Roman" w:cs="Times New Roman"/>
          <w:i/>
          <w:iCs/>
          <w:lang w:eastAsia="en-US"/>
        </w:rPr>
      </w:pPr>
    </w:p>
    <w:tbl>
      <w:tblPr>
        <w:tblW w:w="0" w:type="auto"/>
        <w:tblInd w:w="-9" w:type="dxa"/>
        <w:tblLayout w:type="fixed"/>
        <w:tblLook w:val="0000" w:firstRow="0" w:lastRow="0" w:firstColumn="0" w:lastColumn="0" w:noHBand="0" w:noVBand="0"/>
      </w:tblPr>
      <w:tblGrid>
        <w:gridCol w:w="2380"/>
        <w:gridCol w:w="6961"/>
      </w:tblGrid>
      <w:tr w:rsidR="009D0C0B" w14:paraId="732ACD42" w14:textId="77777777">
        <w:tc>
          <w:tcPr>
            <w:tcW w:w="9341" w:type="dxa"/>
            <w:gridSpan w:val="2"/>
            <w:tcBorders>
              <w:top w:val="single" w:sz="4" w:space="0" w:color="000000"/>
              <w:left w:val="single" w:sz="4" w:space="0" w:color="000000"/>
              <w:bottom w:val="single" w:sz="6" w:space="0" w:color="000000"/>
              <w:right w:val="single" w:sz="6" w:space="0" w:color="000000"/>
            </w:tcBorders>
            <w:shd w:val="clear" w:color="auto" w:fill="CCFFCC"/>
          </w:tcPr>
          <w:p w14:paraId="77898E73" w14:textId="77777777" w:rsidR="009D0C0B" w:rsidRDefault="00FA480B">
            <w:pPr>
              <w:spacing w:line="260" w:lineRule="atLeast"/>
            </w:pPr>
            <w:r>
              <w:rPr>
                <w:rFonts w:eastAsia="Calibri"/>
                <w:b/>
                <w:bCs/>
                <w:lang w:eastAsia="en-US"/>
              </w:rPr>
              <w:t>Conclusion used in Risk Assessment – Skin corrosion and irritation</w:t>
            </w:r>
          </w:p>
        </w:tc>
      </w:tr>
      <w:tr w:rsidR="00922446" w14:paraId="102B909A" w14:textId="77777777" w:rsidTr="00954E38">
        <w:trPr>
          <w:trHeight w:val="298"/>
        </w:trPr>
        <w:tc>
          <w:tcPr>
            <w:tcW w:w="2380" w:type="dxa"/>
            <w:tcBorders>
              <w:top w:val="single" w:sz="6" w:space="0" w:color="000000"/>
              <w:left w:val="single" w:sz="4" w:space="0" w:color="000000"/>
              <w:bottom w:val="single" w:sz="6" w:space="0" w:color="000000"/>
            </w:tcBorders>
            <w:shd w:val="clear" w:color="auto" w:fill="auto"/>
          </w:tcPr>
          <w:p w14:paraId="4C114401" w14:textId="77777777" w:rsidR="00922446" w:rsidRDefault="00922446" w:rsidP="00922446">
            <w:pPr>
              <w:spacing w:line="260" w:lineRule="atLeast"/>
              <w:rPr>
                <w:rFonts w:eastAsia="Calibri"/>
                <w:lang w:eastAsia="en-US"/>
              </w:rPr>
            </w:pPr>
            <w:r>
              <w:rPr>
                <w:rFonts w:eastAsia="Calibri"/>
                <w:lang w:eastAsia="en-US"/>
              </w:rPr>
              <w:t>Value/conclusion</w:t>
            </w:r>
          </w:p>
        </w:tc>
        <w:tc>
          <w:tcPr>
            <w:tcW w:w="69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6AAAE9" w14:textId="43409EA3" w:rsidR="00922446" w:rsidRDefault="005D0834" w:rsidP="00922446">
            <w:pPr>
              <w:snapToGrid w:val="0"/>
              <w:spacing w:line="260" w:lineRule="atLeast"/>
              <w:rPr>
                <w:rFonts w:eastAsia="Calibri"/>
                <w:lang w:eastAsia="en-US"/>
              </w:rPr>
            </w:pPr>
            <w:r w:rsidRPr="005D0834">
              <w:rPr>
                <w:lang w:eastAsia="en-US"/>
              </w:rPr>
              <w:t>Corrosive to the skin.</w:t>
            </w:r>
          </w:p>
        </w:tc>
      </w:tr>
      <w:tr w:rsidR="00922446" w14:paraId="0D8A0766" w14:textId="77777777" w:rsidTr="00954E38">
        <w:tc>
          <w:tcPr>
            <w:tcW w:w="2380" w:type="dxa"/>
            <w:tcBorders>
              <w:top w:val="single" w:sz="6" w:space="0" w:color="000000"/>
              <w:left w:val="single" w:sz="4" w:space="0" w:color="000000"/>
              <w:bottom w:val="single" w:sz="6" w:space="0" w:color="000000"/>
            </w:tcBorders>
            <w:shd w:val="clear" w:color="auto" w:fill="auto"/>
          </w:tcPr>
          <w:p w14:paraId="72572342" w14:textId="77777777" w:rsidR="00922446" w:rsidRDefault="00922446" w:rsidP="00922446">
            <w:pPr>
              <w:spacing w:line="260" w:lineRule="atLeast"/>
              <w:rPr>
                <w:rFonts w:eastAsia="Calibri"/>
                <w:lang w:eastAsia="en-US"/>
              </w:rPr>
            </w:pPr>
            <w:r>
              <w:rPr>
                <w:rFonts w:eastAsia="Calibri"/>
                <w:lang w:eastAsia="en-US"/>
              </w:rPr>
              <w:t>Justification for the value/conclusion</w:t>
            </w:r>
          </w:p>
        </w:tc>
        <w:tc>
          <w:tcPr>
            <w:tcW w:w="69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545F58" w14:textId="1CE43116" w:rsidR="00922446" w:rsidRDefault="005D0834" w:rsidP="00D648FF">
            <w:pPr>
              <w:snapToGrid w:val="0"/>
              <w:spacing w:line="260" w:lineRule="atLeast"/>
              <w:jc w:val="both"/>
              <w:rPr>
                <w:lang w:eastAsia="en-US"/>
              </w:rPr>
            </w:pPr>
            <w:r w:rsidRPr="005D0834">
              <w:rPr>
                <w:lang w:eastAsia="en-US"/>
              </w:rPr>
              <w:t>As a general rule, mixtures with a pH of ≤ 2 or ≥ 11.5 should be considered as corrosive.</w:t>
            </w:r>
            <w:r w:rsidR="00891159">
              <w:rPr>
                <w:lang w:eastAsia="en-US"/>
              </w:rPr>
              <w:t xml:space="preserve"> </w:t>
            </w:r>
            <w:r w:rsidR="00E313E4">
              <w:rPr>
                <w:lang w:eastAsia="en-US"/>
              </w:rPr>
              <w:t>T</w:t>
            </w:r>
            <w:r w:rsidR="00891159">
              <w:rPr>
                <w:lang w:eastAsia="en-US"/>
              </w:rPr>
              <w:t xml:space="preserve">he pH of product </w:t>
            </w:r>
            <w:r w:rsidR="00E313E4">
              <w:rPr>
                <w:lang w:eastAsia="en-US"/>
              </w:rPr>
              <w:t xml:space="preserve">is </w:t>
            </w:r>
            <w:proofErr w:type="spellStart"/>
            <w:r w:rsidR="00E313E4">
              <w:rPr>
                <w:lang w:eastAsia="en-US"/>
              </w:rPr>
              <w:t>eqa</w:t>
            </w:r>
            <w:r w:rsidR="00501AB8">
              <w:rPr>
                <w:lang w:eastAsia="en-US"/>
              </w:rPr>
              <w:t>l</w:t>
            </w:r>
            <w:proofErr w:type="spellEnd"/>
            <w:r w:rsidR="00E313E4">
              <w:rPr>
                <w:lang w:eastAsia="en-US"/>
              </w:rPr>
              <w:t xml:space="preserve"> to </w:t>
            </w:r>
            <w:r w:rsidR="00891159">
              <w:rPr>
                <w:lang w:eastAsia="en-US"/>
              </w:rPr>
              <w:t xml:space="preserve">2.0. </w:t>
            </w:r>
          </w:p>
          <w:p w14:paraId="6A4360A7" w14:textId="18D9465F" w:rsidR="00E313E4" w:rsidRDefault="00E313E4" w:rsidP="00E313E4">
            <w:pPr>
              <w:snapToGrid w:val="0"/>
              <w:spacing w:line="260" w:lineRule="atLeast"/>
              <w:jc w:val="both"/>
              <w:rPr>
                <w:rFonts w:eastAsia="Calibri"/>
                <w:lang w:eastAsia="en-US"/>
              </w:rPr>
            </w:pPr>
            <w:r>
              <w:rPr>
                <w:rFonts w:eastAsia="Calibri"/>
                <w:lang w:eastAsia="en-US"/>
              </w:rPr>
              <w:t>However, a</w:t>
            </w:r>
            <w:r w:rsidRPr="00E313E4">
              <w:rPr>
                <w:rFonts w:eastAsia="Calibri"/>
                <w:lang w:eastAsia="en-US"/>
              </w:rPr>
              <w:t>ccording to the Guidance CLP (version 5.0, July 2017): ‘</w:t>
            </w:r>
            <w:r w:rsidRPr="00E313E4">
              <w:rPr>
                <w:rFonts w:eastAsia="Calibri"/>
                <w:i/>
                <w:lang w:eastAsia="en-US"/>
              </w:rPr>
              <w:t>Where the mixture has an extreme pH value but the only corrosive/irritant ingredient present in the mixture is an acid or base with an assigned SCL (either in CLP Annex VI or set by supplier according to Article 10(1)), then the mixture should be classified according to the SCL. In this instance, pH of the mixture should not be considered a second time since it would have already been taken into account when deriving the SCL for the substance</w:t>
            </w:r>
            <w:r w:rsidRPr="00E313E4">
              <w:rPr>
                <w:rFonts w:eastAsia="Calibri"/>
                <w:lang w:eastAsia="en-US"/>
              </w:rPr>
              <w:t>.’</w:t>
            </w:r>
          </w:p>
          <w:p w14:paraId="10179616" w14:textId="77777777" w:rsidR="00E313E4" w:rsidRPr="00541519" w:rsidRDefault="00E313E4" w:rsidP="00E313E4">
            <w:pPr>
              <w:snapToGrid w:val="0"/>
              <w:spacing w:line="260" w:lineRule="atLeast"/>
              <w:jc w:val="both"/>
              <w:rPr>
                <w:lang w:eastAsia="en-US"/>
              </w:rPr>
            </w:pPr>
            <w:r>
              <w:rPr>
                <w:lang w:eastAsia="en-US"/>
              </w:rPr>
              <w:t xml:space="preserve">According to the </w:t>
            </w:r>
            <w:r w:rsidRPr="00541519">
              <w:rPr>
                <w:lang w:eastAsia="en-US"/>
              </w:rPr>
              <w:t>Specific</w:t>
            </w:r>
            <w:r>
              <w:rPr>
                <w:lang w:eastAsia="en-US"/>
              </w:rPr>
              <w:t xml:space="preserve"> </w:t>
            </w:r>
            <w:r w:rsidRPr="00541519">
              <w:rPr>
                <w:lang w:eastAsia="en-US"/>
              </w:rPr>
              <w:t>Concentration</w:t>
            </w:r>
            <w:r>
              <w:rPr>
                <w:lang w:eastAsia="en-US"/>
              </w:rPr>
              <w:t xml:space="preserve"> </w:t>
            </w:r>
            <w:r w:rsidRPr="00541519">
              <w:rPr>
                <w:lang w:eastAsia="en-US"/>
              </w:rPr>
              <w:t>Limits</w:t>
            </w:r>
            <w:r>
              <w:rPr>
                <w:lang w:eastAsia="en-US"/>
              </w:rPr>
              <w:t>:</w:t>
            </w:r>
          </w:p>
          <w:p w14:paraId="7A184AD1" w14:textId="77777777" w:rsidR="00E313E4" w:rsidRDefault="00E313E4" w:rsidP="00E313E4">
            <w:pPr>
              <w:suppressAutoHyphens w:val="0"/>
              <w:autoSpaceDE w:val="0"/>
              <w:autoSpaceDN w:val="0"/>
              <w:adjustRightInd w:val="0"/>
              <w:rPr>
                <w:lang w:val="fr-FR" w:eastAsia="fr-FR"/>
              </w:rPr>
            </w:pPr>
            <w:r>
              <w:rPr>
                <w:lang w:val="fr-FR" w:eastAsia="fr-FR"/>
              </w:rPr>
              <w:t>Skin Corr. 1A; H314: C ≥ 70 %</w:t>
            </w:r>
          </w:p>
          <w:p w14:paraId="10FB26B8" w14:textId="77777777" w:rsidR="00E313E4" w:rsidRDefault="00E313E4" w:rsidP="00E313E4">
            <w:pPr>
              <w:suppressAutoHyphens w:val="0"/>
              <w:autoSpaceDE w:val="0"/>
              <w:autoSpaceDN w:val="0"/>
              <w:adjustRightInd w:val="0"/>
              <w:rPr>
                <w:lang w:val="fr-FR" w:eastAsia="fr-FR"/>
              </w:rPr>
            </w:pPr>
            <w:r>
              <w:rPr>
                <w:lang w:val="fr-FR" w:eastAsia="fr-FR"/>
              </w:rPr>
              <w:t>Skin Corr. 1B; H314: 50 % ≤ C &lt;70 %</w:t>
            </w:r>
          </w:p>
          <w:p w14:paraId="13F0877A" w14:textId="51E69CB4" w:rsidR="00E313E4" w:rsidRDefault="00E313E4" w:rsidP="00E35164">
            <w:pPr>
              <w:snapToGrid w:val="0"/>
              <w:spacing w:line="260" w:lineRule="atLeast"/>
              <w:jc w:val="both"/>
              <w:rPr>
                <w:rFonts w:eastAsia="Calibri"/>
                <w:lang w:eastAsia="en-US"/>
              </w:rPr>
            </w:pPr>
            <w:r>
              <w:rPr>
                <w:lang w:val="fr-FR" w:eastAsia="fr-FR"/>
              </w:rPr>
              <w:t xml:space="preserve">Skin </w:t>
            </w:r>
            <w:proofErr w:type="spellStart"/>
            <w:r>
              <w:rPr>
                <w:lang w:val="fr-FR" w:eastAsia="fr-FR"/>
              </w:rPr>
              <w:t>Irrit</w:t>
            </w:r>
            <w:proofErr w:type="spellEnd"/>
            <w:r>
              <w:rPr>
                <w:lang w:val="fr-FR" w:eastAsia="fr-FR"/>
              </w:rPr>
              <w:t>. 2; H315: 35 % ≤ C &lt;50 %</w:t>
            </w:r>
          </w:p>
        </w:tc>
      </w:tr>
      <w:tr w:rsidR="00922446" w14:paraId="33B53F36" w14:textId="77777777" w:rsidTr="00954E38">
        <w:tc>
          <w:tcPr>
            <w:tcW w:w="2380" w:type="dxa"/>
            <w:tcBorders>
              <w:top w:val="single" w:sz="6" w:space="0" w:color="000000"/>
              <w:left w:val="single" w:sz="4" w:space="0" w:color="000000"/>
              <w:bottom w:val="single" w:sz="6" w:space="0" w:color="000000"/>
            </w:tcBorders>
            <w:shd w:val="clear" w:color="auto" w:fill="auto"/>
          </w:tcPr>
          <w:p w14:paraId="034A90C0" w14:textId="773E7CC9" w:rsidR="00922446" w:rsidRDefault="00922446" w:rsidP="001A1712">
            <w:pPr>
              <w:spacing w:line="260" w:lineRule="atLeast"/>
              <w:rPr>
                <w:rFonts w:eastAsia="Calibri"/>
                <w:lang w:eastAsia="en-US"/>
              </w:rPr>
            </w:pPr>
            <w:r>
              <w:rPr>
                <w:rFonts w:eastAsia="Calibri"/>
                <w:lang w:eastAsia="en-US"/>
              </w:rPr>
              <w:t>Classification of the product according to CLP</w:t>
            </w:r>
          </w:p>
        </w:tc>
        <w:tc>
          <w:tcPr>
            <w:tcW w:w="69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9FCE2B" w14:textId="428EB2F0" w:rsidR="00922446" w:rsidRDefault="00E313E4" w:rsidP="005D0834">
            <w:pPr>
              <w:spacing w:line="260" w:lineRule="atLeast"/>
            </w:pPr>
            <w:r w:rsidRPr="00E35164">
              <w:rPr>
                <w:lang w:val="en-US" w:eastAsia="fr-FR"/>
              </w:rPr>
              <w:t xml:space="preserve"> Skin </w:t>
            </w:r>
            <w:proofErr w:type="spellStart"/>
            <w:r w:rsidRPr="00E35164">
              <w:rPr>
                <w:lang w:val="en-US" w:eastAsia="fr-FR"/>
              </w:rPr>
              <w:t>Irrit</w:t>
            </w:r>
            <w:proofErr w:type="spellEnd"/>
            <w:r w:rsidRPr="00E35164">
              <w:rPr>
                <w:lang w:val="en-US" w:eastAsia="fr-FR"/>
              </w:rPr>
              <w:t xml:space="preserve">. 2; H315 </w:t>
            </w:r>
            <w:r>
              <w:rPr>
                <w:lang w:eastAsia="en-US"/>
              </w:rPr>
              <w:t xml:space="preserve">is required </w:t>
            </w:r>
            <w:r w:rsidRPr="0041376A">
              <w:rPr>
                <w:lang w:eastAsia="en-US"/>
              </w:rPr>
              <w:t>according</w:t>
            </w:r>
            <w:r>
              <w:rPr>
                <w:lang w:eastAsia="en-US"/>
              </w:rPr>
              <w:t xml:space="preserve"> to Regulation (EC) N°1272/2008.</w:t>
            </w:r>
          </w:p>
        </w:tc>
      </w:tr>
    </w:tbl>
    <w:p w14:paraId="584DE8CD" w14:textId="77777777" w:rsidR="009D0C0B" w:rsidRDefault="009D0C0B">
      <w:pPr>
        <w:spacing w:line="260" w:lineRule="atLeast"/>
        <w:rPr>
          <w:rFonts w:eastAsia="Calibri"/>
          <w:lang w:eastAsia="en-US"/>
        </w:rPr>
      </w:pPr>
    </w:p>
    <w:p w14:paraId="3FE8F151" w14:textId="4FEC4922" w:rsidR="009D0C0B" w:rsidRDefault="00FA480B">
      <w:pPr>
        <w:rPr>
          <w:rFonts w:eastAsia="Calibri"/>
          <w:b/>
          <w:i/>
          <w:sz w:val="22"/>
          <w:szCs w:val="22"/>
          <w:lang w:eastAsia="en-US"/>
        </w:rPr>
      </w:pPr>
      <w:r>
        <w:rPr>
          <w:rFonts w:eastAsia="Calibri"/>
          <w:b/>
          <w:i/>
          <w:sz w:val="22"/>
          <w:szCs w:val="22"/>
          <w:lang w:eastAsia="en-US"/>
        </w:rPr>
        <w:t>Eye irritation</w:t>
      </w:r>
    </w:p>
    <w:p w14:paraId="36BE7B63" w14:textId="77777777" w:rsidR="00922446" w:rsidRDefault="00922446">
      <w:pPr>
        <w:rPr>
          <w:rFonts w:ascii="Times New Roman" w:eastAsia="Calibri" w:hAnsi="Times New Roman" w:cs="Times New Roman"/>
          <w:i/>
          <w:iCs/>
          <w:lang w:eastAsia="en-US"/>
        </w:rPr>
      </w:pPr>
    </w:p>
    <w:tbl>
      <w:tblPr>
        <w:tblW w:w="0" w:type="auto"/>
        <w:tblInd w:w="-9" w:type="dxa"/>
        <w:tblLayout w:type="fixed"/>
        <w:tblLook w:val="0000" w:firstRow="0" w:lastRow="0" w:firstColumn="0" w:lastColumn="0" w:noHBand="0" w:noVBand="0"/>
      </w:tblPr>
      <w:tblGrid>
        <w:gridCol w:w="2380"/>
        <w:gridCol w:w="6961"/>
      </w:tblGrid>
      <w:tr w:rsidR="009D0C0B" w14:paraId="4DF1D84F" w14:textId="77777777">
        <w:tc>
          <w:tcPr>
            <w:tcW w:w="9341" w:type="dxa"/>
            <w:gridSpan w:val="2"/>
            <w:tcBorders>
              <w:top w:val="single" w:sz="4" w:space="0" w:color="000000"/>
              <w:left w:val="single" w:sz="4" w:space="0" w:color="000000"/>
              <w:bottom w:val="single" w:sz="6" w:space="0" w:color="000000"/>
              <w:right w:val="single" w:sz="6" w:space="0" w:color="000000"/>
            </w:tcBorders>
            <w:shd w:val="clear" w:color="auto" w:fill="CCFFCC"/>
          </w:tcPr>
          <w:p w14:paraId="7024C6F7" w14:textId="77777777" w:rsidR="009D0C0B" w:rsidRDefault="00FA480B">
            <w:pPr>
              <w:spacing w:line="260" w:lineRule="atLeast"/>
            </w:pPr>
            <w:r>
              <w:rPr>
                <w:rFonts w:eastAsia="Calibri"/>
                <w:b/>
                <w:bCs/>
                <w:lang w:eastAsia="en-US"/>
              </w:rPr>
              <w:t xml:space="preserve">Conclusion used in Risk Assessment – Eye irritation </w:t>
            </w:r>
          </w:p>
        </w:tc>
      </w:tr>
      <w:tr w:rsidR="00922446" w14:paraId="0339F1D1" w14:textId="77777777" w:rsidTr="00954E38">
        <w:trPr>
          <w:trHeight w:val="298"/>
        </w:trPr>
        <w:tc>
          <w:tcPr>
            <w:tcW w:w="2380" w:type="dxa"/>
            <w:tcBorders>
              <w:top w:val="single" w:sz="6" w:space="0" w:color="000000"/>
              <w:left w:val="single" w:sz="4" w:space="0" w:color="000000"/>
              <w:bottom w:val="single" w:sz="6" w:space="0" w:color="000000"/>
            </w:tcBorders>
            <w:shd w:val="clear" w:color="auto" w:fill="auto"/>
          </w:tcPr>
          <w:p w14:paraId="52041BCD" w14:textId="77777777" w:rsidR="00922446" w:rsidRDefault="00922446" w:rsidP="00922446">
            <w:pPr>
              <w:spacing w:line="260" w:lineRule="atLeast"/>
              <w:rPr>
                <w:rFonts w:eastAsia="Calibri"/>
                <w:lang w:eastAsia="en-US"/>
              </w:rPr>
            </w:pPr>
            <w:r>
              <w:rPr>
                <w:rFonts w:eastAsia="Calibri"/>
                <w:lang w:eastAsia="en-US"/>
              </w:rPr>
              <w:t>Value/conclusion</w:t>
            </w:r>
          </w:p>
        </w:tc>
        <w:tc>
          <w:tcPr>
            <w:tcW w:w="69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AB5DCB" w14:textId="0F35733B" w:rsidR="00922446" w:rsidRDefault="00E313E4" w:rsidP="00922446">
            <w:pPr>
              <w:snapToGrid w:val="0"/>
              <w:spacing w:line="260" w:lineRule="atLeast"/>
              <w:rPr>
                <w:rFonts w:eastAsia="Calibri"/>
                <w:lang w:eastAsia="en-US"/>
              </w:rPr>
            </w:pPr>
            <w:r>
              <w:rPr>
                <w:lang w:eastAsia="en-US"/>
              </w:rPr>
              <w:t>E</w:t>
            </w:r>
            <w:r w:rsidR="00922446" w:rsidRPr="0041376A">
              <w:rPr>
                <w:lang w:eastAsia="en-US"/>
              </w:rPr>
              <w:t>ye</w:t>
            </w:r>
            <w:r>
              <w:rPr>
                <w:lang w:eastAsia="en-US"/>
              </w:rPr>
              <w:t xml:space="preserve"> damage</w:t>
            </w:r>
          </w:p>
        </w:tc>
      </w:tr>
      <w:tr w:rsidR="00922446" w14:paraId="6050B0F5" w14:textId="77777777" w:rsidTr="00954E38">
        <w:tc>
          <w:tcPr>
            <w:tcW w:w="2380" w:type="dxa"/>
            <w:tcBorders>
              <w:top w:val="single" w:sz="6" w:space="0" w:color="000000"/>
              <w:left w:val="single" w:sz="4" w:space="0" w:color="000000"/>
              <w:bottom w:val="single" w:sz="6" w:space="0" w:color="000000"/>
            </w:tcBorders>
            <w:shd w:val="clear" w:color="auto" w:fill="auto"/>
          </w:tcPr>
          <w:p w14:paraId="60FE93D3" w14:textId="77777777" w:rsidR="00922446" w:rsidRDefault="00922446" w:rsidP="00922446">
            <w:pPr>
              <w:spacing w:line="260" w:lineRule="atLeast"/>
              <w:rPr>
                <w:rFonts w:eastAsia="Calibri"/>
                <w:lang w:eastAsia="en-US"/>
              </w:rPr>
            </w:pPr>
            <w:r>
              <w:rPr>
                <w:rFonts w:eastAsia="Calibri"/>
                <w:lang w:eastAsia="en-US"/>
              </w:rPr>
              <w:t>Justification for the value/conclusion</w:t>
            </w:r>
          </w:p>
        </w:tc>
        <w:tc>
          <w:tcPr>
            <w:tcW w:w="69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5440DC" w14:textId="6AA8E120" w:rsidR="00E313E4" w:rsidRPr="00E35164" w:rsidRDefault="00E313E4" w:rsidP="00E313E4">
            <w:pPr>
              <w:snapToGrid w:val="0"/>
              <w:spacing w:line="260" w:lineRule="atLeast"/>
              <w:jc w:val="both"/>
              <w:rPr>
                <w:lang w:eastAsia="en-US"/>
              </w:rPr>
            </w:pPr>
            <w:r>
              <w:rPr>
                <w:lang w:eastAsia="en-US"/>
              </w:rPr>
              <w:t xml:space="preserve">According to the </w:t>
            </w:r>
            <w:r w:rsidRPr="00E35164">
              <w:rPr>
                <w:lang w:eastAsia="en-US"/>
              </w:rPr>
              <w:t>Specific</w:t>
            </w:r>
            <w:r>
              <w:rPr>
                <w:lang w:eastAsia="en-US"/>
              </w:rPr>
              <w:t xml:space="preserve"> </w:t>
            </w:r>
            <w:r w:rsidRPr="00E35164">
              <w:rPr>
                <w:lang w:eastAsia="en-US"/>
              </w:rPr>
              <w:t>Concentration</w:t>
            </w:r>
            <w:r>
              <w:rPr>
                <w:lang w:eastAsia="en-US"/>
              </w:rPr>
              <w:t xml:space="preserve"> </w:t>
            </w:r>
            <w:r w:rsidRPr="00E35164">
              <w:rPr>
                <w:lang w:eastAsia="en-US"/>
              </w:rPr>
              <w:t>Limits</w:t>
            </w:r>
            <w:r>
              <w:rPr>
                <w:lang w:eastAsia="en-US"/>
              </w:rPr>
              <w:t>:</w:t>
            </w:r>
          </w:p>
          <w:p w14:paraId="494BD386" w14:textId="77777777" w:rsidR="00E313E4" w:rsidRPr="00E35164" w:rsidRDefault="00E313E4" w:rsidP="00E313E4">
            <w:pPr>
              <w:snapToGrid w:val="0"/>
              <w:spacing w:line="260" w:lineRule="atLeast"/>
              <w:jc w:val="both"/>
              <w:rPr>
                <w:lang w:eastAsia="en-US"/>
              </w:rPr>
            </w:pPr>
            <w:r w:rsidRPr="00E35164">
              <w:rPr>
                <w:lang w:eastAsia="en-US"/>
              </w:rPr>
              <w:t>Skin Corr. 1A; H314: C ≥ 70 %</w:t>
            </w:r>
          </w:p>
          <w:p w14:paraId="7CFE949E" w14:textId="77777777" w:rsidR="00E313E4" w:rsidRPr="00E35164" w:rsidRDefault="00E313E4" w:rsidP="00E313E4">
            <w:pPr>
              <w:snapToGrid w:val="0"/>
              <w:spacing w:line="260" w:lineRule="atLeast"/>
              <w:jc w:val="both"/>
              <w:rPr>
                <w:lang w:eastAsia="en-US"/>
              </w:rPr>
            </w:pPr>
            <w:r w:rsidRPr="00E35164">
              <w:rPr>
                <w:lang w:eastAsia="en-US"/>
              </w:rPr>
              <w:t>Skin Corr. 1B; H314: 50 % ≤ C &lt;70 %</w:t>
            </w:r>
          </w:p>
          <w:p w14:paraId="6A092CC2" w14:textId="77777777" w:rsidR="00E313E4" w:rsidRPr="00E35164" w:rsidRDefault="00E313E4" w:rsidP="00E313E4">
            <w:pPr>
              <w:snapToGrid w:val="0"/>
              <w:spacing w:line="260" w:lineRule="atLeast"/>
              <w:jc w:val="both"/>
              <w:rPr>
                <w:lang w:val="en-US" w:eastAsia="en-US"/>
              </w:rPr>
            </w:pPr>
            <w:r w:rsidRPr="00E35164">
              <w:rPr>
                <w:lang w:val="en-US" w:eastAsia="en-US"/>
              </w:rPr>
              <w:t>Eye Dam. 1; H318: 8 % ≤ C &lt;50 %</w:t>
            </w:r>
          </w:p>
          <w:p w14:paraId="2179FFA2" w14:textId="7EBF9EA7" w:rsidR="00922446" w:rsidRDefault="00E313E4" w:rsidP="00E35164">
            <w:pPr>
              <w:snapToGrid w:val="0"/>
              <w:spacing w:line="260" w:lineRule="atLeast"/>
              <w:jc w:val="both"/>
              <w:rPr>
                <w:rFonts w:eastAsia="Calibri"/>
                <w:lang w:eastAsia="en-US"/>
              </w:rPr>
            </w:pPr>
            <w:r w:rsidRPr="00E35164">
              <w:rPr>
                <w:lang w:val="en-US" w:eastAsia="en-US"/>
              </w:rPr>
              <w:t xml:space="preserve">Eye </w:t>
            </w:r>
            <w:proofErr w:type="spellStart"/>
            <w:r w:rsidRPr="00E35164">
              <w:rPr>
                <w:lang w:val="en-US" w:eastAsia="en-US"/>
              </w:rPr>
              <w:t>Irrit</w:t>
            </w:r>
            <w:proofErr w:type="spellEnd"/>
            <w:r w:rsidRPr="00E35164">
              <w:rPr>
                <w:lang w:val="en-US" w:eastAsia="en-US"/>
              </w:rPr>
              <w:t>. 2; H319: 5 % ≤ C &lt; 8 %</w:t>
            </w:r>
          </w:p>
        </w:tc>
      </w:tr>
      <w:tr w:rsidR="00922446" w14:paraId="2F00035E" w14:textId="77777777" w:rsidTr="00954E38">
        <w:tc>
          <w:tcPr>
            <w:tcW w:w="2380" w:type="dxa"/>
            <w:tcBorders>
              <w:top w:val="single" w:sz="6" w:space="0" w:color="000000"/>
              <w:left w:val="single" w:sz="4" w:space="0" w:color="000000"/>
              <w:bottom w:val="single" w:sz="6" w:space="0" w:color="000000"/>
            </w:tcBorders>
            <w:shd w:val="clear" w:color="auto" w:fill="auto"/>
          </w:tcPr>
          <w:p w14:paraId="12A18F4F" w14:textId="54812DC5" w:rsidR="00922446" w:rsidRDefault="00922446" w:rsidP="001A1712">
            <w:pPr>
              <w:spacing w:line="260" w:lineRule="atLeast"/>
              <w:rPr>
                <w:rFonts w:eastAsia="Calibri"/>
                <w:lang w:eastAsia="en-US"/>
              </w:rPr>
            </w:pPr>
            <w:r>
              <w:rPr>
                <w:rFonts w:eastAsia="Calibri"/>
                <w:lang w:eastAsia="en-US"/>
              </w:rPr>
              <w:t>Classification of the product according to CLP</w:t>
            </w:r>
          </w:p>
        </w:tc>
        <w:tc>
          <w:tcPr>
            <w:tcW w:w="69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03772E" w14:textId="16C66E6F" w:rsidR="00922446" w:rsidRDefault="005D0834" w:rsidP="00E313E4">
            <w:pPr>
              <w:spacing w:line="260" w:lineRule="atLeast"/>
            </w:pPr>
            <w:r w:rsidRPr="005D0834">
              <w:rPr>
                <w:lang w:eastAsia="en-US"/>
              </w:rPr>
              <w:t xml:space="preserve">H318 ‘Causes serious eye damage’ </w:t>
            </w:r>
            <w:r w:rsidR="00E313E4">
              <w:rPr>
                <w:lang w:eastAsia="en-US"/>
              </w:rPr>
              <w:t xml:space="preserve">is required </w:t>
            </w:r>
            <w:r w:rsidR="00E313E4" w:rsidRPr="0041376A">
              <w:rPr>
                <w:lang w:eastAsia="en-US"/>
              </w:rPr>
              <w:t>according to Regulation (EC) N°1272/2008.</w:t>
            </w:r>
          </w:p>
        </w:tc>
      </w:tr>
    </w:tbl>
    <w:p w14:paraId="7BB67D71" w14:textId="77777777" w:rsidR="00922446" w:rsidRDefault="00922446">
      <w:pPr>
        <w:rPr>
          <w:rFonts w:eastAsia="Calibri"/>
          <w:b/>
          <w:i/>
          <w:sz w:val="22"/>
          <w:szCs w:val="22"/>
          <w:lang w:eastAsia="en-US"/>
        </w:rPr>
      </w:pPr>
    </w:p>
    <w:p w14:paraId="0FC4843A" w14:textId="679935EC" w:rsidR="009D0C0B" w:rsidRDefault="00FA480B" w:rsidP="00404246">
      <w:pPr>
        <w:keepNext/>
        <w:rPr>
          <w:rFonts w:ascii="Times New Roman" w:eastAsia="Calibri" w:hAnsi="Times New Roman" w:cs="Times New Roman"/>
          <w:i/>
          <w:iCs/>
          <w:lang w:eastAsia="en-US"/>
        </w:rPr>
      </w:pPr>
      <w:r>
        <w:rPr>
          <w:rFonts w:eastAsia="Calibri"/>
          <w:b/>
          <w:i/>
          <w:sz w:val="22"/>
          <w:szCs w:val="22"/>
          <w:lang w:eastAsia="en-US"/>
        </w:rPr>
        <w:lastRenderedPageBreak/>
        <w:t xml:space="preserve">Respiratory tract irritation </w:t>
      </w:r>
    </w:p>
    <w:p w14:paraId="03CD59B0" w14:textId="77777777" w:rsidR="009D0C0B" w:rsidRDefault="009D0C0B" w:rsidP="00404246">
      <w:pPr>
        <w:keepNext/>
        <w:spacing w:line="260" w:lineRule="atLeast"/>
        <w:rPr>
          <w:rFonts w:eastAsia="Calibri"/>
          <w:lang w:eastAsia="en-US"/>
        </w:rPr>
      </w:pPr>
    </w:p>
    <w:tbl>
      <w:tblPr>
        <w:tblW w:w="0" w:type="auto"/>
        <w:tblInd w:w="-9" w:type="dxa"/>
        <w:tblLayout w:type="fixed"/>
        <w:tblLook w:val="0000" w:firstRow="0" w:lastRow="0" w:firstColumn="0" w:lastColumn="0" w:noHBand="0" w:noVBand="0"/>
      </w:tblPr>
      <w:tblGrid>
        <w:gridCol w:w="1955"/>
        <w:gridCol w:w="7386"/>
      </w:tblGrid>
      <w:tr w:rsidR="009D0C0B" w14:paraId="413ED121" w14:textId="77777777">
        <w:tc>
          <w:tcPr>
            <w:tcW w:w="9341" w:type="dxa"/>
            <w:gridSpan w:val="2"/>
            <w:tcBorders>
              <w:top w:val="single" w:sz="4" w:space="0" w:color="000000"/>
              <w:left w:val="single" w:sz="4" w:space="0" w:color="000000"/>
              <w:bottom w:val="single" w:sz="6" w:space="0" w:color="000000"/>
              <w:right w:val="single" w:sz="6" w:space="0" w:color="000000"/>
            </w:tcBorders>
            <w:shd w:val="clear" w:color="auto" w:fill="CCFFCC"/>
          </w:tcPr>
          <w:p w14:paraId="77F65C46" w14:textId="77777777" w:rsidR="009D0C0B" w:rsidRDefault="00FA480B" w:rsidP="00AF73B4">
            <w:pPr>
              <w:keepNext/>
              <w:keepLines/>
              <w:spacing w:before="60" w:after="60" w:line="260" w:lineRule="atLeast"/>
              <w:jc w:val="center"/>
            </w:pPr>
            <w:r>
              <w:rPr>
                <w:rFonts w:eastAsia="Calibri"/>
                <w:b/>
                <w:bCs/>
                <w:lang w:eastAsia="en-US"/>
              </w:rPr>
              <w:t>Conclusion used in the Risk Assessment – Respiratory tract irritation</w:t>
            </w:r>
          </w:p>
        </w:tc>
      </w:tr>
      <w:tr w:rsidR="00AF73B4" w14:paraId="34F9E976" w14:textId="77777777" w:rsidTr="00C0222C">
        <w:tc>
          <w:tcPr>
            <w:tcW w:w="1955" w:type="dxa"/>
            <w:tcBorders>
              <w:top w:val="single" w:sz="6" w:space="0" w:color="000000"/>
              <w:left w:val="single" w:sz="4" w:space="0" w:color="000000"/>
              <w:bottom w:val="single" w:sz="6" w:space="0" w:color="000000"/>
            </w:tcBorders>
            <w:shd w:val="clear" w:color="auto" w:fill="auto"/>
          </w:tcPr>
          <w:p w14:paraId="21E9C7D1" w14:textId="77777777" w:rsidR="00AF73B4" w:rsidRDefault="00AF73B4" w:rsidP="00AF73B4">
            <w:pPr>
              <w:keepNext/>
              <w:keepLines/>
              <w:spacing w:before="60" w:after="60" w:line="260" w:lineRule="atLeast"/>
              <w:rPr>
                <w:rFonts w:eastAsia="Calibri"/>
                <w:bCs/>
                <w:lang w:eastAsia="en-US"/>
              </w:rPr>
            </w:pPr>
            <w:r>
              <w:rPr>
                <w:rFonts w:eastAsia="Calibri"/>
                <w:bCs/>
                <w:lang w:eastAsia="en-US"/>
              </w:rPr>
              <w:t>Justification for the conclusion</w:t>
            </w:r>
          </w:p>
        </w:tc>
        <w:tc>
          <w:tcPr>
            <w:tcW w:w="7386" w:type="dxa"/>
            <w:tcBorders>
              <w:top w:val="single" w:sz="6" w:space="0" w:color="000000"/>
              <w:left w:val="single" w:sz="6" w:space="0" w:color="000000"/>
              <w:bottom w:val="single" w:sz="6" w:space="0" w:color="000000"/>
              <w:right w:val="single" w:sz="6" w:space="0" w:color="000000"/>
            </w:tcBorders>
            <w:shd w:val="clear" w:color="auto" w:fill="auto"/>
          </w:tcPr>
          <w:p w14:paraId="06322603" w14:textId="77777777" w:rsidR="00AF73B4" w:rsidRDefault="00AF73B4" w:rsidP="001A1712">
            <w:pPr>
              <w:keepNext/>
              <w:keepLines/>
              <w:snapToGrid w:val="0"/>
              <w:spacing w:before="60" w:after="60" w:line="260" w:lineRule="atLeast"/>
              <w:jc w:val="both"/>
              <w:rPr>
                <w:bCs/>
                <w:lang w:eastAsia="en-US"/>
              </w:rPr>
            </w:pPr>
            <w:r w:rsidRPr="00B24625">
              <w:rPr>
                <w:bCs/>
                <w:lang w:eastAsia="en-US"/>
              </w:rPr>
              <w:t>The classification has been determined using the calculation method.</w:t>
            </w:r>
          </w:p>
          <w:p w14:paraId="6064E017" w14:textId="7A24C25F" w:rsidR="00E313E4" w:rsidRPr="00541519" w:rsidRDefault="00E313E4" w:rsidP="00E313E4">
            <w:pPr>
              <w:snapToGrid w:val="0"/>
              <w:spacing w:line="260" w:lineRule="atLeast"/>
              <w:jc w:val="both"/>
              <w:rPr>
                <w:lang w:eastAsia="en-US"/>
              </w:rPr>
            </w:pPr>
            <w:r>
              <w:rPr>
                <w:lang w:eastAsia="en-US"/>
              </w:rPr>
              <w:t xml:space="preserve">According to </w:t>
            </w:r>
            <w:r w:rsidRPr="00541519">
              <w:rPr>
                <w:lang w:eastAsia="en-US"/>
              </w:rPr>
              <w:t>Specific</w:t>
            </w:r>
            <w:r>
              <w:rPr>
                <w:lang w:eastAsia="en-US"/>
              </w:rPr>
              <w:t xml:space="preserve"> </w:t>
            </w:r>
            <w:r w:rsidRPr="00541519">
              <w:rPr>
                <w:lang w:eastAsia="en-US"/>
              </w:rPr>
              <w:t>Concentration</w:t>
            </w:r>
            <w:r>
              <w:rPr>
                <w:lang w:eastAsia="en-US"/>
              </w:rPr>
              <w:t xml:space="preserve"> </w:t>
            </w:r>
            <w:r w:rsidRPr="00541519">
              <w:rPr>
                <w:lang w:eastAsia="en-US"/>
              </w:rPr>
              <w:t>Limits</w:t>
            </w:r>
            <w:r>
              <w:rPr>
                <w:lang w:eastAsia="en-US"/>
              </w:rPr>
              <w:t>:</w:t>
            </w:r>
          </w:p>
          <w:p w14:paraId="20A354D3" w14:textId="18F5CD8A" w:rsidR="00E313E4" w:rsidRDefault="00E313E4" w:rsidP="00E313E4">
            <w:pPr>
              <w:keepNext/>
              <w:keepLines/>
              <w:snapToGrid w:val="0"/>
              <w:spacing w:before="60" w:after="60" w:line="260" w:lineRule="atLeast"/>
              <w:jc w:val="both"/>
              <w:rPr>
                <w:rFonts w:eastAsia="Calibri"/>
                <w:bCs/>
                <w:lang w:eastAsia="en-US"/>
              </w:rPr>
            </w:pPr>
            <w:r w:rsidRPr="00541519">
              <w:rPr>
                <w:lang w:val="en-US" w:eastAsia="en-US"/>
              </w:rPr>
              <w:t>STOT SE 3; H335: C ≥ 35 %</w:t>
            </w:r>
          </w:p>
        </w:tc>
      </w:tr>
      <w:tr w:rsidR="00AF73B4" w14:paraId="6A7406A2" w14:textId="77777777" w:rsidTr="00C0222C">
        <w:tc>
          <w:tcPr>
            <w:tcW w:w="1955" w:type="dxa"/>
            <w:tcBorders>
              <w:top w:val="single" w:sz="6" w:space="0" w:color="000000"/>
              <w:left w:val="single" w:sz="4" w:space="0" w:color="000000"/>
              <w:bottom w:val="single" w:sz="6" w:space="0" w:color="000000"/>
            </w:tcBorders>
            <w:shd w:val="clear" w:color="auto" w:fill="auto"/>
          </w:tcPr>
          <w:p w14:paraId="727E204B" w14:textId="40BEBADC" w:rsidR="00AF73B4" w:rsidRDefault="00AF73B4" w:rsidP="001A1712">
            <w:pPr>
              <w:keepNext/>
              <w:keepLines/>
              <w:spacing w:before="60" w:after="60" w:line="260" w:lineRule="atLeast"/>
              <w:rPr>
                <w:rFonts w:eastAsia="Calibri"/>
                <w:bCs/>
                <w:lang w:eastAsia="en-US"/>
              </w:rPr>
            </w:pPr>
            <w:r>
              <w:rPr>
                <w:rFonts w:eastAsia="Calibri"/>
                <w:bCs/>
                <w:lang w:eastAsia="en-US"/>
              </w:rPr>
              <w:t xml:space="preserve">Classification of the product according to CLP </w:t>
            </w:r>
          </w:p>
        </w:tc>
        <w:tc>
          <w:tcPr>
            <w:tcW w:w="7386" w:type="dxa"/>
            <w:tcBorders>
              <w:top w:val="single" w:sz="6" w:space="0" w:color="000000"/>
              <w:left w:val="single" w:sz="6" w:space="0" w:color="000000"/>
              <w:bottom w:val="single" w:sz="6" w:space="0" w:color="000000"/>
              <w:right w:val="single" w:sz="6" w:space="0" w:color="000000"/>
            </w:tcBorders>
            <w:shd w:val="clear" w:color="auto" w:fill="auto"/>
          </w:tcPr>
          <w:p w14:paraId="6BA9C193" w14:textId="69903AE2" w:rsidR="00AF73B4" w:rsidRDefault="00E313E4" w:rsidP="00E313E4">
            <w:pPr>
              <w:keepNext/>
              <w:keepLines/>
              <w:spacing w:before="60" w:after="60" w:line="260" w:lineRule="atLeast"/>
            </w:pPr>
            <w:r>
              <w:rPr>
                <w:bCs/>
                <w:lang w:eastAsia="en-US"/>
              </w:rPr>
              <w:t xml:space="preserve">STOT SE 3; H335 is required </w:t>
            </w:r>
            <w:r w:rsidRPr="0041376A">
              <w:rPr>
                <w:lang w:eastAsia="en-US"/>
              </w:rPr>
              <w:t>according</w:t>
            </w:r>
            <w:r>
              <w:rPr>
                <w:lang w:eastAsia="en-US"/>
              </w:rPr>
              <w:t xml:space="preserve"> to Regulation (EC) N°1272/2008</w:t>
            </w:r>
            <w:r>
              <w:rPr>
                <w:bCs/>
                <w:lang w:eastAsia="en-US"/>
              </w:rPr>
              <w:t>.</w:t>
            </w:r>
            <w:r w:rsidR="00AF73B4">
              <w:rPr>
                <w:bCs/>
                <w:lang w:eastAsia="en-US"/>
              </w:rPr>
              <w:t xml:space="preserve"> </w:t>
            </w:r>
          </w:p>
        </w:tc>
      </w:tr>
    </w:tbl>
    <w:p w14:paraId="70E7F1B9" w14:textId="77777777" w:rsidR="009D0C0B" w:rsidRDefault="009D0C0B">
      <w:pPr>
        <w:spacing w:line="260" w:lineRule="atLeast"/>
        <w:rPr>
          <w:rFonts w:eastAsia="Calibri"/>
          <w:lang w:eastAsia="en-US"/>
        </w:rPr>
      </w:pPr>
    </w:p>
    <w:p w14:paraId="0D3131A8" w14:textId="77777777" w:rsidR="009D0C0B" w:rsidRDefault="00FA480B">
      <w:pPr>
        <w:rPr>
          <w:rFonts w:ascii="Times New Roman" w:eastAsia="Calibri" w:hAnsi="Times New Roman" w:cs="Times New Roman"/>
          <w:i/>
          <w:iCs/>
          <w:lang w:eastAsia="en-US"/>
        </w:rPr>
      </w:pPr>
      <w:r>
        <w:rPr>
          <w:rFonts w:eastAsia="Calibri"/>
          <w:b/>
          <w:i/>
          <w:sz w:val="22"/>
          <w:szCs w:val="22"/>
          <w:lang w:eastAsia="en-US"/>
        </w:rPr>
        <w:t>Skin sensitization</w:t>
      </w:r>
    </w:p>
    <w:p w14:paraId="02ACCC92" w14:textId="77777777" w:rsidR="009D0C0B" w:rsidRDefault="009D0C0B">
      <w:pPr>
        <w:spacing w:line="260" w:lineRule="atLeast"/>
        <w:rPr>
          <w:rFonts w:eastAsia="Calibri"/>
          <w:lang w:eastAsia="en-US"/>
        </w:rPr>
      </w:pPr>
    </w:p>
    <w:tbl>
      <w:tblPr>
        <w:tblW w:w="0" w:type="auto"/>
        <w:tblInd w:w="-9" w:type="dxa"/>
        <w:tblLayout w:type="fixed"/>
        <w:tblLook w:val="0000" w:firstRow="0" w:lastRow="0" w:firstColumn="0" w:lastColumn="0" w:noHBand="0" w:noVBand="0"/>
      </w:tblPr>
      <w:tblGrid>
        <w:gridCol w:w="2380"/>
        <w:gridCol w:w="6961"/>
      </w:tblGrid>
      <w:tr w:rsidR="009D0C0B" w14:paraId="7732FDAB" w14:textId="77777777">
        <w:tc>
          <w:tcPr>
            <w:tcW w:w="9341" w:type="dxa"/>
            <w:gridSpan w:val="2"/>
            <w:tcBorders>
              <w:top w:val="single" w:sz="4" w:space="0" w:color="000000"/>
              <w:left w:val="single" w:sz="4" w:space="0" w:color="000000"/>
              <w:bottom w:val="single" w:sz="6" w:space="0" w:color="000000"/>
              <w:right w:val="single" w:sz="6" w:space="0" w:color="000000"/>
            </w:tcBorders>
            <w:shd w:val="clear" w:color="auto" w:fill="CCFFCC"/>
          </w:tcPr>
          <w:p w14:paraId="3A30A4E7" w14:textId="77777777" w:rsidR="009D0C0B" w:rsidRDefault="00FA480B">
            <w:pPr>
              <w:spacing w:line="260" w:lineRule="atLeast"/>
            </w:pPr>
            <w:r>
              <w:rPr>
                <w:rFonts w:eastAsia="Calibri"/>
                <w:b/>
                <w:bCs/>
                <w:lang w:eastAsia="en-US"/>
              </w:rPr>
              <w:t>Conclusion used in Risk Assessment – Skin sensitisation</w:t>
            </w:r>
          </w:p>
        </w:tc>
      </w:tr>
      <w:tr w:rsidR="00922446" w14:paraId="26AAFCA6" w14:textId="77777777" w:rsidTr="00954E38">
        <w:trPr>
          <w:trHeight w:val="298"/>
        </w:trPr>
        <w:tc>
          <w:tcPr>
            <w:tcW w:w="2380" w:type="dxa"/>
            <w:tcBorders>
              <w:top w:val="single" w:sz="6" w:space="0" w:color="000000"/>
              <w:left w:val="single" w:sz="4" w:space="0" w:color="000000"/>
              <w:bottom w:val="single" w:sz="6" w:space="0" w:color="000000"/>
            </w:tcBorders>
            <w:shd w:val="clear" w:color="auto" w:fill="auto"/>
          </w:tcPr>
          <w:p w14:paraId="7A3A9276" w14:textId="77777777" w:rsidR="00922446" w:rsidRDefault="00922446" w:rsidP="00922446">
            <w:pPr>
              <w:spacing w:line="260" w:lineRule="atLeast"/>
              <w:rPr>
                <w:rFonts w:eastAsia="Calibri"/>
                <w:lang w:eastAsia="en-US"/>
              </w:rPr>
            </w:pPr>
            <w:r>
              <w:rPr>
                <w:rFonts w:eastAsia="Calibri"/>
                <w:lang w:eastAsia="en-US"/>
              </w:rPr>
              <w:t>Value/conclusion</w:t>
            </w:r>
          </w:p>
        </w:tc>
        <w:tc>
          <w:tcPr>
            <w:tcW w:w="69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11B71F" w14:textId="18125AAE" w:rsidR="00922446" w:rsidRDefault="00922446" w:rsidP="00922446">
            <w:pPr>
              <w:snapToGrid w:val="0"/>
              <w:spacing w:line="260" w:lineRule="atLeast"/>
              <w:rPr>
                <w:rFonts w:eastAsia="Calibri"/>
                <w:lang w:eastAsia="en-US"/>
              </w:rPr>
            </w:pPr>
            <w:r w:rsidRPr="0041376A">
              <w:rPr>
                <w:lang w:eastAsia="en-US"/>
              </w:rPr>
              <w:t>Not sensitising to the skin.</w:t>
            </w:r>
          </w:p>
        </w:tc>
      </w:tr>
      <w:tr w:rsidR="00922446" w14:paraId="76791500" w14:textId="77777777" w:rsidTr="00954E38">
        <w:tc>
          <w:tcPr>
            <w:tcW w:w="2380" w:type="dxa"/>
            <w:tcBorders>
              <w:top w:val="single" w:sz="6" w:space="0" w:color="000000"/>
              <w:left w:val="single" w:sz="4" w:space="0" w:color="000000"/>
              <w:bottom w:val="single" w:sz="6" w:space="0" w:color="000000"/>
            </w:tcBorders>
            <w:shd w:val="clear" w:color="auto" w:fill="auto"/>
          </w:tcPr>
          <w:p w14:paraId="08AB44B9" w14:textId="77777777" w:rsidR="00922446" w:rsidRDefault="00922446" w:rsidP="00922446">
            <w:pPr>
              <w:spacing w:line="260" w:lineRule="atLeast"/>
              <w:rPr>
                <w:rFonts w:eastAsia="Calibri"/>
                <w:lang w:eastAsia="en-US"/>
              </w:rPr>
            </w:pPr>
            <w:r>
              <w:rPr>
                <w:rFonts w:eastAsia="Calibri"/>
                <w:lang w:eastAsia="en-US"/>
              </w:rPr>
              <w:t>Justification for the value/conclusion</w:t>
            </w:r>
          </w:p>
        </w:tc>
        <w:tc>
          <w:tcPr>
            <w:tcW w:w="69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782D92" w14:textId="132D7DC9" w:rsidR="00922446" w:rsidRDefault="00922446" w:rsidP="00D648FF">
            <w:pPr>
              <w:snapToGrid w:val="0"/>
              <w:spacing w:line="260" w:lineRule="atLeast"/>
              <w:jc w:val="both"/>
              <w:rPr>
                <w:rFonts w:eastAsia="Calibri"/>
                <w:lang w:eastAsia="en-US"/>
              </w:rPr>
            </w:pPr>
            <w:r w:rsidRPr="0041376A">
              <w:rPr>
                <w:lang w:eastAsia="en-US"/>
              </w:rPr>
              <w:t>According to the composition, none of the component is toxicologically relevant for skin sensitisation.</w:t>
            </w:r>
          </w:p>
        </w:tc>
      </w:tr>
      <w:tr w:rsidR="00922446" w14:paraId="5E00F9E8" w14:textId="77777777" w:rsidTr="00954E38">
        <w:tc>
          <w:tcPr>
            <w:tcW w:w="2380" w:type="dxa"/>
            <w:tcBorders>
              <w:top w:val="single" w:sz="6" w:space="0" w:color="000000"/>
              <w:left w:val="single" w:sz="4" w:space="0" w:color="000000"/>
              <w:bottom w:val="single" w:sz="6" w:space="0" w:color="000000"/>
            </w:tcBorders>
            <w:shd w:val="clear" w:color="auto" w:fill="auto"/>
          </w:tcPr>
          <w:p w14:paraId="1E278E79" w14:textId="1D1DEF89" w:rsidR="00922446" w:rsidRDefault="00922446" w:rsidP="001A1712">
            <w:pPr>
              <w:spacing w:line="260" w:lineRule="atLeast"/>
              <w:rPr>
                <w:rFonts w:eastAsia="Calibri"/>
                <w:lang w:eastAsia="en-US"/>
              </w:rPr>
            </w:pPr>
            <w:r>
              <w:rPr>
                <w:rFonts w:eastAsia="Calibri"/>
                <w:lang w:eastAsia="en-US"/>
              </w:rPr>
              <w:t xml:space="preserve">Classification of the product according to CLP </w:t>
            </w:r>
          </w:p>
        </w:tc>
        <w:tc>
          <w:tcPr>
            <w:tcW w:w="69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9179F7" w14:textId="3CA65FA0" w:rsidR="00922446" w:rsidRDefault="00922446" w:rsidP="00922446">
            <w:pPr>
              <w:spacing w:line="260" w:lineRule="atLeast"/>
            </w:pPr>
            <w:r w:rsidRPr="0041376A">
              <w:rPr>
                <w:lang w:eastAsia="en-US"/>
              </w:rPr>
              <w:t>No classification for skin sensitisation is required.</w:t>
            </w:r>
          </w:p>
        </w:tc>
      </w:tr>
    </w:tbl>
    <w:p w14:paraId="65C9EDC3" w14:textId="77777777" w:rsidR="00922446" w:rsidRDefault="00922446" w:rsidP="00922446">
      <w:pPr>
        <w:rPr>
          <w:rFonts w:eastAsia="Calibri"/>
          <w:b/>
          <w:i/>
          <w:sz w:val="22"/>
          <w:szCs w:val="22"/>
          <w:lang w:eastAsia="en-US"/>
        </w:rPr>
      </w:pPr>
    </w:p>
    <w:p w14:paraId="34F3DDAE" w14:textId="32258E1E" w:rsidR="009D0C0B" w:rsidRDefault="00FA480B" w:rsidP="00922446">
      <w:pPr>
        <w:rPr>
          <w:rFonts w:ascii="Times New Roman" w:eastAsia="Calibri" w:hAnsi="Times New Roman" w:cs="Times New Roman"/>
          <w:i/>
          <w:iCs/>
          <w:lang w:eastAsia="en-US"/>
        </w:rPr>
      </w:pPr>
      <w:r>
        <w:rPr>
          <w:rFonts w:eastAsia="Calibri"/>
          <w:b/>
          <w:i/>
          <w:sz w:val="22"/>
          <w:szCs w:val="22"/>
          <w:lang w:eastAsia="en-US"/>
        </w:rPr>
        <w:t>Respiratory sensitization (ADS)</w:t>
      </w:r>
    </w:p>
    <w:p w14:paraId="145B31A3" w14:textId="77777777" w:rsidR="009D0C0B" w:rsidRDefault="009D0C0B">
      <w:pPr>
        <w:spacing w:line="260" w:lineRule="atLeast"/>
        <w:rPr>
          <w:rFonts w:eastAsia="Calibri"/>
          <w:lang w:eastAsia="en-US"/>
        </w:rPr>
      </w:pPr>
    </w:p>
    <w:tbl>
      <w:tblPr>
        <w:tblW w:w="0" w:type="auto"/>
        <w:tblInd w:w="-9" w:type="dxa"/>
        <w:tblLayout w:type="fixed"/>
        <w:tblLook w:val="0000" w:firstRow="0" w:lastRow="0" w:firstColumn="0" w:lastColumn="0" w:noHBand="0" w:noVBand="0"/>
      </w:tblPr>
      <w:tblGrid>
        <w:gridCol w:w="2380"/>
        <w:gridCol w:w="6961"/>
      </w:tblGrid>
      <w:tr w:rsidR="009D0C0B" w14:paraId="571C3D21" w14:textId="77777777">
        <w:tc>
          <w:tcPr>
            <w:tcW w:w="9341" w:type="dxa"/>
            <w:gridSpan w:val="2"/>
            <w:tcBorders>
              <w:top w:val="single" w:sz="4" w:space="0" w:color="000000"/>
              <w:left w:val="single" w:sz="4" w:space="0" w:color="000000"/>
              <w:bottom w:val="single" w:sz="6" w:space="0" w:color="000000"/>
              <w:right w:val="single" w:sz="6" w:space="0" w:color="000000"/>
            </w:tcBorders>
            <w:shd w:val="clear" w:color="auto" w:fill="CCFFCC"/>
          </w:tcPr>
          <w:p w14:paraId="098BE6A7" w14:textId="77777777" w:rsidR="009D0C0B" w:rsidRDefault="00FA480B">
            <w:pPr>
              <w:spacing w:line="260" w:lineRule="atLeast"/>
            </w:pPr>
            <w:r>
              <w:rPr>
                <w:rFonts w:eastAsia="Calibri"/>
                <w:b/>
                <w:bCs/>
                <w:lang w:eastAsia="en-US"/>
              </w:rPr>
              <w:t>Conclusion</w:t>
            </w:r>
            <w:r>
              <w:rPr>
                <w:rFonts w:eastAsia="Calibri"/>
                <w:lang w:eastAsia="en-US"/>
              </w:rPr>
              <w:t xml:space="preserve"> </w:t>
            </w:r>
            <w:r>
              <w:rPr>
                <w:rFonts w:eastAsia="Calibri"/>
                <w:b/>
                <w:bCs/>
                <w:lang w:eastAsia="en-US"/>
              </w:rPr>
              <w:t>used in Risk Assessment – Respiratory sensitisation</w:t>
            </w:r>
          </w:p>
        </w:tc>
      </w:tr>
      <w:tr w:rsidR="00922446" w14:paraId="6FC47EAA" w14:textId="77777777" w:rsidTr="00954E38">
        <w:trPr>
          <w:trHeight w:val="298"/>
        </w:trPr>
        <w:tc>
          <w:tcPr>
            <w:tcW w:w="2380" w:type="dxa"/>
            <w:tcBorders>
              <w:top w:val="single" w:sz="6" w:space="0" w:color="000000"/>
              <w:left w:val="single" w:sz="4" w:space="0" w:color="000000"/>
              <w:bottom w:val="single" w:sz="6" w:space="0" w:color="000000"/>
            </w:tcBorders>
            <w:shd w:val="clear" w:color="auto" w:fill="auto"/>
          </w:tcPr>
          <w:p w14:paraId="7161F81F" w14:textId="77777777" w:rsidR="00922446" w:rsidRDefault="00922446" w:rsidP="00922446">
            <w:pPr>
              <w:spacing w:line="260" w:lineRule="atLeast"/>
              <w:rPr>
                <w:rFonts w:eastAsia="Calibri"/>
                <w:lang w:eastAsia="en-US"/>
              </w:rPr>
            </w:pPr>
            <w:r>
              <w:rPr>
                <w:rFonts w:eastAsia="Calibri"/>
                <w:lang w:eastAsia="en-US"/>
              </w:rPr>
              <w:t>Value/conclusion</w:t>
            </w:r>
          </w:p>
        </w:tc>
        <w:tc>
          <w:tcPr>
            <w:tcW w:w="69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78B4FF" w14:textId="541602D4" w:rsidR="00922446" w:rsidRDefault="00922446" w:rsidP="00922446">
            <w:pPr>
              <w:snapToGrid w:val="0"/>
              <w:spacing w:line="260" w:lineRule="atLeast"/>
              <w:rPr>
                <w:rFonts w:eastAsia="Calibri"/>
                <w:lang w:eastAsia="en-US"/>
              </w:rPr>
            </w:pPr>
            <w:r w:rsidRPr="0041376A">
              <w:rPr>
                <w:lang w:eastAsia="en-US"/>
              </w:rPr>
              <w:t>Not sensitising to the respiratory system.</w:t>
            </w:r>
          </w:p>
        </w:tc>
      </w:tr>
      <w:tr w:rsidR="00922446" w14:paraId="79212D4C" w14:textId="77777777" w:rsidTr="00954E38">
        <w:tc>
          <w:tcPr>
            <w:tcW w:w="2380" w:type="dxa"/>
            <w:tcBorders>
              <w:top w:val="single" w:sz="6" w:space="0" w:color="000000"/>
              <w:left w:val="single" w:sz="4" w:space="0" w:color="000000"/>
              <w:bottom w:val="single" w:sz="6" w:space="0" w:color="000000"/>
            </w:tcBorders>
            <w:shd w:val="clear" w:color="auto" w:fill="auto"/>
          </w:tcPr>
          <w:p w14:paraId="603C2C67" w14:textId="77777777" w:rsidR="00922446" w:rsidRDefault="00922446" w:rsidP="00922446">
            <w:pPr>
              <w:spacing w:line="260" w:lineRule="atLeast"/>
              <w:rPr>
                <w:rFonts w:eastAsia="Calibri"/>
                <w:lang w:eastAsia="en-US"/>
              </w:rPr>
            </w:pPr>
            <w:r>
              <w:rPr>
                <w:rFonts w:eastAsia="Calibri"/>
                <w:lang w:eastAsia="en-US"/>
              </w:rPr>
              <w:t>Justification for the value/conclusion</w:t>
            </w:r>
          </w:p>
        </w:tc>
        <w:tc>
          <w:tcPr>
            <w:tcW w:w="69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8053F0" w14:textId="6B776A16" w:rsidR="00922446" w:rsidRDefault="00922446" w:rsidP="00D648FF">
            <w:pPr>
              <w:snapToGrid w:val="0"/>
              <w:spacing w:line="260" w:lineRule="atLeast"/>
              <w:jc w:val="both"/>
              <w:rPr>
                <w:rFonts w:eastAsia="Calibri"/>
                <w:lang w:eastAsia="en-US"/>
              </w:rPr>
            </w:pPr>
            <w:r w:rsidRPr="0041376A">
              <w:rPr>
                <w:lang w:eastAsia="en-US"/>
              </w:rPr>
              <w:t>According to the composition, none of the component is toxicologically relevant for respiratory.</w:t>
            </w:r>
          </w:p>
        </w:tc>
      </w:tr>
      <w:tr w:rsidR="00922446" w14:paraId="3CDEFF8E" w14:textId="77777777" w:rsidTr="00954E38">
        <w:tc>
          <w:tcPr>
            <w:tcW w:w="2380" w:type="dxa"/>
            <w:tcBorders>
              <w:top w:val="single" w:sz="6" w:space="0" w:color="000000"/>
              <w:left w:val="single" w:sz="4" w:space="0" w:color="000000"/>
              <w:bottom w:val="single" w:sz="6" w:space="0" w:color="000000"/>
            </w:tcBorders>
            <w:shd w:val="clear" w:color="auto" w:fill="auto"/>
          </w:tcPr>
          <w:p w14:paraId="08D3BA6B" w14:textId="5E0531FA" w:rsidR="00922446" w:rsidRDefault="00922446" w:rsidP="001A1712">
            <w:pPr>
              <w:spacing w:line="260" w:lineRule="atLeast"/>
              <w:rPr>
                <w:rFonts w:eastAsia="Calibri"/>
                <w:lang w:eastAsia="en-US"/>
              </w:rPr>
            </w:pPr>
            <w:r>
              <w:rPr>
                <w:rFonts w:eastAsia="Calibri"/>
                <w:lang w:eastAsia="en-US"/>
              </w:rPr>
              <w:t xml:space="preserve">Classification of the product according to CLP </w:t>
            </w:r>
          </w:p>
        </w:tc>
        <w:tc>
          <w:tcPr>
            <w:tcW w:w="69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A34D73" w14:textId="78CB22AC" w:rsidR="00922446" w:rsidRDefault="00922446" w:rsidP="00922446">
            <w:pPr>
              <w:spacing w:line="260" w:lineRule="atLeast"/>
            </w:pPr>
            <w:r w:rsidRPr="0041376A">
              <w:rPr>
                <w:lang w:eastAsia="en-US"/>
              </w:rPr>
              <w:t>No classification for respiratory sensitisation is required.</w:t>
            </w:r>
          </w:p>
        </w:tc>
      </w:tr>
    </w:tbl>
    <w:p w14:paraId="49B962B7" w14:textId="77777777" w:rsidR="0095133C" w:rsidRDefault="0095133C" w:rsidP="0095133C">
      <w:pPr>
        <w:rPr>
          <w:rFonts w:eastAsia="Calibri"/>
          <w:b/>
          <w:i/>
          <w:sz w:val="22"/>
          <w:szCs w:val="22"/>
          <w:lang w:eastAsia="en-US"/>
        </w:rPr>
      </w:pPr>
    </w:p>
    <w:p w14:paraId="36FE1EE9" w14:textId="572BE33C" w:rsidR="009D0C0B" w:rsidRDefault="00FA480B" w:rsidP="0095133C">
      <w:pPr>
        <w:rPr>
          <w:rFonts w:eastAsia="Calibri"/>
          <w:i/>
          <w:u w:val="single"/>
          <w:lang w:eastAsia="en-US"/>
        </w:rPr>
      </w:pPr>
      <w:r>
        <w:rPr>
          <w:rFonts w:eastAsia="Calibri"/>
          <w:b/>
          <w:i/>
          <w:sz w:val="22"/>
          <w:szCs w:val="22"/>
          <w:lang w:eastAsia="en-US"/>
        </w:rPr>
        <w:t>Acute toxicity</w:t>
      </w:r>
    </w:p>
    <w:p w14:paraId="4DF49BF2" w14:textId="77777777" w:rsidR="009D0C0B" w:rsidRDefault="00FA480B">
      <w:pPr>
        <w:rPr>
          <w:rFonts w:ascii="Times New Roman" w:eastAsia="Calibri" w:hAnsi="Times New Roman" w:cs="Times New Roman"/>
          <w:i/>
          <w:iCs/>
          <w:lang w:eastAsia="en-US"/>
        </w:rPr>
      </w:pPr>
      <w:r>
        <w:rPr>
          <w:rFonts w:eastAsia="Calibri"/>
          <w:i/>
          <w:u w:val="single"/>
          <w:lang w:eastAsia="en-US"/>
        </w:rPr>
        <w:t>Acute toxicity by oral route</w:t>
      </w:r>
    </w:p>
    <w:p w14:paraId="4757D1F8" w14:textId="77777777" w:rsidR="009D0C0B" w:rsidRDefault="009D0C0B">
      <w:pPr>
        <w:spacing w:line="260" w:lineRule="atLeast"/>
        <w:rPr>
          <w:rFonts w:eastAsia="Calibri"/>
          <w:lang w:eastAsia="en-US"/>
        </w:rPr>
      </w:pPr>
    </w:p>
    <w:tbl>
      <w:tblPr>
        <w:tblW w:w="0" w:type="auto"/>
        <w:tblInd w:w="-39" w:type="dxa"/>
        <w:tblLayout w:type="fixed"/>
        <w:tblLook w:val="0000" w:firstRow="0" w:lastRow="0" w:firstColumn="0" w:lastColumn="0" w:noHBand="0" w:noVBand="0"/>
      </w:tblPr>
      <w:tblGrid>
        <w:gridCol w:w="1985"/>
        <w:gridCol w:w="7386"/>
      </w:tblGrid>
      <w:tr w:rsidR="009D0C0B" w14:paraId="33D6B26D" w14:textId="77777777">
        <w:tc>
          <w:tcPr>
            <w:tcW w:w="9371" w:type="dxa"/>
            <w:gridSpan w:val="2"/>
            <w:tcBorders>
              <w:top w:val="single" w:sz="4" w:space="0" w:color="000000"/>
              <w:left w:val="single" w:sz="4" w:space="0" w:color="000000"/>
              <w:bottom w:val="single" w:sz="6" w:space="0" w:color="000000"/>
              <w:right w:val="single" w:sz="6" w:space="0" w:color="000000"/>
            </w:tcBorders>
            <w:shd w:val="clear" w:color="auto" w:fill="CCFFCC"/>
          </w:tcPr>
          <w:p w14:paraId="0F1F0385" w14:textId="77777777" w:rsidR="009D0C0B" w:rsidRDefault="00FA480B">
            <w:pPr>
              <w:spacing w:line="260" w:lineRule="atLeast"/>
            </w:pPr>
            <w:r>
              <w:rPr>
                <w:rFonts w:eastAsia="Calibri"/>
                <w:b/>
                <w:bCs/>
                <w:lang w:eastAsia="en-US"/>
              </w:rPr>
              <w:t>Value used in the Risk Assessment – Acute oral toxicity</w:t>
            </w:r>
          </w:p>
        </w:tc>
      </w:tr>
      <w:tr w:rsidR="00922446" w14:paraId="54B7CE54" w14:textId="77777777" w:rsidTr="00954E38">
        <w:tc>
          <w:tcPr>
            <w:tcW w:w="1985" w:type="dxa"/>
            <w:tcBorders>
              <w:top w:val="single" w:sz="6" w:space="0" w:color="000000"/>
              <w:left w:val="single" w:sz="4" w:space="0" w:color="000000"/>
              <w:bottom w:val="single" w:sz="6" w:space="0" w:color="000000"/>
            </w:tcBorders>
            <w:shd w:val="clear" w:color="auto" w:fill="auto"/>
          </w:tcPr>
          <w:p w14:paraId="4E87C069" w14:textId="77777777" w:rsidR="00922446" w:rsidRDefault="00922446" w:rsidP="00922446">
            <w:pPr>
              <w:spacing w:line="260" w:lineRule="atLeast"/>
              <w:rPr>
                <w:rFonts w:eastAsia="Calibri"/>
                <w:lang w:eastAsia="en-US"/>
              </w:rPr>
            </w:pPr>
            <w:r>
              <w:rPr>
                <w:rFonts w:eastAsia="Calibri"/>
                <w:lang w:eastAsia="en-US"/>
              </w:rPr>
              <w:t>Value</w:t>
            </w:r>
          </w:p>
        </w:tc>
        <w:tc>
          <w:tcPr>
            <w:tcW w:w="738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ED5A8E" w14:textId="01E1FDF4" w:rsidR="00922446" w:rsidRDefault="00922446" w:rsidP="00922446">
            <w:pPr>
              <w:snapToGrid w:val="0"/>
              <w:spacing w:line="260" w:lineRule="atLeast"/>
              <w:rPr>
                <w:rFonts w:eastAsia="Calibri"/>
                <w:lang w:eastAsia="en-US"/>
              </w:rPr>
            </w:pPr>
            <w:r w:rsidRPr="0041376A">
              <w:rPr>
                <w:lang w:eastAsia="en-US"/>
              </w:rPr>
              <w:t>Acutely toxic via the oral route.</w:t>
            </w:r>
          </w:p>
        </w:tc>
      </w:tr>
      <w:tr w:rsidR="00922446" w14:paraId="198336F2" w14:textId="77777777" w:rsidTr="00954E38">
        <w:tc>
          <w:tcPr>
            <w:tcW w:w="1985" w:type="dxa"/>
            <w:tcBorders>
              <w:top w:val="single" w:sz="6" w:space="0" w:color="000000"/>
              <w:left w:val="single" w:sz="4" w:space="0" w:color="000000"/>
              <w:bottom w:val="single" w:sz="6" w:space="0" w:color="000000"/>
            </w:tcBorders>
            <w:shd w:val="clear" w:color="auto" w:fill="auto"/>
          </w:tcPr>
          <w:p w14:paraId="2A735711" w14:textId="77777777" w:rsidR="00922446" w:rsidRDefault="00922446" w:rsidP="00922446">
            <w:pPr>
              <w:spacing w:line="260" w:lineRule="atLeast"/>
              <w:rPr>
                <w:rFonts w:eastAsia="Calibri"/>
                <w:lang w:eastAsia="en-US"/>
              </w:rPr>
            </w:pPr>
            <w:r>
              <w:rPr>
                <w:rFonts w:eastAsia="Calibri"/>
                <w:lang w:eastAsia="en-US"/>
              </w:rPr>
              <w:t>Justification for the selected value</w:t>
            </w:r>
          </w:p>
        </w:tc>
        <w:tc>
          <w:tcPr>
            <w:tcW w:w="738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D82B8B" w14:textId="77777777" w:rsidR="00922446" w:rsidRPr="0041376A" w:rsidRDefault="00922446" w:rsidP="00922446">
            <w:pPr>
              <w:keepNext/>
              <w:rPr>
                <w:lang w:eastAsia="en-US"/>
              </w:rPr>
            </w:pPr>
            <w:r w:rsidRPr="0041376A">
              <w:rPr>
                <w:lang w:eastAsia="en-US"/>
              </w:rPr>
              <w:t>The classification has been determined using the calculation method.</w:t>
            </w:r>
          </w:p>
          <w:p w14:paraId="610B4C49" w14:textId="77777777" w:rsidR="00922446" w:rsidRPr="0041376A" w:rsidRDefault="00922446" w:rsidP="00922446">
            <w:pPr>
              <w:keepNext/>
              <w:jc w:val="both"/>
              <w:rPr>
                <w:lang w:eastAsia="en-US"/>
              </w:rPr>
            </w:pPr>
            <w:r w:rsidRPr="0041376A">
              <w:rPr>
                <w:lang w:eastAsia="en-US"/>
              </w:rPr>
              <w:t xml:space="preserve">According to the CAR, the results of acute oral toxicity studies performed in rats with formulations containing hydrogen peroxide at concentrations from 35 % to 70 % demonstrated acute oral LD50 values in the range of 694-1270 mg/kg </w:t>
            </w:r>
            <w:proofErr w:type="spellStart"/>
            <w:r w:rsidRPr="0041376A">
              <w:rPr>
                <w:lang w:eastAsia="en-US"/>
              </w:rPr>
              <w:t>bw</w:t>
            </w:r>
            <w:proofErr w:type="spellEnd"/>
            <w:r w:rsidRPr="0041376A">
              <w:rPr>
                <w:lang w:eastAsia="en-US"/>
              </w:rPr>
              <w:t xml:space="preserve"> indicating that hydrogen peroxide, at the tested concentrations, is harmful by the oral route. When corrected to 100% hydrogen peroxide, the LD50 values were around 500 mg/kg </w:t>
            </w:r>
            <w:proofErr w:type="spellStart"/>
            <w:r w:rsidRPr="0041376A">
              <w:rPr>
                <w:lang w:eastAsia="en-US"/>
              </w:rPr>
              <w:t>bw</w:t>
            </w:r>
            <w:proofErr w:type="spellEnd"/>
            <w:r w:rsidRPr="0041376A">
              <w:rPr>
                <w:lang w:eastAsia="en-US"/>
              </w:rPr>
              <w:t>.</w:t>
            </w:r>
          </w:p>
          <w:p w14:paraId="25DFE5E5" w14:textId="097A86BB" w:rsidR="00922446" w:rsidRDefault="00922446" w:rsidP="00922446">
            <w:pPr>
              <w:snapToGrid w:val="0"/>
              <w:spacing w:line="260" w:lineRule="atLeast"/>
              <w:rPr>
                <w:rFonts w:eastAsia="Calibri"/>
                <w:lang w:eastAsia="en-US"/>
              </w:rPr>
            </w:pPr>
            <w:r w:rsidRPr="0041376A">
              <w:rPr>
                <w:lang w:eastAsia="en-US"/>
              </w:rPr>
              <w:t xml:space="preserve">Therefore, </w:t>
            </w:r>
            <w:proofErr w:type="spellStart"/>
            <w:r w:rsidRPr="0041376A">
              <w:rPr>
                <w:lang w:eastAsia="en-US"/>
              </w:rPr>
              <w:t>ATEmix</w:t>
            </w:r>
            <w:proofErr w:type="spellEnd"/>
            <w:r w:rsidRPr="0041376A">
              <w:rPr>
                <w:lang w:eastAsia="en-US"/>
              </w:rPr>
              <w:t xml:space="preserve"> (oral) is equal to: 100 x 500 / 34.9 = 1433 mg/kg </w:t>
            </w:r>
            <w:proofErr w:type="spellStart"/>
            <w:r w:rsidRPr="0041376A">
              <w:rPr>
                <w:lang w:eastAsia="en-US"/>
              </w:rPr>
              <w:t>bw</w:t>
            </w:r>
            <w:proofErr w:type="spellEnd"/>
          </w:p>
        </w:tc>
      </w:tr>
      <w:tr w:rsidR="00922446" w14:paraId="4FAD3363" w14:textId="77777777" w:rsidTr="00954E38">
        <w:tc>
          <w:tcPr>
            <w:tcW w:w="1985" w:type="dxa"/>
            <w:tcBorders>
              <w:top w:val="single" w:sz="6" w:space="0" w:color="000000"/>
              <w:left w:val="single" w:sz="4" w:space="0" w:color="000000"/>
              <w:bottom w:val="single" w:sz="6" w:space="0" w:color="000000"/>
            </w:tcBorders>
            <w:shd w:val="clear" w:color="auto" w:fill="auto"/>
          </w:tcPr>
          <w:p w14:paraId="59DF9098" w14:textId="4FB7C95E" w:rsidR="00922446" w:rsidRDefault="00922446" w:rsidP="001A1712">
            <w:pPr>
              <w:spacing w:line="260" w:lineRule="atLeast"/>
              <w:rPr>
                <w:rFonts w:eastAsia="Calibri"/>
                <w:lang w:eastAsia="en-US"/>
              </w:rPr>
            </w:pPr>
            <w:r>
              <w:rPr>
                <w:rFonts w:eastAsia="Calibri"/>
                <w:lang w:eastAsia="en-US"/>
              </w:rPr>
              <w:t xml:space="preserve">Classification of the product according to CLP </w:t>
            </w:r>
          </w:p>
        </w:tc>
        <w:tc>
          <w:tcPr>
            <w:tcW w:w="738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BAF746" w14:textId="65F787DF" w:rsidR="00922446" w:rsidRDefault="00922446" w:rsidP="00922446">
            <w:pPr>
              <w:spacing w:line="260" w:lineRule="atLeast"/>
            </w:pPr>
            <w:r w:rsidRPr="0041376A">
              <w:rPr>
                <w:lang w:eastAsia="en-US"/>
              </w:rPr>
              <w:t>Classification Acute Toxicity category 4, H302 is required, according to Regulation (EC) N°1272/2008.</w:t>
            </w:r>
          </w:p>
        </w:tc>
      </w:tr>
    </w:tbl>
    <w:p w14:paraId="429939A7" w14:textId="77777777" w:rsidR="009D0C0B" w:rsidRDefault="009D0C0B">
      <w:pPr>
        <w:spacing w:line="260" w:lineRule="atLeast"/>
        <w:rPr>
          <w:rFonts w:eastAsia="Calibri"/>
          <w:lang w:eastAsia="en-US"/>
        </w:rPr>
      </w:pPr>
    </w:p>
    <w:p w14:paraId="0410B3B3" w14:textId="672DC661" w:rsidR="009D0C0B" w:rsidRDefault="00FA480B" w:rsidP="00922446">
      <w:pPr>
        <w:rPr>
          <w:rFonts w:eastAsia="Calibri"/>
          <w:i/>
          <w:u w:val="single"/>
          <w:lang w:eastAsia="en-US"/>
        </w:rPr>
      </w:pPr>
      <w:r>
        <w:rPr>
          <w:rFonts w:eastAsia="Calibri"/>
          <w:i/>
          <w:u w:val="single"/>
          <w:lang w:eastAsia="en-US"/>
        </w:rPr>
        <w:t>Acute toxicity by inhalation</w:t>
      </w:r>
    </w:p>
    <w:p w14:paraId="20FFC32D" w14:textId="77777777" w:rsidR="009D0C0B" w:rsidRDefault="009D0C0B">
      <w:pPr>
        <w:spacing w:line="260" w:lineRule="atLeast"/>
        <w:rPr>
          <w:rFonts w:ascii="Times New Roman" w:eastAsia="Calibri" w:hAnsi="Times New Roman" w:cs="Times New Roman"/>
          <w:i/>
          <w:iCs/>
          <w:lang w:eastAsia="en-US"/>
        </w:rPr>
      </w:pPr>
    </w:p>
    <w:tbl>
      <w:tblPr>
        <w:tblW w:w="0" w:type="auto"/>
        <w:tblInd w:w="-9" w:type="dxa"/>
        <w:tblLayout w:type="fixed"/>
        <w:tblLook w:val="0000" w:firstRow="0" w:lastRow="0" w:firstColumn="0" w:lastColumn="0" w:noHBand="0" w:noVBand="0"/>
      </w:tblPr>
      <w:tblGrid>
        <w:gridCol w:w="1955"/>
        <w:gridCol w:w="7386"/>
      </w:tblGrid>
      <w:tr w:rsidR="009D0C0B" w14:paraId="11220647" w14:textId="77777777">
        <w:tc>
          <w:tcPr>
            <w:tcW w:w="9341" w:type="dxa"/>
            <w:gridSpan w:val="2"/>
            <w:tcBorders>
              <w:top w:val="single" w:sz="4" w:space="0" w:color="000000"/>
              <w:left w:val="single" w:sz="4" w:space="0" w:color="000000"/>
              <w:bottom w:val="single" w:sz="6" w:space="0" w:color="000000"/>
              <w:right w:val="single" w:sz="6" w:space="0" w:color="000000"/>
            </w:tcBorders>
            <w:shd w:val="clear" w:color="auto" w:fill="CCFFCC"/>
          </w:tcPr>
          <w:p w14:paraId="0EEF65D3" w14:textId="77777777" w:rsidR="009D0C0B" w:rsidRDefault="00FA480B">
            <w:pPr>
              <w:spacing w:line="260" w:lineRule="atLeast"/>
            </w:pPr>
            <w:r>
              <w:rPr>
                <w:rFonts w:eastAsia="Calibri"/>
                <w:b/>
                <w:bCs/>
                <w:lang w:eastAsia="en-US"/>
              </w:rPr>
              <w:t>Value used in the Risk Assessment – Acute inhalation toxicity</w:t>
            </w:r>
          </w:p>
        </w:tc>
      </w:tr>
      <w:tr w:rsidR="00922446" w14:paraId="69013BC2" w14:textId="77777777" w:rsidTr="00954E38">
        <w:tc>
          <w:tcPr>
            <w:tcW w:w="1955" w:type="dxa"/>
            <w:tcBorders>
              <w:top w:val="single" w:sz="6" w:space="0" w:color="000000"/>
              <w:left w:val="single" w:sz="4" w:space="0" w:color="000000"/>
              <w:bottom w:val="single" w:sz="6" w:space="0" w:color="000000"/>
            </w:tcBorders>
            <w:shd w:val="clear" w:color="auto" w:fill="auto"/>
          </w:tcPr>
          <w:p w14:paraId="6157953A" w14:textId="77777777" w:rsidR="00922446" w:rsidRDefault="00922446" w:rsidP="00922446">
            <w:pPr>
              <w:spacing w:line="260" w:lineRule="atLeast"/>
              <w:rPr>
                <w:rFonts w:eastAsia="Calibri"/>
                <w:lang w:eastAsia="en-US"/>
              </w:rPr>
            </w:pPr>
            <w:r>
              <w:rPr>
                <w:rFonts w:eastAsia="Calibri"/>
                <w:lang w:eastAsia="en-US"/>
              </w:rPr>
              <w:t>Value</w:t>
            </w:r>
          </w:p>
        </w:tc>
        <w:tc>
          <w:tcPr>
            <w:tcW w:w="738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04BE30" w14:textId="00945A47" w:rsidR="00922446" w:rsidRDefault="00922446" w:rsidP="00922446">
            <w:pPr>
              <w:snapToGrid w:val="0"/>
              <w:spacing w:line="260" w:lineRule="atLeast"/>
              <w:rPr>
                <w:rFonts w:eastAsia="Calibri"/>
                <w:lang w:eastAsia="en-US"/>
              </w:rPr>
            </w:pPr>
            <w:r w:rsidRPr="0041376A">
              <w:rPr>
                <w:lang w:eastAsia="en-US"/>
              </w:rPr>
              <w:t>Acutely toxic via inhalation.</w:t>
            </w:r>
          </w:p>
        </w:tc>
      </w:tr>
      <w:tr w:rsidR="00922446" w14:paraId="74C980E2" w14:textId="77777777" w:rsidTr="0095133C">
        <w:tc>
          <w:tcPr>
            <w:tcW w:w="1955" w:type="dxa"/>
            <w:tcBorders>
              <w:top w:val="single" w:sz="6" w:space="0" w:color="000000"/>
              <w:left w:val="single" w:sz="4" w:space="0" w:color="000000"/>
              <w:bottom w:val="single" w:sz="6" w:space="0" w:color="000000"/>
            </w:tcBorders>
            <w:shd w:val="clear" w:color="auto" w:fill="auto"/>
          </w:tcPr>
          <w:p w14:paraId="6F5E7949" w14:textId="77777777" w:rsidR="00922446" w:rsidRDefault="00922446" w:rsidP="00922446">
            <w:pPr>
              <w:spacing w:line="260" w:lineRule="atLeast"/>
              <w:rPr>
                <w:rFonts w:eastAsia="Calibri"/>
                <w:lang w:eastAsia="en-US"/>
              </w:rPr>
            </w:pPr>
            <w:r>
              <w:rPr>
                <w:rFonts w:eastAsia="Calibri"/>
                <w:lang w:eastAsia="en-US"/>
              </w:rPr>
              <w:t>Justification for the selected value</w:t>
            </w:r>
          </w:p>
        </w:tc>
        <w:tc>
          <w:tcPr>
            <w:tcW w:w="738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581422" w14:textId="77777777" w:rsidR="00922446" w:rsidRPr="0041376A" w:rsidRDefault="00922446" w:rsidP="00D648FF">
            <w:pPr>
              <w:keepNext/>
              <w:jc w:val="both"/>
              <w:rPr>
                <w:lang w:eastAsia="en-US"/>
              </w:rPr>
            </w:pPr>
            <w:r w:rsidRPr="0041376A">
              <w:rPr>
                <w:lang w:eastAsia="en-US"/>
              </w:rPr>
              <w:t>The classification has been determined using the calculation method.</w:t>
            </w:r>
          </w:p>
          <w:p w14:paraId="5928CAA9" w14:textId="3F2E1994" w:rsidR="00922446" w:rsidRPr="0041376A" w:rsidRDefault="00922446" w:rsidP="00D648FF">
            <w:pPr>
              <w:keepNext/>
              <w:jc w:val="both"/>
              <w:rPr>
                <w:lang w:eastAsia="en-US"/>
              </w:rPr>
            </w:pPr>
            <w:r w:rsidRPr="0041376A">
              <w:rPr>
                <w:lang w:eastAsia="en-US"/>
              </w:rPr>
              <w:t>According to the CAR, the inhalation LC50 value for</w:t>
            </w:r>
            <w:r w:rsidR="00E313E4">
              <w:rPr>
                <w:lang w:eastAsia="en-US"/>
              </w:rPr>
              <w:t xml:space="preserve"> </w:t>
            </w:r>
            <w:r w:rsidRPr="0041376A">
              <w:rPr>
                <w:lang w:eastAsia="en-US"/>
              </w:rPr>
              <w:t>the test substance containing 49.3% hydrogen peroxide was &gt; 0.17 mg/l/4 h (highest attainable vapour concentration).</w:t>
            </w:r>
          </w:p>
          <w:p w14:paraId="0CF38B91" w14:textId="77777777" w:rsidR="00922446" w:rsidRDefault="00922446" w:rsidP="00D648FF">
            <w:pPr>
              <w:keepNext/>
              <w:jc w:val="both"/>
              <w:rPr>
                <w:lang w:eastAsia="en-US"/>
              </w:rPr>
            </w:pPr>
            <w:r>
              <w:rPr>
                <w:lang w:eastAsia="en-US"/>
              </w:rPr>
              <w:t xml:space="preserve">The substance was classified acute </w:t>
            </w:r>
            <w:proofErr w:type="spellStart"/>
            <w:r>
              <w:rPr>
                <w:lang w:eastAsia="en-US"/>
              </w:rPr>
              <w:t>tox</w:t>
            </w:r>
            <w:proofErr w:type="spellEnd"/>
            <w:r>
              <w:rPr>
                <w:lang w:eastAsia="en-US"/>
              </w:rPr>
              <w:t xml:space="preserve"> 4 H332, however no clear CL 50 was determined. Calculation was performed considering a generic ATE of 1.5 mg/L.</w:t>
            </w:r>
          </w:p>
          <w:p w14:paraId="165FD05F" w14:textId="0F5A3259" w:rsidR="00922446" w:rsidRDefault="00922446" w:rsidP="00DD616A">
            <w:pPr>
              <w:snapToGrid w:val="0"/>
              <w:spacing w:line="260" w:lineRule="atLeast"/>
              <w:jc w:val="both"/>
              <w:rPr>
                <w:rFonts w:eastAsia="Calibri"/>
                <w:lang w:eastAsia="en-US"/>
              </w:rPr>
            </w:pPr>
            <w:r w:rsidRPr="0041376A">
              <w:rPr>
                <w:lang w:eastAsia="en-US"/>
              </w:rPr>
              <w:t xml:space="preserve">Therefore, </w:t>
            </w:r>
            <w:proofErr w:type="spellStart"/>
            <w:r w:rsidRPr="0041376A">
              <w:rPr>
                <w:lang w:eastAsia="en-US"/>
              </w:rPr>
              <w:t>ATEmix</w:t>
            </w:r>
            <w:proofErr w:type="spellEnd"/>
            <w:r w:rsidRPr="0041376A">
              <w:rPr>
                <w:lang w:eastAsia="en-US"/>
              </w:rPr>
              <w:t xml:space="preserve"> (inhalation) is 100 x </w:t>
            </w:r>
            <w:r>
              <w:rPr>
                <w:lang w:eastAsia="en-US"/>
              </w:rPr>
              <w:t>1.</w:t>
            </w:r>
            <w:r w:rsidR="00DD616A">
              <w:rPr>
                <w:lang w:eastAsia="en-US"/>
              </w:rPr>
              <w:t>5</w:t>
            </w:r>
            <w:r w:rsidRPr="0041376A">
              <w:rPr>
                <w:lang w:eastAsia="en-US"/>
              </w:rPr>
              <w:t xml:space="preserve">/ 34.9 = </w:t>
            </w:r>
            <w:r>
              <w:rPr>
                <w:lang w:eastAsia="en-US"/>
              </w:rPr>
              <w:t>4.29 mg/L</w:t>
            </w:r>
          </w:p>
        </w:tc>
      </w:tr>
      <w:tr w:rsidR="00922446" w14:paraId="0B3AE5CB" w14:textId="77777777" w:rsidTr="0095133C">
        <w:tc>
          <w:tcPr>
            <w:tcW w:w="1955" w:type="dxa"/>
            <w:tcBorders>
              <w:top w:val="single" w:sz="6" w:space="0" w:color="000000"/>
              <w:left w:val="single" w:sz="4" w:space="0" w:color="000000"/>
              <w:bottom w:val="single" w:sz="6" w:space="0" w:color="000000"/>
            </w:tcBorders>
            <w:shd w:val="clear" w:color="auto" w:fill="auto"/>
          </w:tcPr>
          <w:p w14:paraId="71625D07" w14:textId="20D03354" w:rsidR="00922446" w:rsidRDefault="00922446" w:rsidP="001A1712">
            <w:pPr>
              <w:spacing w:line="260" w:lineRule="atLeast"/>
              <w:rPr>
                <w:rFonts w:eastAsia="Calibri"/>
                <w:lang w:eastAsia="en-US"/>
              </w:rPr>
            </w:pPr>
            <w:r>
              <w:rPr>
                <w:rFonts w:eastAsia="Calibri"/>
                <w:lang w:eastAsia="en-US"/>
              </w:rPr>
              <w:t xml:space="preserve">Classification of the product according to CLP </w:t>
            </w:r>
          </w:p>
        </w:tc>
        <w:tc>
          <w:tcPr>
            <w:tcW w:w="7386" w:type="dxa"/>
            <w:tcBorders>
              <w:top w:val="single" w:sz="6" w:space="0" w:color="000000"/>
              <w:left w:val="single" w:sz="6" w:space="0" w:color="000000"/>
              <w:bottom w:val="single" w:sz="4" w:space="0" w:color="auto"/>
              <w:right w:val="single" w:sz="6" w:space="0" w:color="000000"/>
            </w:tcBorders>
            <w:shd w:val="clear" w:color="auto" w:fill="auto"/>
            <w:vAlign w:val="center"/>
          </w:tcPr>
          <w:p w14:paraId="6597CA5B" w14:textId="1BAE8DD7" w:rsidR="00922446" w:rsidRDefault="00922446" w:rsidP="00922446">
            <w:pPr>
              <w:spacing w:line="260" w:lineRule="atLeast"/>
            </w:pPr>
            <w:r w:rsidRPr="0041376A">
              <w:rPr>
                <w:lang w:eastAsia="en-US"/>
              </w:rPr>
              <w:t xml:space="preserve">Classification Acute Toxicity category </w:t>
            </w:r>
            <w:r>
              <w:rPr>
                <w:lang w:eastAsia="en-US"/>
              </w:rPr>
              <w:t>4</w:t>
            </w:r>
            <w:r w:rsidRPr="0041376A">
              <w:rPr>
                <w:lang w:eastAsia="en-US"/>
              </w:rPr>
              <w:t>, H33</w:t>
            </w:r>
            <w:r>
              <w:rPr>
                <w:lang w:eastAsia="en-US"/>
              </w:rPr>
              <w:t>2</w:t>
            </w:r>
            <w:r w:rsidRPr="0041376A">
              <w:rPr>
                <w:lang w:eastAsia="en-US"/>
              </w:rPr>
              <w:t xml:space="preserve"> is required, according to Regulation (EC) N°1272/2008.</w:t>
            </w:r>
          </w:p>
        </w:tc>
      </w:tr>
    </w:tbl>
    <w:p w14:paraId="6D8E6353" w14:textId="77777777" w:rsidR="009D0C0B" w:rsidRDefault="009D0C0B">
      <w:pPr>
        <w:spacing w:line="260" w:lineRule="atLeast"/>
        <w:rPr>
          <w:rFonts w:eastAsia="Calibri"/>
          <w:lang w:eastAsia="en-US"/>
        </w:rPr>
      </w:pPr>
    </w:p>
    <w:p w14:paraId="2FF33479" w14:textId="77777777" w:rsidR="009D0C0B" w:rsidRDefault="00FA480B">
      <w:pPr>
        <w:rPr>
          <w:rFonts w:ascii="Times New Roman" w:eastAsia="Calibri" w:hAnsi="Times New Roman" w:cs="Times New Roman"/>
          <w:i/>
          <w:iCs/>
          <w:lang w:eastAsia="en-US"/>
        </w:rPr>
      </w:pPr>
      <w:r>
        <w:rPr>
          <w:rFonts w:eastAsia="Calibri"/>
          <w:i/>
          <w:u w:val="single"/>
          <w:lang w:eastAsia="en-US"/>
        </w:rPr>
        <w:t>Acute toxicity by dermal route</w:t>
      </w:r>
    </w:p>
    <w:p w14:paraId="5D4CC941" w14:textId="77777777" w:rsidR="009D0C0B" w:rsidRDefault="009D0C0B">
      <w:pPr>
        <w:spacing w:line="260" w:lineRule="atLeast"/>
        <w:rPr>
          <w:rFonts w:ascii="Times New Roman" w:eastAsia="Calibri" w:hAnsi="Times New Roman" w:cs="Times New Roman"/>
          <w:i/>
          <w:iCs/>
          <w:lang w:eastAsia="en-US"/>
        </w:rPr>
      </w:pPr>
    </w:p>
    <w:tbl>
      <w:tblPr>
        <w:tblW w:w="0" w:type="auto"/>
        <w:tblInd w:w="-9" w:type="dxa"/>
        <w:tblLayout w:type="fixed"/>
        <w:tblLook w:val="0000" w:firstRow="0" w:lastRow="0" w:firstColumn="0" w:lastColumn="0" w:noHBand="0" w:noVBand="0"/>
      </w:tblPr>
      <w:tblGrid>
        <w:gridCol w:w="1955"/>
        <w:gridCol w:w="7386"/>
      </w:tblGrid>
      <w:tr w:rsidR="009D0C0B" w14:paraId="34F8E4FD" w14:textId="77777777">
        <w:tc>
          <w:tcPr>
            <w:tcW w:w="9341" w:type="dxa"/>
            <w:gridSpan w:val="2"/>
            <w:tcBorders>
              <w:top w:val="single" w:sz="4" w:space="0" w:color="000000"/>
              <w:left w:val="single" w:sz="4" w:space="0" w:color="000000"/>
              <w:bottom w:val="single" w:sz="6" w:space="0" w:color="000000"/>
              <w:right w:val="single" w:sz="6" w:space="0" w:color="000000"/>
            </w:tcBorders>
            <w:shd w:val="clear" w:color="auto" w:fill="CCFFCC"/>
          </w:tcPr>
          <w:p w14:paraId="65D19974" w14:textId="77777777" w:rsidR="009D0C0B" w:rsidRDefault="00FA480B">
            <w:pPr>
              <w:spacing w:line="260" w:lineRule="atLeast"/>
            </w:pPr>
            <w:r>
              <w:rPr>
                <w:rFonts w:eastAsia="Calibri"/>
                <w:b/>
                <w:bCs/>
                <w:lang w:eastAsia="en-US"/>
              </w:rPr>
              <w:t>Value used in the Risk Assessment – Acute dermal toxicity</w:t>
            </w:r>
          </w:p>
        </w:tc>
      </w:tr>
      <w:tr w:rsidR="00922446" w14:paraId="35C60EA4" w14:textId="77777777" w:rsidTr="00954E38">
        <w:tc>
          <w:tcPr>
            <w:tcW w:w="1955" w:type="dxa"/>
            <w:tcBorders>
              <w:top w:val="single" w:sz="6" w:space="0" w:color="000000"/>
              <w:left w:val="single" w:sz="4" w:space="0" w:color="000000"/>
              <w:bottom w:val="single" w:sz="6" w:space="0" w:color="000000"/>
            </w:tcBorders>
            <w:shd w:val="clear" w:color="auto" w:fill="auto"/>
          </w:tcPr>
          <w:p w14:paraId="4B757C53" w14:textId="77777777" w:rsidR="00922446" w:rsidRDefault="00922446" w:rsidP="00922446">
            <w:pPr>
              <w:spacing w:line="260" w:lineRule="atLeast"/>
              <w:rPr>
                <w:rFonts w:eastAsia="Calibri"/>
                <w:lang w:eastAsia="en-US"/>
              </w:rPr>
            </w:pPr>
            <w:r>
              <w:rPr>
                <w:rFonts w:eastAsia="Calibri"/>
                <w:lang w:eastAsia="en-US"/>
              </w:rPr>
              <w:t>Value</w:t>
            </w:r>
          </w:p>
        </w:tc>
        <w:tc>
          <w:tcPr>
            <w:tcW w:w="738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2F61C1" w14:textId="14C1FEEA" w:rsidR="00922446" w:rsidRDefault="00922446" w:rsidP="00922446">
            <w:pPr>
              <w:snapToGrid w:val="0"/>
              <w:spacing w:line="260" w:lineRule="atLeast"/>
              <w:rPr>
                <w:rFonts w:eastAsia="Calibri"/>
                <w:lang w:eastAsia="en-US"/>
              </w:rPr>
            </w:pPr>
            <w:r w:rsidRPr="0041376A">
              <w:rPr>
                <w:lang w:eastAsia="en-US"/>
              </w:rPr>
              <w:t>Not acutely toxic via the dermal route.</w:t>
            </w:r>
          </w:p>
        </w:tc>
      </w:tr>
      <w:tr w:rsidR="00922446" w14:paraId="653D33E3" w14:textId="77777777" w:rsidTr="00954E38">
        <w:tc>
          <w:tcPr>
            <w:tcW w:w="1955" w:type="dxa"/>
            <w:tcBorders>
              <w:top w:val="single" w:sz="6" w:space="0" w:color="000000"/>
              <w:left w:val="single" w:sz="4" w:space="0" w:color="000000"/>
              <w:bottom w:val="single" w:sz="6" w:space="0" w:color="000000"/>
            </w:tcBorders>
            <w:shd w:val="clear" w:color="auto" w:fill="auto"/>
          </w:tcPr>
          <w:p w14:paraId="0A2C8837" w14:textId="77777777" w:rsidR="00922446" w:rsidRDefault="00922446" w:rsidP="00922446">
            <w:pPr>
              <w:spacing w:line="260" w:lineRule="atLeast"/>
              <w:rPr>
                <w:rFonts w:eastAsia="Calibri"/>
                <w:lang w:eastAsia="en-US"/>
              </w:rPr>
            </w:pPr>
            <w:r>
              <w:rPr>
                <w:rFonts w:eastAsia="Calibri"/>
                <w:lang w:eastAsia="en-US"/>
              </w:rPr>
              <w:t>Justification for the selected value</w:t>
            </w:r>
          </w:p>
        </w:tc>
        <w:tc>
          <w:tcPr>
            <w:tcW w:w="738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726944" w14:textId="715D077C" w:rsidR="00922446" w:rsidRDefault="00922446" w:rsidP="00922446">
            <w:pPr>
              <w:snapToGrid w:val="0"/>
              <w:spacing w:line="260" w:lineRule="atLeast"/>
              <w:rPr>
                <w:rFonts w:eastAsia="Calibri"/>
                <w:lang w:eastAsia="en-US"/>
              </w:rPr>
            </w:pPr>
            <w:r w:rsidRPr="0041376A">
              <w:rPr>
                <w:lang w:eastAsia="en-US"/>
              </w:rPr>
              <w:t>The classification has been determined using the calculation method.</w:t>
            </w:r>
          </w:p>
        </w:tc>
      </w:tr>
      <w:tr w:rsidR="00922446" w14:paraId="105EED27" w14:textId="77777777" w:rsidTr="00954E38">
        <w:tc>
          <w:tcPr>
            <w:tcW w:w="1955" w:type="dxa"/>
            <w:tcBorders>
              <w:top w:val="single" w:sz="6" w:space="0" w:color="000000"/>
              <w:left w:val="single" w:sz="4" w:space="0" w:color="000000"/>
              <w:bottom w:val="single" w:sz="6" w:space="0" w:color="000000"/>
            </w:tcBorders>
            <w:shd w:val="clear" w:color="auto" w:fill="auto"/>
          </w:tcPr>
          <w:p w14:paraId="77FC71AA" w14:textId="4E8954E8" w:rsidR="00922446" w:rsidRDefault="00922446" w:rsidP="001A1712">
            <w:pPr>
              <w:spacing w:line="260" w:lineRule="atLeast"/>
              <w:rPr>
                <w:rFonts w:eastAsia="Calibri"/>
                <w:lang w:eastAsia="en-US"/>
              </w:rPr>
            </w:pPr>
            <w:r>
              <w:rPr>
                <w:rFonts w:eastAsia="Calibri"/>
                <w:lang w:eastAsia="en-US"/>
              </w:rPr>
              <w:t xml:space="preserve">Classification of the product according to CLP </w:t>
            </w:r>
          </w:p>
        </w:tc>
        <w:tc>
          <w:tcPr>
            <w:tcW w:w="738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A17DAC" w14:textId="0C22C8C3" w:rsidR="00922446" w:rsidRDefault="00922446" w:rsidP="00922446">
            <w:pPr>
              <w:spacing w:line="260" w:lineRule="atLeast"/>
            </w:pPr>
            <w:r w:rsidRPr="0041376A">
              <w:rPr>
                <w:lang w:eastAsia="en-US"/>
              </w:rPr>
              <w:t>No classification for acute dermal toxicity is required.</w:t>
            </w:r>
          </w:p>
        </w:tc>
      </w:tr>
    </w:tbl>
    <w:p w14:paraId="188C5425" w14:textId="77777777" w:rsidR="009D0C0B" w:rsidRDefault="009D0C0B">
      <w:pPr>
        <w:spacing w:line="260" w:lineRule="atLeast"/>
        <w:rPr>
          <w:rFonts w:eastAsia="Calibri"/>
          <w:lang w:eastAsia="en-US"/>
        </w:rPr>
      </w:pPr>
    </w:p>
    <w:p w14:paraId="5A84D280" w14:textId="77777777" w:rsidR="009D0C0B" w:rsidRDefault="00FA480B" w:rsidP="0095133C">
      <w:pPr>
        <w:jc w:val="both"/>
        <w:rPr>
          <w:rFonts w:ascii="Times New Roman" w:eastAsia="Calibri" w:hAnsi="Times New Roman" w:cs="Times New Roman"/>
          <w:i/>
          <w:iCs/>
          <w:lang w:eastAsia="en-US"/>
        </w:rPr>
      </w:pPr>
      <w:r>
        <w:rPr>
          <w:rFonts w:eastAsia="Calibri"/>
          <w:b/>
          <w:i/>
          <w:sz w:val="22"/>
          <w:szCs w:val="22"/>
          <w:lang w:eastAsia="en-US"/>
        </w:rPr>
        <w:t>Information on dermal absorption</w:t>
      </w:r>
    </w:p>
    <w:p w14:paraId="0DA93949" w14:textId="77777777" w:rsidR="0095133C" w:rsidRPr="0041376A" w:rsidRDefault="0095133C" w:rsidP="0095133C">
      <w:pPr>
        <w:jc w:val="both"/>
        <w:rPr>
          <w:lang w:eastAsia="en-US"/>
        </w:rPr>
      </w:pPr>
      <w:r>
        <w:rPr>
          <w:lang w:eastAsia="en-US"/>
        </w:rPr>
        <w:t xml:space="preserve">According to the information presented in the CAR of the </w:t>
      </w:r>
      <w:proofErr w:type="spellStart"/>
      <w:r>
        <w:rPr>
          <w:lang w:eastAsia="en-US"/>
        </w:rPr>
        <w:t>a.s</w:t>
      </w:r>
      <w:proofErr w:type="spellEnd"/>
      <w:r>
        <w:rPr>
          <w:lang w:eastAsia="en-US"/>
        </w:rPr>
        <w:t>, no clear systemic effect has been observed for H</w:t>
      </w:r>
      <w:r w:rsidRPr="00FB7DAC">
        <w:rPr>
          <w:vertAlign w:val="subscript"/>
          <w:lang w:eastAsia="en-US"/>
        </w:rPr>
        <w:t>2</w:t>
      </w:r>
      <w:r>
        <w:rPr>
          <w:lang w:eastAsia="en-US"/>
        </w:rPr>
        <w:t>O</w:t>
      </w:r>
      <w:r w:rsidRPr="00FB7DAC">
        <w:rPr>
          <w:vertAlign w:val="subscript"/>
          <w:lang w:eastAsia="en-US"/>
        </w:rPr>
        <w:t>2</w:t>
      </w:r>
      <w:r>
        <w:rPr>
          <w:lang w:eastAsia="en-US"/>
        </w:rPr>
        <w:t>, then no</w:t>
      </w:r>
      <w:r w:rsidRPr="00FB7DAC">
        <w:rPr>
          <w:lang w:eastAsia="en-US"/>
        </w:rPr>
        <w:t xml:space="preserve"> dermal penetration parameter was needed in order to conclude on human health risks</w:t>
      </w:r>
      <w:r>
        <w:rPr>
          <w:lang w:eastAsia="en-US"/>
        </w:rPr>
        <w:t>. Only quantitative local risk assessment is performed for H</w:t>
      </w:r>
      <w:r w:rsidRPr="007A235C">
        <w:rPr>
          <w:vertAlign w:val="subscript"/>
          <w:lang w:eastAsia="en-US"/>
        </w:rPr>
        <w:t>2</w:t>
      </w:r>
      <w:r>
        <w:rPr>
          <w:lang w:eastAsia="en-US"/>
        </w:rPr>
        <w:t>O</w:t>
      </w:r>
      <w:r w:rsidRPr="007A235C">
        <w:rPr>
          <w:vertAlign w:val="subscript"/>
          <w:lang w:eastAsia="en-US"/>
        </w:rPr>
        <w:t>2</w:t>
      </w:r>
      <w:r>
        <w:rPr>
          <w:lang w:eastAsia="en-US"/>
        </w:rPr>
        <w:t>.</w:t>
      </w:r>
    </w:p>
    <w:p w14:paraId="00662397" w14:textId="77777777" w:rsidR="009D0C0B" w:rsidRDefault="009D0C0B">
      <w:pPr>
        <w:spacing w:line="260" w:lineRule="atLeast"/>
        <w:rPr>
          <w:rFonts w:ascii="Times New Roman" w:eastAsia="Calibri" w:hAnsi="Times New Roman" w:cs="Times New Roman"/>
          <w:i/>
          <w:iCs/>
          <w:lang w:eastAsia="en-US"/>
        </w:rPr>
      </w:pPr>
    </w:p>
    <w:p w14:paraId="0540F053" w14:textId="0916A2CA" w:rsidR="009D0C0B" w:rsidRDefault="00FA480B" w:rsidP="0095133C">
      <w:pPr>
        <w:spacing w:line="260" w:lineRule="atLeast"/>
        <w:jc w:val="both"/>
        <w:rPr>
          <w:rFonts w:ascii="Times New Roman" w:eastAsia="Calibri" w:hAnsi="Times New Roman" w:cs="Times New Roman"/>
          <w:i/>
          <w:iCs/>
          <w:lang w:eastAsia="en-US"/>
        </w:rPr>
      </w:pPr>
      <w:r>
        <w:rPr>
          <w:rFonts w:ascii="Times New Roman" w:eastAsia="Calibri" w:hAnsi="Times New Roman" w:cs="Times New Roman"/>
          <w:i/>
          <w:iCs/>
          <w:lang w:eastAsia="en-US"/>
        </w:rPr>
        <w:t xml:space="preserve"> </w:t>
      </w:r>
      <w:r>
        <w:rPr>
          <w:rFonts w:eastAsia="Calibri"/>
          <w:b/>
          <w:i/>
          <w:sz w:val="22"/>
          <w:szCs w:val="22"/>
          <w:lang w:eastAsia="en-US"/>
        </w:rPr>
        <w:t xml:space="preserve">Available toxicological data relating to </w:t>
      </w:r>
      <w:proofErr w:type="spellStart"/>
      <w:r>
        <w:rPr>
          <w:rFonts w:eastAsia="Calibri"/>
          <w:b/>
          <w:i/>
          <w:sz w:val="22"/>
          <w:szCs w:val="22"/>
          <w:lang w:eastAsia="en-US"/>
        </w:rPr>
        <w:t>non active</w:t>
      </w:r>
      <w:proofErr w:type="spellEnd"/>
      <w:r>
        <w:rPr>
          <w:rFonts w:eastAsia="Calibri"/>
          <w:b/>
          <w:i/>
          <w:sz w:val="22"/>
          <w:szCs w:val="22"/>
          <w:lang w:eastAsia="en-US"/>
        </w:rPr>
        <w:t xml:space="preserve"> substance(s) (i.e. substance(s) of concern)</w:t>
      </w:r>
    </w:p>
    <w:p w14:paraId="620A9A9C" w14:textId="77777777" w:rsidR="0095133C" w:rsidRPr="0041376A" w:rsidRDefault="0095133C" w:rsidP="0095133C">
      <w:pPr>
        <w:jc w:val="both"/>
        <w:rPr>
          <w:lang w:eastAsia="en-US"/>
        </w:rPr>
      </w:pPr>
      <w:r w:rsidRPr="0041376A">
        <w:rPr>
          <w:lang w:eastAsia="en-US"/>
        </w:rPr>
        <w:t xml:space="preserve">The product is composed of active substance diluted in water. According to the definition of a substance of concern laid down in the Guidance on the BPR Volume III Human Health – Part B and C Risk Assessment, </w:t>
      </w:r>
      <w:r w:rsidRPr="0041376A">
        <w:rPr>
          <w:iCs/>
          <w:spacing w:val="-5"/>
          <w:lang w:eastAsia="en-US"/>
        </w:rPr>
        <w:t xml:space="preserve">PEROXYDE D’HYDROGENE </w:t>
      </w:r>
      <w:r w:rsidRPr="0041376A">
        <w:rPr>
          <w:lang w:eastAsia="en-US"/>
        </w:rPr>
        <w:t xml:space="preserve">34.9% does not contain any substance of concern. </w:t>
      </w:r>
    </w:p>
    <w:p w14:paraId="51852390" w14:textId="0BAB426A" w:rsidR="009D0C0B" w:rsidRDefault="00FA480B" w:rsidP="0095133C">
      <w:pPr>
        <w:spacing w:line="260" w:lineRule="atLeast"/>
        <w:jc w:val="both"/>
        <w:rPr>
          <w:rFonts w:ascii="Times New Roman" w:eastAsia="Calibri" w:hAnsi="Times New Roman" w:cs="Times New Roman"/>
          <w:i/>
          <w:iCs/>
          <w:lang w:eastAsia="en-US"/>
        </w:rPr>
      </w:pPr>
      <w:r>
        <w:rPr>
          <w:rFonts w:ascii="Times New Roman" w:eastAsia="Calibri" w:hAnsi="Times New Roman" w:cs="Times New Roman"/>
          <w:i/>
          <w:iCs/>
          <w:lang w:eastAsia="en-US"/>
        </w:rPr>
        <w:t xml:space="preserve"> </w:t>
      </w:r>
    </w:p>
    <w:p w14:paraId="7BB22705" w14:textId="77777777" w:rsidR="009D0C0B" w:rsidRDefault="00FA480B" w:rsidP="0095133C">
      <w:pPr>
        <w:jc w:val="both"/>
        <w:rPr>
          <w:rFonts w:eastAsia="Calibri"/>
          <w:lang w:eastAsia="en-US"/>
        </w:rPr>
      </w:pPr>
      <w:r>
        <w:rPr>
          <w:rFonts w:eastAsia="Calibri"/>
          <w:b/>
          <w:i/>
          <w:sz w:val="22"/>
          <w:szCs w:val="22"/>
          <w:lang w:eastAsia="en-US"/>
        </w:rPr>
        <w:t xml:space="preserve">Available toxicological data relating to a mixture </w:t>
      </w:r>
    </w:p>
    <w:p w14:paraId="699C75BE" w14:textId="77777777" w:rsidR="0095133C" w:rsidRPr="0041376A" w:rsidRDefault="0095133C" w:rsidP="0095133C">
      <w:pPr>
        <w:jc w:val="both"/>
        <w:rPr>
          <w:lang w:eastAsia="en-US"/>
        </w:rPr>
      </w:pPr>
      <w:r w:rsidRPr="0041376A">
        <w:rPr>
          <w:lang w:eastAsia="en-US"/>
        </w:rPr>
        <w:t>Not applicable.</w:t>
      </w:r>
    </w:p>
    <w:p w14:paraId="3A1ADAD6" w14:textId="77777777" w:rsidR="009D0C0B" w:rsidRDefault="009D0C0B">
      <w:pPr>
        <w:spacing w:line="260" w:lineRule="atLeast"/>
        <w:rPr>
          <w:rFonts w:eastAsia="Calibri"/>
          <w:lang w:eastAsia="en-US"/>
        </w:rPr>
      </w:pPr>
    </w:p>
    <w:p w14:paraId="45B4E5A1" w14:textId="521B5452" w:rsidR="009D0C0B" w:rsidRDefault="00FA480B">
      <w:pPr>
        <w:pStyle w:val="Titre4"/>
      </w:pPr>
      <w:bookmarkStart w:id="70" w:name="_Toc533154571"/>
      <w:proofErr w:type="spellStart"/>
      <w:r>
        <w:t>Exposure</w:t>
      </w:r>
      <w:proofErr w:type="spellEnd"/>
      <w:r>
        <w:t xml:space="preserve"> </w:t>
      </w:r>
      <w:proofErr w:type="spellStart"/>
      <w:r>
        <w:t>assessment</w:t>
      </w:r>
      <w:bookmarkEnd w:id="70"/>
      <w:proofErr w:type="spellEnd"/>
    </w:p>
    <w:p w14:paraId="7D7E9CD6" w14:textId="77777777" w:rsidR="0095133C" w:rsidRPr="0095133C" w:rsidRDefault="0095133C" w:rsidP="0095133C">
      <w:pPr>
        <w:pStyle w:val="Corpsdetexte"/>
        <w:rPr>
          <w:lang w:val="de-DE"/>
        </w:rPr>
      </w:pPr>
    </w:p>
    <w:p w14:paraId="6EE76EAC" w14:textId="39A94ECE" w:rsidR="0095133C" w:rsidRPr="0041376A" w:rsidRDefault="0095133C" w:rsidP="0095133C">
      <w:pPr>
        <w:jc w:val="both"/>
        <w:rPr>
          <w:iCs/>
          <w:lang w:eastAsia="en-US"/>
        </w:rPr>
      </w:pPr>
      <w:r w:rsidRPr="0041376A">
        <w:rPr>
          <w:iCs/>
          <w:lang w:eastAsia="en-US"/>
        </w:rPr>
        <w:t>PEROXYDE D’HYDROGENE 34.9% is ready-to-use product packaged in cans</w:t>
      </w:r>
      <w:r w:rsidR="004C5AC2">
        <w:rPr>
          <w:iCs/>
          <w:lang w:eastAsia="en-US"/>
        </w:rPr>
        <w:t>/bottles</w:t>
      </w:r>
      <w:r w:rsidRPr="0041376A">
        <w:rPr>
          <w:iCs/>
          <w:lang w:eastAsia="en-US"/>
        </w:rPr>
        <w:t xml:space="preserve"> (1</w:t>
      </w:r>
      <w:r>
        <w:rPr>
          <w:iCs/>
          <w:lang w:eastAsia="en-US"/>
        </w:rPr>
        <w:t xml:space="preserve"> </w:t>
      </w:r>
      <w:r w:rsidRPr="0041376A">
        <w:rPr>
          <w:iCs/>
          <w:lang w:eastAsia="en-US"/>
        </w:rPr>
        <w:t>L, 5</w:t>
      </w:r>
      <w:r>
        <w:rPr>
          <w:iCs/>
          <w:lang w:eastAsia="en-US"/>
        </w:rPr>
        <w:t xml:space="preserve"> </w:t>
      </w:r>
      <w:r w:rsidRPr="0041376A">
        <w:rPr>
          <w:iCs/>
          <w:lang w:eastAsia="en-US"/>
        </w:rPr>
        <w:t>L, 10</w:t>
      </w:r>
      <w:r>
        <w:rPr>
          <w:iCs/>
          <w:lang w:eastAsia="en-US"/>
        </w:rPr>
        <w:t xml:space="preserve"> </w:t>
      </w:r>
      <w:r w:rsidRPr="0041376A">
        <w:rPr>
          <w:iCs/>
          <w:lang w:eastAsia="en-US"/>
        </w:rPr>
        <w:t>L, and 20</w:t>
      </w:r>
      <w:r>
        <w:rPr>
          <w:iCs/>
          <w:lang w:eastAsia="en-US"/>
        </w:rPr>
        <w:t xml:space="preserve"> </w:t>
      </w:r>
      <w:r w:rsidRPr="0041376A">
        <w:rPr>
          <w:iCs/>
          <w:lang w:eastAsia="en-US"/>
        </w:rPr>
        <w:t>L), in drums</w:t>
      </w:r>
      <w:r>
        <w:rPr>
          <w:iCs/>
          <w:lang w:eastAsia="en-US"/>
        </w:rPr>
        <w:t xml:space="preserve"> (60 L and</w:t>
      </w:r>
      <w:r w:rsidRPr="0041376A">
        <w:rPr>
          <w:iCs/>
          <w:lang w:eastAsia="en-US"/>
        </w:rPr>
        <w:t xml:space="preserve"> 200</w:t>
      </w:r>
      <w:r>
        <w:rPr>
          <w:iCs/>
          <w:lang w:eastAsia="en-US"/>
        </w:rPr>
        <w:t xml:space="preserve"> </w:t>
      </w:r>
      <w:r w:rsidRPr="0041376A">
        <w:rPr>
          <w:iCs/>
          <w:lang w:eastAsia="en-US"/>
        </w:rPr>
        <w:t>L) and in IBC container (1000</w:t>
      </w:r>
      <w:r>
        <w:rPr>
          <w:iCs/>
          <w:lang w:eastAsia="en-US"/>
        </w:rPr>
        <w:t xml:space="preserve"> </w:t>
      </w:r>
      <w:r w:rsidRPr="0041376A">
        <w:rPr>
          <w:iCs/>
          <w:lang w:eastAsia="en-US"/>
        </w:rPr>
        <w:t>L) for professionals, and for non-professionals in cans</w:t>
      </w:r>
      <w:r w:rsidR="004C5AC2">
        <w:rPr>
          <w:iCs/>
          <w:lang w:eastAsia="en-US"/>
        </w:rPr>
        <w:t>/bottles</w:t>
      </w:r>
      <w:r w:rsidRPr="0041376A">
        <w:rPr>
          <w:iCs/>
          <w:lang w:eastAsia="en-US"/>
        </w:rPr>
        <w:t xml:space="preserve"> (1</w:t>
      </w:r>
      <w:r>
        <w:rPr>
          <w:iCs/>
          <w:lang w:eastAsia="en-US"/>
        </w:rPr>
        <w:t xml:space="preserve"> </w:t>
      </w:r>
      <w:r w:rsidRPr="0041376A">
        <w:rPr>
          <w:iCs/>
          <w:lang w:eastAsia="en-US"/>
        </w:rPr>
        <w:t>L, 5</w:t>
      </w:r>
      <w:r>
        <w:rPr>
          <w:iCs/>
          <w:lang w:eastAsia="en-US"/>
        </w:rPr>
        <w:t xml:space="preserve"> </w:t>
      </w:r>
      <w:r w:rsidRPr="0041376A">
        <w:rPr>
          <w:iCs/>
          <w:lang w:eastAsia="en-US"/>
        </w:rPr>
        <w:t>L, and 10</w:t>
      </w:r>
      <w:r>
        <w:rPr>
          <w:iCs/>
          <w:lang w:eastAsia="en-US"/>
        </w:rPr>
        <w:t xml:space="preserve"> </w:t>
      </w:r>
      <w:r w:rsidRPr="0041376A">
        <w:rPr>
          <w:iCs/>
          <w:lang w:eastAsia="en-US"/>
        </w:rPr>
        <w:t>L).</w:t>
      </w:r>
    </w:p>
    <w:p w14:paraId="18639F7C" w14:textId="77777777" w:rsidR="004C5AC2" w:rsidRDefault="004C5AC2" w:rsidP="0095133C">
      <w:pPr>
        <w:spacing w:line="260" w:lineRule="atLeast"/>
        <w:jc w:val="both"/>
        <w:rPr>
          <w:iCs/>
          <w:lang w:eastAsia="en-US"/>
        </w:rPr>
      </w:pPr>
    </w:p>
    <w:p w14:paraId="1536444A" w14:textId="14DA5E62" w:rsidR="009D0C0B" w:rsidRDefault="0095133C" w:rsidP="0095133C">
      <w:pPr>
        <w:spacing w:line="260" w:lineRule="atLeast"/>
        <w:jc w:val="both"/>
        <w:rPr>
          <w:noProof/>
          <w:lang w:eastAsia="de-DE"/>
        </w:rPr>
      </w:pPr>
      <w:r w:rsidRPr="0041376A">
        <w:rPr>
          <w:iCs/>
          <w:lang w:eastAsia="en-US"/>
        </w:rPr>
        <w:lastRenderedPageBreak/>
        <w:t>It is intended as algaecide</w:t>
      </w:r>
      <w:r w:rsidRPr="0041376A">
        <w:rPr>
          <w:lang w:eastAsia="de-DE"/>
        </w:rPr>
        <w:t xml:space="preserve"> in private and public pools (outdoor or indoor) by </w:t>
      </w:r>
      <w:r w:rsidRPr="0041376A">
        <w:rPr>
          <w:lang w:eastAsia="en-US"/>
        </w:rPr>
        <w:t>professionals and non-professionals</w:t>
      </w:r>
      <w:r w:rsidRPr="0041376A">
        <w:rPr>
          <w:lang w:eastAsia="de-DE"/>
        </w:rPr>
        <w:t>.</w:t>
      </w:r>
      <w:r w:rsidRPr="0041376A">
        <w:rPr>
          <w:iCs/>
          <w:lang w:eastAsia="en-US"/>
        </w:rPr>
        <w:t xml:space="preserve"> </w:t>
      </w:r>
      <w:r w:rsidRPr="0041376A">
        <w:rPr>
          <w:noProof/>
          <w:lang w:eastAsia="de-DE"/>
        </w:rPr>
        <w:t>The product is a liquid formulation (AL) poured directly in water.</w:t>
      </w:r>
    </w:p>
    <w:p w14:paraId="27E4B0E2" w14:textId="77777777" w:rsidR="0095133C" w:rsidRDefault="0095133C" w:rsidP="0095133C">
      <w:pPr>
        <w:spacing w:line="260" w:lineRule="atLeast"/>
        <w:rPr>
          <w:rFonts w:ascii="Times New Roman" w:eastAsia="Calibri" w:hAnsi="Times New Roman" w:cs="Times New Roman"/>
          <w:i/>
          <w:iCs/>
          <w:lang w:eastAsia="en-US"/>
        </w:rPr>
      </w:pPr>
    </w:p>
    <w:p w14:paraId="5DE6846D" w14:textId="77777777" w:rsidR="009D0C0B" w:rsidRDefault="00FA480B">
      <w:pPr>
        <w:spacing w:line="260" w:lineRule="atLeast"/>
        <w:jc w:val="both"/>
        <w:rPr>
          <w:rFonts w:eastAsia="Calibri"/>
          <w:b/>
          <w:bCs/>
          <w:lang w:eastAsia="en-US"/>
        </w:rPr>
      </w:pPr>
      <w:r>
        <w:rPr>
          <w:rFonts w:eastAsia="Calibri"/>
          <w:b/>
          <w:bCs/>
          <w:lang w:eastAsia="en-US"/>
        </w:rPr>
        <w:t>Identification of main paths of human exposure towards active substance(s) and substances of concern from its use in biocidal product</w:t>
      </w:r>
    </w:p>
    <w:p w14:paraId="6F73369E" w14:textId="77777777" w:rsidR="009D0C0B" w:rsidRDefault="009D0C0B">
      <w:pPr>
        <w:spacing w:line="260" w:lineRule="atLeast"/>
        <w:jc w:val="both"/>
        <w:rPr>
          <w:rFonts w:eastAsia="Calibri"/>
          <w:b/>
          <w:bCs/>
          <w:lang w:eastAsia="en-US"/>
        </w:rPr>
      </w:pPr>
    </w:p>
    <w:tbl>
      <w:tblPr>
        <w:tblW w:w="9369" w:type="dxa"/>
        <w:tblInd w:w="-7" w:type="dxa"/>
        <w:tblLayout w:type="fixed"/>
        <w:tblCellMar>
          <w:left w:w="70" w:type="dxa"/>
          <w:right w:w="70" w:type="dxa"/>
        </w:tblCellMar>
        <w:tblLook w:val="0000" w:firstRow="0" w:lastRow="0" w:firstColumn="0" w:lastColumn="0" w:noHBand="0" w:noVBand="0"/>
      </w:tblPr>
      <w:tblGrid>
        <w:gridCol w:w="1208"/>
        <w:gridCol w:w="1134"/>
        <w:gridCol w:w="1397"/>
        <w:gridCol w:w="1158"/>
        <w:gridCol w:w="1134"/>
        <w:gridCol w:w="1276"/>
        <w:gridCol w:w="1134"/>
        <w:gridCol w:w="928"/>
      </w:tblGrid>
      <w:tr w:rsidR="009D0C0B" w14:paraId="3F5EF3F9" w14:textId="77777777" w:rsidTr="0095133C">
        <w:trPr>
          <w:tblHeader/>
        </w:trPr>
        <w:tc>
          <w:tcPr>
            <w:tcW w:w="9369" w:type="dxa"/>
            <w:gridSpan w:val="8"/>
            <w:tcBorders>
              <w:top w:val="single" w:sz="6" w:space="0" w:color="000000"/>
              <w:left w:val="single" w:sz="6" w:space="0" w:color="000000"/>
              <w:bottom w:val="single" w:sz="6" w:space="0" w:color="000000"/>
              <w:right w:val="single" w:sz="6" w:space="0" w:color="000000"/>
            </w:tcBorders>
            <w:shd w:val="clear" w:color="auto" w:fill="FFFFCC"/>
          </w:tcPr>
          <w:p w14:paraId="32033041" w14:textId="77777777" w:rsidR="009D0C0B" w:rsidRDefault="00FA480B">
            <w:pPr>
              <w:spacing w:line="260" w:lineRule="atLeast"/>
              <w:jc w:val="center"/>
            </w:pPr>
            <w:r>
              <w:rPr>
                <w:rFonts w:eastAsia="Calibri"/>
                <w:b/>
                <w:lang w:eastAsia="en-US"/>
              </w:rPr>
              <w:t>Summary table: relevant paths of human exposure</w:t>
            </w:r>
          </w:p>
        </w:tc>
      </w:tr>
      <w:tr w:rsidR="009D0C0B" w14:paraId="660E5476" w14:textId="77777777" w:rsidTr="00D648FF">
        <w:trPr>
          <w:cantSplit/>
        </w:trPr>
        <w:tc>
          <w:tcPr>
            <w:tcW w:w="1208" w:type="dxa"/>
            <w:vMerge w:val="restart"/>
            <w:tcBorders>
              <w:top w:val="single" w:sz="6" w:space="0" w:color="000000"/>
              <w:left w:val="single" w:sz="6" w:space="0" w:color="000000"/>
              <w:bottom w:val="single" w:sz="6" w:space="0" w:color="000000"/>
            </w:tcBorders>
            <w:shd w:val="clear" w:color="auto" w:fill="auto"/>
            <w:vAlign w:val="center"/>
          </w:tcPr>
          <w:p w14:paraId="38C26070" w14:textId="77777777" w:rsidR="009D0C0B" w:rsidRDefault="00FA480B">
            <w:pPr>
              <w:spacing w:line="260" w:lineRule="atLeast"/>
              <w:rPr>
                <w:rFonts w:eastAsia="Calibri"/>
                <w:b/>
                <w:lang w:eastAsia="en-US"/>
              </w:rPr>
            </w:pPr>
            <w:r>
              <w:rPr>
                <w:rFonts w:eastAsia="Calibri"/>
                <w:b/>
                <w:lang w:eastAsia="en-US"/>
              </w:rPr>
              <w:t>Exposure path</w:t>
            </w:r>
          </w:p>
        </w:tc>
        <w:tc>
          <w:tcPr>
            <w:tcW w:w="3689" w:type="dxa"/>
            <w:gridSpan w:val="3"/>
            <w:tcBorders>
              <w:top w:val="single" w:sz="6" w:space="0" w:color="000000"/>
              <w:left w:val="single" w:sz="6" w:space="0" w:color="000000"/>
              <w:bottom w:val="single" w:sz="6" w:space="0" w:color="000000"/>
            </w:tcBorders>
            <w:shd w:val="clear" w:color="auto" w:fill="auto"/>
            <w:vAlign w:val="center"/>
          </w:tcPr>
          <w:p w14:paraId="13FA7F62" w14:textId="77777777" w:rsidR="009D0C0B" w:rsidRDefault="00FA480B">
            <w:pPr>
              <w:spacing w:line="260" w:lineRule="atLeast"/>
              <w:rPr>
                <w:rFonts w:eastAsia="Calibri"/>
                <w:b/>
                <w:lang w:eastAsia="en-US"/>
              </w:rPr>
            </w:pPr>
            <w:r>
              <w:rPr>
                <w:rFonts w:eastAsia="Calibri"/>
                <w:b/>
                <w:lang w:eastAsia="en-US"/>
              </w:rPr>
              <w:t xml:space="preserve">Primary (direct) exposure </w:t>
            </w:r>
          </w:p>
        </w:tc>
        <w:tc>
          <w:tcPr>
            <w:tcW w:w="4472" w:type="dxa"/>
            <w:gridSpan w:val="4"/>
            <w:tcBorders>
              <w:top w:val="single" w:sz="6" w:space="0" w:color="000000"/>
              <w:left w:val="single" w:sz="6" w:space="0" w:color="000000"/>
              <w:bottom w:val="single" w:sz="6" w:space="0" w:color="000000"/>
              <w:right w:val="single" w:sz="6" w:space="0" w:color="000000"/>
            </w:tcBorders>
            <w:shd w:val="clear" w:color="auto" w:fill="auto"/>
          </w:tcPr>
          <w:p w14:paraId="0BF58C26" w14:textId="77777777" w:rsidR="009D0C0B" w:rsidRDefault="00FA480B">
            <w:pPr>
              <w:spacing w:line="260" w:lineRule="atLeast"/>
            </w:pPr>
            <w:r>
              <w:rPr>
                <w:rFonts w:eastAsia="Calibri"/>
                <w:b/>
                <w:lang w:eastAsia="en-US"/>
              </w:rPr>
              <w:t xml:space="preserve">Secondary (indirect) exposure </w:t>
            </w:r>
          </w:p>
        </w:tc>
      </w:tr>
      <w:tr w:rsidR="009D0C0B" w14:paraId="285C45E8" w14:textId="77777777" w:rsidTr="00D648FF">
        <w:trPr>
          <w:cantSplit/>
        </w:trPr>
        <w:tc>
          <w:tcPr>
            <w:tcW w:w="1208" w:type="dxa"/>
            <w:vMerge/>
            <w:tcBorders>
              <w:top w:val="single" w:sz="6" w:space="0" w:color="000000"/>
              <w:left w:val="single" w:sz="6" w:space="0" w:color="000000"/>
              <w:bottom w:val="single" w:sz="6" w:space="0" w:color="000000"/>
            </w:tcBorders>
            <w:shd w:val="clear" w:color="auto" w:fill="auto"/>
            <w:vAlign w:val="center"/>
          </w:tcPr>
          <w:p w14:paraId="4ECB17B8" w14:textId="77777777" w:rsidR="009D0C0B" w:rsidRDefault="009D0C0B"/>
        </w:tc>
        <w:tc>
          <w:tcPr>
            <w:tcW w:w="1134" w:type="dxa"/>
            <w:tcBorders>
              <w:top w:val="single" w:sz="6" w:space="0" w:color="000000"/>
              <w:left w:val="single" w:sz="6" w:space="0" w:color="000000"/>
              <w:bottom w:val="single" w:sz="6" w:space="0" w:color="000000"/>
            </w:tcBorders>
            <w:shd w:val="clear" w:color="auto" w:fill="auto"/>
          </w:tcPr>
          <w:p w14:paraId="6059DA6A" w14:textId="77777777" w:rsidR="009D0C0B" w:rsidRDefault="00FA480B">
            <w:pPr>
              <w:spacing w:line="260" w:lineRule="atLeast"/>
              <w:rPr>
                <w:rFonts w:eastAsia="Calibri"/>
                <w:b/>
                <w:lang w:eastAsia="en-US"/>
              </w:rPr>
            </w:pPr>
            <w:r>
              <w:rPr>
                <w:rFonts w:eastAsia="Calibri"/>
                <w:b/>
                <w:lang w:eastAsia="en-US"/>
              </w:rPr>
              <w:t>Industrial use</w:t>
            </w:r>
          </w:p>
        </w:tc>
        <w:tc>
          <w:tcPr>
            <w:tcW w:w="1397" w:type="dxa"/>
            <w:tcBorders>
              <w:top w:val="single" w:sz="6" w:space="0" w:color="000000"/>
              <w:left w:val="single" w:sz="6" w:space="0" w:color="000000"/>
              <w:bottom w:val="single" w:sz="6" w:space="0" w:color="000000"/>
            </w:tcBorders>
            <w:shd w:val="clear" w:color="auto" w:fill="auto"/>
          </w:tcPr>
          <w:p w14:paraId="721CF5E9" w14:textId="77777777" w:rsidR="009D0C0B" w:rsidRDefault="00FA480B">
            <w:pPr>
              <w:spacing w:line="260" w:lineRule="atLeast"/>
              <w:rPr>
                <w:rFonts w:eastAsia="Calibri"/>
                <w:b/>
                <w:lang w:eastAsia="en-US"/>
              </w:rPr>
            </w:pPr>
            <w:r>
              <w:rPr>
                <w:rFonts w:eastAsia="Calibri"/>
                <w:b/>
                <w:lang w:eastAsia="en-US"/>
              </w:rPr>
              <w:t>Professional use</w:t>
            </w:r>
          </w:p>
        </w:tc>
        <w:tc>
          <w:tcPr>
            <w:tcW w:w="1158" w:type="dxa"/>
            <w:tcBorders>
              <w:top w:val="single" w:sz="6" w:space="0" w:color="000000"/>
              <w:left w:val="single" w:sz="6" w:space="0" w:color="000000"/>
              <w:bottom w:val="single" w:sz="6" w:space="0" w:color="000000"/>
            </w:tcBorders>
            <w:shd w:val="clear" w:color="auto" w:fill="auto"/>
          </w:tcPr>
          <w:p w14:paraId="5C12F0F1" w14:textId="77777777" w:rsidR="009D0C0B" w:rsidRDefault="00FA480B">
            <w:pPr>
              <w:spacing w:line="260" w:lineRule="atLeast"/>
              <w:rPr>
                <w:rFonts w:eastAsia="Calibri"/>
                <w:b/>
                <w:lang w:eastAsia="en-US"/>
              </w:rPr>
            </w:pPr>
            <w:r>
              <w:rPr>
                <w:rFonts w:eastAsia="Calibri"/>
                <w:b/>
                <w:lang w:eastAsia="en-US"/>
              </w:rPr>
              <w:t>Non-professional use</w:t>
            </w:r>
          </w:p>
        </w:tc>
        <w:tc>
          <w:tcPr>
            <w:tcW w:w="1134" w:type="dxa"/>
            <w:tcBorders>
              <w:top w:val="single" w:sz="6" w:space="0" w:color="000000"/>
              <w:left w:val="single" w:sz="6" w:space="0" w:color="000000"/>
              <w:bottom w:val="single" w:sz="6" w:space="0" w:color="000000"/>
            </w:tcBorders>
            <w:shd w:val="clear" w:color="auto" w:fill="auto"/>
          </w:tcPr>
          <w:p w14:paraId="5DB22CC8" w14:textId="77777777" w:rsidR="009D0C0B" w:rsidRDefault="00FA480B">
            <w:pPr>
              <w:spacing w:line="260" w:lineRule="atLeast"/>
              <w:rPr>
                <w:rFonts w:eastAsia="Calibri"/>
                <w:b/>
                <w:lang w:eastAsia="en-US"/>
              </w:rPr>
            </w:pPr>
            <w:r>
              <w:rPr>
                <w:rFonts w:eastAsia="Calibri"/>
                <w:b/>
                <w:lang w:eastAsia="en-US"/>
              </w:rPr>
              <w:t>Industrial use</w:t>
            </w:r>
          </w:p>
        </w:tc>
        <w:tc>
          <w:tcPr>
            <w:tcW w:w="1276" w:type="dxa"/>
            <w:tcBorders>
              <w:top w:val="single" w:sz="6" w:space="0" w:color="000000"/>
              <w:left w:val="single" w:sz="6" w:space="0" w:color="000000"/>
              <w:bottom w:val="single" w:sz="6" w:space="0" w:color="000000"/>
            </w:tcBorders>
            <w:shd w:val="clear" w:color="auto" w:fill="auto"/>
          </w:tcPr>
          <w:p w14:paraId="176CEFB1" w14:textId="77777777" w:rsidR="009D0C0B" w:rsidRDefault="00FA480B">
            <w:pPr>
              <w:spacing w:line="260" w:lineRule="atLeast"/>
              <w:rPr>
                <w:rFonts w:eastAsia="Calibri"/>
                <w:b/>
                <w:lang w:eastAsia="en-US"/>
              </w:rPr>
            </w:pPr>
            <w:r>
              <w:rPr>
                <w:rFonts w:eastAsia="Calibri"/>
                <w:b/>
                <w:lang w:eastAsia="en-US"/>
              </w:rPr>
              <w:t>Professional use</w:t>
            </w:r>
          </w:p>
        </w:tc>
        <w:tc>
          <w:tcPr>
            <w:tcW w:w="1134" w:type="dxa"/>
            <w:tcBorders>
              <w:top w:val="single" w:sz="6" w:space="0" w:color="000000"/>
              <w:left w:val="single" w:sz="6" w:space="0" w:color="000000"/>
              <w:bottom w:val="single" w:sz="6" w:space="0" w:color="000000"/>
            </w:tcBorders>
            <w:shd w:val="clear" w:color="auto" w:fill="auto"/>
          </w:tcPr>
          <w:p w14:paraId="49341684" w14:textId="77777777" w:rsidR="009D0C0B" w:rsidRDefault="00FA480B">
            <w:pPr>
              <w:spacing w:line="260" w:lineRule="atLeast"/>
              <w:rPr>
                <w:rFonts w:eastAsia="Calibri"/>
                <w:b/>
                <w:lang w:eastAsia="en-US"/>
              </w:rPr>
            </w:pPr>
            <w:r>
              <w:rPr>
                <w:rFonts w:eastAsia="Calibri"/>
                <w:b/>
                <w:lang w:eastAsia="en-US"/>
              </w:rPr>
              <w:t>General public</w:t>
            </w:r>
          </w:p>
        </w:tc>
        <w:tc>
          <w:tcPr>
            <w:tcW w:w="928" w:type="dxa"/>
            <w:tcBorders>
              <w:top w:val="single" w:sz="6" w:space="0" w:color="000000"/>
              <w:left w:val="single" w:sz="6" w:space="0" w:color="000000"/>
              <w:bottom w:val="single" w:sz="6" w:space="0" w:color="000000"/>
              <w:right w:val="single" w:sz="6" w:space="0" w:color="000000"/>
            </w:tcBorders>
            <w:shd w:val="clear" w:color="auto" w:fill="auto"/>
          </w:tcPr>
          <w:p w14:paraId="6E50AF26" w14:textId="77777777" w:rsidR="009D0C0B" w:rsidRDefault="00FA480B">
            <w:pPr>
              <w:spacing w:line="260" w:lineRule="atLeast"/>
            </w:pPr>
            <w:r>
              <w:rPr>
                <w:rFonts w:eastAsia="Calibri"/>
                <w:b/>
                <w:lang w:eastAsia="en-US"/>
              </w:rPr>
              <w:t>Via food</w:t>
            </w:r>
          </w:p>
        </w:tc>
      </w:tr>
      <w:tr w:rsidR="0095133C" w14:paraId="138F3278" w14:textId="77777777" w:rsidTr="00D648FF">
        <w:tc>
          <w:tcPr>
            <w:tcW w:w="1208" w:type="dxa"/>
            <w:tcBorders>
              <w:top w:val="single" w:sz="6" w:space="0" w:color="000000"/>
              <w:left w:val="single" w:sz="6" w:space="0" w:color="000000"/>
              <w:bottom w:val="single" w:sz="6" w:space="0" w:color="000000"/>
            </w:tcBorders>
            <w:shd w:val="clear" w:color="auto" w:fill="auto"/>
          </w:tcPr>
          <w:p w14:paraId="76F2ADEB" w14:textId="77777777" w:rsidR="0095133C" w:rsidRDefault="0095133C" w:rsidP="0095133C">
            <w:pPr>
              <w:spacing w:line="260" w:lineRule="atLeast"/>
              <w:rPr>
                <w:rFonts w:eastAsia="Calibri"/>
                <w:lang w:eastAsia="en-US"/>
              </w:rPr>
            </w:pPr>
            <w:r>
              <w:rPr>
                <w:rFonts w:eastAsia="Calibri"/>
                <w:lang w:eastAsia="en-US"/>
              </w:rPr>
              <w:t>Inhalation</w:t>
            </w:r>
          </w:p>
        </w:tc>
        <w:tc>
          <w:tcPr>
            <w:tcW w:w="1134" w:type="dxa"/>
            <w:tcBorders>
              <w:top w:val="single" w:sz="6" w:space="0" w:color="000000"/>
              <w:left w:val="single" w:sz="6" w:space="0" w:color="000000"/>
              <w:bottom w:val="single" w:sz="6" w:space="0" w:color="000000"/>
            </w:tcBorders>
            <w:shd w:val="clear" w:color="auto" w:fill="auto"/>
          </w:tcPr>
          <w:p w14:paraId="57070C00" w14:textId="7D49E3B0" w:rsidR="0095133C" w:rsidRDefault="0095133C" w:rsidP="0095133C">
            <w:pPr>
              <w:snapToGrid w:val="0"/>
              <w:spacing w:line="260" w:lineRule="atLeast"/>
              <w:rPr>
                <w:rFonts w:eastAsia="Calibri"/>
                <w:lang w:eastAsia="en-US"/>
              </w:rPr>
            </w:pPr>
            <w:proofErr w:type="spellStart"/>
            <w:r w:rsidRPr="0041376A">
              <w:rPr>
                <w:lang w:eastAsia="en-US"/>
              </w:rPr>
              <w:t>n.a</w:t>
            </w:r>
            <w:proofErr w:type="spellEnd"/>
          </w:p>
        </w:tc>
        <w:tc>
          <w:tcPr>
            <w:tcW w:w="1397" w:type="dxa"/>
            <w:tcBorders>
              <w:top w:val="single" w:sz="6" w:space="0" w:color="000000"/>
              <w:left w:val="single" w:sz="6" w:space="0" w:color="000000"/>
              <w:bottom w:val="single" w:sz="6" w:space="0" w:color="000000"/>
            </w:tcBorders>
            <w:shd w:val="clear" w:color="auto" w:fill="auto"/>
          </w:tcPr>
          <w:p w14:paraId="4464511D" w14:textId="16B0CD1A" w:rsidR="0095133C" w:rsidRDefault="0095133C" w:rsidP="0095133C">
            <w:pPr>
              <w:snapToGrid w:val="0"/>
              <w:spacing w:line="260" w:lineRule="atLeast"/>
              <w:rPr>
                <w:rFonts w:eastAsia="Calibri"/>
                <w:lang w:eastAsia="en-US"/>
              </w:rPr>
            </w:pPr>
            <w:r w:rsidRPr="0041376A">
              <w:rPr>
                <w:lang w:eastAsia="en-US"/>
              </w:rPr>
              <w:t>yes</w:t>
            </w:r>
          </w:p>
        </w:tc>
        <w:tc>
          <w:tcPr>
            <w:tcW w:w="1158" w:type="dxa"/>
            <w:tcBorders>
              <w:top w:val="single" w:sz="6" w:space="0" w:color="000000"/>
              <w:left w:val="single" w:sz="6" w:space="0" w:color="000000"/>
              <w:bottom w:val="single" w:sz="6" w:space="0" w:color="000000"/>
            </w:tcBorders>
            <w:shd w:val="clear" w:color="auto" w:fill="auto"/>
          </w:tcPr>
          <w:p w14:paraId="57889BB4" w14:textId="17B92328" w:rsidR="0095133C" w:rsidRDefault="0095133C" w:rsidP="0095133C">
            <w:pPr>
              <w:snapToGrid w:val="0"/>
              <w:spacing w:line="260" w:lineRule="atLeast"/>
              <w:rPr>
                <w:rFonts w:eastAsia="Calibri"/>
                <w:lang w:eastAsia="en-US"/>
              </w:rPr>
            </w:pPr>
            <w:r w:rsidRPr="0041376A">
              <w:rPr>
                <w:lang w:eastAsia="en-US"/>
              </w:rPr>
              <w:t>yes</w:t>
            </w:r>
          </w:p>
        </w:tc>
        <w:tc>
          <w:tcPr>
            <w:tcW w:w="1134" w:type="dxa"/>
            <w:tcBorders>
              <w:top w:val="single" w:sz="6" w:space="0" w:color="000000"/>
              <w:left w:val="single" w:sz="6" w:space="0" w:color="000000"/>
              <w:bottom w:val="single" w:sz="6" w:space="0" w:color="000000"/>
            </w:tcBorders>
            <w:shd w:val="clear" w:color="auto" w:fill="auto"/>
          </w:tcPr>
          <w:p w14:paraId="2ECA1DE3" w14:textId="34867EAA" w:rsidR="0095133C" w:rsidRDefault="0095133C" w:rsidP="0095133C">
            <w:pPr>
              <w:snapToGrid w:val="0"/>
              <w:spacing w:line="260" w:lineRule="atLeast"/>
              <w:rPr>
                <w:rFonts w:eastAsia="Calibri"/>
                <w:lang w:eastAsia="en-US"/>
              </w:rPr>
            </w:pPr>
            <w:proofErr w:type="spellStart"/>
            <w:r w:rsidRPr="0041376A">
              <w:rPr>
                <w:lang w:eastAsia="en-US"/>
              </w:rPr>
              <w:t>n.a</w:t>
            </w:r>
            <w:proofErr w:type="spellEnd"/>
          </w:p>
        </w:tc>
        <w:tc>
          <w:tcPr>
            <w:tcW w:w="1276" w:type="dxa"/>
            <w:tcBorders>
              <w:top w:val="single" w:sz="6" w:space="0" w:color="000000"/>
              <w:left w:val="single" w:sz="6" w:space="0" w:color="000000"/>
              <w:bottom w:val="single" w:sz="6" w:space="0" w:color="000000"/>
            </w:tcBorders>
            <w:shd w:val="clear" w:color="auto" w:fill="auto"/>
          </w:tcPr>
          <w:p w14:paraId="1AE94A9C" w14:textId="26B5FE06" w:rsidR="0095133C" w:rsidRDefault="0095133C" w:rsidP="0095133C">
            <w:pPr>
              <w:snapToGrid w:val="0"/>
              <w:spacing w:line="260" w:lineRule="atLeast"/>
              <w:rPr>
                <w:rFonts w:eastAsia="Calibri"/>
                <w:lang w:eastAsia="en-US"/>
              </w:rPr>
            </w:pPr>
            <w:r>
              <w:rPr>
                <w:lang w:eastAsia="en-US"/>
              </w:rPr>
              <w:t>yes</w:t>
            </w:r>
          </w:p>
        </w:tc>
        <w:tc>
          <w:tcPr>
            <w:tcW w:w="1134" w:type="dxa"/>
            <w:tcBorders>
              <w:top w:val="single" w:sz="6" w:space="0" w:color="000000"/>
              <w:left w:val="single" w:sz="6" w:space="0" w:color="000000"/>
              <w:bottom w:val="single" w:sz="6" w:space="0" w:color="000000"/>
            </w:tcBorders>
            <w:shd w:val="clear" w:color="auto" w:fill="auto"/>
          </w:tcPr>
          <w:p w14:paraId="02DFFE8B" w14:textId="2EDF03D9" w:rsidR="0095133C" w:rsidRDefault="0095133C" w:rsidP="0095133C">
            <w:pPr>
              <w:snapToGrid w:val="0"/>
              <w:spacing w:line="260" w:lineRule="atLeast"/>
              <w:rPr>
                <w:rFonts w:eastAsia="Calibri"/>
                <w:lang w:eastAsia="en-US"/>
              </w:rPr>
            </w:pPr>
            <w:r>
              <w:rPr>
                <w:lang w:eastAsia="en-US"/>
              </w:rPr>
              <w:t>yes</w:t>
            </w:r>
          </w:p>
        </w:tc>
        <w:tc>
          <w:tcPr>
            <w:tcW w:w="928" w:type="dxa"/>
            <w:tcBorders>
              <w:top w:val="single" w:sz="6" w:space="0" w:color="000000"/>
              <w:left w:val="single" w:sz="6" w:space="0" w:color="000000"/>
              <w:bottom w:val="single" w:sz="6" w:space="0" w:color="000000"/>
              <w:right w:val="single" w:sz="6" w:space="0" w:color="000000"/>
            </w:tcBorders>
            <w:shd w:val="clear" w:color="auto" w:fill="auto"/>
          </w:tcPr>
          <w:p w14:paraId="6634D2FD" w14:textId="3CA3633D" w:rsidR="0095133C" w:rsidRDefault="0095133C" w:rsidP="0095133C">
            <w:pPr>
              <w:snapToGrid w:val="0"/>
              <w:spacing w:line="260" w:lineRule="atLeast"/>
              <w:rPr>
                <w:rFonts w:eastAsia="Calibri"/>
                <w:lang w:eastAsia="en-US"/>
              </w:rPr>
            </w:pPr>
            <w:r w:rsidRPr="002348AB">
              <w:rPr>
                <w:lang w:eastAsia="en-US"/>
              </w:rPr>
              <w:t>no</w:t>
            </w:r>
          </w:p>
        </w:tc>
      </w:tr>
      <w:tr w:rsidR="0095133C" w14:paraId="261AF8EB" w14:textId="77777777" w:rsidTr="00D648FF">
        <w:tc>
          <w:tcPr>
            <w:tcW w:w="1208" w:type="dxa"/>
            <w:tcBorders>
              <w:top w:val="single" w:sz="6" w:space="0" w:color="000000"/>
              <w:left w:val="single" w:sz="6" w:space="0" w:color="000000"/>
              <w:bottom w:val="single" w:sz="6" w:space="0" w:color="000000"/>
            </w:tcBorders>
            <w:shd w:val="clear" w:color="auto" w:fill="auto"/>
          </w:tcPr>
          <w:p w14:paraId="778FE80D" w14:textId="77777777" w:rsidR="0095133C" w:rsidRDefault="0095133C" w:rsidP="0095133C">
            <w:pPr>
              <w:spacing w:line="260" w:lineRule="atLeast"/>
              <w:rPr>
                <w:rFonts w:eastAsia="Calibri"/>
                <w:lang w:eastAsia="en-US"/>
              </w:rPr>
            </w:pPr>
            <w:r>
              <w:rPr>
                <w:rFonts w:eastAsia="Calibri"/>
                <w:lang w:eastAsia="en-US"/>
              </w:rPr>
              <w:t>Dermal</w:t>
            </w:r>
          </w:p>
        </w:tc>
        <w:tc>
          <w:tcPr>
            <w:tcW w:w="1134" w:type="dxa"/>
            <w:tcBorders>
              <w:top w:val="single" w:sz="6" w:space="0" w:color="000000"/>
              <w:left w:val="single" w:sz="6" w:space="0" w:color="000000"/>
              <w:bottom w:val="single" w:sz="6" w:space="0" w:color="000000"/>
            </w:tcBorders>
            <w:shd w:val="clear" w:color="auto" w:fill="auto"/>
          </w:tcPr>
          <w:p w14:paraId="66C63F58" w14:textId="6322F8F8" w:rsidR="0095133C" w:rsidRDefault="0095133C" w:rsidP="0095133C">
            <w:pPr>
              <w:snapToGrid w:val="0"/>
              <w:spacing w:line="260" w:lineRule="atLeast"/>
              <w:rPr>
                <w:rFonts w:eastAsia="Calibri"/>
                <w:lang w:eastAsia="en-US"/>
              </w:rPr>
            </w:pPr>
            <w:proofErr w:type="spellStart"/>
            <w:r w:rsidRPr="0041376A">
              <w:rPr>
                <w:lang w:eastAsia="en-US"/>
              </w:rPr>
              <w:t>n.a</w:t>
            </w:r>
            <w:proofErr w:type="spellEnd"/>
          </w:p>
        </w:tc>
        <w:tc>
          <w:tcPr>
            <w:tcW w:w="1397" w:type="dxa"/>
            <w:tcBorders>
              <w:top w:val="single" w:sz="6" w:space="0" w:color="000000"/>
              <w:left w:val="single" w:sz="6" w:space="0" w:color="000000"/>
              <w:bottom w:val="single" w:sz="6" w:space="0" w:color="000000"/>
            </w:tcBorders>
            <w:shd w:val="clear" w:color="auto" w:fill="auto"/>
          </w:tcPr>
          <w:p w14:paraId="5E79004A" w14:textId="407359C2" w:rsidR="0095133C" w:rsidRDefault="00E85814" w:rsidP="0095133C">
            <w:pPr>
              <w:snapToGrid w:val="0"/>
              <w:spacing w:line="260" w:lineRule="atLeast"/>
              <w:rPr>
                <w:rFonts w:eastAsia="Calibri"/>
                <w:lang w:eastAsia="en-US"/>
              </w:rPr>
            </w:pPr>
            <w:r>
              <w:rPr>
                <w:lang w:eastAsia="en-US"/>
              </w:rPr>
              <w:t>yes</w:t>
            </w:r>
          </w:p>
        </w:tc>
        <w:tc>
          <w:tcPr>
            <w:tcW w:w="1158" w:type="dxa"/>
            <w:tcBorders>
              <w:top w:val="single" w:sz="6" w:space="0" w:color="000000"/>
              <w:left w:val="single" w:sz="6" w:space="0" w:color="000000"/>
              <w:bottom w:val="single" w:sz="6" w:space="0" w:color="000000"/>
            </w:tcBorders>
            <w:shd w:val="clear" w:color="auto" w:fill="auto"/>
          </w:tcPr>
          <w:p w14:paraId="630CF13F" w14:textId="3533573B" w:rsidR="0095133C" w:rsidRDefault="00E85814" w:rsidP="0095133C">
            <w:pPr>
              <w:snapToGrid w:val="0"/>
              <w:spacing w:line="260" w:lineRule="atLeast"/>
              <w:rPr>
                <w:rFonts w:eastAsia="Calibri"/>
                <w:lang w:eastAsia="en-US"/>
              </w:rPr>
            </w:pPr>
            <w:r>
              <w:rPr>
                <w:lang w:eastAsia="en-US"/>
              </w:rPr>
              <w:t>yes</w:t>
            </w:r>
          </w:p>
        </w:tc>
        <w:tc>
          <w:tcPr>
            <w:tcW w:w="1134" w:type="dxa"/>
            <w:tcBorders>
              <w:top w:val="single" w:sz="6" w:space="0" w:color="000000"/>
              <w:left w:val="single" w:sz="6" w:space="0" w:color="000000"/>
              <w:bottom w:val="single" w:sz="6" w:space="0" w:color="000000"/>
            </w:tcBorders>
            <w:shd w:val="clear" w:color="auto" w:fill="auto"/>
          </w:tcPr>
          <w:p w14:paraId="028FD9FA" w14:textId="33109F59" w:rsidR="0095133C" w:rsidRDefault="0095133C" w:rsidP="0095133C">
            <w:pPr>
              <w:snapToGrid w:val="0"/>
              <w:spacing w:line="260" w:lineRule="atLeast"/>
              <w:rPr>
                <w:rFonts w:eastAsia="Calibri"/>
                <w:lang w:eastAsia="en-US"/>
              </w:rPr>
            </w:pPr>
            <w:proofErr w:type="spellStart"/>
            <w:r w:rsidRPr="0041376A">
              <w:rPr>
                <w:lang w:eastAsia="en-US"/>
              </w:rPr>
              <w:t>n.a</w:t>
            </w:r>
            <w:proofErr w:type="spellEnd"/>
          </w:p>
        </w:tc>
        <w:tc>
          <w:tcPr>
            <w:tcW w:w="1276" w:type="dxa"/>
            <w:tcBorders>
              <w:top w:val="single" w:sz="6" w:space="0" w:color="000000"/>
              <w:left w:val="single" w:sz="6" w:space="0" w:color="000000"/>
              <w:bottom w:val="single" w:sz="6" w:space="0" w:color="000000"/>
            </w:tcBorders>
            <w:shd w:val="clear" w:color="auto" w:fill="auto"/>
          </w:tcPr>
          <w:p w14:paraId="63AA085C" w14:textId="1FBDEA42" w:rsidR="0095133C" w:rsidRDefault="0095133C" w:rsidP="0095133C">
            <w:pPr>
              <w:snapToGrid w:val="0"/>
              <w:spacing w:line="260" w:lineRule="atLeast"/>
              <w:rPr>
                <w:rFonts w:eastAsia="Calibri"/>
                <w:lang w:eastAsia="en-US"/>
              </w:rPr>
            </w:pPr>
            <w:r w:rsidRPr="0041376A">
              <w:rPr>
                <w:lang w:eastAsia="en-US"/>
              </w:rPr>
              <w:t>no</w:t>
            </w:r>
          </w:p>
        </w:tc>
        <w:tc>
          <w:tcPr>
            <w:tcW w:w="1134" w:type="dxa"/>
            <w:tcBorders>
              <w:top w:val="single" w:sz="6" w:space="0" w:color="000000"/>
              <w:left w:val="single" w:sz="6" w:space="0" w:color="000000"/>
              <w:bottom w:val="single" w:sz="6" w:space="0" w:color="000000"/>
            </w:tcBorders>
            <w:shd w:val="clear" w:color="auto" w:fill="auto"/>
          </w:tcPr>
          <w:p w14:paraId="0D0FA8A3" w14:textId="53D0A00C" w:rsidR="0095133C" w:rsidRDefault="0095133C" w:rsidP="0095133C">
            <w:pPr>
              <w:snapToGrid w:val="0"/>
              <w:spacing w:line="260" w:lineRule="atLeast"/>
              <w:rPr>
                <w:rFonts w:eastAsia="Calibri"/>
                <w:lang w:eastAsia="en-US"/>
              </w:rPr>
            </w:pPr>
            <w:r w:rsidRPr="0041376A">
              <w:rPr>
                <w:lang w:eastAsia="en-US"/>
              </w:rPr>
              <w:t>yes</w:t>
            </w:r>
          </w:p>
        </w:tc>
        <w:tc>
          <w:tcPr>
            <w:tcW w:w="928" w:type="dxa"/>
            <w:tcBorders>
              <w:top w:val="single" w:sz="6" w:space="0" w:color="000000"/>
              <w:left w:val="single" w:sz="6" w:space="0" w:color="000000"/>
              <w:bottom w:val="single" w:sz="6" w:space="0" w:color="000000"/>
              <w:right w:val="single" w:sz="6" w:space="0" w:color="000000"/>
            </w:tcBorders>
            <w:shd w:val="clear" w:color="auto" w:fill="auto"/>
          </w:tcPr>
          <w:p w14:paraId="2CC53F52" w14:textId="0598BD70" w:rsidR="0095133C" w:rsidRDefault="0095133C" w:rsidP="0095133C">
            <w:pPr>
              <w:snapToGrid w:val="0"/>
              <w:spacing w:line="260" w:lineRule="atLeast"/>
              <w:rPr>
                <w:rFonts w:eastAsia="Calibri"/>
                <w:lang w:eastAsia="en-US"/>
              </w:rPr>
            </w:pPr>
            <w:r>
              <w:rPr>
                <w:lang w:eastAsia="en-US"/>
              </w:rPr>
              <w:t>no</w:t>
            </w:r>
          </w:p>
        </w:tc>
      </w:tr>
      <w:tr w:rsidR="0095133C" w14:paraId="7AA22B64" w14:textId="77777777" w:rsidTr="00D648FF">
        <w:tc>
          <w:tcPr>
            <w:tcW w:w="1208" w:type="dxa"/>
            <w:tcBorders>
              <w:top w:val="single" w:sz="6" w:space="0" w:color="000000"/>
              <w:left w:val="single" w:sz="6" w:space="0" w:color="000000"/>
              <w:bottom w:val="single" w:sz="6" w:space="0" w:color="000000"/>
            </w:tcBorders>
            <w:shd w:val="clear" w:color="auto" w:fill="auto"/>
          </w:tcPr>
          <w:p w14:paraId="73CC17D3" w14:textId="77777777" w:rsidR="0095133C" w:rsidRDefault="0095133C" w:rsidP="0095133C">
            <w:pPr>
              <w:spacing w:line="260" w:lineRule="atLeast"/>
              <w:rPr>
                <w:rFonts w:eastAsia="Calibri"/>
                <w:lang w:eastAsia="en-US"/>
              </w:rPr>
            </w:pPr>
            <w:r>
              <w:rPr>
                <w:rFonts w:eastAsia="Calibri"/>
                <w:lang w:eastAsia="en-US"/>
              </w:rPr>
              <w:t>Oral</w:t>
            </w:r>
          </w:p>
        </w:tc>
        <w:tc>
          <w:tcPr>
            <w:tcW w:w="1134" w:type="dxa"/>
            <w:tcBorders>
              <w:top w:val="single" w:sz="6" w:space="0" w:color="000000"/>
              <w:left w:val="single" w:sz="6" w:space="0" w:color="000000"/>
              <w:bottom w:val="single" w:sz="6" w:space="0" w:color="000000"/>
            </w:tcBorders>
            <w:shd w:val="clear" w:color="auto" w:fill="auto"/>
          </w:tcPr>
          <w:p w14:paraId="77BAEC4A" w14:textId="4FA81354" w:rsidR="0095133C" w:rsidRDefault="0095133C" w:rsidP="0095133C">
            <w:pPr>
              <w:snapToGrid w:val="0"/>
              <w:spacing w:line="260" w:lineRule="atLeast"/>
              <w:rPr>
                <w:rFonts w:eastAsia="Calibri"/>
                <w:lang w:eastAsia="en-US"/>
              </w:rPr>
            </w:pPr>
            <w:proofErr w:type="spellStart"/>
            <w:r w:rsidRPr="0041376A">
              <w:rPr>
                <w:lang w:eastAsia="en-US"/>
              </w:rPr>
              <w:t>n.a</w:t>
            </w:r>
            <w:proofErr w:type="spellEnd"/>
          </w:p>
        </w:tc>
        <w:tc>
          <w:tcPr>
            <w:tcW w:w="1397" w:type="dxa"/>
            <w:tcBorders>
              <w:top w:val="single" w:sz="6" w:space="0" w:color="000000"/>
              <w:left w:val="single" w:sz="6" w:space="0" w:color="000000"/>
              <w:bottom w:val="single" w:sz="6" w:space="0" w:color="000000"/>
            </w:tcBorders>
            <w:shd w:val="clear" w:color="auto" w:fill="auto"/>
          </w:tcPr>
          <w:p w14:paraId="5907CFC9" w14:textId="7DFA6CB5" w:rsidR="0095133C" w:rsidRDefault="0095133C" w:rsidP="0095133C">
            <w:pPr>
              <w:snapToGrid w:val="0"/>
              <w:spacing w:line="260" w:lineRule="atLeast"/>
              <w:rPr>
                <w:rFonts w:eastAsia="Calibri"/>
                <w:lang w:eastAsia="en-US"/>
              </w:rPr>
            </w:pPr>
            <w:r w:rsidRPr="0041376A">
              <w:rPr>
                <w:lang w:eastAsia="en-US"/>
              </w:rPr>
              <w:t>no</w:t>
            </w:r>
          </w:p>
        </w:tc>
        <w:tc>
          <w:tcPr>
            <w:tcW w:w="1158" w:type="dxa"/>
            <w:tcBorders>
              <w:top w:val="single" w:sz="6" w:space="0" w:color="000000"/>
              <w:left w:val="single" w:sz="6" w:space="0" w:color="000000"/>
              <w:bottom w:val="single" w:sz="6" w:space="0" w:color="000000"/>
            </w:tcBorders>
            <w:shd w:val="clear" w:color="auto" w:fill="auto"/>
          </w:tcPr>
          <w:p w14:paraId="1BBB4A6F" w14:textId="0B294AE0" w:rsidR="0095133C" w:rsidRDefault="0095133C" w:rsidP="0095133C">
            <w:pPr>
              <w:snapToGrid w:val="0"/>
              <w:spacing w:line="260" w:lineRule="atLeast"/>
              <w:rPr>
                <w:rFonts w:eastAsia="Calibri"/>
                <w:lang w:eastAsia="en-US"/>
              </w:rPr>
            </w:pPr>
            <w:r w:rsidRPr="0041376A">
              <w:rPr>
                <w:lang w:eastAsia="en-US"/>
              </w:rPr>
              <w:t>no</w:t>
            </w:r>
          </w:p>
        </w:tc>
        <w:tc>
          <w:tcPr>
            <w:tcW w:w="1134" w:type="dxa"/>
            <w:tcBorders>
              <w:top w:val="single" w:sz="6" w:space="0" w:color="000000"/>
              <w:left w:val="single" w:sz="6" w:space="0" w:color="000000"/>
              <w:bottom w:val="single" w:sz="6" w:space="0" w:color="000000"/>
            </w:tcBorders>
            <w:shd w:val="clear" w:color="auto" w:fill="auto"/>
          </w:tcPr>
          <w:p w14:paraId="7B2333D3" w14:textId="4A2A353D" w:rsidR="0095133C" w:rsidRDefault="0095133C" w:rsidP="0095133C">
            <w:pPr>
              <w:snapToGrid w:val="0"/>
              <w:spacing w:line="260" w:lineRule="atLeast"/>
              <w:rPr>
                <w:rFonts w:eastAsia="Calibri"/>
                <w:lang w:eastAsia="en-US"/>
              </w:rPr>
            </w:pPr>
            <w:proofErr w:type="spellStart"/>
            <w:r w:rsidRPr="0041376A">
              <w:rPr>
                <w:lang w:eastAsia="en-US"/>
              </w:rPr>
              <w:t>n.a</w:t>
            </w:r>
            <w:proofErr w:type="spellEnd"/>
          </w:p>
        </w:tc>
        <w:tc>
          <w:tcPr>
            <w:tcW w:w="1276" w:type="dxa"/>
            <w:tcBorders>
              <w:top w:val="single" w:sz="6" w:space="0" w:color="000000"/>
              <w:left w:val="single" w:sz="6" w:space="0" w:color="000000"/>
              <w:bottom w:val="single" w:sz="6" w:space="0" w:color="000000"/>
            </w:tcBorders>
            <w:shd w:val="clear" w:color="auto" w:fill="auto"/>
          </w:tcPr>
          <w:p w14:paraId="10882C01" w14:textId="50493209" w:rsidR="0095133C" w:rsidRDefault="0095133C" w:rsidP="0095133C">
            <w:pPr>
              <w:snapToGrid w:val="0"/>
              <w:spacing w:line="260" w:lineRule="atLeast"/>
              <w:rPr>
                <w:rFonts w:eastAsia="Calibri"/>
                <w:lang w:eastAsia="en-US"/>
              </w:rPr>
            </w:pPr>
            <w:r w:rsidRPr="0041376A">
              <w:rPr>
                <w:lang w:eastAsia="en-US"/>
              </w:rPr>
              <w:t>no</w:t>
            </w:r>
          </w:p>
        </w:tc>
        <w:tc>
          <w:tcPr>
            <w:tcW w:w="1134" w:type="dxa"/>
            <w:tcBorders>
              <w:top w:val="single" w:sz="6" w:space="0" w:color="000000"/>
              <w:left w:val="single" w:sz="6" w:space="0" w:color="000000"/>
              <w:bottom w:val="single" w:sz="6" w:space="0" w:color="000000"/>
            </w:tcBorders>
            <w:shd w:val="clear" w:color="auto" w:fill="auto"/>
          </w:tcPr>
          <w:p w14:paraId="530CC9B3" w14:textId="23116B0C" w:rsidR="0095133C" w:rsidRDefault="0095133C" w:rsidP="0095133C">
            <w:pPr>
              <w:snapToGrid w:val="0"/>
              <w:spacing w:line="260" w:lineRule="atLeast"/>
              <w:rPr>
                <w:rFonts w:eastAsia="Calibri"/>
                <w:lang w:eastAsia="en-US"/>
              </w:rPr>
            </w:pPr>
            <w:r w:rsidRPr="0041376A">
              <w:rPr>
                <w:lang w:eastAsia="en-US"/>
              </w:rPr>
              <w:t>yes</w:t>
            </w:r>
          </w:p>
        </w:tc>
        <w:tc>
          <w:tcPr>
            <w:tcW w:w="928" w:type="dxa"/>
            <w:tcBorders>
              <w:top w:val="single" w:sz="6" w:space="0" w:color="000000"/>
              <w:left w:val="single" w:sz="6" w:space="0" w:color="000000"/>
              <w:bottom w:val="single" w:sz="6" w:space="0" w:color="000000"/>
              <w:right w:val="single" w:sz="6" w:space="0" w:color="000000"/>
            </w:tcBorders>
            <w:shd w:val="clear" w:color="auto" w:fill="auto"/>
          </w:tcPr>
          <w:p w14:paraId="2CA2BFBB" w14:textId="6E4474C9" w:rsidR="0095133C" w:rsidRDefault="0095133C" w:rsidP="0095133C">
            <w:pPr>
              <w:snapToGrid w:val="0"/>
              <w:spacing w:line="260" w:lineRule="atLeast"/>
              <w:rPr>
                <w:rFonts w:eastAsia="Calibri"/>
                <w:lang w:eastAsia="en-US"/>
              </w:rPr>
            </w:pPr>
            <w:r>
              <w:rPr>
                <w:lang w:eastAsia="en-US"/>
              </w:rPr>
              <w:t>no</w:t>
            </w:r>
          </w:p>
        </w:tc>
      </w:tr>
    </w:tbl>
    <w:p w14:paraId="34701A99" w14:textId="77C02609" w:rsidR="009D0C0B" w:rsidRDefault="0095133C">
      <w:pPr>
        <w:spacing w:line="260" w:lineRule="atLeast"/>
        <w:rPr>
          <w:rFonts w:ascii="Times New Roman" w:eastAsia="Calibri" w:hAnsi="Times New Roman" w:cs="Times New Roman"/>
          <w:i/>
          <w:iCs/>
          <w:lang w:eastAsia="en-US"/>
        </w:rPr>
      </w:pPr>
      <w:proofErr w:type="spellStart"/>
      <w:r w:rsidRPr="0041376A">
        <w:rPr>
          <w:i/>
          <w:iCs/>
          <w:lang w:eastAsia="en-US"/>
        </w:rPr>
        <w:t>n.a</w:t>
      </w:r>
      <w:proofErr w:type="spellEnd"/>
      <w:r w:rsidRPr="0041376A">
        <w:rPr>
          <w:i/>
          <w:iCs/>
          <w:lang w:eastAsia="en-US"/>
        </w:rPr>
        <w:t>.: not applicable</w:t>
      </w:r>
    </w:p>
    <w:p w14:paraId="406B2F7B" w14:textId="77777777" w:rsidR="00B934C6" w:rsidRDefault="00B934C6" w:rsidP="0095133C">
      <w:pPr>
        <w:keepNext/>
        <w:jc w:val="both"/>
        <w:rPr>
          <w:b/>
          <w:u w:val="single"/>
          <w:lang w:eastAsia="en-US"/>
        </w:rPr>
      </w:pPr>
    </w:p>
    <w:p w14:paraId="3E9D16BD" w14:textId="77777777" w:rsidR="0095133C" w:rsidRPr="0041376A" w:rsidRDefault="0095133C" w:rsidP="0095133C">
      <w:pPr>
        <w:keepNext/>
        <w:jc w:val="both"/>
        <w:rPr>
          <w:b/>
          <w:u w:val="single"/>
          <w:lang w:eastAsia="en-US"/>
        </w:rPr>
      </w:pPr>
      <w:r w:rsidRPr="0041376A">
        <w:rPr>
          <w:b/>
          <w:u w:val="single"/>
          <w:lang w:eastAsia="en-US"/>
        </w:rPr>
        <w:t>Primary exposure:</w:t>
      </w:r>
    </w:p>
    <w:p w14:paraId="2B7E21BC" w14:textId="6F6BBF89" w:rsidR="0095133C" w:rsidRPr="0041376A" w:rsidRDefault="0095133C" w:rsidP="0095133C">
      <w:pPr>
        <w:keepNext/>
        <w:jc w:val="both"/>
        <w:rPr>
          <w:lang w:eastAsia="en-US"/>
        </w:rPr>
      </w:pPr>
      <w:r w:rsidRPr="0041376A">
        <w:rPr>
          <w:lang w:eastAsia="en-US"/>
        </w:rPr>
        <w:t xml:space="preserve">This product is used for permanent and non-permanent swimming pool, with the filtration system. </w:t>
      </w:r>
      <w:r>
        <w:rPr>
          <w:lang w:eastAsia="en-US"/>
        </w:rPr>
        <w:t xml:space="preserve">It is poured directly at the water surface in pools in front of the outlets streams. </w:t>
      </w:r>
      <w:r w:rsidRPr="0041376A">
        <w:rPr>
          <w:lang w:eastAsia="en-US"/>
        </w:rPr>
        <w:t>Therefore, loading phase of the RTU product is considered for primary exposure for prof</w:t>
      </w:r>
      <w:r w:rsidR="00C0222C">
        <w:rPr>
          <w:lang w:eastAsia="en-US"/>
        </w:rPr>
        <w:t>essionals and non-professionals.</w:t>
      </w:r>
    </w:p>
    <w:p w14:paraId="20E0F14E" w14:textId="77777777" w:rsidR="0095133C" w:rsidRPr="0041376A" w:rsidRDefault="0095133C" w:rsidP="0095133C">
      <w:pPr>
        <w:jc w:val="both"/>
        <w:rPr>
          <w:lang w:eastAsia="en-US"/>
        </w:rPr>
      </w:pPr>
    </w:p>
    <w:p w14:paraId="7096062A" w14:textId="77777777" w:rsidR="0095133C" w:rsidRPr="0041376A" w:rsidRDefault="0095133C" w:rsidP="0095133C">
      <w:pPr>
        <w:keepNext/>
        <w:jc w:val="both"/>
        <w:rPr>
          <w:b/>
          <w:lang w:eastAsia="en-US"/>
        </w:rPr>
      </w:pPr>
      <w:r w:rsidRPr="0041376A">
        <w:rPr>
          <w:b/>
          <w:lang w:eastAsia="en-US"/>
        </w:rPr>
        <w:t>Inhalation exposure</w:t>
      </w:r>
    </w:p>
    <w:p w14:paraId="46776860" w14:textId="77777777" w:rsidR="0095133C" w:rsidRPr="0041376A" w:rsidRDefault="0095133C" w:rsidP="0095133C">
      <w:pPr>
        <w:keepNext/>
        <w:jc w:val="both"/>
        <w:rPr>
          <w:lang w:eastAsia="en-US"/>
        </w:rPr>
      </w:pPr>
      <w:r w:rsidRPr="0041376A">
        <w:rPr>
          <w:lang w:eastAsia="en-US"/>
        </w:rPr>
        <w:t>Due to the high vapour pressure of the active substance (214 Pa at 20°C, 299 Pa at 25°C), professionals and non-professionals will be exposed by inhalation during the short period of the loading</w:t>
      </w:r>
      <w:r w:rsidRPr="0041376A" w:rsidDel="00473D69">
        <w:rPr>
          <w:lang w:eastAsia="en-US"/>
        </w:rPr>
        <w:t xml:space="preserve"> </w:t>
      </w:r>
      <w:r>
        <w:rPr>
          <w:lang w:eastAsia="en-US"/>
        </w:rPr>
        <w:t>directly in water</w:t>
      </w:r>
      <w:r w:rsidRPr="0041376A">
        <w:rPr>
          <w:lang w:eastAsia="en-US"/>
        </w:rPr>
        <w:t xml:space="preserve"> of the can, drum or IBC container. </w:t>
      </w:r>
    </w:p>
    <w:p w14:paraId="6DEC1319" w14:textId="77777777" w:rsidR="0095133C" w:rsidRPr="0041376A" w:rsidRDefault="0095133C" w:rsidP="0095133C">
      <w:pPr>
        <w:jc w:val="both"/>
        <w:rPr>
          <w:lang w:eastAsia="en-US"/>
        </w:rPr>
      </w:pPr>
    </w:p>
    <w:p w14:paraId="14A59953" w14:textId="77777777" w:rsidR="0095133C" w:rsidRPr="0041376A" w:rsidRDefault="0095133C" w:rsidP="0095133C">
      <w:pPr>
        <w:keepNext/>
        <w:jc w:val="both"/>
        <w:rPr>
          <w:b/>
          <w:lang w:eastAsia="en-US"/>
        </w:rPr>
      </w:pPr>
      <w:r w:rsidRPr="0041376A">
        <w:rPr>
          <w:b/>
          <w:lang w:eastAsia="en-US"/>
        </w:rPr>
        <w:t>Dermal exposure</w:t>
      </w:r>
    </w:p>
    <w:p w14:paraId="2FF7C6B7" w14:textId="014303AB" w:rsidR="0095133C" w:rsidRPr="0041376A" w:rsidRDefault="0095133C" w:rsidP="0095133C">
      <w:pPr>
        <w:keepNext/>
        <w:jc w:val="both"/>
        <w:rPr>
          <w:lang w:eastAsia="en-US"/>
        </w:rPr>
      </w:pPr>
      <w:r w:rsidRPr="0041376A">
        <w:rPr>
          <w:lang w:eastAsia="en-US"/>
        </w:rPr>
        <w:t>To avoid splashes and projection</w:t>
      </w:r>
      <w:r w:rsidR="00907797">
        <w:rPr>
          <w:lang w:eastAsia="en-US"/>
        </w:rPr>
        <w:t>s</w:t>
      </w:r>
      <w:r w:rsidRPr="0041376A">
        <w:rPr>
          <w:lang w:eastAsia="en-US"/>
        </w:rPr>
        <w:t xml:space="preserve">, the bottle is introduced in the swimming pool with the opening of the bottle at the water level. Considering the application </w:t>
      </w:r>
      <w:r w:rsidRPr="0041376A">
        <w:rPr>
          <w:noProof/>
          <w:lang w:eastAsia="de-DE"/>
        </w:rPr>
        <w:t>poured directly in water</w:t>
      </w:r>
      <w:r w:rsidRPr="0041376A">
        <w:rPr>
          <w:lang w:eastAsia="en-US"/>
        </w:rPr>
        <w:t>, dermal exposure</w:t>
      </w:r>
      <w:r>
        <w:rPr>
          <w:lang w:eastAsia="en-US"/>
        </w:rPr>
        <w:t xml:space="preserve"> to concentrate product</w:t>
      </w:r>
      <w:r w:rsidRPr="0041376A">
        <w:rPr>
          <w:lang w:eastAsia="en-US"/>
        </w:rPr>
        <w:t xml:space="preserve"> will be limited for professionals and non-professionals.</w:t>
      </w:r>
    </w:p>
    <w:p w14:paraId="4F8F31D9" w14:textId="500C4E0B" w:rsidR="0095133C" w:rsidRPr="0041376A" w:rsidRDefault="0095133C" w:rsidP="0095133C">
      <w:pPr>
        <w:keepNext/>
        <w:jc w:val="both"/>
        <w:rPr>
          <w:lang w:eastAsia="en-US"/>
        </w:rPr>
      </w:pPr>
      <w:r w:rsidRPr="00F66852">
        <w:rPr>
          <w:lang w:eastAsia="en-US"/>
        </w:rPr>
        <w:t xml:space="preserve">Nevertheless, due to the local effects, a qualitative risk assessment is performed taking into account the classification of the product and </w:t>
      </w:r>
      <w:proofErr w:type="spellStart"/>
      <w:r w:rsidRPr="00F66852">
        <w:rPr>
          <w:lang w:eastAsia="en-US"/>
        </w:rPr>
        <w:t>its</w:t>
      </w:r>
      <w:proofErr w:type="spellEnd"/>
      <w:r w:rsidRPr="00F66852">
        <w:rPr>
          <w:lang w:eastAsia="en-US"/>
        </w:rPr>
        <w:t xml:space="preserve"> in use dilutions.</w:t>
      </w:r>
    </w:p>
    <w:p w14:paraId="437823BB" w14:textId="77777777" w:rsidR="0095133C" w:rsidRPr="0041376A" w:rsidRDefault="0095133C" w:rsidP="0095133C">
      <w:pPr>
        <w:jc w:val="both"/>
        <w:rPr>
          <w:lang w:eastAsia="en-US"/>
        </w:rPr>
      </w:pPr>
    </w:p>
    <w:p w14:paraId="72FF84DD" w14:textId="77777777" w:rsidR="0095133C" w:rsidRPr="0041376A" w:rsidRDefault="0095133C" w:rsidP="0095133C">
      <w:pPr>
        <w:jc w:val="both"/>
        <w:rPr>
          <w:b/>
          <w:lang w:eastAsia="en-US"/>
        </w:rPr>
      </w:pPr>
      <w:r w:rsidRPr="0041376A">
        <w:rPr>
          <w:b/>
          <w:lang w:eastAsia="en-US"/>
        </w:rPr>
        <w:t>Oral exposure</w:t>
      </w:r>
    </w:p>
    <w:p w14:paraId="4F98FA83" w14:textId="77777777" w:rsidR="0095133C" w:rsidRPr="0041376A" w:rsidRDefault="0095133C" w:rsidP="0095133C">
      <w:pPr>
        <w:jc w:val="both"/>
        <w:rPr>
          <w:lang w:eastAsia="en-US"/>
        </w:rPr>
      </w:pPr>
      <w:r w:rsidRPr="0041376A">
        <w:rPr>
          <w:lang w:eastAsia="en-US"/>
        </w:rPr>
        <w:t>Not relevant.</w:t>
      </w:r>
    </w:p>
    <w:p w14:paraId="3ACF408B" w14:textId="77777777" w:rsidR="0095133C" w:rsidRPr="0041376A" w:rsidRDefault="0095133C" w:rsidP="0095133C">
      <w:pPr>
        <w:jc w:val="both"/>
        <w:rPr>
          <w:lang w:eastAsia="en-US"/>
        </w:rPr>
      </w:pPr>
    </w:p>
    <w:p w14:paraId="3BEBDCE1" w14:textId="77777777" w:rsidR="0095133C" w:rsidRPr="0041376A" w:rsidRDefault="0095133C" w:rsidP="0095133C">
      <w:pPr>
        <w:jc w:val="both"/>
        <w:rPr>
          <w:b/>
          <w:u w:val="single"/>
          <w:lang w:eastAsia="en-US"/>
        </w:rPr>
      </w:pPr>
      <w:r w:rsidRPr="0041376A">
        <w:rPr>
          <w:b/>
          <w:u w:val="single"/>
          <w:lang w:eastAsia="en-US"/>
        </w:rPr>
        <w:t>Secondary exposure:</w:t>
      </w:r>
    </w:p>
    <w:p w14:paraId="6285690C" w14:textId="2065BA7F" w:rsidR="0095133C" w:rsidRDefault="0095133C" w:rsidP="0095133C">
      <w:pPr>
        <w:jc w:val="both"/>
        <w:rPr>
          <w:lang w:eastAsia="en-US"/>
        </w:rPr>
      </w:pPr>
      <w:r>
        <w:rPr>
          <w:lang w:eastAsia="en-US"/>
        </w:rPr>
        <w:t xml:space="preserve">Adults can be exposed </w:t>
      </w:r>
      <w:r w:rsidR="00C80A61">
        <w:rPr>
          <w:lang w:eastAsia="en-US"/>
        </w:rPr>
        <w:t xml:space="preserve">to </w:t>
      </w:r>
      <w:r w:rsidR="00C80A61" w:rsidRPr="00450A46">
        <w:rPr>
          <w:lang w:eastAsia="en-US"/>
        </w:rPr>
        <w:t>disinfectants contained in swimming pools</w:t>
      </w:r>
      <w:r w:rsidR="00C80A61">
        <w:rPr>
          <w:lang w:eastAsia="en-US"/>
        </w:rPr>
        <w:t xml:space="preserve"> </w:t>
      </w:r>
      <w:r>
        <w:rPr>
          <w:lang w:eastAsia="en-US"/>
        </w:rPr>
        <w:t xml:space="preserve">by swimming </w:t>
      </w:r>
      <w:r w:rsidR="00C80A61">
        <w:rPr>
          <w:lang w:eastAsia="en-US"/>
        </w:rPr>
        <w:t>by</w:t>
      </w:r>
      <w:r w:rsidR="00C80A61" w:rsidRPr="00450A46">
        <w:rPr>
          <w:lang w:eastAsia="en-US"/>
        </w:rPr>
        <w:t xml:space="preserve"> inhalat</w:t>
      </w:r>
      <w:r w:rsidR="00C80A61">
        <w:rPr>
          <w:lang w:eastAsia="en-US"/>
        </w:rPr>
        <w:t>ion</w:t>
      </w:r>
      <w:r>
        <w:rPr>
          <w:lang w:eastAsia="en-US"/>
        </w:rPr>
        <w:t xml:space="preserve">, dermal and oral </w:t>
      </w:r>
      <w:r w:rsidR="00C80A61">
        <w:rPr>
          <w:lang w:eastAsia="en-US"/>
        </w:rPr>
        <w:t>routes</w:t>
      </w:r>
      <w:r>
        <w:rPr>
          <w:lang w:eastAsia="en-US"/>
        </w:rPr>
        <w:t>. Professional swimmers are also taken into account.</w:t>
      </w:r>
    </w:p>
    <w:p w14:paraId="331BCBE0" w14:textId="77777777" w:rsidR="0095133C" w:rsidRDefault="0095133C" w:rsidP="0095133C">
      <w:pPr>
        <w:jc w:val="both"/>
        <w:rPr>
          <w:lang w:eastAsia="en-US"/>
        </w:rPr>
      </w:pPr>
      <w:r>
        <w:rPr>
          <w:lang w:eastAsia="en-US"/>
        </w:rPr>
        <w:t>For children and infants, s</w:t>
      </w:r>
      <w:r w:rsidRPr="00450A46">
        <w:rPr>
          <w:lang w:eastAsia="en-US"/>
        </w:rPr>
        <w:t xml:space="preserve">wimming results in </w:t>
      </w:r>
      <w:proofErr w:type="spellStart"/>
      <w:r w:rsidRPr="00450A46">
        <w:rPr>
          <w:lang w:eastAsia="en-US"/>
        </w:rPr>
        <w:t>inhalato</w:t>
      </w:r>
      <w:r>
        <w:rPr>
          <w:lang w:eastAsia="en-US"/>
        </w:rPr>
        <w:t>ry</w:t>
      </w:r>
      <w:proofErr w:type="spellEnd"/>
      <w:r>
        <w:rPr>
          <w:lang w:eastAsia="en-US"/>
        </w:rPr>
        <w:t xml:space="preserve">, dermal and oral exposure of </w:t>
      </w:r>
      <w:r w:rsidRPr="00450A46">
        <w:rPr>
          <w:lang w:eastAsia="en-US"/>
        </w:rPr>
        <w:t>disinfectants contained in swimming pools</w:t>
      </w:r>
      <w:r>
        <w:rPr>
          <w:lang w:eastAsia="en-US"/>
        </w:rPr>
        <w:t xml:space="preserve"> (RIVM Report, 2004</w:t>
      </w:r>
      <w:r>
        <w:rPr>
          <w:rStyle w:val="Appelnotedebasdep"/>
          <w:lang w:eastAsia="en-US"/>
        </w:rPr>
        <w:footnoteReference w:id="5"/>
      </w:r>
      <w:r>
        <w:rPr>
          <w:lang w:eastAsia="en-US"/>
        </w:rPr>
        <w:t>)</w:t>
      </w:r>
      <w:r w:rsidRPr="00450A46">
        <w:rPr>
          <w:lang w:eastAsia="en-US"/>
        </w:rPr>
        <w:t>.</w:t>
      </w:r>
      <w:r>
        <w:rPr>
          <w:lang w:eastAsia="en-US"/>
        </w:rPr>
        <w:t xml:space="preserve"> </w:t>
      </w:r>
    </w:p>
    <w:p w14:paraId="4C691409" w14:textId="77777777" w:rsidR="0095133C" w:rsidRPr="0041376A" w:rsidRDefault="0095133C" w:rsidP="0095133C">
      <w:pPr>
        <w:jc w:val="both"/>
        <w:rPr>
          <w:lang w:eastAsia="en-US"/>
        </w:rPr>
      </w:pPr>
    </w:p>
    <w:p w14:paraId="763277EE" w14:textId="77777777" w:rsidR="0095133C" w:rsidRPr="0041376A" w:rsidRDefault="0095133C" w:rsidP="0095133C">
      <w:pPr>
        <w:jc w:val="both"/>
        <w:rPr>
          <w:b/>
          <w:lang w:eastAsia="en-US"/>
        </w:rPr>
      </w:pPr>
      <w:r w:rsidRPr="0041376A">
        <w:rPr>
          <w:b/>
          <w:lang w:eastAsia="en-US"/>
        </w:rPr>
        <w:t>Inhalation exposure</w:t>
      </w:r>
    </w:p>
    <w:p w14:paraId="092FDD6D" w14:textId="2A2894B8" w:rsidR="0095133C" w:rsidRPr="008E72CB" w:rsidRDefault="0095133C" w:rsidP="0095133C">
      <w:pPr>
        <w:jc w:val="both"/>
        <w:rPr>
          <w:lang w:eastAsia="en-US"/>
        </w:rPr>
      </w:pPr>
      <w:r w:rsidRPr="008E72CB">
        <w:rPr>
          <w:lang w:eastAsia="en-US"/>
        </w:rPr>
        <w:t>For outdoor swimming pools, inhalation exposure is considered negligible: even if the concentration in water would be very high, the atmospheric concentration above would be negligible</w:t>
      </w:r>
      <w:r w:rsidR="00E85814">
        <w:rPr>
          <w:lang w:eastAsia="en-US"/>
        </w:rPr>
        <w:t xml:space="preserve"> (RIVM Report, 2006</w:t>
      </w:r>
      <w:r w:rsidR="00E85814">
        <w:rPr>
          <w:rStyle w:val="Appelnotedebasdep"/>
          <w:lang w:eastAsia="en-US"/>
        </w:rPr>
        <w:footnoteReference w:id="6"/>
      </w:r>
      <w:r w:rsidR="005D0834">
        <w:rPr>
          <w:lang w:eastAsia="en-US"/>
        </w:rPr>
        <w:t>)</w:t>
      </w:r>
      <w:r w:rsidRPr="008E72CB">
        <w:rPr>
          <w:lang w:eastAsia="en-US"/>
        </w:rPr>
        <w:t>.</w:t>
      </w:r>
    </w:p>
    <w:p w14:paraId="0C4E4ABC" w14:textId="77777777" w:rsidR="0095133C" w:rsidRPr="0041376A" w:rsidRDefault="0095133C" w:rsidP="0095133C">
      <w:pPr>
        <w:jc w:val="both"/>
        <w:rPr>
          <w:lang w:eastAsia="en-US"/>
        </w:rPr>
      </w:pPr>
      <w:r w:rsidRPr="0089373E">
        <w:rPr>
          <w:lang w:eastAsia="en-US"/>
        </w:rPr>
        <w:t>For indoor swimming pools, inhalation exposure is taken into account.</w:t>
      </w:r>
    </w:p>
    <w:p w14:paraId="3295C140" w14:textId="77777777" w:rsidR="0095133C" w:rsidRPr="0041376A" w:rsidRDefault="0095133C" w:rsidP="0095133C">
      <w:pPr>
        <w:jc w:val="both"/>
        <w:rPr>
          <w:lang w:eastAsia="en-US"/>
        </w:rPr>
      </w:pPr>
    </w:p>
    <w:p w14:paraId="36237B82" w14:textId="77777777" w:rsidR="0095133C" w:rsidRPr="0041376A" w:rsidRDefault="0095133C" w:rsidP="0095133C">
      <w:pPr>
        <w:jc w:val="both"/>
        <w:rPr>
          <w:b/>
          <w:lang w:eastAsia="en-US"/>
        </w:rPr>
      </w:pPr>
      <w:r w:rsidRPr="0041376A">
        <w:rPr>
          <w:b/>
          <w:lang w:eastAsia="en-US"/>
        </w:rPr>
        <w:lastRenderedPageBreak/>
        <w:t>Dermal exposure</w:t>
      </w:r>
    </w:p>
    <w:p w14:paraId="0A45FA1B" w14:textId="77777777" w:rsidR="0095133C" w:rsidRPr="0041376A" w:rsidRDefault="0095133C" w:rsidP="0095133C">
      <w:pPr>
        <w:jc w:val="both"/>
        <w:rPr>
          <w:lang w:eastAsia="en-US"/>
        </w:rPr>
      </w:pPr>
      <w:r w:rsidRPr="00643529">
        <w:rPr>
          <w:lang w:eastAsia="en-US"/>
        </w:rPr>
        <w:t>Adults, child</w:t>
      </w:r>
      <w:r>
        <w:rPr>
          <w:lang w:eastAsia="en-US"/>
        </w:rPr>
        <w:t>ren</w:t>
      </w:r>
      <w:r w:rsidRPr="00643529">
        <w:rPr>
          <w:lang w:eastAsia="en-US"/>
        </w:rPr>
        <w:t xml:space="preserve"> and infant</w:t>
      </w:r>
      <w:r>
        <w:rPr>
          <w:lang w:eastAsia="en-US"/>
        </w:rPr>
        <w:t xml:space="preserve">s can be exposed </w:t>
      </w:r>
      <w:r w:rsidRPr="00C115E1">
        <w:rPr>
          <w:lang w:eastAsia="en-US"/>
        </w:rPr>
        <w:t>through skin</w:t>
      </w:r>
      <w:r w:rsidRPr="00643529">
        <w:rPr>
          <w:lang w:eastAsia="en-US"/>
        </w:rPr>
        <w:t xml:space="preserve"> </w:t>
      </w:r>
      <w:r>
        <w:rPr>
          <w:lang w:eastAsia="en-US"/>
        </w:rPr>
        <w:t>by</w:t>
      </w:r>
      <w:r w:rsidRPr="00643529">
        <w:rPr>
          <w:lang w:eastAsia="en-US"/>
        </w:rPr>
        <w:t xml:space="preserve"> swim</w:t>
      </w:r>
      <w:r>
        <w:rPr>
          <w:lang w:eastAsia="en-US"/>
        </w:rPr>
        <w:t>ming</w:t>
      </w:r>
      <w:r w:rsidRPr="00643529">
        <w:rPr>
          <w:lang w:eastAsia="en-US"/>
        </w:rPr>
        <w:t xml:space="preserve"> into treated water</w:t>
      </w:r>
      <w:r>
        <w:rPr>
          <w:lang w:eastAsia="en-US"/>
        </w:rPr>
        <w:t>.</w:t>
      </w:r>
      <w:r w:rsidRPr="00643529">
        <w:rPr>
          <w:lang w:eastAsia="en-US"/>
        </w:rPr>
        <w:t xml:space="preserve"> </w:t>
      </w:r>
    </w:p>
    <w:p w14:paraId="3998830C" w14:textId="77777777" w:rsidR="0095133C" w:rsidRPr="0041376A" w:rsidRDefault="0095133C" w:rsidP="0095133C">
      <w:pPr>
        <w:jc w:val="both"/>
        <w:rPr>
          <w:lang w:eastAsia="en-US"/>
        </w:rPr>
      </w:pPr>
    </w:p>
    <w:p w14:paraId="2AE847C4" w14:textId="77777777" w:rsidR="0095133C" w:rsidRPr="0041376A" w:rsidRDefault="0095133C" w:rsidP="0095133C">
      <w:pPr>
        <w:jc w:val="both"/>
        <w:rPr>
          <w:b/>
          <w:lang w:eastAsia="en-US"/>
        </w:rPr>
      </w:pPr>
      <w:r w:rsidRPr="0041376A">
        <w:rPr>
          <w:b/>
          <w:lang w:eastAsia="en-US"/>
        </w:rPr>
        <w:t>Oral exposure</w:t>
      </w:r>
    </w:p>
    <w:p w14:paraId="2C15ECF7" w14:textId="77777777" w:rsidR="0095133C" w:rsidRPr="0041376A" w:rsidRDefault="0095133C" w:rsidP="0095133C">
      <w:pPr>
        <w:jc w:val="both"/>
        <w:rPr>
          <w:lang w:eastAsia="en-US"/>
        </w:rPr>
      </w:pPr>
      <w:r w:rsidRPr="00643529">
        <w:rPr>
          <w:lang w:eastAsia="en-US"/>
        </w:rPr>
        <w:t>Adults, child</w:t>
      </w:r>
      <w:r>
        <w:rPr>
          <w:lang w:eastAsia="en-US"/>
        </w:rPr>
        <w:t>ren</w:t>
      </w:r>
      <w:r w:rsidRPr="00643529">
        <w:rPr>
          <w:lang w:eastAsia="en-US"/>
        </w:rPr>
        <w:t xml:space="preserve"> and infant</w:t>
      </w:r>
      <w:r>
        <w:rPr>
          <w:lang w:eastAsia="en-US"/>
        </w:rPr>
        <w:t>s</w:t>
      </w:r>
      <w:r w:rsidRPr="0041376A">
        <w:rPr>
          <w:lang w:eastAsia="en-US"/>
        </w:rPr>
        <w:t xml:space="preserve"> can accidentally swallow treated water whilst </w:t>
      </w:r>
      <w:r>
        <w:rPr>
          <w:lang w:eastAsia="en-US"/>
        </w:rPr>
        <w:t xml:space="preserve">during </w:t>
      </w:r>
      <w:r w:rsidRPr="0041376A">
        <w:rPr>
          <w:lang w:eastAsia="en-US"/>
        </w:rPr>
        <w:t>swimming</w:t>
      </w:r>
      <w:r>
        <w:rPr>
          <w:lang w:eastAsia="en-US"/>
        </w:rPr>
        <w:t xml:space="preserve">, </w:t>
      </w:r>
      <w:r w:rsidRPr="00C115E1">
        <w:rPr>
          <w:lang w:eastAsia="en-US"/>
        </w:rPr>
        <w:t>playing or diving in the pool</w:t>
      </w:r>
      <w:r>
        <w:rPr>
          <w:lang w:eastAsia="en-US"/>
        </w:rPr>
        <w:t>.</w:t>
      </w:r>
    </w:p>
    <w:p w14:paraId="60309380" w14:textId="77777777" w:rsidR="0095133C" w:rsidRPr="0041376A" w:rsidRDefault="0095133C" w:rsidP="0095133C">
      <w:pPr>
        <w:rPr>
          <w:lang w:eastAsia="en-US"/>
        </w:rPr>
      </w:pPr>
    </w:p>
    <w:p w14:paraId="42977230" w14:textId="77777777" w:rsidR="0095133C" w:rsidRPr="002348AB" w:rsidRDefault="0095133C" w:rsidP="0095133C">
      <w:pPr>
        <w:rPr>
          <w:b/>
          <w:u w:val="single"/>
          <w:lang w:eastAsia="en-US"/>
        </w:rPr>
      </w:pPr>
    </w:p>
    <w:p w14:paraId="4704695D" w14:textId="77777777" w:rsidR="0095133C" w:rsidRPr="0041376A" w:rsidRDefault="0095133C" w:rsidP="0095133C">
      <w:pPr>
        <w:rPr>
          <w:lang w:eastAsia="en-US"/>
        </w:rPr>
      </w:pPr>
    </w:p>
    <w:p w14:paraId="0F4AEB08" w14:textId="77777777" w:rsidR="0095133C" w:rsidRPr="0041376A" w:rsidRDefault="0095133C" w:rsidP="0095133C">
      <w:pPr>
        <w:rPr>
          <w:lang w:eastAsia="en-US"/>
        </w:rPr>
      </w:pPr>
    </w:p>
    <w:p w14:paraId="48274801" w14:textId="77777777" w:rsidR="0095133C" w:rsidRPr="0041376A" w:rsidRDefault="0095133C" w:rsidP="0095133C">
      <w:pPr>
        <w:keepNext/>
        <w:rPr>
          <w:b/>
          <w:i/>
          <w:szCs w:val="22"/>
          <w:lang w:eastAsia="en-US"/>
        </w:rPr>
      </w:pPr>
      <w:bookmarkStart w:id="71" w:name="_Toc367976935"/>
      <w:bookmarkStart w:id="72" w:name="_Toc387138973"/>
      <w:bookmarkStart w:id="73" w:name="_Toc387142780"/>
      <w:bookmarkStart w:id="74" w:name="_Toc387146344"/>
      <w:bookmarkStart w:id="75" w:name="_Toc389729063"/>
      <w:bookmarkStart w:id="76" w:name="_Toc403472765"/>
      <w:r w:rsidRPr="0041376A">
        <w:rPr>
          <w:b/>
          <w:i/>
          <w:szCs w:val="22"/>
          <w:lang w:eastAsia="en-US"/>
        </w:rPr>
        <w:t>List of scenarios</w:t>
      </w:r>
      <w:bookmarkEnd w:id="71"/>
      <w:bookmarkEnd w:id="72"/>
      <w:bookmarkEnd w:id="73"/>
      <w:bookmarkEnd w:id="74"/>
      <w:bookmarkEnd w:id="75"/>
      <w:bookmarkEnd w:id="76"/>
    </w:p>
    <w:p w14:paraId="26022DC0" w14:textId="77777777" w:rsidR="0095133C" w:rsidRPr="0041376A" w:rsidRDefault="0095133C" w:rsidP="0095133C">
      <w:pPr>
        <w:keepNext/>
        <w:rPr>
          <w:b/>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0"/>
        <w:gridCol w:w="1269"/>
        <w:gridCol w:w="5250"/>
        <w:gridCol w:w="1648"/>
      </w:tblGrid>
      <w:tr w:rsidR="0095133C" w:rsidRPr="0041376A" w14:paraId="285B1D9D" w14:textId="77777777" w:rsidTr="00954E38">
        <w:trPr>
          <w:tblHeader/>
        </w:trPr>
        <w:tc>
          <w:tcPr>
            <w:tcW w:w="5000" w:type="pct"/>
            <w:gridSpan w:val="4"/>
            <w:shd w:val="clear" w:color="auto" w:fill="FFFFCC"/>
          </w:tcPr>
          <w:p w14:paraId="3CA1DAFE" w14:textId="77777777" w:rsidR="0095133C" w:rsidRPr="0041376A" w:rsidRDefault="0095133C" w:rsidP="00954E38">
            <w:pPr>
              <w:keepNext/>
              <w:tabs>
                <w:tab w:val="center" w:pos="4536"/>
                <w:tab w:val="right" w:pos="9072"/>
              </w:tabs>
              <w:jc w:val="center"/>
              <w:rPr>
                <w:b/>
                <w:bCs/>
                <w:color w:val="000000"/>
                <w:sz w:val="18"/>
                <w:szCs w:val="18"/>
                <w:lang w:eastAsia="en-GB"/>
              </w:rPr>
            </w:pPr>
            <w:r w:rsidRPr="0041376A">
              <w:rPr>
                <w:b/>
                <w:bCs/>
                <w:color w:val="000000"/>
                <w:sz w:val="18"/>
                <w:szCs w:val="18"/>
                <w:lang w:eastAsia="en-GB"/>
              </w:rPr>
              <w:t>Summary table: scenarios</w:t>
            </w:r>
          </w:p>
        </w:tc>
      </w:tr>
      <w:tr w:rsidR="0095133C" w:rsidRPr="0041376A" w14:paraId="78405A2A" w14:textId="77777777" w:rsidTr="008A2FF0">
        <w:trPr>
          <w:tblHeader/>
        </w:trPr>
        <w:tc>
          <w:tcPr>
            <w:tcW w:w="560" w:type="pct"/>
            <w:shd w:val="clear" w:color="auto" w:fill="auto"/>
            <w:tcMar>
              <w:top w:w="57" w:type="dxa"/>
              <w:bottom w:w="57" w:type="dxa"/>
            </w:tcMar>
          </w:tcPr>
          <w:p w14:paraId="4A8BD39F" w14:textId="77777777" w:rsidR="0095133C" w:rsidRPr="0041376A" w:rsidRDefault="0095133C" w:rsidP="00954E38">
            <w:pPr>
              <w:keepNext/>
              <w:tabs>
                <w:tab w:val="center" w:pos="4536"/>
                <w:tab w:val="right" w:pos="9072"/>
              </w:tabs>
              <w:rPr>
                <w:b/>
                <w:bCs/>
                <w:color w:val="000000"/>
                <w:sz w:val="18"/>
                <w:szCs w:val="18"/>
                <w:lang w:eastAsia="en-GB"/>
              </w:rPr>
            </w:pPr>
            <w:r w:rsidRPr="0041376A">
              <w:rPr>
                <w:b/>
                <w:bCs/>
                <w:color w:val="000000"/>
                <w:sz w:val="18"/>
                <w:szCs w:val="18"/>
                <w:lang w:eastAsia="en-GB"/>
              </w:rPr>
              <w:t>Scenario number</w:t>
            </w:r>
          </w:p>
        </w:tc>
        <w:tc>
          <w:tcPr>
            <w:tcW w:w="690" w:type="pct"/>
            <w:shd w:val="clear" w:color="auto" w:fill="auto"/>
            <w:tcMar>
              <w:top w:w="57" w:type="dxa"/>
              <w:bottom w:w="57" w:type="dxa"/>
            </w:tcMar>
          </w:tcPr>
          <w:p w14:paraId="71424E74" w14:textId="77777777" w:rsidR="0095133C" w:rsidRPr="0041376A" w:rsidRDefault="0095133C" w:rsidP="00954E38">
            <w:pPr>
              <w:keepNext/>
              <w:tabs>
                <w:tab w:val="center" w:pos="4536"/>
                <w:tab w:val="right" w:pos="9072"/>
              </w:tabs>
              <w:rPr>
                <w:bCs/>
                <w:color w:val="000000"/>
                <w:sz w:val="18"/>
                <w:szCs w:val="18"/>
                <w:lang w:eastAsia="en-GB"/>
              </w:rPr>
            </w:pPr>
            <w:r w:rsidRPr="0041376A">
              <w:rPr>
                <w:b/>
                <w:bCs/>
                <w:color w:val="000000"/>
                <w:sz w:val="18"/>
                <w:szCs w:val="18"/>
                <w:lang w:eastAsia="en-GB"/>
              </w:rPr>
              <w:t>Scenario</w:t>
            </w:r>
          </w:p>
        </w:tc>
        <w:tc>
          <w:tcPr>
            <w:tcW w:w="2854" w:type="pct"/>
            <w:shd w:val="clear" w:color="auto" w:fill="auto"/>
            <w:tcMar>
              <w:top w:w="57" w:type="dxa"/>
              <w:bottom w:w="57" w:type="dxa"/>
            </w:tcMar>
          </w:tcPr>
          <w:p w14:paraId="17C8B43A" w14:textId="77777777" w:rsidR="0095133C" w:rsidRPr="0041376A" w:rsidRDefault="0095133C" w:rsidP="00954E38">
            <w:pPr>
              <w:keepNext/>
              <w:tabs>
                <w:tab w:val="center" w:pos="4536"/>
                <w:tab w:val="right" w:pos="9072"/>
              </w:tabs>
              <w:rPr>
                <w:b/>
                <w:bCs/>
                <w:color w:val="000000"/>
                <w:sz w:val="18"/>
                <w:szCs w:val="18"/>
                <w:lang w:eastAsia="en-GB"/>
              </w:rPr>
            </w:pPr>
            <w:r w:rsidRPr="0041376A">
              <w:rPr>
                <w:b/>
                <w:bCs/>
                <w:color w:val="000000"/>
                <w:sz w:val="18"/>
                <w:szCs w:val="18"/>
                <w:lang w:eastAsia="en-GB"/>
              </w:rPr>
              <w:t xml:space="preserve">Primary or secondary exposure </w:t>
            </w:r>
          </w:p>
          <w:p w14:paraId="09B6C0C2" w14:textId="77777777" w:rsidR="0095133C" w:rsidRPr="0041376A" w:rsidRDefault="0095133C" w:rsidP="00954E38">
            <w:pPr>
              <w:keepNext/>
              <w:tabs>
                <w:tab w:val="center" w:pos="4536"/>
                <w:tab w:val="right" w:pos="9072"/>
              </w:tabs>
              <w:rPr>
                <w:bCs/>
                <w:color w:val="000000"/>
                <w:sz w:val="18"/>
                <w:szCs w:val="18"/>
                <w:lang w:eastAsia="en-GB"/>
              </w:rPr>
            </w:pPr>
            <w:r w:rsidRPr="0041376A">
              <w:rPr>
                <w:b/>
                <w:bCs/>
                <w:color w:val="000000"/>
                <w:sz w:val="18"/>
                <w:szCs w:val="18"/>
                <w:lang w:eastAsia="en-GB"/>
              </w:rPr>
              <w:t>Description of scenario</w:t>
            </w:r>
          </w:p>
        </w:tc>
        <w:tc>
          <w:tcPr>
            <w:tcW w:w="896" w:type="pct"/>
            <w:shd w:val="clear" w:color="auto" w:fill="auto"/>
            <w:tcMar>
              <w:top w:w="57" w:type="dxa"/>
              <w:bottom w:w="57" w:type="dxa"/>
            </w:tcMar>
          </w:tcPr>
          <w:p w14:paraId="430D81FB" w14:textId="77777777" w:rsidR="0095133C" w:rsidRPr="0041376A" w:rsidRDefault="0095133C" w:rsidP="00954E38">
            <w:pPr>
              <w:keepNext/>
              <w:tabs>
                <w:tab w:val="center" w:pos="4536"/>
                <w:tab w:val="right" w:pos="9072"/>
              </w:tabs>
              <w:rPr>
                <w:bCs/>
                <w:color w:val="000000"/>
                <w:sz w:val="18"/>
                <w:szCs w:val="18"/>
                <w:lang w:eastAsia="en-GB"/>
              </w:rPr>
            </w:pPr>
            <w:r w:rsidRPr="0041376A">
              <w:rPr>
                <w:b/>
                <w:bCs/>
                <w:color w:val="000000"/>
                <w:sz w:val="18"/>
                <w:szCs w:val="18"/>
                <w:lang w:eastAsia="en-GB"/>
              </w:rPr>
              <w:t>Exposed group</w:t>
            </w:r>
          </w:p>
        </w:tc>
      </w:tr>
      <w:tr w:rsidR="0095133C" w:rsidRPr="0041376A" w14:paraId="417394E3" w14:textId="77777777" w:rsidTr="008A2FF0">
        <w:trPr>
          <w:tblHeader/>
        </w:trPr>
        <w:tc>
          <w:tcPr>
            <w:tcW w:w="560" w:type="pct"/>
            <w:tcMar>
              <w:top w:w="57" w:type="dxa"/>
              <w:bottom w:w="57" w:type="dxa"/>
            </w:tcMar>
          </w:tcPr>
          <w:p w14:paraId="57CFF13F" w14:textId="77777777" w:rsidR="0095133C" w:rsidRPr="008A2FF0" w:rsidRDefault="0095133C" w:rsidP="00954E38">
            <w:pPr>
              <w:keepNext/>
              <w:rPr>
                <w:szCs w:val="18"/>
              </w:rPr>
            </w:pPr>
            <w:r w:rsidRPr="008A2FF0">
              <w:rPr>
                <w:szCs w:val="18"/>
              </w:rPr>
              <w:t>1.</w:t>
            </w:r>
          </w:p>
        </w:tc>
        <w:tc>
          <w:tcPr>
            <w:tcW w:w="690" w:type="pct"/>
            <w:shd w:val="clear" w:color="auto" w:fill="auto"/>
            <w:tcMar>
              <w:top w:w="57" w:type="dxa"/>
              <w:bottom w:w="57" w:type="dxa"/>
            </w:tcMar>
          </w:tcPr>
          <w:p w14:paraId="5F66DE9E" w14:textId="77777777" w:rsidR="0095133C" w:rsidRPr="008A2FF0" w:rsidRDefault="0095133C" w:rsidP="00954E38">
            <w:pPr>
              <w:keepNext/>
              <w:tabs>
                <w:tab w:val="center" w:pos="4536"/>
                <w:tab w:val="right" w:pos="9072"/>
              </w:tabs>
              <w:rPr>
                <w:color w:val="000000"/>
                <w:szCs w:val="18"/>
                <w:lang w:eastAsia="en-GB"/>
              </w:rPr>
            </w:pPr>
            <w:r w:rsidRPr="008A2FF0">
              <w:rPr>
                <w:color w:val="000000"/>
                <w:szCs w:val="18"/>
                <w:lang w:eastAsia="en-GB"/>
              </w:rPr>
              <w:t>Loading</w:t>
            </w:r>
          </w:p>
        </w:tc>
        <w:tc>
          <w:tcPr>
            <w:tcW w:w="2854" w:type="pct"/>
            <w:tcMar>
              <w:top w:w="57" w:type="dxa"/>
              <w:bottom w:w="57" w:type="dxa"/>
            </w:tcMar>
          </w:tcPr>
          <w:p w14:paraId="08774059" w14:textId="77777777" w:rsidR="0095133C" w:rsidRPr="008A2FF0" w:rsidRDefault="0095133C" w:rsidP="008A2FF0">
            <w:pPr>
              <w:keepNext/>
              <w:tabs>
                <w:tab w:val="center" w:pos="4536"/>
                <w:tab w:val="right" w:pos="9072"/>
              </w:tabs>
              <w:jc w:val="both"/>
              <w:rPr>
                <w:color w:val="000000"/>
                <w:szCs w:val="18"/>
                <w:lang w:eastAsia="en-GB"/>
              </w:rPr>
            </w:pPr>
            <w:r w:rsidRPr="008A2FF0">
              <w:rPr>
                <w:color w:val="000000"/>
                <w:szCs w:val="18"/>
                <w:lang w:eastAsia="en-GB"/>
              </w:rPr>
              <w:t>Loading of the RTU product directly applied in the swimming pool considering the high vapour pressure of peroxide hydrogen.</w:t>
            </w:r>
          </w:p>
        </w:tc>
        <w:tc>
          <w:tcPr>
            <w:tcW w:w="896" w:type="pct"/>
            <w:shd w:val="clear" w:color="auto" w:fill="auto"/>
            <w:tcMar>
              <w:top w:w="57" w:type="dxa"/>
              <w:bottom w:w="57" w:type="dxa"/>
            </w:tcMar>
          </w:tcPr>
          <w:p w14:paraId="61EC4DDA" w14:textId="77777777" w:rsidR="0095133C" w:rsidRPr="008A2FF0" w:rsidRDefault="0095133C" w:rsidP="00954E38">
            <w:pPr>
              <w:keepNext/>
              <w:tabs>
                <w:tab w:val="center" w:pos="4536"/>
                <w:tab w:val="right" w:pos="9072"/>
              </w:tabs>
              <w:rPr>
                <w:color w:val="000000"/>
                <w:szCs w:val="18"/>
                <w:lang w:eastAsia="en-GB"/>
              </w:rPr>
            </w:pPr>
            <w:r w:rsidRPr="008A2FF0">
              <w:rPr>
                <w:bCs/>
                <w:color w:val="000000"/>
                <w:szCs w:val="18"/>
                <w:lang w:eastAsia="en-GB"/>
              </w:rPr>
              <w:t>Professionals</w:t>
            </w:r>
          </w:p>
        </w:tc>
      </w:tr>
      <w:tr w:rsidR="0095133C" w:rsidRPr="0041376A" w14:paraId="7AC9F5CC" w14:textId="77777777" w:rsidTr="008A2FF0">
        <w:trPr>
          <w:tblHeader/>
        </w:trPr>
        <w:tc>
          <w:tcPr>
            <w:tcW w:w="560" w:type="pct"/>
            <w:tcMar>
              <w:top w:w="57" w:type="dxa"/>
              <w:bottom w:w="57" w:type="dxa"/>
            </w:tcMar>
          </w:tcPr>
          <w:p w14:paraId="0A23A980" w14:textId="77777777" w:rsidR="0095133C" w:rsidRPr="008A2FF0" w:rsidRDefault="0095133C" w:rsidP="00954E38">
            <w:pPr>
              <w:keepNext/>
              <w:rPr>
                <w:szCs w:val="18"/>
              </w:rPr>
            </w:pPr>
            <w:r w:rsidRPr="008A2FF0">
              <w:rPr>
                <w:szCs w:val="18"/>
              </w:rPr>
              <w:t>2.</w:t>
            </w:r>
          </w:p>
        </w:tc>
        <w:tc>
          <w:tcPr>
            <w:tcW w:w="690" w:type="pct"/>
            <w:shd w:val="clear" w:color="auto" w:fill="auto"/>
            <w:tcMar>
              <w:top w:w="57" w:type="dxa"/>
              <w:bottom w:w="57" w:type="dxa"/>
            </w:tcMar>
          </w:tcPr>
          <w:p w14:paraId="152A4F98" w14:textId="77777777" w:rsidR="0095133C" w:rsidRPr="008A2FF0" w:rsidRDefault="0095133C" w:rsidP="00954E38">
            <w:pPr>
              <w:keepNext/>
              <w:tabs>
                <w:tab w:val="center" w:pos="4536"/>
                <w:tab w:val="right" w:pos="9072"/>
              </w:tabs>
              <w:rPr>
                <w:color w:val="000000"/>
                <w:szCs w:val="18"/>
                <w:lang w:eastAsia="en-GB"/>
              </w:rPr>
            </w:pPr>
            <w:r w:rsidRPr="008A2FF0">
              <w:rPr>
                <w:color w:val="000000"/>
                <w:szCs w:val="18"/>
                <w:lang w:eastAsia="en-GB"/>
              </w:rPr>
              <w:t>Loading</w:t>
            </w:r>
          </w:p>
        </w:tc>
        <w:tc>
          <w:tcPr>
            <w:tcW w:w="2854" w:type="pct"/>
            <w:tcMar>
              <w:top w:w="57" w:type="dxa"/>
              <w:bottom w:w="57" w:type="dxa"/>
            </w:tcMar>
          </w:tcPr>
          <w:p w14:paraId="133C479F" w14:textId="77777777" w:rsidR="0095133C" w:rsidRPr="008A2FF0" w:rsidRDefault="0095133C" w:rsidP="008A2FF0">
            <w:pPr>
              <w:keepNext/>
              <w:tabs>
                <w:tab w:val="center" w:pos="4536"/>
                <w:tab w:val="right" w:pos="9072"/>
              </w:tabs>
              <w:jc w:val="both"/>
              <w:rPr>
                <w:color w:val="000000"/>
                <w:szCs w:val="18"/>
                <w:lang w:eastAsia="en-GB"/>
              </w:rPr>
            </w:pPr>
            <w:r w:rsidRPr="008A2FF0">
              <w:rPr>
                <w:color w:val="000000"/>
                <w:szCs w:val="18"/>
                <w:lang w:eastAsia="en-GB"/>
              </w:rPr>
              <w:t>Loading of the RTU product directly applied in the swimming pool considering the high vapour pressure of peroxide hydrogen.</w:t>
            </w:r>
          </w:p>
        </w:tc>
        <w:tc>
          <w:tcPr>
            <w:tcW w:w="896" w:type="pct"/>
            <w:shd w:val="clear" w:color="auto" w:fill="auto"/>
            <w:tcMar>
              <w:top w:w="57" w:type="dxa"/>
              <w:bottom w:w="57" w:type="dxa"/>
            </w:tcMar>
          </w:tcPr>
          <w:p w14:paraId="0A946A98" w14:textId="77777777" w:rsidR="0095133C" w:rsidRPr="008A2FF0" w:rsidRDefault="0095133C" w:rsidP="00954E38">
            <w:pPr>
              <w:keepNext/>
              <w:tabs>
                <w:tab w:val="center" w:pos="4536"/>
                <w:tab w:val="right" w:pos="9072"/>
              </w:tabs>
              <w:rPr>
                <w:color w:val="000000"/>
                <w:szCs w:val="18"/>
                <w:lang w:eastAsia="en-GB"/>
              </w:rPr>
            </w:pPr>
            <w:r w:rsidRPr="008A2FF0">
              <w:rPr>
                <w:color w:val="000000"/>
                <w:szCs w:val="18"/>
                <w:lang w:eastAsia="en-GB"/>
              </w:rPr>
              <w:t>Non-</w:t>
            </w:r>
            <w:r w:rsidRPr="008A2FF0">
              <w:rPr>
                <w:bCs/>
                <w:color w:val="000000"/>
                <w:szCs w:val="18"/>
                <w:lang w:eastAsia="en-GB"/>
              </w:rPr>
              <w:t xml:space="preserve"> professionals</w:t>
            </w:r>
          </w:p>
        </w:tc>
      </w:tr>
      <w:tr w:rsidR="0095133C" w:rsidRPr="0041376A" w14:paraId="54C232E1" w14:textId="77777777" w:rsidTr="008A2FF0">
        <w:trPr>
          <w:tblHeader/>
        </w:trPr>
        <w:tc>
          <w:tcPr>
            <w:tcW w:w="560" w:type="pct"/>
            <w:tcMar>
              <w:top w:w="57" w:type="dxa"/>
              <w:bottom w:w="57" w:type="dxa"/>
            </w:tcMar>
          </w:tcPr>
          <w:p w14:paraId="30E7963C" w14:textId="77777777" w:rsidR="0095133C" w:rsidRPr="008A2FF0" w:rsidRDefault="0095133C" w:rsidP="00954E38">
            <w:pPr>
              <w:keepNext/>
              <w:rPr>
                <w:szCs w:val="18"/>
              </w:rPr>
            </w:pPr>
            <w:r w:rsidRPr="008A2FF0">
              <w:rPr>
                <w:szCs w:val="18"/>
              </w:rPr>
              <w:t>3.</w:t>
            </w:r>
          </w:p>
        </w:tc>
        <w:tc>
          <w:tcPr>
            <w:tcW w:w="690" w:type="pct"/>
            <w:shd w:val="clear" w:color="auto" w:fill="auto"/>
            <w:tcMar>
              <w:top w:w="57" w:type="dxa"/>
              <w:bottom w:w="57" w:type="dxa"/>
            </w:tcMar>
          </w:tcPr>
          <w:p w14:paraId="3F7B50D7" w14:textId="77777777" w:rsidR="0095133C" w:rsidRPr="008A2FF0" w:rsidRDefault="0095133C" w:rsidP="00954E38">
            <w:pPr>
              <w:keepNext/>
              <w:tabs>
                <w:tab w:val="center" w:pos="4536"/>
                <w:tab w:val="right" w:pos="9072"/>
              </w:tabs>
              <w:rPr>
                <w:color w:val="000000"/>
                <w:szCs w:val="18"/>
                <w:lang w:eastAsia="en-GB"/>
              </w:rPr>
            </w:pPr>
            <w:r w:rsidRPr="008A2FF0">
              <w:rPr>
                <w:color w:val="000000"/>
                <w:szCs w:val="18"/>
                <w:lang w:eastAsia="en-GB"/>
              </w:rPr>
              <w:t>Swimming</w:t>
            </w:r>
          </w:p>
        </w:tc>
        <w:tc>
          <w:tcPr>
            <w:tcW w:w="2854" w:type="pct"/>
            <w:tcMar>
              <w:top w:w="57" w:type="dxa"/>
              <w:bottom w:w="57" w:type="dxa"/>
            </w:tcMar>
          </w:tcPr>
          <w:p w14:paraId="78D92829" w14:textId="77777777" w:rsidR="0095133C" w:rsidRPr="008A2FF0" w:rsidRDefault="0095133C" w:rsidP="008A2FF0">
            <w:pPr>
              <w:keepNext/>
              <w:tabs>
                <w:tab w:val="center" w:pos="4536"/>
                <w:tab w:val="right" w:pos="9072"/>
              </w:tabs>
              <w:jc w:val="both"/>
              <w:rPr>
                <w:color w:val="000000"/>
                <w:szCs w:val="18"/>
                <w:lang w:eastAsia="en-GB"/>
              </w:rPr>
            </w:pPr>
            <w:r w:rsidRPr="008A2FF0">
              <w:rPr>
                <w:color w:val="000000"/>
                <w:szCs w:val="18"/>
                <w:lang w:eastAsia="en-GB"/>
              </w:rPr>
              <w:t>Adults, child and infant swimming and accidentally swallowing treated water</w:t>
            </w:r>
          </w:p>
        </w:tc>
        <w:tc>
          <w:tcPr>
            <w:tcW w:w="896" w:type="pct"/>
            <w:shd w:val="clear" w:color="auto" w:fill="auto"/>
            <w:tcMar>
              <w:top w:w="57" w:type="dxa"/>
              <w:bottom w:w="57" w:type="dxa"/>
            </w:tcMar>
          </w:tcPr>
          <w:p w14:paraId="3DE6A7DA" w14:textId="77777777" w:rsidR="0095133C" w:rsidRPr="008A2FF0" w:rsidRDefault="0095133C" w:rsidP="00954E38">
            <w:pPr>
              <w:keepNext/>
              <w:tabs>
                <w:tab w:val="center" w:pos="4536"/>
                <w:tab w:val="right" w:pos="9072"/>
              </w:tabs>
              <w:rPr>
                <w:color w:val="000000"/>
                <w:szCs w:val="18"/>
                <w:lang w:eastAsia="en-GB"/>
              </w:rPr>
            </w:pPr>
            <w:r w:rsidRPr="008A2FF0">
              <w:rPr>
                <w:color w:val="000000"/>
                <w:szCs w:val="18"/>
                <w:lang w:eastAsia="en-GB"/>
              </w:rPr>
              <w:t>General population</w:t>
            </w:r>
          </w:p>
        </w:tc>
      </w:tr>
    </w:tbl>
    <w:p w14:paraId="3926D607" w14:textId="77777777" w:rsidR="0095133C" w:rsidRPr="0041376A" w:rsidRDefault="0095133C" w:rsidP="0095133C">
      <w:pPr>
        <w:rPr>
          <w:lang w:eastAsia="en-US"/>
        </w:rPr>
      </w:pPr>
    </w:p>
    <w:p w14:paraId="21EDA0CA" w14:textId="77777777" w:rsidR="0095133C" w:rsidRPr="0095133C" w:rsidRDefault="0095133C" w:rsidP="0095133C">
      <w:pPr>
        <w:rPr>
          <w:b/>
          <w:i/>
          <w:sz w:val="22"/>
          <w:szCs w:val="22"/>
          <w:lang w:eastAsia="en-US"/>
        </w:rPr>
      </w:pPr>
      <w:bookmarkStart w:id="77" w:name="_Toc389729064"/>
      <w:bookmarkStart w:id="78" w:name="_Toc403472766"/>
      <w:r w:rsidRPr="0095133C">
        <w:rPr>
          <w:b/>
          <w:i/>
          <w:sz w:val="22"/>
          <w:szCs w:val="22"/>
          <w:lang w:eastAsia="en-US"/>
        </w:rPr>
        <w:t>Industrial exposure</w:t>
      </w:r>
      <w:bookmarkEnd w:id="77"/>
      <w:bookmarkEnd w:id="78"/>
    </w:p>
    <w:p w14:paraId="343E1B7B" w14:textId="77777777" w:rsidR="0095133C" w:rsidRPr="0041376A" w:rsidRDefault="0095133C" w:rsidP="0095133C">
      <w:pPr>
        <w:rPr>
          <w:b/>
          <w:i/>
          <w:szCs w:val="22"/>
          <w:lang w:eastAsia="en-US"/>
        </w:rPr>
      </w:pPr>
    </w:p>
    <w:p w14:paraId="4DB11D11" w14:textId="77777777" w:rsidR="0095133C" w:rsidRPr="0041376A" w:rsidRDefault="0095133C" w:rsidP="0095133C">
      <w:pPr>
        <w:rPr>
          <w:lang w:eastAsia="en-US"/>
        </w:rPr>
      </w:pPr>
      <w:r w:rsidRPr="0041376A">
        <w:rPr>
          <w:iCs/>
          <w:spacing w:val="-5"/>
          <w:lang w:eastAsia="en-US"/>
        </w:rPr>
        <w:t>PEROXYDE D’HYDROGENE 34.9% is used by professionals and non-professionals only.</w:t>
      </w:r>
    </w:p>
    <w:p w14:paraId="643099FE" w14:textId="77777777" w:rsidR="009D0C0B" w:rsidRDefault="009D0C0B">
      <w:pPr>
        <w:spacing w:line="260" w:lineRule="atLeast"/>
        <w:rPr>
          <w:rFonts w:ascii="Times New Roman" w:eastAsia="Calibri" w:hAnsi="Times New Roman" w:cs="Times New Roman"/>
          <w:i/>
          <w:iCs/>
          <w:shd w:val="clear" w:color="auto" w:fill="00FFFF"/>
          <w:lang w:eastAsia="en-US"/>
        </w:rPr>
      </w:pPr>
    </w:p>
    <w:p w14:paraId="379095E4" w14:textId="77777777" w:rsidR="009D0C0B" w:rsidRDefault="009D0C0B">
      <w:pPr>
        <w:spacing w:line="260" w:lineRule="atLeast"/>
        <w:rPr>
          <w:rFonts w:ascii="Times New Roman" w:eastAsia="Calibri" w:hAnsi="Times New Roman" w:cs="Times New Roman"/>
          <w:i/>
          <w:iCs/>
          <w:shd w:val="clear" w:color="auto" w:fill="00FFFF"/>
          <w:lang w:eastAsia="en-US"/>
        </w:rPr>
      </w:pPr>
    </w:p>
    <w:p w14:paraId="40D325E4" w14:textId="77777777" w:rsidR="009D0C0B" w:rsidRDefault="00FA480B">
      <w:pPr>
        <w:rPr>
          <w:rFonts w:eastAsia="Calibri"/>
          <w:b/>
          <w:i/>
          <w:sz w:val="22"/>
          <w:szCs w:val="22"/>
          <w:shd w:val="clear" w:color="auto" w:fill="00FFFF"/>
          <w:lang w:eastAsia="en-US"/>
        </w:rPr>
      </w:pPr>
      <w:r>
        <w:rPr>
          <w:rFonts w:eastAsia="Calibri"/>
          <w:b/>
          <w:i/>
          <w:sz w:val="22"/>
          <w:szCs w:val="22"/>
          <w:lang w:eastAsia="en-US"/>
        </w:rPr>
        <w:t xml:space="preserve">Professional exposure </w:t>
      </w:r>
    </w:p>
    <w:p w14:paraId="7F618267" w14:textId="77777777" w:rsidR="009D0C0B" w:rsidRDefault="009D0C0B">
      <w:pPr>
        <w:spacing w:line="260" w:lineRule="atLeast"/>
        <w:rPr>
          <w:rFonts w:eastAsia="Calibri"/>
          <w:b/>
          <w:i/>
          <w:sz w:val="22"/>
          <w:szCs w:val="22"/>
          <w:shd w:val="clear" w:color="auto" w:fill="00FFFF"/>
          <w:lang w:eastAsia="en-US"/>
        </w:rPr>
      </w:pPr>
    </w:p>
    <w:p w14:paraId="4EEC3108" w14:textId="4712C921" w:rsidR="009D0C0B" w:rsidRDefault="00FA480B" w:rsidP="0095133C">
      <w:pPr>
        <w:rPr>
          <w:rFonts w:eastAsia="Calibri"/>
          <w:i/>
          <w:u w:val="single"/>
          <w:lang w:eastAsia="en-US"/>
        </w:rPr>
      </w:pPr>
      <w:r>
        <w:rPr>
          <w:rFonts w:eastAsia="Calibri"/>
          <w:i/>
          <w:u w:val="single"/>
          <w:lang w:eastAsia="en-US"/>
        </w:rPr>
        <w:t>Scenario [</w:t>
      </w:r>
      <w:r w:rsidR="0095133C">
        <w:rPr>
          <w:rFonts w:eastAsia="Calibri"/>
          <w:i/>
          <w:u w:val="single"/>
          <w:lang w:eastAsia="en-US"/>
        </w:rPr>
        <w:t>1</w:t>
      </w:r>
      <w:r>
        <w:rPr>
          <w:rFonts w:eastAsia="Calibri"/>
          <w:i/>
          <w:u w:val="single"/>
          <w:lang w:eastAsia="en-US"/>
        </w:rPr>
        <w:t>]</w:t>
      </w:r>
    </w:p>
    <w:p w14:paraId="36BAC72A" w14:textId="77777777" w:rsidR="0095133C" w:rsidRDefault="0095133C" w:rsidP="0095133C">
      <w:pPr>
        <w:rPr>
          <w:rFonts w:eastAsia="Calibri"/>
          <w:i/>
          <w:u w:val="single"/>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5"/>
        <w:gridCol w:w="3666"/>
        <w:gridCol w:w="1212"/>
        <w:gridCol w:w="3414"/>
      </w:tblGrid>
      <w:tr w:rsidR="0095133C" w:rsidRPr="0041376A" w14:paraId="0371CAF2" w14:textId="77777777" w:rsidTr="00954E38">
        <w:trPr>
          <w:tblHeader/>
        </w:trPr>
        <w:tc>
          <w:tcPr>
            <w:tcW w:w="5000" w:type="pct"/>
            <w:gridSpan w:val="4"/>
            <w:shd w:val="clear" w:color="auto" w:fill="FFFFCC"/>
            <w:tcMar>
              <w:top w:w="57" w:type="dxa"/>
              <w:bottom w:w="57" w:type="dxa"/>
            </w:tcMar>
          </w:tcPr>
          <w:p w14:paraId="7BB9013F" w14:textId="77777777" w:rsidR="0095133C" w:rsidRPr="0041376A" w:rsidRDefault="0095133C" w:rsidP="00954E38">
            <w:pPr>
              <w:keepNext/>
              <w:rPr>
                <w:b/>
                <w:lang w:eastAsia="en-US"/>
              </w:rPr>
            </w:pPr>
            <w:r w:rsidRPr="0041376A">
              <w:rPr>
                <w:b/>
                <w:lang w:eastAsia="en-US"/>
              </w:rPr>
              <w:lastRenderedPageBreak/>
              <w:t>Description of Scenario [1]</w:t>
            </w:r>
          </w:p>
        </w:tc>
      </w:tr>
      <w:tr w:rsidR="0095133C" w:rsidRPr="0041376A" w14:paraId="25B1F896" w14:textId="77777777" w:rsidTr="00954E38">
        <w:trPr>
          <w:tblHeader/>
        </w:trPr>
        <w:tc>
          <w:tcPr>
            <w:tcW w:w="5000" w:type="pct"/>
            <w:gridSpan w:val="4"/>
            <w:shd w:val="clear" w:color="auto" w:fill="auto"/>
            <w:tcMar>
              <w:top w:w="57" w:type="dxa"/>
              <w:bottom w:w="57" w:type="dxa"/>
            </w:tcMar>
          </w:tcPr>
          <w:p w14:paraId="3F835F89" w14:textId="77777777" w:rsidR="0095133C" w:rsidRDefault="0095133C" w:rsidP="00954E38">
            <w:pPr>
              <w:keepNext/>
              <w:jc w:val="both"/>
              <w:rPr>
                <w:lang w:eastAsia="en-US"/>
              </w:rPr>
            </w:pPr>
            <w:r w:rsidRPr="00686218">
              <w:rPr>
                <w:lang w:eastAsia="en-US"/>
              </w:rPr>
              <w:t xml:space="preserve">During </w:t>
            </w:r>
            <w:r>
              <w:rPr>
                <w:lang w:eastAsia="en-US"/>
              </w:rPr>
              <w:t>application</w:t>
            </w:r>
            <w:r w:rsidRPr="00686218">
              <w:rPr>
                <w:lang w:eastAsia="en-US"/>
              </w:rPr>
              <w:t xml:space="preserve"> </w:t>
            </w:r>
            <w:r>
              <w:rPr>
                <w:lang w:eastAsia="en-US"/>
              </w:rPr>
              <w:t>of</w:t>
            </w:r>
            <w:r w:rsidRPr="00686218">
              <w:rPr>
                <w:lang w:eastAsia="en-US"/>
              </w:rPr>
              <w:t xml:space="preserve"> liquid, dermal exposure could occur</w:t>
            </w:r>
            <w:r w:rsidRPr="00644477">
              <w:rPr>
                <w:lang w:eastAsia="en-US"/>
              </w:rPr>
              <w:t xml:space="preserve"> </w:t>
            </w:r>
            <w:r>
              <w:rPr>
                <w:lang w:eastAsia="en-US"/>
              </w:rPr>
              <w:t xml:space="preserve">via </w:t>
            </w:r>
            <w:r w:rsidRPr="00686218">
              <w:rPr>
                <w:lang w:eastAsia="en-US"/>
              </w:rPr>
              <w:t>liquid spills around the opening of the bottle</w:t>
            </w:r>
            <w:r>
              <w:rPr>
                <w:lang w:eastAsia="en-US"/>
              </w:rPr>
              <w:t xml:space="preserve"> and </w:t>
            </w:r>
            <w:r w:rsidRPr="00686218">
              <w:rPr>
                <w:lang w:eastAsia="en-US"/>
              </w:rPr>
              <w:t>spatters.</w:t>
            </w:r>
          </w:p>
          <w:p w14:paraId="2DF4D866" w14:textId="77777777" w:rsidR="0095133C" w:rsidRDefault="0095133C" w:rsidP="00954E38">
            <w:pPr>
              <w:keepNext/>
              <w:autoSpaceDE w:val="0"/>
              <w:autoSpaceDN w:val="0"/>
              <w:adjustRightInd w:val="0"/>
              <w:rPr>
                <w:lang w:eastAsia="en-US"/>
              </w:rPr>
            </w:pPr>
            <w:r w:rsidRPr="00686218">
              <w:rPr>
                <w:lang w:eastAsia="en-US"/>
              </w:rPr>
              <w:t>Inhalation exposure could also occur due to evaporation from a bottle</w:t>
            </w:r>
            <w:r>
              <w:rPr>
                <w:lang w:eastAsia="en-US"/>
              </w:rPr>
              <w:t>, considering the</w:t>
            </w:r>
            <w:r w:rsidRPr="0041376A">
              <w:rPr>
                <w:lang w:eastAsia="en-US"/>
              </w:rPr>
              <w:t xml:space="preserve"> high vapour pressure of the active substance (214 Pa at 20°C, 299 Pa at 25°C)</w:t>
            </w:r>
            <w:r>
              <w:rPr>
                <w:lang w:eastAsia="en-US"/>
              </w:rPr>
              <w:t>.</w:t>
            </w:r>
          </w:p>
          <w:p w14:paraId="251E7B6D" w14:textId="77777777" w:rsidR="0095133C" w:rsidRDefault="0095133C" w:rsidP="00954E38">
            <w:pPr>
              <w:keepNext/>
              <w:autoSpaceDE w:val="0"/>
              <w:autoSpaceDN w:val="0"/>
              <w:adjustRightInd w:val="0"/>
              <w:rPr>
                <w:lang w:eastAsia="en-US"/>
              </w:rPr>
            </w:pPr>
          </w:p>
          <w:p w14:paraId="1D71CB2F" w14:textId="6DBA4B0B" w:rsidR="0095133C" w:rsidRPr="00686218" w:rsidRDefault="0095133C" w:rsidP="00954E38">
            <w:pPr>
              <w:keepNext/>
              <w:jc w:val="both"/>
              <w:rPr>
                <w:lang w:eastAsia="en-US"/>
              </w:rPr>
            </w:pPr>
            <w:r w:rsidRPr="00686218">
              <w:rPr>
                <w:lang w:eastAsia="en-US"/>
              </w:rPr>
              <w:t>It has to be noted that, since no systemic effect has been identified for Hydrogen Peroxide and that only toxicological ref</w:t>
            </w:r>
            <w:r>
              <w:rPr>
                <w:lang w:eastAsia="en-US"/>
              </w:rPr>
              <w:t>e</w:t>
            </w:r>
            <w:r w:rsidRPr="00686218">
              <w:rPr>
                <w:lang w:eastAsia="en-US"/>
              </w:rPr>
              <w:t>rence values for inhalation exposure (mg/m3) are available</w:t>
            </w:r>
            <w:r w:rsidRPr="00816B28">
              <w:rPr>
                <w:lang w:eastAsia="en-US"/>
              </w:rPr>
              <w:t xml:space="preserve">, </w:t>
            </w:r>
            <w:r w:rsidR="00C80A61">
              <w:rPr>
                <w:lang w:eastAsia="en-US"/>
              </w:rPr>
              <w:t xml:space="preserve">quantitative </w:t>
            </w:r>
            <w:r w:rsidR="00B934C6">
              <w:rPr>
                <w:lang w:eastAsia="en-US"/>
              </w:rPr>
              <w:t>risk</w:t>
            </w:r>
            <w:r w:rsidR="00B934C6" w:rsidRPr="00816B28">
              <w:rPr>
                <w:lang w:eastAsia="en-US"/>
              </w:rPr>
              <w:t xml:space="preserve"> </w:t>
            </w:r>
            <w:r w:rsidRPr="00816B28">
              <w:rPr>
                <w:lang w:eastAsia="en-US"/>
              </w:rPr>
              <w:t>ass</w:t>
            </w:r>
            <w:r>
              <w:rPr>
                <w:lang w:eastAsia="en-US"/>
              </w:rPr>
              <w:t>ess</w:t>
            </w:r>
            <w:r w:rsidRPr="00686218">
              <w:rPr>
                <w:lang w:eastAsia="en-US"/>
              </w:rPr>
              <w:t>ment for the dermal route is not considered.</w:t>
            </w:r>
          </w:p>
          <w:p w14:paraId="318C8199" w14:textId="77777777" w:rsidR="0095133C" w:rsidRPr="00686218" w:rsidRDefault="0095133C" w:rsidP="00954E38">
            <w:pPr>
              <w:keepNext/>
              <w:jc w:val="both"/>
              <w:rPr>
                <w:lang w:eastAsia="en-US"/>
              </w:rPr>
            </w:pPr>
            <w:r w:rsidRPr="00686218">
              <w:rPr>
                <w:lang w:eastAsia="en-US"/>
              </w:rPr>
              <w:t>A local risk assessment wil</w:t>
            </w:r>
            <w:r>
              <w:rPr>
                <w:lang w:eastAsia="en-US"/>
              </w:rPr>
              <w:t>l</w:t>
            </w:r>
            <w:r w:rsidRPr="00686218">
              <w:rPr>
                <w:lang w:eastAsia="en-US"/>
              </w:rPr>
              <w:t xml:space="preserve"> be performed for the dermal route.</w:t>
            </w:r>
          </w:p>
          <w:p w14:paraId="765494E8" w14:textId="77777777" w:rsidR="0095133C" w:rsidRPr="00686218" w:rsidRDefault="0095133C" w:rsidP="00954E38">
            <w:pPr>
              <w:keepNext/>
              <w:jc w:val="both"/>
              <w:rPr>
                <w:lang w:eastAsia="en-US"/>
              </w:rPr>
            </w:pPr>
          </w:p>
          <w:p w14:paraId="25E18FAE" w14:textId="2ED34CE8" w:rsidR="0095133C" w:rsidRPr="00686218" w:rsidRDefault="0095133C" w:rsidP="00954E38">
            <w:pPr>
              <w:keepNext/>
              <w:jc w:val="both"/>
              <w:rPr>
                <w:lang w:eastAsia="en-US"/>
              </w:rPr>
            </w:pPr>
            <w:r w:rsidRPr="00686218">
              <w:rPr>
                <w:lang w:eastAsia="en-US"/>
              </w:rPr>
              <w:t>In this context, only the indicative exposure value for inhalation is used.</w:t>
            </w:r>
          </w:p>
          <w:p w14:paraId="5951C261" w14:textId="77777777" w:rsidR="0095133C" w:rsidRDefault="0095133C" w:rsidP="00954E38">
            <w:pPr>
              <w:keepNext/>
              <w:jc w:val="both"/>
              <w:rPr>
                <w:lang w:eastAsia="en-US"/>
              </w:rPr>
            </w:pPr>
          </w:p>
          <w:p w14:paraId="309AD79C" w14:textId="77777777" w:rsidR="0095133C" w:rsidRPr="0041376A" w:rsidRDefault="0095133C" w:rsidP="00954E38">
            <w:pPr>
              <w:keepNext/>
              <w:jc w:val="both"/>
              <w:rPr>
                <w:lang w:eastAsia="en-US"/>
              </w:rPr>
            </w:pPr>
            <w:r w:rsidRPr="0041376A">
              <w:rPr>
                <w:lang w:eastAsia="en-US"/>
              </w:rPr>
              <w:t xml:space="preserve">To calculate the exposure of the user during </w:t>
            </w:r>
            <w:r>
              <w:rPr>
                <w:lang w:eastAsia="en-US"/>
              </w:rPr>
              <w:t>application of</w:t>
            </w:r>
            <w:r w:rsidRPr="0041376A">
              <w:rPr>
                <w:lang w:eastAsia="en-US"/>
              </w:rPr>
              <w:t xml:space="preserve"> liquid, the ‘evaporation</w:t>
            </w:r>
          </w:p>
          <w:p w14:paraId="3F4E4361" w14:textId="77777777" w:rsidR="0095133C" w:rsidRPr="0041376A" w:rsidRDefault="0095133C" w:rsidP="00954E38">
            <w:pPr>
              <w:keepNext/>
              <w:jc w:val="both"/>
              <w:rPr>
                <w:lang w:eastAsia="en-US"/>
              </w:rPr>
            </w:pPr>
            <w:r w:rsidRPr="0041376A">
              <w:rPr>
                <w:lang w:eastAsia="en-US"/>
              </w:rPr>
              <w:t xml:space="preserve">model’ </w:t>
            </w:r>
            <w:r>
              <w:rPr>
                <w:lang w:eastAsia="en-US"/>
              </w:rPr>
              <w:t xml:space="preserve">from a constant surface </w:t>
            </w:r>
            <w:r w:rsidRPr="0041376A">
              <w:rPr>
                <w:lang w:eastAsia="en-US"/>
              </w:rPr>
              <w:t xml:space="preserve">in </w:t>
            </w:r>
            <w:proofErr w:type="spellStart"/>
            <w:r w:rsidRPr="0041376A">
              <w:rPr>
                <w:lang w:eastAsia="en-US"/>
              </w:rPr>
              <w:t>ConsExpo</w:t>
            </w:r>
            <w:proofErr w:type="spellEnd"/>
            <w:r w:rsidRPr="0041376A">
              <w:rPr>
                <w:lang w:eastAsia="en-US"/>
              </w:rPr>
              <w:t xml:space="preserve"> is used for inhalation exposure</w:t>
            </w:r>
            <w:r>
              <w:rPr>
                <w:lang w:eastAsia="en-US"/>
              </w:rPr>
              <w:t xml:space="preserve"> and the following </w:t>
            </w:r>
            <w:r w:rsidRPr="0041376A">
              <w:rPr>
                <w:lang w:eastAsia="en-US"/>
              </w:rPr>
              <w:t>parameters</w:t>
            </w:r>
            <w:r>
              <w:rPr>
                <w:lang w:eastAsia="en-US"/>
              </w:rPr>
              <w:t xml:space="preserve"> are considered</w:t>
            </w:r>
            <w:r w:rsidRPr="0041376A">
              <w:rPr>
                <w:lang w:eastAsia="en-US"/>
              </w:rPr>
              <w:t>:</w:t>
            </w:r>
          </w:p>
          <w:p w14:paraId="387BB38F" w14:textId="77777777" w:rsidR="0095133C" w:rsidRPr="0041376A" w:rsidRDefault="0095133C" w:rsidP="00954E38">
            <w:pPr>
              <w:keepNext/>
              <w:jc w:val="both"/>
              <w:rPr>
                <w:lang w:eastAsia="en-US"/>
              </w:rPr>
            </w:pPr>
          </w:p>
          <w:p w14:paraId="7CA44E2F" w14:textId="77777777" w:rsidR="0095133C" w:rsidRPr="0041376A" w:rsidRDefault="0095133C" w:rsidP="00954E38">
            <w:pPr>
              <w:keepNext/>
              <w:jc w:val="both"/>
              <w:rPr>
                <w:i/>
                <w:lang w:eastAsia="en-US"/>
              </w:rPr>
            </w:pPr>
            <w:r w:rsidRPr="0041376A">
              <w:rPr>
                <w:i/>
                <w:lang w:eastAsia="en-US"/>
              </w:rPr>
              <w:t>Frequency</w:t>
            </w:r>
          </w:p>
          <w:p w14:paraId="46586E17" w14:textId="77777777" w:rsidR="0095133C" w:rsidRPr="0041376A" w:rsidRDefault="0095133C" w:rsidP="00954E38">
            <w:pPr>
              <w:keepNext/>
              <w:jc w:val="both"/>
              <w:rPr>
                <w:lang w:eastAsia="en-US"/>
              </w:rPr>
            </w:pPr>
            <w:r>
              <w:rPr>
                <w:lang w:eastAsia="en-US"/>
              </w:rPr>
              <w:t>A</w:t>
            </w:r>
            <w:r w:rsidRPr="0019085F">
              <w:rPr>
                <w:lang w:eastAsia="en-US"/>
              </w:rPr>
              <w:t xml:space="preserve"> frequency of 4/day is considered. </w:t>
            </w:r>
          </w:p>
          <w:p w14:paraId="49843C80" w14:textId="77777777" w:rsidR="0095133C" w:rsidRPr="0041376A" w:rsidRDefault="0095133C" w:rsidP="00954E38">
            <w:pPr>
              <w:keepNext/>
              <w:jc w:val="both"/>
              <w:rPr>
                <w:lang w:eastAsia="en-US"/>
              </w:rPr>
            </w:pPr>
          </w:p>
          <w:p w14:paraId="7111D3A9" w14:textId="77777777" w:rsidR="0095133C" w:rsidRPr="0041376A" w:rsidRDefault="0095133C" w:rsidP="00954E38">
            <w:pPr>
              <w:keepNext/>
              <w:jc w:val="both"/>
              <w:rPr>
                <w:i/>
                <w:lang w:eastAsia="en-US"/>
              </w:rPr>
            </w:pPr>
            <w:r w:rsidRPr="0041376A">
              <w:rPr>
                <w:i/>
                <w:lang w:eastAsia="en-US"/>
              </w:rPr>
              <w:t>Exposure duration</w:t>
            </w:r>
            <w:r>
              <w:rPr>
                <w:i/>
                <w:lang w:eastAsia="en-US"/>
              </w:rPr>
              <w:t>/Emission duration</w:t>
            </w:r>
          </w:p>
          <w:p w14:paraId="53F20071" w14:textId="77777777" w:rsidR="0095133C" w:rsidRDefault="0095133C" w:rsidP="00954E38">
            <w:pPr>
              <w:keepNext/>
              <w:jc w:val="both"/>
              <w:rPr>
                <w:lang w:eastAsia="en-US"/>
              </w:rPr>
            </w:pPr>
            <w:r>
              <w:rPr>
                <w:lang w:eastAsia="en-US"/>
              </w:rPr>
              <w:t xml:space="preserve">Different packaging from 1L to 1000L are claimed. It is considered that manual loading directly in water, as recommended by applicant, could occur only for packaging up to 20L. Therefore for the other packaging, the loading could be performed via a pre-loading in another can. </w:t>
            </w:r>
          </w:p>
          <w:p w14:paraId="0607C73F" w14:textId="77777777" w:rsidR="0095133C" w:rsidRDefault="0095133C" w:rsidP="00954E38">
            <w:pPr>
              <w:keepNext/>
              <w:jc w:val="both"/>
              <w:rPr>
                <w:lang w:eastAsia="en-US"/>
              </w:rPr>
            </w:pPr>
            <w:r>
              <w:rPr>
                <w:lang w:eastAsia="en-US"/>
              </w:rPr>
              <w:t xml:space="preserve">Since the product has to be loaded directly in water to avoid splashes, the exposure to product available in can is limited. Therefore, exposure duration of 3 min by event is considered. </w:t>
            </w:r>
          </w:p>
          <w:p w14:paraId="73736758" w14:textId="77777777" w:rsidR="0095133C" w:rsidRPr="0041376A" w:rsidRDefault="0095133C" w:rsidP="00954E38">
            <w:pPr>
              <w:keepNext/>
              <w:jc w:val="both"/>
              <w:rPr>
                <w:lang w:eastAsia="en-US"/>
              </w:rPr>
            </w:pPr>
            <w:r>
              <w:rPr>
                <w:lang w:eastAsia="en-US"/>
              </w:rPr>
              <w:t>The same value is considered for emission duration.</w:t>
            </w:r>
          </w:p>
          <w:p w14:paraId="2D50824C" w14:textId="77777777" w:rsidR="0095133C" w:rsidRDefault="0095133C" w:rsidP="00954E38">
            <w:pPr>
              <w:keepNext/>
              <w:jc w:val="both"/>
              <w:rPr>
                <w:lang w:eastAsia="en-US"/>
              </w:rPr>
            </w:pPr>
          </w:p>
          <w:p w14:paraId="04A363AC" w14:textId="77777777" w:rsidR="0095133C" w:rsidRPr="0041376A" w:rsidRDefault="0095133C" w:rsidP="00954E38">
            <w:pPr>
              <w:keepNext/>
              <w:jc w:val="both"/>
              <w:rPr>
                <w:i/>
                <w:lang w:eastAsia="en-US"/>
              </w:rPr>
            </w:pPr>
            <w:r w:rsidRPr="00686218">
              <w:rPr>
                <w:i/>
                <w:lang w:eastAsia="en-US"/>
              </w:rPr>
              <w:t>Product amount</w:t>
            </w:r>
          </w:p>
          <w:p w14:paraId="0B336A98" w14:textId="77777777" w:rsidR="0095133C" w:rsidRDefault="0095133C" w:rsidP="008A2FF0">
            <w:pPr>
              <w:keepNext/>
              <w:autoSpaceDE w:val="0"/>
              <w:autoSpaceDN w:val="0"/>
              <w:adjustRightInd w:val="0"/>
              <w:jc w:val="both"/>
              <w:rPr>
                <w:lang w:eastAsia="en-US"/>
              </w:rPr>
            </w:pPr>
            <w:r>
              <w:rPr>
                <w:lang w:eastAsia="en-US"/>
              </w:rPr>
              <w:t xml:space="preserve">According to </w:t>
            </w:r>
            <w:proofErr w:type="spellStart"/>
            <w:r>
              <w:rPr>
                <w:lang w:eastAsia="en-US"/>
              </w:rPr>
              <w:t>Consexpo</w:t>
            </w:r>
            <w:proofErr w:type="spellEnd"/>
            <w:r>
              <w:rPr>
                <w:lang w:eastAsia="en-US"/>
              </w:rPr>
              <w:t xml:space="preserve"> recommendation, this parameter does not correspond to the</w:t>
            </w:r>
            <w:r w:rsidRPr="00686218">
              <w:rPr>
                <w:lang w:eastAsia="en-US"/>
              </w:rPr>
              <w:t xml:space="preserve"> product amount but half of the bottle content.</w:t>
            </w:r>
            <w:r>
              <w:rPr>
                <w:lang w:eastAsia="en-US"/>
              </w:rPr>
              <w:t xml:space="preserve"> Considering a 20L can, an amount of product of 10L with a density of 1.132 (11320 g) is considered in </w:t>
            </w:r>
            <w:proofErr w:type="spellStart"/>
            <w:r>
              <w:rPr>
                <w:lang w:eastAsia="en-US"/>
              </w:rPr>
              <w:t>Consexpo</w:t>
            </w:r>
            <w:proofErr w:type="spellEnd"/>
            <w:r>
              <w:rPr>
                <w:lang w:eastAsia="en-US"/>
              </w:rPr>
              <w:t xml:space="preserve">. </w:t>
            </w:r>
          </w:p>
          <w:p w14:paraId="4E8D0A08" w14:textId="77777777" w:rsidR="0095133C" w:rsidRDefault="0095133C" w:rsidP="00954E38">
            <w:pPr>
              <w:keepNext/>
              <w:autoSpaceDE w:val="0"/>
              <w:autoSpaceDN w:val="0"/>
              <w:adjustRightInd w:val="0"/>
              <w:rPr>
                <w:lang w:eastAsia="en-US"/>
              </w:rPr>
            </w:pPr>
          </w:p>
          <w:p w14:paraId="13C6B352" w14:textId="77777777" w:rsidR="0095133C" w:rsidRPr="0041376A" w:rsidRDefault="0095133C" w:rsidP="00954E38">
            <w:pPr>
              <w:keepNext/>
              <w:jc w:val="both"/>
              <w:rPr>
                <w:i/>
                <w:lang w:eastAsia="en-US"/>
              </w:rPr>
            </w:pPr>
            <w:r w:rsidRPr="0041376A">
              <w:rPr>
                <w:i/>
                <w:lang w:eastAsia="en-US"/>
              </w:rPr>
              <w:t>Room volume and ventilation rate</w:t>
            </w:r>
          </w:p>
          <w:p w14:paraId="48D9FF2B" w14:textId="02B4B641" w:rsidR="0095133C" w:rsidRPr="0041376A" w:rsidRDefault="0095133C" w:rsidP="00954E38">
            <w:pPr>
              <w:keepNext/>
              <w:jc w:val="both"/>
              <w:rPr>
                <w:lang w:eastAsia="en-US"/>
              </w:rPr>
            </w:pPr>
            <w:r w:rsidRPr="0041376A">
              <w:rPr>
                <w:lang w:eastAsia="en-US"/>
              </w:rPr>
              <w:t xml:space="preserve">Room volume and ventilation rate is taken into account for </w:t>
            </w:r>
            <w:r w:rsidR="00C80A61" w:rsidRPr="0041376A">
              <w:rPr>
                <w:lang w:eastAsia="en-US"/>
              </w:rPr>
              <w:t>in</w:t>
            </w:r>
            <w:r w:rsidR="00C80A61">
              <w:rPr>
                <w:lang w:eastAsia="en-US"/>
              </w:rPr>
              <w:t>door</w:t>
            </w:r>
            <w:r w:rsidR="00C80A61" w:rsidRPr="0041376A">
              <w:rPr>
                <w:lang w:eastAsia="en-US"/>
              </w:rPr>
              <w:t xml:space="preserve"> </w:t>
            </w:r>
            <w:r w:rsidRPr="0041376A">
              <w:rPr>
                <w:lang w:eastAsia="en-US"/>
              </w:rPr>
              <w:t xml:space="preserve">pools. </w:t>
            </w:r>
          </w:p>
          <w:p w14:paraId="6E1EFF2B" w14:textId="77777777" w:rsidR="0095133C" w:rsidRPr="0041376A" w:rsidRDefault="0095133C" w:rsidP="00954E38">
            <w:pPr>
              <w:keepNext/>
              <w:jc w:val="both"/>
              <w:rPr>
                <w:lang w:eastAsia="en-US"/>
              </w:rPr>
            </w:pPr>
            <w:r w:rsidRPr="0041376A">
              <w:rPr>
                <w:lang w:eastAsia="en-US"/>
              </w:rPr>
              <w:t>According to RIVM report, ‘Room volume’ is interpreted here as ‘personal volume’: a small area of 1 m</w:t>
            </w:r>
            <w:r w:rsidRPr="0041376A">
              <w:rPr>
                <w:vertAlign w:val="superscript"/>
                <w:lang w:eastAsia="en-US"/>
              </w:rPr>
              <w:t>3</w:t>
            </w:r>
            <w:r w:rsidRPr="0041376A">
              <w:rPr>
                <w:lang w:eastAsia="en-US"/>
              </w:rPr>
              <w:t xml:space="preserve"> around the user. A small area around the user is relevant for the inhalation exposure of the user, for the short use duration in which the treatment takes place, as it enables the evaporation of the active substance from the concentrate to be described.</w:t>
            </w:r>
          </w:p>
          <w:p w14:paraId="362FF9B3" w14:textId="18009AE3" w:rsidR="0095133C" w:rsidRDefault="0095133C" w:rsidP="00954E38">
            <w:pPr>
              <w:keepNext/>
              <w:jc w:val="both"/>
              <w:rPr>
                <w:lang w:eastAsia="en-US"/>
              </w:rPr>
            </w:pPr>
            <w:r>
              <w:rPr>
                <w:lang w:eastAsia="en-US"/>
              </w:rPr>
              <w:t>T</w:t>
            </w:r>
            <w:r w:rsidRPr="0041376A">
              <w:rPr>
                <w:lang w:eastAsia="en-US"/>
              </w:rPr>
              <w:t xml:space="preserve">he ventilation rate </w:t>
            </w:r>
            <w:r>
              <w:rPr>
                <w:lang w:eastAsia="en-US"/>
              </w:rPr>
              <w:t xml:space="preserve">of </w:t>
            </w:r>
            <w:r w:rsidRPr="0041376A">
              <w:rPr>
                <w:lang w:eastAsia="en-US"/>
              </w:rPr>
              <w:t>2hr</w:t>
            </w:r>
            <w:r w:rsidRPr="0041376A">
              <w:rPr>
                <w:vertAlign w:val="superscript"/>
                <w:lang w:eastAsia="en-US"/>
              </w:rPr>
              <w:t>-1</w:t>
            </w:r>
            <w:r>
              <w:rPr>
                <w:lang w:eastAsia="en-US"/>
              </w:rPr>
              <w:t xml:space="preserve"> proposed in </w:t>
            </w:r>
            <w:proofErr w:type="spellStart"/>
            <w:r>
              <w:rPr>
                <w:lang w:eastAsia="en-US"/>
              </w:rPr>
              <w:t>Consexpo</w:t>
            </w:r>
            <w:proofErr w:type="spellEnd"/>
            <w:r>
              <w:rPr>
                <w:lang w:eastAsia="en-US"/>
              </w:rPr>
              <w:t xml:space="preserve"> for the swimming pool </w:t>
            </w:r>
            <w:r w:rsidRPr="0041376A">
              <w:rPr>
                <w:lang w:eastAsia="en-US"/>
              </w:rPr>
              <w:t>is taken as a default value</w:t>
            </w:r>
            <w:r>
              <w:rPr>
                <w:lang w:eastAsia="en-US"/>
              </w:rPr>
              <w:t>.</w:t>
            </w:r>
          </w:p>
          <w:p w14:paraId="698B2336" w14:textId="77777777" w:rsidR="0095133C" w:rsidRDefault="0095133C" w:rsidP="00954E38">
            <w:pPr>
              <w:keepNext/>
              <w:jc w:val="both"/>
              <w:rPr>
                <w:lang w:eastAsia="en-US"/>
              </w:rPr>
            </w:pPr>
          </w:p>
          <w:p w14:paraId="19D2D0FF" w14:textId="77777777" w:rsidR="0095133C" w:rsidRPr="00686218" w:rsidRDefault="0095133C" w:rsidP="00954E38">
            <w:pPr>
              <w:keepNext/>
              <w:autoSpaceDE w:val="0"/>
              <w:autoSpaceDN w:val="0"/>
              <w:adjustRightInd w:val="0"/>
              <w:rPr>
                <w:i/>
                <w:lang w:eastAsia="en-US"/>
              </w:rPr>
            </w:pPr>
            <w:r w:rsidRPr="00686218">
              <w:rPr>
                <w:i/>
                <w:lang w:eastAsia="en-US"/>
              </w:rPr>
              <w:t>Release area</w:t>
            </w:r>
          </w:p>
          <w:p w14:paraId="47A87C36" w14:textId="77777777" w:rsidR="0095133C" w:rsidRPr="0041376A" w:rsidRDefault="0095133C" w:rsidP="008A2FF0">
            <w:pPr>
              <w:keepNext/>
              <w:autoSpaceDE w:val="0"/>
              <w:autoSpaceDN w:val="0"/>
              <w:adjustRightInd w:val="0"/>
              <w:jc w:val="both"/>
              <w:rPr>
                <w:lang w:eastAsia="en-US"/>
              </w:rPr>
            </w:pPr>
            <w:r w:rsidRPr="00686218">
              <w:rPr>
                <w:lang w:eastAsia="en-US"/>
              </w:rPr>
              <w:t>It is assumed that</w:t>
            </w:r>
            <w:r w:rsidRPr="009E5160">
              <w:rPr>
                <w:lang w:eastAsia="en-US"/>
              </w:rPr>
              <w:t xml:space="preserve"> evaporation takes place from a</w:t>
            </w:r>
            <w:r>
              <w:rPr>
                <w:lang w:eastAsia="en-US"/>
              </w:rPr>
              <w:t xml:space="preserve"> can</w:t>
            </w:r>
            <w:r w:rsidRPr="00686218">
              <w:rPr>
                <w:lang w:eastAsia="en-US"/>
              </w:rPr>
              <w:t xml:space="preserve"> with a not-too-small circular opening with a 5-cm. diam</w:t>
            </w:r>
            <w:r w:rsidRPr="009E5160">
              <w:rPr>
                <w:lang w:eastAsia="en-US"/>
              </w:rPr>
              <w:t>eter which gives a release area</w:t>
            </w:r>
            <w:r>
              <w:rPr>
                <w:lang w:eastAsia="en-US"/>
              </w:rPr>
              <w:t xml:space="preserve"> </w:t>
            </w:r>
            <w:r w:rsidRPr="00686218">
              <w:rPr>
                <w:lang w:eastAsia="en-US"/>
              </w:rPr>
              <w:t>of 20 cm</w:t>
            </w:r>
            <w:r w:rsidRPr="008A2FF0">
              <w:rPr>
                <w:vertAlign w:val="superscript"/>
                <w:lang w:eastAsia="en-US"/>
              </w:rPr>
              <w:t>2</w:t>
            </w:r>
            <w:r w:rsidRPr="00686218">
              <w:rPr>
                <w:lang w:eastAsia="en-US"/>
              </w:rPr>
              <w:t>.</w:t>
            </w:r>
          </w:p>
        </w:tc>
      </w:tr>
      <w:tr w:rsidR="0095133C" w:rsidRPr="0041376A" w14:paraId="11D48968" w14:textId="77777777" w:rsidTr="00954E38">
        <w:trPr>
          <w:tblHeader/>
        </w:trPr>
        <w:tc>
          <w:tcPr>
            <w:tcW w:w="492" w:type="pct"/>
            <w:shd w:val="clear" w:color="auto" w:fill="auto"/>
            <w:tcMar>
              <w:top w:w="57" w:type="dxa"/>
              <w:bottom w:w="57" w:type="dxa"/>
            </w:tcMar>
          </w:tcPr>
          <w:p w14:paraId="379A6B95" w14:textId="77777777" w:rsidR="0095133C" w:rsidRPr="0041376A" w:rsidRDefault="0095133C" w:rsidP="00954E38">
            <w:pPr>
              <w:keepNext/>
              <w:rPr>
                <w:lang w:eastAsia="en-US"/>
              </w:rPr>
            </w:pPr>
          </w:p>
        </w:tc>
        <w:tc>
          <w:tcPr>
            <w:tcW w:w="1993" w:type="pct"/>
            <w:shd w:val="clear" w:color="auto" w:fill="auto"/>
            <w:tcMar>
              <w:top w:w="57" w:type="dxa"/>
              <w:bottom w:w="57" w:type="dxa"/>
            </w:tcMar>
          </w:tcPr>
          <w:p w14:paraId="3A1E0BD8" w14:textId="77777777" w:rsidR="0095133C" w:rsidRPr="0041376A" w:rsidRDefault="0095133C" w:rsidP="00954E38">
            <w:pPr>
              <w:keepNext/>
              <w:rPr>
                <w:lang w:eastAsia="en-US"/>
              </w:rPr>
            </w:pPr>
            <w:r w:rsidRPr="0041376A">
              <w:rPr>
                <w:lang w:eastAsia="en-US"/>
              </w:rPr>
              <w:t>Parameters</w:t>
            </w:r>
          </w:p>
        </w:tc>
        <w:tc>
          <w:tcPr>
            <w:tcW w:w="659" w:type="pct"/>
            <w:shd w:val="clear" w:color="auto" w:fill="auto"/>
            <w:tcMar>
              <w:top w:w="57" w:type="dxa"/>
              <w:bottom w:w="57" w:type="dxa"/>
            </w:tcMar>
          </w:tcPr>
          <w:p w14:paraId="2DB939B5" w14:textId="77777777" w:rsidR="0095133C" w:rsidRPr="0041376A" w:rsidRDefault="0095133C" w:rsidP="00954E38">
            <w:pPr>
              <w:keepNext/>
              <w:rPr>
                <w:lang w:eastAsia="en-US"/>
              </w:rPr>
            </w:pPr>
            <w:r w:rsidRPr="0041376A">
              <w:rPr>
                <w:lang w:eastAsia="en-US"/>
              </w:rPr>
              <w:t>Value</w:t>
            </w:r>
          </w:p>
        </w:tc>
        <w:tc>
          <w:tcPr>
            <w:tcW w:w="1856" w:type="pct"/>
          </w:tcPr>
          <w:p w14:paraId="35E79F3C" w14:textId="77777777" w:rsidR="0095133C" w:rsidRPr="0041376A" w:rsidRDefault="0095133C" w:rsidP="00954E38">
            <w:pPr>
              <w:keepNext/>
              <w:rPr>
                <w:lang w:eastAsia="en-US"/>
              </w:rPr>
            </w:pPr>
            <w:r w:rsidRPr="0041376A">
              <w:rPr>
                <w:lang w:eastAsia="en-US"/>
              </w:rPr>
              <w:t>Reference</w:t>
            </w:r>
          </w:p>
        </w:tc>
      </w:tr>
      <w:tr w:rsidR="0095133C" w:rsidRPr="0041376A" w14:paraId="327CA3E7" w14:textId="77777777" w:rsidTr="00954E38">
        <w:trPr>
          <w:tblHeader/>
        </w:trPr>
        <w:tc>
          <w:tcPr>
            <w:tcW w:w="492" w:type="pct"/>
            <w:vMerge w:val="restart"/>
            <w:tcMar>
              <w:top w:w="57" w:type="dxa"/>
              <w:bottom w:w="57" w:type="dxa"/>
            </w:tcMar>
          </w:tcPr>
          <w:p w14:paraId="21A80EA2" w14:textId="77777777" w:rsidR="0095133C" w:rsidRPr="0041376A" w:rsidRDefault="0095133C" w:rsidP="00954E38">
            <w:pPr>
              <w:keepNext/>
              <w:rPr>
                <w:lang w:eastAsia="en-US"/>
              </w:rPr>
            </w:pPr>
            <w:r w:rsidRPr="0041376A">
              <w:rPr>
                <w:lang w:eastAsia="en-US"/>
              </w:rPr>
              <w:t>Tier 1</w:t>
            </w:r>
          </w:p>
          <w:p w14:paraId="47462B00" w14:textId="77777777" w:rsidR="0095133C" w:rsidRPr="0041376A" w:rsidRDefault="0095133C" w:rsidP="00954E38">
            <w:pPr>
              <w:keepNext/>
              <w:rPr>
                <w:lang w:eastAsia="en-US"/>
              </w:rPr>
            </w:pPr>
          </w:p>
        </w:tc>
        <w:tc>
          <w:tcPr>
            <w:tcW w:w="4508" w:type="pct"/>
            <w:gridSpan w:val="3"/>
            <w:shd w:val="clear" w:color="auto" w:fill="auto"/>
            <w:tcMar>
              <w:top w:w="57" w:type="dxa"/>
              <w:bottom w:w="57" w:type="dxa"/>
            </w:tcMar>
          </w:tcPr>
          <w:p w14:paraId="69EC8A25" w14:textId="77777777" w:rsidR="0095133C" w:rsidRPr="0041376A" w:rsidRDefault="0095133C" w:rsidP="00954E38">
            <w:pPr>
              <w:keepNext/>
              <w:rPr>
                <w:lang w:eastAsia="en-US"/>
              </w:rPr>
            </w:pPr>
            <w:r w:rsidRPr="0041376A">
              <w:rPr>
                <w:i/>
                <w:lang w:eastAsia="en-US"/>
              </w:rPr>
              <w:t>Model settings</w:t>
            </w:r>
          </w:p>
        </w:tc>
      </w:tr>
      <w:tr w:rsidR="0095133C" w:rsidRPr="0041376A" w14:paraId="3FCC52D0" w14:textId="77777777" w:rsidTr="00954E38">
        <w:trPr>
          <w:tblHeader/>
        </w:trPr>
        <w:tc>
          <w:tcPr>
            <w:tcW w:w="492" w:type="pct"/>
            <w:vMerge/>
            <w:tcMar>
              <w:top w:w="57" w:type="dxa"/>
              <w:bottom w:w="57" w:type="dxa"/>
            </w:tcMar>
          </w:tcPr>
          <w:p w14:paraId="72A8B56C" w14:textId="77777777" w:rsidR="0095133C" w:rsidRPr="0041376A" w:rsidRDefault="0095133C" w:rsidP="00954E38">
            <w:pPr>
              <w:keepNext/>
              <w:rPr>
                <w:lang w:eastAsia="en-US"/>
              </w:rPr>
            </w:pPr>
          </w:p>
        </w:tc>
        <w:tc>
          <w:tcPr>
            <w:tcW w:w="1993" w:type="pct"/>
            <w:shd w:val="clear" w:color="auto" w:fill="auto"/>
            <w:tcMar>
              <w:top w:w="57" w:type="dxa"/>
              <w:bottom w:w="57" w:type="dxa"/>
            </w:tcMar>
          </w:tcPr>
          <w:p w14:paraId="4D44EEA3" w14:textId="77777777" w:rsidR="0095133C" w:rsidRPr="0041376A" w:rsidRDefault="0095133C" w:rsidP="00954E38">
            <w:pPr>
              <w:keepNext/>
              <w:rPr>
                <w:lang w:eastAsia="en-US"/>
              </w:rPr>
            </w:pPr>
            <w:r w:rsidRPr="0041376A">
              <w:rPr>
                <w:lang w:eastAsia="en-US"/>
              </w:rPr>
              <w:t>Frequency (per day)</w:t>
            </w:r>
          </w:p>
        </w:tc>
        <w:tc>
          <w:tcPr>
            <w:tcW w:w="659" w:type="pct"/>
            <w:shd w:val="clear" w:color="auto" w:fill="auto"/>
            <w:tcMar>
              <w:top w:w="57" w:type="dxa"/>
              <w:bottom w:w="57" w:type="dxa"/>
            </w:tcMar>
          </w:tcPr>
          <w:p w14:paraId="6883CD89" w14:textId="77777777" w:rsidR="0095133C" w:rsidRPr="0041376A" w:rsidRDefault="0095133C" w:rsidP="00954E38">
            <w:pPr>
              <w:keepNext/>
              <w:rPr>
                <w:lang w:eastAsia="en-US"/>
              </w:rPr>
            </w:pPr>
            <w:r>
              <w:rPr>
                <w:lang w:eastAsia="en-US"/>
              </w:rPr>
              <w:t>4</w:t>
            </w:r>
            <w:r w:rsidRPr="0041376A">
              <w:rPr>
                <w:lang w:eastAsia="en-US"/>
              </w:rPr>
              <w:t xml:space="preserve"> (daily)</w:t>
            </w:r>
          </w:p>
        </w:tc>
        <w:tc>
          <w:tcPr>
            <w:tcW w:w="1856" w:type="pct"/>
          </w:tcPr>
          <w:p w14:paraId="2370F74F" w14:textId="77777777" w:rsidR="0095133C" w:rsidRPr="0041376A" w:rsidRDefault="0095133C" w:rsidP="00954E38">
            <w:pPr>
              <w:keepNext/>
              <w:rPr>
                <w:lang w:eastAsia="en-US"/>
              </w:rPr>
            </w:pPr>
            <w:r>
              <w:rPr>
                <w:lang w:eastAsia="en-US"/>
              </w:rPr>
              <w:t>W</w:t>
            </w:r>
            <w:r w:rsidRPr="0041376A">
              <w:rPr>
                <w:lang w:eastAsia="en-US"/>
              </w:rPr>
              <w:t>orst-case</w:t>
            </w:r>
          </w:p>
        </w:tc>
      </w:tr>
      <w:tr w:rsidR="0095133C" w:rsidRPr="0041376A" w14:paraId="5A8E9CA3" w14:textId="77777777" w:rsidTr="00954E38">
        <w:trPr>
          <w:tblHeader/>
        </w:trPr>
        <w:tc>
          <w:tcPr>
            <w:tcW w:w="492" w:type="pct"/>
            <w:vMerge/>
            <w:tcMar>
              <w:top w:w="57" w:type="dxa"/>
              <w:bottom w:w="57" w:type="dxa"/>
            </w:tcMar>
          </w:tcPr>
          <w:p w14:paraId="1C91C97C" w14:textId="77777777" w:rsidR="0095133C" w:rsidRPr="0041376A" w:rsidRDefault="0095133C" w:rsidP="00954E38">
            <w:pPr>
              <w:keepNext/>
              <w:rPr>
                <w:lang w:eastAsia="en-US"/>
              </w:rPr>
            </w:pPr>
          </w:p>
        </w:tc>
        <w:tc>
          <w:tcPr>
            <w:tcW w:w="1993" w:type="pct"/>
            <w:shd w:val="clear" w:color="auto" w:fill="auto"/>
            <w:tcMar>
              <w:top w:w="57" w:type="dxa"/>
              <w:bottom w:w="57" w:type="dxa"/>
            </w:tcMar>
          </w:tcPr>
          <w:p w14:paraId="1FEB5E4F" w14:textId="77777777" w:rsidR="0095133C" w:rsidRPr="0041376A" w:rsidRDefault="0095133C" w:rsidP="00954E38">
            <w:pPr>
              <w:keepNext/>
              <w:rPr>
                <w:lang w:eastAsia="en-US"/>
              </w:rPr>
            </w:pPr>
            <w:r w:rsidRPr="0041376A">
              <w:rPr>
                <w:lang w:eastAsia="en-US"/>
              </w:rPr>
              <w:t>Product amount (gram)</w:t>
            </w:r>
          </w:p>
        </w:tc>
        <w:tc>
          <w:tcPr>
            <w:tcW w:w="659" w:type="pct"/>
            <w:shd w:val="clear" w:color="auto" w:fill="auto"/>
            <w:tcMar>
              <w:top w:w="57" w:type="dxa"/>
              <w:bottom w:w="57" w:type="dxa"/>
            </w:tcMar>
          </w:tcPr>
          <w:p w14:paraId="238DC262" w14:textId="77777777" w:rsidR="0095133C" w:rsidRPr="0041376A" w:rsidRDefault="0095133C" w:rsidP="00954E38">
            <w:pPr>
              <w:keepNext/>
              <w:rPr>
                <w:lang w:eastAsia="en-US"/>
              </w:rPr>
            </w:pPr>
            <w:r>
              <w:rPr>
                <w:lang w:eastAsia="en-US"/>
              </w:rPr>
              <w:t>11320</w:t>
            </w:r>
          </w:p>
        </w:tc>
        <w:tc>
          <w:tcPr>
            <w:tcW w:w="1856" w:type="pct"/>
          </w:tcPr>
          <w:p w14:paraId="10670099" w14:textId="77777777" w:rsidR="0095133C" w:rsidRPr="0041376A" w:rsidRDefault="0095133C" w:rsidP="00954E38">
            <w:pPr>
              <w:keepNext/>
              <w:rPr>
                <w:lang w:eastAsia="en-US"/>
              </w:rPr>
            </w:pPr>
            <w:r w:rsidRPr="0041376A">
              <w:rPr>
                <w:lang w:eastAsia="en-US"/>
              </w:rPr>
              <w:t>Corrected by density 1.132</w:t>
            </w:r>
          </w:p>
        </w:tc>
      </w:tr>
      <w:tr w:rsidR="0095133C" w:rsidRPr="0041376A" w14:paraId="094EA86A" w14:textId="77777777" w:rsidTr="00954E38">
        <w:trPr>
          <w:tblHeader/>
        </w:trPr>
        <w:tc>
          <w:tcPr>
            <w:tcW w:w="492" w:type="pct"/>
            <w:vMerge/>
            <w:tcMar>
              <w:top w:w="57" w:type="dxa"/>
              <w:bottom w:w="57" w:type="dxa"/>
            </w:tcMar>
          </w:tcPr>
          <w:p w14:paraId="2C1BF5C1" w14:textId="77777777" w:rsidR="0095133C" w:rsidRPr="0041376A" w:rsidRDefault="0095133C" w:rsidP="00954E38">
            <w:pPr>
              <w:keepNext/>
              <w:rPr>
                <w:lang w:eastAsia="en-US"/>
              </w:rPr>
            </w:pPr>
          </w:p>
        </w:tc>
        <w:tc>
          <w:tcPr>
            <w:tcW w:w="1993" w:type="pct"/>
            <w:shd w:val="clear" w:color="auto" w:fill="auto"/>
            <w:tcMar>
              <w:top w:w="57" w:type="dxa"/>
              <w:bottom w:w="57" w:type="dxa"/>
            </w:tcMar>
          </w:tcPr>
          <w:p w14:paraId="47AFAD1A" w14:textId="77777777" w:rsidR="0095133C" w:rsidRPr="0041376A" w:rsidRDefault="0095133C" w:rsidP="00954E38">
            <w:pPr>
              <w:keepNext/>
              <w:rPr>
                <w:lang w:eastAsia="en-US"/>
              </w:rPr>
            </w:pPr>
            <w:r w:rsidRPr="0041376A">
              <w:rPr>
                <w:lang w:eastAsia="en-US"/>
              </w:rPr>
              <w:t>Weight fraction substance (%)</w:t>
            </w:r>
          </w:p>
        </w:tc>
        <w:tc>
          <w:tcPr>
            <w:tcW w:w="659" w:type="pct"/>
            <w:shd w:val="clear" w:color="auto" w:fill="auto"/>
            <w:tcMar>
              <w:top w:w="57" w:type="dxa"/>
              <w:bottom w:w="57" w:type="dxa"/>
            </w:tcMar>
          </w:tcPr>
          <w:p w14:paraId="39909CEE" w14:textId="77777777" w:rsidR="0095133C" w:rsidRPr="0041376A" w:rsidRDefault="0095133C" w:rsidP="00954E38">
            <w:pPr>
              <w:keepNext/>
              <w:rPr>
                <w:lang w:eastAsia="en-US"/>
              </w:rPr>
            </w:pPr>
            <w:r w:rsidRPr="0041376A">
              <w:rPr>
                <w:lang w:eastAsia="en-US"/>
              </w:rPr>
              <w:t>35.08</w:t>
            </w:r>
          </w:p>
        </w:tc>
        <w:tc>
          <w:tcPr>
            <w:tcW w:w="1856" w:type="pct"/>
          </w:tcPr>
          <w:p w14:paraId="7BE1322B" w14:textId="77777777" w:rsidR="0095133C" w:rsidRPr="0041376A" w:rsidRDefault="0095133C" w:rsidP="00954E38">
            <w:pPr>
              <w:keepNext/>
              <w:rPr>
                <w:lang w:eastAsia="en-US"/>
              </w:rPr>
            </w:pPr>
            <w:r w:rsidRPr="0041376A">
              <w:rPr>
                <w:lang w:eastAsia="en-US"/>
              </w:rPr>
              <w:t>Applicant data (technical)</w:t>
            </w:r>
          </w:p>
        </w:tc>
      </w:tr>
      <w:tr w:rsidR="0095133C" w:rsidRPr="0041376A" w14:paraId="3BBACADE" w14:textId="77777777" w:rsidTr="00954E38">
        <w:trPr>
          <w:tblHeader/>
        </w:trPr>
        <w:tc>
          <w:tcPr>
            <w:tcW w:w="492" w:type="pct"/>
            <w:vMerge/>
            <w:tcMar>
              <w:top w:w="57" w:type="dxa"/>
              <w:bottom w:w="57" w:type="dxa"/>
            </w:tcMar>
          </w:tcPr>
          <w:p w14:paraId="299FA9AD" w14:textId="77777777" w:rsidR="0095133C" w:rsidRPr="0041376A" w:rsidRDefault="0095133C" w:rsidP="00954E38">
            <w:pPr>
              <w:keepNext/>
              <w:rPr>
                <w:lang w:eastAsia="en-US"/>
              </w:rPr>
            </w:pPr>
          </w:p>
        </w:tc>
        <w:tc>
          <w:tcPr>
            <w:tcW w:w="1993" w:type="pct"/>
            <w:shd w:val="clear" w:color="auto" w:fill="auto"/>
            <w:tcMar>
              <w:top w:w="57" w:type="dxa"/>
              <w:bottom w:w="57" w:type="dxa"/>
            </w:tcMar>
          </w:tcPr>
          <w:p w14:paraId="6D3D0A0B" w14:textId="77777777" w:rsidR="0095133C" w:rsidRPr="0041376A" w:rsidRDefault="0095133C" w:rsidP="00954E38">
            <w:pPr>
              <w:keepNext/>
              <w:rPr>
                <w:lang w:eastAsia="en-US"/>
              </w:rPr>
            </w:pPr>
            <w:r w:rsidRPr="0041376A">
              <w:rPr>
                <w:lang w:eastAsia="en-US"/>
              </w:rPr>
              <w:t xml:space="preserve">Exposure duration (minutes)   </w:t>
            </w:r>
          </w:p>
        </w:tc>
        <w:tc>
          <w:tcPr>
            <w:tcW w:w="659" w:type="pct"/>
            <w:shd w:val="clear" w:color="auto" w:fill="auto"/>
            <w:tcMar>
              <w:top w:w="57" w:type="dxa"/>
              <w:bottom w:w="57" w:type="dxa"/>
            </w:tcMar>
          </w:tcPr>
          <w:p w14:paraId="59B72AAD" w14:textId="77777777" w:rsidR="0095133C" w:rsidRPr="00C51353" w:rsidRDefault="0095133C" w:rsidP="00954E38">
            <w:pPr>
              <w:keepNext/>
              <w:rPr>
                <w:lang w:eastAsia="en-US"/>
              </w:rPr>
            </w:pPr>
            <w:r>
              <w:rPr>
                <w:lang w:eastAsia="en-US"/>
              </w:rPr>
              <w:t>3</w:t>
            </w:r>
          </w:p>
        </w:tc>
        <w:tc>
          <w:tcPr>
            <w:tcW w:w="1856" w:type="pct"/>
          </w:tcPr>
          <w:p w14:paraId="62ED113A" w14:textId="77777777" w:rsidR="0095133C" w:rsidRPr="00C51353" w:rsidRDefault="0095133C" w:rsidP="00954E38">
            <w:pPr>
              <w:keepNext/>
              <w:rPr>
                <w:lang w:eastAsia="en-US"/>
              </w:rPr>
            </w:pPr>
            <w:r>
              <w:rPr>
                <w:lang w:eastAsia="en-US"/>
              </w:rPr>
              <w:t>Expert judgement</w:t>
            </w:r>
          </w:p>
        </w:tc>
      </w:tr>
      <w:tr w:rsidR="0095133C" w:rsidRPr="0041376A" w14:paraId="7EB5730A" w14:textId="77777777" w:rsidTr="00954E38">
        <w:trPr>
          <w:tblHeader/>
        </w:trPr>
        <w:tc>
          <w:tcPr>
            <w:tcW w:w="492" w:type="pct"/>
            <w:vMerge/>
            <w:tcMar>
              <w:top w:w="57" w:type="dxa"/>
              <w:bottom w:w="57" w:type="dxa"/>
            </w:tcMar>
          </w:tcPr>
          <w:p w14:paraId="0805769A" w14:textId="77777777" w:rsidR="0095133C" w:rsidRPr="0041376A" w:rsidRDefault="0095133C" w:rsidP="00954E38">
            <w:pPr>
              <w:keepNext/>
              <w:rPr>
                <w:lang w:eastAsia="en-US"/>
              </w:rPr>
            </w:pPr>
          </w:p>
        </w:tc>
        <w:tc>
          <w:tcPr>
            <w:tcW w:w="1993" w:type="pct"/>
            <w:shd w:val="clear" w:color="auto" w:fill="auto"/>
            <w:tcMar>
              <w:top w:w="57" w:type="dxa"/>
              <w:bottom w:w="57" w:type="dxa"/>
            </w:tcMar>
          </w:tcPr>
          <w:p w14:paraId="54A39E27" w14:textId="77777777" w:rsidR="0095133C" w:rsidRPr="0041376A" w:rsidRDefault="0095133C" w:rsidP="00954E38">
            <w:pPr>
              <w:keepNext/>
              <w:rPr>
                <w:lang w:eastAsia="en-US"/>
              </w:rPr>
            </w:pPr>
            <w:r w:rsidRPr="0041376A">
              <w:rPr>
                <w:lang w:eastAsia="en-US"/>
              </w:rPr>
              <w:t>Room volume (m</w:t>
            </w:r>
            <w:r w:rsidRPr="0041376A">
              <w:rPr>
                <w:vertAlign w:val="superscript"/>
                <w:lang w:eastAsia="en-US"/>
              </w:rPr>
              <w:t>3</w:t>
            </w:r>
            <w:r w:rsidRPr="0041376A">
              <w:rPr>
                <w:lang w:eastAsia="en-US"/>
              </w:rPr>
              <w:t>)</w:t>
            </w:r>
          </w:p>
        </w:tc>
        <w:tc>
          <w:tcPr>
            <w:tcW w:w="659" w:type="pct"/>
            <w:shd w:val="clear" w:color="auto" w:fill="auto"/>
            <w:tcMar>
              <w:top w:w="57" w:type="dxa"/>
              <w:bottom w:w="57" w:type="dxa"/>
            </w:tcMar>
          </w:tcPr>
          <w:p w14:paraId="23F71E74" w14:textId="77777777" w:rsidR="0095133C" w:rsidRPr="00C51353" w:rsidRDefault="0095133C" w:rsidP="00954E38">
            <w:pPr>
              <w:keepNext/>
              <w:rPr>
                <w:lang w:eastAsia="en-US"/>
              </w:rPr>
            </w:pPr>
            <w:r w:rsidRPr="00C51353">
              <w:rPr>
                <w:lang w:eastAsia="en-US"/>
              </w:rPr>
              <w:t>1</w:t>
            </w:r>
          </w:p>
        </w:tc>
        <w:tc>
          <w:tcPr>
            <w:tcW w:w="1856" w:type="pct"/>
          </w:tcPr>
          <w:p w14:paraId="5A580B46" w14:textId="77777777" w:rsidR="0095133C" w:rsidRPr="00C51353" w:rsidRDefault="0095133C" w:rsidP="00954E38">
            <w:pPr>
              <w:keepNext/>
              <w:rPr>
                <w:lang w:eastAsia="en-US"/>
              </w:rPr>
            </w:pPr>
            <w:r w:rsidRPr="00C51353">
              <w:rPr>
                <w:lang w:eastAsia="en-US"/>
              </w:rPr>
              <w:t>Disinfectant Products Fact Sheet, 2006 (section 2.2.1)</w:t>
            </w:r>
          </w:p>
        </w:tc>
      </w:tr>
      <w:tr w:rsidR="0095133C" w:rsidRPr="0041376A" w14:paraId="1E7A7B5D" w14:textId="77777777" w:rsidTr="00954E38">
        <w:trPr>
          <w:tblHeader/>
        </w:trPr>
        <w:tc>
          <w:tcPr>
            <w:tcW w:w="492" w:type="pct"/>
            <w:vMerge/>
            <w:tcMar>
              <w:top w:w="57" w:type="dxa"/>
              <w:bottom w:w="57" w:type="dxa"/>
            </w:tcMar>
          </w:tcPr>
          <w:p w14:paraId="120B3515" w14:textId="77777777" w:rsidR="0095133C" w:rsidRPr="0041376A" w:rsidRDefault="0095133C" w:rsidP="00954E38">
            <w:pPr>
              <w:keepNext/>
              <w:rPr>
                <w:lang w:eastAsia="en-US"/>
              </w:rPr>
            </w:pPr>
          </w:p>
        </w:tc>
        <w:tc>
          <w:tcPr>
            <w:tcW w:w="1993" w:type="pct"/>
            <w:shd w:val="clear" w:color="auto" w:fill="auto"/>
            <w:tcMar>
              <w:top w:w="57" w:type="dxa"/>
              <w:bottom w:w="57" w:type="dxa"/>
            </w:tcMar>
          </w:tcPr>
          <w:p w14:paraId="53001037" w14:textId="77777777" w:rsidR="0095133C" w:rsidRPr="0041376A" w:rsidRDefault="0095133C" w:rsidP="00954E38">
            <w:pPr>
              <w:keepNext/>
              <w:rPr>
                <w:lang w:eastAsia="en-US"/>
              </w:rPr>
            </w:pPr>
            <w:r w:rsidRPr="0041376A">
              <w:rPr>
                <w:lang w:eastAsia="en-US"/>
              </w:rPr>
              <w:t>Ventilation rate (1/hour)</w:t>
            </w:r>
          </w:p>
        </w:tc>
        <w:tc>
          <w:tcPr>
            <w:tcW w:w="659" w:type="pct"/>
            <w:shd w:val="clear" w:color="auto" w:fill="auto"/>
            <w:tcMar>
              <w:top w:w="57" w:type="dxa"/>
              <w:bottom w:w="57" w:type="dxa"/>
            </w:tcMar>
          </w:tcPr>
          <w:p w14:paraId="447AE08D" w14:textId="77777777" w:rsidR="0095133C" w:rsidRPr="00C51353" w:rsidRDefault="0095133C" w:rsidP="00954E38">
            <w:pPr>
              <w:keepNext/>
              <w:rPr>
                <w:lang w:eastAsia="en-US"/>
              </w:rPr>
            </w:pPr>
            <w:r>
              <w:rPr>
                <w:lang w:eastAsia="en-US"/>
              </w:rPr>
              <w:t>2</w:t>
            </w:r>
          </w:p>
        </w:tc>
        <w:tc>
          <w:tcPr>
            <w:tcW w:w="1856" w:type="pct"/>
          </w:tcPr>
          <w:p w14:paraId="39056182" w14:textId="77777777" w:rsidR="0095133C" w:rsidRPr="00C51353" w:rsidRDefault="0095133C" w:rsidP="00954E38">
            <w:pPr>
              <w:keepNext/>
              <w:rPr>
                <w:lang w:eastAsia="en-US"/>
              </w:rPr>
            </w:pPr>
            <w:r w:rsidRPr="00C51353">
              <w:rPr>
                <w:lang w:eastAsia="en-US"/>
              </w:rPr>
              <w:t xml:space="preserve">Disinfectant Products Fact Sheet, 2006 </w:t>
            </w:r>
          </w:p>
        </w:tc>
      </w:tr>
      <w:tr w:rsidR="0095133C" w:rsidRPr="0041376A" w14:paraId="7F9E7A16" w14:textId="77777777" w:rsidTr="00954E38">
        <w:trPr>
          <w:tblHeader/>
        </w:trPr>
        <w:tc>
          <w:tcPr>
            <w:tcW w:w="492" w:type="pct"/>
            <w:vMerge/>
            <w:tcMar>
              <w:top w:w="57" w:type="dxa"/>
              <w:bottom w:w="57" w:type="dxa"/>
            </w:tcMar>
          </w:tcPr>
          <w:p w14:paraId="5BDB6F08" w14:textId="77777777" w:rsidR="0095133C" w:rsidRPr="0041376A" w:rsidRDefault="0095133C" w:rsidP="00954E38">
            <w:pPr>
              <w:keepNext/>
              <w:rPr>
                <w:lang w:eastAsia="en-US"/>
              </w:rPr>
            </w:pPr>
          </w:p>
        </w:tc>
        <w:tc>
          <w:tcPr>
            <w:tcW w:w="1993" w:type="pct"/>
            <w:shd w:val="clear" w:color="auto" w:fill="auto"/>
            <w:tcMar>
              <w:top w:w="57" w:type="dxa"/>
              <w:bottom w:w="57" w:type="dxa"/>
            </w:tcMar>
          </w:tcPr>
          <w:p w14:paraId="0C3F745B" w14:textId="77777777" w:rsidR="0095133C" w:rsidRPr="0041376A" w:rsidRDefault="0095133C" w:rsidP="00954E38">
            <w:pPr>
              <w:keepNext/>
              <w:rPr>
                <w:lang w:eastAsia="en-US"/>
              </w:rPr>
            </w:pPr>
            <w:r w:rsidRPr="0041376A">
              <w:rPr>
                <w:lang w:eastAsia="en-US"/>
              </w:rPr>
              <w:t>Inhalation rate (m</w:t>
            </w:r>
            <w:r w:rsidRPr="0041376A">
              <w:rPr>
                <w:vertAlign w:val="superscript"/>
                <w:lang w:eastAsia="en-US"/>
              </w:rPr>
              <w:t>3</w:t>
            </w:r>
            <w:r w:rsidRPr="0041376A">
              <w:rPr>
                <w:lang w:eastAsia="en-US"/>
              </w:rPr>
              <w:t>/hour)</w:t>
            </w:r>
          </w:p>
        </w:tc>
        <w:tc>
          <w:tcPr>
            <w:tcW w:w="659" w:type="pct"/>
            <w:shd w:val="clear" w:color="auto" w:fill="auto"/>
            <w:tcMar>
              <w:top w:w="57" w:type="dxa"/>
              <w:bottom w:w="57" w:type="dxa"/>
            </w:tcMar>
          </w:tcPr>
          <w:p w14:paraId="795F707E" w14:textId="77777777" w:rsidR="0095133C" w:rsidRPr="0041376A" w:rsidRDefault="0095133C" w:rsidP="00954E38">
            <w:pPr>
              <w:keepNext/>
              <w:rPr>
                <w:lang w:eastAsia="en-US"/>
              </w:rPr>
            </w:pPr>
            <w:r w:rsidRPr="0041376A">
              <w:rPr>
                <w:lang w:eastAsia="en-US"/>
              </w:rPr>
              <w:t>1.25</w:t>
            </w:r>
          </w:p>
        </w:tc>
        <w:tc>
          <w:tcPr>
            <w:tcW w:w="1856" w:type="pct"/>
          </w:tcPr>
          <w:p w14:paraId="5D6B7CC5" w14:textId="77777777" w:rsidR="0095133C" w:rsidRPr="00AA1FD8" w:rsidRDefault="0095133C" w:rsidP="00954E38">
            <w:pPr>
              <w:keepNext/>
              <w:rPr>
                <w:lang w:eastAsia="en-US"/>
              </w:rPr>
            </w:pPr>
            <w:r w:rsidRPr="00AA1FD8">
              <w:rPr>
                <w:lang w:eastAsia="en-US"/>
              </w:rPr>
              <w:t>Recommendation no. 14, 2017</w:t>
            </w:r>
            <w:r w:rsidRPr="0019085F">
              <w:rPr>
                <w:rStyle w:val="Appelnotedebasdep"/>
                <w:lang w:eastAsia="en-US"/>
              </w:rPr>
              <w:footnoteReference w:id="7"/>
            </w:r>
          </w:p>
        </w:tc>
      </w:tr>
      <w:tr w:rsidR="0095133C" w:rsidRPr="0041376A" w14:paraId="25C0083F" w14:textId="77777777" w:rsidTr="00954E38">
        <w:trPr>
          <w:tblHeader/>
        </w:trPr>
        <w:tc>
          <w:tcPr>
            <w:tcW w:w="492" w:type="pct"/>
            <w:vMerge/>
            <w:tcMar>
              <w:top w:w="57" w:type="dxa"/>
              <w:bottom w:w="57" w:type="dxa"/>
            </w:tcMar>
          </w:tcPr>
          <w:p w14:paraId="7DBEAD1A" w14:textId="77777777" w:rsidR="0095133C" w:rsidRPr="0041376A" w:rsidRDefault="0095133C" w:rsidP="00954E38">
            <w:pPr>
              <w:keepNext/>
              <w:rPr>
                <w:lang w:eastAsia="en-US"/>
              </w:rPr>
            </w:pPr>
          </w:p>
        </w:tc>
        <w:tc>
          <w:tcPr>
            <w:tcW w:w="1993" w:type="pct"/>
            <w:shd w:val="clear" w:color="auto" w:fill="auto"/>
            <w:tcMar>
              <w:top w:w="57" w:type="dxa"/>
              <w:bottom w:w="57" w:type="dxa"/>
            </w:tcMar>
          </w:tcPr>
          <w:p w14:paraId="1703BC41" w14:textId="77777777" w:rsidR="0095133C" w:rsidRPr="0041376A" w:rsidRDefault="0095133C" w:rsidP="00954E38">
            <w:pPr>
              <w:keepNext/>
              <w:rPr>
                <w:lang w:eastAsia="en-US"/>
              </w:rPr>
            </w:pPr>
            <w:r w:rsidRPr="0041376A">
              <w:rPr>
                <w:lang w:eastAsia="en-US"/>
              </w:rPr>
              <w:t>Vapour pressure (Pa)</w:t>
            </w:r>
          </w:p>
        </w:tc>
        <w:tc>
          <w:tcPr>
            <w:tcW w:w="659" w:type="pct"/>
            <w:shd w:val="clear" w:color="auto" w:fill="auto"/>
            <w:tcMar>
              <w:top w:w="57" w:type="dxa"/>
              <w:bottom w:w="57" w:type="dxa"/>
            </w:tcMar>
          </w:tcPr>
          <w:p w14:paraId="0559BC32" w14:textId="77777777" w:rsidR="0095133C" w:rsidRPr="0041376A" w:rsidRDefault="0095133C" w:rsidP="00954E38">
            <w:pPr>
              <w:keepNext/>
              <w:rPr>
                <w:lang w:eastAsia="en-US"/>
              </w:rPr>
            </w:pPr>
            <w:r w:rsidRPr="0041376A">
              <w:rPr>
                <w:lang w:eastAsia="en-US"/>
              </w:rPr>
              <w:t>299</w:t>
            </w:r>
          </w:p>
        </w:tc>
        <w:tc>
          <w:tcPr>
            <w:tcW w:w="1856" w:type="pct"/>
          </w:tcPr>
          <w:p w14:paraId="5E956E94" w14:textId="77777777" w:rsidR="0095133C" w:rsidRPr="00AA1FD8" w:rsidRDefault="0095133C" w:rsidP="00954E38">
            <w:pPr>
              <w:keepNext/>
              <w:rPr>
                <w:lang w:eastAsia="en-US"/>
              </w:rPr>
            </w:pPr>
            <w:r w:rsidRPr="00AA1FD8">
              <w:rPr>
                <w:lang w:eastAsia="en-US"/>
              </w:rPr>
              <w:t>CAR of the active substance</w:t>
            </w:r>
          </w:p>
        </w:tc>
      </w:tr>
      <w:tr w:rsidR="0095133C" w:rsidRPr="0041376A" w14:paraId="316AAE37" w14:textId="77777777" w:rsidTr="00954E38">
        <w:trPr>
          <w:tblHeader/>
        </w:trPr>
        <w:tc>
          <w:tcPr>
            <w:tcW w:w="492" w:type="pct"/>
            <w:vMerge/>
            <w:tcMar>
              <w:top w:w="57" w:type="dxa"/>
              <w:bottom w:w="57" w:type="dxa"/>
            </w:tcMar>
          </w:tcPr>
          <w:p w14:paraId="5309229E" w14:textId="77777777" w:rsidR="0095133C" w:rsidRPr="0041376A" w:rsidRDefault="0095133C" w:rsidP="00954E38">
            <w:pPr>
              <w:keepNext/>
              <w:rPr>
                <w:lang w:eastAsia="en-US"/>
              </w:rPr>
            </w:pPr>
          </w:p>
        </w:tc>
        <w:tc>
          <w:tcPr>
            <w:tcW w:w="1993" w:type="pct"/>
            <w:shd w:val="clear" w:color="auto" w:fill="auto"/>
            <w:tcMar>
              <w:top w:w="57" w:type="dxa"/>
              <w:bottom w:w="57" w:type="dxa"/>
            </w:tcMar>
          </w:tcPr>
          <w:p w14:paraId="2081D70D" w14:textId="77777777" w:rsidR="0095133C" w:rsidRPr="0041376A" w:rsidRDefault="0095133C" w:rsidP="00954E38">
            <w:pPr>
              <w:keepNext/>
              <w:rPr>
                <w:lang w:eastAsia="en-US"/>
              </w:rPr>
            </w:pPr>
            <w:r w:rsidRPr="0041376A">
              <w:rPr>
                <w:lang w:eastAsia="en-US"/>
              </w:rPr>
              <w:t>Application temperature (°C)</w:t>
            </w:r>
          </w:p>
        </w:tc>
        <w:tc>
          <w:tcPr>
            <w:tcW w:w="659" w:type="pct"/>
            <w:shd w:val="clear" w:color="auto" w:fill="auto"/>
            <w:tcMar>
              <w:top w:w="57" w:type="dxa"/>
              <w:bottom w:w="57" w:type="dxa"/>
            </w:tcMar>
          </w:tcPr>
          <w:p w14:paraId="3023C46C" w14:textId="77777777" w:rsidR="0095133C" w:rsidRPr="0041376A" w:rsidRDefault="0095133C" w:rsidP="00954E38">
            <w:pPr>
              <w:keepNext/>
              <w:rPr>
                <w:lang w:eastAsia="en-US"/>
              </w:rPr>
            </w:pPr>
            <w:r w:rsidRPr="0041376A">
              <w:rPr>
                <w:lang w:eastAsia="en-US"/>
              </w:rPr>
              <w:t>25</w:t>
            </w:r>
          </w:p>
        </w:tc>
        <w:tc>
          <w:tcPr>
            <w:tcW w:w="1856" w:type="pct"/>
          </w:tcPr>
          <w:p w14:paraId="67332DA3" w14:textId="77777777" w:rsidR="0095133C" w:rsidRPr="00AA1FD8" w:rsidRDefault="0095133C" w:rsidP="00954E38">
            <w:pPr>
              <w:keepNext/>
              <w:rPr>
                <w:lang w:eastAsia="en-US"/>
              </w:rPr>
            </w:pPr>
            <w:r w:rsidRPr="00AA1FD8">
              <w:rPr>
                <w:lang w:eastAsia="en-US"/>
              </w:rPr>
              <w:t>CAR of the active substance</w:t>
            </w:r>
          </w:p>
        </w:tc>
      </w:tr>
      <w:tr w:rsidR="0095133C" w:rsidRPr="0041376A" w14:paraId="35A2AF28" w14:textId="77777777" w:rsidTr="00954E38">
        <w:trPr>
          <w:tblHeader/>
        </w:trPr>
        <w:tc>
          <w:tcPr>
            <w:tcW w:w="492" w:type="pct"/>
            <w:vMerge/>
            <w:tcMar>
              <w:top w:w="57" w:type="dxa"/>
              <w:bottom w:w="57" w:type="dxa"/>
            </w:tcMar>
          </w:tcPr>
          <w:p w14:paraId="64AA5250" w14:textId="77777777" w:rsidR="0095133C" w:rsidRPr="0041376A" w:rsidRDefault="0095133C" w:rsidP="00954E38">
            <w:pPr>
              <w:keepNext/>
              <w:rPr>
                <w:lang w:eastAsia="en-US"/>
              </w:rPr>
            </w:pPr>
          </w:p>
        </w:tc>
        <w:tc>
          <w:tcPr>
            <w:tcW w:w="1993" w:type="pct"/>
            <w:shd w:val="clear" w:color="auto" w:fill="auto"/>
            <w:tcMar>
              <w:top w:w="57" w:type="dxa"/>
              <w:bottom w:w="57" w:type="dxa"/>
            </w:tcMar>
          </w:tcPr>
          <w:p w14:paraId="7524BB33" w14:textId="77777777" w:rsidR="0095133C" w:rsidRPr="0041376A" w:rsidRDefault="0095133C" w:rsidP="00954E38">
            <w:pPr>
              <w:keepNext/>
              <w:rPr>
                <w:lang w:eastAsia="en-US"/>
              </w:rPr>
            </w:pPr>
            <w:r w:rsidRPr="0041376A">
              <w:rPr>
                <w:lang w:eastAsia="en-US"/>
              </w:rPr>
              <w:t>Molecular weight (g/</w:t>
            </w:r>
            <w:proofErr w:type="spellStart"/>
            <w:r w:rsidRPr="0041376A">
              <w:rPr>
                <w:lang w:eastAsia="en-US"/>
              </w:rPr>
              <w:t>mol</w:t>
            </w:r>
            <w:proofErr w:type="spellEnd"/>
            <w:r w:rsidRPr="0041376A">
              <w:rPr>
                <w:lang w:eastAsia="en-US"/>
              </w:rPr>
              <w:t>)</w:t>
            </w:r>
          </w:p>
        </w:tc>
        <w:tc>
          <w:tcPr>
            <w:tcW w:w="659" w:type="pct"/>
            <w:shd w:val="clear" w:color="auto" w:fill="auto"/>
            <w:tcMar>
              <w:top w:w="57" w:type="dxa"/>
              <w:bottom w:w="57" w:type="dxa"/>
            </w:tcMar>
          </w:tcPr>
          <w:p w14:paraId="1D2E8233" w14:textId="77777777" w:rsidR="0095133C" w:rsidRPr="0041376A" w:rsidRDefault="0095133C" w:rsidP="00954E38">
            <w:pPr>
              <w:keepNext/>
              <w:rPr>
                <w:lang w:eastAsia="en-US"/>
              </w:rPr>
            </w:pPr>
            <w:r w:rsidRPr="0041376A">
              <w:rPr>
                <w:lang w:eastAsia="en-US"/>
              </w:rPr>
              <w:t>34.01</w:t>
            </w:r>
          </w:p>
        </w:tc>
        <w:tc>
          <w:tcPr>
            <w:tcW w:w="1856" w:type="pct"/>
          </w:tcPr>
          <w:p w14:paraId="1C459CF2" w14:textId="77777777" w:rsidR="0095133C" w:rsidRPr="00AA1FD8" w:rsidRDefault="0095133C" w:rsidP="00954E38">
            <w:pPr>
              <w:keepNext/>
              <w:rPr>
                <w:lang w:eastAsia="en-US"/>
              </w:rPr>
            </w:pPr>
            <w:r w:rsidRPr="00AA1FD8">
              <w:rPr>
                <w:lang w:eastAsia="en-US"/>
              </w:rPr>
              <w:t>CAR of the active substance</w:t>
            </w:r>
          </w:p>
        </w:tc>
      </w:tr>
      <w:tr w:rsidR="0095133C" w:rsidRPr="0041376A" w14:paraId="4D99C7E5" w14:textId="77777777" w:rsidTr="00954E38">
        <w:trPr>
          <w:tblHeader/>
        </w:trPr>
        <w:tc>
          <w:tcPr>
            <w:tcW w:w="492" w:type="pct"/>
            <w:vMerge/>
            <w:tcMar>
              <w:top w:w="57" w:type="dxa"/>
              <w:bottom w:w="57" w:type="dxa"/>
            </w:tcMar>
          </w:tcPr>
          <w:p w14:paraId="3D2650B2" w14:textId="77777777" w:rsidR="0095133C" w:rsidRPr="0041376A" w:rsidRDefault="0095133C" w:rsidP="00954E38">
            <w:pPr>
              <w:keepNext/>
              <w:rPr>
                <w:lang w:eastAsia="en-US"/>
              </w:rPr>
            </w:pPr>
          </w:p>
        </w:tc>
        <w:tc>
          <w:tcPr>
            <w:tcW w:w="1993" w:type="pct"/>
            <w:shd w:val="clear" w:color="auto" w:fill="auto"/>
            <w:tcMar>
              <w:top w:w="57" w:type="dxa"/>
              <w:bottom w:w="57" w:type="dxa"/>
            </w:tcMar>
          </w:tcPr>
          <w:p w14:paraId="01F29B3A" w14:textId="77777777" w:rsidR="0095133C" w:rsidRPr="0041376A" w:rsidRDefault="0095133C" w:rsidP="00954E38">
            <w:pPr>
              <w:keepNext/>
              <w:rPr>
                <w:lang w:eastAsia="en-US"/>
              </w:rPr>
            </w:pPr>
            <w:r w:rsidRPr="0041376A">
              <w:rPr>
                <w:lang w:eastAsia="en-US"/>
              </w:rPr>
              <w:t>Mass transfer coefficient (m/hour)</w:t>
            </w:r>
          </w:p>
        </w:tc>
        <w:tc>
          <w:tcPr>
            <w:tcW w:w="659" w:type="pct"/>
            <w:shd w:val="clear" w:color="auto" w:fill="auto"/>
            <w:tcMar>
              <w:top w:w="57" w:type="dxa"/>
              <w:bottom w:w="57" w:type="dxa"/>
            </w:tcMar>
          </w:tcPr>
          <w:p w14:paraId="5339BC63" w14:textId="77777777" w:rsidR="0095133C" w:rsidRPr="0041376A" w:rsidRDefault="0095133C" w:rsidP="00954E38">
            <w:pPr>
              <w:keepNext/>
              <w:rPr>
                <w:lang w:eastAsia="en-US"/>
              </w:rPr>
            </w:pPr>
            <w:r>
              <w:rPr>
                <w:lang w:eastAsia="en-US"/>
              </w:rPr>
              <w:t>24.3</w:t>
            </w:r>
          </w:p>
        </w:tc>
        <w:tc>
          <w:tcPr>
            <w:tcW w:w="1856" w:type="pct"/>
          </w:tcPr>
          <w:p w14:paraId="68FD0445" w14:textId="77777777" w:rsidR="0095133C" w:rsidRPr="00AA1FD8" w:rsidRDefault="0095133C" w:rsidP="00954E38">
            <w:pPr>
              <w:keepNext/>
              <w:rPr>
                <w:lang w:eastAsia="en-US"/>
              </w:rPr>
            </w:pPr>
            <w:r w:rsidRPr="00AA1FD8">
              <w:rPr>
                <w:lang w:eastAsia="en-US"/>
              </w:rPr>
              <w:t>Thibodeaux’s method</w:t>
            </w:r>
          </w:p>
        </w:tc>
      </w:tr>
      <w:tr w:rsidR="0095133C" w:rsidRPr="0041376A" w14:paraId="19F2ECF8" w14:textId="77777777" w:rsidTr="00954E38">
        <w:trPr>
          <w:tblHeader/>
        </w:trPr>
        <w:tc>
          <w:tcPr>
            <w:tcW w:w="492" w:type="pct"/>
            <w:vMerge/>
            <w:tcMar>
              <w:top w:w="57" w:type="dxa"/>
              <w:bottom w:w="57" w:type="dxa"/>
            </w:tcMar>
          </w:tcPr>
          <w:p w14:paraId="1F968D8F" w14:textId="77777777" w:rsidR="0095133C" w:rsidRPr="0041376A" w:rsidRDefault="0095133C" w:rsidP="00954E38">
            <w:pPr>
              <w:keepNext/>
              <w:rPr>
                <w:lang w:eastAsia="en-US"/>
              </w:rPr>
            </w:pPr>
          </w:p>
        </w:tc>
        <w:tc>
          <w:tcPr>
            <w:tcW w:w="1993" w:type="pct"/>
            <w:shd w:val="clear" w:color="auto" w:fill="auto"/>
            <w:tcMar>
              <w:top w:w="57" w:type="dxa"/>
              <w:bottom w:w="57" w:type="dxa"/>
            </w:tcMar>
          </w:tcPr>
          <w:p w14:paraId="6DC179F8" w14:textId="77777777" w:rsidR="0095133C" w:rsidRPr="0041376A" w:rsidRDefault="0095133C" w:rsidP="00954E38">
            <w:pPr>
              <w:keepNext/>
              <w:rPr>
                <w:lang w:eastAsia="en-US"/>
              </w:rPr>
            </w:pPr>
            <w:r w:rsidRPr="0041376A">
              <w:rPr>
                <w:lang w:eastAsia="en-US"/>
              </w:rPr>
              <w:t>Body weight (kg)</w:t>
            </w:r>
          </w:p>
        </w:tc>
        <w:tc>
          <w:tcPr>
            <w:tcW w:w="659" w:type="pct"/>
            <w:shd w:val="clear" w:color="auto" w:fill="auto"/>
            <w:tcMar>
              <w:top w:w="57" w:type="dxa"/>
              <w:bottom w:w="57" w:type="dxa"/>
            </w:tcMar>
          </w:tcPr>
          <w:p w14:paraId="327102D3" w14:textId="77777777" w:rsidR="0095133C" w:rsidRPr="0041376A" w:rsidRDefault="0095133C" w:rsidP="00954E38">
            <w:pPr>
              <w:keepNext/>
              <w:rPr>
                <w:lang w:eastAsia="en-US"/>
              </w:rPr>
            </w:pPr>
            <w:r w:rsidRPr="0041376A">
              <w:rPr>
                <w:lang w:eastAsia="en-US"/>
              </w:rPr>
              <w:t>60</w:t>
            </w:r>
          </w:p>
        </w:tc>
        <w:tc>
          <w:tcPr>
            <w:tcW w:w="1856" w:type="pct"/>
          </w:tcPr>
          <w:p w14:paraId="34862980" w14:textId="77777777" w:rsidR="0095133C" w:rsidRPr="0041376A" w:rsidRDefault="0095133C" w:rsidP="00954E38">
            <w:pPr>
              <w:keepNext/>
              <w:rPr>
                <w:lang w:eastAsia="en-US"/>
              </w:rPr>
            </w:pPr>
            <w:r w:rsidRPr="0041376A">
              <w:rPr>
                <w:lang w:eastAsia="en-US"/>
              </w:rPr>
              <w:t>Recommendation no. 14, 2017</w:t>
            </w:r>
          </w:p>
        </w:tc>
      </w:tr>
      <w:tr w:rsidR="0095133C" w:rsidRPr="0041376A" w14:paraId="438F4549" w14:textId="77777777" w:rsidTr="00954E38">
        <w:trPr>
          <w:tblHeader/>
        </w:trPr>
        <w:tc>
          <w:tcPr>
            <w:tcW w:w="492" w:type="pct"/>
            <w:vMerge/>
            <w:tcMar>
              <w:top w:w="57" w:type="dxa"/>
              <w:bottom w:w="57" w:type="dxa"/>
            </w:tcMar>
          </w:tcPr>
          <w:p w14:paraId="177994ED" w14:textId="77777777" w:rsidR="0095133C" w:rsidRPr="0041376A" w:rsidRDefault="0095133C" w:rsidP="00954E38">
            <w:pPr>
              <w:keepNext/>
              <w:rPr>
                <w:lang w:eastAsia="en-US"/>
              </w:rPr>
            </w:pPr>
          </w:p>
        </w:tc>
        <w:tc>
          <w:tcPr>
            <w:tcW w:w="4508" w:type="pct"/>
            <w:gridSpan w:val="3"/>
            <w:shd w:val="clear" w:color="auto" w:fill="auto"/>
            <w:tcMar>
              <w:top w:w="57" w:type="dxa"/>
              <w:bottom w:w="57" w:type="dxa"/>
            </w:tcMar>
          </w:tcPr>
          <w:p w14:paraId="2E530FBB" w14:textId="77777777" w:rsidR="0095133C" w:rsidRPr="0041376A" w:rsidRDefault="0095133C" w:rsidP="00954E38">
            <w:pPr>
              <w:keepNext/>
              <w:rPr>
                <w:lang w:eastAsia="en-US"/>
              </w:rPr>
            </w:pPr>
            <w:r w:rsidRPr="0041376A">
              <w:rPr>
                <w:i/>
                <w:lang w:eastAsia="en-US"/>
              </w:rPr>
              <w:t>Release area mode: constant</w:t>
            </w:r>
          </w:p>
        </w:tc>
      </w:tr>
      <w:tr w:rsidR="0095133C" w:rsidRPr="0041376A" w14:paraId="4A81F326" w14:textId="77777777" w:rsidTr="00954E38">
        <w:trPr>
          <w:tblHeader/>
        </w:trPr>
        <w:tc>
          <w:tcPr>
            <w:tcW w:w="492" w:type="pct"/>
            <w:vMerge/>
            <w:tcMar>
              <w:top w:w="57" w:type="dxa"/>
              <w:bottom w:w="57" w:type="dxa"/>
            </w:tcMar>
          </w:tcPr>
          <w:p w14:paraId="6A61DEE1" w14:textId="77777777" w:rsidR="0095133C" w:rsidRPr="0041376A" w:rsidRDefault="0095133C" w:rsidP="00954E38">
            <w:pPr>
              <w:keepNext/>
              <w:rPr>
                <w:lang w:eastAsia="en-US"/>
              </w:rPr>
            </w:pPr>
          </w:p>
        </w:tc>
        <w:tc>
          <w:tcPr>
            <w:tcW w:w="1993" w:type="pct"/>
            <w:shd w:val="clear" w:color="auto" w:fill="auto"/>
            <w:tcMar>
              <w:top w:w="57" w:type="dxa"/>
              <w:bottom w:w="57" w:type="dxa"/>
            </w:tcMar>
          </w:tcPr>
          <w:p w14:paraId="47B04404" w14:textId="7B62F696" w:rsidR="0095133C" w:rsidRPr="0041376A" w:rsidRDefault="0095133C" w:rsidP="00E572D0">
            <w:pPr>
              <w:keepNext/>
              <w:rPr>
                <w:lang w:eastAsia="en-US"/>
              </w:rPr>
            </w:pPr>
            <w:r>
              <w:rPr>
                <w:lang w:eastAsia="en-US"/>
              </w:rPr>
              <w:t>Release area (cm</w:t>
            </w:r>
            <w:r w:rsidRPr="005709A0">
              <w:rPr>
                <w:vertAlign w:val="superscript"/>
                <w:lang w:eastAsia="en-US"/>
              </w:rPr>
              <w:t>2</w:t>
            </w:r>
            <w:r>
              <w:rPr>
                <w:lang w:eastAsia="en-US"/>
              </w:rPr>
              <w:t>)</w:t>
            </w:r>
          </w:p>
        </w:tc>
        <w:tc>
          <w:tcPr>
            <w:tcW w:w="659" w:type="pct"/>
            <w:shd w:val="clear" w:color="auto" w:fill="auto"/>
            <w:tcMar>
              <w:top w:w="57" w:type="dxa"/>
              <w:bottom w:w="57" w:type="dxa"/>
            </w:tcMar>
          </w:tcPr>
          <w:p w14:paraId="502E24F8" w14:textId="77777777" w:rsidR="0095133C" w:rsidRPr="0041376A" w:rsidRDefault="0095133C" w:rsidP="00954E38">
            <w:pPr>
              <w:keepNext/>
              <w:rPr>
                <w:highlight w:val="yellow"/>
                <w:lang w:eastAsia="en-US"/>
              </w:rPr>
            </w:pPr>
            <w:r>
              <w:rPr>
                <w:lang w:eastAsia="en-US"/>
              </w:rPr>
              <w:t>20</w:t>
            </w:r>
          </w:p>
        </w:tc>
        <w:tc>
          <w:tcPr>
            <w:tcW w:w="1856" w:type="pct"/>
          </w:tcPr>
          <w:p w14:paraId="154D1DEE" w14:textId="77777777" w:rsidR="0095133C" w:rsidRPr="0041376A" w:rsidRDefault="0095133C" w:rsidP="00954E38">
            <w:pPr>
              <w:keepNext/>
              <w:rPr>
                <w:highlight w:val="yellow"/>
                <w:lang w:eastAsia="en-US"/>
              </w:rPr>
            </w:pPr>
          </w:p>
        </w:tc>
      </w:tr>
      <w:tr w:rsidR="0095133C" w:rsidRPr="0041376A" w14:paraId="3D767AE3" w14:textId="77777777" w:rsidTr="00954E38">
        <w:trPr>
          <w:tblHeader/>
        </w:trPr>
        <w:tc>
          <w:tcPr>
            <w:tcW w:w="492" w:type="pct"/>
            <w:vMerge/>
            <w:tcMar>
              <w:top w:w="57" w:type="dxa"/>
              <w:bottom w:w="57" w:type="dxa"/>
            </w:tcMar>
          </w:tcPr>
          <w:p w14:paraId="7659E1C7" w14:textId="77777777" w:rsidR="0095133C" w:rsidRPr="0041376A" w:rsidRDefault="0095133C" w:rsidP="00954E38">
            <w:pPr>
              <w:keepNext/>
              <w:rPr>
                <w:lang w:eastAsia="en-US"/>
              </w:rPr>
            </w:pPr>
          </w:p>
        </w:tc>
        <w:tc>
          <w:tcPr>
            <w:tcW w:w="1993" w:type="pct"/>
            <w:shd w:val="clear" w:color="auto" w:fill="auto"/>
            <w:tcMar>
              <w:top w:w="57" w:type="dxa"/>
              <w:bottom w:w="57" w:type="dxa"/>
            </w:tcMar>
          </w:tcPr>
          <w:p w14:paraId="71377B7D" w14:textId="77777777" w:rsidR="0095133C" w:rsidRPr="0041376A" w:rsidRDefault="0095133C" w:rsidP="00954E38">
            <w:pPr>
              <w:keepNext/>
              <w:rPr>
                <w:lang w:eastAsia="en-US"/>
              </w:rPr>
            </w:pPr>
            <w:r w:rsidRPr="0041376A">
              <w:rPr>
                <w:lang w:eastAsia="en-US"/>
              </w:rPr>
              <w:t>Emission duration (min)</w:t>
            </w:r>
          </w:p>
        </w:tc>
        <w:tc>
          <w:tcPr>
            <w:tcW w:w="659" w:type="pct"/>
            <w:shd w:val="clear" w:color="auto" w:fill="auto"/>
            <w:tcMar>
              <w:top w:w="57" w:type="dxa"/>
              <w:bottom w:w="57" w:type="dxa"/>
            </w:tcMar>
          </w:tcPr>
          <w:p w14:paraId="78894F56" w14:textId="77777777" w:rsidR="0095133C" w:rsidRPr="0041376A" w:rsidRDefault="0095133C" w:rsidP="00954E38">
            <w:pPr>
              <w:keepNext/>
              <w:rPr>
                <w:lang w:eastAsia="en-US"/>
              </w:rPr>
            </w:pPr>
            <w:r>
              <w:rPr>
                <w:lang w:eastAsia="en-US"/>
              </w:rPr>
              <w:t>3</w:t>
            </w:r>
          </w:p>
        </w:tc>
        <w:tc>
          <w:tcPr>
            <w:tcW w:w="1856" w:type="pct"/>
          </w:tcPr>
          <w:p w14:paraId="46B589DB" w14:textId="77777777" w:rsidR="0095133C" w:rsidRPr="0041376A" w:rsidRDefault="0095133C" w:rsidP="00954E38">
            <w:pPr>
              <w:keepNext/>
              <w:rPr>
                <w:lang w:eastAsia="en-US"/>
              </w:rPr>
            </w:pPr>
          </w:p>
        </w:tc>
      </w:tr>
    </w:tbl>
    <w:p w14:paraId="7DE4FE27" w14:textId="77777777" w:rsidR="0095133C" w:rsidRDefault="0095133C" w:rsidP="0095133C">
      <w:pPr>
        <w:rPr>
          <w:rFonts w:ascii="Times New Roman" w:eastAsia="Calibri" w:hAnsi="Times New Roman" w:cs="Times New Roman"/>
          <w:i/>
          <w:iCs/>
          <w:lang w:eastAsia="en-US"/>
        </w:rPr>
      </w:pPr>
    </w:p>
    <w:p w14:paraId="188B5E2D" w14:textId="4CCE2D38" w:rsidR="00954E38" w:rsidRDefault="00954E38" w:rsidP="00954E38">
      <w:pPr>
        <w:keepNext/>
        <w:rPr>
          <w:b/>
          <w:lang w:eastAsia="en-US"/>
        </w:rPr>
      </w:pPr>
      <w:r w:rsidRPr="0041376A">
        <w:rPr>
          <w:b/>
          <w:lang w:eastAsia="en-US"/>
        </w:rPr>
        <w:t>Calculations for Scenario [1]</w:t>
      </w:r>
    </w:p>
    <w:p w14:paraId="1CA9A93E" w14:textId="77777777" w:rsidR="00954E38" w:rsidRPr="0041376A" w:rsidRDefault="00954E38" w:rsidP="00954E38">
      <w:pPr>
        <w:keepNext/>
        <w:rPr>
          <w:b/>
          <w:lang w:eastAsia="en-US"/>
        </w:rPr>
      </w:pPr>
    </w:p>
    <w:tbl>
      <w:tblPr>
        <w:tblW w:w="503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83"/>
        <w:gridCol w:w="836"/>
        <w:gridCol w:w="2091"/>
        <w:gridCol w:w="1813"/>
        <w:gridCol w:w="1813"/>
        <w:gridCol w:w="1531"/>
      </w:tblGrid>
      <w:tr w:rsidR="00954E38" w:rsidRPr="0041376A" w14:paraId="1EE3D631" w14:textId="77777777" w:rsidTr="00954E38">
        <w:trPr>
          <w:cantSplit/>
          <w:tblHeader/>
        </w:trPr>
        <w:tc>
          <w:tcPr>
            <w:tcW w:w="5000" w:type="pct"/>
            <w:gridSpan w:val="6"/>
            <w:shd w:val="clear" w:color="auto" w:fill="FFFFCC"/>
          </w:tcPr>
          <w:p w14:paraId="35A89188" w14:textId="77777777" w:rsidR="00954E38" w:rsidRPr="0041376A" w:rsidRDefault="00954E38" w:rsidP="00954E38">
            <w:pPr>
              <w:keepNext/>
              <w:jc w:val="center"/>
              <w:rPr>
                <w:b/>
                <w:lang w:eastAsia="en-US"/>
              </w:rPr>
            </w:pPr>
            <w:r w:rsidRPr="0041376A">
              <w:rPr>
                <w:b/>
                <w:lang w:eastAsia="en-US"/>
              </w:rPr>
              <w:t>Summary table: estimated exposure from professional uses</w:t>
            </w:r>
          </w:p>
        </w:tc>
      </w:tr>
      <w:tr w:rsidR="00954E38" w:rsidRPr="0041376A" w14:paraId="440BE11B" w14:textId="77777777" w:rsidTr="00954E38">
        <w:trPr>
          <w:cantSplit/>
          <w:tblHeader/>
        </w:trPr>
        <w:tc>
          <w:tcPr>
            <w:tcW w:w="639" w:type="pct"/>
            <w:shd w:val="clear" w:color="auto" w:fill="auto"/>
            <w:vAlign w:val="center"/>
          </w:tcPr>
          <w:p w14:paraId="259CC9BA" w14:textId="77777777" w:rsidR="00954E38" w:rsidRPr="0041376A" w:rsidRDefault="00954E38" w:rsidP="00954E38">
            <w:pPr>
              <w:keepNext/>
              <w:jc w:val="center"/>
              <w:rPr>
                <w:b/>
                <w:lang w:eastAsia="en-US"/>
              </w:rPr>
            </w:pPr>
            <w:r w:rsidRPr="0041376A">
              <w:rPr>
                <w:b/>
                <w:lang w:eastAsia="en-US"/>
              </w:rPr>
              <w:t>Exposure scenario</w:t>
            </w:r>
          </w:p>
        </w:tc>
        <w:tc>
          <w:tcPr>
            <w:tcW w:w="451" w:type="pct"/>
            <w:vAlign w:val="center"/>
          </w:tcPr>
          <w:p w14:paraId="0AF3B9B1" w14:textId="77777777" w:rsidR="00954E38" w:rsidRPr="0041376A" w:rsidRDefault="00954E38" w:rsidP="00954E38">
            <w:pPr>
              <w:keepNext/>
              <w:jc w:val="center"/>
              <w:rPr>
                <w:b/>
                <w:lang w:eastAsia="en-US"/>
              </w:rPr>
            </w:pPr>
            <w:r w:rsidRPr="0041376A">
              <w:rPr>
                <w:b/>
                <w:lang w:eastAsia="en-US"/>
              </w:rPr>
              <w:t>Tier/PPE</w:t>
            </w:r>
          </w:p>
        </w:tc>
        <w:tc>
          <w:tcPr>
            <w:tcW w:w="1128" w:type="pct"/>
            <w:vAlign w:val="center"/>
          </w:tcPr>
          <w:p w14:paraId="43277BF7" w14:textId="77777777" w:rsidR="00954E38" w:rsidRPr="0041376A" w:rsidRDefault="00954E38" w:rsidP="00954E38">
            <w:pPr>
              <w:keepNext/>
              <w:jc w:val="center"/>
              <w:rPr>
                <w:b/>
                <w:lang w:eastAsia="en-US"/>
              </w:rPr>
            </w:pPr>
            <w:r w:rsidRPr="0041376A">
              <w:rPr>
                <w:b/>
                <w:lang w:eastAsia="en-US"/>
              </w:rPr>
              <w:t>Estimated inhalation uptake</w:t>
            </w:r>
            <w:r>
              <w:rPr>
                <w:b/>
                <w:lang w:eastAsia="en-US"/>
              </w:rPr>
              <w:t xml:space="preserve"> (</w:t>
            </w:r>
            <w:r w:rsidRPr="003324C3">
              <w:rPr>
                <w:b/>
                <w:lang w:eastAsia="en-US"/>
              </w:rPr>
              <w:t>mg/m</w:t>
            </w:r>
            <w:r w:rsidRPr="00C87C09">
              <w:rPr>
                <w:b/>
                <w:vertAlign w:val="superscript"/>
                <w:lang w:eastAsia="en-US"/>
              </w:rPr>
              <w:t>3</w:t>
            </w:r>
            <w:r>
              <w:rPr>
                <w:b/>
                <w:lang w:eastAsia="en-US"/>
              </w:rPr>
              <w:t>)</w:t>
            </w:r>
          </w:p>
        </w:tc>
        <w:tc>
          <w:tcPr>
            <w:tcW w:w="978" w:type="pct"/>
            <w:shd w:val="clear" w:color="auto" w:fill="auto"/>
            <w:tcMar>
              <w:top w:w="57" w:type="dxa"/>
              <w:bottom w:w="57" w:type="dxa"/>
            </w:tcMar>
            <w:vAlign w:val="center"/>
          </w:tcPr>
          <w:p w14:paraId="5CCB8334" w14:textId="77777777" w:rsidR="00954E38" w:rsidRPr="0041376A" w:rsidRDefault="00954E38" w:rsidP="00954E38">
            <w:pPr>
              <w:keepNext/>
              <w:jc w:val="center"/>
              <w:rPr>
                <w:b/>
                <w:lang w:eastAsia="en-US"/>
              </w:rPr>
            </w:pPr>
            <w:r w:rsidRPr="0041376A">
              <w:rPr>
                <w:b/>
                <w:lang w:eastAsia="en-US"/>
              </w:rPr>
              <w:t>Estimated dermal uptake</w:t>
            </w:r>
            <w:r>
              <w:rPr>
                <w:b/>
                <w:lang w:eastAsia="en-US"/>
              </w:rPr>
              <w:t xml:space="preserve"> (mg/kg </w:t>
            </w:r>
            <w:proofErr w:type="spellStart"/>
            <w:r>
              <w:rPr>
                <w:b/>
                <w:lang w:eastAsia="en-US"/>
              </w:rPr>
              <w:t>bw</w:t>
            </w:r>
            <w:proofErr w:type="spellEnd"/>
            <w:r>
              <w:rPr>
                <w:b/>
                <w:lang w:eastAsia="en-US"/>
              </w:rPr>
              <w:t>/d)</w:t>
            </w:r>
          </w:p>
        </w:tc>
        <w:tc>
          <w:tcPr>
            <w:tcW w:w="978" w:type="pct"/>
            <w:vAlign w:val="center"/>
          </w:tcPr>
          <w:p w14:paraId="06753EE1" w14:textId="77777777" w:rsidR="00954E38" w:rsidRPr="0041376A" w:rsidRDefault="00954E38" w:rsidP="00954E38">
            <w:pPr>
              <w:keepNext/>
              <w:jc w:val="center"/>
              <w:rPr>
                <w:b/>
                <w:lang w:eastAsia="en-US"/>
              </w:rPr>
            </w:pPr>
            <w:r w:rsidRPr="0041376A">
              <w:rPr>
                <w:b/>
                <w:lang w:eastAsia="en-US"/>
              </w:rPr>
              <w:t>Estimated oral uptake</w:t>
            </w:r>
            <w:r>
              <w:rPr>
                <w:b/>
                <w:lang w:eastAsia="en-US"/>
              </w:rPr>
              <w:t xml:space="preserve"> (mg/kg </w:t>
            </w:r>
            <w:proofErr w:type="spellStart"/>
            <w:r>
              <w:rPr>
                <w:b/>
                <w:lang w:eastAsia="en-US"/>
              </w:rPr>
              <w:t>bw</w:t>
            </w:r>
            <w:proofErr w:type="spellEnd"/>
            <w:r>
              <w:rPr>
                <w:b/>
                <w:lang w:eastAsia="en-US"/>
              </w:rPr>
              <w:t>/d)</w:t>
            </w:r>
          </w:p>
        </w:tc>
        <w:tc>
          <w:tcPr>
            <w:tcW w:w="826" w:type="pct"/>
            <w:shd w:val="clear" w:color="auto" w:fill="auto"/>
            <w:tcMar>
              <w:top w:w="57" w:type="dxa"/>
              <w:bottom w:w="57" w:type="dxa"/>
            </w:tcMar>
            <w:vAlign w:val="center"/>
          </w:tcPr>
          <w:p w14:paraId="5AFA012C" w14:textId="77777777" w:rsidR="00954E38" w:rsidRPr="0041376A" w:rsidRDefault="00954E38" w:rsidP="00954E38">
            <w:pPr>
              <w:keepNext/>
              <w:jc w:val="center"/>
              <w:rPr>
                <w:b/>
                <w:lang w:eastAsia="en-US"/>
              </w:rPr>
            </w:pPr>
            <w:r w:rsidRPr="0041376A">
              <w:rPr>
                <w:b/>
                <w:lang w:eastAsia="en-US"/>
              </w:rPr>
              <w:t>Estimated total uptake</w:t>
            </w:r>
            <w:r>
              <w:rPr>
                <w:b/>
                <w:lang w:eastAsia="en-US"/>
              </w:rPr>
              <w:t xml:space="preserve"> (</w:t>
            </w:r>
            <w:r w:rsidRPr="003324C3">
              <w:rPr>
                <w:b/>
                <w:lang w:eastAsia="en-US"/>
              </w:rPr>
              <w:t>mg/m</w:t>
            </w:r>
            <w:r w:rsidRPr="00C87C09">
              <w:rPr>
                <w:b/>
                <w:vertAlign w:val="superscript"/>
                <w:lang w:eastAsia="en-US"/>
              </w:rPr>
              <w:t>3</w:t>
            </w:r>
            <w:r>
              <w:rPr>
                <w:b/>
                <w:lang w:eastAsia="en-US"/>
              </w:rPr>
              <w:t>)</w:t>
            </w:r>
          </w:p>
        </w:tc>
      </w:tr>
      <w:tr w:rsidR="00954E38" w:rsidRPr="003324C3" w14:paraId="532C12F3" w14:textId="77777777" w:rsidTr="00954E38">
        <w:trPr>
          <w:cantSplit/>
          <w:tblHeader/>
        </w:trPr>
        <w:tc>
          <w:tcPr>
            <w:tcW w:w="639" w:type="pct"/>
            <w:shd w:val="clear" w:color="auto" w:fill="auto"/>
          </w:tcPr>
          <w:p w14:paraId="16C7A6C6" w14:textId="77777777" w:rsidR="00954E38" w:rsidRPr="0041376A" w:rsidRDefault="00954E38" w:rsidP="00954E38">
            <w:pPr>
              <w:keepNext/>
              <w:rPr>
                <w:lang w:eastAsia="en-US"/>
              </w:rPr>
            </w:pPr>
            <w:r w:rsidRPr="0041376A">
              <w:rPr>
                <w:lang w:eastAsia="en-US"/>
              </w:rPr>
              <w:t>Scenario [1]</w:t>
            </w:r>
          </w:p>
        </w:tc>
        <w:tc>
          <w:tcPr>
            <w:tcW w:w="451" w:type="pct"/>
            <w:vAlign w:val="center"/>
          </w:tcPr>
          <w:p w14:paraId="0455A4DE" w14:textId="77777777" w:rsidR="00954E38" w:rsidRPr="0041376A" w:rsidRDefault="00954E38" w:rsidP="00954E38">
            <w:pPr>
              <w:keepNext/>
              <w:jc w:val="center"/>
              <w:rPr>
                <w:lang w:eastAsia="en-US"/>
              </w:rPr>
            </w:pPr>
            <w:r w:rsidRPr="0041376A">
              <w:rPr>
                <w:lang w:eastAsia="en-US"/>
              </w:rPr>
              <w:t>1 / no PPE</w:t>
            </w:r>
          </w:p>
        </w:tc>
        <w:tc>
          <w:tcPr>
            <w:tcW w:w="1128" w:type="pct"/>
            <w:vAlign w:val="center"/>
          </w:tcPr>
          <w:p w14:paraId="64A28F32" w14:textId="77777777" w:rsidR="00954E38" w:rsidRPr="003324C3" w:rsidRDefault="00954E38" w:rsidP="00954E38">
            <w:pPr>
              <w:keepNext/>
              <w:jc w:val="center"/>
              <w:rPr>
                <w:lang w:eastAsia="en-US"/>
              </w:rPr>
            </w:pPr>
            <w:r>
              <w:rPr>
                <w:lang w:eastAsia="en-US"/>
              </w:rPr>
              <w:t>1.1</w:t>
            </w:r>
            <w:r w:rsidRPr="00C87C09">
              <w:rPr>
                <w:lang w:eastAsia="en-US"/>
              </w:rPr>
              <w:t xml:space="preserve"> </w:t>
            </w:r>
          </w:p>
        </w:tc>
        <w:tc>
          <w:tcPr>
            <w:tcW w:w="978" w:type="pct"/>
            <w:shd w:val="clear" w:color="auto" w:fill="auto"/>
            <w:tcMar>
              <w:top w:w="57" w:type="dxa"/>
              <w:bottom w:w="57" w:type="dxa"/>
            </w:tcMar>
            <w:vAlign w:val="center"/>
          </w:tcPr>
          <w:p w14:paraId="4B5C53FE" w14:textId="77777777" w:rsidR="00954E38" w:rsidRPr="003324C3" w:rsidRDefault="00954E38" w:rsidP="00954E38">
            <w:pPr>
              <w:keepNext/>
              <w:jc w:val="center"/>
              <w:rPr>
                <w:lang w:eastAsia="en-US"/>
              </w:rPr>
            </w:pPr>
            <w:proofErr w:type="spellStart"/>
            <w:r w:rsidRPr="003324C3">
              <w:rPr>
                <w:lang w:eastAsia="en-US"/>
              </w:rPr>
              <w:t>n.a</w:t>
            </w:r>
            <w:proofErr w:type="spellEnd"/>
          </w:p>
        </w:tc>
        <w:tc>
          <w:tcPr>
            <w:tcW w:w="978" w:type="pct"/>
            <w:vAlign w:val="center"/>
          </w:tcPr>
          <w:p w14:paraId="300F2784" w14:textId="77777777" w:rsidR="00954E38" w:rsidRPr="003324C3" w:rsidRDefault="00954E38" w:rsidP="00954E38">
            <w:pPr>
              <w:keepNext/>
              <w:jc w:val="center"/>
              <w:rPr>
                <w:lang w:eastAsia="en-US"/>
              </w:rPr>
            </w:pPr>
            <w:proofErr w:type="spellStart"/>
            <w:r w:rsidRPr="003324C3">
              <w:rPr>
                <w:lang w:eastAsia="en-US"/>
              </w:rPr>
              <w:t>n.a</w:t>
            </w:r>
            <w:proofErr w:type="spellEnd"/>
          </w:p>
        </w:tc>
        <w:tc>
          <w:tcPr>
            <w:tcW w:w="826" w:type="pct"/>
            <w:shd w:val="clear" w:color="auto" w:fill="auto"/>
            <w:tcMar>
              <w:top w:w="57" w:type="dxa"/>
              <w:bottom w:w="57" w:type="dxa"/>
            </w:tcMar>
            <w:vAlign w:val="center"/>
          </w:tcPr>
          <w:p w14:paraId="506BD08A" w14:textId="77777777" w:rsidR="00954E38" w:rsidRPr="003324C3" w:rsidRDefault="00954E38" w:rsidP="00954E38">
            <w:pPr>
              <w:keepNext/>
              <w:jc w:val="center"/>
              <w:rPr>
                <w:lang w:eastAsia="en-US"/>
              </w:rPr>
            </w:pPr>
            <w:r>
              <w:rPr>
                <w:lang w:eastAsia="en-US"/>
              </w:rPr>
              <w:t>1.1</w:t>
            </w:r>
          </w:p>
        </w:tc>
      </w:tr>
    </w:tbl>
    <w:p w14:paraId="5CDFE5CB" w14:textId="77777777" w:rsidR="00954E38" w:rsidRPr="0041376A" w:rsidRDefault="00954E38" w:rsidP="00954E38">
      <w:pPr>
        <w:rPr>
          <w:highlight w:val="cyan"/>
          <w:lang w:eastAsia="en-US"/>
        </w:rPr>
      </w:pPr>
    </w:p>
    <w:p w14:paraId="147F7DB5" w14:textId="77777777" w:rsidR="00954E38" w:rsidRPr="0041376A" w:rsidRDefault="00954E38" w:rsidP="00954E38">
      <w:pPr>
        <w:rPr>
          <w:b/>
          <w:lang w:eastAsia="en-US"/>
        </w:rPr>
      </w:pPr>
      <w:r w:rsidRPr="0041376A">
        <w:rPr>
          <w:b/>
          <w:lang w:eastAsia="en-US"/>
        </w:rPr>
        <w:t>Further information and considerations on scenario [</w:t>
      </w:r>
      <w:r>
        <w:rPr>
          <w:b/>
          <w:lang w:eastAsia="en-US"/>
        </w:rPr>
        <w:t>1</w:t>
      </w:r>
      <w:r w:rsidRPr="0041376A">
        <w:rPr>
          <w:b/>
          <w:lang w:eastAsia="en-US"/>
        </w:rPr>
        <w:t>]</w:t>
      </w:r>
    </w:p>
    <w:p w14:paraId="50437FCB" w14:textId="2F4DBA19" w:rsidR="00954E38" w:rsidRDefault="00954E38" w:rsidP="00954E38">
      <w:pPr>
        <w:jc w:val="both"/>
        <w:rPr>
          <w:lang w:eastAsia="en-US"/>
        </w:rPr>
      </w:pPr>
      <w:r w:rsidRPr="00922170">
        <w:rPr>
          <w:lang w:eastAsia="en-US"/>
        </w:rPr>
        <w:t xml:space="preserve">For local effects, please </w:t>
      </w:r>
      <w:r>
        <w:rPr>
          <w:lang w:eastAsia="en-US"/>
        </w:rPr>
        <w:t>see section 2.2.7</w:t>
      </w:r>
      <w:r w:rsidRPr="00922170">
        <w:rPr>
          <w:lang w:eastAsia="en-US"/>
        </w:rPr>
        <w:t>.3.</w:t>
      </w:r>
    </w:p>
    <w:p w14:paraId="53E91B7C" w14:textId="0AEEA089" w:rsidR="00954E38" w:rsidRDefault="00954E38" w:rsidP="00954E38">
      <w:pPr>
        <w:jc w:val="both"/>
        <w:rPr>
          <w:lang w:eastAsia="en-US"/>
        </w:rPr>
      </w:pPr>
    </w:p>
    <w:p w14:paraId="488A6537" w14:textId="77777777" w:rsidR="00954E38" w:rsidRPr="0041376A" w:rsidRDefault="00954E38" w:rsidP="00954E38">
      <w:pPr>
        <w:keepNext/>
        <w:rPr>
          <w:b/>
          <w:i/>
          <w:szCs w:val="22"/>
          <w:lang w:eastAsia="en-US"/>
        </w:rPr>
      </w:pPr>
      <w:bookmarkStart w:id="79" w:name="_Toc389729070"/>
      <w:bookmarkStart w:id="80" w:name="_Toc403472768"/>
      <w:r w:rsidRPr="0041376A">
        <w:rPr>
          <w:b/>
          <w:i/>
          <w:szCs w:val="22"/>
          <w:lang w:eastAsia="en-US"/>
        </w:rPr>
        <w:lastRenderedPageBreak/>
        <w:t>Non-professional exposure</w:t>
      </w:r>
      <w:bookmarkEnd w:id="79"/>
      <w:bookmarkEnd w:id="80"/>
    </w:p>
    <w:p w14:paraId="0059B9FD" w14:textId="77777777" w:rsidR="00954E38" w:rsidRPr="0041376A" w:rsidRDefault="00954E38" w:rsidP="00954E38">
      <w:pPr>
        <w:keepNext/>
        <w:rPr>
          <w:highlight w:val="cyan"/>
          <w:lang w:eastAsia="en-US"/>
        </w:rPr>
      </w:pPr>
    </w:p>
    <w:p w14:paraId="0D40CB92" w14:textId="77777777" w:rsidR="00954E38" w:rsidRPr="0041376A" w:rsidRDefault="00954E38" w:rsidP="00954E38">
      <w:pPr>
        <w:keepNext/>
        <w:rPr>
          <w:i/>
          <w:szCs w:val="22"/>
          <w:u w:val="single"/>
          <w:lang w:eastAsia="en-US"/>
        </w:rPr>
      </w:pPr>
      <w:bookmarkStart w:id="81" w:name="_Toc389729071"/>
      <w:r w:rsidRPr="0041376A">
        <w:rPr>
          <w:i/>
          <w:szCs w:val="22"/>
          <w:u w:val="single"/>
          <w:lang w:eastAsia="en-US"/>
        </w:rPr>
        <w:t>Scenario [2]</w:t>
      </w:r>
      <w:bookmarkEnd w:id="81"/>
    </w:p>
    <w:p w14:paraId="09CE5D69" w14:textId="77777777" w:rsidR="00954E38" w:rsidRPr="00272804" w:rsidRDefault="00954E38" w:rsidP="00954E38">
      <w:pPr>
        <w:keepNext/>
        <w:tabs>
          <w:tab w:val="left" w:pos="2565"/>
        </w:tabs>
        <w:rPr>
          <w:lang w:eastAsia="en-US"/>
        </w:rPr>
      </w:pPr>
      <w:r w:rsidRPr="00272804">
        <w:rPr>
          <w:lang w:eastAsia="en-US"/>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
        <w:gridCol w:w="3668"/>
        <w:gridCol w:w="1215"/>
        <w:gridCol w:w="3416"/>
      </w:tblGrid>
      <w:tr w:rsidR="00954E38" w:rsidRPr="0041376A" w14:paraId="1E6EB845" w14:textId="77777777" w:rsidTr="00954E38">
        <w:trPr>
          <w:tblHeader/>
        </w:trPr>
        <w:tc>
          <w:tcPr>
            <w:tcW w:w="5000" w:type="pct"/>
            <w:gridSpan w:val="4"/>
            <w:shd w:val="clear" w:color="auto" w:fill="FFFFCC"/>
            <w:tcMar>
              <w:top w:w="57" w:type="dxa"/>
              <w:bottom w:w="57" w:type="dxa"/>
            </w:tcMar>
          </w:tcPr>
          <w:p w14:paraId="4CE23DEE" w14:textId="77777777" w:rsidR="00954E38" w:rsidRPr="0041376A" w:rsidRDefault="00954E38" w:rsidP="00954E38">
            <w:pPr>
              <w:keepNext/>
              <w:rPr>
                <w:b/>
                <w:lang w:eastAsia="en-US"/>
              </w:rPr>
            </w:pPr>
            <w:r w:rsidRPr="0041376A">
              <w:rPr>
                <w:b/>
                <w:lang w:eastAsia="en-US"/>
              </w:rPr>
              <w:lastRenderedPageBreak/>
              <w:t>Description of Scenario [2]</w:t>
            </w:r>
          </w:p>
        </w:tc>
      </w:tr>
      <w:tr w:rsidR="00954E38" w:rsidRPr="00272804" w14:paraId="1778FC8E" w14:textId="77777777" w:rsidTr="00954E38">
        <w:trPr>
          <w:tblHeader/>
        </w:trPr>
        <w:tc>
          <w:tcPr>
            <w:tcW w:w="5000" w:type="pct"/>
            <w:gridSpan w:val="4"/>
            <w:shd w:val="clear" w:color="auto" w:fill="auto"/>
            <w:tcMar>
              <w:top w:w="57" w:type="dxa"/>
              <w:bottom w:w="57" w:type="dxa"/>
            </w:tcMar>
          </w:tcPr>
          <w:p w14:paraId="4BA29F0F" w14:textId="77777777" w:rsidR="00954E38" w:rsidRDefault="00954E38" w:rsidP="00954E38">
            <w:pPr>
              <w:keepNext/>
              <w:jc w:val="both"/>
              <w:rPr>
                <w:lang w:eastAsia="en-US"/>
              </w:rPr>
            </w:pPr>
            <w:r w:rsidRPr="00846855">
              <w:rPr>
                <w:lang w:eastAsia="en-US"/>
              </w:rPr>
              <w:t xml:space="preserve">During </w:t>
            </w:r>
            <w:r>
              <w:rPr>
                <w:lang w:eastAsia="en-US"/>
              </w:rPr>
              <w:t>application</w:t>
            </w:r>
            <w:r w:rsidRPr="00846855">
              <w:rPr>
                <w:lang w:eastAsia="en-US"/>
              </w:rPr>
              <w:t xml:space="preserve"> </w:t>
            </w:r>
            <w:r>
              <w:rPr>
                <w:lang w:eastAsia="en-US"/>
              </w:rPr>
              <w:t>of</w:t>
            </w:r>
            <w:r w:rsidRPr="00846855">
              <w:rPr>
                <w:lang w:eastAsia="en-US"/>
              </w:rPr>
              <w:t xml:space="preserve"> liquid, dermal exposure could occur</w:t>
            </w:r>
            <w:r w:rsidRPr="00644477">
              <w:rPr>
                <w:lang w:eastAsia="en-US"/>
              </w:rPr>
              <w:t xml:space="preserve"> </w:t>
            </w:r>
            <w:r>
              <w:rPr>
                <w:lang w:eastAsia="en-US"/>
              </w:rPr>
              <w:t xml:space="preserve">via </w:t>
            </w:r>
            <w:r w:rsidRPr="00846855">
              <w:rPr>
                <w:lang w:eastAsia="en-US"/>
              </w:rPr>
              <w:t>liquid spills around the opening of the bottle</w:t>
            </w:r>
            <w:r>
              <w:rPr>
                <w:lang w:eastAsia="en-US"/>
              </w:rPr>
              <w:t xml:space="preserve"> and </w:t>
            </w:r>
            <w:r w:rsidRPr="00846855">
              <w:rPr>
                <w:lang w:eastAsia="en-US"/>
              </w:rPr>
              <w:t>spatters.</w:t>
            </w:r>
          </w:p>
          <w:p w14:paraId="38BCEF05" w14:textId="77777777" w:rsidR="00954E38" w:rsidRDefault="00954E38" w:rsidP="00954E38">
            <w:pPr>
              <w:autoSpaceDE w:val="0"/>
              <w:autoSpaceDN w:val="0"/>
              <w:adjustRightInd w:val="0"/>
              <w:rPr>
                <w:lang w:eastAsia="en-US"/>
              </w:rPr>
            </w:pPr>
            <w:r w:rsidRPr="00846855">
              <w:rPr>
                <w:lang w:eastAsia="en-US"/>
              </w:rPr>
              <w:t>Inhalation exposure could also occur due to evaporation from a bottle</w:t>
            </w:r>
            <w:r>
              <w:rPr>
                <w:lang w:eastAsia="en-US"/>
              </w:rPr>
              <w:t>, considering the</w:t>
            </w:r>
            <w:r w:rsidRPr="0041376A">
              <w:rPr>
                <w:lang w:eastAsia="en-US"/>
              </w:rPr>
              <w:t xml:space="preserve"> high vapour pressure of the active substance (214 Pa at 20°C, 299 Pa at 25°C)</w:t>
            </w:r>
            <w:r>
              <w:rPr>
                <w:lang w:eastAsia="en-US"/>
              </w:rPr>
              <w:t>.</w:t>
            </w:r>
          </w:p>
          <w:p w14:paraId="432A7439" w14:textId="77777777" w:rsidR="00954E38" w:rsidRDefault="00954E38" w:rsidP="00954E38">
            <w:pPr>
              <w:autoSpaceDE w:val="0"/>
              <w:autoSpaceDN w:val="0"/>
              <w:adjustRightInd w:val="0"/>
              <w:rPr>
                <w:lang w:eastAsia="en-US"/>
              </w:rPr>
            </w:pPr>
          </w:p>
          <w:p w14:paraId="4EB98DA4" w14:textId="18B8FD78" w:rsidR="00954E38" w:rsidRPr="00846855" w:rsidRDefault="00954E38" w:rsidP="00954E38">
            <w:pPr>
              <w:jc w:val="both"/>
              <w:rPr>
                <w:lang w:eastAsia="en-US"/>
              </w:rPr>
            </w:pPr>
            <w:r w:rsidRPr="00846855">
              <w:rPr>
                <w:lang w:eastAsia="en-US"/>
              </w:rPr>
              <w:t>It has to be noted that, since no systemic effect has been identified for Hydrogen Peroxide and that only toxicological ref</w:t>
            </w:r>
            <w:r>
              <w:rPr>
                <w:lang w:eastAsia="en-US"/>
              </w:rPr>
              <w:t>e</w:t>
            </w:r>
            <w:r w:rsidRPr="00846855">
              <w:rPr>
                <w:lang w:eastAsia="en-US"/>
              </w:rPr>
              <w:t xml:space="preserve">rence values for inhalation exposure (mg/m3) are available, </w:t>
            </w:r>
            <w:r w:rsidR="00B934C6">
              <w:rPr>
                <w:lang w:eastAsia="en-US"/>
              </w:rPr>
              <w:t>quantitative risk</w:t>
            </w:r>
            <w:r w:rsidR="00B934C6" w:rsidRPr="00846855">
              <w:rPr>
                <w:lang w:eastAsia="en-US"/>
              </w:rPr>
              <w:t xml:space="preserve"> </w:t>
            </w:r>
            <w:r w:rsidRPr="00846855">
              <w:rPr>
                <w:lang w:eastAsia="en-US"/>
              </w:rPr>
              <w:t>assessment for the dermal route is not considered.</w:t>
            </w:r>
          </w:p>
          <w:p w14:paraId="3F7BABBD" w14:textId="77777777" w:rsidR="00954E38" w:rsidRPr="00846855" w:rsidRDefault="00954E38" w:rsidP="00954E38">
            <w:pPr>
              <w:jc w:val="both"/>
              <w:rPr>
                <w:lang w:eastAsia="en-US"/>
              </w:rPr>
            </w:pPr>
            <w:r w:rsidRPr="00846855">
              <w:rPr>
                <w:lang w:eastAsia="en-US"/>
              </w:rPr>
              <w:t>A local risk assessment wil</w:t>
            </w:r>
            <w:r>
              <w:rPr>
                <w:lang w:eastAsia="en-US"/>
              </w:rPr>
              <w:t>l</w:t>
            </w:r>
            <w:r w:rsidRPr="00846855">
              <w:rPr>
                <w:lang w:eastAsia="en-US"/>
              </w:rPr>
              <w:t xml:space="preserve"> be performed for the dermal route.</w:t>
            </w:r>
          </w:p>
          <w:p w14:paraId="06783F5D" w14:textId="77777777" w:rsidR="00954E38" w:rsidRPr="00846855" w:rsidRDefault="00954E38" w:rsidP="00954E38">
            <w:pPr>
              <w:jc w:val="both"/>
              <w:rPr>
                <w:lang w:eastAsia="en-US"/>
              </w:rPr>
            </w:pPr>
          </w:p>
          <w:p w14:paraId="4E23941F" w14:textId="512D7A23" w:rsidR="00954E38" w:rsidRPr="00846855" w:rsidRDefault="00954E38" w:rsidP="00954E38">
            <w:pPr>
              <w:jc w:val="both"/>
              <w:rPr>
                <w:lang w:eastAsia="en-US"/>
              </w:rPr>
            </w:pPr>
            <w:r w:rsidRPr="00846855">
              <w:rPr>
                <w:lang w:eastAsia="en-US"/>
              </w:rPr>
              <w:t>In this context, only the indicative exposure value for inhalation is used.</w:t>
            </w:r>
          </w:p>
          <w:p w14:paraId="45F65216" w14:textId="77777777" w:rsidR="00954E38" w:rsidRDefault="00954E38" w:rsidP="00954E38">
            <w:pPr>
              <w:keepNext/>
              <w:jc w:val="both"/>
              <w:rPr>
                <w:lang w:eastAsia="en-US"/>
              </w:rPr>
            </w:pPr>
          </w:p>
          <w:p w14:paraId="15B7F441" w14:textId="77777777" w:rsidR="00954E38" w:rsidRPr="0041376A" w:rsidRDefault="00954E38" w:rsidP="00954E38">
            <w:pPr>
              <w:keepNext/>
              <w:jc w:val="both"/>
              <w:rPr>
                <w:lang w:eastAsia="en-US"/>
              </w:rPr>
            </w:pPr>
            <w:r w:rsidRPr="0041376A">
              <w:rPr>
                <w:lang w:eastAsia="en-US"/>
              </w:rPr>
              <w:t xml:space="preserve">To calculate the exposure of the user during </w:t>
            </w:r>
            <w:r>
              <w:rPr>
                <w:lang w:eastAsia="en-US"/>
              </w:rPr>
              <w:t>application of</w:t>
            </w:r>
            <w:r w:rsidRPr="0041376A">
              <w:rPr>
                <w:lang w:eastAsia="en-US"/>
              </w:rPr>
              <w:t xml:space="preserve"> liquid, the ‘evaporation</w:t>
            </w:r>
          </w:p>
          <w:p w14:paraId="4D22286C" w14:textId="77777777" w:rsidR="00954E38" w:rsidRPr="0041376A" w:rsidRDefault="00954E38" w:rsidP="00954E38">
            <w:pPr>
              <w:keepNext/>
              <w:jc w:val="both"/>
              <w:rPr>
                <w:lang w:eastAsia="en-US"/>
              </w:rPr>
            </w:pPr>
            <w:r w:rsidRPr="0041376A">
              <w:rPr>
                <w:lang w:eastAsia="en-US"/>
              </w:rPr>
              <w:t xml:space="preserve">model’ </w:t>
            </w:r>
            <w:r>
              <w:rPr>
                <w:lang w:eastAsia="en-US"/>
              </w:rPr>
              <w:t xml:space="preserve">from a constant surface </w:t>
            </w:r>
            <w:r w:rsidRPr="0041376A">
              <w:rPr>
                <w:lang w:eastAsia="en-US"/>
              </w:rPr>
              <w:t xml:space="preserve">in </w:t>
            </w:r>
            <w:proofErr w:type="spellStart"/>
            <w:r w:rsidRPr="0041376A">
              <w:rPr>
                <w:lang w:eastAsia="en-US"/>
              </w:rPr>
              <w:t>ConsExpo</w:t>
            </w:r>
            <w:proofErr w:type="spellEnd"/>
            <w:r w:rsidRPr="0041376A">
              <w:rPr>
                <w:lang w:eastAsia="en-US"/>
              </w:rPr>
              <w:t xml:space="preserve"> is used for inhalation exposure</w:t>
            </w:r>
            <w:r>
              <w:rPr>
                <w:lang w:eastAsia="en-US"/>
              </w:rPr>
              <w:t xml:space="preserve"> and the following </w:t>
            </w:r>
            <w:r w:rsidRPr="0041376A">
              <w:rPr>
                <w:lang w:eastAsia="en-US"/>
              </w:rPr>
              <w:t>parameters</w:t>
            </w:r>
            <w:r>
              <w:rPr>
                <w:lang w:eastAsia="en-US"/>
              </w:rPr>
              <w:t xml:space="preserve"> are considered</w:t>
            </w:r>
            <w:r w:rsidRPr="0041376A">
              <w:rPr>
                <w:lang w:eastAsia="en-US"/>
              </w:rPr>
              <w:t>:</w:t>
            </w:r>
          </w:p>
          <w:p w14:paraId="327583AA" w14:textId="77777777" w:rsidR="00954E38" w:rsidRPr="0041376A" w:rsidRDefault="00954E38" w:rsidP="00954E38">
            <w:pPr>
              <w:keepNext/>
              <w:jc w:val="both"/>
              <w:rPr>
                <w:lang w:eastAsia="en-US"/>
              </w:rPr>
            </w:pPr>
          </w:p>
          <w:p w14:paraId="6148CEB9" w14:textId="77777777" w:rsidR="00954E38" w:rsidRPr="0041376A" w:rsidRDefault="00954E38" w:rsidP="00954E38">
            <w:pPr>
              <w:keepNext/>
              <w:jc w:val="both"/>
              <w:rPr>
                <w:i/>
                <w:lang w:eastAsia="en-US"/>
              </w:rPr>
            </w:pPr>
            <w:r w:rsidRPr="0041376A">
              <w:rPr>
                <w:i/>
                <w:lang w:eastAsia="en-US"/>
              </w:rPr>
              <w:t>Frequency</w:t>
            </w:r>
          </w:p>
          <w:p w14:paraId="412F715D" w14:textId="77777777" w:rsidR="00954E38" w:rsidRPr="0041376A" w:rsidRDefault="00954E38" w:rsidP="00954E38">
            <w:pPr>
              <w:keepNext/>
              <w:jc w:val="both"/>
              <w:rPr>
                <w:lang w:eastAsia="en-US"/>
              </w:rPr>
            </w:pPr>
            <w:r>
              <w:rPr>
                <w:lang w:eastAsia="en-US"/>
              </w:rPr>
              <w:t>A</w:t>
            </w:r>
            <w:r w:rsidRPr="0019085F">
              <w:rPr>
                <w:lang w:eastAsia="en-US"/>
              </w:rPr>
              <w:t xml:space="preserve"> frequency of </w:t>
            </w:r>
            <w:r>
              <w:rPr>
                <w:lang w:eastAsia="en-US"/>
              </w:rPr>
              <w:t>1</w:t>
            </w:r>
            <w:r w:rsidRPr="0019085F">
              <w:rPr>
                <w:lang w:eastAsia="en-US"/>
              </w:rPr>
              <w:t xml:space="preserve">/day is considered. </w:t>
            </w:r>
          </w:p>
          <w:p w14:paraId="541CD4AD" w14:textId="77777777" w:rsidR="00954E38" w:rsidRPr="0041376A" w:rsidRDefault="00954E38" w:rsidP="00954E38">
            <w:pPr>
              <w:keepNext/>
              <w:jc w:val="both"/>
              <w:rPr>
                <w:lang w:eastAsia="en-US"/>
              </w:rPr>
            </w:pPr>
          </w:p>
          <w:p w14:paraId="7117CD28" w14:textId="77777777" w:rsidR="00954E38" w:rsidRPr="0041376A" w:rsidRDefault="00954E38" w:rsidP="00954E38">
            <w:pPr>
              <w:keepNext/>
              <w:jc w:val="both"/>
              <w:rPr>
                <w:i/>
                <w:lang w:eastAsia="en-US"/>
              </w:rPr>
            </w:pPr>
            <w:r w:rsidRPr="0041376A">
              <w:rPr>
                <w:i/>
                <w:lang w:eastAsia="en-US"/>
              </w:rPr>
              <w:t>Exposure duration</w:t>
            </w:r>
            <w:r>
              <w:rPr>
                <w:i/>
                <w:lang w:eastAsia="en-US"/>
              </w:rPr>
              <w:t>/Emission duration</w:t>
            </w:r>
          </w:p>
          <w:p w14:paraId="39266F58" w14:textId="7A3175C1" w:rsidR="00954E38" w:rsidRDefault="00954E38" w:rsidP="00954E38">
            <w:pPr>
              <w:keepNext/>
              <w:jc w:val="both"/>
              <w:rPr>
                <w:lang w:eastAsia="en-US"/>
              </w:rPr>
            </w:pPr>
            <w:r>
              <w:rPr>
                <w:lang w:eastAsia="en-US"/>
              </w:rPr>
              <w:t xml:space="preserve">Different packaging from 1L to 10L are claimed. Since the product has to be loaded directly in water to avoid splashes, the exposure to product available in can is limited. An exposure duration of 3 min is considered. </w:t>
            </w:r>
          </w:p>
          <w:p w14:paraId="128A4788" w14:textId="77777777" w:rsidR="00954E38" w:rsidRPr="0041376A" w:rsidRDefault="00954E38" w:rsidP="00954E38">
            <w:pPr>
              <w:keepNext/>
              <w:jc w:val="both"/>
              <w:rPr>
                <w:lang w:eastAsia="en-US"/>
              </w:rPr>
            </w:pPr>
            <w:r>
              <w:rPr>
                <w:lang w:eastAsia="en-US"/>
              </w:rPr>
              <w:t>The same value is considered for emission duration.</w:t>
            </w:r>
          </w:p>
          <w:p w14:paraId="5DE6E799" w14:textId="77777777" w:rsidR="00954E38" w:rsidRDefault="00954E38" w:rsidP="00954E38">
            <w:pPr>
              <w:keepNext/>
              <w:jc w:val="both"/>
              <w:rPr>
                <w:lang w:eastAsia="en-US"/>
              </w:rPr>
            </w:pPr>
          </w:p>
          <w:p w14:paraId="7E4FC573" w14:textId="77777777" w:rsidR="00954E38" w:rsidRPr="0041376A" w:rsidRDefault="00954E38" w:rsidP="00954E38">
            <w:pPr>
              <w:keepNext/>
              <w:jc w:val="both"/>
              <w:rPr>
                <w:i/>
                <w:lang w:eastAsia="en-US"/>
              </w:rPr>
            </w:pPr>
            <w:r w:rsidRPr="00846855">
              <w:rPr>
                <w:i/>
                <w:lang w:eastAsia="en-US"/>
              </w:rPr>
              <w:t>Product amount</w:t>
            </w:r>
          </w:p>
          <w:p w14:paraId="5556CA0E" w14:textId="59823774" w:rsidR="00954E38" w:rsidRDefault="00954E38" w:rsidP="00E40CD1">
            <w:pPr>
              <w:autoSpaceDE w:val="0"/>
              <w:autoSpaceDN w:val="0"/>
              <w:adjustRightInd w:val="0"/>
              <w:jc w:val="both"/>
              <w:rPr>
                <w:lang w:eastAsia="en-US"/>
              </w:rPr>
            </w:pPr>
            <w:r>
              <w:rPr>
                <w:lang w:eastAsia="en-US"/>
              </w:rPr>
              <w:t xml:space="preserve">According to </w:t>
            </w:r>
            <w:proofErr w:type="spellStart"/>
            <w:r>
              <w:rPr>
                <w:lang w:eastAsia="en-US"/>
              </w:rPr>
              <w:t>Consexpo</w:t>
            </w:r>
            <w:proofErr w:type="spellEnd"/>
            <w:r>
              <w:rPr>
                <w:lang w:eastAsia="en-US"/>
              </w:rPr>
              <w:t xml:space="preserve"> recommendation, this parameter does not correspond to the</w:t>
            </w:r>
            <w:r w:rsidRPr="00846855">
              <w:rPr>
                <w:lang w:eastAsia="en-US"/>
              </w:rPr>
              <w:t xml:space="preserve"> product amount but half of the bottle content.</w:t>
            </w:r>
            <w:r>
              <w:rPr>
                <w:lang w:eastAsia="en-US"/>
              </w:rPr>
              <w:t xml:space="preserve"> Considering a 10L can, an amount of product of 5</w:t>
            </w:r>
            <w:r w:rsidR="009324BC">
              <w:rPr>
                <w:lang w:eastAsia="en-US"/>
              </w:rPr>
              <w:t xml:space="preserve"> </w:t>
            </w:r>
            <w:r>
              <w:rPr>
                <w:lang w:eastAsia="en-US"/>
              </w:rPr>
              <w:t xml:space="preserve">L with a density of 1.132 (5660 g) is considered in </w:t>
            </w:r>
            <w:proofErr w:type="spellStart"/>
            <w:r>
              <w:rPr>
                <w:lang w:eastAsia="en-US"/>
              </w:rPr>
              <w:t>Consexpo</w:t>
            </w:r>
            <w:proofErr w:type="spellEnd"/>
            <w:r>
              <w:rPr>
                <w:lang w:eastAsia="en-US"/>
              </w:rPr>
              <w:t xml:space="preserve">. </w:t>
            </w:r>
          </w:p>
          <w:p w14:paraId="7D926FE5" w14:textId="77777777" w:rsidR="00954E38" w:rsidRDefault="00954E38" w:rsidP="00954E38">
            <w:pPr>
              <w:autoSpaceDE w:val="0"/>
              <w:autoSpaceDN w:val="0"/>
              <w:adjustRightInd w:val="0"/>
              <w:rPr>
                <w:lang w:eastAsia="en-US"/>
              </w:rPr>
            </w:pPr>
          </w:p>
          <w:p w14:paraId="75DBAB36" w14:textId="77777777" w:rsidR="00954E38" w:rsidRPr="0041376A" w:rsidRDefault="00954E38" w:rsidP="00954E38">
            <w:pPr>
              <w:keepNext/>
              <w:jc w:val="both"/>
              <w:rPr>
                <w:i/>
                <w:lang w:eastAsia="en-US"/>
              </w:rPr>
            </w:pPr>
            <w:r w:rsidRPr="0041376A">
              <w:rPr>
                <w:i/>
                <w:lang w:eastAsia="en-US"/>
              </w:rPr>
              <w:t>Room volume and ventilation rate</w:t>
            </w:r>
          </w:p>
          <w:p w14:paraId="07441CC0" w14:textId="77777777" w:rsidR="00954E38" w:rsidRPr="0041376A" w:rsidRDefault="00954E38" w:rsidP="00954E38">
            <w:pPr>
              <w:keepNext/>
              <w:jc w:val="both"/>
              <w:rPr>
                <w:lang w:eastAsia="en-US"/>
              </w:rPr>
            </w:pPr>
            <w:r w:rsidRPr="0041376A">
              <w:rPr>
                <w:lang w:eastAsia="en-US"/>
              </w:rPr>
              <w:t xml:space="preserve">Room volume and ventilation rate is taken into account for inside pools. </w:t>
            </w:r>
          </w:p>
          <w:p w14:paraId="5B0F950A" w14:textId="77777777" w:rsidR="00954E38" w:rsidRPr="0041376A" w:rsidRDefault="00954E38" w:rsidP="00954E38">
            <w:pPr>
              <w:keepNext/>
              <w:jc w:val="both"/>
              <w:rPr>
                <w:lang w:eastAsia="en-US"/>
              </w:rPr>
            </w:pPr>
            <w:r w:rsidRPr="0041376A">
              <w:rPr>
                <w:lang w:eastAsia="en-US"/>
              </w:rPr>
              <w:t>According to RIVM report, ‘Room volume’ is interpreted here as ‘personal volume’: a small area of 1 m</w:t>
            </w:r>
            <w:r w:rsidRPr="0041376A">
              <w:rPr>
                <w:vertAlign w:val="superscript"/>
                <w:lang w:eastAsia="en-US"/>
              </w:rPr>
              <w:t>3</w:t>
            </w:r>
            <w:r w:rsidRPr="0041376A">
              <w:rPr>
                <w:lang w:eastAsia="en-US"/>
              </w:rPr>
              <w:t xml:space="preserve"> around the user. A small area around the user is relevant for the inhalation exposure of the user, for the short use duration in which the treatment takes place, as it enables the evaporation of the active substance from the concentrate to be described.</w:t>
            </w:r>
          </w:p>
          <w:p w14:paraId="7FD58FAC" w14:textId="5E366FE7" w:rsidR="00954E38" w:rsidRDefault="00954E38" w:rsidP="00954E38">
            <w:pPr>
              <w:keepNext/>
              <w:jc w:val="both"/>
              <w:rPr>
                <w:lang w:eastAsia="en-US"/>
              </w:rPr>
            </w:pPr>
            <w:r>
              <w:rPr>
                <w:lang w:eastAsia="en-US"/>
              </w:rPr>
              <w:t>T</w:t>
            </w:r>
            <w:r w:rsidRPr="0041376A">
              <w:rPr>
                <w:lang w:eastAsia="en-US"/>
              </w:rPr>
              <w:t xml:space="preserve">he ventilation rate </w:t>
            </w:r>
            <w:r>
              <w:rPr>
                <w:lang w:eastAsia="en-US"/>
              </w:rPr>
              <w:t xml:space="preserve">of </w:t>
            </w:r>
            <w:r w:rsidRPr="0041376A">
              <w:rPr>
                <w:lang w:eastAsia="en-US"/>
              </w:rPr>
              <w:t>2hr</w:t>
            </w:r>
            <w:r w:rsidRPr="0041376A">
              <w:rPr>
                <w:vertAlign w:val="superscript"/>
                <w:lang w:eastAsia="en-US"/>
              </w:rPr>
              <w:t>-1</w:t>
            </w:r>
            <w:r>
              <w:rPr>
                <w:lang w:eastAsia="en-US"/>
              </w:rPr>
              <w:t xml:space="preserve"> proposed in </w:t>
            </w:r>
            <w:proofErr w:type="spellStart"/>
            <w:r>
              <w:rPr>
                <w:lang w:eastAsia="en-US"/>
              </w:rPr>
              <w:t>Consexpo</w:t>
            </w:r>
            <w:proofErr w:type="spellEnd"/>
            <w:r>
              <w:rPr>
                <w:lang w:eastAsia="en-US"/>
              </w:rPr>
              <w:t xml:space="preserve"> for the swimming pool </w:t>
            </w:r>
            <w:r w:rsidRPr="0041376A">
              <w:rPr>
                <w:lang w:eastAsia="en-US"/>
              </w:rPr>
              <w:t>is taken as a default value</w:t>
            </w:r>
            <w:r>
              <w:rPr>
                <w:lang w:eastAsia="en-US"/>
              </w:rPr>
              <w:t>.</w:t>
            </w:r>
          </w:p>
          <w:p w14:paraId="3EF5C108" w14:textId="77777777" w:rsidR="00954E38" w:rsidRDefault="00954E38" w:rsidP="00954E38">
            <w:pPr>
              <w:keepNext/>
              <w:jc w:val="both"/>
              <w:rPr>
                <w:lang w:eastAsia="en-US"/>
              </w:rPr>
            </w:pPr>
          </w:p>
          <w:p w14:paraId="74FB1A02" w14:textId="77777777" w:rsidR="00954E38" w:rsidRPr="00846855" w:rsidRDefault="00954E38" w:rsidP="00954E38">
            <w:pPr>
              <w:autoSpaceDE w:val="0"/>
              <w:autoSpaceDN w:val="0"/>
              <w:adjustRightInd w:val="0"/>
              <w:rPr>
                <w:i/>
                <w:lang w:eastAsia="en-US"/>
              </w:rPr>
            </w:pPr>
            <w:r w:rsidRPr="00846855">
              <w:rPr>
                <w:i/>
                <w:lang w:eastAsia="en-US"/>
              </w:rPr>
              <w:t>Release area</w:t>
            </w:r>
          </w:p>
          <w:p w14:paraId="3E9C9125" w14:textId="002299D5" w:rsidR="00954E38" w:rsidRPr="005709A0" w:rsidRDefault="00954E38" w:rsidP="00954E38">
            <w:pPr>
              <w:jc w:val="both"/>
              <w:rPr>
                <w:lang w:eastAsia="en-US"/>
              </w:rPr>
            </w:pPr>
            <w:r w:rsidRPr="00846855">
              <w:rPr>
                <w:lang w:eastAsia="en-US"/>
              </w:rPr>
              <w:t>It is assumed that</w:t>
            </w:r>
            <w:r w:rsidRPr="009E5160">
              <w:rPr>
                <w:lang w:eastAsia="en-US"/>
              </w:rPr>
              <w:t xml:space="preserve"> evaporation takes place from a</w:t>
            </w:r>
            <w:r>
              <w:rPr>
                <w:lang w:eastAsia="en-US"/>
              </w:rPr>
              <w:t xml:space="preserve"> can</w:t>
            </w:r>
            <w:r w:rsidRPr="00846855">
              <w:rPr>
                <w:lang w:eastAsia="en-US"/>
              </w:rPr>
              <w:t xml:space="preserve"> with a not-too-small circular opening with a 5-cm. diam</w:t>
            </w:r>
            <w:r w:rsidRPr="009E5160">
              <w:rPr>
                <w:lang w:eastAsia="en-US"/>
              </w:rPr>
              <w:t>eter which gives a release area</w:t>
            </w:r>
            <w:r>
              <w:rPr>
                <w:lang w:eastAsia="en-US"/>
              </w:rPr>
              <w:t xml:space="preserve"> </w:t>
            </w:r>
            <w:r w:rsidRPr="00846855">
              <w:rPr>
                <w:lang w:eastAsia="en-US"/>
              </w:rPr>
              <w:t>of 20 cm</w:t>
            </w:r>
            <w:r w:rsidRPr="00954E38">
              <w:rPr>
                <w:vertAlign w:val="superscript"/>
                <w:lang w:eastAsia="en-US"/>
              </w:rPr>
              <w:t>2</w:t>
            </w:r>
            <w:r w:rsidRPr="00846855">
              <w:rPr>
                <w:lang w:eastAsia="en-US"/>
              </w:rPr>
              <w:t>.</w:t>
            </w:r>
          </w:p>
        </w:tc>
      </w:tr>
      <w:tr w:rsidR="00954E38" w:rsidRPr="0041376A" w14:paraId="32F6F6CB" w14:textId="77777777" w:rsidTr="00954E38">
        <w:trPr>
          <w:tblHeader/>
        </w:trPr>
        <w:tc>
          <w:tcPr>
            <w:tcW w:w="491" w:type="pct"/>
            <w:shd w:val="clear" w:color="auto" w:fill="auto"/>
            <w:tcMar>
              <w:top w:w="57" w:type="dxa"/>
              <w:bottom w:w="57" w:type="dxa"/>
            </w:tcMar>
          </w:tcPr>
          <w:p w14:paraId="177D8B56" w14:textId="77777777" w:rsidR="00954E38" w:rsidRPr="003913FC" w:rsidRDefault="00954E38" w:rsidP="00954E38">
            <w:pPr>
              <w:rPr>
                <w:lang w:val="en-US" w:eastAsia="en-US"/>
              </w:rPr>
            </w:pPr>
          </w:p>
        </w:tc>
        <w:tc>
          <w:tcPr>
            <w:tcW w:w="1993" w:type="pct"/>
            <w:shd w:val="clear" w:color="auto" w:fill="auto"/>
            <w:tcMar>
              <w:top w:w="57" w:type="dxa"/>
              <w:bottom w:w="57" w:type="dxa"/>
            </w:tcMar>
          </w:tcPr>
          <w:p w14:paraId="46571B1D" w14:textId="77777777" w:rsidR="00954E38" w:rsidRPr="0041376A" w:rsidRDefault="00954E38" w:rsidP="00954E38">
            <w:pPr>
              <w:rPr>
                <w:lang w:eastAsia="en-US"/>
              </w:rPr>
            </w:pPr>
            <w:r w:rsidRPr="0041376A">
              <w:rPr>
                <w:lang w:eastAsia="en-US"/>
              </w:rPr>
              <w:t>Parameters</w:t>
            </w:r>
          </w:p>
        </w:tc>
        <w:tc>
          <w:tcPr>
            <w:tcW w:w="660" w:type="pct"/>
            <w:shd w:val="clear" w:color="auto" w:fill="auto"/>
            <w:tcMar>
              <w:top w:w="57" w:type="dxa"/>
              <w:bottom w:w="57" w:type="dxa"/>
            </w:tcMar>
          </w:tcPr>
          <w:p w14:paraId="16B7FC35" w14:textId="77777777" w:rsidR="00954E38" w:rsidRPr="0041376A" w:rsidRDefault="00954E38" w:rsidP="00954E38">
            <w:pPr>
              <w:rPr>
                <w:lang w:eastAsia="en-US"/>
              </w:rPr>
            </w:pPr>
            <w:r w:rsidRPr="0041376A">
              <w:rPr>
                <w:lang w:eastAsia="en-US"/>
              </w:rPr>
              <w:t>Value</w:t>
            </w:r>
          </w:p>
        </w:tc>
        <w:tc>
          <w:tcPr>
            <w:tcW w:w="1856" w:type="pct"/>
          </w:tcPr>
          <w:p w14:paraId="2B533A79" w14:textId="77777777" w:rsidR="00954E38" w:rsidRPr="0041376A" w:rsidRDefault="00954E38" w:rsidP="00954E38">
            <w:pPr>
              <w:rPr>
                <w:lang w:eastAsia="en-US"/>
              </w:rPr>
            </w:pPr>
            <w:r w:rsidRPr="0041376A">
              <w:rPr>
                <w:lang w:eastAsia="en-US"/>
              </w:rPr>
              <w:t>Reference</w:t>
            </w:r>
          </w:p>
        </w:tc>
      </w:tr>
      <w:tr w:rsidR="00954E38" w:rsidRPr="0041376A" w14:paraId="5267B256" w14:textId="77777777" w:rsidTr="00954E38">
        <w:trPr>
          <w:tblHeader/>
        </w:trPr>
        <w:tc>
          <w:tcPr>
            <w:tcW w:w="491" w:type="pct"/>
            <w:vMerge w:val="restart"/>
            <w:tcMar>
              <w:top w:w="57" w:type="dxa"/>
              <w:bottom w:w="57" w:type="dxa"/>
            </w:tcMar>
          </w:tcPr>
          <w:p w14:paraId="4766A47C" w14:textId="77777777" w:rsidR="00954E38" w:rsidRPr="0041376A" w:rsidRDefault="00954E38" w:rsidP="00954E38">
            <w:pPr>
              <w:rPr>
                <w:lang w:eastAsia="en-US"/>
              </w:rPr>
            </w:pPr>
            <w:r w:rsidRPr="0041376A">
              <w:rPr>
                <w:lang w:eastAsia="en-US"/>
              </w:rPr>
              <w:t>Tier 1</w:t>
            </w:r>
          </w:p>
        </w:tc>
        <w:tc>
          <w:tcPr>
            <w:tcW w:w="4509" w:type="pct"/>
            <w:gridSpan w:val="3"/>
            <w:shd w:val="clear" w:color="auto" w:fill="auto"/>
            <w:tcMar>
              <w:top w:w="57" w:type="dxa"/>
              <w:bottom w:w="57" w:type="dxa"/>
            </w:tcMar>
          </w:tcPr>
          <w:p w14:paraId="47C1019D" w14:textId="77777777" w:rsidR="00954E38" w:rsidRPr="0041376A" w:rsidRDefault="00954E38" w:rsidP="00954E38">
            <w:pPr>
              <w:rPr>
                <w:lang w:eastAsia="en-US"/>
              </w:rPr>
            </w:pPr>
            <w:r w:rsidRPr="0041376A">
              <w:rPr>
                <w:i/>
                <w:lang w:eastAsia="en-US"/>
              </w:rPr>
              <w:t>Model settings</w:t>
            </w:r>
          </w:p>
        </w:tc>
      </w:tr>
      <w:tr w:rsidR="00954E38" w:rsidRPr="0041376A" w14:paraId="25D967AF" w14:textId="77777777" w:rsidTr="00954E38">
        <w:trPr>
          <w:tblHeader/>
        </w:trPr>
        <w:tc>
          <w:tcPr>
            <w:tcW w:w="491" w:type="pct"/>
            <w:vMerge/>
            <w:tcMar>
              <w:top w:w="57" w:type="dxa"/>
              <w:bottom w:w="57" w:type="dxa"/>
            </w:tcMar>
          </w:tcPr>
          <w:p w14:paraId="6F315FF6" w14:textId="77777777" w:rsidR="00954E38" w:rsidRPr="0041376A" w:rsidRDefault="00954E38" w:rsidP="00954E38">
            <w:pPr>
              <w:rPr>
                <w:lang w:eastAsia="en-US"/>
              </w:rPr>
            </w:pPr>
          </w:p>
        </w:tc>
        <w:tc>
          <w:tcPr>
            <w:tcW w:w="1993" w:type="pct"/>
            <w:shd w:val="clear" w:color="auto" w:fill="auto"/>
            <w:tcMar>
              <w:top w:w="57" w:type="dxa"/>
              <w:bottom w:w="57" w:type="dxa"/>
            </w:tcMar>
          </w:tcPr>
          <w:p w14:paraId="543B4E96" w14:textId="77777777" w:rsidR="00954E38" w:rsidRPr="0041376A" w:rsidRDefault="00954E38" w:rsidP="00954E38">
            <w:pPr>
              <w:rPr>
                <w:lang w:eastAsia="en-US"/>
              </w:rPr>
            </w:pPr>
            <w:r w:rsidRPr="0041376A">
              <w:rPr>
                <w:lang w:eastAsia="en-US"/>
              </w:rPr>
              <w:t>Frequency (per day)</w:t>
            </w:r>
          </w:p>
        </w:tc>
        <w:tc>
          <w:tcPr>
            <w:tcW w:w="660" w:type="pct"/>
            <w:shd w:val="clear" w:color="auto" w:fill="auto"/>
            <w:tcMar>
              <w:top w:w="57" w:type="dxa"/>
              <w:bottom w:w="57" w:type="dxa"/>
            </w:tcMar>
          </w:tcPr>
          <w:p w14:paraId="0242B1D4" w14:textId="77777777" w:rsidR="00954E38" w:rsidRPr="0041376A" w:rsidRDefault="00954E38" w:rsidP="00954E38">
            <w:pPr>
              <w:rPr>
                <w:lang w:eastAsia="en-US"/>
              </w:rPr>
            </w:pPr>
            <w:r w:rsidRPr="0041376A">
              <w:rPr>
                <w:lang w:eastAsia="en-US"/>
              </w:rPr>
              <w:t>1 (daily)</w:t>
            </w:r>
          </w:p>
        </w:tc>
        <w:tc>
          <w:tcPr>
            <w:tcW w:w="1856" w:type="pct"/>
          </w:tcPr>
          <w:p w14:paraId="53ACC39E" w14:textId="77777777" w:rsidR="00954E38" w:rsidRPr="0041376A" w:rsidRDefault="00954E38" w:rsidP="00954E38">
            <w:pPr>
              <w:rPr>
                <w:lang w:eastAsia="en-US"/>
              </w:rPr>
            </w:pPr>
            <w:r>
              <w:rPr>
                <w:lang w:eastAsia="en-US"/>
              </w:rPr>
              <w:t>W</w:t>
            </w:r>
            <w:r w:rsidRPr="0041376A">
              <w:rPr>
                <w:lang w:eastAsia="en-US"/>
              </w:rPr>
              <w:t>orst-case</w:t>
            </w:r>
          </w:p>
        </w:tc>
      </w:tr>
      <w:tr w:rsidR="00954E38" w:rsidRPr="0041376A" w14:paraId="287A33F9" w14:textId="77777777" w:rsidTr="00954E38">
        <w:trPr>
          <w:tblHeader/>
        </w:trPr>
        <w:tc>
          <w:tcPr>
            <w:tcW w:w="491" w:type="pct"/>
            <w:vMerge/>
            <w:tcMar>
              <w:top w:w="57" w:type="dxa"/>
              <w:bottom w:w="57" w:type="dxa"/>
            </w:tcMar>
          </w:tcPr>
          <w:p w14:paraId="206B628B" w14:textId="77777777" w:rsidR="00954E38" w:rsidRPr="0041376A" w:rsidRDefault="00954E38" w:rsidP="00954E38">
            <w:pPr>
              <w:rPr>
                <w:lang w:eastAsia="en-US"/>
              </w:rPr>
            </w:pPr>
          </w:p>
        </w:tc>
        <w:tc>
          <w:tcPr>
            <w:tcW w:w="1993" w:type="pct"/>
            <w:shd w:val="clear" w:color="auto" w:fill="auto"/>
            <w:tcMar>
              <w:top w:w="57" w:type="dxa"/>
              <w:bottom w:w="57" w:type="dxa"/>
            </w:tcMar>
          </w:tcPr>
          <w:p w14:paraId="52B02A4A" w14:textId="77777777" w:rsidR="00954E38" w:rsidRPr="0041376A" w:rsidRDefault="00954E38" w:rsidP="00954E38">
            <w:pPr>
              <w:rPr>
                <w:lang w:eastAsia="en-US"/>
              </w:rPr>
            </w:pPr>
            <w:r w:rsidRPr="0041376A">
              <w:rPr>
                <w:lang w:eastAsia="en-US"/>
              </w:rPr>
              <w:t>Product amount (gram)</w:t>
            </w:r>
          </w:p>
        </w:tc>
        <w:tc>
          <w:tcPr>
            <w:tcW w:w="660" w:type="pct"/>
            <w:shd w:val="clear" w:color="auto" w:fill="auto"/>
            <w:tcMar>
              <w:top w:w="57" w:type="dxa"/>
              <w:bottom w:w="57" w:type="dxa"/>
            </w:tcMar>
          </w:tcPr>
          <w:p w14:paraId="4B5330C6" w14:textId="77777777" w:rsidR="00954E38" w:rsidRPr="0041376A" w:rsidRDefault="00954E38" w:rsidP="00954E38">
            <w:pPr>
              <w:rPr>
                <w:lang w:eastAsia="en-US"/>
              </w:rPr>
            </w:pPr>
            <w:r>
              <w:rPr>
                <w:lang w:eastAsia="en-US"/>
              </w:rPr>
              <w:t>5660</w:t>
            </w:r>
          </w:p>
        </w:tc>
        <w:tc>
          <w:tcPr>
            <w:tcW w:w="1856" w:type="pct"/>
          </w:tcPr>
          <w:p w14:paraId="5182F83E" w14:textId="77777777" w:rsidR="00954E38" w:rsidRPr="0041376A" w:rsidRDefault="00954E38" w:rsidP="00954E38">
            <w:pPr>
              <w:rPr>
                <w:lang w:eastAsia="en-US"/>
              </w:rPr>
            </w:pPr>
            <w:r w:rsidRPr="0041376A">
              <w:rPr>
                <w:lang w:eastAsia="en-US"/>
              </w:rPr>
              <w:t>Corrected by density 1.132</w:t>
            </w:r>
          </w:p>
        </w:tc>
      </w:tr>
      <w:tr w:rsidR="00954E38" w:rsidRPr="0041376A" w14:paraId="009C2759" w14:textId="77777777" w:rsidTr="00954E38">
        <w:trPr>
          <w:tblHeader/>
        </w:trPr>
        <w:tc>
          <w:tcPr>
            <w:tcW w:w="491" w:type="pct"/>
            <w:vMerge/>
            <w:tcMar>
              <w:top w:w="57" w:type="dxa"/>
              <w:bottom w:w="57" w:type="dxa"/>
            </w:tcMar>
          </w:tcPr>
          <w:p w14:paraId="73289BF0" w14:textId="77777777" w:rsidR="00954E38" w:rsidRPr="0041376A" w:rsidRDefault="00954E38" w:rsidP="00954E38">
            <w:pPr>
              <w:rPr>
                <w:lang w:eastAsia="en-US"/>
              </w:rPr>
            </w:pPr>
          </w:p>
        </w:tc>
        <w:tc>
          <w:tcPr>
            <w:tcW w:w="1993" w:type="pct"/>
            <w:shd w:val="clear" w:color="auto" w:fill="auto"/>
            <w:tcMar>
              <w:top w:w="57" w:type="dxa"/>
              <w:bottom w:w="57" w:type="dxa"/>
            </w:tcMar>
          </w:tcPr>
          <w:p w14:paraId="77F34723" w14:textId="77777777" w:rsidR="00954E38" w:rsidRPr="0041376A" w:rsidRDefault="00954E38" w:rsidP="00954E38">
            <w:pPr>
              <w:rPr>
                <w:lang w:eastAsia="en-US"/>
              </w:rPr>
            </w:pPr>
            <w:r w:rsidRPr="0041376A">
              <w:rPr>
                <w:lang w:eastAsia="en-US"/>
              </w:rPr>
              <w:t>Weight fraction substance (%)</w:t>
            </w:r>
          </w:p>
        </w:tc>
        <w:tc>
          <w:tcPr>
            <w:tcW w:w="660" w:type="pct"/>
            <w:shd w:val="clear" w:color="auto" w:fill="auto"/>
            <w:tcMar>
              <w:top w:w="57" w:type="dxa"/>
              <w:bottom w:w="57" w:type="dxa"/>
            </w:tcMar>
          </w:tcPr>
          <w:p w14:paraId="4AFCFAC8" w14:textId="77777777" w:rsidR="00954E38" w:rsidRDefault="00954E38" w:rsidP="00954E38">
            <w:pPr>
              <w:rPr>
                <w:lang w:eastAsia="en-US"/>
              </w:rPr>
            </w:pPr>
            <w:r w:rsidRPr="0041376A">
              <w:rPr>
                <w:lang w:eastAsia="en-US"/>
              </w:rPr>
              <w:t>35.08</w:t>
            </w:r>
          </w:p>
        </w:tc>
        <w:tc>
          <w:tcPr>
            <w:tcW w:w="1856" w:type="pct"/>
          </w:tcPr>
          <w:p w14:paraId="662DA83D" w14:textId="77777777" w:rsidR="00954E38" w:rsidRPr="0041376A" w:rsidRDefault="00954E38" w:rsidP="00954E38">
            <w:pPr>
              <w:rPr>
                <w:lang w:eastAsia="en-US"/>
              </w:rPr>
            </w:pPr>
            <w:r w:rsidRPr="0041376A">
              <w:rPr>
                <w:lang w:eastAsia="en-US"/>
              </w:rPr>
              <w:t>Applicant data (technical)</w:t>
            </w:r>
          </w:p>
        </w:tc>
      </w:tr>
      <w:tr w:rsidR="00954E38" w:rsidRPr="0041376A" w14:paraId="0BBDD668" w14:textId="77777777" w:rsidTr="00954E38">
        <w:trPr>
          <w:tblHeader/>
        </w:trPr>
        <w:tc>
          <w:tcPr>
            <w:tcW w:w="491" w:type="pct"/>
            <w:vMerge/>
            <w:tcMar>
              <w:top w:w="57" w:type="dxa"/>
              <w:bottom w:w="57" w:type="dxa"/>
            </w:tcMar>
          </w:tcPr>
          <w:p w14:paraId="019E2620" w14:textId="77777777" w:rsidR="00954E38" w:rsidRPr="0041376A" w:rsidRDefault="00954E38" w:rsidP="00954E38">
            <w:pPr>
              <w:rPr>
                <w:lang w:eastAsia="en-US"/>
              </w:rPr>
            </w:pPr>
          </w:p>
        </w:tc>
        <w:tc>
          <w:tcPr>
            <w:tcW w:w="1993" w:type="pct"/>
            <w:shd w:val="clear" w:color="auto" w:fill="auto"/>
            <w:tcMar>
              <w:top w:w="57" w:type="dxa"/>
              <w:bottom w:w="57" w:type="dxa"/>
            </w:tcMar>
          </w:tcPr>
          <w:p w14:paraId="2B295439" w14:textId="77777777" w:rsidR="00954E38" w:rsidRPr="0041376A" w:rsidRDefault="00954E38" w:rsidP="00954E38">
            <w:pPr>
              <w:rPr>
                <w:lang w:eastAsia="en-US"/>
              </w:rPr>
            </w:pPr>
            <w:r w:rsidRPr="0041376A">
              <w:rPr>
                <w:lang w:eastAsia="en-US"/>
              </w:rPr>
              <w:t xml:space="preserve">Exposure duration (minutes)   </w:t>
            </w:r>
          </w:p>
        </w:tc>
        <w:tc>
          <w:tcPr>
            <w:tcW w:w="660" w:type="pct"/>
            <w:shd w:val="clear" w:color="auto" w:fill="auto"/>
            <w:tcMar>
              <w:top w:w="57" w:type="dxa"/>
              <w:bottom w:w="57" w:type="dxa"/>
            </w:tcMar>
          </w:tcPr>
          <w:p w14:paraId="6B90CF54" w14:textId="77777777" w:rsidR="00954E38" w:rsidRPr="0041376A" w:rsidRDefault="00954E38" w:rsidP="00954E38">
            <w:pPr>
              <w:rPr>
                <w:lang w:eastAsia="en-US"/>
              </w:rPr>
            </w:pPr>
            <w:r>
              <w:rPr>
                <w:lang w:eastAsia="en-US"/>
              </w:rPr>
              <w:t>3</w:t>
            </w:r>
          </w:p>
        </w:tc>
        <w:tc>
          <w:tcPr>
            <w:tcW w:w="1856" w:type="pct"/>
          </w:tcPr>
          <w:p w14:paraId="2D6EB90C" w14:textId="77777777" w:rsidR="00954E38" w:rsidRPr="0041376A" w:rsidRDefault="00954E38" w:rsidP="00954E38">
            <w:pPr>
              <w:keepNext/>
              <w:rPr>
                <w:lang w:eastAsia="en-US"/>
              </w:rPr>
            </w:pPr>
            <w:r w:rsidRPr="00C51353">
              <w:rPr>
                <w:lang w:eastAsia="en-US"/>
              </w:rPr>
              <w:t>Disinfectant Products Fact Sheet</w:t>
            </w:r>
          </w:p>
        </w:tc>
      </w:tr>
      <w:tr w:rsidR="00954E38" w:rsidRPr="0041376A" w14:paraId="7F329D34" w14:textId="77777777" w:rsidTr="00954E38">
        <w:trPr>
          <w:tblHeader/>
        </w:trPr>
        <w:tc>
          <w:tcPr>
            <w:tcW w:w="491" w:type="pct"/>
            <w:vMerge/>
            <w:tcMar>
              <w:top w:w="57" w:type="dxa"/>
              <w:bottom w:w="57" w:type="dxa"/>
            </w:tcMar>
          </w:tcPr>
          <w:p w14:paraId="0CD70D7B" w14:textId="77777777" w:rsidR="00954E38" w:rsidRPr="0041376A" w:rsidRDefault="00954E38" w:rsidP="00954E38">
            <w:pPr>
              <w:rPr>
                <w:lang w:eastAsia="en-US"/>
              </w:rPr>
            </w:pPr>
          </w:p>
        </w:tc>
        <w:tc>
          <w:tcPr>
            <w:tcW w:w="1993" w:type="pct"/>
            <w:shd w:val="clear" w:color="auto" w:fill="auto"/>
            <w:tcMar>
              <w:top w:w="57" w:type="dxa"/>
              <w:bottom w:w="57" w:type="dxa"/>
            </w:tcMar>
          </w:tcPr>
          <w:p w14:paraId="312CD5EA" w14:textId="77777777" w:rsidR="00954E38" w:rsidRPr="0041376A" w:rsidRDefault="00954E38" w:rsidP="00954E38">
            <w:pPr>
              <w:rPr>
                <w:lang w:eastAsia="en-US"/>
              </w:rPr>
            </w:pPr>
            <w:r w:rsidRPr="0041376A">
              <w:rPr>
                <w:lang w:eastAsia="en-US"/>
              </w:rPr>
              <w:t>Room volume (m</w:t>
            </w:r>
            <w:r w:rsidRPr="0041376A">
              <w:rPr>
                <w:vertAlign w:val="superscript"/>
                <w:lang w:eastAsia="en-US"/>
              </w:rPr>
              <w:t>3</w:t>
            </w:r>
            <w:r w:rsidRPr="0041376A">
              <w:rPr>
                <w:lang w:eastAsia="en-US"/>
              </w:rPr>
              <w:t>)</w:t>
            </w:r>
          </w:p>
        </w:tc>
        <w:tc>
          <w:tcPr>
            <w:tcW w:w="660" w:type="pct"/>
            <w:shd w:val="clear" w:color="auto" w:fill="auto"/>
            <w:tcMar>
              <w:top w:w="57" w:type="dxa"/>
              <w:bottom w:w="57" w:type="dxa"/>
            </w:tcMar>
          </w:tcPr>
          <w:p w14:paraId="20174E9F" w14:textId="77777777" w:rsidR="00954E38" w:rsidRPr="00C51353" w:rsidRDefault="00954E38" w:rsidP="00954E38">
            <w:pPr>
              <w:rPr>
                <w:lang w:eastAsia="en-US"/>
              </w:rPr>
            </w:pPr>
            <w:r w:rsidRPr="00C51353">
              <w:rPr>
                <w:lang w:eastAsia="en-US"/>
              </w:rPr>
              <w:t>1</w:t>
            </w:r>
          </w:p>
        </w:tc>
        <w:tc>
          <w:tcPr>
            <w:tcW w:w="1856" w:type="pct"/>
          </w:tcPr>
          <w:p w14:paraId="392FF0B8" w14:textId="77777777" w:rsidR="00954E38" w:rsidRPr="00C51353" w:rsidRDefault="00954E38" w:rsidP="00954E38">
            <w:pPr>
              <w:keepNext/>
              <w:rPr>
                <w:lang w:eastAsia="en-US"/>
              </w:rPr>
            </w:pPr>
            <w:r w:rsidRPr="00C51353">
              <w:rPr>
                <w:lang w:eastAsia="en-US"/>
              </w:rPr>
              <w:t>Disinfectant Products Fact Sheet, 2006 (section 2.2.1)</w:t>
            </w:r>
          </w:p>
        </w:tc>
      </w:tr>
      <w:tr w:rsidR="00954E38" w:rsidRPr="0041376A" w14:paraId="3651AB91" w14:textId="77777777" w:rsidTr="00954E38">
        <w:trPr>
          <w:tblHeader/>
        </w:trPr>
        <w:tc>
          <w:tcPr>
            <w:tcW w:w="491" w:type="pct"/>
            <w:vMerge/>
            <w:tcMar>
              <w:top w:w="57" w:type="dxa"/>
              <w:bottom w:w="57" w:type="dxa"/>
            </w:tcMar>
          </w:tcPr>
          <w:p w14:paraId="53C5D657" w14:textId="77777777" w:rsidR="00954E38" w:rsidRPr="0041376A" w:rsidRDefault="00954E38" w:rsidP="00954E38">
            <w:pPr>
              <w:rPr>
                <w:lang w:eastAsia="en-US"/>
              </w:rPr>
            </w:pPr>
          </w:p>
        </w:tc>
        <w:tc>
          <w:tcPr>
            <w:tcW w:w="1993" w:type="pct"/>
            <w:shd w:val="clear" w:color="auto" w:fill="auto"/>
            <w:tcMar>
              <w:top w:w="57" w:type="dxa"/>
              <w:bottom w:w="57" w:type="dxa"/>
            </w:tcMar>
          </w:tcPr>
          <w:p w14:paraId="67BCAA95" w14:textId="77777777" w:rsidR="00954E38" w:rsidRPr="0041376A" w:rsidRDefault="00954E38" w:rsidP="00954E38">
            <w:pPr>
              <w:rPr>
                <w:lang w:eastAsia="en-US"/>
              </w:rPr>
            </w:pPr>
            <w:r w:rsidRPr="0041376A">
              <w:rPr>
                <w:lang w:eastAsia="en-US"/>
              </w:rPr>
              <w:t>Ventilation rate (1/hour)</w:t>
            </w:r>
          </w:p>
        </w:tc>
        <w:tc>
          <w:tcPr>
            <w:tcW w:w="660" w:type="pct"/>
            <w:shd w:val="clear" w:color="auto" w:fill="auto"/>
            <w:tcMar>
              <w:top w:w="57" w:type="dxa"/>
              <w:bottom w:w="57" w:type="dxa"/>
            </w:tcMar>
          </w:tcPr>
          <w:p w14:paraId="4BE9144F" w14:textId="77777777" w:rsidR="00954E38" w:rsidRPr="00C51353" w:rsidRDefault="00954E38" w:rsidP="00954E38">
            <w:pPr>
              <w:rPr>
                <w:lang w:eastAsia="en-US"/>
              </w:rPr>
            </w:pPr>
            <w:r>
              <w:rPr>
                <w:lang w:eastAsia="en-US"/>
              </w:rPr>
              <w:t>2</w:t>
            </w:r>
          </w:p>
        </w:tc>
        <w:tc>
          <w:tcPr>
            <w:tcW w:w="1856" w:type="pct"/>
          </w:tcPr>
          <w:p w14:paraId="47BCF00B" w14:textId="77777777" w:rsidR="00954E38" w:rsidRPr="00C51353" w:rsidRDefault="00954E38" w:rsidP="00954E38">
            <w:pPr>
              <w:keepNext/>
              <w:rPr>
                <w:lang w:eastAsia="en-US"/>
              </w:rPr>
            </w:pPr>
            <w:r w:rsidRPr="00C51353">
              <w:rPr>
                <w:lang w:eastAsia="en-US"/>
              </w:rPr>
              <w:t>Disinfectant Products Fact Sheet</w:t>
            </w:r>
          </w:p>
        </w:tc>
      </w:tr>
      <w:tr w:rsidR="00954E38" w:rsidRPr="0041376A" w14:paraId="5ECC009A" w14:textId="77777777" w:rsidTr="00954E38">
        <w:trPr>
          <w:tblHeader/>
        </w:trPr>
        <w:tc>
          <w:tcPr>
            <w:tcW w:w="491" w:type="pct"/>
            <w:vMerge/>
            <w:tcMar>
              <w:top w:w="57" w:type="dxa"/>
              <w:bottom w:w="57" w:type="dxa"/>
            </w:tcMar>
          </w:tcPr>
          <w:p w14:paraId="762F9DC8" w14:textId="77777777" w:rsidR="00954E38" w:rsidRPr="0041376A" w:rsidRDefault="00954E38" w:rsidP="00954E38">
            <w:pPr>
              <w:rPr>
                <w:lang w:eastAsia="en-US"/>
              </w:rPr>
            </w:pPr>
          </w:p>
        </w:tc>
        <w:tc>
          <w:tcPr>
            <w:tcW w:w="1993" w:type="pct"/>
            <w:shd w:val="clear" w:color="auto" w:fill="auto"/>
            <w:tcMar>
              <w:top w:w="57" w:type="dxa"/>
              <w:bottom w:w="57" w:type="dxa"/>
            </w:tcMar>
          </w:tcPr>
          <w:p w14:paraId="1BC50622" w14:textId="77777777" w:rsidR="00954E38" w:rsidRPr="0041376A" w:rsidRDefault="00954E38" w:rsidP="00954E38">
            <w:pPr>
              <w:rPr>
                <w:lang w:eastAsia="en-US"/>
              </w:rPr>
            </w:pPr>
            <w:r w:rsidRPr="0041376A">
              <w:rPr>
                <w:lang w:eastAsia="en-US"/>
              </w:rPr>
              <w:t>Inhalation rate (m</w:t>
            </w:r>
            <w:r w:rsidRPr="0041376A">
              <w:rPr>
                <w:vertAlign w:val="superscript"/>
                <w:lang w:eastAsia="en-US"/>
              </w:rPr>
              <w:t>3</w:t>
            </w:r>
            <w:r w:rsidRPr="0041376A">
              <w:rPr>
                <w:lang w:eastAsia="en-US"/>
              </w:rPr>
              <w:t>/hour)</w:t>
            </w:r>
          </w:p>
        </w:tc>
        <w:tc>
          <w:tcPr>
            <w:tcW w:w="660" w:type="pct"/>
            <w:shd w:val="clear" w:color="auto" w:fill="auto"/>
            <w:tcMar>
              <w:top w:w="57" w:type="dxa"/>
              <w:bottom w:w="57" w:type="dxa"/>
            </w:tcMar>
          </w:tcPr>
          <w:p w14:paraId="7088FF38" w14:textId="77777777" w:rsidR="00954E38" w:rsidRPr="00C51353" w:rsidRDefault="00954E38" w:rsidP="00954E38">
            <w:pPr>
              <w:rPr>
                <w:lang w:eastAsia="en-US"/>
              </w:rPr>
            </w:pPr>
            <w:r w:rsidRPr="0041376A">
              <w:rPr>
                <w:lang w:eastAsia="en-US"/>
              </w:rPr>
              <w:t>1.25</w:t>
            </w:r>
          </w:p>
        </w:tc>
        <w:tc>
          <w:tcPr>
            <w:tcW w:w="1856" w:type="pct"/>
          </w:tcPr>
          <w:p w14:paraId="52B40260" w14:textId="77777777" w:rsidR="00954E38" w:rsidRPr="00AA1FD8" w:rsidRDefault="00954E38" w:rsidP="00954E38">
            <w:pPr>
              <w:keepNext/>
              <w:rPr>
                <w:lang w:eastAsia="en-US"/>
              </w:rPr>
            </w:pPr>
            <w:r w:rsidRPr="00AA1FD8">
              <w:rPr>
                <w:lang w:eastAsia="en-US"/>
              </w:rPr>
              <w:t>Recommendation no. 14, 2017</w:t>
            </w:r>
            <w:r w:rsidRPr="0019085F">
              <w:rPr>
                <w:rStyle w:val="Appelnotedebasdep"/>
                <w:lang w:eastAsia="en-US"/>
              </w:rPr>
              <w:footnoteReference w:id="8"/>
            </w:r>
          </w:p>
        </w:tc>
      </w:tr>
      <w:tr w:rsidR="00954E38" w:rsidRPr="0041376A" w14:paraId="657A4012" w14:textId="77777777" w:rsidTr="00954E38">
        <w:trPr>
          <w:tblHeader/>
        </w:trPr>
        <w:tc>
          <w:tcPr>
            <w:tcW w:w="491" w:type="pct"/>
            <w:vMerge/>
            <w:tcMar>
              <w:top w:w="57" w:type="dxa"/>
              <w:bottom w:w="57" w:type="dxa"/>
            </w:tcMar>
          </w:tcPr>
          <w:p w14:paraId="53400B15" w14:textId="77777777" w:rsidR="00954E38" w:rsidRPr="0041376A" w:rsidRDefault="00954E38" w:rsidP="00954E38">
            <w:pPr>
              <w:rPr>
                <w:lang w:eastAsia="en-US"/>
              </w:rPr>
            </w:pPr>
          </w:p>
        </w:tc>
        <w:tc>
          <w:tcPr>
            <w:tcW w:w="1993" w:type="pct"/>
            <w:shd w:val="clear" w:color="auto" w:fill="auto"/>
            <w:tcMar>
              <w:top w:w="57" w:type="dxa"/>
              <w:bottom w:w="57" w:type="dxa"/>
            </w:tcMar>
          </w:tcPr>
          <w:p w14:paraId="5AF5F720" w14:textId="77777777" w:rsidR="00954E38" w:rsidRPr="0041376A" w:rsidRDefault="00954E38" w:rsidP="00954E38">
            <w:pPr>
              <w:rPr>
                <w:lang w:eastAsia="en-US"/>
              </w:rPr>
            </w:pPr>
            <w:r w:rsidRPr="0041376A">
              <w:rPr>
                <w:lang w:eastAsia="en-US"/>
              </w:rPr>
              <w:t>Vapour pressure (Pa)</w:t>
            </w:r>
          </w:p>
        </w:tc>
        <w:tc>
          <w:tcPr>
            <w:tcW w:w="660" w:type="pct"/>
            <w:shd w:val="clear" w:color="auto" w:fill="auto"/>
            <w:tcMar>
              <w:top w:w="57" w:type="dxa"/>
              <w:bottom w:w="57" w:type="dxa"/>
            </w:tcMar>
          </w:tcPr>
          <w:p w14:paraId="29165FF1" w14:textId="77777777" w:rsidR="00954E38" w:rsidRPr="0041376A" w:rsidRDefault="00954E38" w:rsidP="00954E38">
            <w:pPr>
              <w:rPr>
                <w:lang w:eastAsia="en-US"/>
              </w:rPr>
            </w:pPr>
            <w:r w:rsidRPr="0041376A">
              <w:rPr>
                <w:lang w:eastAsia="en-US"/>
              </w:rPr>
              <w:t>299</w:t>
            </w:r>
          </w:p>
        </w:tc>
        <w:tc>
          <w:tcPr>
            <w:tcW w:w="1856" w:type="pct"/>
          </w:tcPr>
          <w:p w14:paraId="5A6B67CE" w14:textId="77777777" w:rsidR="00954E38" w:rsidRPr="00AA1FD8" w:rsidRDefault="00954E38" w:rsidP="00954E38">
            <w:pPr>
              <w:keepNext/>
              <w:rPr>
                <w:lang w:eastAsia="en-US"/>
              </w:rPr>
            </w:pPr>
            <w:r w:rsidRPr="00AA1FD8">
              <w:rPr>
                <w:lang w:eastAsia="en-US"/>
              </w:rPr>
              <w:t>CAR of the active substance</w:t>
            </w:r>
          </w:p>
        </w:tc>
      </w:tr>
      <w:tr w:rsidR="00954E38" w:rsidRPr="0041376A" w14:paraId="5D9FF593" w14:textId="77777777" w:rsidTr="00954E38">
        <w:trPr>
          <w:tblHeader/>
        </w:trPr>
        <w:tc>
          <w:tcPr>
            <w:tcW w:w="491" w:type="pct"/>
            <w:vMerge/>
            <w:tcMar>
              <w:top w:w="57" w:type="dxa"/>
              <w:bottom w:w="57" w:type="dxa"/>
            </w:tcMar>
          </w:tcPr>
          <w:p w14:paraId="1DF8E482" w14:textId="77777777" w:rsidR="00954E38" w:rsidRPr="0041376A" w:rsidRDefault="00954E38" w:rsidP="00954E38">
            <w:pPr>
              <w:rPr>
                <w:lang w:eastAsia="en-US"/>
              </w:rPr>
            </w:pPr>
          </w:p>
        </w:tc>
        <w:tc>
          <w:tcPr>
            <w:tcW w:w="1993" w:type="pct"/>
            <w:shd w:val="clear" w:color="auto" w:fill="auto"/>
            <w:tcMar>
              <w:top w:w="57" w:type="dxa"/>
              <w:bottom w:w="57" w:type="dxa"/>
            </w:tcMar>
          </w:tcPr>
          <w:p w14:paraId="70630D44" w14:textId="77777777" w:rsidR="00954E38" w:rsidRPr="0041376A" w:rsidRDefault="00954E38" w:rsidP="00954E38">
            <w:pPr>
              <w:rPr>
                <w:lang w:eastAsia="en-US"/>
              </w:rPr>
            </w:pPr>
            <w:r w:rsidRPr="0041376A">
              <w:rPr>
                <w:lang w:eastAsia="en-US"/>
              </w:rPr>
              <w:t>Application temperature (°C)</w:t>
            </w:r>
          </w:p>
        </w:tc>
        <w:tc>
          <w:tcPr>
            <w:tcW w:w="660" w:type="pct"/>
            <w:shd w:val="clear" w:color="auto" w:fill="auto"/>
            <w:tcMar>
              <w:top w:w="57" w:type="dxa"/>
              <w:bottom w:w="57" w:type="dxa"/>
            </w:tcMar>
          </w:tcPr>
          <w:p w14:paraId="2300D2D4" w14:textId="77777777" w:rsidR="00954E38" w:rsidRPr="0041376A" w:rsidRDefault="00954E38" w:rsidP="00954E38">
            <w:pPr>
              <w:rPr>
                <w:lang w:eastAsia="en-US"/>
              </w:rPr>
            </w:pPr>
            <w:r w:rsidRPr="0041376A">
              <w:rPr>
                <w:lang w:eastAsia="en-US"/>
              </w:rPr>
              <w:t>25</w:t>
            </w:r>
          </w:p>
        </w:tc>
        <w:tc>
          <w:tcPr>
            <w:tcW w:w="1856" w:type="pct"/>
          </w:tcPr>
          <w:p w14:paraId="71A4E2DC" w14:textId="77777777" w:rsidR="00954E38" w:rsidRPr="00AA1FD8" w:rsidRDefault="00954E38" w:rsidP="00954E38">
            <w:pPr>
              <w:keepNext/>
              <w:rPr>
                <w:lang w:eastAsia="en-US"/>
              </w:rPr>
            </w:pPr>
            <w:r w:rsidRPr="00AA1FD8">
              <w:rPr>
                <w:lang w:eastAsia="en-US"/>
              </w:rPr>
              <w:t>CAR of the active substance</w:t>
            </w:r>
          </w:p>
        </w:tc>
      </w:tr>
      <w:tr w:rsidR="00954E38" w:rsidRPr="0041376A" w14:paraId="56AC5803" w14:textId="77777777" w:rsidTr="00954E38">
        <w:trPr>
          <w:tblHeader/>
        </w:trPr>
        <w:tc>
          <w:tcPr>
            <w:tcW w:w="491" w:type="pct"/>
            <w:vMerge/>
            <w:tcMar>
              <w:top w:w="57" w:type="dxa"/>
              <w:bottom w:w="57" w:type="dxa"/>
            </w:tcMar>
          </w:tcPr>
          <w:p w14:paraId="5C9CF8B8" w14:textId="77777777" w:rsidR="00954E38" w:rsidRPr="0041376A" w:rsidRDefault="00954E38" w:rsidP="00954E38">
            <w:pPr>
              <w:rPr>
                <w:lang w:eastAsia="en-US"/>
              </w:rPr>
            </w:pPr>
          </w:p>
        </w:tc>
        <w:tc>
          <w:tcPr>
            <w:tcW w:w="1993" w:type="pct"/>
            <w:shd w:val="clear" w:color="auto" w:fill="auto"/>
            <w:tcMar>
              <w:top w:w="57" w:type="dxa"/>
              <w:bottom w:w="57" w:type="dxa"/>
            </w:tcMar>
          </w:tcPr>
          <w:p w14:paraId="0CFE8F67" w14:textId="77777777" w:rsidR="00954E38" w:rsidRPr="0041376A" w:rsidRDefault="00954E38" w:rsidP="00954E38">
            <w:pPr>
              <w:rPr>
                <w:lang w:eastAsia="en-US"/>
              </w:rPr>
            </w:pPr>
            <w:r w:rsidRPr="0041376A">
              <w:rPr>
                <w:lang w:eastAsia="en-US"/>
              </w:rPr>
              <w:t>Molecular weight (g/</w:t>
            </w:r>
            <w:proofErr w:type="spellStart"/>
            <w:r w:rsidRPr="0041376A">
              <w:rPr>
                <w:lang w:eastAsia="en-US"/>
              </w:rPr>
              <w:t>mol</w:t>
            </w:r>
            <w:proofErr w:type="spellEnd"/>
            <w:r w:rsidRPr="0041376A">
              <w:rPr>
                <w:lang w:eastAsia="en-US"/>
              </w:rPr>
              <w:t>)</w:t>
            </w:r>
          </w:p>
        </w:tc>
        <w:tc>
          <w:tcPr>
            <w:tcW w:w="660" w:type="pct"/>
            <w:shd w:val="clear" w:color="auto" w:fill="auto"/>
            <w:tcMar>
              <w:top w:w="57" w:type="dxa"/>
              <w:bottom w:w="57" w:type="dxa"/>
            </w:tcMar>
          </w:tcPr>
          <w:p w14:paraId="1CD00CC1" w14:textId="77777777" w:rsidR="00954E38" w:rsidRPr="0041376A" w:rsidRDefault="00954E38" w:rsidP="00954E38">
            <w:pPr>
              <w:rPr>
                <w:lang w:eastAsia="en-US"/>
              </w:rPr>
            </w:pPr>
            <w:r w:rsidRPr="0041376A">
              <w:rPr>
                <w:lang w:eastAsia="en-US"/>
              </w:rPr>
              <w:t>34.01</w:t>
            </w:r>
          </w:p>
        </w:tc>
        <w:tc>
          <w:tcPr>
            <w:tcW w:w="1856" w:type="pct"/>
          </w:tcPr>
          <w:p w14:paraId="748613A3" w14:textId="77777777" w:rsidR="00954E38" w:rsidRPr="00AA1FD8" w:rsidRDefault="00954E38" w:rsidP="00954E38">
            <w:pPr>
              <w:keepNext/>
              <w:rPr>
                <w:lang w:eastAsia="en-US"/>
              </w:rPr>
            </w:pPr>
            <w:r w:rsidRPr="00AA1FD8">
              <w:rPr>
                <w:lang w:eastAsia="en-US"/>
              </w:rPr>
              <w:t>CAR of the active substance</w:t>
            </w:r>
          </w:p>
        </w:tc>
      </w:tr>
      <w:tr w:rsidR="00954E38" w:rsidRPr="0041376A" w14:paraId="4E6C12F1" w14:textId="77777777" w:rsidTr="00954E38">
        <w:trPr>
          <w:tblHeader/>
        </w:trPr>
        <w:tc>
          <w:tcPr>
            <w:tcW w:w="491" w:type="pct"/>
            <w:vMerge/>
            <w:tcMar>
              <w:top w:w="57" w:type="dxa"/>
              <w:bottom w:w="57" w:type="dxa"/>
            </w:tcMar>
          </w:tcPr>
          <w:p w14:paraId="2CB95869" w14:textId="77777777" w:rsidR="00954E38" w:rsidRPr="0041376A" w:rsidRDefault="00954E38" w:rsidP="00954E38">
            <w:pPr>
              <w:rPr>
                <w:lang w:eastAsia="en-US"/>
              </w:rPr>
            </w:pPr>
          </w:p>
        </w:tc>
        <w:tc>
          <w:tcPr>
            <w:tcW w:w="1993" w:type="pct"/>
            <w:shd w:val="clear" w:color="auto" w:fill="auto"/>
            <w:tcMar>
              <w:top w:w="57" w:type="dxa"/>
              <w:bottom w:w="57" w:type="dxa"/>
            </w:tcMar>
          </w:tcPr>
          <w:p w14:paraId="5D818E82" w14:textId="77777777" w:rsidR="00954E38" w:rsidRPr="0041376A" w:rsidRDefault="00954E38" w:rsidP="00954E38">
            <w:pPr>
              <w:rPr>
                <w:lang w:eastAsia="en-US"/>
              </w:rPr>
            </w:pPr>
            <w:r w:rsidRPr="0041376A">
              <w:rPr>
                <w:lang w:eastAsia="en-US"/>
              </w:rPr>
              <w:t>Mass transfer coefficient (m/hour)</w:t>
            </w:r>
          </w:p>
        </w:tc>
        <w:tc>
          <w:tcPr>
            <w:tcW w:w="660" w:type="pct"/>
            <w:shd w:val="clear" w:color="auto" w:fill="auto"/>
            <w:tcMar>
              <w:top w:w="57" w:type="dxa"/>
              <w:bottom w:w="57" w:type="dxa"/>
            </w:tcMar>
          </w:tcPr>
          <w:p w14:paraId="4E44ED50" w14:textId="77777777" w:rsidR="00954E38" w:rsidRPr="0041376A" w:rsidRDefault="00954E38" w:rsidP="00954E38">
            <w:pPr>
              <w:rPr>
                <w:lang w:eastAsia="en-US"/>
              </w:rPr>
            </w:pPr>
            <w:r>
              <w:rPr>
                <w:lang w:eastAsia="en-US"/>
              </w:rPr>
              <w:t>24.3</w:t>
            </w:r>
          </w:p>
        </w:tc>
        <w:tc>
          <w:tcPr>
            <w:tcW w:w="1856" w:type="pct"/>
          </w:tcPr>
          <w:p w14:paraId="4550F8F8" w14:textId="77777777" w:rsidR="00954E38" w:rsidRPr="00AA1FD8" w:rsidRDefault="00954E38" w:rsidP="00954E38">
            <w:pPr>
              <w:keepNext/>
              <w:rPr>
                <w:lang w:eastAsia="en-US"/>
              </w:rPr>
            </w:pPr>
            <w:r w:rsidRPr="00AA1FD8">
              <w:rPr>
                <w:lang w:eastAsia="en-US"/>
              </w:rPr>
              <w:t>Thibodeaux’s method</w:t>
            </w:r>
          </w:p>
        </w:tc>
      </w:tr>
      <w:tr w:rsidR="00954E38" w:rsidRPr="0041376A" w14:paraId="1777F880" w14:textId="77777777" w:rsidTr="00954E38">
        <w:trPr>
          <w:tblHeader/>
        </w:trPr>
        <w:tc>
          <w:tcPr>
            <w:tcW w:w="491" w:type="pct"/>
            <w:vMerge/>
            <w:tcMar>
              <w:top w:w="57" w:type="dxa"/>
              <w:bottom w:w="57" w:type="dxa"/>
            </w:tcMar>
          </w:tcPr>
          <w:p w14:paraId="231F8104" w14:textId="77777777" w:rsidR="00954E38" w:rsidRPr="0041376A" w:rsidRDefault="00954E38" w:rsidP="00954E38">
            <w:pPr>
              <w:rPr>
                <w:lang w:eastAsia="en-US"/>
              </w:rPr>
            </w:pPr>
          </w:p>
        </w:tc>
        <w:tc>
          <w:tcPr>
            <w:tcW w:w="1993" w:type="pct"/>
            <w:shd w:val="clear" w:color="auto" w:fill="auto"/>
            <w:tcMar>
              <w:top w:w="57" w:type="dxa"/>
              <w:bottom w:w="57" w:type="dxa"/>
            </w:tcMar>
          </w:tcPr>
          <w:p w14:paraId="0AA54BA6" w14:textId="77777777" w:rsidR="00954E38" w:rsidRPr="0041376A" w:rsidRDefault="00954E38" w:rsidP="00954E38">
            <w:pPr>
              <w:rPr>
                <w:lang w:eastAsia="en-US"/>
              </w:rPr>
            </w:pPr>
            <w:r w:rsidRPr="0041376A">
              <w:rPr>
                <w:lang w:eastAsia="en-US"/>
              </w:rPr>
              <w:t>Body weight (kg)</w:t>
            </w:r>
          </w:p>
        </w:tc>
        <w:tc>
          <w:tcPr>
            <w:tcW w:w="660" w:type="pct"/>
            <w:shd w:val="clear" w:color="auto" w:fill="auto"/>
            <w:tcMar>
              <w:top w:w="57" w:type="dxa"/>
              <w:bottom w:w="57" w:type="dxa"/>
            </w:tcMar>
          </w:tcPr>
          <w:p w14:paraId="0253E6F1" w14:textId="77777777" w:rsidR="00954E38" w:rsidRPr="0041376A" w:rsidRDefault="00954E38" w:rsidP="00954E38">
            <w:pPr>
              <w:rPr>
                <w:lang w:eastAsia="en-US"/>
              </w:rPr>
            </w:pPr>
            <w:r w:rsidRPr="0041376A">
              <w:rPr>
                <w:lang w:eastAsia="en-US"/>
              </w:rPr>
              <w:t>60</w:t>
            </w:r>
          </w:p>
        </w:tc>
        <w:tc>
          <w:tcPr>
            <w:tcW w:w="1856" w:type="pct"/>
          </w:tcPr>
          <w:p w14:paraId="67CF518A" w14:textId="77777777" w:rsidR="00954E38" w:rsidRPr="0041376A" w:rsidRDefault="00954E38" w:rsidP="00954E38">
            <w:pPr>
              <w:keepNext/>
              <w:rPr>
                <w:lang w:eastAsia="en-US"/>
              </w:rPr>
            </w:pPr>
            <w:r w:rsidRPr="0041376A">
              <w:rPr>
                <w:lang w:eastAsia="en-US"/>
              </w:rPr>
              <w:t>Recommendation no. 14, 2017</w:t>
            </w:r>
          </w:p>
        </w:tc>
      </w:tr>
      <w:tr w:rsidR="00954E38" w:rsidRPr="0041376A" w14:paraId="71964280" w14:textId="77777777" w:rsidTr="00954E38">
        <w:trPr>
          <w:tblHeader/>
        </w:trPr>
        <w:tc>
          <w:tcPr>
            <w:tcW w:w="491" w:type="pct"/>
            <w:vMerge/>
            <w:tcMar>
              <w:top w:w="57" w:type="dxa"/>
              <w:bottom w:w="57" w:type="dxa"/>
            </w:tcMar>
          </w:tcPr>
          <w:p w14:paraId="7084F70D" w14:textId="77777777" w:rsidR="00954E38" w:rsidRPr="0041376A" w:rsidRDefault="00954E38" w:rsidP="00954E38">
            <w:pPr>
              <w:rPr>
                <w:lang w:eastAsia="en-US"/>
              </w:rPr>
            </w:pPr>
          </w:p>
        </w:tc>
        <w:tc>
          <w:tcPr>
            <w:tcW w:w="4509" w:type="pct"/>
            <w:gridSpan w:val="3"/>
            <w:shd w:val="clear" w:color="auto" w:fill="auto"/>
            <w:tcMar>
              <w:top w:w="57" w:type="dxa"/>
              <w:bottom w:w="57" w:type="dxa"/>
            </w:tcMar>
          </w:tcPr>
          <w:p w14:paraId="3806A289" w14:textId="77777777" w:rsidR="00954E38" w:rsidRPr="0041376A" w:rsidRDefault="00954E38" w:rsidP="00954E38">
            <w:pPr>
              <w:keepNext/>
              <w:rPr>
                <w:lang w:eastAsia="en-US"/>
              </w:rPr>
            </w:pPr>
            <w:r w:rsidRPr="0041376A">
              <w:rPr>
                <w:i/>
                <w:lang w:eastAsia="en-US"/>
              </w:rPr>
              <w:t>Release area mode: constant</w:t>
            </w:r>
          </w:p>
        </w:tc>
      </w:tr>
      <w:tr w:rsidR="00954E38" w:rsidRPr="0041376A" w14:paraId="0498603B" w14:textId="77777777" w:rsidTr="00954E38">
        <w:trPr>
          <w:tblHeader/>
        </w:trPr>
        <w:tc>
          <w:tcPr>
            <w:tcW w:w="491" w:type="pct"/>
            <w:vMerge/>
            <w:tcMar>
              <w:top w:w="57" w:type="dxa"/>
              <w:bottom w:w="57" w:type="dxa"/>
            </w:tcMar>
          </w:tcPr>
          <w:p w14:paraId="2C821572" w14:textId="77777777" w:rsidR="00954E38" w:rsidRPr="0041376A" w:rsidRDefault="00954E38" w:rsidP="00954E38">
            <w:pPr>
              <w:rPr>
                <w:lang w:eastAsia="en-US"/>
              </w:rPr>
            </w:pPr>
          </w:p>
        </w:tc>
        <w:tc>
          <w:tcPr>
            <w:tcW w:w="1993" w:type="pct"/>
            <w:shd w:val="clear" w:color="auto" w:fill="auto"/>
            <w:tcMar>
              <w:top w:w="57" w:type="dxa"/>
              <w:bottom w:w="57" w:type="dxa"/>
            </w:tcMar>
          </w:tcPr>
          <w:p w14:paraId="157D9474" w14:textId="53AC330D" w:rsidR="00954E38" w:rsidRPr="0041376A" w:rsidRDefault="00954E38" w:rsidP="00E572D0">
            <w:pPr>
              <w:rPr>
                <w:i/>
                <w:lang w:eastAsia="en-US"/>
              </w:rPr>
            </w:pPr>
            <w:r>
              <w:rPr>
                <w:lang w:eastAsia="en-US"/>
              </w:rPr>
              <w:t>Release area (cm</w:t>
            </w:r>
            <w:r w:rsidRPr="00922170">
              <w:rPr>
                <w:vertAlign w:val="superscript"/>
                <w:lang w:eastAsia="en-US"/>
              </w:rPr>
              <w:t>2</w:t>
            </w:r>
            <w:r>
              <w:rPr>
                <w:lang w:eastAsia="en-US"/>
              </w:rPr>
              <w:t>)</w:t>
            </w:r>
          </w:p>
        </w:tc>
        <w:tc>
          <w:tcPr>
            <w:tcW w:w="660" w:type="pct"/>
            <w:shd w:val="clear" w:color="auto" w:fill="auto"/>
            <w:tcMar>
              <w:top w:w="57" w:type="dxa"/>
              <w:bottom w:w="57" w:type="dxa"/>
            </w:tcMar>
          </w:tcPr>
          <w:p w14:paraId="0DB4D80C" w14:textId="77777777" w:rsidR="00954E38" w:rsidRPr="0041376A" w:rsidRDefault="00954E38" w:rsidP="00954E38">
            <w:pPr>
              <w:rPr>
                <w:lang w:eastAsia="en-US"/>
              </w:rPr>
            </w:pPr>
            <w:r>
              <w:rPr>
                <w:lang w:eastAsia="en-US"/>
              </w:rPr>
              <w:t>20</w:t>
            </w:r>
          </w:p>
        </w:tc>
        <w:tc>
          <w:tcPr>
            <w:tcW w:w="1856" w:type="pct"/>
          </w:tcPr>
          <w:p w14:paraId="6DD0F6C9" w14:textId="77777777" w:rsidR="00954E38" w:rsidRPr="0041376A" w:rsidRDefault="00954E38" w:rsidP="00954E38">
            <w:pPr>
              <w:keepNext/>
              <w:rPr>
                <w:lang w:eastAsia="en-US"/>
              </w:rPr>
            </w:pPr>
          </w:p>
        </w:tc>
      </w:tr>
      <w:tr w:rsidR="00954E38" w:rsidRPr="0041376A" w14:paraId="3DA499FB" w14:textId="77777777" w:rsidTr="00954E38">
        <w:trPr>
          <w:tblHeader/>
        </w:trPr>
        <w:tc>
          <w:tcPr>
            <w:tcW w:w="491" w:type="pct"/>
            <w:vMerge/>
            <w:tcMar>
              <w:top w:w="57" w:type="dxa"/>
              <w:bottom w:w="57" w:type="dxa"/>
            </w:tcMar>
          </w:tcPr>
          <w:p w14:paraId="64B0576D" w14:textId="77777777" w:rsidR="00954E38" w:rsidRPr="0041376A" w:rsidRDefault="00954E38" w:rsidP="00954E38">
            <w:pPr>
              <w:rPr>
                <w:lang w:eastAsia="en-US"/>
              </w:rPr>
            </w:pPr>
          </w:p>
        </w:tc>
        <w:tc>
          <w:tcPr>
            <w:tcW w:w="1993" w:type="pct"/>
            <w:shd w:val="clear" w:color="auto" w:fill="auto"/>
            <w:tcMar>
              <w:top w:w="57" w:type="dxa"/>
              <w:bottom w:w="57" w:type="dxa"/>
            </w:tcMar>
          </w:tcPr>
          <w:p w14:paraId="5C16DFF1" w14:textId="77777777" w:rsidR="00954E38" w:rsidRDefault="00954E38" w:rsidP="00954E38">
            <w:pPr>
              <w:rPr>
                <w:lang w:eastAsia="en-US"/>
              </w:rPr>
            </w:pPr>
            <w:r w:rsidRPr="0041376A">
              <w:rPr>
                <w:lang w:eastAsia="en-US"/>
              </w:rPr>
              <w:t>Emission duration (min)</w:t>
            </w:r>
          </w:p>
        </w:tc>
        <w:tc>
          <w:tcPr>
            <w:tcW w:w="660" w:type="pct"/>
            <w:shd w:val="clear" w:color="auto" w:fill="auto"/>
            <w:tcMar>
              <w:top w:w="57" w:type="dxa"/>
              <w:bottom w:w="57" w:type="dxa"/>
            </w:tcMar>
          </w:tcPr>
          <w:p w14:paraId="7499F73D" w14:textId="77777777" w:rsidR="00954E38" w:rsidRPr="00922170" w:rsidRDefault="00954E38" w:rsidP="00954E38">
            <w:pPr>
              <w:rPr>
                <w:lang w:eastAsia="en-US"/>
              </w:rPr>
            </w:pPr>
            <w:r>
              <w:rPr>
                <w:lang w:eastAsia="en-US"/>
              </w:rPr>
              <w:t>3</w:t>
            </w:r>
          </w:p>
        </w:tc>
        <w:tc>
          <w:tcPr>
            <w:tcW w:w="1856" w:type="pct"/>
          </w:tcPr>
          <w:p w14:paraId="51AEE56E" w14:textId="77777777" w:rsidR="00954E38" w:rsidRPr="0041376A" w:rsidRDefault="00954E38" w:rsidP="00954E38">
            <w:pPr>
              <w:keepNext/>
              <w:rPr>
                <w:lang w:eastAsia="en-US"/>
              </w:rPr>
            </w:pPr>
            <w:r w:rsidRPr="00C51353">
              <w:rPr>
                <w:lang w:eastAsia="en-US"/>
              </w:rPr>
              <w:t>Disinfectant Products Fact Sheet</w:t>
            </w:r>
          </w:p>
        </w:tc>
      </w:tr>
    </w:tbl>
    <w:p w14:paraId="6EB41709" w14:textId="77777777" w:rsidR="00954E38" w:rsidRPr="0041376A" w:rsidRDefault="00954E38" w:rsidP="00954E38">
      <w:pPr>
        <w:jc w:val="both"/>
        <w:rPr>
          <w:i/>
          <w:iCs/>
          <w:lang w:eastAsia="en-US"/>
        </w:rPr>
      </w:pPr>
    </w:p>
    <w:p w14:paraId="0DE4A0D8" w14:textId="7C4A513C" w:rsidR="00954E38" w:rsidRDefault="00954E38" w:rsidP="00954E38">
      <w:pPr>
        <w:keepNext/>
        <w:rPr>
          <w:b/>
          <w:bCs/>
          <w:lang w:eastAsia="en-US"/>
        </w:rPr>
      </w:pPr>
      <w:r w:rsidRPr="0041376A">
        <w:rPr>
          <w:b/>
          <w:bCs/>
          <w:lang w:eastAsia="en-US"/>
        </w:rPr>
        <w:t>Calculations for Scenario [2]</w:t>
      </w:r>
    </w:p>
    <w:p w14:paraId="4A1B71F8" w14:textId="77777777" w:rsidR="00954E38" w:rsidRPr="0041376A" w:rsidRDefault="00954E38" w:rsidP="00954E38">
      <w:pPr>
        <w:keepNext/>
        <w:rPr>
          <w:b/>
          <w:bCs/>
          <w:lang w:eastAsia="en-US"/>
        </w:rPr>
      </w:pPr>
    </w:p>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851"/>
        <w:gridCol w:w="2126"/>
        <w:gridCol w:w="1842"/>
        <w:gridCol w:w="1844"/>
        <w:gridCol w:w="1558"/>
      </w:tblGrid>
      <w:tr w:rsidR="00954E38" w:rsidRPr="0041376A" w14:paraId="3EDD1565" w14:textId="77777777" w:rsidTr="00954E38">
        <w:trPr>
          <w:cantSplit/>
          <w:tblHeader/>
        </w:trPr>
        <w:tc>
          <w:tcPr>
            <w:tcW w:w="9425" w:type="dxa"/>
            <w:gridSpan w:val="6"/>
            <w:shd w:val="clear" w:color="auto" w:fill="FFFFCC"/>
          </w:tcPr>
          <w:p w14:paraId="16FB3997" w14:textId="77777777" w:rsidR="00954E38" w:rsidRPr="0041376A" w:rsidRDefault="00954E38" w:rsidP="00954E38">
            <w:pPr>
              <w:keepNext/>
              <w:jc w:val="center"/>
              <w:rPr>
                <w:b/>
                <w:lang w:eastAsia="en-US"/>
              </w:rPr>
            </w:pPr>
            <w:r w:rsidRPr="0041376A">
              <w:rPr>
                <w:b/>
                <w:lang w:eastAsia="en-US"/>
              </w:rPr>
              <w:t>Summary table: systemic exposure from non-professional uses</w:t>
            </w:r>
          </w:p>
        </w:tc>
      </w:tr>
      <w:tr w:rsidR="00954E38" w:rsidRPr="0041376A" w14:paraId="6EFB8FDD" w14:textId="77777777" w:rsidTr="00954E38">
        <w:trPr>
          <w:cantSplit/>
          <w:tblHeader/>
        </w:trPr>
        <w:tc>
          <w:tcPr>
            <w:tcW w:w="1204" w:type="dxa"/>
            <w:shd w:val="clear" w:color="auto" w:fill="auto"/>
            <w:vAlign w:val="center"/>
          </w:tcPr>
          <w:p w14:paraId="428A9EBB" w14:textId="77777777" w:rsidR="00954E38" w:rsidRPr="0041376A" w:rsidRDefault="00954E38" w:rsidP="00954E38">
            <w:pPr>
              <w:keepNext/>
              <w:jc w:val="center"/>
              <w:rPr>
                <w:b/>
                <w:lang w:eastAsia="en-US"/>
              </w:rPr>
            </w:pPr>
            <w:r w:rsidRPr="0041376A">
              <w:rPr>
                <w:b/>
                <w:lang w:eastAsia="en-US"/>
              </w:rPr>
              <w:t>Exposure scenario</w:t>
            </w:r>
          </w:p>
        </w:tc>
        <w:tc>
          <w:tcPr>
            <w:tcW w:w="851" w:type="dxa"/>
            <w:vAlign w:val="center"/>
          </w:tcPr>
          <w:p w14:paraId="5AF83A02" w14:textId="77777777" w:rsidR="00954E38" w:rsidRPr="0041376A" w:rsidRDefault="00954E38" w:rsidP="00954E38">
            <w:pPr>
              <w:keepNext/>
              <w:jc w:val="center"/>
              <w:rPr>
                <w:b/>
                <w:lang w:eastAsia="en-US"/>
              </w:rPr>
            </w:pPr>
            <w:r w:rsidRPr="0041376A">
              <w:rPr>
                <w:b/>
                <w:lang w:eastAsia="en-US"/>
              </w:rPr>
              <w:t>Tier/PPE</w:t>
            </w:r>
          </w:p>
        </w:tc>
        <w:tc>
          <w:tcPr>
            <w:tcW w:w="2126" w:type="dxa"/>
            <w:shd w:val="clear" w:color="auto" w:fill="auto"/>
            <w:tcMar>
              <w:top w:w="57" w:type="dxa"/>
              <w:bottom w:w="57" w:type="dxa"/>
            </w:tcMar>
            <w:vAlign w:val="center"/>
          </w:tcPr>
          <w:p w14:paraId="7FD642E7" w14:textId="77777777" w:rsidR="00954E38" w:rsidRDefault="00954E38" w:rsidP="00954E38">
            <w:pPr>
              <w:keepNext/>
              <w:jc w:val="center"/>
              <w:rPr>
                <w:b/>
                <w:lang w:eastAsia="en-US"/>
              </w:rPr>
            </w:pPr>
            <w:r w:rsidRPr="0041376A">
              <w:rPr>
                <w:b/>
                <w:lang w:eastAsia="en-US"/>
              </w:rPr>
              <w:t>Estimated inhalation uptake</w:t>
            </w:r>
          </w:p>
          <w:p w14:paraId="59D19280" w14:textId="77777777" w:rsidR="00954E38" w:rsidRPr="0041376A" w:rsidRDefault="00954E38" w:rsidP="00954E38">
            <w:pPr>
              <w:keepNext/>
              <w:jc w:val="center"/>
              <w:rPr>
                <w:b/>
                <w:lang w:eastAsia="en-US"/>
              </w:rPr>
            </w:pPr>
            <w:r>
              <w:rPr>
                <w:b/>
                <w:lang w:eastAsia="en-US"/>
              </w:rPr>
              <w:t>(</w:t>
            </w:r>
            <w:r w:rsidRPr="003324C3">
              <w:rPr>
                <w:b/>
                <w:lang w:eastAsia="en-US"/>
              </w:rPr>
              <w:t>mg/m</w:t>
            </w:r>
            <w:r w:rsidRPr="00922170">
              <w:rPr>
                <w:b/>
                <w:vertAlign w:val="superscript"/>
                <w:lang w:eastAsia="en-US"/>
              </w:rPr>
              <w:t>3</w:t>
            </w:r>
            <w:r>
              <w:rPr>
                <w:b/>
                <w:lang w:eastAsia="en-US"/>
              </w:rPr>
              <w:t>)</w:t>
            </w:r>
          </w:p>
        </w:tc>
        <w:tc>
          <w:tcPr>
            <w:tcW w:w="1842" w:type="dxa"/>
            <w:shd w:val="clear" w:color="auto" w:fill="auto"/>
            <w:tcMar>
              <w:top w:w="57" w:type="dxa"/>
              <w:bottom w:w="57" w:type="dxa"/>
            </w:tcMar>
            <w:vAlign w:val="center"/>
          </w:tcPr>
          <w:p w14:paraId="57EE18A2" w14:textId="77777777" w:rsidR="00954E38" w:rsidRDefault="00954E38" w:rsidP="00954E38">
            <w:pPr>
              <w:keepNext/>
              <w:jc w:val="center"/>
              <w:rPr>
                <w:b/>
                <w:lang w:eastAsia="en-US"/>
              </w:rPr>
            </w:pPr>
            <w:r w:rsidRPr="0041376A">
              <w:rPr>
                <w:b/>
                <w:lang w:eastAsia="en-US"/>
              </w:rPr>
              <w:t>Estimated dermal uptake</w:t>
            </w:r>
          </w:p>
          <w:p w14:paraId="6433DA69" w14:textId="77777777" w:rsidR="00954E38" w:rsidRPr="0041376A" w:rsidRDefault="00954E38" w:rsidP="00954E38">
            <w:pPr>
              <w:keepNext/>
              <w:jc w:val="center"/>
              <w:rPr>
                <w:b/>
                <w:lang w:eastAsia="en-US"/>
              </w:rPr>
            </w:pPr>
            <w:r>
              <w:rPr>
                <w:b/>
                <w:lang w:eastAsia="en-US"/>
              </w:rPr>
              <w:t xml:space="preserve">(mg/kg </w:t>
            </w:r>
            <w:proofErr w:type="spellStart"/>
            <w:r>
              <w:rPr>
                <w:b/>
                <w:lang w:eastAsia="en-US"/>
              </w:rPr>
              <w:t>bw</w:t>
            </w:r>
            <w:proofErr w:type="spellEnd"/>
            <w:r>
              <w:rPr>
                <w:b/>
                <w:lang w:eastAsia="en-US"/>
              </w:rPr>
              <w:t>/d)</w:t>
            </w:r>
          </w:p>
        </w:tc>
        <w:tc>
          <w:tcPr>
            <w:tcW w:w="1844" w:type="dxa"/>
            <w:shd w:val="clear" w:color="auto" w:fill="auto"/>
            <w:tcMar>
              <w:top w:w="57" w:type="dxa"/>
              <w:bottom w:w="57" w:type="dxa"/>
            </w:tcMar>
            <w:vAlign w:val="center"/>
          </w:tcPr>
          <w:p w14:paraId="344EED00" w14:textId="77777777" w:rsidR="00954E38" w:rsidRDefault="00954E38" w:rsidP="00954E38">
            <w:pPr>
              <w:keepNext/>
              <w:jc w:val="center"/>
              <w:rPr>
                <w:b/>
                <w:lang w:eastAsia="en-US"/>
              </w:rPr>
            </w:pPr>
            <w:r w:rsidRPr="0041376A">
              <w:rPr>
                <w:b/>
                <w:lang w:eastAsia="en-US"/>
              </w:rPr>
              <w:t>Estimated oral uptake</w:t>
            </w:r>
          </w:p>
          <w:p w14:paraId="52E6E055" w14:textId="77777777" w:rsidR="00954E38" w:rsidRPr="0041376A" w:rsidRDefault="00954E38" w:rsidP="00954E38">
            <w:pPr>
              <w:keepNext/>
              <w:jc w:val="center"/>
              <w:rPr>
                <w:b/>
                <w:lang w:eastAsia="en-US"/>
              </w:rPr>
            </w:pPr>
            <w:r>
              <w:rPr>
                <w:b/>
                <w:lang w:eastAsia="en-US"/>
              </w:rPr>
              <w:t xml:space="preserve">(mg/kg </w:t>
            </w:r>
            <w:proofErr w:type="spellStart"/>
            <w:r>
              <w:rPr>
                <w:b/>
                <w:lang w:eastAsia="en-US"/>
              </w:rPr>
              <w:t>bw</w:t>
            </w:r>
            <w:proofErr w:type="spellEnd"/>
            <w:r>
              <w:rPr>
                <w:b/>
                <w:lang w:eastAsia="en-US"/>
              </w:rPr>
              <w:t>/d)</w:t>
            </w:r>
          </w:p>
        </w:tc>
        <w:tc>
          <w:tcPr>
            <w:tcW w:w="1558" w:type="dxa"/>
            <w:vAlign w:val="center"/>
          </w:tcPr>
          <w:p w14:paraId="7E38F3B8" w14:textId="77777777" w:rsidR="00954E38" w:rsidRDefault="00954E38" w:rsidP="00954E38">
            <w:pPr>
              <w:keepNext/>
              <w:jc w:val="center"/>
              <w:rPr>
                <w:b/>
                <w:lang w:eastAsia="en-US"/>
              </w:rPr>
            </w:pPr>
            <w:r w:rsidRPr="0041376A">
              <w:rPr>
                <w:b/>
                <w:lang w:eastAsia="en-US"/>
              </w:rPr>
              <w:t>Estimated total uptake</w:t>
            </w:r>
          </w:p>
          <w:p w14:paraId="69EAC7B0" w14:textId="77777777" w:rsidR="00954E38" w:rsidRPr="0041376A" w:rsidRDefault="00954E38" w:rsidP="00954E38">
            <w:pPr>
              <w:keepNext/>
              <w:jc w:val="center"/>
              <w:rPr>
                <w:b/>
                <w:lang w:eastAsia="en-US"/>
              </w:rPr>
            </w:pPr>
            <w:r>
              <w:rPr>
                <w:b/>
                <w:lang w:eastAsia="en-US"/>
              </w:rPr>
              <w:t>(</w:t>
            </w:r>
            <w:r w:rsidRPr="003324C3">
              <w:rPr>
                <w:b/>
                <w:lang w:eastAsia="en-US"/>
              </w:rPr>
              <w:t>mg/m</w:t>
            </w:r>
            <w:r w:rsidRPr="00922170">
              <w:rPr>
                <w:b/>
                <w:vertAlign w:val="superscript"/>
                <w:lang w:eastAsia="en-US"/>
              </w:rPr>
              <w:t>3</w:t>
            </w:r>
            <w:r>
              <w:rPr>
                <w:b/>
                <w:lang w:eastAsia="en-US"/>
              </w:rPr>
              <w:t>)</w:t>
            </w:r>
          </w:p>
        </w:tc>
      </w:tr>
      <w:tr w:rsidR="00954E38" w:rsidRPr="003324C3" w14:paraId="4AE7F93D" w14:textId="77777777" w:rsidTr="00954E38">
        <w:trPr>
          <w:cantSplit/>
          <w:tblHeader/>
        </w:trPr>
        <w:tc>
          <w:tcPr>
            <w:tcW w:w="1204" w:type="dxa"/>
            <w:shd w:val="clear" w:color="auto" w:fill="auto"/>
          </w:tcPr>
          <w:p w14:paraId="43CB04D3" w14:textId="77777777" w:rsidR="00954E38" w:rsidRPr="0041376A" w:rsidRDefault="00954E38" w:rsidP="00954E38">
            <w:pPr>
              <w:keepNext/>
              <w:rPr>
                <w:lang w:eastAsia="en-US"/>
              </w:rPr>
            </w:pPr>
            <w:r w:rsidRPr="0041376A">
              <w:rPr>
                <w:lang w:eastAsia="en-US"/>
              </w:rPr>
              <w:t>Scenario [2]</w:t>
            </w:r>
          </w:p>
        </w:tc>
        <w:tc>
          <w:tcPr>
            <w:tcW w:w="851" w:type="dxa"/>
            <w:vAlign w:val="center"/>
          </w:tcPr>
          <w:p w14:paraId="5E84F016" w14:textId="77777777" w:rsidR="00954E38" w:rsidRPr="0041376A" w:rsidRDefault="00954E38" w:rsidP="00954E38">
            <w:pPr>
              <w:keepNext/>
              <w:jc w:val="center"/>
              <w:rPr>
                <w:lang w:eastAsia="en-US"/>
              </w:rPr>
            </w:pPr>
            <w:r w:rsidRPr="0041376A">
              <w:rPr>
                <w:lang w:eastAsia="en-US"/>
              </w:rPr>
              <w:t>1</w:t>
            </w:r>
          </w:p>
        </w:tc>
        <w:tc>
          <w:tcPr>
            <w:tcW w:w="2126" w:type="dxa"/>
            <w:shd w:val="clear" w:color="auto" w:fill="auto"/>
            <w:tcMar>
              <w:top w:w="57" w:type="dxa"/>
              <w:bottom w:w="57" w:type="dxa"/>
            </w:tcMar>
            <w:vAlign w:val="center"/>
          </w:tcPr>
          <w:p w14:paraId="2CFB693D" w14:textId="77777777" w:rsidR="00954E38" w:rsidRPr="003324C3" w:rsidRDefault="00954E38" w:rsidP="00954E38">
            <w:pPr>
              <w:keepNext/>
              <w:jc w:val="center"/>
              <w:rPr>
                <w:lang w:eastAsia="en-US"/>
              </w:rPr>
            </w:pPr>
            <w:r>
              <w:rPr>
                <w:lang w:eastAsia="en-US"/>
              </w:rPr>
              <w:t>1.1</w:t>
            </w:r>
            <w:r w:rsidRPr="00C87C09">
              <w:rPr>
                <w:lang w:eastAsia="en-US"/>
              </w:rPr>
              <w:t xml:space="preserve"> </w:t>
            </w:r>
          </w:p>
        </w:tc>
        <w:tc>
          <w:tcPr>
            <w:tcW w:w="1842" w:type="dxa"/>
            <w:shd w:val="clear" w:color="auto" w:fill="auto"/>
            <w:tcMar>
              <w:top w:w="57" w:type="dxa"/>
              <w:bottom w:w="57" w:type="dxa"/>
            </w:tcMar>
            <w:vAlign w:val="center"/>
          </w:tcPr>
          <w:p w14:paraId="44011C8E" w14:textId="77777777" w:rsidR="00954E38" w:rsidRPr="003324C3" w:rsidRDefault="00954E38" w:rsidP="00954E38">
            <w:pPr>
              <w:keepNext/>
              <w:jc w:val="center"/>
              <w:rPr>
                <w:lang w:eastAsia="en-US"/>
              </w:rPr>
            </w:pPr>
            <w:proofErr w:type="spellStart"/>
            <w:r w:rsidRPr="003324C3">
              <w:rPr>
                <w:lang w:eastAsia="en-US"/>
              </w:rPr>
              <w:t>n.a</w:t>
            </w:r>
            <w:proofErr w:type="spellEnd"/>
          </w:p>
        </w:tc>
        <w:tc>
          <w:tcPr>
            <w:tcW w:w="1844" w:type="dxa"/>
            <w:shd w:val="clear" w:color="auto" w:fill="auto"/>
            <w:tcMar>
              <w:top w:w="57" w:type="dxa"/>
              <w:bottom w:w="57" w:type="dxa"/>
            </w:tcMar>
            <w:vAlign w:val="center"/>
          </w:tcPr>
          <w:p w14:paraId="79B153CA" w14:textId="77777777" w:rsidR="00954E38" w:rsidRPr="003324C3" w:rsidRDefault="00954E38" w:rsidP="00954E38">
            <w:pPr>
              <w:keepNext/>
              <w:jc w:val="center"/>
              <w:rPr>
                <w:lang w:eastAsia="en-US"/>
              </w:rPr>
            </w:pPr>
            <w:proofErr w:type="spellStart"/>
            <w:r w:rsidRPr="003324C3">
              <w:rPr>
                <w:lang w:eastAsia="en-US"/>
              </w:rPr>
              <w:t>n.a</w:t>
            </w:r>
            <w:proofErr w:type="spellEnd"/>
          </w:p>
        </w:tc>
        <w:tc>
          <w:tcPr>
            <w:tcW w:w="1558" w:type="dxa"/>
            <w:vAlign w:val="center"/>
          </w:tcPr>
          <w:p w14:paraId="22E87547" w14:textId="77777777" w:rsidR="00954E38" w:rsidRPr="003324C3" w:rsidRDefault="00954E38" w:rsidP="00954E38">
            <w:pPr>
              <w:keepNext/>
              <w:jc w:val="center"/>
              <w:rPr>
                <w:vertAlign w:val="superscript"/>
                <w:lang w:eastAsia="en-US"/>
              </w:rPr>
            </w:pPr>
            <w:r>
              <w:rPr>
                <w:lang w:eastAsia="en-US"/>
              </w:rPr>
              <w:t>1.1</w:t>
            </w:r>
          </w:p>
        </w:tc>
      </w:tr>
    </w:tbl>
    <w:p w14:paraId="405167D6" w14:textId="77777777" w:rsidR="00954E38" w:rsidRPr="0041376A" w:rsidRDefault="00954E38" w:rsidP="00954E38">
      <w:pPr>
        <w:rPr>
          <w:highlight w:val="cyan"/>
          <w:lang w:eastAsia="en-US"/>
        </w:rPr>
      </w:pPr>
    </w:p>
    <w:p w14:paraId="0E094BF2" w14:textId="77777777" w:rsidR="00954E38" w:rsidRPr="0041376A" w:rsidRDefault="00954E38" w:rsidP="00954E38">
      <w:pPr>
        <w:rPr>
          <w:b/>
          <w:bCs/>
          <w:lang w:eastAsia="en-US"/>
        </w:rPr>
      </w:pPr>
      <w:r w:rsidRPr="0041376A">
        <w:rPr>
          <w:b/>
          <w:bCs/>
          <w:lang w:eastAsia="en-US"/>
        </w:rPr>
        <w:t>Further information and considerations on scenario [</w:t>
      </w:r>
      <w:r>
        <w:rPr>
          <w:b/>
          <w:bCs/>
          <w:lang w:eastAsia="en-US"/>
        </w:rPr>
        <w:t>2</w:t>
      </w:r>
      <w:r w:rsidRPr="0041376A">
        <w:rPr>
          <w:b/>
          <w:bCs/>
          <w:lang w:eastAsia="en-US"/>
        </w:rPr>
        <w:t>]</w:t>
      </w:r>
    </w:p>
    <w:p w14:paraId="15B3362B" w14:textId="2FC84698" w:rsidR="00954E38" w:rsidRPr="00922170" w:rsidRDefault="00954E38" w:rsidP="00954E38">
      <w:pPr>
        <w:jc w:val="both"/>
        <w:rPr>
          <w:lang w:eastAsia="en-US"/>
        </w:rPr>
      </w:pPr>
      <w:r w:rsidRPr="00922170">
        <w:rPr>
          <w:lang w:eastAsia="en-US"/>
        </w:rPr>
        <w:t>For local e</w:t>
      </w:r>
      <w:r>
        <w:rPr>
          <w:lang w:eastAsia="en-US"/>
        </w:rPr>
        <w:t>ffects, please see section 2.2.7</w:t>
      </w:r>
      <w:r w:rsidRPr="00922170">
        <w:rPr>
          <w:lang w:eastAsia="en-US"/>
        </w:rPr>
        <w:t>.3.</w:t>
      </w:r>
    </w:p>
    <w:p w14:paraId="1731CC64" w14:textId="77777777" w:rsidR="00954E38" w:rsidRPr="0041376A" w:rsidRDefault="00954E38" w:rsidP="00954E38">
      <w:pPr>
        <w:jc w:val="both"/>
        <w:rPr>
          <w:i/>
          <w:iCs/>
          <w:lang w:eastAsia="en-US"/>
        </w:rPr>
      </w:pPr>
    </w:p>
    <w:p w14:paraId="6C7AD7B7" w14:textId="77777777" w:rsidR="00954E38" w:rsidRPr="0041376A" w:rsidRDefault="00954E38" w:rsidP="00954E38">
      <w:pPr>
        <w:rPr>
          <w:highlight w:val="cyan"/>
          <w:lang w:eastAsia="en-US"/>
        </w:rPr>
      </w:pPr>
    </w:p>
    <w:p w14:paraId="3FB27AF2" w14:textId="77777777" w:rsidR="00954E38" w:rsidRPr="0041376A" w:rsidRDefault="00954E38" w:rsidP="00954E38">
      <w:pPr>
        <w:rPr>
          <w:b/>
          <w:i/>
          <w:szCs w:val="22"/>
          <w:lang w:eastAsia="en-US"/>
        </w:rPr>
      </w:pPr>
      <w:bookmarkStart w:id="82" w:name="_Toc389729073"/>
      <w:bookmarkStart w:id="83" w:name="_Toc403472769"/>
      <w:r w:rsidRPr="0041376A">
        <w:rPr>
          <w:b/>
          <w:i/>
          <w:szCs w:val="22"/>
          <w:lang w:eastAsia="en-US"/>
        </w:rPr>
        <w:t>Exposure of the general public</w:t>
      </w:r>
      <w:bookmarkEnd w:id="82"/>
      <w:bookmarkEnd w:id="83"/>
    </w:p>
    <w:p w14:paraId="3D236C4F" w14:textId="77777777" w:rsidR="00954E38" w:rsidRPr="0041376A" w:rsidRDefault="00954E38" w:rsidP="00954E38">
      <w:pPr>
        <w:rPr>
          <w:highlight w:val="cyan"/>
          <w:lang w:eastAsia="en-US"/>
        </w:rPr>
      </w:pPr>
    </w:p>
    <w:p w14:paraId="12FED6BD" w14:textId="77777777" w:rsidR="00954E38" w:rsidRPr="0041376A" w:rsidRDefault="00954E38" w:rsidP="00954E38">
      <w:pPr>
        <w:rPr>
          <w:i/>
          <w:szCs w:val="22"/>
          <w:u w:val="single"/>
          <w:lang w:eastAsia="en-US"/>
        </w:rPr>
      </w:pPr>
      <w:bookmarkStart w:id="84" w:name="_Toc389729074"/>
      <w:r w:rsidRPr="0041376A">
        <w:rPr>
          <w:i/>
          <w:szCs w:val="22"/>
          <w:u w:val="single"/>
          <w:lang w:eastAsia="en-US"/>
        </w:rPr>
        <w:t>Scenario [3]</w:t>
      </w:r>
      <w:bookmarkEnd w:id="84"/>
    </w:p>
    <w:p w14:paraId="0BF27F4B" w14:textId="1E9B8133" w:rsidR="00954E38" w:rsidRDefault="00954E38" w:rsidP="00954E38">
      <w:r w:rsidRPr="0041376A" w:rsidDel="00194044">
        <w:rPr>
          <w:i/>
          <w:iCs/>
          <w:lang w:eastAsia="en-US"/>
        </w:rPr>
        <w:t xml:space="preserve"> </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3"/>
      </w:tblGrid>
      <w:tr w:rsidR="00954E38" w:rsidRPr="0041376A" w14:paraId="2CA03AFD" w14:textId="77777777" w:rsidTr="00954E38">
        <w:tc>
          <w:tcPr>
            <w:tcW w:w="5000" w:type="pct"/>
            <w:shd w:val="clear" w:color="auto" w:fill="FFFFCC"/>
            <w:tcMar>
              <w:top w:w="57" w:type="dxa"/>
              <w:bottom w:w="57" w:type="dxa"/>
            </w:tcMar>
          </w:tcPr>
          <w:p w14:paraId="710A20FB" w14:textId="77777777" w:rsidR="00954E38" w:rsidRPr="0041376A" w:rsidRDefault="00954E38" w:rsidP="00954E38">
            <w:pPr>
              <w:keepNext/>
              <w:rPr>
                <w:b/>
                <w:lang w:eastAsia="en-US"/>
              </w:rPr>
            </w:pPr>
            <w:r w:rsidRPr="0041376A">
              <w:rPr>
                <w:b/>
                <w:lang w:eastAsia="en-US"/>
              </w:rPr>
              <w:lastRenderedPageBreak/>
              <w:t>Description of Scenario [3]</w:t>
            </w:r>
          </w:p>
        </w:tc>
      </w:tr>
      <w:tr w:rsidR="00954E38" w:rsidRPr="0041376A" w14:paraId="0AFA894D" w14:textId="77777777" w:rsidTr="00954E38">
        <w:trPr>
          <w:trHeight w:val="12316"/>
        </w:trPr>
        <w:tc>
          <w:tcPr>
            <w:tcW w:w="5000" w:type="pct"/>
            <w:shd w:val="clear" w:color="auto" w:fill="auto"/>
            <w:tcMar>
              <w:top w:w="57" w:type="dxa"/>
              <w:bottom w:w="57" w:type="dxa"/>
            </w:tcMar>
          </w:tcPr>
          <w:p w14:paraId="1A03D4DA" w14:textId="77777777" w:rsidR="00954E38" w:rsidRDefault="00954E38" w:rsidP="00954E38">
            <w:pPr>
              <w:keepNext/>
              <w:jc w:val="both"/>
              <w:rPr>
                <w:lang w:eastAsia="en-US"/>
              </w:rPr>
            </w:pPr>
            <w:r>
              <w:rPr>
                <w:lang w:eastAsia="en-US"/>
              </w:rPr>
              <w:t>Three populations are considered in this scenario: infants, children and adults.</w:t>
            </w:r>
          </w:p>
          <w:p w14:paraId="200979FA" w14:textId="77777777" w:rsidR="00954E38" w:rsidRDefault="00954E38" w:rsidP="00954E38">
            <w:pPr>
              <w:keepNext/>
              <w:jc w:val="both"/>
              <w:rPr>
                <w:lang w:eastAsia="en-US"/>
              </w:rPr>
            </w:pPr>
            <w:r>
              <w:rPr>
                <w:lang w:eastAsia="en-US"/>
              </w:rPr>
              <w:t>Two type of swimming pools are considered:</w:t>
            </w:r>
          </w:p>
          <w:p w14:paraId="269929F0" w14:textId="77777777" w:rsidR="00954E38" w:rsidRDefault="00954E38" w:rsidP="00954E38">
            <w:pPr>
              <w:pStyle w:val="Paragraphedeliste"/>
              <w:keepNext/>
              <w:numPr>
                <w:ilvl w:val="0"/>
                <w:numId w:val="46"/>
              </w:numPr>
              <w:suppressAutoHyphens w:val="0"/>
              <w:spacing w:line="260" w:lineRule="atLeast"/>
              <w:contextualSpacing/>
              <w:jc w:val="both"/>
              <w:rPr>
                <w:lang w:eastAsia="en-US"/>
              </w:rPr>
            </w:pPr>
            <w:r>
              <w:rPr>
                <w:lang w:eastAsia="en-US"/>
              </w:rPr>
              <w:t>Private swimming pool (indoor and outdoor)</w:t>
            </w:r>
          </w:p>
          <w:p w14:paraId="5CEAA5EA" w14:textId="77777777" w:rsidR="00954E38" w:rsidRDefault="00954E38" w:rsidP="00954E38">
            <w:pPr>
              <w:pStyle w:val="Paragraphedeliste"/>
              <w:keepNext/>
              <w:numPr>
                <w:ilvl w:val="0"/>
                <w:numId w:val="46"/>
              </w:numPr>
              <w:suppressAutoHyphens w:val="0"/>
              <w:spacing w:line="260" w:lineRule="atLeast"/>
              <w:contextualSpacing/>
              <w:jc w:val="both"/>
              <w:rPr>
                <w:lang w:eastAsia="en-US"/>
              </w:rPr>
            </w:pPr>
            <w:r>
              <w:rPr>
                <w:lang w:eastAsia="en-US"/>
              </w:rPr>
              <w:t>Public swimming pool (indoor and outdoor)</w:t>
            </w:r>
          </w:p>
          <w:p w14:paraId="30EBF805" w14:textId="77777777" w:rsidR="00954E38" w:rsidRDefault="00954E38" w:rsidP="00954E38">
            <w:pPr>
              <w:keepNext/>
              <w:jc w:val="both"/>
              <w:rPr>
                <w:lang w:eastAsia="en-US"/>
              </w:rPr>
            </w:pPr>
          </w:p>
          <w:p w14:paraId="6796B4E0" w14:textId="5946B4C0" w:rsidR="00954E38" w:rsidRPr="00976426" w:rsidRDefault="00954E38" w:rsidP="00954E38">
            <w:pPr>
              <w:keepNext/>
              <w:jc w:val="both"/>
              <w:rPr>
                <w:lang w:eastAsia="en-US"/>
              </w:rPr>
            </w:pPr>
            <w:r w:rsidRPr="00686218">
              <w:rPr>
                <w:lang w:eastAsia="en-US"/>
              </w:rPr>
              <w:t xml:space="preserve">Oral and dermal routes are considered for outdoor and indoor swimming pools. </w:t>
            </w:r>
          </w:p>
          <w:p w14:paraId="1BA5E625" w14:textId="77777777" w:rsidR="00954E38" w:rsidRDefault="00954E38" w:rsidP="00954E38">
            <w:pPr>
              <w:keepNext/>
              <w:jc w:val="both"/>
              <w:rPr>
                <w:lang w:eastAsia="en-US"/>
              </w:rPr>
            </w:pPr>
            <w:r w:rsidRPr="00686218">
              <w:rPr>
                <w:lang w:eastAsia="en-US"/>
              </w:rPr>
              <w:t>Inhalation exposure is considered negligible for outdoor swimming pools: since the atmospheric concentration above the pool water surface are very low even when their concentration in water are high.  For indoor swimming pools, inhalation exposure is taken into account.</w:t>
            </w:r>
          </w:p>
          <w:p w14:paraId="467ADB14" w14:textId="7EDEFF1E" w:rsidR="00954E38" w:rsidRPr="00846855" w:rsidRDefault="00954E38" w:rsidP="00954E38">
            <w:pPr>
              <w:keepNext/>
              <w:jc w:val="both"/>
              <w:rPr>
                <w:lang w:eastAsia="en-US"/>
              </w:rPr>
            </w:pPr>
            <w:r w:rsidRPr="00846855">
              <w:rPr>
                <w:lang w:eastAsia="en-US"/>
              </w:rPr>
              <w:t>Since no systemic effect has been identified for Hydrogen Peroxide and that only toxicological ref</w:t>
            </w:r>
            <w:r>
              <w:rPr>
                <w:lang w:eastAsia="en-US"/>
              </w:rPr>
              <w:t>e</w:t>
            </w:r>
            <w:r w:rsidRPr="00846855">
              <w:rPr>
                <w:lang w:eastAsia="en-US"/>
              </w:rPr>
              <w:t xml:space="preserve">rence values for inhalation exposure (mg/m3) are available, </w:t>
            </w:r>
            <w:r w:rsidR="00B934C6">
              <w:rPr>
                <w:lang w:eastAsia="en-US"/>
              </w:rPr>
              <w:t xml:space="preserve">quantitative risk </w:t>
            </w:r>
            <w:r w:rsidRPr="00846855">
              <w:rPr>
                <w:lang w:eastAsia="en-US"/>
              </w:rPr>
              <w:t>assessment</w:t>
            </w:r>
            <w:r w:rsidR="00891159">
              <w:rPr>
                <w:lang w:eastAsia="en-US"/>
              </w:rPr>
              <w:t>s</w:t>
            </w:r>
            <w:r w:rsidRPr="00846855">
              <w:rPr>
                <w:lang w:eastAsia="en-US"/>
              </w:rPr>
              <w:t xml:space="preserve"> for the dermal </w:t>
            </w:r>
            <w:r>
              <w:rPr>
                <w:lang w:eastAsia="en-US"/>
              </w:rPr>
              <w:t xml:space="preserve">and oral </w:t>
            </w:r>
            <w:r w:rsidRPr="00846855">
              <w:rPr>
                <w:lang w:eastAsia="en-US"/>
              </w:rPr>
              <w:t>route</w:t>
            </w:r>
            <w:r>
              <w:rPr>
                <w:lang w:eastAsia="en-US"/>
              </w:rPr>
              <w:t>s</w:t>
            </w:r>
            <w:r w:rsidRPr="00846855">
              <w:rPr>
                <w:lang w:eastAsia="en-US"/>
              </w:rPr>
              <w:t xml:space="preserve"> </w:t>
            </w:r>
            <w:r>
              <w:rPr>
                <w:lang w:eastAsia="en-US"/>
              </w:rPr>
              <w:t>are</w:t>
            </w:r>
            <w:r w:rsidRPr="00846855">
              <w:rPr>
                <w:lang w:eastAsia="en-US"/>
              </w:rPr>
              <w:t xml:space="preserve"> not considered.</w:t>
            </w:r>
          </w:p>
          <w:p w14:paraId="72336C99" w14:textId="77777777" w:rsidR="00954E38" w:rsidRPr="00846855" w:rsidRDefault="00954E38" w:rsidP="00954E38">
            <w:pPr>
              <w:keepNext/>
              <w:jc w:val="both"/>
              <w:rPr>
                <w:lang w:eastAsia="en-US"/>
              </w:rPr>
            </w:pPr>
            <w:r w:rsidRPr="00846855">
              <w:rPr>
                <w:lang w:eastAsia="en-US"/>
              </w:rPr>
              <w:t>A local risk assessment wil</w:t>
            </w:r>
            <w:r>
              <w:rPr>
                <w:lang w:eastAsia="en-US"/>
              </w:rPr>
              <w:t>l</w:t>
            </w:r>
            <w:r w:rsidRPr="00846855">
              <w:rPr>
                <w:lang w:eastAsia="en-US"/>
              </w:rPr>
              <w:t xml:space="preserve"> be performed for the dermal route.</w:t>
            </w:r>
          </w:p>
          <w:p w14:paraId="39DA1DB9" w14:textId="77777777" w:rsidR="00954E38" w:rsidRPr="00846855" w:rsidRDefault="00954E38" w:rsidP="00954E38">
            <w:pPr>
              <w:keepNext/>
              <w:jc w:val="both"/>
              <w:rPr>
                <w:lang w:eastAsia="en-US"/>
              </w:rPr>
            </w:pPr>
          </w:p>
          <w:p w14:paraId="7FB30AA9" w14:textId="2F3884BD" w:rsidR="00954E38" w:rsidRPr="00846855" w:rsidRDefault="00954E38" w:rsidP="00954E38">
            <w:pPr>
              <w:keepNext/>
              <w:jc w:val="both"/>
              <w:rPr>
                <w:lang w:eastAsia="en-US"/>
              </w:rPr>
            </w:pPr>
            <w:r w:rsidRPr="00846855">
              <w:rPr>
                <w:lang w:eastAsia="en-US"/>
              </w:rPr>
              <w:t>In this context, only the indicative exposure value for inhalation is used.</w:t>
            </w:r>
          </w:p>
          <w:p w14:paraId="12ACE80A" w14:textId="77777777" w:rsidR="00954E38" w:rsidRPr="00686218" w:rsidRDefault="00954E38" w:rsidP="00954E38">
            <w:pPr>
              <w:keepNext/>
              <w:jc w:val="both"/>
              <w:rPr>
                <w:lang w:eastAsia="en-US"/>
              </w:rPr>
            </w:pPr>
          </w:p>
          <w:p w14:paraId="0E4E77D1" w14:textId="77777777" w:rsidR="00954E38" w:rsidRDefault="00954E38" w:rsidP="00954E38">
            <w:pPr>
              <w:keepNext/>
              <w:jc w:val="both"/>
              <w:rPr>
                <w:lang w:eastAsia="en-US"/>
              </w:rPr>
            </w:pPr>
            <w:r>
              <w:rPr>
                <w:lang w:eastAsia="en-US"/>
              </w:rPr>
              <w:t>Therefore, t</w:t>
            </w:r>
            <w:r w:rsidRPr="003913FC">
              <w:rPr>
                <w:lang w:eastAsia="en-US"/>
              </w:rPr>
              <w:t>o calculate the</w:t>
            </w:r>
            <w:r>
              <w:rPr>
                <w:lang w:eastAsia="en-US"/>
              </w:rPr>
              <w:t xml:space="preserve"> inhalation</w:t>
            </w:r>
            <w:r w:rsidRPr="003913FC">
              <w:rPr>
                <w:lang w:eastAsia="en-US"/>
              </w:rPr>
              <w:t xml:space="preserve"> exposure of the </w:t>
            </w:r>
            <w:r>
              <w:rPr>
                <w:lang w:eastAsia="en-US"/>
              </w:rPr>
              <w:t>swimmers after application</w:t>
            </w:r>
            <w:r w:rsidRPr="003913FC">
              <w:rPr>
                <w:lang w:eastAsia="en-US"/>
              </w:rPr>
              <w:t>, the ‘evaporation</w:t>
            </w:r>
            <w:r>
              <w:rPr>
                <w:lang w:eastAsia="en-US"/>
              </w:rPr>
              <w:t xml:space="preserve"> </w:t>
            </w:r>
            <w:r w:rsidRPr="003913FC">
              <w:rPr>
                <w:lang w:eastAsia="en-US"/>
              </w:rPr>
              <w:t xml:space="preserve">model’ in </w:t>
            </w:r>
            <w:proofErr w:type="spellStart"/>
            <w:r w:rsidRPr="003913FC">
              <w:rPr>
                <w:lang w:eastAsia="en-US"/>
              </w:rPr>
              <w:t>ConsExpo</w:t>
            </w:r>
            <w:proofErr w:type="spellEnd"/>
            <w:r w:rsidRPr="003913FC">
              <w:rPr>
                <w:lang w:eastAsia="en-US"/>
              </w:rPr>
              <w:t xml:space="preserve"> </w:t>
            </w:r>
            <w:r>
              <w:rPr>
                <w:lang w:eastAsia="en-US"/>
              </w:rPr>
              <w:t>is used. Only indoor pools are taken into account.</w:t>
            </w:r>
            <w:r w:rsidRPr="008A4D86">
              <w:rPr>
                <w:lang w:eastAsia="en-US"/>
              </w:rPr>
              <w:t xml:space="preserve"> Taking into account RIVM Report on Disinfectant Products Fact Sheet</w:t>
            </w:r>
            <w:r w:rsidRPr="008A4D86">
              <w:rPr>
                <w:vertAlign w:val="superscript"/>
                <w:lang w:eastAsia="en-US"/>
              </w:rPr>
              <w:t xml:space="preserve"> </w:t>
            </w:r>
            <w:r w:rsidRPr="0017108A">
              <w:rPr>
                <w:vertAlign w:val="superscript"/>
                <w:lang w:eastAsia="en-US"/>
              </w:rPr>
              <w:footnoteReference w:id="9"/>
            </w:r>
            <w:r w:rsidRPr="00686218">
              <w:rPr>
                <w:lang w:eastAsia="en-US"/>
              </w:rPr>
              <w:t xml:space="preserve"> and </w:t>
            </w:r>
            <w:r>
              <w:rPr>
                <w:lang w:eastAsia="en-US"/>
              </w:rPr>
              <w:t xml:space="preserve">parameters used </w:t>
            </w:r>
            <w:r w:rsidRPr="00686218">
              <w:rPr>
                <w:lang w:eastAsia="en-US"/>
              </w:rPr>
              <w:t>at the European level</w:t>
            </w:r>
            <w:r>
              <w:rPr>
                <w:lang w:eastAsia="en-US"/>
              </w:rPr>
              <w:t xml:space="preserve"> for the </w:t>
            </w:r>
            <w:r w:rsidRPr="00D55F05">
              <w:rPr>
                <w:lang w:eastAsia="en-US"/>
              </w:rPr>
              <w:t>previous assessed active substance</w:t>
            </w:r>
            <w:r>
              <w:rPr>
                <w:lang w:eastAsia="en-US"/>
              </w:rPr>
              <w:t>s</w:t>
            </w:r>
            <w:r w:rsidRPr="008A4D86">
              <w:rPr>
                <w:lang w:eastAsia="en-US"/>
              </w:rPr>
              <w:t>, the following parameters are considered:</w:t>
            </w:r>
          </w:p>
          <w:p w14:paraId="73573888" w14:textId="77777777" w:rsidR="00954E38" w:rsidRDefault="00954E38" w:rsidP="00954E38">
            <w:pPr>
              <w:keepNext/>
              <w:jc w:val="both"/>
              <w:rPr>
                <w:lang w:eastAsia="en-US"/>
              </w:rPr>
            </w:pPr>
          </w:p>
          <w:p w14:paraId="7420AEAB" w14:textId="77777777" w:rsidR="00954E38" w:rsidRDefault="00954E38" w:rsidP="00954E38">
            <w:pPr>
              <w:keepNext/>
              <w:jc w:val="both"/>
              <w:rPr>
                <w:i/>
                <w:lang w:eastAsia="en-US"/>
              </w:rPr>
            </w:pPr>
            <w:r w:rsidRPr="0041376A">
              <w:rPr>
                <w:i/>
                <w:lang w:eastAsia="en-US"/>
              </w:rPr>
              <w:t>Exposure duration</w:t>
            </w:r>
            <w:r>
              <w:rPr>
                <w:i/>
                <w:lang w:eastAsia="en-US"/>
              </w:rPr>
              <w:t>/Emission duration</w:t>
            </w:r>
          </w:p>
          <w:p w14:paraId="24D9BA4D" w14:textId="77777777" w:rsidR="00954E38" w:rsidRDefault="00954E38" w:rsidP="00954E38">
            <w:pPr>
              <w:keepNext/>
              <w:jc w:val="both"/>
              <w:rPr>
                <w:i/>
                <w:lang w:eastAsia="en-US"/>
              </w:rPr>
            </w:pPr>
          </w:p>
          <w:tbl>
            <w:tblPr>
              <w:tblStyle w:val="Grilledutableau"/>
              <w:tblW w:w="0" w:type="auto"/>
              <w:tblLayout w:type="fixed"/>
              <w:tblLook w:val="04A0" w:firstRow="1" w:lastRow="0" w:firstColumn="1" w:lastColumn="0" w:noHBand="0" w:noVBand="1"/>
            </w:tblPr>
            <w:tblGrid>
              <w:gridCol w:w="3068"/>
              <w:gridCol w:w="3068"/>
              <w:gridCol w:w="3068"/>
            </w:tblGrid>
            <w:tr w:rsidR="00954E38" w14:paraId="6B9959A8" w14:textId="77777777" w:rsidTr="00954E38">
              <w:tc>
                <w:tcPr>
                  <w:tcW w:w="3068" w:type="dxa"/>
                </w:tcPr>
                <w:p w14:paraId="4FCCF044" w14:textId="77777777" w:rsidR="00954E38" w:rsidRPr="00686218" w:rsidRDefault="00954E38" w:rsidP="00954E38">
                  <w:pPr>
                    <w:keepNext/>
                    <w:jc w:val="both"/>
                    <w:rPr>
                      <w:sz w:val="20"/>
                      <w:lang w:eastAsia="en-US"/>
                    </w:rPr>
                  </w:pPr>
                  <w:r w:rsidRPr="00686218">
                    <w:rPr>
                      <w:sz w:val="20"/>
                      <w:lang w:eastAsia="en-US"/>
                    </w:rPr>
                    <w:t xml:space="preserve">Infants </w:t>
                  </w:r>
                </w:p>
              </w:tc>
              <w:tc>
                <w:tcPr>
                  <w:tcW w:w="3068" w:type="dxa"/>
                </w:tcPr>
                <w:p w14:paraId="042A47CF" w14:textId="77777777" w:rsidR="00954E38" w:rsidRPr="00686218" w:rsidRDefault="00954E38" w:rsidP="00954E38">
                  <w:pPr>
                    <w:keepNext/>
                    <w:jc w:val="both"/>
                    <w:rPr>
                      <w:sz w:val="20"/>
                      <w:lang w:eastAsia="en-US"/>
                    </w:rPr>
                  </w:pPr>
                  <w:r w:rsidRPr="00686218">
                    <w:rPr>
                      <w:sz w:val="20"/>
                      <w:lang w:eastAsia="en-US"/>
                    </w:rPr>
                    <w:t>1 hour</w:t>
                  </w:r>
                </w:p>
              </w:tc>
              <w:tc>
                <w:tcPr>
                  <w:tcW w:w="3068" w:type="dxa"/>
                </w:tcPr>
                <w:p w14:paraId="65118146" w14:textId="77777777" w:rsidR="00954E38" w:rsidRPr="00686218" w:rsidRDefault="00954E38" w:rsidP="00954E38">
                  <w:pPr>
                    <w:keepNext/>
                    <w:jc w:val="both"/>
                    <w:rPr>
                      <w:sz w:val="20"/>
                      <w:lang w:eastAsia="en-US"/>
                    </w:rPr>
                  </w:pPr>
                  <w:r w:rsidRPr="00686218">
                    <w:rPr>
                      <w:sz w:val="20"/>
                      <w:lang w:eastAsia="en-US"/>
                    </w:rPr>
                    <w:t>WG I 2015 and TAB</w:t>
                  </w:r>
                </w:p>
              </w:tc>
            </w:tr>
            <w:tr w:rsidR="00954E38" w14:paraId="195CD4EC" w14:textId="77777777" w:rsidTr="00954E38">
              <w:tc>
                <w:tcPr>
                  <w:tcW w:w="3068" w:type="dxa"/>
                </w:tcPr>
                <w:p w14:paraId="75116C34" w14:textId="77777777" w:rsidR="00954E38" w:rsidRPr="00686218" w:rsidRDefault="00954E38" w:rsidP="00954E38">
                  <w:pPr>
                    <w:keepNext/>
                    <w:jc w:val="both"/>
                    <w:rPr>
                      <w:sz w:val="20"/>
                      <w:lang w:eastAsia="en-US"/>
                    </w:rPr>
                  </w:pPr>
                  <w:r w:rsidRPr="00686218">
                    <w:rPr>
                      <w:sz w:val="20"/>
                      <w:lang w:eastAsia="en-US"/>
                    </w:rPr>
                    <w:t xml:space="preserve">Children </w:t>
                  </w:r>
                </w:p>
              </w:tc>
              <w:tc>
                <w:tcPr>
                  <w:tcW w:w="3068" w:type="dxa"/>
                </w:tcPr>
                <w:p w14:paraId="3870EF91" w14:textId="77777777" w:rsidR="00954E38" w:rsidRPr="00686218" w:rsidRDefault="00954E38" w:rsidP="00954E38">
                  <w:pPr>
                    <w:keepNext/>
                    <w:jc w:val="both"/>
                    <w:rPr>
                      <w:sz w:val="20"/>
                      <w:lang w:eastAsia="en-US"/>
                    </w:rPr>
                  </w:pPr>
                  <w:r w:rsidRPr="00686218">
                    <w:rPr>
                      <w:sz w:val="20"/>
                      <w:lang w:eastAsia="en-US"/>
                    </w:rPr>
                    <w:t>1 hour</w:t>
                  </w:r>
                </w:p>
              </w:tc>
              <w:tc>
                <w:tcPr>
                  <w:tcW w:w="3068" w:type="dxa"/>
                </w:tcPr>
                <w:p w14:paraId="5FA35E12" w14:textId="77777777" w:rsidR="00954E38" w:rsidRPr="00686218" w:rsidRDefault="00954E38" w:rsidP="00954E38">
                  <w:pPr>
                    <w:keepNext/>
                    <w:jc w:val="both"/>
                    <w:rPr>
                      <w:sz w:val="20"/>
                      <w:lang w:eastAsia="en-US"/>
                    </w:rPr>
                  </w:pPr>
                  <w:r w:rsidRPr="00686218">
                    <w:rPr>
                      <w:sz w:val="20"/>
                      <w:lang w:eastAsia="en-US"/>
                    </w:rPr>
                    <w:t>WG I 2015 and TAB</w:t>
                  </w:r>
                </w:p>
              </w:tc>
            </w:tr>
            <w:tr w:rsidR="00954E38" w14:paraId="250ACC00" w14:textId="77777777" w:rsidTr="00954E38">
              <w:tc>
                <w:tcPr>
                  <w:tcW w:w="3068" w:type="dxa"/>
                </w:tcPr>
                <w:p w14:paraId="1961294B" w14:textId="77777777" w:rsidR="00954E38" w:rsidRPr="00686218" w:rsidRDefault="00954E38" w:rsidP="00954E38">
                  <w:pPr>
                    <w:keepNext/>
                    <w:jc w:val="both"/>
                    <w:rPr>
                      <w:sz w:val="20"/>
                      <w:lang w:eastAsia="en-US"/>
                    </w:rPr>
                  </w:pPr>
                  <w:r w:rsidRPr="00686218">
                    <w:rPr>
                      <w:sz w:val="20"/>
                      <w:lang w:eastAsia="en-US"/>
                    </w:rPr>
                    <w:t>Adults</w:t>
                  </w:r>
                </w:p>
              </w:tc>
              <w:tc>
                <w:tcPr>
                  <w:tcW w:w="3068" w:type="dxa"/>
                </w:tcPr>
                <w:p w14:paraId="3F79E7A1" w14:textId="77777777" w:rsidR="00954E38" w:rsidRPr="00686218" w:rsidRDefault="00954E38" w:rsidP="00954E38">
                  <w:pPr>
                    <w:keepNext/>
                    <w:jc w:val="both"/>
                    <w:rPr>
                      <w:sz w:val="20"/>
                      <w:lang w:eastAsia="en-US"/>
                    </w:rPr>
                  </w:pPr>
                  <w:r w:rsidRPr="00686218">
                    <w:rPr>
                      <w:sz w:val="20"/>
                      <w:lang w:eastAsia="en-US"/>
                    </w:rPr>
                    <w:t>6 hours for professional swimmer and 1 hour for others</w:t>
                  </w:r>
                </w:p>
              </w:tc>
              <w:tc>
                <w:tcPr>
                  <w:tcW w:w="3068" w:type="dxa"/>
                </w:tcPr>
                <w:p w14:paraId="42B7ECF8" w14:textId="77777777" w:rsidR="00954E38" w:rsidRPr="00686218" w:rsidRDefault="00954E38" w:rsidP="00954E38">
                  <w:pPr>
                    <w:keepNext/>
                    <w:jc w:val="both"/>
                    <w:rPr>
                      <w:sz w:val="20"/>
                      <w:lang w:eastAsia="en-US"/>
                    </w:rPr>
                  </w:pPr>
                  <w:r w:rsidRPr="00686218">
                    <w:rPr>
                      <w:sz w:val="20"/>
                      <w:lang w:eastAsia="en-US"/>
                    </w:rPr>
                    <w:t>WG I 2015 and TAB</w:t>
                  </w:r>
                </w:p>
              </w:tc>
            </w:tr>
          </w:tbl>
          <w:p w14:paraId="2A40D0AD" w14:textId="77777777" w:rsidR="00954E38" w:rsidRDefault="00954E38" w:rsidP="00954E38">
            <w:pPr>
              <w:keepNext/>
              <w:jc w:val="both"/>
              <w:rPr>
                <w:i/>
                <w:lang w:eastAsia="en-US"/>
              </w:rPr>
            </w:pPr>
          </w:p>
          <w:p w14:paraId="13924AED" w14:textId="77777777" w:rsidR="00954E38" w:rsidRDefault="00954E38" w:rsidP="00954E38">
            <w:pPr>
              <w:keepNext/>
              <w:jc w:val="both"/>
              <w:rPr>
                <w:i/>
                <w:lang w:eastAsia="en-US"/>
              </w:rPr>
            </w:pPr>
            <w:r w:rsidRPr="00846855">
              <w:rPr>
                <w:i/>
                <w:lang w:eastAsia="en-US"/>
              </w:rPr>
              <w:t>Product amount</w:t>
            </w:r>
          </w:p>
          <w:p w14:paraId="6E5123E9" w14:textId="77777777" w:rsidR="00954E38" w:rsidRDefault="00954E38" w:rsidP="00954E38">
            <w:pPr>
              <w:keepNext/>
              <w:jc w:val="both"/>
              <w:rPr>
                <w:i/>
                <w:lang w:eastAsia="en-US"/>
              </w:rPr>
            </w:pPr>
          </w:p>
          <w:p w14:paraId="39DB9C3A" w14:textId="77777777" w:rsidR="00954E38" w:rsidRDefault="00954E38" w:rsidP="00954E38">
            <w:pPr>
              <w:keepNext/>
              <w:jc w:val="both"/>
              <w:rPr>
                <w:lang w:eastAsia="en-US"/>
              </w:rPr>
            </w:pPr>
            <w:r w:rsidRPr="00686218">
              <w:rPr>
                <w:lang w:eastAsia="en-US"/>
              </w:rPr>
              <w:t>The “amount” of pool water that evaporates is set at</w:t>
            </w:r>
          </w:p>
          <w:p w14:paraId="39053D34" w14:textId="77777777" w:rsidR="00954E38" w:rsidRDefault="00954E38" w:rsidP="00954E38">
            <w:pPr>
              <w:keepNext/>
              <w:jc w:val="both"/>
              <w:rPr>
                <w:lang w:eastAsia="en-US"/>
              </w:rPr>
            </w:pPr>
          </w:p>
          <w:tbl>
            <w:tblPr>
              <w:tblStyle w:val="Grilledutableau"/>
              <w:tblW w:w="0" w:type="auto"/>
              <w:tblLayout w:type="fixed"/>
              <w:tblLook w:val="04A0" w:firstRow="1" w:lastRow="0" w:firstColumn="1" w:lastColumn="0" w:noHBand="0" w:noVBand="1"/>
            </w:tblPr>
            <w:tblGrid>
              <w:gridCol w:w="3068"/>
              <w:gridCol w:w="3068"/>
              <w:gridCol w:w="3068"/>
            </w:tblGrid>
            <w:tr w:rsidR="00954E38" w14:paraId="1D148CEB" w14:textId="77777777" w:rsidTr="00954E38">
              <w:tc>
                <w:tcPr>
                  <w:tcW w:w="3068" w:type="dxa"/>
                </w:tcPr>
                <w:p w14:paraId="1909CF75" w14:textId="77777777" w:rsidR="00954E38" w:rsidRPr="00846855" w:rsidRDefault="00954E38" w:rsidP="00954E38">
                  <w:pPr>
                    <w:keepNext/>
                    <w:jc w:val="both"/>
                    <w:rPr>
                      <w:sz w:val="20"/>
                      <w:lang w:eastAsia="en-US"/>
                    </w:rPr>
                  </w:pPr>
                </w:p>
              </w:tc>
              <w:tc>
                <w:tcPr>
                  <w:tcW w:w="3068" w:type="dxa"/>
                </w:tcPr>
                <w:p w14:paraId="28686DA2" w14:textId="77777777" w:rsidR="00954E38" w:rsidRPr="00846855" w:rsidRDefault="00954E38" w:rsidP="00954E38">
                  <w:pPr>
                    <w:keepNext/>
                    <w:jc w:val="both"/>
                    <w:rPr>
                      <w:sz w:val="20"/>
                      <w:lang w:eastAsia="en-US"/>
                    </w:rPr>
                  </w:pPr>
                  <w:r>
                    <w:rPr>
                      <w:sz w:val="20"/>
                      <w:lang w:eastAsia="en-US"/>
                    </w:rPr>
                    <w:t>Public swimming pool</w:t>
                  </w:r>
                </w:p>
              </w:tc>
              <w:tc>
                <w:tcPr>
                  <w:tcW w:w="3068" w:type="dxa"/>
                </w:tcPr>
                <w:p w14:paraId="4942A72F" w14:textId="77777777" w:rsidR="00954E38" w:rsidRPr="00846855" w:rsidRDefault="00954E38" w:rsidP="00954E38">
                  <w:pPr>
                    <w:keepNext/>
                    <w:jc w:val="both"/>
                    <w:rPr>
                      <w:sz w:val="20"/>
                      <w:lang w:eastAsia="en-US"/>
                    </w:rPr>
                  </w:pPr>
                  <w:r>
                    <w:rPr>
                      <w:sz w:val="20"/>
                      <w:lang w:eastAsia="en-US"/>
                    </w:rPr>
                    <w:t>Private swimming pool</w:t>
                  </w:r>
                </w:p>
              </w:tc>
            </w:tr>
            <w:tr w:rsidR="00954E38" w14:paraId="7D234BF9" w14:textId="77777777" w:rsidTr="00954E38">
              <w:tc>
                <w:tcPr>
                  <w:tcW w:w="3068" w:type="dxa"/>
                </w:tcPr>
                <w:p w14:paraId="386EDADA" w14:textId="77777777" w:rsidR="00954E38" w:rsidRPr="00846855" w:rsidRDefault="00954E38" w:rsidP="00954E38">
                  <w:pPr>
                    <w:keepNext/>
                    <w:jc w:val="both"/>
                    <w:rPr>
                      <w:sz w:val="20"/>
                      <w:lang w:eastAsia="en-US"/>
                    </w:rPr>
                  </w:pPr>
                  <w:r w:rsidRPr="00846855">
                    <w:rPr>
                      <w:sz w:val="20"/>
                      <w:lang w:eastAsia="en-US"/>
                    </w:rPr>
                    <w:t xml:space="preserve">Infants </w:t>
                  </w:r>
                </w:p>
              </w:tc>
              <w:tc>
                <w:tcPr>
                  <w:tcW w:w="3068" w:type="dxa"/>
                </w:tcPr>
                <w:p w14:paraId="0FCEC1FA" w14:textId="77777777" w:rsidR="00954E38" w:rsidRPr="00846855" w:rsidRDefault="00954E38" w:rsidP="00954E38">
                  <w:pPr>
                    <w:keepNext/>
                    <w:jc w:val="both"/>
                    <w:rPr>
                      <w:sz w:val="20"/>
                      <w:lang w:eastAsia="en-US"/>
                    </w:rPr>
                  </w:pPr>
                  <w:r>
                    <w:rPr>
                      <w:sz w:val="20"/>
                      <w:lang w:eastAsia="en-US"/>
                    </w:rPr>
                    <w:t>50 m3 (100 m2 release area and 0.5m) = 5*10</w:t>
                  </w:r>
                  <w:r w:rsidRPr="00686218">
                    <w:rPr>
                      <w:sz w:val="20"/>
                      <w:vertAlign w:val="superscript"/>
                      <w:lang w:eastAsia="en-US"/>
                    </w:rPr>
                    <w:t>^7</w:t>
                  </w:r>
                  <w:r>
                    <w:rPr>
                      <w:sz w:val="20"/>
                      <w:lang w:eastAsia="en-US"/>
                    </w:rPr>
                    <w:t xml:space="preserve"> grams</w:t>
                  </w:r>
                </w:p>
              </w:tc>
              <w:tc>
                <w:tcPr>
                  <w:tcW w:w="3068" w:type="dxa"/>
                  <w:vMerge w:val="restart"/>
                </w:tcPr>
                <w:p w14:paraId="09F45310" w14:textId="77777777" w:rsidR="00954E38" w:rsidRPr="00846855" w:rsidRDefault="00954E38" w:rsidP="00954E38">
                  <w:pPr>
                    <w:keepNext/>
                    <w:jc w:val="both"/>
                    <w:rPr>
                      <w:sz w:val="20"/>
                      <w:lang w:eastAsia="en-US"/>
                    </w:rPr>
                  </w:pPr>
                  <w:r>
                    <w:rPr>
                      <w:sz w:val="20"/>
                      <w:lang w:eastAsia="en-US"/>
                    </w:rPr>
                    <w:t>48 m3 (32 m2 release area and 1.5m) = 4.8*10</w:t>
                  </w:r>
                  <w:r w:rsidRPr="00846855">
                    <w:rPr>
                      <w:sz w:val="20"/>
                      <w:vertAlign w:val="superscript"/>
                      <w:lang w:eastAsia="en-US"/>
                    </w:rPr>
                    <w:t>^7</w:t>
                  </w:r>
                  <w:r>
                    <w:rPr>
                      <w:sz w:val="20"/>
                      <w:lang w:eastAsia="en-US"/>
                    </w:rPr>
                    <w:t xml:space="preserve"> grams</w:t>
                  </w:r>
                </w:p>
              </w:tc>
            </w:tr>
            <w:tr w:rsidR="00954E38" w14:paraId="7DC9A274" w14:textId="77777777" w:rsidTr="00954E38">
              <w:tc>
                <w:tcPr>
                  <w:tcW w:w="3068" w:type="dxa"/>
                </w:tcPr>
                <w:p w14:paraId="4E269461" w14:textId="77777777" w:rsidR="00954E38" w:rsidRPr="00846855" w:rsidRDefault="00954E38" w:rsidP="00954E38">
                  <w:pPr>
                    <w:keepNext/>
                    <w:jc w:val="both"/>
                    <w:rPr>
                      <w:sz w:val="20"/>
                      <w:lang w:eastAsia="en-US"/>
                    </w:rPr>
                  </w:pPr>
                  <w:r w:rsidRPr="00846855">
                    <w:rPr>
                      <w:sz w:val="20"/>
                      <w:lang w:eastAsia="en-US"/>
                    </w:rPr>
                    <w:t xml:space="preserve">Children </w:t>
                  </w:r>
                </w:p>
              </w:tc>
              <w:tc>
                <w:tcPr>
                  <w:tcW w:w="3068" w:type="dxa"/>
                </w:tcPr>
                <w:p w14:paraId="39173012" w14:textId="77777777" w:rsidR="00954E38" w:rsidRPr="00846855" w:rsidRDefault="00954E38" w:rsidP="00954E38">
                  <w:pPr>
                    <w:keepNext/>
                    <w:jc w:val="both"/>
                    <w:rPr>
                      <w:sz w:val="20"/>
                      <w:lang w:eastAsia="en-US"/>
                    </w:rPr>
                  </w:pPr>
                  <w:r>
                    <w:rPr>
                      <w:sz w:val="20"/>
                      <w:lang w:eastAsia="en-US"/>
                    </w:rPr>
                    <w:t>562 m3 (375 m2 release area and 1.5m) = 5.6*10</w:t>
                  </w:r>
                  <w:r w:rsidRPr="00846855">
                    <w:rPr>
                      <w:sz w:val="20"/>
                      <w:vertAlign w:val="superscript"/>
                      <w:lang w:eastAsia="en-US"/>
                    </w:rPr>
                    <w:t>^</w:t>
                  </w:r>
                  <w:r>
                    <w:rPr>
                      <w:sz w:val="20"/>
                      <w:vertAlign w:val="superscript"/>
                      <w:lang w:eastAsia="en-US"/>
                    </w:rPr>
                    <w:t>8</w:t>
                  </w:r>
                  <w:r>
                    <w:rPr>
                      <w:sz w:val="20"/>
                      <w:lang w:eastAsia="en-US"/>
                    </w:rPr>
                    <w:t xml:space="preserve"> grams</w:t>
                  </w:r>
                </w:p>
              </w:tc>
              <w:tc>
                <w:tcPr>
                  <w:tcW w:w="3068" w:type="dxa"/>
                  <w:vMerge/>
                </w:tcPr>
                <w:p w14:paraId="499BEC6B" w14:textId="77777777" w:rsidR="00954E38" w:rsidRPr="00846855" w:rsidRDefault="00954E38" w:rsidP="00954E38">
                  <w:pPr>
                    <w:keepNext/>
                    <w:jc w:val="both"/>
                    <w:rPr>
                      <w:sz w:val="20"/>
                      <w:lang w:eastAsia="en-US"/>
                    </w:rPr>
                  </w:pPr>
                </w:p>
              </w:tc>
            </w:tr>
            <w:tr w:rsidR="00954E38" w14:paraId="7DF42BE1" w14:textId="77777777" w:rsidTr="00954E38">
              <w:tc>
                <w:tcPr>
                  <w:tcW w:w="3068" w:type="dxa"/>
                </w:tcPr>
                <w:p w14:paraId="3B6A3753" w14:textId="77777777" w:rsidR="00954E38" w:rsidRPr="00846855" w:rsidRDefault="00954E38" w:rsidP="00954E38">
                  <w:pPr>
                    <w:keepNext/>
                    <w:jc w:val="both"/>
                    <w:rPr>
                      <w:sz w:val="20"/>
                      <w:lang w:eastAsia="en-US"/>
                    </w:rPr>
                  </w:pPr>
                  <w:r w:rsidRPr="00846855">
                    <w:rPr>
                      <w:sz w:val="20"/>
                      <w:lang w:eastAsia="en-US"/>
                    </w:rPr>
                    <w:t>Adults</w:t>
                  </w:r>
                </w:p>
              </w:tc>
              <w:tc>
                <w:tcPr>
                  <w:tcW w:w="3068" w:type="dxa"/>
                </w:tcPr>
                <w:p w14:paraId="74D9364D" w14:textId="77777777" w:rsidR="00954E38" w:rsidRPr="00846855" w:rsidRDefault="00954E38" w:rsidP="00954E38">
                  <w:pPr>
                    <w:keepNext/>
                    <w:jc w:val="both"/>
                    <w:rPr>
                      <w:sz w:val="20"/>
                      <w:lang w:eastAsia="en-US"/>
                    </w:rPr>
                  </w:pPr>
                  <w:r>
                    <w:rPr>
                      <w:sz w:val="20"/>
                      <w:lang w:eastAsia="en-US"/>
                    </w:rPr>
                    <w:t>562 m3 (375 m2 release area and 1.5m) = 5.6*10</w:t>
                  </w:r>
                  <w:r w:rsidRPr="00846855">
                    <w:rPr>
                      <w:sz w:val="20"/>
                      <w:vertAlign w:val="superscript"/>
                      <w:lang w:eastAsia="en-US"/>
                    </w:rPr>
                    <w:t>^</w:t>
                  </w:r>
                  <w:r>
                    <w:rPr>
                      <w:sz w:val="20"/>
                      <w:vertAlign w:val="superscript"/>
                      <w:lang w:eastAsia="en-US"/>
                    </w:rPr>
                    <w:t>8</w:t>
                  </w:r>
                  <w:r>
                    <w:rPr>
                      <w:sz w:val="20"/>
                      <w:lang w:eastAsia="en-US"/>
                    </w:rPr>
                    <w:t xml:space="preserve"> grams</w:t>
                  </w:r>
                </w:p>
              </w:tc>
              <w:tc>
                <w:tcPr>
                  <w:tcW w:w="3068" w:type="dxa"/>
                  <w:vMerge/>
                </w:tcPr>
                <w:p w14:paraId="4C052F4B" w14:textId="77777777" w:rsidR="00954E38" w:rsidRPr="00846855" w:rsidRDefault="00954E38" w:rsidP="00954E38">
                  <w:pPr>
                    <w:keepNext/>
                    <w:jc w:val="both"/>
                    <w:rPr>
                      <w:sz w:val="20"/>
                      <w:lang w:eastAsia="en-US"/>
                    </w:rPr>
                  </w:pPr>
                </w:p>
              </w:tc>
            </w:tr>
          </w:tbl>
          <w:p w14:paraId="1B445C90" w14:textId="77777777" w:rsidR="00954E38" w:rsidRDefault="00954E38" w:rsidP="00954E38">
            <w:pPr>
              <w:keepNext/>
              <w:jc w:val="both"/>
              <w:rPr>
                <w:lang w:eastAsia="en-US"/>
              </w:rPr>
            </w:pPr>
          </w:p>
          <w:p w14:paraId="289FC3AD" w14:textId="77777777" w:rsidR="00954E38" w:rsidRDefault="00954E38" w:rsidP="00954E38">
            <w:pPr>
              <w:keepNext/>
              <w:jc w:val="both"/>
              <w:rPr>
                <w:lang w:eastAsia="en-US"/>
              </w:rPr>
            </w:pPr>
            <w:r>
              <w:rPr>
                <w:lang w:eastAsia="en-US"/>
              </w:rPr>
              <w:t>These pools were treated with a maximum dose of 2L of product /10m3 of pool. Therefore, the maximum concentration of H</w:t>
            </w:r>
            <w:r w:rsidRPr="00686218">
              <w:rPr>
                <w:vertAlign w:val="subscript"/>
                <w:lang w:eastAsia="en-US"/>
              </w:rPr>
              <w:t>2</w:t>
            </w:r>
            <w:r>
              <w:rPr>
                <w:lang w:eastAsia="en-US"/>
              </w:rPr>
              <w:t>O</w:t>
            </w:r>
            <w:r w:rsidRPr="00686218">
              <w:rPr>
                <w:vertAlign w:val="subscript"/>
                <w:lang w:eastAsia="en-US"/>
              </w:rPr>
              <w:t>2</w:t>
            </w:r>
            <w:r>
              <w:rPr>
                <w:lang w:eastAsia="en-US"/>
              </w:rPr>
              <w:t xml:space="preserve"> in pool is 79 mg/L or 0.0079% </w:t>
            </w:r>
          </w:p>
          <w:p w14:paraId="142282A4" w14:textId="77777777" w:rsidR="00954E38" w:rsidRPr="0041376A" w:rsidRDefault="00954E38" w:rsidP="00954E38">
            <w:pPr>
              <w:keepNext/>
              <w:jc w:val="both"/>
              <w:rPr>
                <w:lang w:eastAsia="en-US"/>
              </w:rPr>
            </w:pPr>
            <w:r>
              <w:rPr>
                <w:lang w:eastAsia="en-US"/>
              </w:rPr>
              <w:t>Molecular weight matrix: 18g/</w:t>
            </w:r>
            <w:proofErr w:type="spellStart"/>
            <w:r>
              <w:rPr>
                <w:lang w:eastAsia="en-US"/>
              </w:rPr>
              <w:t>mol</w:t>
            </w:r>
            <w:proofErr w:type="spellEnd"/>
          </w:p>
        </w:tc>
      </w:tr>
      <w:tr w:rsidR="00954E38" w:rsidRPr="0041376A" w14:paraId="67EA614F" w14:textId="77777777" w:rsidTr="00954E38">
        <w:trPr>
          <w:trHeight w:val="7638"/>
        </w:trPr>
        <w:tc>
          <w:tcPr>
            <w:tcW w:w="5000" w:type="pct"/>
            <w:shd w:val="clear" w:color="auto" w:fill="auto"/>
            <w:tcMar>
              <w:top w:w="57" w:type="dxa"/>
              <w:bottom w:w="57" w:type="dxa"/>
            </w:tcMar>
          </w:tcPr>
          <w:p w14:paraId="4871F988" w14:textId="77777777" w:rsidR="00954E38" w:rsidRPr="0019085F" w:rsidRDefault="00954E38" w:rsidP="00954E38">
            <w:pPr>
              <w:keepNext/>
              <w:jc w:val="both"/>
              <w:rPr>
                <w:i/>
                <w:lang w:eastAsia="en-US"/>
              </w:rPr>
            </w:pPr>
            <w:r w:rsidRPr="0019085F">
              <w:rPr>
                <w:i/>
                <w:lang w:eastAsia="en-US"/>
              </w:rPr>
              <w:lastRenderedPageBreak/>
              <w:t>Release area</w:t>
            </w:r>
          </w:p>
          <w:tbl>
            <w:tblPr>
              <w:tblStyle w:val="Grilledutableau"/>
              <w:tblW w:w="0" w:type="auto"/>
              <w:tblLayout w:type="fixed"/>
              <w:tblLook w:val="04A0" w:firstRow="1" w:lastRow="0" w:firstColumn="1" w:lastColumn="0" w:noHBand="0" w:noVBand="1"/>
            </w:tblPr>
            <w:tblGrid>
              <w:gridCol w:w="3068"/>
              <w:gridCol w:w="3068"/>
              <w:gridCol w:w="3068"/>
            </w:tblGrid>
            <w:tr w:rsidR="00954E38" w14:paraId="5F8076AC" w14:textId="77777777" w:rsidTr="00954E38">
              <w:tc>
                <w:tcPr>
                  <w:tcW w:w="3068" w:type="dxa"/>
                </w:tcPr>
                <w:p w14:paraId="577EB6D6" w14:textId="77777777" w:rsidR="00954E38" w:rsidRPr="00846855" w:rsidRDefault="00954E38" w:rsidP="00954E38">
                  <w:pPr>
                    <w:keepNext/>
                    <w:jc w:val="both"/>
                    <w:rPr>
                      <w:sz w:val="20"/>
                      <w:lang w:eastAsia="en-US"/>
                    </w:rPr>
                  </w:pPr>
                </w:p>
              </w:tc>
              <w:tc>
                <w:tcPr>
                  <w:tcW w:w="3068" w:type="dxa"/>
                </w:tcPr>
                <w:p w14:paraId="3339272E" w14:textId="77777777" w:rsidR="00954E38" w:rsidRPr="00846855" w:rsidRDefault="00954E38" w:rsidP="00954E38">
                  <w:pPr>
                    <w:keepNext/>
                    <w:jc w:val="both"/>
                    <w:rPr>
                      <w:sz w:val="20"/>
                      <w:lang w:eastAsia="en-US"/>
                    </w:rPr>
                  </w:pPr>
                  <w:r>
                    <w:rPr>
                      <w:sz w:val="20"/>
                      <w:lang w:eastAsia="en-US"/>
                    </w:rPr>
                    <w:t>Public swimming pool</w:t>
                  </w:r>
                </w:p>
              </w:tc>
              <w:tc>
                <w:tcPr>
                  <w:tcW w:w="3068" w:type="dxa"/>
                </w:tcPr>
                <w:p w14:paraId="32A0D7B8" w14:textId="77777777" w:rsidR="00954E38" w:rsidRPr="00846855" w:rsidRDefault="00954E38" w:rsidP="00954E38">
                  <w:pPr>
                    <w:keepNext/>
                    <w:jc w:val="both"/>
                    <w:rPr>
                      <w:sz w:val="20"/>
                      <w:lang w:eastAsia="en-US"/>
                    </w:rPr>
                  </w:pPr>
                  <w:r>
                    <w:rPr>
                      <w:sz w:val="20"/>
                      <w:lang w:eastAsia="en-US"/>
                    </w:rPr>
                    <w:t>Private swimming pool</w:t>
                  </w:r>
                </w:p>
              </w:tc>
            </w:tr>
            <w:tr w:rsidR="00954E38" w14:paraId="239B84CF" w14:textId="77777777" w:rsidTr="00954E38">
              <w:tc>
                <w:tcPr>
                  <w:tcW w:w="3068" w:type="dxa"/>
                </w:tcPr>
                <w:p w14:paraId="5E55939A" w14:textId="77777777" w:rsidR="00954E38" w:rsidRPr="00846855" w:rsidRDefault="00954E38" w:rsidP="00954E38">
                  <w:pPr>
                    <w:keepNext/>
                    <w:jc w:val="both"/>
                    <w:rPr>
                      <w:sz w:val="20"/>
                      <w:lang w:eastAsia="en-US"/>
                    </w:rPr>
                  </w:pPr>
                  <w:r w:rsidRPr="00846855">
                    <w:rPr>
                      <w:sz w:val="20"/>
                      <w:lang w:eastAsia="en-US"/>
                    </w:rPr>
                    <w:t xml:space="preserve">Infants </w:t>
                  </w:r>
                </w:p>
              </w:tc>
              <w:tc>
                <w:tcPr>
                  <w:tcW w:w="3068" w:type="dxa"/>
                </w:tcPr>
                <w:p w14:paraId="140C6319" w14:textId="77777777" w:rsidR="00954E38" w:rsidRPr="00846855" w:rsidRDefault="00954E38" w:rsidP="00954E38">
                  <w:pPr>
                    <w:keepNext/>
                    <w:jc w:val="both"/>
                    <w:rPr>
                      <w:sz w:val="20"/>
                      <w:lang w:eastAsia="en-US"/>
                    </w:rPr>
                  </w:pPr>
                  <w:r>
                    <w:rPr>
                      <w:sz w:val="20"/>
                      <w:lang w:eastAsia="en-US"/>
                    </w:rPr>
                    <w:t xml:space="preserve">100 m2 </w:t>
                  </w:r>
                </w:p>
              </w:tc>
              <w:tc>
                <w:tcPr>
                  <w:tcW w:w="3068" w:type="dxa"/>
                  <w:vMerge w:val="restart"/>
                </w:tcPr>
                <w:p w14:paraId="3A427BFE" w14:textId="77777777" w:rsidR="00954E38" w:rsidRPr="00846855" w:rsidRDefault="00954E38" w:rsidP="00954E38">
                  <w:pPr>
                    <w:keepNext/>
                    <w:jc w:val="both"/>
                    <w:rPr>
                      <w:sz w:val="20"/>
                      <w:lang w:eastAsia="en-US"/>
                    </w:rPr>
                  </w:pPr>
                  <w:r>
                    <w:rPr>
                      <w:sz w:val="20"/>
                      <w:lang w:eastAsia="en-US"/>
                    </w:rPr>
                    <w:t>32 m2</w:t>
                  </w:r>
                </w:p>
              </w:tc>
            </w:tr>
            <w:tr w:rsidR="00954E38" w14:paraId="32D2FD60" w14:textId="77777777" w:rsidTr="00954E38">
              <w:tc>
                <w:tcPr>
                  <w:tcW w:w="3068" w:type="dxa"/>
                </w:tcPr>
                <w:p w14:paraId="2042C242" w14:textId="77777777" w:rsidR="00954E38" w:rsidRPr="00846855" w:rsidRDefault="00954E38" w:rsidP="00954E38">
                  <w:pPr>
                    <w:keepNext/>
                    <w:jc w:val="both"/>
                    <w:rPr>
                      <w:sz w:val="20"/>
                      <w:lang w:eastAsia="en-US"/>
                    </w:rPr>
                  </w:pPr>
                  <w:r w:rsidRPr="00846855">
                    <w:rPr>
                      <w:sz w:val="20"/>
                      <w:lang w:eastAsia="en-US"/>
                    </w:rPr>
                    <w:t xml:space="preserve">Children </w:t>
                  </w:r>
                </w:p>
              </w:tc>
              <w:tc>
                <w:tcPr>
                  <w:tcW w:w="3068" w:type="dxa"/>
                </w:tcPr>
                <w:p w14:paraId="3C231546" w14:textId="77777777" w:rsidR="00954E38" w:rsidRPr="00846855" w:rsidRDefault="00954E38" w:rsidP="00954E38">
                  <w:pPr>
                    <w:keepNext/>
                    <w:jc w:val="both"/>
                    <w:rPr>
                      <w:sz w:val="20"/>
                      <w:lang w:eastAsia="en-US"/>
                    </w:rPr>
                  </w:pPr>
                  <w:r>
                    <w:rPr>
                      <w:sz w:val="20"/>
                      <w:lang w:eastAsia="en-US"/>
                    </w:rPr>
                    <w:t xml:space="preserve">375 m2 </w:t>
                  </w:r>
                </w:p>
              </w:tc>
              <w:tc>
                <w:tcPr>
                  <w:tcW w:w="3068" w:type="dxa"/>
                  <w:vMerge/>
                </w:tcPr>
                <w:p w14:paraId="28F3FA38" w14:textId="77777777" w:rsidR="00954E38" w:rsidRPr="00846855" w:rsidRDefault="00954E38" w:rsidP="00954E38">
                  <w:pPr>
                    <w:keepNext/>
                    <w:jc w:val="both"/>
                    <w:rPr>
                      <w:sz w:val="20"/>
                      <w:lang w:eastAsia="en-US"/>
                    </w:rPr>
                  </w:pPr>
                </w:p>
              </w:tc>
            </w:tr>
            <w:tr w:rsidR="00954E38" w14:paraId="0FD44487" w14:textId="77777777" w:rsidTr="00954E38">
              <w:tc>
                <w:tcPr>
                  <w:tcW w:w="3068" w:type="dxa"/>
                </w:tcPr>
                <w:p w14:paraId="634F2D34" w14:textId="77777777" w:rsidR="00954E38" w:rsidRPr="00846855" w:rsidRDefault="00954E38" w:rsidP="00954E38">
                  <w:pPr>
                    <w:keepNext/>
                    <w:jc w:val="both"/>
                    <w:rPr>
                      <w:sz w:val="20"/>
                      <w:lang w:eastAsia="en-US"/>
                    </w:rPr>
                  </w:pPr>
                  <w:r w:rsidRPr="00846855">
                    <w:rPr>
                      <w:sz w:val="20"/>
                      <w:lang w:eastAsia="en-US"/>
                    </w:rPr>
                    <w:t>Adults</w:t>
                  </w:r>
                </w:p>
              </w:tc>
              <w:tc>
                <w:tcPr>
                  <w:tcW w:w="3068" w:type="dxa"/>
                </w:tcPr>
                <w:p w14:paraId="6F862238" w14:textId="77777777" w:rsidR="00954E38" w:rsidRPr="00846855" w:rsidRDefault="00954E38" w:rsidP="00954E38">
                  <w:pPr>
                    <w:keepNext/>
                    <w:jc w:val="both"/>
                    <w:rPr>
                      <w:sz w:val="20"/>
                      <w:lang w:eastAsia="en-US"/>
                    </w:rPr>
                  </w:pPr>
                  <w:r>
                    <w:rPr>
                      <w:sz w:val="20"/>
                      <w:lang w:eastAsia="en-US"/>
                    </w:rPr>
                    <w:t xml:space="preserve">375 m2 </w:t>
                  </w:r>
                </w:p>
              </w:tc>
              <w:tc>
                <w:tcPr>
                  <w:tcW w:w="3068" w:type="dxa"/>
                  <w:vMerge/>
                </w:tcPr>
                <w:p w14:paraId="07DBA1A1" w14:textId="77777777" w:rsidR="00954E38" w:rsidRPr="00846855" w:rsidRDefault="00954E38" w:rsidP="00954E38">
                  <w:pPr>
                    <w:keepNext/>
                    <w:jc w:val="both"/>
                    <w:rPr>
                      <w:sz w:val="20"/>
                      <w:lang w:eastAsia="en-US"/>
                    </w:rPr>
                  </w:pPr>
                </w:p>
              </w:tc>
            </w:tr>
          </w:tbl>
          <w:p w14:paraId="5D55BADE" w14:textId="77777777" w:rsidR="00954E38" w:rsidRDefault="00954E38" w:rsidP="00954E38">
            <w:pPr>
              <w:keepNext/>
              <w:jc w:val="both"/>
              <w:rPr>
                <w:i/>
                <w:lang w:eastAsia="en-US"/>
              </w:rPr>
            </w:pPr>
          </w:p>
          <w:p w14:paraId="3CEECFF5" w14:textId="77777777" w:rsidR="00954E38" w:rsidRPr="0041376A" w:rsidRDefault="00954E38" w:rsidP="00954E38">
            <w:pPr>
              <w:keepNext/>
              <w:jc w:val="both"/>
              <w:rPr>
                <w:i/>
                <w:lang w:eastAsia="en-US"/>
              </w:rPr>
            </w:pPr>
            <w:r w:rsidRPr="0041376A">
              <w:rPr>
                <w:i/>
                <w:lang w:eastAsia="en-US"/>
              </w:rPr>
              <w:t>Room volume and ventilation rate</w:t>
            </w:r>
          </w:p>
          <w:p w14:paraId="30ACC6C4" w14:textId="77777777" w:rsidR="00954E38" w:rsidRDefault="00954E38" w:rsidP="00954E38">
            <w:pPr>
              <w:keepNext/>
              <w:jc w:val="both"/>
              <w:rPr>
                <w:lang w:eastAsia="en-US"/>
              </w:rPr>
            </w:pPr>
          </w:p>
          <w:p w14:paraId="6F522218" w14:textId="77777777" w:rsidR="00954E38" w:rsidRPr="00686218" w:rsidRDefault="00954E38" w:rsidP="00954E38">
            <w:pPr>
              <w:keepNext/>
              <w:jc w:val="both"/>
              <w:rPr>
                <w:lang w:eastAsia="en-US"/>
              </w:rPr>
            </w:pPr>
            <w:r w:rsidRPr="00686218">
              <w:rPr>
                <w:lang w:eastAsia="en-US"/>
              </w:rPr>
              <w:t>For all swimmers, the inhalation exposure mainly occurs above the pool water surface. A</w:t>
            </w:r>
          </w:p>
          <w:p w14:paraId="3CF2EB34" w14:textId="77777777" w:rsidR="00954E38" w:rsidRDefault="00954E38" w:rsidP="00954E38">
            <w:pPr>
              <w:keepNext/>
              <w:jc w:val="both"/>
              <w:rPr>
                <w:lang w:eastAsia="en-US"/>
              </w:rPr>
            </w:pPr>
            <w:proofErr w:type="gramStart"/>
            <w:r w:rsidRPr="00686218">
              <w:rPr>
                <w:lang w:eastAsia="en-US"/>
              </w:rPr>
              <w:t>height</w:t>
            </w:r>
            <w:proofErr w:type="gramEnd"/>
            <w:r w:rsidRPr="00686218">
              <w:rPr>
                <w:lang w:eastAsia="en-US"/>
              </w:rPr>
              <w:t xml:space="preserve"> of 0.5 meter is taken and with a release area. In this space, the swimmers inhale the chemicals evaporating from the water surface.</w:t>
            </w:r>
          </w:p>
          <w:p w14:paraId="4E3606BA" w14:textId="77777777" w:rsidR="00954E38" w:rsidRDefault="00954E38" w:rsidP="00954E38">
            <w:pPr>
              <w:keepNext/>
              <w:jc w:val="both"/>
              <w:rPr>
                <w:lang w:eastAsia="en-US"/>
              </w:rPr>
            </w:pPr>
          </w:p>
          <w:tbl>
            <w:tblPr>
              <w:tblStyle w:val="Grilledutableau"/>
              <w:tblW w:w="0" w:type="auto"/>
              <w:tblLayout w:type="fixed"/>
              <w:tblLook w:val="04A0" w:firstRow="1" w:lastRow="0" w:firstColumn="1" w:lastColumn="0" w:noHBand="0" w:noVBand="1"/>
            </w:tblPr>
            <w:tblGrid>
              <w:gridCol w:w="3068"/>
              <w:gridCol w:w="3068"/>
              <w:gridCol w:w="3068"/>
            </w:tblGrid>
            <w:tr w:rsidR="00954E38" w14:paraId="1BEF3E21" w14:textId="77777777" w:rsidTr="00954E38">
              <w:tc>
                <w:tcPr>
                  <w:tcW w:w="3068" w:type="dxa"/>
                </w:tcPr>
                <w:p w14:paraId="09ACE970" w14:textId="77777777" w:rsidR="00954E38" w:rsidRPr="00846855" w:rsidRDefault="00954E38" w:rsidP="00954E38">
                  <w:pPr>
                    <w:keepNext/>
                    <w:jc w:val="both"/>
                    <w:rPr>
                      <w:sz w:val="20"/>
                      <w:lang w:eastAsia="en-US"/>
                    </w:rPr>
                  </w:pPr>
                </w:p>
              </w:tc>
              <w:tc>
                <w:tcPr>
                  <w:tcW w:w="3068" w:type="dxa"/>
                </w:tcPr>
                <w:p w14:paraId="49841553" w14:textId="77777777" w:rsidR="00954E38" w:rsidRPr="00846855" w:rsidRDefault="00954E38" w:rsidP="00954E38">
                  <w:pPr>
                    <w:keepNext/>
                    <w:jc w:val="both"/>
                    <w:rPr>
                      <w:sz w:val="20"/>
                      <w:lang w:eastAsia="en-US"/>
                    </w:rPr>
                  </w:pPr>
                  <w:r>
                    <w:rPr>
                      <w:sz w:val="20"/>
                      <w:lang w:eastAsia="en-US"/>
                    </w:rPr>
                    <w:t>Public swimming pool</w:t>
                  </w:r>
                </w:p>
              </w:tc>
              <w:tc>
                <w:tcPr>
                  <w:tcW w:w="3068" w:type="dxa"/>
                </w:tcPr>
                <w:p w14:paraId="6B32EE5C" w14:textId="77777777" w:rsidR="00954E38" w:rsidRPr="00846855" w:rsidRDefault="00954E38" w:rsidP="00954E38">
                  <w:pPr>
                    <w:keepNext/>
                    <w:jc w:val="both"/>
                    <w:rPr>
                      <w:sz w:val="20"/>
                      <w:lang w:eastAsia="en-US"/>
                    </w:rPr>
                  </w:pPr>
                  <w:r>
                    <w:rPr>
                      <w:sz w:val="20"/>
                      <w:lang w:eastAsia="en-US"/>
                    </w:rPr>
                    <w:t>Private swimming pool</w:t>
                  </w:r>
                </w:p>
              </w:tc>
            </w:tr>
            <w:tr w:rsidR="00954E38" w14:paraId="73FC1D25" w14:textId="77777777" w:rsidTr="00954E38">
              <w:tc>
                <w:tcPr>
                  <w:tcW w:w="3068" w:type="dxa"/>
                </w:tcPr>
                <w:p w14:paraId="442F3175" w14:textId="77777777" w:rsidR="00954E38" w:rsidRPr="00846855" w:rsidRDefault="00954E38" w:rsidP="00954E38">
                  <w:pPr>
                    <w:keepNext/>
                    <w:jc w:val="both"/>
                    <w:rPr>
                      <w:sz w:val="20"/>
                      <w:lang w:eastAsia="en-US"/>
                    </w:rPr>
                  </w:pPr>
                  <w:r w:rsidRPr="00846855">
                    <w:rPr>
                      <w:sz w:val="20"/>
                      <w:lang w:eastAsia="en-US"/>
                    </w:rPr>
                    <w:t xml:space="preserve">Infants </w:t>
                  </w:r>
                </w:p>
              </w:tc>
              <w:tc>
                <w:tcPr>
                  <w:tcW w:w="3068" w:type="dxa"/>
                </w:tcPr>
                <w:p w14:paraId="61893B8E" w14:textId="77777777" w:rsidR="00954E38" w:rsidRPr="00846855" w:rsidRDefault="00954E38" w:rsidP="00954E38">
                  <w:pPr>
                    <w:keepNext/>
                    <w:jc w:val="both"/>
                    <w:rPr>
                      <w:sz w:val="20"/>
                      <w:lang w:eastAsia="en-US"/>
                    </w:rPr>
                  </w:pPr>
                  <w:r>
                    <w:rPr>
                      <w:sz w:val="20"/>
                      <w:lang w:eastAsia="en-US"/>
                    </w:rPr>
                    <w:t xml:space="preserve">50 m3 </w:t>
                  </w:r>
                </w:p>
              </w:tc>
              <w:tc>
                <w:tcPr>
                  <w:tcW w:w="3068" w:type="dxa"/>
                  <w:vMerge w:val="restart"/>
                </w:tcPr>
                <w:p w14:paraId="68BE9F8F" w14:textId="77777777" w:rsidR="00954E38" w:rsidRPr="00846855" w:rsidRDefault="00954E38" w:rsidP="00954E38">
                  <w:pPr>
                    <w:keepNext/>
                    <w:jc w:val="both"/>
                    <w:rPr>
                      <w:sz w:val="20"/>
                      <w:lang w:eastAsia="en-US"/>
                    </w:rPr>
                  </w:pPr>
                  <w:r>
                    <w:rPr>
                      <w:sz w:val="20"/>
                      <w:lang w:eastAsia="en-US"/>
                    </w:rPr>
                    <w:t>16 m3</w:t>
                  </w:r>
                </w:p>
              </w:tc>
            </w:tr>
            <w:tr w:rsidR="00954E38" w14:paraId="2DE4EAE9" w14:textId="77777777" w:rsidTr="00954E38">
              <w:tc>
                <w:tcPr>
                  <w:tcW w:w="3068" w:type="dxa"/>
                </w:tcPr>
                <w:p w14:paraId="29F6F95F" w14:textId="77777777" w:rsidR="00954E38" w:rsidRPr="00846855" w:rsidRDefault="00954E38" w:rsidP="00954E38">
                  <w:pPr>
                    <w:keepNext/>
                    <w:jc w:val="both"/>
                    <w:rPr>
                      <w:sz w:val="20"/>
                      <w:lang w:eastAsia="en-US"/>
                    </w:rPr>
                  </w:pPr>
                  <w:r w:rsidRPr="00846855">
                    <w:rPr>
                      <w:sz w:val="20"/>
                      <w:lang w:eastAsia="en-US"/>
                    </w:rPr>
                    <w:t xml:space="preserve">Children </w:t>
                  </w:r>
                </w:p>
              </w:tc>
              <w:tc>
                <w:tcPr>
                  <w:tcW w:w="3068" w:type="dxa"/>
                </w:tcPr>
                <w:p w14:paraId="02C97EC4" w14:textId="77777777" w:rsidR="00954E38" w:rsidRPr="00846855" w:rsidRDefault="00954E38" w:rsidP="00954E38">
                  <w:pPr>
                    <w:keepNext/>
                    <w:jc w:val="both"/>
                    <w:rPr>
                      <w:sz w:val="20"/>
                      <w:lang w:eastAsia="en-US"/>
                    </w:rPr>
                  </w:pPr>
                  <w:r>
                    <w:rPr>
                      <w:sz w:val="20"/>
                      <w:lang w:eastAsia="en-US"/>
                    </w:rPr>
                    <w:t xml:space="preserve">187.5m3 </w:t>
                  </w:r>
                </w:p>
              </w:tc>
              <w:tc>
                <w:tcPr>
                  <w:tcW w:w="3068" w:type="dxa"/>
                  <w:vMerge/>
                </w:tcPr>
                <w:p w14:paraId="0710E319" w14:textId="77777777" w:rsidR="00954E38" w:rsidRPr="00846855" w:rsidRDefault="00954E38" w:rsidP="00954E38">
                  <w:pPr>
                    <w:keepNext/>
                    <w:jc w:val="both"/>
                    <w:rPr>
                      <w:sz w:val="20"/>
                      <w:lang w:eastAsia="en-US"/>
                    </w:rPr>
                  </w:pPr>
                </w:p>
              </w:tc>
            </w:tr>
            <w:tr w:rsidR="00954E38" w14:paraId="3CC38B7B" w14:textId="77777777" w:rsidTr="00954E38">
              <w:tc>
                <w:tcPr>
                  <w:tcW w:w="3068" w:type="dxa"/>
                </w:tcPr>
                <w:p w14:paraId="4214B949" w14:textId="77777777" w:rsidR="00954E38" w:rsidRPr="00846855" w:rsidRDefault="00954E38" w:rsidP="00954E38">
                  <w:pPr>
                    <w:keepNext/>
                    <w:jc w:val="both"/>
                    <w:rPr>
                      <w:sz w:val="20"/>
                      <w:lang w:eastAsia="en-US"/>
                    </w:rPr>
                  </w:pPr>
                  <w:r w:rsidRPr="00846855">
                    <w:rPr>
                      <w:sz w:val="20"/>
                      <w:lang w:eastAsia="en-US"/>
                    </w:rPr>
                    <w:t>Adults</w:t>
                  </w:r>
                </w:p>
              </w:tc>
              <w:tc>
                <w:tcPr>
                  <w:tcW w:w="3068" w:type="dxa"/>
                </w:tcPr>
                <w:p w14:paraId="30150F82" w14:textId="77777777" w:rsidR="00954E38" w:rsidRPr="00846855" w:rsidRDefault="00954E38" w:rsidP="00954E38">
                  <w:pPr>
                    <w:keepNext/>
                    <w:jc w:val="both"/>
                    <w:rPr>
                      <w:sz w:val="20"/>
                      <w:lang w:eastAsia="en-US"/>
                    </w:rPr>
                  </w:pPr>
                  <w:r>
                    <w:rPr>
                      <w:sz w:val="20"/>
                      <w:lang w:eastAsia="en-US"/>
                    </w:rPr>
                    <w:t>187.5m3</w:t>
                  </w:r>
                </w:p>
              </w:tc>
              <w:tc>
                <w:tcPr>
                  <w:tcW w:w="3068" w:type="dxa"/>
                  <w:vMerge/>
                </w:tcPr>
                <w:p w14:paraId="3300B243" w14:textId="77777777" w:rsidR="00954E38" w:rsidRPr="00846855" w:rsidRDefault="00954E38" w:rsidP="00954E38">
                  <w:pPr>
                    <w:keepNext/>
                    <w:jc w:val="both"/>
                    <w:rPr>
                      <w:sz w:val="20"/>
                      <w:lang w:eastAsia="en-US"/>
                    </w:rPr>
                  </w:pPr>
                </w:p>
              </w:tc>
            </w:tr>
          </w:tbl>
          <w:p w14:paraId="34CAD10A" w14:textId="77777777" w:rsidR="00954E38" w:rsidRDefault="00954E38" w:rsidP="00954E38">
            <w:pPr>
              <w:keepNext/>
              <w:jc w:val="both"/>
              <w:rPr>
                <w:lang w:eastAsia="en-US"/>
              </w:rPr>
            </w:pPr>
          </w:p>
          <w:p w14:paraId="63C240ED" w14:textId="15063D07" w:rsidR="00954E38" w:rsidRDefault="00954E38" w:rsidP="00954E38">
            <w:pPr>
              <w:keepNext/>
              <w:jc w:val="both"/>
              <w:rPr>
                <w:lang w:eastAsia="en-US"/>
              </w:rPr>
            </w:pPr>
            <w:r>
              <w:rPr>
                <w:lang w:eastAsia="en-US"/>
              </w:rPr>
              <w:t>T</w:t>
            </w:r>
            <w:r w:rsidRPr="0041376A">
              <w:rPr>
                <w:lang w:eastAsia="en-US"/>
              </w:rPr>
              <w:t xml:space="preserve">he ventilation rate </w:t>
            </w:r>
            <w:r>
              <w:rPr>
                <w:lang w:eastAsia="en-US"/>
              </w:rPr>
              <w:t xml:space="preserve">of </w:t>
            </w:r>
            <w:r w:rsidRPr="0041376A">
              <w:rPr>
                <w:lang w:eastAsia="en-US"/>
              </w:rPr>
              <w:t>2hr</w:t>
            </w:r>
            <w:r w:rsidRPr="00846855">
              <w:rPr>
                <w:lang w:eastAsia="en-US"/>
              </w:rPr>
              <w:t>-1</w:t>
            </w:r>
            <w:r>
              <w:rPr>
                <w:lang w:eastAsia="en-US"/>
              </w:rPr>
              <w:t xml:space="preserve"> proposed in </w:t>
            </w:r>
            <w:proofErr w:type="spellStart"/>
            <w:r>
              <w:rPr>
                <w:lang w:eastAsia="en-US"/>
              </w:rPr>
              <w:t>Consexpo</w:t>
            </w:r>
            <w:proofErr w:type="spellEnd"/>
            <w:r>
              <w:rPr>
                <w:lang w:eastAsia="en-US"/>
              </w:rPr>
              <w:t xml:space="preserve"> for the swimming pool </w:t>
            </w:r>
            <w:r w:rsidRPr="0041376A">
              <w:rPr>
                <w:lang w:eastAsia="en-US"/>
              </w:rPr>
              <w:t>is taken as a default value</w:t>
            </w:r>
            <w:r>
              <w:rPr>
                <w:lang w:eastAsia="en-US"/>
              </w:rPr>
              <w:t>.</w:t>
            </w:r>
          </w:p>
          <w:p w14:paraId="2E41AB33" w14:textId="77777777" w:rsidR="00954E38" w:rsidRDefault="00954E38" w:rsidP="00954E38">
            <w:pPr>
              <w:keepNext/>
              <w:jc w:val="both"/>
              <w:rPr>
                <w:lang w:eastAsia="en-US"/>
              </w:rPr>
            </w:pPr>
          </w:p>
          <w:p w14:paraId="28519AF8" w14:textId="77777777" w:rsidR="00954E38" w:rsidRDefault="00954E38" w:rsidP="00954E38">
            <w:pPr>
              <w:keepNext/>
              <w:jc w:val="both"/>
              <w:rPr>
                <w:i/>
                <w:lang w:eastAsia="en-US"/>
              </w:rPr>
            </w:pPr>
            <w:r>
              <w:rPr>
                <w:i/>
                <w:lang w:eastAsia="en-US"/>
              </w:rPr>
              <w:t>Temperature</w:t>
            </w:r>
          </w:p>
          <w:p w14:paraId="5DB2F4F5" w14:textId="77777777" w:rsidR="00954E38" w:rsidRPr="0041376A" w:rsidRDefault="00954E38" w:rsidP="00954E38">
            <w:pPr>
              <w:keepNext/>
              <w:jc w:val="both"/>
              <w:rPr>
                <w:i/>
                <w:lang w:eastAsia="en-US"/>
              </w:rPr>
            </w:pPr>
          </w:p>
          <w:tbl>
            <w:tblPr>
              <w:tblStyle w:val="Grilledutableau"/>
              <w:tblW w:w="0" w:type="auto"/>
              <w:tblLayout w:type="fixed"/>
              <w:tblLook w:val="04A0" w:firstRow="1" w:lastRow="0" w:firstColumn="1" w:lastColumn="0" w:noHBand="0" w:noVBand="1"/>
            </w:tblPr>
            <w:tblGrid>
              <w:gridCol w:w="3068"/>
              <w:gridCol w:w="3068"/>
              <w:gridCol w:w="3068"/>
            </w:tblGrid>
            <w:tr w:rsidR="00954E38" w14:paraId="67975005" w14:textId="77777777" w:rsidTr="00954E38">
              <w:tc>
                <w:tcPr>
                  <w:tcW w:w="3068" w:type="dxa"/>
                </w:tcPr>
                <w:p w14:paraId="356C452E" w14:textId="77777777" w:rsidR="00954E38" w:rsidRPr="00846855" w:rsidRDefault="00954E38" w:rsidP="00954E38">
                  <w:pPr>
                    <w:keepNext/>
                    <w:jc w:val="both"/>
                    <w:rPr>
                      <w:sz w:val="20"/>
                      <w:lang w:eastAsia="en-US"/>
                    </w:rPr>
                  </w:pPr>
                </w:p>
              </w:tc>
              <w:tc>
                <w:tcPr>
                  <w:tcW w:w="3068" w:type="dxa"/>
                </w:tcPr>
                <w:p w14:paraId="15A6B7F3" w14:textId="77777777" w:rsidR="00954E38" w:rsidRPr="00846855" w:rsidRDefault="00954E38" w:rsidP="00954E38">
                  <w:pPr>
                    <w:keepNext/>
                    <w:jc w:val="both"/>
                    <w:rPr>
                      <w:sz w:val="20"/>
                      <w:lang w:eastAsia="en-US"/>
                    </w:rPr>
                  </w:pPr>
                  <w:r>
                    <w:rPr>
                      <w:sz w:val="20"/>
                      <w:lang w:eastAsia="en-US"/>
                    </w:rPr>
                    <w:t>Public swimming pool</w:t>
                  </w:r>
                </w:p>
              </w:tc>
              <w:tc>
                <w:tcPr>
                  <w:tcW w:w="3068" w:type="dxa"/>
                </w:tcPr>
                <w:p w14:paraId="37EBAEA2" w14:textId="77777777" w:rsidR="00954E38" w:rsidRPr="00846855" w:rsidRDefault="00954E38" w:rsidP="00954E38">
                  <w:pPr>
                    <w:keepNext/>
                    <w:jc w:val="both"/>
                    <w:rPr>
                      <w:sz w:val="20"/>
                      <w:lang w:eastAsia="en-US"/>
                    </w:rPr>
                  </w:pPr>
                  <w:r>
                    <w:rPr>
                      <w:sz w:val="20"/>
                      <w:lang w:eastAsia="en-US"/>
                    </w:rPr>
                    <w:t>Private swimming pool</w:t>
                  </w:r>
                </w:p>
              </w:tc>
            </w:tr>
            <w:tr w:rsidR="00954E38" w14:paraId="0F786C5D" w14:textId="77777777" w:rsidTr="00954E38">
              <w:tc>
                <w:tcPr>
                  <w:tcW w:w="3068" w:type="dxa"/>
                </w:tcPr>
                <w:p w14:paraId="32E5C17C" w14:textId="77777777" w:rsidR="00954E38" w:rsidRPr="00846855" w:rsidRDefault="00954E38" w:rsidP="00954E38">
                  <w:pPr>
                    <w:keepNext/>
                    <w:jc w:val="both"/>
                    <w:rPr>
                      <w:sz w:val="20"/>
                      <w:lang w:eastAsia="en-US"/>
                    </w:rPr>
                  </w:pPr>
                  <w:r w:rsidRPr="00846855">
                    <w:rPr>
                      <w:sz w:val="20"/>
                      <w:lang w:eastAsia="en-US"/>
                    </w:rPr>
                    <w:t xml:space="preserve">Infants </w:t>
                  </w:r>
                </w:p>
              </w:tc>
              <w:tc>
                <w:tcPr>
                  <w:tcW w:w="3068" w:type="dxa"/>
                </w:tcPr>
                <w:p w14:paraId="333C7A94" w14:textId="77777777" w:rsidR="00954E38" w:rsidRPr="00846855" w:rsidRDefault="00954E38" w:rsidP="00954E38">
                  <w:pPr>
                    <w:keepNext/>
                    <w:jc w:val="both"/>
                    <w:rPr>
                      <w:sz w:val="20"/>
                      <w:lang w:eastAsia="en-US"/>
                    </w:rPr>
                  </w:pPr>
                  <w:r>
                    <w:rPr>
                      <w:sz w:val="20"/>
                      <w:lang w:eastAsia="en-US"/>
                    </w:rPr>
                    <w:t>32°C</w:t>
                  </w:r>
                </w:p>
              </w:tc>
              <w:tc>
                <w:tcPr>
                  <w:tcW w:w="3068" w:type="dxa"/>
                  <w:vMerge w:val="restart"/>
                </w:tcPr>
                <w:p w14:paraId="32375303" w14:textId="77777777" w:rsidR="00954E38" w:rsidRPr="00846855" w:rsidRDefault="00954E38" w:rsidP="00954E38">
                  <w:pPr>
                    <w:keepNext/>
                    <w:jc w:val="both"/>
                    <w:rPr>
                      <w:sz w:val="20"/>
                      <w:lang w:eastAsia="en-US"/>
                    </w:rPr>
                  </w:pPr>
                  <w:r>
                    <w:rPr>
                      <w:sz w:val="20"/>
                      <w:lang w:eastAsia="en-US"/>
                    </w:rPr>
                    <w:t>28°C</w:t>
                  </w:r>
                </w:p>
              </w:tc>
            </w:tr>
            <w:tr w:rsidR="00954E38" w14:paraId="5F9ABDBB" w14:textId="77777777" w:rsidTr="00954E38">
              <w:tc>
                <w:tcPr>
                  <w:tcW w:w="3068" w:type="dxa"/>
                </w:tcPr>
                <w:p w14:paraId="19E1F033" w14:textId="77777777" w:rsidR="00954E38" w:rsidRPr="00846855" w:rsidRDefault="00954E38" w:rsidP="00954E38">
                  <w:pPr>
                    <w:keepNext/>
                    <w:jc w:val="both"/>
                    <w:rPr>
                      <w:sz w:val="20"/>
                      <w:lang w:eastAsia="en-US"/>
                    </w:rPr>
                  </w:pPr>
                  <w:r w:rsidRPr="00846855">
                    <w:rPr>
                      <w:sz w:val="20"/>
                      <w:lang w:eastAsia="en-US"/>
                    </w:rPr>
                    <w:t xml:space="preserve">Children </w:t>
                  </w:r>
                </w:p>
              </w:tc>
              <w:tc>
                <w:tcPr>
                  <w:tcW w:w="3068" w:type="dxa"/>
                </w:tcPr>
                <w:p w14:paraId="0BC881CA" w14:textId="77777777" w:rsidR="00954E38" w:rsidRPr="00846855" w:rsidRDefault="00954E38" w:rsidP="00954E38">
                  <w:pPr>
                    <w:keepNext/>
                    <w:jc w:val="both"/>
                    <w:rPr>
                      <w:sz w:val="20"/>
                      <w:lang w:eastAsia="en-US"/>
                    </w:rPr>
                  </w:pPr>
                  <w:r>
                    <w:rPr>
                      <w:sz w:val="20"/>
                      <w:lang w:eastAsia="en-US"/>
                    </w:rPr>
                    <w:t>28°C</w:t>
                  </w:r>
                </w:p>
              </w:tc>
              <w:tc>
                <w:tcPr>
                  <w:tcW w:w="3068" w:type="dxa"/>
                  <w:vMerge/>
                </w:tcPr>
                <w:p w14:paraId="2627CAC5" w14:textId="77777777" w:rsidR="00954E38" w:rsidRPr="00846855" w:rsidRDefault="00954E38" w:rsidP="00954E38">
                  <w:pPr>
                    <w:keepNext/>
                    <w:jc w:val="both"/>
                    <w:rPr>
                      <w:sz w:val="20"/>
                      <w:lang w:eastAsia="en-US"/>
                    </w:rPr>
                  </w:pPr>
                </w:p>
              </w:tc>
            </w:tr>
            <w:tr w:rsidR="00954E38" w14:paraId="4DB3D386" w14:textId="77777777" w:rsidTr="00954E38">
              <w:tc>
                <w:tcPr>
                  <w:tcW w:w="3068" w:type="dxa"/>
                </w:tcPr>
                <w:p w14:paraId="4E6DAACA" w14:textId="77777777" w:rsidR="00954E38" w:rsidRPr="00846855" w:rsidRDefault="00954E38" w:rsidP="00954E38">
                  <w:pPr>
                    <w:keepNext/>
                    <w:jc w:val="both"/>
                    <w:rPr>
                      <w:sz w:val="20"/>
                      <w:lang w:eastAsia="en-US"/>
                    </w:rPr>
                  </w:pPr>
                  <w:r w:rsidRPr="00846855">
                    <w:rPr>
                      <w:sz w:val="20"/>
                      <w:lang w:eastAsia="en-US"/>
                    </w:rPr>
                    <w:t>Adults</w:t>
                  </w:r>
                </w:p>
              </w:tc>
              <w:tc>
                <w:tcPr>
                  <w:tcW w:w="3068" w:type="dxa"/>
                </w:tcPr>
                <w:p w14:paraId="603DEAE3" w14:textId="77777777" w:rsidR="00954E38" w:rsidRPr="00846855" w:rsidRDefault="00954E38" w:rsidP="00954E38">
                  <w:pPr>
                    <w:keepNext/>
                    <w:jc w:val="both"/>
                    <w:rPr>
                      <w:sz w:val="20"/>
                      <w:lang w:eastAsia="en-US"/>
                    </w:rPr>
                  </w:pPr>
                  <w:r>
                    <w:rPr>
                      <w:sz w:val="20"/>
                      <w:lang w:eastAsia="en-US"/>
                    </w:rPr>
                    <w:t>28°C</w:t>
                  </w:r>
                </w:p>
              </w:tc>
              <w:tc>
                <w:tcPr>
                  <w:tcW w:w="3068" w:type="dxa"/>
                  <w:vMerge/>
                </w:tcPr>
                <w:p w14:paraId="4268E8B2" w14:textId="77777777" w:rsidR="00954E38" w:rsidRPr="00846855" w:rsidRDefault="00954E38" w:rsidP="00954E38">
                  <w:pPr>
                    <w:keepNext/>
                    <w:jc w:val="both"/>
                    <w:rPr>
                      <w:sz w:val="20"/>
                      <w:lang w:eastAsia="en-US"/>
                    </w:rPr>
                  </w:pPr>
                </w:p>
              </w:tc>
            </w:tr>
          </w:tbl>
          <w:p w14:paraId="06C693E0" w14:textId="77777777" w:rsidR="00954E38" w:rsidRDefault="00954E38" w:rsidP="00954E38">
            <w:pPr>
              <w:keepNext/>
              <w:jc w:val="both"/>
              <w:rPr>
                <w:lang w:eastAsia="en-US"/>
              </w:rPr>
            </w:pPr>
          </w:p>
          <w:p w14:paraId="0B23A3D6" w14:textId="77777777" w:rsidR="00954E38" w:rsidRDefault="00954E38" w:rsidP="00954E38">
            <w:pPr>
              <w:keepNext/>
              <w:jc w:val="both"/>
              <w:rPr>
                <w:lang w:eastAsia="en-US"/>
              </w:rPr>
            </w:pPr>
            <w:r>
              <w:rPr>
                <w:lang w:eastAsia="en-US"/>
              </w:rPr>
              <w:t>Mass transfer rate: Langmuir’s method</w:t>
            </w:r>
          </w:p>
          <w:p w14:paraId="715109B4" w14:textId="77777777" w:rsidR="00954E38" w:rsidRDefault="00954E38" w:rsidP="00954E38">
            <w:pPr>
              <w:keepNext/>
              <w:jc w:val="both"/>
              <w:rPr>
                <w:lang w:eastAsia="en-US"/>
              </w:rPr>
            </w:pPr>
          </w:p>
          <w:p w14:paraId="4CEE2ABD" w14:textId="77777777" w:rsidR="00954E38" w:rsidRDefault="00954E38" w:rsidP="00954E38">
            <w:pPr>
              <w:keepNext/>
              <w:jc w:val="both"/>
              <w:rPr>
                <w:lang w:eastAsia="en-US"/>
              </w:rPr>
            </w:pPr>
            <w:r>
              <w:rPr>
                <w:lang w:eastAsia="en-US"/>
              </w:rPr>
              <w:t xml:space="preserve">Remark: Since hydrogen peroxide is limited to local effect, the human factors (body weight, inhalator rate) have no impact on the estimated exposure. Therefore, the exposure for private swimming pool will be similar for all populations. </w:t>
            </w:r>
          </w:p>
        </w:tc>
      </w:tr>
    </w:tbl>
    <w:p w14:paraId="25A40CEF" w14:textId="77777777" w:rsidR="00954E38" w:rsidRPr="0041376A" w:rsidRDefault="00954E38" w:rsidP="00954E38">
      <w:pPr>
        <w:jc w:val="both"/>
        <w:rPr>
          <w:i/>
          <w:iCs/>
          <w:lang w:eastAsia="en-US"/>
        </w:rPr>
      </w:pPr>
    </w:p>
    <w:p w14:paraId="2191029F" w14:textId="3130E154" w:rsidR="00954E38" w:rsidRDefault="00954E38" w:rsidP="00954E38">
      <w:pPr>
        <w:keepNext/>
        <w:jc w:val="both"/>
        <w:rPr>
          <w:b/>
          <w:bCs/>
          <w:lang w:eastAsia="en-US"/>
        </w:rPr>
      </w:pPr>
      <w:r w:rsidRPr="0041376A">
        <w:rPr>
          <w:b/>
          <w:bCs/>
          <w:lang w:eastAsia="en-US"/>
        </w:rPr>
        <w:lastRenderedPageBreak/>
        <w:t>Calculations for Scenario [3]</w:t>
      </w:r>
    </w:p>
    <w:p w14:paraId="3B412C75" w14:textId="77777777" w:rsidR="00954E38" w:rsidRPr="0041376A" w:rsidRDefault="00954E38" w:rsidP="00954E38">
      <w:pPr>
        <w:keepNext/>
        <w:jc w:val="both"/>
        <w:rPr>
          <w:lang w:eastAsia="en-US"/>
        </w:rPr>
      </w:pPr>
    </w:p>
    <w:tbl>
      <w:tblPr>
        <w:tblW w:w="94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43"/>
        <w:gridCol w:w="708"/>
        <w:gridCol w:w="1554"/>
        <w:gridCol w:w="1554"/>
        <w:gridCol w:w="1480"/>
        <w:gridCol w:w="1488"/>
      </w:tblGrid>
      <w:tr w:rsidR="00954E38" w:rsidRPr="0041376A" w14:paraId="4A99F441" w14:textId="77777777" w:rsidTr="00954E38">
        <w:trPr>
          <w:cantSplit/>
          <w:tblHeader/>
          <w:jc w:val="center"/>
        </w:trPr>
        <w:tc>
          <w:tcPr>
            <w:tcW w:w="9427" w:type="dxa"/>
            <w:gridSpan w:val="6"/>
            <w:shd w:val="clear" w:color="auto" w:fill="FFFFCC"/>
          </w:tcPr>
          <w:p w14:paraId="531E406A" w14:textId="77777777" w:rsidR="00954E38" w:rsidRPr="0041376A" w:rsidRDefault="00954E38" w:rsidP="00954E38">
            <w:pPr>
              <w:keepNext/>
              <w:jc w:val="center"/>
              <w:rPr>
                <w:b/>
                <w:lang w:eastAsia="en-US"/>
              </w:rPr>
            </w:pPr>
            <w:r w:rsidRPr="0041376A">
              <w:rPr>
                <w:b/>
                <w:lang w:eastAsia="en-US"/>
              </w:rPr>
              <w:t>Summary table: systemic exposure from non-professional uses</w:t>
            </w:r>
          </w:p>
        </w:tc>
      </w:tr>
      <w:tr w:rsidR="00954E38" w:rsidRPr="0041376A" w14:paraId="0A82B9AF" w14:textId="77777777" w:rsidTr="00954E38">
        <w:trPr>
          <w:cantSplit/>
          <w:tblHeader/>
          <w:jc w:val="center"/>
        </w:trPr>
        <w:tc>
          <w:tcPr>
            <w:tcW w:w="2643" w:type="dxa"/>
            <w:shd w:val="clear" w:color="auto" w:fill="auto"/>
            <w:vAlign w:val="center"/>
          </w:tcPr>
          <w:p w14:paraId="0F3C41F9" w14:textId="77777777" w:rsidR="00954E38" w:rsidRPr="0041376A" w:rsidRDefault="00954E38" w:rsidP="00954E38">
            <w:pPr>
              <w:keepNext/>
              <w:jc w:val="center"/>
              <w:rPr>
                <w:b/>
                <w:lang w:eastAsia="en-US"/>
              </w:rPr>
            </w:pPr>
            <w:r w:rsidRPr="0041376A">
              <w:rPr>
                <w:b/>
                <w:lang w:eastAsia="en-US"/>
              </w:rPr>
              <w:t>Exposure scenario</w:t>
            </w:r>
          </w:p>
        </w:tc>
        <w:tc>
          <w:tcPr>
            <w:tcW w:w="708" w:type="dxa"/>
            <w:vAlign w:val="center"/>
          </w:tcPr>
          <w:p w14:paraId="15BBB790" w14:textId="77777777" w:rsidR="00954E38" w:rsidRPr="0041376A" w:rsidRDefault="00954E38" w:rsidP="00954E38">
            <w:pPr>
              <w:keepNext/>
              <w:jc w:val="center"/>
              <w:rPr>
                <w:b/>
                <w:lang w:eastAsia="en-US"/>
              </w:rPr>
            </w:pPr>
            <w:r w:rsidRPr="0041376A">
              <w:rPr>
                <w:b/>
                <w:lang w:eastAsia="en-US"/>
              </w:rPr>
              <w:t>Tier/PPE</w:t>
            </w:r>
          </w:p>
        </w:tc>
        <w:tc>
          <w:tcPr>
            <w:tcW w:w="1554" w:type="dxa"/>
            <w:shd w:val="clear" w:color="auto" w:fill="auto"/>
            <w:tcMar>
              <w:top w:w="57" w:type="dxa"/>
              <w:bottom w:w="57" w:type="dxa"/>
            </w:tcMar>
            <w:vAlign w:val="center"/>
          </w:tcPr>
          <w:p w14:paraId="5D7DDB70" w14:textId="77777777" w:rsidR="00954E38" w:rsidRPr="0041376A" w:rsidRDefault="00954E38" w:rsidP="00954E38">
            <w:pPr>
              <w:keepNext/>
              <w:jc w:val="center"/>
              <w:rPr>
                <w:b/>
                <w:lang w:eastAsia="en-US"/>
              </w:rPr>
            </w:pPr>
            <w:r w:rsidRPr="00686218">
              <w:rPr>
                <w:b/>
                <w:lang w:eastAsia="en-US"/>
              </w:rPr>
              <w:t xml:space="preserve">Estimated inhalation </w:t>
            </w:r>
            <w:r>
              <w:rPr>
                <w:b/>
                <w:lang w:eastAsia="en-US"/>
              </w:rPr>
              <w:t>exposure</w:t>
            </w:r>
          </w:p>
        </w:tc>
        <w:tc>
          <w:tcPr>
            <w:tcW w:w="1554" w:type="dxa"/>
            <w:shd w:val="clear" w:color="auto" w:fill="auto"/>
            <w:tcMar>
              <w:top w:w="57" w:type="dxa"/>
              <w:bottom w:w="57" w:type="dxa"/>
            </w:tcMar>
            <w:vAlign w:val="center"/>
          </w:tcPr>
          <w:p w14:paraId="40584682" w14:textId="77777777" w:rsidR="00954E38" w:rsidRDefault="00954E38" w:rsidP="00954E38">
            <w:pPr>
              <w:keepNext/>
              <w:jc w:val="center"/>
              <w:rPr>
                <w:b/>
                <w:lang w:eastAsia="en-US"/>
              </w:rPr>
            </w:pPr>
            <w:r w:rsidRPr="0041376A">
              <w:rPr>
                <w:b/>
                <w:lang w:eastAsia="en-US"/>
              </w:rPr>
              <w:t>Estimated dermal uptake</w:t>
            </w:r>
          </w:p>
          <w:p w14:paraId="1595B582" w14:textId="77777777" w:rsidR="00954E38" w:rsidRPr="0041376A" w:rsidRDefault="00954E38" w:rsidP="00954E38">
            <w:pPr>
              <w:keepNext/>
              <w:jc w:val="center"/>
              <w:rPr>
                <w:b/>
                <w:lang w:eastAsia="en-US"/>
              </w:rPr>
            </w:pPr>
            <w:r>
              <w:rPr>
                <w:b/>
                <w:lang w:eastAsia="en-US"/>
              </w:rPr>
              <w:t xml:space="preserve">(mg/kg </w:t>
            </w:r>
            <w:proofErr w:type="spellStart"/>
            <w:r>
              <w:rPr>
                <w:b/>
                <w:lang w:eastAsia="en-US"/>
              </w:rPr>
              <w:t>bw</w:t>
            </w:r>
            <w:proofErr w:type="spellEnd"/>
            <w:r>
              <w:rPr>
                <w:b/>
                <w:lang w:eastAsia="en-US"/>
              </w:rPr>
              <w:t>/d)</w:t>
            </w:r>
          </w:p>
        </w:tc>
        <w:tc>
          <w:tcPr>
            <w:tcW w:w="1480" w:type="dxa"/>
            <w:shd w:val="clear" w:color="auto" w:fill="auto"/>
            <w:tcMar>
              <w:top w:w="57" w:type="dxa"/>
              <w:bottom w:w="57" w:type="dxa"/>
            </w:tcMar>
            <w:vAlign w:val="center"/>
          </w:tcPr>
          <w:p w14:paraId="2B60EC42" w14:textId="77777777" w:rsidR="00954E38" w:rsidRDefault="00954E38" w:rsidP="00954E38">
            <w:pPr>
              <w:keepNext/>
              <w:jc w:val="center"/>
              <w:rPr>
                <w:b/>
                <w:lang w:eastAsia="en-US"/>
              </w:rPr>
            </w:pPr>
            <w:r w:rsidRPr="0041376A">
              <w:rPr>
                <w:b/>
                <w:lang w:eastAsia="en-US"/>
              </w:rPr>
              <w:t>Estimated oral uptake</w:t>
            </w:r>
          </w:p>
          <w:p w14:paraId="40546403" w14:textId="77777777" w:rsidR="00954E38" w:rsidRPr="0041376A" w:rsidRDefault="00954E38" w:rsidP="00954E38">
            <w:pPr>
              <w:keepNext/>
              <w:jc w:val="center"/>
              <w:rPr>
                <w:b/>
                <w:lang w:eastAsia="en-US"/>
              </w:rPr>
            </w:pPr>
            <w:r>
              <w:rPr>
                <w:b/>
                <w:lang w:eastAsia="en-US"/>
              </w:rPr>
              <w:t xml:space="preserve">(mg/kg </w:t>
            </w:r>
            <w:proofErr w:type="spellStart"/>
            <w:r>
              <w:rPr>
                <w:b/>
                <w:lang w:eastAsia="en-US"/>
              </w:rPr>
              <w:t>bw</w:t>
            </w:r>
            <w:proofErr w:type="spellEnd"/>
            <w:r>
              <w:rPr>
                <w:b/>
                <w:lang w:eastAsia="en-US"/>
              </w:rPr>
              <w:t>/d)</w:t>
            </w:r>
          </w:p>
        </w:tc>
        <w:tc>
          <w:tcPr>
            <w:tcW w:w="1488" w:type="dxa"/>
            <w:vAlign w:val="center"/>
          </w:tcPr>
          <w:p w14:paraId="008D9E3C" w14:textId="77777777" w:rsidR="00954E38" w:rsidRDefault="00954E38" w:rsidP="00954E38">
            <w:pPr>
              <w:keepNext/>
              <w:jc w:val="center"/>
              <w:rPr>
                <w:b/>
                <w:lang w:eastAsia="en-US"/>
              </w:rPr>
            </w:pPr>
            <w:r w:rsidRPr="0041376A">
              <w:rPr>
                <w:b/>
                <w:lang w:eastAsia="en-US"/>
              </w:rPr>
              <w:t>Estimated total uptake</w:t>
            </w:r>
          </w:p>
          <w:p w14:paraId="53FC20CA" w14:textId="77777777" w:rsidR="00954E38" w:rsidRPr="0041376A" w:rsidRDefault="00954E38" w:rsidP="00954E38">
            <w:pPr>
              <w:keepNext/>
              <w:jc w:val="center"/>
              <w:rPr>
                <w:b/>
                <w:lang w:eastAsia="en-US"/>
              </w:rPr>
            </w:pPr>
            <w:r>
              <w:rPr>
                <w:b/>
                <w:lang w:eastAsia="en-US"/>
              </w:rPr>
              <w:t>(</w:t>
            </w:r>
            <w:r w:rsidRPr="003324C3">
              <w:rPr>
                <w:b/>
                <w:lang w:eastAsia="en-US"/>
              </w:rPr>
              <w:t>mg/m</w:t>
            </w:r>
            <w:r w:rsidRPr="00922170">
              <w:rPr>
                <w:b/>
                <w:vertAlign w:val="superscript"/>
                <w:lang w:eastAsia="en-US"/>
              </w:rPr>
              <w:t>3</w:t>
            </w:r>
            <w:r>
              <w:rPr>
                <w:b/>
                <w:lang w:eastAsia="en-US"/>
              </w:rPr>
              <w:t>)</w:t>
            </w:r>
          </w:p>
        </w:tc>
      </w:tr>
      <w:tr w:rsidR="00954E38" w:rsidRPr="0041376A" w14:paraId="158AABE0" w14:textId="77777777" w:rsidTr="00954E38">
        <w:trPr>
          <w:cantSplit/>
          <w:trHeight w:val="720"/>
          <w:tblHeader/>
          <w:jc w:val="center"/>
        </w:trPr>
        <w:tc>
          <w:tcPr>
            <w:tcW w:w="2643" w:type="dxa"/>
            <w:shd w:val="clear" w:color="auto" w:fill="auto"/>
            <w:vAlign w:val="bottom"/>
          </w:tcPr>
          <w:p w14:paraId="541A146A" w14:textId="77777777" w:rsidR="00954E38" w:rsidRDefault="00954E38" w:rsidP="00954E38">
            <w:pPr>
              <w:keepNext/>
              <w:rPr>
                <w:color w:val="000000"/>
              </w:rPr>
            </w:pPr>
            <w:r w:rsidRPr="0041376A">
              <w:rPr>
                <w:color w:val="000000"/>
              </w:rPr>
              <w:t>Scenario [3] - adult (professional swimmer)</w:t>
            </w:r>
          </w:p>
          <w:p w14:paraId="078DF5F0" w14:textId="77777777" w:rsidR="00954E38" w:rsidRPr="0041376A" w:rsidRDefault="00954E38" w:rsidP="00954E38">
            <w:pPr>
              <w:keepNext/>
              <w:rPr>
                <w:lang w:eastAsia="en-US"/>
              </w:rPr>
            </w:pPr>
            <w:r>
              <w:rPr>
                <w:color w:val="000000"/>
              </w:rPr>
              <w:t>Public swimming pool</w:t>
            </w:r>
          </w:p>
        </w:tc>
        <w:tc>
          <w:tcPr>
            <w:tcW w:w="708" w:type="dxa"/>
            <w:vAlign w:val="center"/>
          </w:tcPr>
          <w:p w14:paraId="6C2099FA" w14:textId="77777777" w:rsidR="00954E38" w:rsidRPr="0041376A" w:rsidRDefault="00954E38" w:rsidP="00954E38">
            <w:pPr>
              <w:keepNext/>
              <w:jc w:val="center"/>
              <w:rPr>
                <w:lang w:eastAsia="en-US"/>
              </w:rPr>
            </w:pPr>
            <w:r w:rsidRPr="0041376A">
              <w:rPr>
                <w:color w:val="000000"/>
              </w:rPr>
              <w:t>1</w:t>
            </w:r>
          </w:p>
        </w:tc>
        <w:tc>
          <w:tcPr>
            <w:tcW w:w="1554" w:type="dxa"/>
            <w:shd w:val="clear" w:color="auto" w:fill="auto"/>
            <w:tcMar>
              <w:top w:w="57" w:type="dxa"/>
              <w:bottom w:w="57" w:type="dxa"/>
            </w:tcMar>
            <w:vAlign w:val="center"/>
          </w:tcPr>
          <w:p w14:paraId="39C008F4" w14:textId="77777777" w:rsidR="00954E38" w:rsidRPr="0019085F" w:rsidRDefault="00954E38" w:rsidP="009324BC">
            <w:pPr>
              <w:keepNext/>
              <w:jc w:val="center"/>
              <w:rPr>
                <w:highlight w:val="green"/>
                <w:lang w:eastAsia="en-US"/>
              </w:rPr>
            </w:pPr>
            <w:r>
              <w:rPr>
                <w:color w:val="000000"/>
              </w:rPr>
              <w:t>1.7E-</w:t>
            </w:r>
            <w:r w:rsidRPr="0041376A">
              <w:rPr>
                <w:color w:val="000000"/>
              </w:rPr>
              <w:t>0</w:t>
            </w:r>
            <w:r>
              <w:rPr>
                <w:color w:val="000000"/>
              </w:rPr>
              <w:t xml:space="preserve">1 </w:t>
            </w:r>
          </w:p>
        </w:tc>
        <w:tc>
          <w:tcPr>
            <w:tcW w:w="1554" w:type="dxa"/>
            <w:shd w:val="clear" w:color="auto" w:fill="auto"/>
            <w:tcMar>
              <w:top w:w="57" w:type="dxa"/>
              <w:bottom w:w="57" w:type="dxa"/>
            </w:tcMar>
            <w:vAlign w:val="center"/>
          </w:tcPr>
          <w:p w14:paraId="1724394E" w14:textId="77777777" w:rsidR="00954E38" w:rsidRPr="0041376A" w:rsidRDefault="00954E38" w:rsidP="00954E38">
            <w:pPr>
              <w:keepNext/>
              <w:jc w:val="center"/>
              <w:rPr>
                <w:lang w:eastAsia="en-US"/>
              </w:rPr>
            </w:pPr>
            <w:r>
              <w:rPr>
                <w:color w:val="000000"/>
              </w:rPr>
              <w:t>not relevant</w:t>
            </w:r>
          </w:p>
        </w:tc>
        <w:tc>
          <w:tcPr>
            <w:tcW w:w="1480" w:type="dxa"/>
            <w:shd w:val="clear" w:color="auto" w:fill="auto"/>
            <w:tcMar>
              <w:top w:w="57" w:type="dxa"/>
              <w:bottom w:w="57" w:type="dxa"/>
            </w:tcMar>
            <w:vAlign w:val="center"/>
          </w:tcPr>
          <w:p w14:paraId="63B735CF" w14:textId="77777777" w:rsidR="00954E38" w:rsidRPr="0041376A" w:rsidRDefault="00954E38" w:rsidP="00954E38">
            <w:pPr>
              <w:keepNext/>
              <w:jc w:val="center"/>
              <w:rPr>
                <w:lang w:eastAsia="en-US"/>
              </w:rPr>
            </w:pPr>
            <w:r w:rsidRPr="00227B76">
              <w:rPr>
                <w:color w:val="000000"/>
              </w:rPr>
              <w:t>not relevant</w:t>
            </w:r>
          </w:p>
        </w:tc>
        <w:tc>
          <w:tcPr>
            <w:tcW w:w="1488" w:type="dxa"/>
            <w:vAlign w:val="center"/>
          </w:tcPr>
          <w:p w14:paraId="06982330" w14:textId="77777777" w:rsidR="00954E38" w:rsidRPr="0019085F" w:rsidRDefault="00954E38" w:rsidP="00954E38">
            <w:pPr>
              <w:keepNext/>
              <w:jc w:val="center"/>
              <w:rPr>
                <w:highlight w:val="green"/>
                <w:lang w:eastAsia="en-US"/>
              </w:rPr>
            </w:pPr>
            <w:r>
              <w:rPr>
                <w:color w:val="000000"/>
              </w:rPr>
              <w:t>1.7E-</w:t>
            </w:r>
            <w:r w:rsidRPr="0041376A">
              <w:rPr>
                <w:color w:val="000000"/>
              </w:rPr>
              <w:t>0</w:t>
            </w:r>
            <w:r>
              <w:rPr>
                <w:color w:val="000000"/>
              </w:rPr>
              <w:t xml:space="preserve">1 </w:t>
            </w:r>
          </w:p>
        </w:tc>
      </w:tr>
      <w:tr w:rsidR="00954E38" w:rsidRPr="0041376A" w14:paraId="3D697587" w14:textId="77777777" w:rsidTr="00954E38">
        <w:trPr>
          <w:cantSplit/>
          <w:tblHeader/>
          <w:jc w:val="center"/>
        </w:trPr>
        <w:tc>
          <w:tcPr>
            <w:tcW w:w="2643" w:type="dxa"/>
            <w:shd w:val="clear" w:color="auto" w:fill="auto"/>
            <w:vAlign w:val="bottom"/>
          </w:tcPr>
          <w:p w14:paraId="03F07623" w14:textId="77777777" w:rsidR="00954E38" w:rsidRDefault="00954E38" w:rsidP="00954E38">
            <w:pPr>
              <w:keepNext/>
              <w:rPr>
                <w:color w:val="000000"/>
              </w:rPr>
            </w:pPr>
            <w:r w:rsidRPr="0041376A">
              <w:rPr>
                <w:color w:val="000000"/>
              </w:rPr>
              <w:t xml:space="preserve">Scenario [3] </w:t>
            </w:r>
            <w:r>
              <w:rPr>
                <w:color w:val="000000"/>
              </w:rPr>
              <w:t>–</w:t>
            </w:r>
            <w:r w:rsidRPr="0041376A">
              <w:rPr>
                <w:color w:val="000000"/>
              </w:rPr>
              <w:t xml:space="preserve"> adult</w:t>
            </w:r>
          </w:p>
          <w:p w14:paraId="3AF0D450" w14:textId="77777777" w:rsidR="00954E38" w:rsidRPr="0041376A" w:rsidRDefault="00954E38" w:rsidP="00954E38">
            <w:pPr>
              <w:keepNext/>
              <w:rPr>
                <w:lang w:eastAsia="en-US"/>
              </w:rPr>
            </w:pPr>
            <w:r>
              <w:rPr>
                <w:color w:val="000000"/>
              </w:rPr>
              <w:t>Public swimming pool</w:t>
            </w:r>
          </w:p>
        </w:tc>
        <w:tc>
          <w:tcPr>
            <w:tcW w:w="708" w:type="dxa"/>
            <w:vAlign w:val="center"/>
          </w:tcPr>
          <w:p w14:paraId="440DD25C" w14:textId="77777777" w:rsidR="00954E38" w:rsidRPr="0041376A" w:rsidRDefault="00954E38" w:rsidP="00954E38">
            <w:pPr>
              <w:keepNext/>
              <w:jc w:val="center"/>
              <w:rPr>
                <w:lang w:eastAsia="en-US"/>
              </w:rPr>
            </w:pPr>
            <w:r w:rsidRPr="0041376A">
              <w:rPr>
                <w:color w:val="000000"/>
              </w:rPr>
              <w:t>1</w:t>
            </w:r>
          </w:p>
        </w:tc>
        <w:tc>
          <w:tcPr>
            <w:tcW w:w="1554" w:type="dxa"/>
            <w:shd w:val="clear" w:color="auto" w:fill="auto"/>
            <w:tcMar>
              <w:top w:w="57" w:type="dxa"/>
              <w:bottom w:w="57" w:type="dxa"/>
            </w:tcMar>
          </w:tcPr>
          <w:p w14:paraId="614BF055" w14:textId="77777777" w:rsidR="00954E38" w:rsidRPr="0019085F" w:rsidRDefault="00954E38" w:rsidP="009324BC">
            <w:pPr>
              <w:keepNext/>
              <w:jc w:val="center"/>
              <w:rPr>
                <w:highlight w:val="green"/>
                <w:lang w:eastAsia="en-US"/>
              </w:rPr>
            </w:pPr>
            <w:r w:rsidRPr="00974FA3">
              <w:rPr>
                <w:color w:val="000000"/>
              </w:rPr>
              <w:t xml:space="preserve">1.7E-01 </w:t>
            </w:r>
          </w:p>
        </w:tc>
        <w:tc>
          <w:tcPr>
            <w:tcW w:w="1554" w:type="dxa"/>
            <w:shd w:val="clear" w:color="auto" w:fill="auto"/>
            <w:tcMar>
              <w:top w:w="57" w:type="dxa"/>
              <w:bottom w:w="57" w:type="dxa"/>
            </w:tcMar>
            <w:vAlign w:val="center"/>
          </w:tcPr>
          <w:p w14:paraId="394FCFB6" w14:textId="77777777" w:rsidR="00954E38" w:rsidRPr="0041376A" w:rsidRDefault="00954E38" w:rsidP="00954E38">
            <w:pPr>
              <w:keepNext/>
              <w:jc w:val="center"/>
              <w:rPr>
                <w:lang w:eastAsia="en-US"/>
              </w:rPr>
            </w:pPr>
            <w:r>
              <w:rPr>
                <w:color w:val="000000"/>
              </w:rPr>
              <w:t>not relevant</w:t>
            </w:r>
          </w:p>
        </w:tc>
        <w:tc>
          <w:tcPr>
            <w:tcW w:w="1480" w:type="dxa"/>
            <w:shd w:val="clear" w:color="auto" w:fill="auto"/>
            <w:tcMar>
              <w:top w:w="57" w:type="dxa"/>
              <w:bottom w:w="57" w:type="dxa"/>
            </w:tcMar>
            <w:vAlign w:val="center"/>
          </w:tcPr>
          <w:p w14:paraId="45E042FF" w14:textId="77777777" w:rsidR="00954E38" w:rsidRPr="0041376A" w:rsidRDefault="00954E38" w:rsidP="00954E38">
            <w:pPr>
              <w:keepNext/>
              <w:jc w:val="center"/>
              <w:rPr>
                <w:lang w:eastAsia="en-US"/>
              </w:rPr>
            </w:pPr>
            <w:r w:rsidRPr="00227B76">
              <w:rPr>
                <w:color w:val="000000"/>
              </w:rPr>
              <w:t>not relevant</w:t>
            </w:r>
          </w:p>
        </w:tc>
        <w:tc>
          <w:tcPr>
            <w:tcW w:w="1488" w:type="dxa"/>
          </w:tcPr>
          <w:p w14:paraId="47770E39" w14:textId="77777777" w:rsidR="00954E38" w:rsidRPr="0019085F" w:rsidRDefault="00954E38" w:rsidP="00954E38">
            <w:pPr>
              <w:keepNext/>
              <w:jc w:val="center"/>
              <w:rPr>
                <w:highlight w:val="green"/>
                <w:lang w:eastAsia="en-US"/>
              </w:rPr>
            </w:pPr>
            <w:r w:rsidRPr="00974FA3">
              <w:rPr>
                <w:color w:val="000000"/>
              </w:rPr>
              <w:t xml:space="preserve">1.7E-01 </w:t>
            </w:r>
          </w:p>
        </w:tc>
      </w:tr>
      <w:tr w:rsidR="00954E38" w:rsidRPr="0041376A" w14:paraId="3B22D204" w14:textId="77777777" w:rsidTr="00954E38">
        <w:trPr>
          <w:cantSplit/>
          <w:tblHeader/>
          <w:jc w:val="center"/>
        </w:trPr>
        <w:tc>
          <w:tcPr>
            <w:tcW w:w="2643" w:type="dxa"/>
            <w:shd w:val="clear" w:color="auto" w:fill="auto"/>
            <w:vAlign w:val="bottom"/>
          </w:tcPr>
          <w:p w14:paraId="11CE8733" w14:textId="77777777" w:rsidR="00954E38" w:rsidRDefault="00954E38" w:rsidP="00954E38">
            <w:pPr>
              <w:keepNext/>
              <w:rPr>
                <w:color w:val="000000"/>
              </w:rPr>
            </w:pPr>
            <w:r w:rsidRPr="0041376A">
              <w:rPr>
                <w:color w:val="000000"/>
              </w:rPr>
              <w:t xml:space="preserve">Scenario [3] </w:t>
            </w:r>
            <w:r>
              <w:rPr>
                <w:color w:val="000000"/>
              </w:rPr>
              <w:t>–</w:t>
            </w:r>
            <w:r w:rsidRPr="0041376A">
              <w:rPr>
                <w:color w:val="000000"/>
              </w:rPr>
              <w:t xml:space="preserve"> child</w:t>
            </w:r>
          </w:p>
          <w:p w14:paraId="3B256A1F" w14:textId="77777777" w:rsidR="00954E38" w:rsidRPr="0041376A" w:rsidRDefault="00954E38" w:rsidP="00954E38">
            <w:pPr>
              <w:keepNext/>
              <w:rPr>
                <w:lang w:eastAsia="en-US"/>
              </w:rPr>
            </w:pPr>
            <w:r>
              <w:rPr>
                <w:color w:val="000000"/>
              </w:rPr>
              <w:t>Public swimming pool</w:t>
            </w:r>
          </w:p>
        </w:tc>
        <w:tc>
          <w:tcPr>
            <w:tcW w:w="708" w:type="dxa"/>
            <w:vAlign w:val="center"/>
          </w:tcPr>
          <w:p w14:paraId="256502C0" w14:textId="77777777" w:rsidR="00954E38" w:rsidRPr="0041376A" w:rsidRDefault="00954E38" w:rsidP="00954E38">
            <w:pPr>
              <w:keepNext/>
              <w:jc w:val="center"/>
              <w:rPr>
                <w:lang w:eastAsia="en-US"/>
              </w:rPr>
            </w:pPr>
            <w:r w:rsidRPr="0041376A">
              <w:rPr>
                <w:color w:val="000000"/>
              </w:rPr>
              <w:t>1</w:t>
            </w:r>
          </w:p>
        </w:tc>
        <w:tc>
          <w:tcPr>
            <w:tcW w:w="1554" w:type="dxa"/>
            <w:shd w:val="clear" w:color="auto" w:fill="auto"/>
            <w:tcMar>
              <w:top w:w="57" w:type="dxa"/>
              <w:bottom w:w="57" w:type="dxa"/>
            </w:tcMar>
          </w:tcPr>
          <w:p w14:paraId="2F275146" w14:textId="77777777" w:rsidR="00954E38" w:rsidRPr="0019085F" w:rsidRDefault="00954E38" w:rsidP="009324BC">
            <w:pPr>
              <w:keepNext/>
              <w:jc w:val="center"/>
              <w:rPr>
                <w:highlight w:val="green"/>
                <w:lang w:eastAsia="en-US"/>
              </w:rPr>
            </w:pPr>
            <w:r w:rsidRPr="00974FA3">
              <w:rPr>
                <w:color w:val="000000"/>
              </w:rPr>
              <w:t xml:space="preserve">1.7E-01 </w:t>
            </w:r>
          </w:p>
        </w:tc>
        <w:tc>
          <w:tcPr>
            <w:tcW w:w="1554" w:type="dxa"/>
            <w:shd w:val="clear" w:color="auto" w:fill="auto"/>
            <w:tcMar>
              <w:top w:w="57" w:type="dxa"/>
              <w:bottom w:w="57" w:type="dxa"/>
            </w:tcMar>
            <w:vAlign w:val="center"/>
          </w:tcPr>
          <w:p w14:paraId="1265B5E3" w14:textId="77777777" w:rsidR="00954E38" w:rsidRPr="0041376A" w:rsidRDefault="00954E38" w:rsidP="00954E38">
            <w:pPr>
              <w:keepNext/>
              <w:jc w:val="center"/>
              <w:rPr>
                <w:lang w:eastAsia="en-US"/>
              </w:rPr>
            </w:pPr>
            <w:r>
              <w:rPr>
                <w:color w:val="000000"/>
              </w:rPr>
              <w:t>not relevant</w:t>
            </w:r>
          </w:p>
        </w:tc>
        <w:tc>
          <w:tcPr>
            <w:tcW w:w="1480" w:type="dxa"/>
            <w:shd w:val="clear" w:color="auto" w:fill="auto"/>
            <w:tcMar>
              <w:top w:w="57" w:type="dxa"/>
              <w:bottom w:w="57" w:type="dxa"/>
            </w:tcMar>
            <w:vAlign w:val="center"/>
          </w:tcPr>
          <w:p w14:paraId="62FF7591" w14:textId="77777777" w:rsidR="00954E38" w:rsidRPr="0041376A" w:rsidRDefault="00954E38" w:rsidP="00954E38">
            <w:pPr>
              <w:keepNext/>
              <w:jc w:val="center"/>
              <w:rPr>
                <w:lang w:eastAsia="en-US"/>
              </w:rPr>
            </w:pPr>
            <w:r w:rsidRPr="00227B76">
              <w:rPr>
                <w:color w:val="000000"/>
              </w:rPr>
              <w:t>not relevant</w:t>
            </w:r>
          </w:p>
        </w:tc>
        <w:tc>
          <w:tcPr>
            <w:tcW w:w="1488" w:type="dxa"/>
          </w:tcPr>
          <w:p w14:paraId="7D4E2D0A" w14:textId="77777777" w:rsidR="00954E38" w:rsidRPr="0041376A" w:rsidRDefault="00954E38" w:rsidP="00954E38">
            <w:pPr>
              <w:keepNext/>
              <w:jc w:val="center"/>
              <w:rPr>
                <w:lang w:eastAsia="en-US"/>
              </w:rPr>
            </w:pPr>
            <w:r w:rsidRPr="00974FA3">
              <w:rPr>
                <w:color w:val="000000"/>
              </w:rPr>
              <w:t xml:space="preserve">1.7E-01 </w:t>
            </w:r>
          </w:p>
        </w:tc>
      </w:tr>
      <w:tr w:rsidR="00954E38" w:rsidRPr="0041376A" w14:paraId="294A0369" w14:textId="77777777" w:rsidTr="00954E38">
        <w:trPr>
          <w:cantSplit/>
          <w:tblHeader/>
          <w:jc w:val="center"/>
        </w:trPr>
        <w:tc>
          <w:tcPr>
            <w:tcW w:w="2643" w:type="dxa"/>
            <w:shd w:val="clear" w:color="auto" w:fill="auto"/>
            <w:vAlign w:val="bottom"/>
          </w:tcPr>
          <w:p w14:paraId="41DFC72F" w14:textId="77777777" w:rsidR="00954E38" w:rsidRDefault="00954E38" w:rsidP="00954E38">
            <w:pPr>
              <w:keepNext/>
              <w:rPr>
                <w:color w:val="000000"/>
              </w:rPr>
            </w:pPr>
            <w:r w:rsidRPr="0041376A">
              <w:rPr>
                <w:color w:val="000000"/>
              </w:rPr>
              <w:t xml:space="preserve">Scenario [3] </w:t>
            </w:r>
            <w:r>
              <w:rPr>
                <w:color w:val="000000"/>
              </w:rPr>
              <w:t>–</w:t>
            </w:r>
            <w:r w:rsidRPr="0041376A">
              <w:rPr>
                <w:color w:val="000000"/>
              </w:rPr>
              <w:t xml:space="preserve"> infant</w:t>
            </w:r>
          </w:p>
          <w:p w14:paraId="40E926D9" w14:textId="77777777" w:rsidR="00954E38" w:rsidRPr="0041376A" w:rsidRDefault="00954E38" w:rsidP="00954E38">
            <w:pPr>
              <w:keepNext/>
              <w:rPr>
                <w:lang w:eastAsia="en-US"/>
              </w:rPr>
            </w:pPr>
            <w:r>
              <w:rPr>
                <w:color w:val="000000"/>
              </w:rPr>
              <w:t>Public swimming pool</w:t>
            </w:r>
          </w:p>
        </w:tc>
        <w:tc>
          <w:tcPr>
            <w:tcW w:w="708" w:type="dxa"/>
            <w:vAlign w:val="center"/>
          </w:tcPr>
          <w:p w14:paraId="4B842554" w14:textId="77777777" w:rsidR="00954E38" w:rsidRPr="0041376A" w:rsidRDefault="00954E38" w:rsidP="00954E38">
            <w:pPr>
              <w:keepNext/>
              <w:jc w:val="center"/>
              <w:rPr>
                <w:lang w:eastAsia="en-US"/>
              </w:rPr>
            </w:pPr>
            <w:r w:rsidRPr="0041376A">
              <w:rPr>
                <w:color w:val="000000"/>
              </w:rPr>
              <w:t>1</w:t>
            </w:r>
          </w:p>
        </w:tc>
        <w:tc>
          <w:tcPr>
            <w:tcW w:w="1554" w:type="dxa"/>
            <w:shd w:val="clear" w:color="auto" w:fill="auto"/>
            <w:tcMar>
              <w:top w:w="57" w:type="dxa"/>
              <w:bottom w:w="57" w:type="dxa"/>
            </w:tcMar>
          </w:tcPr>
          <w:p w14:paraId="2798E0D5" w14:textId="0D9D9B73" w:rsidR="00954E38" w:rsidRPr="0019085F" w:rsidRDefault="00954E38" w:rsidP="009324BC">
            <w:pPr>
              <w:keepNext/>
              <w:jc w:val="center"/>
              <w:rPr>
                <w:highlight w:val="green"/>
                <w:lang w:eastAsia="en-US"/>
              </w:rPr>
            </w:pPr>
            <w:r w:rsidRPr="00BE5D80">
              <w:rPr>
                <w:color w:val="000000"/>
              </w:rPr>
              <w:t xml:space="preserve">1.7E-01 </w:t>
            </w:r>
          </w:p>
        </w:tc>
        <w:tc>
          <w:tcPr>
            <w:tcW w:w="1554" w:type="dxa"/>
            <w:shd w:val="clear" w:color="auto" w:fill="auto"/>
            <w:tcMar>
              <w:top w:w="57" w:type="dxa"/>
              <w:bottom w:w="57" w:type="dxa"/>
            </w:tcMar>
            <w:vAlign w:val="center"/>
          </w:tcPr>
          <w:p w14:paraId="2EF612A3" w14:textId="77777777" w:rsidR="00954E38" w:rsidRPr="0041376A" w:rsidRDefault="00954E38" w:rsidP="00954E38">
            <w:pPr>
              <w:keepNext/>
              <w:jc w:val="center"/>
              <w:rPr>
                <w:lang w:eastAsia="en-US"/>
              </w:rPr>
            </w:pPr>
            <w:r>
              <w:rPr>
                <w:color w:val="000000"/>
              </w:rPr>
              <w:t>not relevant</w:t>
            </w:r>
          </w:p>
        </w:tc>
        <w:tc>
          <w:tcPr>
            <w:tcW w:w="1480" w:type="dxa"/>
            <w:shd w:val="clear" w:color="auto" w:fill="auto"/>
            <w:tcMar>
              <w:top w:w="57" w:type="dxa"/>
              <w:bottom w:w="57" w:type="dxa"/>
            </w:tcMar>
            <w:vAlign w:val="center"/>
          </w:tcPr>
          <w:p w14:paraId="3135C717" w14:textId="77777777" w:rsidR="00954E38" w:rsidRPr="0041376A" w:rsidRDefault="00954E38" w:rsidP="00954E38">
            <w:pPr>
              <w:keepNext/>
              <w:jc w:val="center"/>
              <w:rPr>
                <w:lang w:eastAsia="en-US"/>
              </w:rPr>
            </w:pPr>
            <w:r w:rsidRPr="00227B76">
              <w:rPr>
                <w:color w:val="000000"/>
              </w:rPr>
              <w:t>not relevant</w:t>
            </w:r>
          </w:p>
        </w:tc>
        <w:tc>
          <w:tcPr>
            <w:tcW w:w="1488" w:type="dxa"/>
          </w:tcPr>
          <w:p w14:paraId="772388F4" w14:textId="77777777" w:rsidR="00954E38" w:rsidRPr="0041376A" w:rsidRDefault="00954E38" w:rsidP="00954E38">
            <w:pPr>
              <w:keepNext/>
              <w:jc w:val="center"/>
              <w:rPr>
                <w:lang w:eastAsia="en-US"/>
              </w:rPr>
            </w:pPr>
            <w:r w:rsidRPr="00BE5D80">
              <w:rPr>
                <w:color w:val="000000"/>
              </w:rPr>
              <w:t xml:space="preserve">1.7E-01 </w:t>
            </w:r>
          </w:p>
        </w:tc>
      </w:tr>
      <w:tr w:rsidR="00954E38" w:rsidRPr="0041376A" w14:paraId="5E013760" w14:textId="77777777" w:rsidTr="00954E38">
        <w:trPr>
          <w:cantSplit/>
          <w:tblHeader/>
          <w:jc w:val="center"/>
        </w:trPr>
        <w:tc>
          <w:tcPr>
            <w:tcW w:w="2643" w:type="dxa"/>
            <w:shd w:val="clear" w:color="auto" w:fill="auto"/>
            <w:vAlign w:val="bottom"/>
          </w:tcPr>
          <w:p w14:paraId="177195E9" w14:textId="77777777" w:rsidR="00954E38" w:rsidRPr="0041376A" w:rsidRDefault="00954E38" w:rsidP="00954E38">
            <w:pPr>
              <w:keepNext/>
              <w:rPr>
                <w:color w:val="000000"/>
              </w:rPr>
            </w:pPr>
            <w:r w:rsidRPr="0041376A">
              <w:rPr>
                <w:color w:val="000000"/>
              </w:rPr>
              <w:t>Scenario [3]</w:t>
            </w:r>
            <w:r>
              <w:rPr>
                <w:color w:val="000000"/>
              </w:rPr>
              <w:t xml:space="preserve"> Private swimming pool</w:t>
            </w:r>
          </w:p>
        </w:tc>
        <w:tc>
          <w:tcPr>
            <w:tcW w:w="708" w:type="dxa"/>
            <w:vAlign w:val="center"/>
          </w:tcPr>
          <w:p w14:paraId="7B90B90C" w14:textId="77777777" w:rsidR="00954E38" w:rsidRPr="0041376A" w:rsidRDefault="00954E38" w:rsidP="00954E38">
            <w:pPr>
              <w:keepNext/>
              <w:jc w:val="center"/>
              <w:rPr>
                <w:color w:val="000000"/>
              </w:rPr>
            </w:pPr>
            <w:r>
              <w:rPr>
                <w:color w:val="000000"/>
              </w:rPr>
              <w:t>1</w:t>
            </w:r>
          </w:p>
        </w:tc>
        <w:tc>
          <w:tcPr>
            <w:tcW w:w="1554" w:type="dxa"/>
            <w:shd w:val="clear" w:color="auto" w:fill="auto"/>
            <w:tcMar>
              <w:top w:w="57" w:type="dxa"/>
              <w:bottom w:w="57" w:type="dxa"/>
            </w:tcMar>
          </w:tcPr>
          <w:p w14:paraId="7A180468" w14:textId="77777777" w:rsidR="00954E38" w:rsidRPr="0019085F" w:rsidRDefault="00954E38" w:rsidP="009324BC">
            <w:pPr>
              <w:keepNext/>
              <w:jc w:val="center"/>
              <w:rPr>
                <w:highlight w:val="green"/>
                <w:lang w:eastAsia="en-US"/>
              </w:rPr>
            </w:pPr>
            <w:r w:rsidRPr="00BE5D80">
              <w:rPr>
                <w:color w:val="000000"/>
              </w:rPr>
              <w:t xml:space="preserve">1.7E-01 </w:t>
            </w:r>
          </w:p>
        </w:tc>
        <w:tc>
          <w:tcPr>
            <w:tcW w:w="1554" w:type="dxa"/>
            <w:shd w:val="clear" w:color="auto" w:fill="auto"/>
            <w:tcMar>
              <w:top w:w="57" w:type="dxa"/>
              <w:bottom w:w="57" w:type="dxa"/>
            </w:tcMar>
            <w:vAlign w:val="center"/>
          </w:tcPr>
          <w:p w14:paraId="066DFE26" w14:textId="77777777" w:rsidR="00954E38" w:rsidRPr="00AA7907" w:rsidRDefault="00954E38" w:rsidP="00954E38">
            <w:pPr>
              <w:keepNext/>
              <w:jc w:val="center"/>
              <w:rPr>
                <w:color w:val="000000"/>
              </w:rPr>
            </w:pPr>
            <w:r>
              <w:rPr>
                <w:color w:val="000000"/>
              </w:rPr>
              <w:t>not relevant</w:t>
            </w:r>
          </w:p>
        </w:tc>
        <w:tc>
          <w:tcPr>
            <w:tcW w:w="1480" w:type="dxa"/>
            <w:shd w:val="clear" w:color="auto" w:fill="auto"/>
            <w:tcMar>
              <w:top w:w="57" w:type="dxa"/>
              <w:bottom w:w="57" w:type="dxa"/>
            </w:tcMar>
            <w:vAlign w:val="center"/>
          </w:tcPr>
          <w:p w14:paraId="44BBAEBA" w14:textId="77777777" w:rsidR="00954E38" w:rsidRPr="00227B76" w:rsidRDefault="00954E38" w:rsidP="00954E38">
            <w:pPr>
              <w:keepNext/>
              <w:jc w:val="center"/>
              <w:rPr>
                <w:color w:val="000000"/>
              </w:rPr>
            </w:pPr>
            <w:r w:rsidRPr="00227B76">
              <w:rPr>
                <w:color w:val="000000"/>
              </w:rPr>
              <w:t>not relevant</w:t>
            </w:r>
          </w:p>
        </w:tc>
        <w:tc>
          <w:tcPr>
            <w:tcW w:w="1488" w:type="dxa"/>
          </w:tcPr>
          <w:p w14:paraId="6F2AF4E0" w14:textId="77777777" w:rsidR="00954E38" w:rsidRPr="0041376A" w:rsidRDefault="00954E38" w:rsidP="00954E38">
            <w:pPr>
              <w:keepNext/>
              <w:jc w:val="center"/>
              <w:rPr>
                <w:color w:val="000000"/>
              </w:rPr>
            </w:pPr>
            <w:r w:rsidRPr="00BE5D80">
              <w:rPr>
                <w:color w:val="000000"/>
              </w:rPr>
              <w:t xml:space="preserve">1.7E-01 </w:t>
            </w:r>
          </w:p>
        </w:tc>
      </w:tr>
    </w:tbl>
    <w:p w14:paraId="6FB63D68" w14:textId="77777777" w:rsidR="00954E38" w:rsidRPr="0041376A" w:rsidRDefault="00954E38" w:rsidP="00954E38">
      <w:pPr>
        <w:rPr>
          <w:highlight w:val="cyan"/>
          <w:lang w:eastAsia="en-US"/>
        </w:rPr>
      </w:pPr>
    </w:p>
    <w:p w14:paraId="3D5EAF53" w14:textId="77777777" w:rsidR="00954E38" w:rsidRPr="0041376A" w:rsidRDefault="00954E38" w:rsidP="00954E38">
      <w:pPr>
        <w:rPr>
          <w:b/>
          <w:bCs/>
          <w:lang w:eastAsia="en-US"/>
        </w:rPr>
      </w:pPr>
      <w:r w:rsidRPr="0041376A">
        <w:rPr>
          <w:b/>
          <w:bCs/>
          <w:lang w:eastAsia="en-US"/>
        </w:rPr>
        <w:t>Further information and considerations on scenario [</w:t>
      </w:r>
      <w:r>
        <w:rPr>
          <w:b/>
          <w:bCs/>
          <w:lang w:eastAsia="en-US"/>
        </w:rPr>
        <w:t>3</w:t>
      </w:r>
      <w:r w:rsidRPr="0041376A">
        <w:rPr>
          <w:b/>
          <w:bCs/>
          <w:lang w:eastAsia="en-US"/>
        </w:rPr>
        <w:t>]</w:t>
      </w:r>
    </w:p>
    <w:p w14:paraId="7478D665" w14:textId="01AD507D" w:rsidR="00954E38" w:rsidRPr="0019085F" w:rsidRDefault="00954E38" w:rsidP="00954E38">
      <w:pPr>
        <w:jc w:val="both"/>
        <w:rPr>
          <w:lang w:eastAsia="en-US"/>
        </w:rPr>
      </w:pPr>
      <w:r w:rsidRPr="0019085F">
        <w:rPr>
          <w:lang w:eastAsia="en-US"/>
        </w:rPr>
        <w:t>For local effects, please see section 2.2.</w:t>
      </w:r>
      <w:r>
        <w:rPr>
          <w:lang w:eastAsia="en-US"/>
        </w:rPr>
        <w:t>7</w:t>
      </w:r>
      <w:r w:rsidRPr="0019085F">
        <w:rPr>
          <w:lang w:eastAsia="en-US"/>
        </w:rPr>
        <w:t>.3.</w:t>
      </w:r>
    </w:p>
    <w:p w14:paraId="0066D5A3" w14:textId="77777777" w:rsidR="009D0C0B" w:rsidRDefault="009D0C0B">
      <w:pPr>
        <w:spacing w:line="260" w:lineRule="atLeast"/>
        <w:rPr>
          <w:rFonts w:ascii="Times New Roman" w:eastAsia="Calibri" w:hAnsi="Times New Roman" w:cs="Times New Roman"/>
          <w:i/>
          <w:iCs/>
          <w:lang w:eastAsia="en-US"/>
        </w:rPr>
      </w:pPr>
    </w:p>
    <w:p w14:paraId="2059C0E0" w14:textId="77777777" w:rsidR="009D0C0B" w:rsidRDefault="009D0C0B">
      <w:pPr>
        <w:spacing w:line="260" w:lineRule="atLeast"/>
        <w:rPr>
          <w:rFonts w:eastAsia="Calibri"/>
          <w:lang w:eastAsia="en-US"/>
        </w:rPr>
      </w:pPr>
    </w:p>
    <w:p w14:paraId="781A6971" w14:textId="77777777" w:rsidR="00954E38" w:rsidRPr="00C005AF" w:rsidRDefault="00954E38" w:rsidP="00954E38">
      <w:pPr>
        <w:rPr>
          <w:b/>
          <w:i/>
          <w:sz w:val="22"/>
          <w:szCs w:val="22"/>
          <w:lang w:eastAsia="en-US"/>
        </w:rPr>
      </w:pPr>
      <w:r w:rsidRPr="00C005AF">
        <w:rPr>
          <w:b/>
          <w:i/>
          <w:sz w:val="22"/>
          <w:szCs w:val="22"/>
          <w:lang w:eastAsia="en-US"/>
        </w:rPr>
        <w:t>Summary of exposure assessment</w:t>
      </w:r>
    </w:p>
    <w:p w14:paraId="284C15FA" w14:textId="77777777" w:rsidR="00954E38" w:rsidRPr="0041376A" w:rsidRDefault="00954E38" w:rsidP="00954E38">
      <w:pPr>
        <w:rPr>
          <w:highlight w:val="green"/>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57"/>
        <w:gridCol w:w="3484"/>
        <w:gridCol w:w="1256"/>
        <w:gridCol w:w="1600"/>
      </w:tblGrid>
      <w:tr w:rsidR="00954E38" w:rsidRPr="0041376A" w14:paraId="0AC3F972" w14:textId="77777777" w:rsidTr="00954E38">
        <w:trPr>
          <w:tblHeader/>
        </w:trPr>
        <w:tc>
          <w:tcPr>
            <w:tcW w:w="5000" w:type="pct"/>
            <w:gridSpan w:val="4"/>
            <w:shd w:val="clear" w:color="auto" w:fill="FFFFCC"/>
          </w:tcPr>
          <w:p w14:paraId="7DED1177" w14:textId="77777777" w:rsidR="00954E38" w:rsidRPr="0041376A" w:rsidRDefault="00954E38" w:rsidP="00954E38">
            <w:pPr>
              <w:rPr>
                <w:b/>
                <w:lang w:eastAsia="en-US"/>
              </w:rPr>
            </w:pPr>
            <w:r w:rsidRPr="0041376A">
              <w:rPr>
                <w:b/>
                <w:lang w:eastAsia="en-US"/>
              </w:rPr>
              <w:t>Scenarios and values to be used in risk assessment</w:t>
            </w:r>
          </w:p>
        </w:tc>
      </w:tr>
      <w:tr w:rsidR="00954E38" w:rsidRPr="0041376A" w14:paraId="030052E6" w14:textId="77777777" w:rsidTr="00954E38">
        <w:trPr>
          <w:tblHeader/>
        </w:trPr>
        <w:tc>
          <w:tcPr>
            <w:tcW w:w="1553" w:type="pct"/>
            <w:shd w:val="clear" w:color="auto" w:fill="auto"/>
            <w:tcMar>
              <w:top w:w="57" w:type="dxa"/>
              <w:bottom w:w="57" w:type="dxa"/>
            </w:tcMar>
          </w:tcPr>
          <w:p w14:paraId="1B453D98" w14:textId="77777777" w:rsidR="00954E38" w:rsidRPr="0041376A" w:rsidRDefault="00954E38" w:rsidP="00954E38">
            <w:pPr>
              <w:rPr>
                <w:b/>
                <w:lang w:eastAsia="en-US"/>
              </w:rPr>
            </w:pPr>
            <w:r w:rsidRPr="0041376A">
              <w:rPr>
                <w:b/>
                <w:lang w:eastAsia="en-US"/>
              </w:rPr>
              <w:t>Scenario number</w:t>
            </w:r>
          </w:p>
        </w:tc>
        <w:tc>
          <w:tcPr>
            <w:tcW w:w="1894" w:type="pct"/>
            <w:shd w:val="clear" w:color="auto" w:fill="auto"/>
            <w:tcMar>
              <w:top w:w="57" w:type="dxa"/>
              <w:bottom w:w="57" w:type="dxa"/>
            </w:tcMar>
          </w:tcPr>
          <w:p w14:paraId="4A58A604" w14:textId="77777777" w:rsidR="00954E38" w:rsidRPr="0041376A" w:rsidRDefault="00954E38" w:rsidP="00954E38">
            <w:pPr>
              <w:rPr>
                <w:b/>
                <w:lang w:eastAsia="en-US"/>
              </w:rPr>
            </w:pPr>
            <w:r w:rsidRPr="0041376A">
              <w:rPr>
                <w:b/>
                <w:lang w:eastAsia="en-US"/>
              </w:rPr>
              <w:t>Exposed group</w:t>
            </w:r>
          </w:p>
          <w:p w14:paraId="45E5D154" w14:textId="77777777" w:rsidR="00954E38" w:rsidRPr="0041376A" w:rsidRDefault="00954E38" w:rsidP="00954E38">
            <w:pPr>
              <w:rPr>
                <w:b/>
                <w:lang w:eastAsia="en-US"/>
              </w:rPr>
            </w:pPr>
            <w:r w:rsidRPr="0041376A">
              <w:rPr>
                <w:b/>
                <w:lang w:eastAsia="en-US"/>
              </w:rPr>
              <w:t>(e.g. professionals, non-professionals, bystanders)</w:t>
            </w:r>
          </w:p>
        </w:tc>
        <w:tc>
          <w:tcPr>
            <w:tcW w:w="683" w:type="pct"/>
            <w:shd w:val="clear" w:color="auto" w:fill="auto"/>
            <w:tcMar>
              <w:top w:w="57" w:type="dxa"/>
              <w:bottom w:w="57" w:type="dxa"/>
            </w:tcMar>
          </w:tcPr>
          <w:p w14:paraId="1C9C503F" w14:textId="77777777" w:rsidR="00954E38" w:rsidRPr="0041376A" w:rsidRDefault="00954E38" w:rsidP="00954E38">
            <w:pPr>
              <w:rPr>
                <w:b/>
                <w:lang w:eastAsia="en-US"/>
              </w:rPr>
            </w:pPr>
            <w:r w:rsidRPr="0041376A">
              <w:rPr>
                <w:b/>
                <w:lang w:eastAsia="en-US"/>
              </w:rPr>
              <w:t>Tier/PPE</w:t>
            </w:r>
          </w:p>
        </w:tc>
        <w:tc>
          <w:tcPr>
            <w:tcW w:w="870" w:type="pct"/>
            <w:shd w:val="clear" w:color="auto" w:fill="auto"/>
            <w:tcMar>
              <w:top w:w="57" w:type="dxa"/>
              <w:bottom w:w="57" w:type="dxa"/>
            </w:tcMar>
          </w:tcPr>
          <w:p w14:paraId="33BF345D" w14:textId="77777777" w:rsidR="00954E38" w:rsidRDefault="00954E38" w:rsidP="00954E38">
            <w:pPr>
              <w:rPr>
                <w:b/>
                <w:lang w:eastAsia="en-US"/>
              </w:rPr>
            </w:pPr>
            <w:r w:rsidRPr="0041376A">
              <w:rPr>
                <w:b/>
                <w:lang w:eastAsia="en-US"/>
              </w:rPr>
              <w:t>Estimated total uptake</w:t>
            </w:r>
          </w:p>
          <w:p w14:paraId="4948A575" w14:textId="77777777" w:rsidR="00954E38" w:rsidRPr="0041376A" w:rsidRDefault="00954E38" w:rsidP="00954E38">
            <w:pPr>
              <w:rPr>
                <w:b/>
                <w:lang w:eastAsia="en-US"/>
              </w:rPr>
            </w:pPr>
            <w:r>
              <w:rPr>
                <w:b/>
                <w:lang w:eastAsia="en-US"/>
              </w:rPr>
              <w:t>mg/m</w:t>
            </w:r>
            <w:r w:rsidRPr="00686218">
              <w:rPr>
                <w:b/>
                <w:vertAlign w:val="superscript"/>
                <w:lang w:eastAsia="en-US"/>
              </w:rPr>
              <w:t>3</w:t>
            </w:r>
          </w:p>
        </w:tc>
      </w:tr>
      <w:tr w:rsidR="00954E38" w:rsidRPr="0041376A" w14:paraId="6BB92877" w14:textId="77777777" w:rsidTr="00954E38">
        <w:trPr>
          <w:tblHeader/>
        </w:trPr>
        <w:tc>
          <w:tcPr>
            <w:tcW w:w="1553" w:type="pct"/>
            <w:tcMar>
              <w:top w:w="57" w:type="dxa"/>
              <w:bottom w:w="57" w:type="dxa"/>
            </w:tcMar>
          </w:tcPr>
          <w:p w14:paraId="3E78E96B" w14:textId="77777777" w:rsidR="00954E38" w:rsidRPr="0041376A" w:rsidRDefault="00954E38" w:rsidP="00954E38">
            <w:pPr>
              <w:rPr>
                <w:lang w:eastAsia="en-US"/>
              </w:rPr>
            </w:pPr>
            <w:r w:rsidRPr="0041376A">
              <w:rPr>
                <w:lang w:eastAsia="en-US"/>
              </w:rPr>
              <w:t>1.</w:t>
            </w:r>
          </w:p>
        </w:tc>
        <w:tc>
          <w:tcPr>
            <w:tcW w:w="1894" w:type="pct"/>
            <w:shd w:val="clear" w:color="auto" w:fill="auto"/>
            <w:tcMar>
              <w:top w:w="57" w:type="dxa"/>
              <w:bottom w:w="57" w:type="dxa"/>
            </w:tcMar>
          </w:tcPr>
          <w:p w14:paraId="3F9F79A0" w14:textId="77777777" w:rsidR="00954E38" w:rsidRPr="0041376A" w:rsidRDefault="00954E38" w:rsidP="00954E38">
            <w:pPr>
              <w:jc w:val="center"/>
              <w:rPr>
                <w:lang w:eastAsia="en-US"/>
              </w:rPr>
            </w:pPr>
            <w:r>
              <w:rPr>
                <w:lang w:eastAsia="en-US"/>
              </w:rPr>
              <w:t>Professional</w:t>
            </w:r>
          </w:p>
        </w:tc>
        <w:tc>
          <w:tcPr>
            <w:tcW w:w="683" w:type="pct"/>
            <w:tcMar>
              <w:top w:w="57" w:type="dxa"/>
              <w:bottom w:w="57" w:type="dxa"/>
            </w:tcMar>
          </w:tcPr>
          <w:p w14:paraId="6409D21A" w14:textId="77777777" w:rsidR="00954E38" w:rsidRPr="0041376A" w:rsidRDefault="00954E38" w:rsidP="00C005AF">
            <w:pPr>
              <w:jc w:val="center"/>
              <w:rPr>
                <w:lang w:eastAsia="en-US"/>
              </w:rPr>
            </w:pPr>
            <w:r>
              <w:rPr>
                <w:lang w:eastAsia="en-US"/>
              </w:rPr>
              <w:t>1</w:t>
            </w:r>
          </w:p>
        </w:tc>
        <w:tc>
          <w:tcPr>
            <w:tcW w:w="870" w:type="pct"/>
            <w:shd w:val="clear" w:color="auto" w:fill="auto"/>
            <w:tcMar>
              <w:top w:w="57" w:type="dxa"/>
              <w:bottom w:w="57" w:type="dxa"/>
            </w:tcMar>
          </w:tcPr>
          <w:p w14:paraId="67CE2D9F" w14:textId="77777777" w:rsidR="00954E38" w:rsidRPr="0041376A" w:rsidRDefault="00954E38" w:rsidP="00C005AF">
            <w:pPr>
              <w:jc w:val="center"/>
              <w:rPr>
                <w:lang w:eastAsia="en-US"/>
              </w:rPr>
            </w:pPr>
            <w:r>
              <w:rPr>
                <w:lang w:eastAsia="en-US"/>
              </w:rPr>
              <w:t>1.1</w:t>
            </w:r>
          </w:p>
        </w:tc>
      </w:tr>
      <w:tr w:rsidR="00954E38" w:rsidRPr="0041376A" w14:paraId="6A52EBC4" w14:textId="77777777" w:rsidTr="00954E38">
        <w:trPr>
          <w:tblHeader/>
        </w:trPr>
        <w:tc>
          <w:tcPr>
            <w:tcW w:w="1553" w:type="pct"/>
            <w:tcMar>
              <w:top w:w="57" w:type="dxa"/>
              <w:bottom w:w="57" w:type="dxa"/>
            </w:tcMar>
          </w:tcPr>
          <w:p w14:paraId="3952592A" w14:textId="77777777" w:rsidR="00954E38" w:rsidRPr="0041376A" w:rsidRDefault="00954E38" w:rsidP="00954E38">
            <w:pPr>
              <w:rPr>
                <w:lang w:eastAsia="en-US"/>
              </w:rPr>
            </w:pPr>
            <w:r w:rsidRPr="0041376A">
              <w:rPr>
                <w:lang w:eastAsia="en-US"/>
              </w:rPr>
              <w:t>2.</w:t>
            </w:r>
          </w:p>
        </w:tc>
        <w:tc>
          <w:tcPr>
            <w:tcW w:w="1894" w:type="pct"/>
            <w:shd w:val="clear" w:color="auto" w:fill="auto"/>
            <w:tcMar>
              <w:top w:w="57" w:type="dxa"/>
              <w:bottom w:w="57" w:type="dxa"/>
            </w:tcMar>
          </w:tcPr>
          <w:p w14:paraId="27336485" w14:textId="7D9609A8" w:rsidR="00954E38" w:rsidRPr="0041376A" w:rsidRDefault="00954E38" w:rsidP="00954E38">
            <w:pPr>
              <w:jc w:val="center"/>
              <w:rPr>
                <w:lang w:eastAsia="en-US"/>
              </w:rPr>
            </w:pPr>
            <w:r>
              <w:rPr>
                <w:lang w:eastAsia="en-US"/>
              </w:rPr>
              <w:t>Non-professional</w:t>
            </w:r>
          </w:p>
        </w:tc>
        <w:tc>
          <w:tcPr>
            <w:tcW w:w="683" w:type="pct"/>
            <w:tcMar>
              <w:top w:w="57" w:type="dxa"/>
              <w:bottom w:w="57" w:type="dxa"/>
            </w:tcMar>
          </w:tcPr>
          <w:p w14:paraId="79A407FF" w14:textId="77777777" w:rsidR="00954E38" w:rsidRPr="0041376A" w:rsidRDefault="00954E38" w:rsidP="00C005AF">
            <w:pPr>
              <w:jc w:val="center"/>
              <w:rPr>
                <w:lang w:eastAsia="en-US"/>
              </w:rPr>
            </w:pPr>
            <w:r>
              <w:rPr>
                <w:lang w:eastAsia="en-US"/>
              </w:rPr>
              <w:t>1</w:t>
            </w:r>
          </w:p>
        </w:tc>
        <w:tc>
          <w:tcPr>
            <w:tcW w:w="870" w:type="pct"/>
            <w:shd w:val="clear" w:color="auto" w:fill="auto"/>
            <w:tcMar>
              <w:top w:w="57" w:type="dxa"/>
              <w:bottom w:w="57" w:type="dxa"/>
            </w:tcMar>
          </w:tcPr>
          <w:p w14:paraId="24D3BEFE" w14:textId="77777777" w:rsidR="00954E38" w:rsidRPr="0041376A" w:rsidRDefault="00954E38" w:rsidP="00C005AF">
            <w:pPr>
              <w:jc w:val="center"/>
              <w:rPr>
                <w:lang w:eastAsia="en-US"/>
              </w:rPr>
            </w:pPr>
            <w:r>
              <w:rPr>
                <w:lang w:eastAsia="en-US"/>
              </w:rPr>
              <w:t>1.1</w:t>
            </w:r>
          </w:p>
        </w:tc>
      </w:tr>
      <w:tr w:rsidR="00954E38" w:rsidRPr="0041376A" w14:paraId="6961821E" w14:textId="77777777" w:rsidTr="00954E38">
        <w:trPr>
          <w:tblHeader/>
        </w:trPr>
        <w:tc>
          <w:tcPr>
            <w:tcW w:w="1553" w:type="pct"/>
            <w:tcMar>
              <w:top w:w="57" w:type="dxa"/>
              <w:bottom w:w="57" w:type="dxa"/>
            </w:tcMar>
            <w:vAlign w:val="bottom"/>
          </w:tcPr>
          <w:p w14:paraId="0A2BA1B6" w14:textId="77777777" w:rsidR="00954E38" w:rsidRDefault="00954E38" w:rsidP="00954E38">
            <w:pPr>
              <w:keepNext/>
              <w:rPr>
                <w:color w:val="000000"/>
              </w:rPr>
            </w:pPr>
            <w:r>
              <w:rPr>
                <w:color w:val="000000"/>
              </w:rPr>
              <w:t>3.</w:t>
            </w:r>
            <w:r w:rsidRPr="0041376A">
              <w:rPr>
                <w:color w:val="000000"/>
              </w:rPr>
              <w:t xml:space="preserve"> adult (professional swimmer)</w:t>
            </w:r>
          </w:p>
          <w:p w14:paraId="46E77EFC" w14:textId="77777777" w:rsidR="00954E38" w:rsidRPr="0041376A" w:rsidRDefault="00954E38" w:rsidP="00954E38">
            <w:pPr>
              <w:rPr>
                <w:lang w:eastAsia="en-US"/>
              </w:rPr>
            </w:pPr>
            <w:r>
              <w:rPr>
                <w:color w:val="000000"/>
              </w:rPr>
              <w:t>Public swimming pool</w:t>
            </w:r>
          </w:p>
        </w:tc>
        <w:tc>
          <w:tcPr>
            <w:tcW w:w="1894" w:type="pct"/>
            <w:shd w:val="clear" w:color="auto" w:fill="auto"/>
            <w:tcMar>
              <w:top w:w="57" w:type="dxa"/>
              <w:bottom w:w="57" w:type="dxa"/>
            </w:tcMar>
            <w:vAlign w:val="center"/>
          </w:tcPr>
          <w:p w14:paraId="39FF6868" w14:textId="77777777" w:rsidR="00954E38" w:rsidRPr="0041376A" w:rsidRDefault="00954E38" w:rsidP="00954E38">
            <w:pPr>
              <w:jc w:val="center"/>
              <w:rPr>
                <w:lang w:eastAsia="en-US"/>
              </w:rPr>
            </w:pPr>
            <w:r>
              <w:rPr>
                <w:lang w:eastAsia="en-US"/>
              </w:rPr>
              <w:t>Swimmer</w:t>
            </w:r>
          </w:p>
        </w:tc>
        <w:tc>
          <w:tcPr>
            <w:tcW w:w="683" w:type="pct"/>
            <w:tcMar>
              <w:top w:w="57" w:type="dxa"/>
              <w:bottom w:w="57" w:type="dxa"/>
            </w:tcMar>
            <w:vAlign w:val="center"/>
          </w:tcPr>
          <w:p w14:paraId="165535FA" w14:textId="77777777" w:rsidR="00954E38" w:rsidRPr="0041376A" w:rsidRDefault="00954E38" w:rsidP="00954E38">
            <w:pPr>
              <w:jc w:val="center"/>
              <w:rPr>
                <w:lang w:eastAsia="en-US"/>
              </w:rPr>
            </w:pPr>
            <w:r>
              <w:rPr>
                <w:lang w:eastAsia="en-US"/>
              </w:rPr>
              <w:t>1</w:t>
            </w:r>
          </w:p>
        </w:tc>
        <w:tc>
          <w:tcPr>
            <w:tcW w:w="870" w:type="pct"/>
            <w:shd w:val="clear" w:color="auto" w:fill="auto"/>
            <w:tcMar>
              <w:top w:w="57" w:type="dxa"/>
              <w:bottom w:w="57" w:type="dxa"/>
            </w:tcMar>
            <w:vAlign w:val="center"/>
          </w:tcPr>
          <w:p w14:paraId="5E046347" w14:textId="77777777" w:rsidR="00954E38" w:rsidRPr="0041376A" w:rsidRDefault="00954E38" w:rsidP="00954E38">
            <w:pPr>
              <w:jc w:val="center"/>
              <w:rPr>
                <w:lang w:eastAsia="en-US"/>
              </w:rPr>
            </w:pPr>
            <w:r>
              <w:rPr>
                <w:color w:val="000000"/>
              </w:rPr>
              <w:t>1.7E-</w:t>
            </w:r>
            <w:r w:rsidRPr="0041376A">
              <w:rPr>
                <w:color w:val="000000"/>
              </w:rPr>
              <w:t>0</w:t>
            </w:r>
            <w:r>
              <w:rPr>
                <w:color w:val="000000"/>
              </w:rPr>
              <w:t>1</w:t>
            </w:r>
          </w:p>
        </w:tc>
      </w:tr>
      <w:tr w:rsidR="00954E38" w:rsidRPr="0041376A" w14:paraId="5FDC27DE" w14:textId="77777777" w:rsidTr="00954E38">
        <w:trPr>
          <w:tblHeader/>
        </w:trPr>
        <w:tc>
          <w:tcPr>
            <w:tcW w:w="1553" w:type="pct"/>
            <w:tcMar>
              <w:top w:w="57" w:type="dxa"/>
              <w:bottom w:w="57" w:type="dxa"/>
            </w:tcMar>
            <w:vAlign w:val="bottom"/>
          </w:tcPr>
          <w:p w14:paraId="5CC9A53E" w14:textId="77777777" w:rsidR="00954E38" w:rsidRDefault="00954E38" w:rsidP="00954E38">
            <w:pPr>
              <w:keepNext/>
              <w:rPr>
                <w:color w:val="000000"/>
              </w:rPr>
            </w:pPr>
            <w:r>
              <w:rPr>
                <w:color w:val="000000"/>
              </w:rPr>
              <w:t>3.</w:t>
            </w:r>
            <w:r w:rsidRPr="0041376A">
              <w:rPr>
                <w:color w:val="000000"/>
              </w:rPr>
              <w:t xml:space="preserve"> adult</w:t>
            </w:r>
          </w:p>
          <w:p w14:paraId="3ED52E64" w14:textId="77777777" w:rsidR="00954E38" w:rsidRPr="0041376A" w:rsidRDefault="00954E38" w:rsidP="00954E38">
            <w:pPr>
              <w:rPr>
                <w:lang w:eastAsia="en-US"/>
              </w:rPr>
            </w:pPr>
            <w:r>
              <w:rPr>
                <w:color w:val="000000"/>
              </w:rPr>
              <w:t>Public swimming pool</w:t>
            </w:r>
          </w:p>
        </w:tc>
        <w:tc>
          <w:tcPr>
            <w:tcW w:w="1894" w:type="pct"/>
            <w:shd w:val="clear" w:color="auto" w:fill="auto"/>
            <w:tcMar>
              <w:top w:w="57" w:type="dxa"/>
              <w:bottom w:w="57" w:type="dxa"/>
            </w:tcMar>
            <w:vAlign w:val="center"/>
          </w:tcPr>
          <w:p w14:paraId="13617744" w14:textId="77777777" w:rsidR="00954E38" w:rsidRPr="0041376A" w:rsidRDefault="00954E38" w:rsidP="00954E38">
            <w:pPr>
              <w:jc w:val="center"/>
              <w:rPr>
                <w:lang w:eastAsia="en-US"/>
              </w:rPr>
            </w:pPr>
            <w:r>
              <w:rPr>
                <w:lang w:eastAsia="en-US"/>
              </w:rPr>
              <w:t>Swimmer</w:t>
            </w:r>
          </w:p>
        </w:tc>
        <w:tc>
          <w:tcPr>
            <w:tcW w:w="683" w:type="pct"/>
            <w:tcMar>
              <w:top w:w="57" w:type="dxa"/>
              <w:bottom w:w="57" w:type="dxa"/>
            </w:tcMar>
            <w:vAlign w:val="center"/>
          </w:tcPr>
          <w:p w14:paraId="1D292361" w14:textId="77777777" w:rsidR="00954E38" w:rsidRPr="0041376A" w:rsidRDefault="00954E38" w:rsidP="00954E38">
            <w:pPr>
              <w:jc w:val="center"/>
              <w:rPr>
                <w:lang w:eastAsia="en-US"/>
              </w:rPr>
            </w:pPr>
            <w:r>
              <w:rPr>
                <w:lang w:eastAsia="en-US"/>
              </w:rPr>
              <w:t>1</w:t>
            </w:r>
          </w:p>
        </w:tc>
        <w:tc>
          <w:tcPr>
            <w:tcW w:w="870" w:type="pct"/>
            <w:shd w:val="clear" w:color="auto" w:fill="auto"/>
            <w:tcMar>
              <w:top w:w="57" w:type="dxa"/>
              <w:bottom w:w="57" w:type="dxa"/>
            </w:tcMar>
            <w:vAlign w:val="center"/>
          </w:tcPr>
          <w:p w14:paraId="4E3EF224" w14:textId="77777777" w:rsidR="00954E38" w:rsidRPr="0041376A" w:rsidRDefault="00954E38" w:rsidP="00954E38">
            <w:pPr>
              <w:jc w:val="center"/>
              <w:rPr>
                <w:lang w:eastAsia="en-US"/>
              </w:rPr>
            </w:pPr>
            <w:r>
              <w:rPr>
                <w:color w:val="000000"/>
              </w:rPr>
              <w:t>1.7E-</w:t>
            </w:r>
            <w:r w:rsidRPr="0041376A">
              <w:rPr>
                <w:color w:val="000000"/>
              </w:rPr>
              <w:t>0</w:t>
            </w:r>
            <w:r>
              <w:rPr>
                <w:color w:val="000000"/>
              </w:rPr>
              <w:t>1</w:t>
            </w:r>
          </w:p>
        </w:tc>
      </w:tr>
      <w:tr w:rsidR="00954E38" w:rsidRPr="0041376A" w14:paraId="34867509" w14:textId="77777777" w:rsidTr="00954E38">
        <w:trPr>
          <w:tblHeader/>
        </w:trPr>
        <w:tc>
          <w:tcPr>
            <w:tcW w:w="1553" w:type="pct"/>
            <w:tcMar>
              <w:top w:w="57" w:type="dxa"/>
              <w:bottom w:w="57" w:type="dxa"/>
            </w:tcMar>
            <w:vAlign w:val="bottom"/>
          </w:tcPr>
          <w:p w14:paraId="1BF252DB" w14:textId="77777777" w:rsidR="00954E38" w:rsidRDefault="00954E38" w:rsidP="00954E38">
            <w:pPr>
              <w:keepNext/>
              <w:rPr>
                <w:color w:val="000000"/>
              </w:rPr>
            </w:pPr>
            <w:r>
              <w:rPr>
                <w:color w:val="000000"/>
              </w:rPr>
              <w:t>3.</w:t>
            </w:r>
            <w:r w:rsidRPr="0041376A">
              <w:rPr>
                <w:color w:val="000000"/>
              </w:rPr>
              <w:t xml:space="preserve"> child</w:t>
            </w:r>
          </w:p>
          <w:p w14:paraId="3A6161EB" w14:textId="77777777" w:rsidR="00954E38" w:rsidRPr="0041376A" w:rsidRDefault="00954E38" w:rsidP="00954E38">
            <w:pPr>
              <w:rPr>
                <w:lang w:eastAsia="en-US"/>
              </w:rPr>
            </w:pPr>
            <w:r>
              <w:rPr>
                <w:color w:val="000000"/>
              </w:rPr>
              <w:t>Public swimming pool</w:t>
            </w:r>
          </w:p>
        </w:tc>
        <w:tc>
          <w:tcPr>
            <w:tcW w:w="1894" w:type="pct"/>
            <w:shd w:val="clear" w:color="auto" w:fill="auto"/>
            <w:tcMar>
              <w:top w:w="57" w:type="dxa"/>
              <w:bottom w:w="57" w:type="dxa"/>
            </w:tcMar>
            <w:vAlign w:val="center"/>
          </w:tcPr>
          <w:p w14:paraId="44F63D5A" w14:textId="77777777" w:rsidR="00954E38" w:rsidRPr="0041376A" w:rsidRDefault="00954E38" w:rsidP="00954E38">
            <w:pPr>
              <w:jc w:val="center"/>
              <w:rPr>
                <w:lang w:eastAsia="en-US"/>
              </w:rPr>
            </w:pPr>
            <w:r>
              <w:rPr>
                <w:lang w:eastAsia="en-US"/>
              </w:rPr>
              <w:t>Swimmer</w:t>
            </w:r>
          </w:p>
        </w:tc>
        <w:tc>
          <w:tcPr>
            <w:tcW w:w="683" w:type="pct"/>
            <w:tcMar>
              <w:top w:w="57" w:type="dxa"/>
              <w:bottom w:w="57" w:type="dxa"/>
            </w:tcMar>
            <w:vAlign w:val="center"/>
          </w:tcPr>
          <w:p w14:paraId="359C7C63" w14:textId="77777777" w:rsidR="00954E38" w:rsidRPr="0041376A" w:rsidRDefault="00954E38" w:rsidP="00954E38">
            <w:pPr>
              <w:jc w:val="center"/>
              <w:rPr>
                <w:lang w:eastAsia="en-US"/>
              </w:rPr>
            </w:pPr>
            <w:r>
              <w:rPr>
                <w:lang w:eastAsia="en-US"/>
              </w:rPr>
              <w:t>1</w:t>
            </w:r>
          </w:p>
        </w:tc>
        <w:tc>
          <w:tcPr>
            <w:tcW w:w="870" w:type="pct"/>
            <w:shd w:val="clear" w:color="auto" w:fill="auto"/>
            <w:tcMar>
              <w:top w:w="57" w:type="dxa"/>
              <w:bottom w:w="57" w:type="dxa"/>
            </w:tcMar>
            <w:vAlign w:val="center"/>
          </w:tcPr>
          <w:p w14:paraId="4F5CC1DF" w14:textId="77777777" w:rsidR="00954E38" w:rsidRPr="0041376A" w:rsidRDefault="00954E38" w:rsidP="00954E38">
            <w:pPr>
              <w:jc w:val="center"/>
              <w:rPr>
                <w:lang w:eastAsia="en-US"/>
              </w:rPr>
            </w:pPr>
            <w:r>
              <w:rPr>
                <w:color w:val="000000"/>
              </w:rPr>
              <w:t>1.7E-</w:t>
            </w:r>
            <w:r w:rsidRPr="0041376A">
              <w:rPr>
                <w:color w:val="000000"/>
              </w:rPr>
              <w:t>0</w:t>
            </w:r>
            <w:r>
              <w:rPr>
                <w:color w:val="000000"/>
              </w:rPr>
              <w:t>1</w:t>
            </w:r>
          </w:p>
        </w:tc>
      </w:tr>
      <w:tr w:rsidR="00954E38" w:rsidRPr="0041376A" w14:paraId="1F75DE14" w14:textId="77777777" w:rsidTr="00954E38">
        <w:trPr>
          <w:tblHeader/>
        </w:trPr>
        <w:tc>
          <w:tcPr>
            <w:tcW w:w="1553" w:type="pct"/>
            <w:tcMar>
              <w:top w:w="57" w:type="dxa"/>
              <w:bottom w:w="57" w:type="dxa"/>
            </w:tcMar>
            <w:vAlign w:val="bottom"/>
          </w:tcPr>
          <w:p w14:paraId="254498C3" w14:textId="77777777" w:rsidR="00954E38" w:rsidRDefault="00954E38" w:rsidP="00954E38">
            <w:pPr>
              <w:keepNext/>
              <w:rPr>
                <w:color w:val="000000"/>
              </w:rPr>
            </w:pPr>
            <w:r>
              <w:rPr>
                <w:color w:val="000000"/>
              </w:rPr>
              <w:t>3.</w:t>
            </w:r>
            <w:r w:rsidRPr="0041376A">
              <w:rPr>
                <w:color w:val="000000"/>
              </w:rPr>
              <w:t xml:space="preserve"> infant</w:t>
            </w:r>
          </w:p>
          <w:p w14:paraId="53A5370C" w14:textId="77777777" w:rsidR="00954E38" w:rsidRPr="0041376A" w:rsidRDefault="00954E38" w:rsidP="00954E38">
            <w:pPr>
              <w:rPr>
                <w:lang w:eastAsia="en-US"/>
              </w:rPr>
            </w:pPr>
            <w:r>
              <w:rPr>
                <w:color w:val="000000"/>
              </w:rPr>
              <w:t>Public swimming pool</w:t>
            </w:r>
          </w:p>
        </w:tc>
        <w:tc>
          <w:tcPr>
            <w:tcW w:w="1894" w:type="pct"/>
            <w:shd w:val="clear" w:color="auto" w:fill="auto"/>
            <w:tcMar>
              <w:top w:w="57" w:type="dxa"/>
              <w:bottom w:w="57" w:type="dxa"/>
            </w:tcMar>
            <w:vAlign w:val="center"/>
          </w:tcPr>
          <w:p w14:paraId="043DA8C5" w14:textId="77777777" w:rsidR="00954E38" w:rsidRPr="0041376A" w:rsidRDefault="00954E38" w:rsidP="00954E38">
            <w:pPr>
              <w:jc w:val="center"/>
              <w:rPr>
                <w:lang w:eastAsia="en-US"/>
              </w:rPr>
            </w:pPr>
            <w:r>
              <w:rPr>
                <w:lang w:eastAsia="en-US"/>
              </w:rPr>
              <w:t>Swimmer</w:t>
            </w:r>
          </w:p>
        </w:tc>
        <w:tc>
          <w:tcPr>
            <w:tcW w:w="683" w:type="pct"/>
            <w:tcMar>
              <w:top w:w="57" w:type="dxa"/>
              <w:bottom w:w="57" w:type="dxa"/>
            </w:tcMar>
            <w:vAlign w:val="center"/>
          </w:tcPr>
          <w:p w14:paraId="4C804623" w14:textId="77777777" w:rsidR="00954E38" w:rsidRPr="0041376A" w:rsidRDefault="00954E38" w:rsidP="00954E38">
            <w:pPr>
              <w:jc w:val="center"/>
              <w:rPr>
                <w:lang w:eastAsia="en-US"/>
              </w:rPr>
            </w:pPr>
            <w:r>
              <w:rPr>
                <w:lang w:eastAsia="en-US"/>
              </w:rPr>
              <w:t>1</w:t>
            </w:r>
          </w:p>
        </w:tc>
        <w:tc>
          <w:tcPr>
            <w:tcW w:w="870" w:type="pct"/>
            <w:shd w:val="clear" w:color="auto" w:fill="auto"/>
            <w:tcMar>
              <w:top w:w="57" w:type="dxa"/>
              <w:bottom w:w="57" w:type="dxa"/>
            </w:tcMar>
            <w:vAlign w:val="center"/>
          </w:tcPr>
          <w:p w14:paraId="700F8BDF" w14:textId="77777777" w:rsidR="00954E38" w:rsidRPr="0041376A" w:rsidRDefault="00954E38" w:rsidP="00954E38">
            <w:pPr>
              <w:jc w:val="center"/>
              <w:rPr>
                <w:lang w:eastAsia="en-US"/>
              </w:rPr>
            </w:pPr>
            <w:r>
              <w:rPr>
                <w:color w:val="000000"/>
              </w:rPr>
              <w:t>1.7E-</w:t>
            </w:r>
            <w:r w:rsidRPr="0041376A">
              <w:rPr>
                <w:color w:val="000000"/>
              </w:rPr>
              <w:t>0</w:t>
            </w:r>
            <w:r>
              <w:rPr>
                <w:color w:val="000000"/>
              </w:rPr>
              <w:t>1</w:t>
            </w:r>
          </w:p>
        </w:tc>
      </w:tr>
      <w:tr w:rsidR="00954E38" w:rsidRPr="0041376A" w14:paraId="73D2AE72" w14:textId="77777777" w:rsidTr="00954E38">
        <w:trPr>
          <w:tblHeader/>
        </w:trPr>
        <w:tc>
          <w:tcPr>
            <w:tcW w:w="1553" w:type="pct"/>
            <w:tcMar>
              <w:top w:w="57" w:type="dxa"/>
              <w:bottom w:w="57" w:type="dxa"/>
            </w:tcMar>
            <w:vAlign w:val="bottom"/>
          </w:tcPr>
          <w:p w14:paraId="07D566AF" w14:textId="77777777" w:rsidR="00954E38" w:rsidRPr="0041376A" w:rsidRDefault="00954E38" w:rsidP="00954E38">
            <w:pPr>
              <w:rPr>
                <w:lang w:eastAsia="en-US"/>
              </w:rPr>
            </w:pPr>
            <w:r>
              <w:rPr>
                <w:color w:val="000000"/>
              </w:rPr>
              <w:t>3. Private swimming pool</w:t>
            </w:r>
          </w:p>
        </w:tc>
        <w:tc>
          <w:tcPr>
            <w:tcW w:w="1894" w:type="pct"/>
            <w:shd w:val="clear" w:color="auto" w:fill="auto"/>
            <w:tcMar>
              <w:top w:w="57" w:type="dxa"/>
              <w:bottom w:w="57" w:type="dxa"/>
            </w:tcMar>
            <w:vAlign w:val="center"/>
          </w:tcPr>
          <w:p w14:paraId="20D0EAA5" w14:textId="77777777" w:rsidR="00954E38" w:rsidRPr="0041376A" w:rsidRDefault="00954E38" w:rsidP="00954E38">
            <w:pPr>
              <w:jc w:val="center"/>
              <w:rPr>
                <w:lang w:eastAsia="en-US"/>
              </w:rPr>
            </w:pPr>
            <w:r>
              <w:rPr>
                <w:lang w:eastAsia="en-US"/>
              </w:rPr>
              <w:t>Swimmer</w:t>
            </w:r>
          </w:p>
        </w:tc>
        <w:tc>
          <w:tcPr>
            <w:tcW w:w="683" w:type="pct"/>
            <w:tcMar>
              <w:top w:w="57" w:type="dxa"/>
              <w:bottom w:w="57" w:type="dxa"/>
            </w:tcMar>
            <w:vAlign w:val="center"/>
          </w:tcPr>
          <w:p w14:paraId="09C66FB8" w14:textId="77777777" w:rsidR="00954E38" w:rsidRPr="0041376A" w:rsidRDefault="00954E38" w:rsidP="00954E38">
            <w:pPr>
              <w:jc w:val="center"/>
              <w:rPr>
                <w:lang w:eastAsia="en-US"/>
              </w:rPr>
            </w:pPr>
            <w:r>
              <w:rPr>
                <w:lang w:eastAsia="en-US"/>
              </w:rPr>
              <w:t>1</w:t>
            </w:r>
          </w:p>
        </w:tc>
        <w:tc>
          <w:tcPr>
            <w:tcW w:w="870" w:type="pct"/>
            <w:shd w:val="clear" w:color="auto" w:fill="auto"/>
            <w:tcMar>
              <w:top w:w="57" w:type="dxa"/>
              <w:bottom w:w="57" w:type="dxa"/>
            </w:tcMar>
            <w:vAlign w:val="center"/>
          </w:tcPr>
          <w:p w14:paraId="1CB8AD07" w14:textId="77777777" w:rsidR="00954E38" w:rsidRPr="0041376A" w:rsidRDefault="00954E38" w:rsidP="00954E38">
            <w:pPr>
              <w:jc w:val="center"/>
              <w:rPr>
                <w:lang w:eastAsia="en-US"/>
              </w:rPr>
            </w:pPr>
            <w:r>
              <w:rPr>
                <w:color w:val="000000"/>
              </w:rPr>
              <w:t>1.7E-</w:t>
            </w:r>
            <w:r w:rsidRPr="0041376A">
              <w:rPr>
                <w:color w:val="000000"/>
              </w:rPr>
              <w:t>0</w:t>
            </w:r>
            <w:r>
              <w:rPr>
                <w:color w:val="000000"/>
              </w:rPr>
              <w:t>1</w:t>
            </w:r>
          </w:p>
        </w:tc>
      </w:tr>
    </w:tbl>
    <w:p w14:paraId="3F59CD30" w14:textId="77777777" w:rsidR="009D0C0B" w:rsidRDefault="009D0C0B">
      <w:pPr>
        <w:spacing w:line="260" w:lineRule="atLeast"/>
        <w:rPr>
          <w:rFonts w:ascii="Times New Roman" w:eastAsia="Calibri" w:hAnsi="Times New Roman" w:cs="Times New Roman"/>
          <w:i/>
          <w:iCs/>
          <w:shd w:val="clear" w:color="auto" w:fill="00FFFF"/>
          <w:lang w:eastAsia="en-US"/>
        </w:rPr>
      </w:pPr>
    </w:p>
    <w:p w14:paraId="2D6A0DA2" w14:textId="77777777" w:rsidR="00C005AF" w:rsidRDefault="00C005AF">
      <w:pPr>
        <w:rPr>
          <w:rFonts w:eastAsia="Calibri"/>
          <w:b/>
          <w:i/>
          <w:sz w:val="22"/>
          <w:szCs w:val="22"/>
          <w:lang w:eastAsia="en-US"/>
        </w:rPr>
      </w:pPr>
    </w:p>
    <w:p w14:paraId="39FE97D3" w14:textId="77777777" w:rsidR="00C005AF" w:rsidRDefault="00C005AF">
      <w:pPr>
        <w:rPr>
          <w:rFonts w:eastAsia="Calibri"/>
          <w:b/>
          <w:i/>
          <w:sz w:val="22"/>
          <w:szCs w:val="22"/>
          <w:lang w:eastAsia="en-US"/>
        </w:rPr>
      </w:pPr>
    </w:p>
    <w:p w14:paraId="7FB0C106" w14:textId="77777777" w:rsidR="00C005AF" w:rsidRDefault="00C005AF">
      <w:pPr>
        <w:rPr>
          <w:rFonts w:eastAsia="Calibri"/>
          <w:b/>
          <w:i/>
          <w:sz w:val="22"/>
          <w:szCs w:val="22"/>
          <w:lang w:eastAsia="en-US"/>
        </w:rPr>
      </w:pPr>
    </w:p>
    <w:p w14:paraId="71B5DE8D" w14:textId="572348E8" w:rsidR="009D0C0B" w:rsidRPr="00C005AF" w:rsidRDefault="00FA480B">
      <w:pPr>
        <w:rPr>
          <w:rFonts w:ascii="Times New Roman" w:eastAsia="Calibri" w:hAnsi="Times New Roman" w:cs="Times New Roman"/>
          <w:i/>
          <w:iCs/>
          <w:lang w:eastAsia="en-US"/>
        </w:rPr>
      </w:pPr>
      <w:r w:rsidRPr="00C005AF">
        <w:rPr>
          <w:rFonts w:eastAsia="Calibri"/>
          <w:b/>
          <w:i/>
          <w:sz w:val="22"/>
          <w:szCs w:val="22"/>
          <w:lang w:eastAsia="en-US"/>
        </w:rPr>
        <w:lastRenderedPageBreak/>
        <w:t>Dietary exposure</w:t>
      </w:r>
    </w:p>
    <w:p w14:paraId="6927B4D7" w14:textId="77777777" w:rsidR="009D0C0B" w:rsidRPr="00C005AF" w:rsidRDefault="009D0C0B">
      <w:pPr>
        <w:spacing w:line="260" w:lineRule="atLeast"/>
        <w:rPr>
          <w:rFonts w:ascii="Times New Roman" w:eastAsia="Calibri" w:hAnsi="Times New Roman" w:cs="Times New Roman"/>
          <w:i/>
          <w:iCs/>
          <w:lang w:eastAsia="en-US"/>
        </w:rPr>
      </w:pPr>
    </w:p>
    <w:p w14:paraId="3351926B" w14:textId="77777777" w:rsidR="009D0C0B" w:rsidRPr="00C005AF" w:rsidRDefault="00E65C98" w:rsidP="00E65C98">
      <w:pPr>
        <w:spacing w:line="260" w:lineRule="atLeast"/>
        <w:jc w:val="both"/>
        <w:rPr>
          <w:rFonts w:eastAsia="Calibri" w:cs="Times New Roman"/>
          <w:iCs/>
          <w:lang w:eastAsia="en-US"/>
        </w:rPr>
      </w:pPr>
      <w:r w:rsidRPr="00C005AF">
        <w:rPr>
          <w:rFonts w:eastAsia="Calibri" w:cs="Times New Roman"/>
          <w:iCs/>
          <w:lang w:eastAsia="en-US"/>
        </w:rPr>
        <w:t>By definition PT2 biocidal product is for application on surfaces that are not used for direct contact with food or feeding stuffs. Therefore residue in food or feed are not expected.</w:t>
      </w:r>
    </w:p>
    <w:p w14:paraId="5B6AE571" w14:textId="77777777" w:rsidR="009D0C0B" w:rsidRPr="00C005AF" w:rsidRDefault="009D0C0B">
      <w:pPr>
        <w:spacing w:line="260" w:lineRule="atLeast"/>
        <w:rPr>
          <w:rFonts w:eastAsia="Calibri"/>
          <w:lang w:eastAsia="en-US"/>
        </w:rPr>
      </w:pPr>
    </w:p>
    <w:p w14:paraId="6B565A83" w14:textId="77777777" w:rsidR="009324BC" w:rsidRDefault="009324BC">
      <w:pPr>
        <w:rPr>
          <w:rFonts w:eastAsia="Calibri"/>
          <w:i/>
          <w:sz w:val="22"/>
          <w:szCs w:val="22"/>
          <w:u w:val="single"/>
          <w:lang w:eastAsia="en-US"/>
        </w:rPr>
      </w:pPr>
    </w:p>
    <w:p w14:paraId="2EF10056" w14:textId="1FA07FDF" w:rsidR="009D0C0B" w:rsidRPr="00C005AF" w:rsidRDefault="00FA480B">
      <w:pPr>
        <w:rPr>
          <w:rFonts w:ascii="Times New Roman" w:eastAsia="Calibri" w:hAnsi="Times New Roman" w:cs="Times New Roman"/>
          <w:i/>
          <w:iCs/>
          <w:lang w:eastAsia="en-US"/>
        </w:rPr>
      </w:pPr>
      <w:r w:rsidRPr="00C005AF">
        <w:rPr>
          <w:rFonts w:eastAsia="Calibri"/>
          <w:i/>
          <w:sz w:val="22"/>
          <w:szCs w:val="22"/>
          <w:u w:val="single"/>
          <w:lang w:eastAsia="en-US"/>
        </w:rPr>
        <w:t>Information of non-biocidal use of the active substance</w:t>
      </w:r>
    </w:p>
    <w:p w14:paraId="6EA6A660" w14:textId="77777777" w:rsidR="009D0C0B" w:rsidRPr="00C005AF" w:rsidRDefault="009D0C0B">
      <w:pPr>
        <w:spacing w:line="260" w:lineRule="atLeast"/>
        <w:rPr>
          <w:rFonts w:ascii="Times New Roman" w:eastAsia="Calibri" w:hAnsi="Times New Roman" w:cs="Times New Roman"/>
          <w:i/>
          <w:iCs/>
          <w:lang w:eastAsia="en-US"/>
        </w:rPr>
      </w:pPr>
    </w:p>
    <w:tbl>
      <w:tblPr>
        <w:tblW w:w="9292" w:type="dxa"/>
        <w:tblInd w:w="70" w:type="dxa"/>
        <w:tblLayout w:type="fixed"/>
        <w:tblCellMar>
          <w:left w:w="70" w:type="dxa"/>
          <w:right w:w="70" w:type="dxa"/>
        </w:tblCellMar>
        <w:tblLook w:val="0000" w:firstRow="0" w:lastRow="0" w:firstColumn="0" w:lastColumn="0" w:noHBand="0" w:noVBand="0"/>
      </w:tblPr>
      <w:tblGrid>
        <w:gridCol w:w="834"/>
        <w:gridCol w:w="1474"/>
        <w:gridCol w:w="3749"/>
        <w:gridCol w:w="3235"/>
      </w:tblGrid>
      <w:tr w:rsidR="009D0C0B" w:rsidRPr="00C005AF" w14:paraId="46AB2E91" w14:textId="77777777" w:rsidTr="00E65C98">
        <w:trPr>
          <w:tblHeader/>
        </w:trPr>
        <w:tc>
          <w:tcPr>
            <w:tcW w:w="9292" w:type="dxa"/>
            <w:gridSpan w:val="4"/>
            <w:tcBorders>
              <w:top w:val="single" w:sz="6" w:space="0" w:color="000000"/>
              <w:left w:val="single" w:sz="6" w:space="0" w:color="000000"/>
              <w:bottom w:val="single" w:sz="6" w:space="0" w:color="000000"/>
              <w:right w:val="single" w:sz="6" w:space="0" w:color="000000"/>
            </w:tcBorders>
            <w:shd w:val="clear" w:color="auto" w:fill="FFFFCC"/>
          </w:tcPr>
          <w:p w14:paraId="0A49A77D" w14:textId="77777777" w:rsidR="009D0C0B" w:rsidRPr="00C005AF" w:rsidRDefault="00FA480B">
            <w:pPr>
              <w:spacing w:line="260" w:lineRule="atLeast"/>
              <w:jc w:val="center"/>
            </w:pPr>
            <w:r w:rsidRPr="00C005AF">
              <w:rPr>
                <w:rFonts w:eastAsia="Calibri"/>
                <w:b/>
                <w:lang w:eastAsia="en-US"/>
              </w:rPr>
              <w:t>Summary table of other (non-biocidal) uses</w:t>
            </w:r>
          </w:p>
        </w:tc>
      </w:tr>
      <w:tr w:rsidR="009D0C0B" w:rsidRPr="00C005AF" w14:paraId="3A4FC269" w14:textId="77777777" w:rsidTr="00E65C98">
        <w:tc>
          <w:tcPr>
            <w:tcW w:w="834" w:type="dxa"/>
            <w:tcBorders>
              <w:top w:val="single" w:sz="6" w:space="0" w:color="000000"/>
              <w:left w:val="single" w:sz="6" w:space="0" w:color="000000"/>
              <w:bottom w:val="single" w:sz="6" w:space="0" w:color="000000"/>
            </w:tcBorders>
            <w:shd w:val="clear" w:color="auto" w:fill="auto"/>
          </w:tcPr>
          <w:p w14:paraId="30264772" w14:textId="77777777" w:rsidR="009D0C0B" w:rsidRPr="00C005AF" w:rsidRDefault="009D0C0B">
            <w:pPr>
              <w:snapToGrid w:val="0"/>
              <w:spacing w:line="260" w:lineRule="atLeast"/>
              <w:rPr>
                <w:rFonts w:eastAsia="Calibri"/>
                <w:b/>
                <w:lang w:eastAsia="en-US"/>
              </w:rPr>
            </w:pPr>
          </w:p>
        </w:tc>
        <w:tc>
          <w:tcPr>
            <w:tcW w:w="1474" w:type="dxa"/>
            <w:tcBorders>
              <w:top w:val="single" w:sz="6" w:space="0" w:color="000000"/>
              <w:left w:val="single" w:sz="6" w:space="0" w:color="000000"/>
              <w:bottom w:val="single" w:sz="6" w:space="0" w:color="000000"/>
            </w:tcBorders>
            <w:shd w:val="clear" w:color="auto" w:fill="auto"/>
          </w:tcPr>
          <w:p w14:paraId="478FA0ED" w14:textId="77777777" w:rsidR="009D0C0B" w:rsidRPr="00C005AF" w:rsidRDefault="00FA480B">
            <w:pPr>
              <w:spacing w:line="260" w:lineRule="atLeast"/>
              <w:rPr>
                <w:rFonts w:eastAsia="Calibri"/>
                <w:b/>
                <w:lang w:eastAsia="en-US"/>
              </w:rPr>
            </w:pPr>
            <w:r w:rsidRPr="00C005AF">
              <w:rPr>
                <w:rFonts w:eastAsia="Calibri"/>
                <w:b/>
                <w:lang w:eastAsia="en-US"/>
              </w:rPr>
              <w:t>Sector of use</w:t>
            </w:r>
            <w:r w:rsidRPr="00C005AF">
              <w:rPr>
                <w:rFonts w:eastAsia="Calibri"/>
                <w:b/>
                <w:vertAlign w:val="superscript"/>
                <w:lang w:eastAsia="en-US"/>
              </w:rPr>
              <w:t>1</w:t>
            </w:r>
          </w:p>
        </w:tc>
        <w:tc>
          <w:tcPr>
            <w:tcW w:w="3749" w:type="dxa"/>
            <w:tcBorders>
              <w:top w:val="single" w:sz="6" w:space="0" w:color="000000"/>
              <w:left w:val="single" w:sz="6" w:space="0" w:color="000000"/>
              <w:bottom w:val="single" w:sz="6" w:space="0" w:color="000000"/>
            </w:tcBorders>
            <w:shd w:val="clear" w:color="auto" w:fill="auto"/>
          </w:tcPr>
          <w:p w14:paraId="6C1D8CFF" w14:textId="77777777" w:rsidR="009D0C0B" w:rsidRPr="00C005AF" w:rsidRDefault="00FA480B">
            <w:pPr>
              <w:spacing w:line="260" w:lineRule="atLeast"/>
              <w:rPr>
                <w:rFonts w:eastAsia="Calibri"/>
                <w:b/>
                <w:lang w:eastAsia="en-US"/>
              </w:rPr>
            </w:pPr>
            <w:r w:rsidRPr="00C005AF">
              <w:rPr>
                <w:rFonts w:eastAsia="Calibri"/>
                <w:b/>
                <w:lang w:eastAsia="en-US"/>
              </w:rPr>
              <w:t>Intended use</w:t>
            </w:r>
          </w:p>
        </w:tc>
        <w:tc>
          <w:tcPr>
            <w:tcW w:w="3235" w:type="dxa"/>
            <w:tcBorders>
              <w:top w:val="single" w:sz="6" w:space="0" w:color="000000"/>
              <w:left w:val="single" w:sz="6" w:space="0" w:color="000000"/>
              <w:bottom w:val="single" w:sz="6" w:space="0" w:color="000000"/>
              <w:right w:val="single" w:sz="6" w:space="0" w:color="000000"/>
            </w:tcBorders>
            <w:shd w:val="clear" w:color="auto" w:fill="auto"/>
          </w:tcPr>
          <w:p w14:paraId="44B6F7DD" w14:textId="77777777" w:rsidR="009D0C0B" w:rsidRPr="00C005AF" w:rsidRDefault="00FA480B">
            <w:pPr>
              <w:spacing w:line="260" w:lineRule="atLeast"/>
            </w:pPr>
            <w:r w:rsidRPr="00C005AF">
              <w:rPr>
                <w:rFonts w:eastAsia="Calibri"/>
                <w:b/>
                <w:lang w:eastAsia="en-US"/>
              </w:rPr>
              <w:t xml:space="preserve">Reference value(s) </w:t>
            </w:r>
            <w:r w:rsidRPr="00C005AF">
              <w:rPr>
                <w:rFonts w:eastAsia="Calibri"/>
                <w:b/>
                <w:vertAlign w:val="superscript"/>
                <w:lang w:eastAsia="en-US"/>
              </w:rPr>
              <w:t>2</w:t>
            </w:r>
          </w:p>
        </w:tc>
      </w:tr>
      <w:tr w:rsidR="00E65C98" w:rsidRPr="00C005AF" w14:paraId="71ED9A8B" w14:textId="77777777" w:rsidTr="00E65C98">
        <w:tc>
          <w:tcPr>
            <w:tcW w:w="834" w:type="dxa"/>
            <w:tcBorders>
              <w:top w:val="single" w:sz="6" w:space="0" w:color="000000"/>
              <w:left w:val="single" w:sz="6" w:space="0" w:color="000000"/>
              <w:bottom w:val="single" w:sz="6" w:space="0" w:color="000000"/>
            </w:tcBorders>
            <w:shd w:val="clear" w:color="auto" w:fill="auto"/>
          </w:tcPr>
          <w:p w14:paraId="20E209EB" w14:textId="77777777" w:rsidR="00E65C98" w:rsidRPr="00C005AF" w:rsidRDefault="00E65C98" w:rsidP="00731C29">
            <w:pPr>
              <w:rPr>
                <w:lang w:eastAsia="en-US"/>
              </w:rPr>
            </w:pPr>
            <w:r w:rsidRPr="00C005AF">
              <w:rPr>
                <w:lang w:eastAsia="en-US"/>
              </w:rPr>
              <w:t>1.</w:t>
            </w:r>
          </w:p>
        </w:tc>
        <w:tc>
          <w:tcPr>
            <w:tcW w:w="1474" w:type="dxa"/>
            <w:tcBorders>
              <w:top w:val="single" w:sz="6" w:space="0" w:color="000000"/>
              <w:left w:val="single" w:sz="6" w:space="0" w:color="000000"/>
              <w:bottom w:val="single" w:sz="6" w:space="0" w:color="000000"/>
            </w:tcBorders>
            <w:shd w:val="clear" w:color="auto" w:fill="auto"/>
          </w:tcPr>
          <w:p w14:paraId="1AA332B2" w14:textId="77777777" w:rsidR="00E65C98" w:rsidRPr="00C005AF" w:rsidRDefault="00E65C98" w:rsidP="00731C29">
            <w:pPr>
              <w:rPr>
                <w:lang w:eastAsia="en-US"/>
              </w:rPr>
            </w:pPr>
            <w:r w:rsidRPr="00C005AF">
              <w:rPr>
                <w:lang w:eastAsia="en-US"/>
              </w:rPr>
              <w:t>Plant protection product</w:t>
            </w:r>
          </w:p>
        </w:tc>
        <w:tc>
          <w:tcPr>
            <w:tcW w:w="3749" w:type="dxa"/>
            <w:tcBorders>
              <w:top w:val="single" w:sz="6" w:space="0" w:color="000000"/>
              <w:left w:val="single" w:sz="6" w:space="0" w:color="000000"/>
              <w:bottom w:val="single" w:sz="6" w:space="0" w:color="000000"/>
            </w:tcBorders>
            <w:shd w:val="clear" w:color="auto" w:fill="auto"/>
          </w:tcPr>
          <w:p w14:paraId="01DCA498" w14:textId="77777777" w:rsidR="00E65C98" w:rsidRPr="00C005AF" w:rsidRDefault="00E65C98" w:rsidP="00731C29">
            <w:pPr>
              <w:rPr>
                <w:lang w:eastAsia="en-US"/>
              </w:rPr>
            </w:pPr>
            <w:r w:rsidRPr="00C005AF">
              <w:rPr>
                <w:lang w:eastAsia="en-US"/>
              </w:rPr>
              <w:t>hydrogen peroxide (basic substance – approved on 29/03/2017)</w:t>
            </w:r>
          </w:p>
        </w:tc>
        <w:tc>
          <w:tcPr>
            <w:tcW w:w="3235" w:type="dxa"/>
            <w:tcBorders>
              <w:top w:val="single" w:sz="6" w:space="0" w:color="000000"/>
              <w:left w:val="single" w:sz="6" w:space="0" w:color="000000"/>
              <w:bottom w:val="single" w:sz="6" w:space="0" w:color="000000"/>
              <w:right w:val="single" w:sz="6" w:space="0" w:color="000000"/>
            </w:tcBorders>
            <w:shd w:val="clear" w:color="auto" w:fill="auto"/>
          </w:tcPr>
          <w:p w14:paraId="08A30B1A" w14:textId="77777777" w:rsidR="00E65C98" w:rsidRPr="00C005AF" w:rsidRDefault="00E65C98" w:rsidP="00731C29">
            <w:pPr>
              <w:rPr>
                <w:lang w:eastAsia="en-US"/>
              </w:rPr>
            </w:pPr>
            <w:r w:rsidRPr="00C005AF">
              <w:rPr>
                <w:lang w:eastAsia="en-US"/>
              </w:rPr>
              <w:t>No MRLs required (</w:t>
            </w:r>
            <w:proofErr w:type="spellStart"/>
            <w:r w:rsidRPr="00C005AF">
              <w:rPr>
                <w:lang w:eastAsia="en-US"/>
              </w:rPr>
              <w:t>Reg</w:t>
            </w:r>
            <w:proofErr w:type="spellEnd"/>
            <w:r w:rsidRPr="00C005AF">
              <w:rPr>
                <w:lang w:eastAsia="en-US"/>
              </w:rPr>
              <w:t xml:space="preserve"> 396/2005)</w:t>
            </w:r>
          </w:p>
        </w:tc>
      </w:tr>
      <w:tr w:rsidR="00E65C98" w:rsidRPr="00C005AF" w14:paraId="0DB03DE8" w14:textId="77777777" w:rsidTr="00E65C98">
        <w:tc>
          <w:tcPr>
            <w:tcW w:w="834" w:type="dxa"/>
            <w:tcBorders>
              <w:top w:val="single" w:sz="6" w:space="0" w:color="000000"/>
              <w:left w:val="single" w:sz="6" w:space="0" w:color="000000"/>
              <w:bottom w:val="single" w:sz="6" w:space="0" w:color="000000"/>
            </w:tcBorders>
            <w:shd w:val="clear" w:color="auto" w:fill="auto"/>
          </w:tcPr>
          <w:p w14:paraId="434EBCE0" w14:textId="77777777" w:rsidR="00E65C98" w:rsidRPr="00C005AF" w:rsidRDefault="00E65C98" w:rsidP="00731C29">
            <w:pPr>
              <w:rPr>
                <w:lang w:eastAsia="en-US"/>
              </w:rPr>
            </w:pPr>
            <w:r w:rsidRPr="00C005AF">
              <w:rPr>
                <w:lang w:eastAsia="en-US"/>
              </w:rPr>
              <w:t>2.</w:t>
            </w:r>
          </w:p>
        </w:tc>
        <w:tc>
          <w:tcPr>
            <w:tcW w:w="1474" w:type="dxa"/>
            <w:tcBorders>
              <w:top w:val="single" w:sz="6" w:space="0" w:color="000000"/>
              <w:left w:val="single" w:sz="6" w:space="0" w:color="000000"/>
              <w:bottom w:val="single" w:sz="6" w:space="0" w:color="000000"/>
            </w:tcBorders>
            <w:shd w:val="clear" w:color="auto" w:fill="auto"/>
          </w:tcPr>
          <w:p w14:paraId="3EB0A7C7" w14:textId="77777777" w:rsidR="00E65C98" w:rsidRPr="00C005AF" w:rsidRDefault="00E65C98" w:rsidP="00731C29">
            <w:pPr>
              <w:rPr>
                <w:lang w:eastAsia="en-US"/>
              </w:rPr>
            </w:pPr>
            <w:r w:rsidRPr="00C005AF">
              <w:rPr>
                <w:lang w:eastAsia="en-US"/>
              </w:rPr>
              <w:t>Veterinary use</w:t>
            </w:r>
          </w:p>
        </w:tc>
        <w:tc>
          <w:tcPr>
            <w:tcW w:w="3749" w:type="dxa"/>
            <w:tcBorders>
              <w:top w:val="single" w:sz="6" w:space="0" w:color="000000"/>
              <w:left w:val="single" w:sz="6" w:space="0" w:color="000000"/>
              <w:bottom w:val="single" w:sz="6" w:space="0" w:color="000000"/>
            </w:tcBorders>
            <w:shd w:val="clear" w:color="auto" w:fill="auto"/>
          </w:tcPr>
          <w:p w14:paraId="1A21654C" w14:textId="77777777" w:rsidR="00E65C98" w:rsidRPr="00C005AF" w:rsidRDefault="00E65C98" w:rsidP="00731C29">
            <w:pPr>
              <w:rPr>
                <w:lang w:eastAsia="en-US"/>
              </w:rPr>
            </w:pPr>
            <w:r w:rsidRPr="00C005AF">
              <w:rPr>
                <w:lang w:eastAsia="en-US"/>
              </w:rPr>
              <w:t>Hydrogen peroxide: all food producing species</w:t>
            </w:r>
          </w:p>
        </w:tc>
        <w:tc>
          <w:tcPr>
            <w:tcW w:w="3235" w:type="dxa"/>
            <w:tcBorders>
              <w:top w:val="single" w:sz="6" w:space="0" w:color="000000"/>
              <w:left w:val="single" w:sz="6" w:space="0" w:color="000000"/>
              <w:bottom w:val="single" w:sz="6" w:space="0" w:color="000000"/>
              <w:right w:val="single" w:sz="6" w:space="0" w:color="000000"/>
            </w:tcBorders>
            <w:shd w:val="clear" w:color="auto" w:fill="auto"/>
          </w:tcPr>
          <w:p w14:paraId="0E37CC96" w14:textId="77777777" w:rsidR="00E65C98" w:rsidRPr="00C005AF" w:rsidRDefault="00E65C98" w:rsidP="00731C29">
            <w:pPr>
              <w:rPr>
                <w:lang w:eastAsia="en-US"/>
              </w:rPr>
            </w:pPr>
            <w:r w:rsidRPr="00C005AF">
              <w:rPr>
                <w:lang w:eastAsia="en-US"/>
              </w:rPr>
              <w:t>No MRL required (</w:t>
            </w:r>
            <w:proofErr w:type="spellStart"/>
            <w:r w:rsidRPr="00C005AF">
              <w:rPr>
                <w:lang w:eastAsia="en-US"/>
              </w:rPr>
              <w:t>Reg</w:t>
            </w:r>
            <w:proofErr w:type="spellEnd"/>
            <w:r w:rsidRPr="00C005AF">
              <w:rPr>
                <w:lang w:eastAsia="en-US"/>
              </w:rPr>
              <w:t xml:space="preserve"> 37/2010)</w:t>
            </w:r>
          </w:p>
        </w:tc>
      </w:tr>
    </w:tbl>
    <w:p w14:paraId="3D43B596" w14:textId="77777777" w:rsidR="009D0C0B" w:rsidRPr="00C005AF" w:rsidRDefault="00FA480B">
      <w:pPr>
        <w:spacing w:line="260" w:lineRule="atLeast"/>
        <w:rPr>
          <w:rFonts w:eastAsia="Calibri"/>
          <w:iCs/>
          <w:sz w:val="16"/>
          <w:vertAlign w:val="superscript"/>
          <w:lang w:eastAsia="en-US"/>
        </w:rPr>
      </w:pPr>
      <w:r w:rsidRPr="00C005AF">
        <w:rPr>
          <w:rFonts w:eastAsia="Calibri"/>
          <w:iCs/>
          <w:sz w:val="16"/>
          <w:vertAlign w:val="superscript"/>
          <w:lang w:eastAsia="en-US"/>
        </w:rPr>
        <w:t>1</w:t>
      </w:r>
      <w:r w:rsidRPr="00C005AF">
        <w:rPr>
          <w:rFonts w:eastAsia="Calibri"/>
          <w:iCs/>
          <w:sz w:val="16"/>
          <w:lang w:eastAsia="en-US"/>
        </w:rPr>
        <w:t xml:space="preserve"> e.g. plant protection products, veterinary use, </w:t>
      </w:r>
      <w:proofErr w:type="gramStart"/>
      <w:r w:rsidRPr="00C005AF">
        <w:rPr>
          <w:rFonts w:eastAsia="Calibri"/>
          <w:iCs/>
          <w:sz w:val="16"/>
          <w:lang w:eastAsia="en-US"/>
        </w:rPr>
        <w:t>food</w:t>
      </w:r>
      <w:proofErr w:type="gramEnd"/>
      <w:r w:rsidRPr="00C005AF">
        <w:rPr>
          <w:rFonts w:eastAsia="Calibri"/>
          <w:iCs/>
          <w:sz w:val="16"/>
          <w:lang w:eastAsia="en-US"/>
        </w:rPr>
        <w:t xml:space="preserve"> or feed additives</w:t>
      </w:r>
    </w:p>
    <w:p w14:paraId="699A2032" w14:textId="77777777" w:rsidR="009D0C0B" w:rsidRPr="00C005AF" w:rsidRDefault="00FA480B">
      <w:pPr>
        <w:spacing w:line="260" w:lineRule="atLeast"/>
        <w:rPr>
          <w:rFonts w:eastAsia="Calibri"/>
          <w:sz w:val="18"/>
          <w:lang w:eastAsia="en-US"/>
        </w:rPr>
      </w:pPr>
      <w:r w:rsidRPr="00C005AF">
        <w:rPr>
          <w:rFonts w:eastAsia="Calibri"/>
          <w:iCs/>
          <w:sz w:val="16"/>
          <w:vertAlign w:val="superscript"/>
          <w:lang w:eastAsia="en-US"/>
        </w:rPr>
        <w:t>2</w:t>
      </w:r>
      <w:r w:rsidRPr="00C005AF">
        <w:rPr>
          <w:rFonts w:eastAsia="Calibri"/>
          <w:iCs/>
          <w:sz w:val="16"/>
          <w:lang w:eastAsia="en-US"/>
        </w:rPr>
        <w:t xml:space="preserve"> e.g. MRLs. Use footnotes for references</w:t>
      </w:r>
      <w:r w:rsidRPr="00C005AF">
        <w:rPr>
          <w:rFonts w:eastAsia="Calibri"/>
          <w:sz w:val="18"/>
          <w:lang w:eastAsia="en-US"/>
        </w:rPr>
        <w:t>.</w:t>
      </w:r>
    </w:p>
    <w:p w14:paraId="58D1FCCC" w14:textId="77777777" w:rsidR="009D0C0B" w:rsidRPr="00C005AF" w:rsidRDefault="009D0C0B">
      <w:pPr>
        <w:spacing w:line="260" w:lineRule="atLeast"/>
        <w:rPr>
          <w:rFonts w:eastAsia="Calibri"/>
          <w:sz w:val="18"/>
          <w:lang w:eastAsia="en-US"/>
        </w:rPr>
      </w:pPr>
    </w:p>
    <w:p w14:paraId="0ADC07C3" w14:textId="77777777" w:rsidR="009D0C0B" w:rsidRPr="00C005AF" w:rsidRDefault="009D0C0B">
      <w:pPr>
        <w:spacing w:line="260" w:lineRule="atLeast"/>
        <w:rPr>
          <w:rFonts w:eastAsia="Calibri"/>
          <w:lang w:eastAsia="en-US"/>
        </w:rPr>
      </w:pPr>
    </w:p>
    <w:p w14:paraId="36227BAA" w14:textId="77777777" w:rsidR="009D0C0B" w:rsidRPr="00C005AF" w:rsidRDefault="00FA480B" w:rsidP="00E65C98">
      <w:pPr>
        <w:jc w:val="both"/>
        <w:rPr>
          <w:rFonts w:eastAsia="Calibri"/>
          <w:b/>
          <w:bCs/>
          <w:i/>
          <w:sz w:val="22"/>
          <w:szCs w:val="22"/>
          <w:u w:val="single"/>
          <w:lang w:eastAsia="en-US"/>
        </w:rPr>
      </w:pPr>
      <w:r w:rsidRPr="00C005AF">
        <w:rPr>
          <w:rFonts w:eastAsia="Calibri"/>
          <w:i/>
          <w:sz w:val="22"/>
          <w:szCs w:val="22"/>
          <w:u w:val="single"/>
          <w:lang w:eastAsia="en-US"/>
        </w:rPr>
        <w:t>Estimating Livestock Exposure to Active Substances used in Biocidal Products</w:t>
      </w:r>
    </w:p>
    <w:p w14:paraId="63EEE898" w14:textId="77777777" w:rsidR="009D0C0B" w:rsidRPr="00C005AF" w:rsidRDefault="00E65C98" w:rsidP="00E65C98">
      <w:pPr>
        <w:spacing w:line="260" w:lineRule="atLeast"/>
        <w:jc w:val="both"/>
        <w:rPr>
          <w:rFonts w:eastAsia="Calibri" w:cs="Times New Roman"/>
          <w:i/>
          <w:iCs/>
          <w:lang w:eastAsia="en-US"/>
        </w:rPr>
      </w:pPr>
      <w:r w:rsidRPr="00C005AF">
        <w:rPr>
          <w:rFonts w:eastAsia="Calibri" w:cs="Times New Roman"/>
          <w:i/>
          <w:iCs/>
          <w:lang w:eastAsia="en-US"/>
        </w:rPr>
        <w:t>Not relevant</w:t>
      </w:r>
    </w:p>
    <w:p w14:paraId="5F5E0621" w14:textId="77777777" w:rsidR="00E65C98" w:rsidRPr="00C005AF" w:rsidRDefault="00E65C98" w:rsidP="00E65C98">
      <w:pPr>
        <w:spacing w:line="260" w:lineRule="atLeast"/>
        <w:jc w:val="both"/>
        <w:rPr>
          <w:rFonts w:ascii="Times New Roman" w:eastAsia="Calibri" w:hAnsi="Times New Roman" w:cs="Times New Roman"/>
          <w:i/>
          <w:iCs/>
          <w:lang w:eastAsia="en-US"/>
        </w:rPr>
      </w:pPr>
    </w:p>
    <w:p w14:paraId="351E03F2" w14:textId="77777777" w:rsidR="009D0C0B" w:rsidRPr="00C005AF" w:rsidRDefault="00FA480B" w:rsidP="00E65C98">
      <w:pPr>
        <w:jc w:val="both"/>
        <w:rPr>
          <w:rFonts w:eastAsia="Calibri"/>
          <w:i/>
          <w:sz w:val="22"/>
          <w:szCs w:val="22"/>
          <w:u w:val="single"/>
          <w:lang w:eastAsia="en-US"/>
        </w:rPr>
      </w:pPr>
      <w:r w:rsidRPr="00C005AF">
        <w:rPr>
          <w:rFonts w:eastAsia="Calibri"/>
          <w:i/>
          <w:sz w:val="22"/>
          <w:szCs w:val="22"/>
          <w:u w:val="single"/>
          <w:lang w:eastAsia="en-US"/>
        </w:rPr>
        <w:t>Estimating transfer of biocidal active substances into foods as a result of professional and/or industrial application(s)</w:t>
      </w:r>
    </w:p>
    <w:p w14:paraId="5B8A1A3A" w14:textId="77777777" w:rsidR="00E65C98" w:rsidRPr="00C005AF" w:rsidRDefault="00E65C98" w:rsidP="00E65C98">
      <w:pPr>
        <w:spacing w:line="260" w:lineRule="atLeast"/>
        <w:jc w:val="both"/>
        <w:rPr>
          <w:rFonts w:eastAsia="Calibri" w:cs="Times New Roman"/>
          <w:i/>
          <w:iCs/>
          <w:lang w:eastAsia="en-US"/>
        </w:rPr>
      </w:pPr>
      <w:r w:rsidRPr="00C005AF">
        <w:rPr>
          <w:rFonts w:eastAsia="Calibri" w:cs="Times New Roman"/>
          <w:i/>
          <w:iCs/>
          <w:lang w:eastAsia="en-US"/>
        </w:rPr>
        <w:t>Not relevant</w:t>
      </w:r>
    </w:p>
    <w:p w14:paraId="5C1D0F91" w14:textId="77777777" w:rsidR="009D0C0B" w:rsidRPr="00C005AF" w:rsidRDefault="009D0C0B" w:rsidP="00E65C98">
      <w:pPr>
        <w:spacing w:line="260" w:lineRule="atLeast"/>
        <w:jc w:val="both"/>
        <w:rPr>
          <w:rFonts w:eastAsia="Calibri"/>
          <w:lang w:eastAsia="en-US"/>
        </w:rPr>
      </w:pPr>
    </w:p>
    <w:p w14:paraId="61EB081D" w14:textId="77777777" w:rsidR="009D0C0B" w:rsidRPr="00C005AF" w:rsidRDefault="00FA480B" w:rsidP="00E65C98">
      <w:pPr>
        <w:jc w:val="both"/>
        <w:rPr>
          <w:rFonts w:eastAsia="Calibri"/>
          <w:b/>
          <w:i/>
          <w:sz w:val="22"/>
          <w:szCs w:val="22"/>
          <w:u w:val="single"/>
          <w:lang w:eastAsia="en-US"/>
        </w:rPr>
      </w:pPr>
      <w:r w:rsidRPr="00C005AF">
        <w:rPr>
          <w:rFonts w:eastAsia="Calibri"/>
          <w:i/>
          <w:sz w:val="22"/>
          <w:szCs w:val="22"/>
          <w:u w:val="single"/>
          <w:lang w:eastAsia="en-US"/>
        </w:rPr>
        <w:t>Estimating transfer of biocidal active substances into foods as a result of non-professional use</w:t>
      </w:r>
    </w:p>
    <w:p w14:paraId="10A32398" w14:textId="77777777" w:rsidR="00E65C98" w:rsidRPr="00E65C98" w:rsidRDefault="00E65C98" w:rsidP="00E65C98">
      <w:pPr>
        <w:spacing w:line="260" w:lineRule="atLeast"/>
        <w:rPr>
          <w:rFonts w:eastAsia="Calibri" w:cs="Times New Roman"/>
          <w:i/>
          <w:iCs/>
          <w:lang w:eastAsia="en-US"/>
        </w:rPr>
      </w:pPr>
      <w:r w:rsidRPr="00C005AF">
        <w:rPr>
          <w:rFonts w:eastAsia="Calibri" w:cs="Times New Roman"/>
          <w:i/>
          <w:iCs/>
          <w:lang w:eastAsia="en-US"/>
        </w:rPr>
        <w:t>Not relevant</w:t>
      </w:r>
    </w:p>
    <w:p w14:paraId="7A8F854F" w14:textId="77777777" w:rsidR="009D0C0B" w:rsidRPr="00EC421F" w:rsidRDefault="00FA480B">
      <w:pPr>
        <w:pStyle w:val="Titre4"/>
        <w:pageBreakBefore/>
        <w:rPr>
          <w:lang w:val="en-GB"/>
        </w:rPr>
      </w:pPr>
      <w:bookmarkStart w:id="85" w:name="_Toc533154572"/>
      <w:r w:rsidRPr="00EC421F">
        <w:rPr>
          <w:lang w:val="en-GB"/>
        </w:rPr>
        <w:lastRenderedPageBreak/>
        <w:t>Risk characterisation for human health</w:t>
      </w:r>
      <w:bookmarkEnd w:id="85"/>
    </w:p>
    <w:p w14:paraId="6EFA29C6" w14:textId="55C0EEA4" w:rsidR="009D0C0B" w:rsidRDefault="00FA480B">
      <w:pPr>
        <w:spacing w:line="260" w:lineRule="atLeast"/>
        <w:rPr>
          <w:b/>
        </w:rPr>
      </w:pPr>
      <w:r w:rsidRPr="00C005AF">
        <w:rPr>
          <w:b/>
        </w:rPr>
        <w:t>Reference values to be used in Risk Characterisation</w:t>
      </w:r>
    </w:p>
    <w:p w14:paraId="658FFACB" w14:textId="77777777" w:rsidR="00C005AF" w:rsidRPr="00C005AF" w:rsidRDefault="00C005AF">
      <w:pPr>
        <w:spacing w:line="260" w:lineRule="atLeast"/>
        <w:rPr>
          <w:rFonts w:eastAsia="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554"/>
        <w:gridCol w:w="1508"/>
        <w:gridCol w:w="724"/>
        <w:gridCol w:w="2270"/>
        <w:gridCol w:w="1489"/>
      </w:tblGrid>
      <w:tr w:rsidR="00C005AF" w:rsidRPr="0041376A" w14:paraId="3BD3E01B" w14:textId="77777777" w:rsidTr="006029D7">
        <w:tc>
          <w:tcPr>
            <w:tcW w:w="1684" w:type="dxa"/>
            <w:shd w:val="clear" w:color="auto" w:fill="FFFFCC"/>
          </w:tcPr>
          <w:p w14:paraId="7E75F938" w14:textId="77777777" w:rsidR="00C005AF" w:rsidRPr="0041376A" w:rsidRDefault="00C005AF" w:rsidP="006029D7">
            <w:pPr>
              <w:rPr>
                <w:b/>
                <w:lang w:eastAsia="en-US"/>
              </w:rPr>
            </w:pPr>
            <w:r w:rsidRPr="0041376A">
              <w:rPr>
                <w:b/>
                <w:lang w:eastAsia="en-US"/>
              </w:rPr>
              <w:t xml:space="preserve">Reference </w:t>
            </w:r>
          </w:p>
        </w:tc>
        <w:tc>
          <w:tcPr>
            <w:tcW w:w="1584" w:type="dxa"/>
            <w:shd w:val="clear" w:color="auto" w:fill="FFFFCC"/>
          </w:tcPr>
          <w:p w14:paraId="0EE6D8A6" w14:textId="77777777" w:rsidR="00C005AF" w:rsidRPr="0041376A" w:rsidRDefault="00C005AF" w:rsidP="006029D7">
            <w:pPr>
              <w:rPr>
                <w:b/>
                <w:lang w:eastAsia="en-US"/>
              </w:rPr>
            </w:pPr>
            <w:r w:rsidRPr="0041376A">
              <w:rPr>
                <w:b/>
                <w:lang w:eastAsia="en-US"/>
              </w:rPr>
              <w:t>Study</w:t>
            </w:r>
          </w:p>
        </w:tc>
        <w:tc>
          <w:tcPr>
            <w:tcW w:w="1538" w:type="dxa"/>
            <w:shd w:val="clear" w:color="auto" w:fill="FFFFCC"/>
          </w:tcPr>
          <w:p w14:paraId="49122328" w14:textId="77777777" w:rsidR="00C005AF" w:rsidRPr="0041376A" w:rsidRDefault="00C005AF" w:rsidP="006029D7">
            <w:pPr>
              <w:rPr>
                <w:b/>
                <w:lang w:eastAsia="en-US"/>
              </w:rPr>
            </w:pPr>
            <w:r>
              <w:rPr>
                <w:b/>
                <w:lang w:eastAsia="en-US"/>
              </w:rPr>
              <w:t>NOAEC</w:t>
            </w:r>
            <w:r w:rsidRPr="0041376A">
              <w:rPr>
                <w:b/>
                <w:lang w:eastAsia="en-US"/>
              </w:rPr>
              <w:t xml:space="preserve"> (LOAEL)</w:t>
            </w:r>
          </w:p>
        </w:tc>
        <w:tc>
          <w:tcPr>
            <w:tcW w:w="735" w:type="dxa"/>
            <w:shd w:val="clear" w:color="auto" w:fill="FFFFCC"/>
          </w:tcPr>
          <w:p w14:paraId="57DBA0FA" w14:textId="77777777" w:rsidR="00C005AF" w:rsidRPr="0041376A" w:rsidRDefault="00C005AF" w:rsidP="006029D7">
            <w:pPr>
              <w:rPr>
                <w:b/>
                <w:vertAlign w:val="superscript"/>
                <w:lang w:eastAsia="en-US"/>
              </w:rPr>
            </w:pPr>
            <w:r w:rsidRPr="0041376A">
              <w:rPr>
                <w:b/>
                <w:lang w:eastAsia="en-US"/>
              </w:rPr>
              <w:t>AF</w:t>
            </w:r>
            <w:r w:rsidRPr="0041376A">
              <w:rPr>
                <w:b/>
                <w:vertAlign w:val="superscript"/>
                <w:lang w:eastAsia="en-US"/>
              </w:rPr>
              <w:t>1</w:t>
            </w:r>
          </w:p>
        </w:tc>
        <w:tc>
          <w:tcPr>
            <w:tcW w:w="2341" w:type="dxa"/>
            <w:shd w:val="clear" w:color="auto" w:fill="FFFFCC"/>
          </w:tcPr>
          <w:p w14:paraId="1FBB82CB" w14:textId="77777777" w:rsidR="00C005AF" w:rsidRPr="0041376A" w:rsidRDefault="00C005AF" w:rsidP="006029D7">
            <w:pPr>
              <w:rPr>
                <w:b/>
                <w:lang w:eastAsia="en-US"/>
              </w:rPr>
            </w:pPr>
            <w:r w:rsidRPr="0041376A">
              <w:rPr>
                <w:b/>
                <w:lang w:eastAsia="en-US"/>
              </w:rPr>
              <w:t>Correction for oral absorption</w:t>
            </w:r>
          </w:p>
        </w:tc>
        <w:tc>
          <w:tcPr>
            <w:tcW w:w="1538" w:type="dxa"/>
            <w:shd w:val="clear" w:color="auto" w:fill="FFFFCC"/>
          </w:tcPr>
          <w:p w14:paraId="779575C4" w14:textId="77777777" w:rsidR="00C005AF" w:rsidRPr="0041376A" w:rsidRDefault="00C005AF" w:rsidP="006029D7">
            <w:pPr>
              <w:rPr>
                <w:b/>
                <w:lang w:eastAsia="en-US"/>
              </w:rPr>
            </w:pPr>
            <w:r w:rsidRPr="0041376A">
              <w:rPr>
                <w:b/>
                <w:lang w:eastAsia="en-US"/>
              </w:rPr>
              <w:t>Value</w:t>
            </w:r>
          </w:p>
        </w:tc>
      </w:tr>
      <w:tr w:rsidR="00C005AF" w:rsidRPr="0041376A" w14:paraId="1C70361A" w14:textId="77777777" w:rsidTr="006029D7">
        <w:trPr>
          <w:trHeight w:val="416"/>
        </w:trPr>
        <w:tc>
          <w:tcPr>
            <w:tcW w:w="1684" w:type="dxa"/>
            <w:shd w:val="clear" w:color="auto" w:fill="auto"/>
          </w:tcPr>
          <w:p w14:paraId="4A49480C" w14:textId="77777777" w:rsidR="00C005AF" w:rsidRPr="0041376A" w:rsidRDefault="00C005AF" w:rsidP="006029D7">
            <w:pPr>
              <w:rPr>
                <w:lang w:eastAsia="en-US"/>
              </w:rPr>
            </w:pPr>
            <w:proofErr w:type="spellStart"/>
            <w:r w:rsidRPr="0041376A">
              <w:rPr>
                <w:lang w:eastAsia="en-US"/>
              </w:rPr>
              <w:t>AEL</w:t>
            </w:r>
            <w:r w:rsidRPr="0041376A">
              <w:rPr>
                <w:vertAlign w:val="subscript"/>
                <w:lang w:eastAsia="en-US"/>
              </w:rPr>
              <w:t>short</w:t>
            </w:r>
            <w:proofErr w:type="spellEnd"/>
            <w:r w:rsidRPr="0041376A">
              <w:rPr>
                <w:vertAlign w:val="subscript"/>
                <w:lang w:eastAsia="en-US"/>
              </w:rPr>
              <w:t>-term</w:t>
            </w:r>
          </w:p>
        </w:tc>
        <w:tc>
          <w:tcPr>
            <w:tcW w:w="1584" w:type="dxa"/>
            <w:vMerge w:val="restart"/>
            <w:vAlign w:val="center"/>
          </w:tcPr>
          <w:p w14:paraId="785DBED6" w14:textId="77777777" w:rsidR="00C005AF" w:rsidRPr="0041376A" w:rsidRDefault="00C005AF" w:rsidP="006029D7">
            <w:pPr>
              <w:rPr>
                <w:lang w:eastAsia="en-US"/>
              </w:rPr>
            </w:pPr>
            <w:r w:rsidRPr="0041376A">
              <w:rPr>
                <w:lang w:eastAsia="en-US"/>
              </w:rPr>
              <w:t>NOAEC in 90-day inhalation study (rat)</w:t>
            </w:r>
          </w:p>
        </w:tc>
        <w:tc>
          <w:tcPr>
            <w:tcW w:w="1538" w:type="dxa"/>
            <w:vMerge w:val="restart"/>
            <w:vAlign w:val="center"/>
          </w:tcPr>
          <w:p w14:paraId="3F6F06B6" w14:textId="77777777" w:rsidR="00C005AF" w:rsidRDefault="00C005AF" w:rsidP="006029D7">
            <w:pPr>
              <w:jc w:val="center"/>
              <w:rPr>
                <w:lang w:eastAsia="en-US"/>
              </w:rPr>
            </w:pPr>
            <w:r w:rsidRPr="00D2657C">
              <w:rPr>
                <w:lang w:eastAsia="en-US"/>
              </w:rPr>
              <w:t xml:space="preserve">7 ppm </w:t>
            </w:r>
          </w:p>
          <w:p w14:paraId="21614E68" w14:textId="77777777" w:rsidR="00C005AF" w:rsidRPr="0041376A" w:rsidRDefault="00C005AF" w:rsidP="006029D7">
            <w:pPr>
              <w:jc w:val="center"/>
              <w:rPr>
                <w:lang w:eastAsia="en-US"/>
              </w:rPr>
            </w:pPr>
            <w:r>
              <w:rPr>
                <w:lang w:eastAsia="en-US"/>
              </w:rPr>
              <w:t>(10 mg/m</w:t>
            </w:r>
            <w:r w:rsidRPr="00D2657C">
              <w:rPr>
                <w:vertAlign w:val="superscript"/>
                <w:lang w:eastAsia="en-US"/>
              </w:rPr>
              <w:t>3</w:t>
            </w:r>
            <w:r w:rsidRPr="00D2657C">
              <w:rPr>
                <w:lang w:eastAsia="en-US"/>
              </w:rPr>
              <w:t>)</w:t>
            </w:r>
          </w:p>
        </w:tc>
        <w:tc>
          <w:tcPr>
            <w:tcW w:w="735" w:type="dxa"/>
            <w:vMerge w:val="restart"/>
            <w:vAlign w:val="center"/>
          </w:tcPr>
          <w:p w14:paraId="2D09C0E7" w14:textId="77777777" w:rsidR="00C005AF" w:rsidRPr="0041376A" w:rsidRDefault="00C005AF" w:rsidP="006029D7">
            <w:pPr>
              <w:jc w:val="center"/>
              <w:rPr>
                <w:lang w:eastAsia="en-US"/>
              </w:rPr>
            </w:pPr>
            <w:r w:rsidRPr="0041376A">
              <w:rPr>
                <w:lang w:eastAsia="en-US"/>
              </w:rPr>
              <w:t>8</w:t>
            </w:r>
          </w:p>
          <w:p w14:paraId="6A3A1E94" w14:textId="77777777" w:rsidR="00C005AF" w:rsidRPr="0041376A" w:rsidRDefault="00C005AF" w:rsidP="006029D7">
            <w:pPr>
              <w:jc w:val="center"/>
              <w:rPr>
                <w:lang w:eastAsia="en-US"/>
              </w:rPr>
            </w:pPr>
          </w:p>
        </w:tc>
        <w:tc>
          <w:tcPr>
            <w:tcW w:w="2341" w:type="dxa"/>
            <w:vMerge w:val="restart"/>
            <w:vAlign w:val="center"/>
          </w:tcPr>
          <w:p w14:paraId="52B40A9A" w14:textId="77777777" w:rsidR="00C005AF" w:rsidRPr="0041376A" w:rsidRDefault="00C005AF" w:rsidP="006029D7">
            <w:pPr>
              <w:jc w:val="center"/>
              <w:rPr>
                <w:lang w:eastAsia="en-US"/>
              </w:rPr>
            </w:pPr>
            <w:r w:rsidRPr="0041376A">
              <w:rPr>
                <w:lang w:eastAsia="en-US"/>
              </w:rPr>
              <w:t>-</w:t>
            </w:r>
          </w:p>
          <w:p w14:paraId="600792EE" w14:textId="77777777" w:rsidR="00C005AF" w:rsidRPr="0041376A" w:rsidRDefault="00C005AF" w:rsidP="006029D7">
            <w:pPr>
              <w:jc w:val="center"/>
              <w:rPr>
                <w:lang w:eastAsia="en-US"/>
              </w:rPr>
            </w:pPr>
          </w:p>
        </w:tc>
        <w:tc>
          <w:tcPr>
            <w:tcW w:w="1538" w:type="dxa"/>
            <w:vMerge w:val="restart"/>
            <w:shd w:val="clear" w:color="auto" w:fill="auto"/>
            <w:vAlign w:val="center"/>
          </w:tcPr>
          <w:p w14:paraId="1D9C9E43" w14:textId="77777777" w:rsidR="00C005AF" w:rsidRPr="0041376A" w:rsidRDefault="00C005AF" w:rsidP="006029D7">
            <w:pPr>
              <w:jc w:val="center"/>
              <w:rPr>
                <w:lang w:eastAsia="en-US"/>
              </w:rPr>
            </w:pPr>
            <w:r w:rsidRPr="0041376A">
              <w:rPr>
                <w:lang w:eastAsia="en-US"/>
              </w:rPr>
              <w:t>1.25 mg/m</w:t>
            </w:r>
            <w:r w:rsidRPr="0041376A">
              <w:rPr>
                <w:vertAlign w:val="superscript"/>
                <w:lang w:eastAsia="en-US"/>
              </w:rPr>
              <w:t>3</w:t>
            </w:r>
          </w:p>
        </w:tc>
      </w:tr>
      <w:tr w:rsidR="00C005AF" w:rsidRPr="0041376A" w14:paraId="24E7D7D4" w14:textId="77777777" w:rsidTr="006029D7">
        <w:trPr>
          <w:trHeight w:val="420"/>
        </w:trPr>
        <w:tc>
          <w:tcPr>
            <w:tcW w:w="1684" w:type="dxa"/>
            <w:shd w:val="clear" w:color="auto" w:fill="auto"/>
          </w:tcPr>
          <w:p w14:paraId="17D83B0B" w14:textId="77777777" w:rsidR="00C005AF" w:rsidRPr="0041376A" w:rsidRDefault="00C005AF" w:rsidP="006029D7">
            <w:pPr>
              <w:rPr>
                <w:lang w:eastAsia="en-US"/>
              </w:rPr>
            </w:pPr>
            <w:proofErr w:type="spellStart"/>
            <w:r w:rsidRPr="0041376A">
              <w:rPr>
                <w:lang w:eastAsia="en-US"/>
              </w:rPr>
              <w:t>AEL</w:t>
            </w:r>
            <w:r w:rsidRPr="0041376A">
              <w:rPr>
                <w:vertAlign w:val="subscript"/>
                <w:lang w:eastAsia="en-US"/>
              </w:rPr>
              <w:t>medium</w:t>
            </w:r>
            <w:proofErr w:type="spellEnd"/>
            <w:r w:rsidRPr="0041376A">
              <w:rPr>
                <w:vertAlign w:val="subscript"/>
                <w:lang w:eastAsia="en-US"/>
              </w:rPr>
              <w:t>-term</w:t>
            </w:r>
          </w:p>
        </w:tc>
        <w:tc>
          <w:tcPr>
            <w:tcW w:w="1584" w:type="dxa"/>
            <w:vMerge/>
          </w:tcPr>
          <w:p w14:paraId="5D5DE64B" w14:textId="77777777" w:rsidR="00C005AF" w:rsidRPr="0041376A" w:rsidRDefault="00C005AF" w:rsidP="006029D7">
            <w:pPr>
              <w:rPr>
                <w:lang w:eastAsia="en-US"/>
              </w:rPr>
            </w:pPr>
          </w:p>
        </w:tc>
        <w:tc>
          <w:tcPr>
            <w:tcW w:w="1538" w:type="dxa"/>
            <w:vMerge/>
          </w:tcPr>
          <w:p w14:paraId="7658A827" w14:textId="77777777" w:rsidR="00C005AF" w:rsidRPr="0041376A" w:rsidRDefault="00C005AF" w:rsidP="006029D7">
            <w:pPr>
              <w:rPr>
                <w:lang w:eastAsia="en-US"/>
              </w:rPr>
            </w:pPr>
          </w:p>
        </w:tc>
        <w:tc>
          <w:tcPr>
            <w:tcW w:w="735" w:type="dxa"/>
            <w:vMerge/>
          </w:tcPr>
          <w:p w14:paraId="4237E95D" w14:textId="77777777" w:rsidR="00C005AF" w:rsidRPr="0041376A" w:rsidRDefault="00C005AF" w:rsidP="006029D7">
            <w:pPr>
              <w:rPr>
                <w:lang w:eastAsia="en-US"/>
              </w:rPr>
            </w:pPr>
          </w:p>
        </w:tc>
        <w:tc>
          <w:tcPr>
            <w:tcW w:w="2341" w:type="dxa"/>
            <w:vMerge/>
          </w:tcPr>
          <w:p w14:paraId="76005EBD" w14:textId="77777777" w:rsidR="00C005AF" w:rsidRPr="0041376A" w:rsidRDefault="00C005AF" w:rsidP="006029D7">
            <w:pPr>
              <w:rPr>
                <w:lang w:eastAsia="en-US"/>
              </w:rPr>
            </w:pPr>
          </w:p>
        </w:tc>
        <w:tc>
          <w:tcPr>
            <w:tcW w:w="1538" w:type="dxa"/>
            <w:vMerge/>
            <w:shd w:val="clear" w:color="auto" w:fill="auto"/>
          </w:tcPr>
          <w:p w14:paraId="073F5D38" w14:textId="77777777" w:rsidR="00C005AF" w:rsidRPr="0041376A" w:rsidRDefault="00C005AF" w:rsidP="006029D7">
            <w:pPr>
              <w:rPr>
                <w:lang w:eastAsia="en-US"/>
              </w:rPr>
            </w:pPr>
          </w:p>
        </w:tc>
      </w:tr>
      <w:tr w:rsidR="00C005AF" w:rsidRPr="0041376A" w14:paraId="519E3561" w14:textId="77777777" w:rsidTr="006029D7">
        <w:trPr>
          <w:trHeight w:val="415"/>
        </w:trPr>
        <w:tc>
          <w:tcPr>
            <w:tcW w:w="1684" w:type="dxa"/>
            <w:shd w:val="clear" w:color="auto" w:fill="auto"/>
          </w:tcPr>
          <w:p w14:paraId="6D4FB97A" w14:textId="77777777" w:rsidR="00C005AF" w:rsidRPr="0041376A" w:rsidRDefault="00C005AF" w:rsidP="006029D7">
            <w:pPr>
              <w:rPr>
                <w:lang w:eastAsia="en-US"/>
              </w:rPr>
            </w:pPr>
            <w:proofErr w:type="spellStart"/>
            <w:r w:rsidRPr="0041376A">
              <w:rPr>
                <w:lang w:eastAsia="en-US"/>
              </w:rPr>
              <w:t>AEL</w:t>
            </w:r>
            <w:r w:rsidRPr="0041376A">
              <w:rPr>
                <w:vertAlign w:val="subscript"/>
                <w:lang w:eastAsia="en-US"/>
              </w:rPr>
              <w:t>long</w:t>
            </w:r>
            <w:proofErr w:type="spellEnd"/>
            <w:r w:rsidRPr="0041376A">
              <w:rPr>
                <w:vertAlign w:val="subscript"/>
                <w:lang w:eastAsia="en-US"/>
              </w:rPr>
              <w:t>-term</w:t>
            </w:r>
          </w:p>
        </w:tc>
        <w:tc>
          <w:tcPr>
            <w:tcW w:w="1584" w:type="dxa"/>
            <w:vMerge/>
          </w:tcPr>
          <w:p w14:paraId="268B78E1" w14:textId="77777777" w:rsidR="00C005AF" w:rsidRPr="0041376A" w:rsidRDefault="00C005AF" w:rsidP="006029D7">
            <w:pPr>
              <w:rPr>
                <w:lang w:eastAsia="en-US"/>
              </w:rPr>
            </w:pPr>
          </w:p>
        </w:tc>
        <w:tc>
          <w:tcPr>
            <w:tcW w:w="1538" w:type="dxa"/>
            <w:vMerge/>
          </w:tcPr>
          <w:p w14:paraId="4FA91772" w14:textId="77777777" w:rsidR="00C005AF" w:rsidRPr="0041376A" w:rsidRDefault="00C005AF" w:rsidP="006029D7">
            <w:pPr>
              <w:rPr>
                <w:lang w:eastAsia="en-US"/>
              </w:rPr>
            </w:pPr>
          </w:p>
        </w:tc>
        <w:tc>
          <w:tcPr>
            <w:tcW w:w="735" w:type="dxa"/>
            <w:vMerge/>
          </w:tcPr>
          <w:p w14:paraId="24F543BC" w14:textId="77777777" w:rsidR="00C005AF" w:rsidRPr="0041376A" w:rsidRDefault="00C005AF" w:rsidP="006029D7">
            <w:pPr>
              <w:rPr>
                <w:lang w:eastAsia="en-US"/>
              </w:rPr>
            </w:pPr>
          </w:p>
        </w:tc>
        <w:tc>
          <w:tcPr>
            <w:tcW w:w="2341" w:type="dxa"/>
            <w:vMerge/>
          </w:tcPr>
          <w:p w14:paraId="70345C89" w14:textId="77777777" w:rsidR="00C005AF" w:rsidRPr="0041376A" w:rsidRDefault="00C005AF" w:rsidP="006029D7">
            <w:pPr>
              <w:rPr>
                <w:lang w:eastAsia="en-US"/>
              </w:rPr>
            </w:pPr>
          </w:p>
        </w:tc>
        <w:tc>
          <w:tcPr>
            <w:tcW w:w="1538" w:type="dxa"/>
            <w:vMerge/>
            <w:shd w:val="clear" w:color="auto" w:fill="auto"/>
          </w:tcPr>
          <w:p w14:paraId="23CEDA6C" w14:textId="77777777" w:rsidR="00C005AF" w:rsidRPr="0041376A" w:rsidRDefault="00C005AF" w:rsidP="006029D7">
            <w:pPr>
              <w:rPr>
                <w:lang w:eastAsia="en-US"/>
              </w:rPr>
            </w:pPr>
          </w:p>
        </w:tc>
      </w:tr>
      <w:tr w:rsidR="00C005AF" w:rsidRPr="0041376A" w14:paraId="28673E2B" w14:textId="77777777" w:rsidTr="006029D7">
        <w:tc>
          <w:tcPr>
            <w:tcW w:w="1684" w:type="dxa"/>
            <w:shd w:val="clear" w:color="auto" w:fill="auto"/>
          </w:tcPr>
          <w:p w14:paraId="3D72A367" w14:textId="77777777" w:rsidR="00C005AF" w:rsidRPr="0041376A" w:rsidRDefault="00C005AF" w:rsidP="006029D7">
            <w:pPr>
              <w:rPr>
                <w:lang w:eastAsia="en-US"/>
              </w:rPr>
            </w:pPr>
            <w:proofErr w:type="spellStart"/>
            <w:r w:rsidRPr="0041376A">
              <w:rPr>
                <w:lang w:eastAsia="en-US"/>
              </w:rPr>
              <w:t>ARfD</w:t>
            </w:r>
            <w:proofErr w:type="spellEnd"/>
          </w:p>
        </w:tc>
        <w:tc>
          <w:tcPr>
            <w:tcW w:w="7736" w:type="dxa"/>
            <w:gridSpan w:val="5"/>
            <w:vMerge w:val="restart"/>
          </w:tcPr>
          <w:p w14:paraId="71F38619" w14:textId="77777777" w:rsidR="00C005AF" w:rsidRPr="00A656D6" w:rsidRDefault="00C005AF" w:rsidP="006029D7">
            <w:pPr>
              <w:rPr>
                <w:lang w:eastAsia="en-US"/>
              </w:rPr>
            </w:pPr>
            <w:r w:rsidRPr="00A656D6">
              <w:rPr>
                <w:lang w:eastAsia="en-US"/>
              </w:rPr>
              <w:t>Not established</w:t>
            </w:r>
          </w:p>
          <w:p w14:paraId="266C6B90" w14:textId="77777777" w:rsidR="00C005AF" w:rsidRPr="0041376A" w:rsidRDefault="00C005AF" w:rsidP="008D6421">
            <w:pPr>
              <w:jc w:val="both"/>
              <w:rPr>
                <w:lang w:eastAsia="en-US"/>
              </w:rPr>
            </w:pPr>
            <w:r w:rsidRPr="00A656D6">
              <w:rPr>
                <w:lang w:eastAsia="en-US"/>
              </w:rPr>
              <w:t>ADI not established, the substance is not systemically available. The agreed acceptable max concentration is 0.1 mg/L in human drinking water</w:t>
            </w:r>
          </w:p>
        </w:tc>
      </w:tr>
      <w:tr w:rsidR="00C005AF" w:rsidRPr="0041376A" w14:paraId="2BFE8CCF" w14:textId="77777777" w:rsidTr="006029D7">
        <w:tc>
          <w:tcPr>
            <w:tcW w:w="1684" w:type="dxa"/>
            <w:shd w:val="clear" w:color="auto" w:fill="auto"/>
          </w:tcPr>
          <w:p w14:paraId="1BC8BCB5" w14:textId="77777777" w:rsidR="00C005AF" w:rsidRPr="0041376A" w:rsidRDefault="00C005AF" w:rsidP="006029D7">
            <w:pPr>
              <w:rPr>
                <w:lang w:eastAsia="en-US"/>
              </w:rPr>
            </w:pPr>
            <w:r w:rsidRPr="0041376A">
              <w:rPr>
                <w:lang w:eastAsia="en-US"/>
              </w:rPr>
              <w:t>ADI</w:t>
            </w:r>
          </w:p>
        </w:tc>
        <w:tc>
          <w:tcPr>
            <w:tcW w:w="7736" w:type="dxa"/>
            <w:gridSpan w:val="5"/>
            <w:vMerge/>
          </w:tcPr>
          <w:p w14:paraId="7EFC315C" w14:textId="77777777" w:rsidR="00C005AF" w:rsidRPr="0041376A" w:rsidRDefault="00C005AF" w:rsidP="006029D7">
            <w:pPr>
              <w:rPr>
                <w:lang w:eastAsia="en-US"/>
              </w:rPr>
            </w:pPr>
          </w:p>
        </w:tc>
      </w:tr>
    </w:tbl>
    <w:p w14:paraId="411BB89F" w14:textId="77777777" w:rsidR="009D0C0B" w:rsidRDefault="009D0C0B">
      <w:pPr>
        <w:spacing w:line="260" w:lineRule="atLeast"/>
        <w:rPr>
          <w:rFonts w:ascii="Times New Roman" w:eastAsia="Calibri" w:hAnsi="Times New Roman" w:cs="Times New Roman"/>
          <w:i/>
          <w:iCs/>
          <w:lang w:eastAsia="en-US"/>
        </w:rPr>
      </w:pPr>
    </w:p>
    <w:p w14:paraId="5F8672DE" w14:textId="77777777" w:rsidR="009D0C0B" w:rsidRDefault="00FA480B">
      <w:pPr>
        <w:spacing w:line="260" w:lineRule="atLeast"/>
        <w:rPr>
          <w:rFonts w:eastAsia="Calibri"/>
          <w:b/>
          <w:bCs/>
          <w:lang w:eastAsia="en-US"/>
        </w:rPr>
      </w:pPr>
      <w:r>
        <w:rPr>
          <w:rFonts w:eastAsia="Calibri"/>
          <w:b/>
          <w:bCs/>
          <w:lang w:eastAsia="en-US"/>
        </w:rPr>
        <w:t>Maximum residue limits or equivalent</w:t>
      </w:r>
    </w:p>
    <w:p w14:paraId="43F196F3" w14:textId="77777777" w:rsidR="009D0C0B" w:rsidRDefault="00E65C98" w:rsidP="00E65C98">
      <w:pPr>
        <w:rPr>
          <w:rFonts w:eastAsia="Calibri"/>
          <w:b/>
          <w:bCs/>
          <w:lang w:eastAsia="en-US"/>
        </w:rPr>
      </w:pPr>
      <w:r w:rsidRPr="00E65C98">
        <w:rPr>
          <w:rFonts w:cs="Arial"/>
          <w:noProof/>
          <w:szCs w:val="22"/>
          <w:lang w:eastAsia="de-DE"/>
        </w:rPr>
        <w:t>Not relevant</w:t>
      </w:r>
    </w:p>
    <w:p w14:paraId="2638BC20" w14:textId="77777777" w:rsidR="009D0C0B" w:rsidRDefault="009D0C0B">
      <w:pPr>
        <w:spacing w:line="260" w:lineRule="atLeast"/>
        <w:rPr>
          <w:rFonts w:ascii="Times New Roman" w:eastAsia="Calibri" w:hAnsi="Times New Roman" w:cs="Times New Roman"/>
          <w:i/>
          <w:iCs/>
          <w:lang w:eastAsia="en-US"/>
        </w:rPr>
      </w:pPr>
    </w:p>
    <w:p w14:paraId="3B418DAC" w14:textId="77777777" w:rsidR="009D0C0B" w:rsidRDefault="009D0C0B">
      <w:pPr>
        <w:spacing w:line="260" w:lineRule="atLeast"/>
        <w:jc w:val="both"/>
        <w:rPr>
          <w:rFonts w:eastAsia="Calibri"/>
          <w:lang w:eastAsia="en-US"/>
        </w:rPr>
      </w:pPr>
    </w:p>
    <w:p w14:paraId="2D53DE82" w14:textId="77777777" w:rsidR="009D0C0B" w:rsidRDefault="00FA480B">
      <w:pPr>
        <w:rPr>
          <w:rFonts w:eastAsia="Calibri"/>
          <w:b/>
          <w:i/>
          <w:sz w:val="22"/>
          <w:szCs w:val="22"/>
          <w:lang w:eastAsia="en-US"/>
        </w:rPr>
      </w:pPr>
      <w:r>
        <w:rPr>
          <w:rFonts w:eastAsia="Calibri"/>
          <w:b/>
          <w:i/>
          <w:sz w:val="22"/>
          <w:szCs w:val="22"/>
          <w:lang w:eastAsia="en-US"/>
        </w:rPr>
        <w:t>Risk for professional users</w:t>
      </w:r>
    </w:p>
    <w:p w14:paraId="058BE770" w14:textId="77777777" w:rsidR="009D0C0B" w:rsidRDefault="009D0C0B">
      <w:pPr>
        <w:spacing w:line="260" w:lineRule="atLeast"/>
        <w:rPr>
          <w:rFonts w:eastAsia="Calibri"/>
          <w:b/>
          <w:i/>
          <w:sz w:val="22"/>
          <w:szCs w:val="22"/>
          <w:lang w:eastAsia="en-US"/>
        </w:rPr>
      </w:pPr>
    </w:p>
    <w:p w14:paraId="3CC06027" w14:textId="77777777" w:rsidR="00C005AF" w:rsidRPr="0041376A" w:rsidRDefault="00C005AF" w:rsidP="00C005AF">
      <w:pPr>
        <w:rPr>
          <w:b/>
          <w:bCs/>
          <w:lang w:eastAsia="en-US"/>
        </w:rPr>
      </w:pPr>
      <w:r w:rsidRPr="0041376A">
        <w:rPr>
          <w:b/>
          <w:bCs/>
          <w:lang w:eastAsia="en-US"/>
        </w:rPr>
        <w:t xml:space="preserve">Systemic effects </w:t>
      </w:r>
      <w:r>
        <w:rPr>
          <w:b/>
          <w:bCs/>
          <w:lang w:eastAsia="en-US"/>
        </w:rPr>
        <w:t>(inhalation)</w:t>
      </w:r>
    </w:p>
    <w:tbl>
      <w:tblPr>
        <w:tblW w:w="93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9"/>
        <w:gridCol w:w="991"/>
        <w:gridCol w:w="1323"/>
        <w:gridCol w:w="1818"/>
        <w:gridCol w:w="1654"/>
        <w:gridCol w:w="1779"/>
      </w:tblGrid>
      <w:tr w:rsidR="00C005AF" w:rsidRPr="0041376A" w14:paraId="154274C7" w14:textId="77777777" w:rsidTr="006029D7">
        <w:trPr>
          <w:trHeight w:val="1059"/>
        </w:trPr>
        <w:tc>
          <w:tcPr>
            <w:tcW w:w="1819" w:type="dxa"/>
            <w:shd w:val="clear" w:color="auto" w:fill="FFFFCC"/>
            <w:vAlign w:val="center"/>
          </w:tcPr>
          <w:p w14:paraId="3B3593E1" w14:textId="77777777" w:rsidR="00C005AF" w:rsidRPr="0041376A" w:rsidRDefault="00C005AF" w:rsidP="006029D7">
            <w:pPr>
              <w:rPr>
                <w:b/>
                <w:lang w:eastAsia="en-US"/>
              </w:rPr>
            </w:pPr>
            <w:r w:rsidRPr="0041376A">
              <w:rPr>
                <w:b/>
                <w:lang w:eastAsia="en-US"/>
              </w:rPr>
              <w:t>Task/</w:t>
            </w:r>
          </w:p>
          <w:p w14:paraId="1177052B" w14:textId="77777777" w:rsidR="00C005AF" w:rsidRPr="0041376A" w:rsidRDefault="00C005AF" w:rsidP="006029D7">
            <w:pPr>
              <w:rPr>
                <w:b/>
                <w:lang w:eastAsia="en-US"/>
              </w:rPr>
            </w:pPr>
            <w:r w:rsidRPr="0041376A">
              <w:rPr>
                <w:b/>
                <w:lang w:eastAsia="en-US"/>
              </w:rPr>
              <w:t>Scenario</w:t>
            </w:r>
          </w:p>
        </w:tc>
        <w:tc>
          <w:tcPr>
            <w:tcW w:w="991" w:type="dxa"/>
            <w:shd w:val="clear" w:color="auto" w:fill="FFFFCC"/>
            <w:vAlign w:val="center"/>
          </w:tcPr>
          <w:p w14:paraId="1E0E01B7" w14:textId="77777777" w:rsidR="00C005AF" w:rsidRPr="0041376A" w:rsidRDefault="00C005AF" w:rsidP="006029D7">
            <w:pPr>
              <w:rPr>
                <w:b/>
                <w:lang w:eastAsia="en-US"/>
              </w:rPr>
            </w:pPr>
            <w:r w:rsidRPr="0041376A">
              <w:rPr>
                <w:b/>
                <w:lang w:eastAsia="en-US"/>
              </w:rPr>
              <w:t>Tier</w:t>
            </w:r>
          </w:p>
        </w:tc>
        <w:tc>
          <w:tcPr>
            <w:tcW w:w="1323" w:type="dxa"/>
            <w:shd w:val="clear" w:color="auto" w:fill="FFFFCC"/>
            <w:vAlign w:val="center"/>
          </w:tcPr>
          <w:p w14:paraId="1A647AB6" w14:textId="77777777" w:rsidR="00C005AF" w:rsidRPr="0041376A" w:rsidRDefault="00C005AF" w:rsidP="006029D7">
            <w:pPr>
              <w:rPr>
                <w:b/>
                <w:lang w:eastAsia="en-US"/>
              </w:rPr>
            </w:pPr>
            <w:r w:rsidRPr="0041376A">
              <w:rPr>
                <w:b/>
                <w:lang w:eastAsia="en-US"/>
              </w:rPr>
              <w:t>AEC</w:t>
            </w:r>
          </w:p>
          <w:p w14:paraId="1BC4588F" w14:textId="77777777" w:rsidR="00C005AF" w:rsidRPr="0041376A" w:rsidRDefault="00C005AF" w:rsidP="006029D7">
            <w:pPr>
              <w:rPr>
                <w:b/>
                <w:lang w:eastAsia="en-US"/>
              </w:rPr>
            </w:pPr>
            <w:r w:rsidRPr="0041376A">
              <w:rPr>
                <w:b/>
                <w:lang w:eastAsia="en-US"/>
              </w:rPr>
              <w:t>mg/m</w:t>
            </w:r>
            <w:r w:rsidRPr="0041376A">
              <w:rPr>
                <w:b/>
                <w:vertAlign w:val="superscript"/>
                <w:lang w:eastAsia="en-US"/>
              </w:rPr>
              <w:t>3</w:t>
            </w:r>
          </w:p>
        </w:tc>
        <w:tc>
          <w:tcPr>
            <w:tcW w:w="1818" w:type="dxa"/>
            <w:shd w:val="clear" w:color="auto" w:fill="FFFFCC"/>
            <w:vAlign w:val="center"/>
          </w:tcPr>
          <w:p w14:paraId="56862184" w14:textId="77777777" w:rsidR="00C005AF" w:rsidRPr="0041376A" w:rsidRDefault="00C005AF" w:rsidP="006029D7">
            <w:pPr>
              <w:rPr>
                <w:b/>
                <w:lang w:eastAsia="en-US"/>
              </w:rPr>
            </w:pPr>
            <w:r w:rsidRPr="0041376A">
              <w:rPr>
                <w:b/>
                <w:lang w:eastAsia="en-US"/>
              </w:rPr>
              <w:t>Estimated uptake (via inhalation)</w:t>
            </w:r>
          </w:p>
          <w:p w14:paraId="72C0AE4D" w14:textId="77777777" w:rsidR="00C005AF" w:rsidRPr="0041376A" w:rsidRDefault="00C005AF" w:rsidP="006029D7">
            <w:pPr>
              <w:rPr>
                <w:b/>
                <w:lang w:eastAsia="en-US"/>
              </w:rPr>
            </w:pPr>
            <w:r w:rsidRPr="0041376A">
              <w:rPr>
                <w:b/>
                <w:lang w:eastAsia="en-US"/>
              </w:rPr>
              <w:t>mg/m</w:t>
            </w:r>
            <w:r w:rsidRPr="0041376A">
              <w:rPr>
                <w:b/>
                <w:vertAlign w:val="superscript"/>
                <w:lang w:eastAsia="en-US"/>
              </w:rPr>
              <w:t>3</w:t>
            </w:r>
          </w:p>
        </w:tc>
        <w:tc>
          <w:tcPr>
            <w:tcW w:w="1654" w:type="dxa"/>
            <w:shd w:val="clear" w:color="auto" w:fill="FFFFCC"/>
            <w:vAlign w:val="center"/>
          </w:tcPr>
          <w:p w14:paraId="64EBA8A5" w14:textId="77777777" w:rsidR="00C005AF" w:rsidRPr="0041376A" w:rsidRDefault="00C005AF" w:rsidP="006029D7">
            <w:pPr>
              <w:rPr>
                <w:b/>
                <w:lang w:eastAsia="en-US"/>
              </w:rPr>
            </w:pPr>
            <w:r w:rsidRPr="0041376A">
              <w:rPr>
                <w:b/>
                <w:lang w:eastAsia="en-US"/>
              </w:rPr>
              <w:t>Estimated uptake/ AE</w:t>
            </w:r>
            <w:r>
              <w:rPr>
                <w:b/>
                <w:lang w:eastAsia="en-US"/>
              </w:rPr>
              <w:t>C</w:t>
            </w:r>
            <w:r w:rsidRPr="0041376A">
              <w:rPr>
                <w:b/>
                <w:lang w:eastAsia="en-US"/>
              </w:rPr>
              <w:t xml:space="preserve"> </w:t>
            </w:r>
          </w:p>
          <w:p w14:paraId="3FB1B8B4" w14:textId="77777777" w:rsidR="00C005AF" w:rsidRPr="0041376A" w:rsidRDefault="00C005AF" w:rsidP="006029D7">
            <w:pPr>
              <w:rPr>
                <w:b/>
                <w:lang w:eastAsia="en-US"/>
              </w:rPr>
            </w:pPr>
            <w:r w:rsidRPr="0041376A">
              <w:rPr>
                <w:b/>
                <w:lang w:eastAsia="en-US"/>
              </w:rPr>
              <w:t>(%)</w:t>
            </w:r>
          </w:p>
        </w:tc>
        <w:tc>
          <w:tcPr>
            <w:tcW w:w="1779" w:type="dxa"/>
            <w:shd w:val="clear" w:color="auto" w:fill="FFFFCC"/>
            <w:vAlign w:val="center"/>
          </w:tcPr>
          <w:p w14:paraId="2007A769" w14:textId="77777777" w:rsidR="00C005AF" w:rsidRPr="0041376A" w:rsidRDefault="00C005AF" w:rsidP="006029D7">
            <w:pPr>
              <w:rPr>
                <w:b/>
                <w:lang w:eastAsia="en-US"/>
              </w:rPr>
            </w:pPr>
            <w:r w:rsidRPr="0041376A">
              <w:rPr>
                <w:b/>
                <w:lang w:eastAsia="en-US"/>
              </w:rPr>
              <w:t>Acceptable</w:t>
            </w:r>
          </w:p>
          <w:p w14:paraId="60AE2EB3" w14:textId="77777777" w:rsidR="00C005AF" w:rsidRPr="0041376A" w:rsidRDefault="00C005AF" w:rsidP="006029D7">
            <w:pPr>
              <w:rPr>
                <w:b/>
                <w:lang w:eastAsia="en-US"/>
              </w:rPr>
            </w:pPr>
            <w:r w:rsidRPr="0041376A">
              <w:rPr>
                <w:b/>
                <w:lang w:eastAsia="en-US"/>
              </w:rPr>
              <w:t>(yes/no)</w:t>
            </w:r>
          </w:p>
        </w:tc>
      </w:tr>
      <w:tr w:rsidR="00C005AF" w:rsidRPr="0041376A" w14:paraId="258A1C30" w14:textId="77777777" w:rsidTr="006029D7">
        <w:trPr>
          <w:trHeight w:val="396"/>
        </w:trPr>
        <w:tc>
          <w:tcPr>
            <w:tcW w:w="1819" w:type="dxa"/>
            <w:shd w:val="clear" w:color="auto" w:fill="auto"/>
            <w:vAlign w:val="center"/>
          </w:tcPr>
          <w:p w14:paraId="3186B16A" w14:textId="77777777" w:rsidR="00C005AF" w:rsidRPr="0041376A" w:rsidRDefault="00C005AF" w:rsidP="006029D7">
            <w:pPr>
              <w:rPr>
                <w:lang w:eastAsia="en-US"/>
              </w:rPr>
            </w:pPr>
            <w:r w:rsidRPr="0041376A">
              <w:rPr>
                <w:lang w:eastAsia="en-US"/>
              </w:rPr>
              <w:t>Scenario [1]</w:t>
            </w:r>
          </w:p>
        </w:tc>
        <w:tc>
          <w:tcPr>
            <w:tcW w:w="991" w:type="dxa"/>
            <w:shd w:val="clear" w:color="auto" w:fill="auto"/>
            <w:vAlign w:val="center"/>
          </w:tcPr>
          <w:p w14:paraId="1750EF0D" w14:textId="77777777" w:rsidR="00C005AF" w:rsidRPr="0041376A" w:rsidRDefault="00C005AF" w:rsidP="006029D7">
            <w:pPr>
              <w:jc w:val="center"/>
              <w:rPr>
                <w:lang w:eastAsia="en-US"/>
              </w:rPr>
            </w:pPr>
            <w:r w:rsidRPr="0041376A">
              <w:rPr>
                <w:lang w:eastAsia="en-US"/>
              </w:rPr>
              <w:t>1</w:t>
            </w:r>
          </w:p>
        </w:tc>
        <w:tc>
          <w:tcPr>
            <w:tcW w:w="1323" w:type="dxa"/>
            <w:shd w:val="clear" w:color="auto" w:fill="auto"/>
            <w:vAlign w:val="center"/>
          </w:tcPr>
          <w:p w14:paraId="16EF7A66" w14:textId="77777777" w:rsidR="00C005AF" w:rsidRPr="0041376A" w:rsidRDefault="00C005AF" w:rsidP="006029D7">
            <w:pPr>
              <w:jc w:val="center"/>
              <w:rPr>
                <w:lang w:eastAsia="en-US"/>
              </w:rPr>
            </w:pPr>
            <w:r w:rsidRPr="0041376A">
              <w:rPr>
                <w:lang w:eastAsia="en-US"/>
              </w:rPr>
              <w:t>1.25</w:t>
            </w:r>
          </w:p>
        </w:tc>
        <w:tc>
          <w:tcPr>
            <w:tcW w:w="1818" w:type="dxa"/>
            <w:shd w:val="clear" w:color="auto" w:fill="auto"/>
            <w:vAlign w:val="center"/>
          </w:tcPr>
          <w:p w14:paraId="7C376920" w14:textId="77777777" w:rsidR="00C005AF" w:rsidRPr="0041376A" w:rsidRDefault="00C005AF" w:rsidP="006029D7">
            <w:pPr>
              <w:jc w:val="center"/>
              <w:rPr>
                <w:lang w:eastAsia="en-US"/>
              </w:rPr>
            </w:pPr>
            <w:r>
              <w:rPr>
                <w:lang w:eastAsia="en-US"/>
              </w:rPr>
              <w:t>1.1</w:t>
            </w:r>
          </w:p>
        </w:tc>
        <w:tc>
          <w:tcPr>
            <w:tcW w:w="1654" w:type="dxa"/>
            <w:shd w:val="clear" w:color="auto" w:fill="auto"/>
            <w:vAlign w:val="center"/>
          </w:tcPr>
          <w:p w14:paraId="74C8FB2A" w14:textId="77777777" w:rsidR="00C005AF" w:rsidRPr="0041376A" w:rsidRDefault="00C005AF" w:rsidP="006029D7">
            <w:pPr>
              <w:jc w:val="center"/>
              <w:rPr>
                <w:lang w:eastAsia="en-US"/>
              </w:rPr>
            </w:pPr>
            <w:r>
              <w:rPr>
                <w:lang w:eastAsia="en-US"/>
              </w:rPr>
              <w:t>88 %</w:t>
            </w:r>
          </w:p>
        </w:tc>
        <w:tc>
          <w:tcPr>
            <w:tcW w:w="1779" w:type="dxa"/>
            <w:shd w:val="clear" w:color="auto" w:fill="auto"/>
            <w:vAlign w:val="center"/>
          </w:tcPr>
          <w:p w14:paraId="5D5874EA" w14:textId="77777777" w:rsidR="00C005AF" w:rsidRPr="0041376A" w:rsidRDefault="00C005AF" w:rsidP="006029D7">
            <w:pPr>
              <w:jc w:val="center"/>
              <w:rPr>
                <w:lang w:eastAsia="en-US"/>
              </w:rPr>
            </w:pPr>
            <w:r>
              <w:rPr>
                <w:lang w:eastAsia="en-US"/>
              </w:rPr>
              <w:t>Yes</w:t>
            </w:r>
          </w:p>
        </w:tc>
      </w:tr>
    </w:tbl>
    <w:p w14:paraId="3E68157C" w14:textId="77777777" w:rsidR="00C005AF" w:rsidRDefault="00C005AF" w:rsidP="00C005AF">
      <w:pPr>
        <w:rPr>
          <w:lang w:eastAsia="en-US"/>
        </w:rPr>
      </w:pPr>
    </w:p>
    <w:p w14:paraId="3A0D0ACB" w14:textId="77777777" w:rsidR="00C005AF" w:rsidRPr="00686218" w:rsidRDefault="00C005AF" w:rsidP="00C005AF">
      <w:pPr>
        <w:rPr>
          <w:lang w:eastAsia="en-US"/>
        </w:rPr>
      </w:pPr>
      <w:r w:rsidRPr="00686218">
        <w:rPr>
          <w:lang w:eastAsia="en-US"/>
        </w:rPr>
        <w:t>The exposure to a can of 20 L with an open area surface of 20 cm</w:t>
      </w:r>
      <w:r w:rsidRPr="005D0834">
        <w:rPr>
          <w:vertAlign w:val="superscript"/>
          <w:lang w:eastAsia="en-US"/>
        </w:rPr>
        <w:t>2</w:t>
      </w:r>
      <w:r w:rsidRPr="00686218">
        <w:rPr>
          <w:lang w:eastAsia="en-US"/>
        </w:rPr>
        <w:t xml:space="preserve"> during </w:t>
      </w:r>
      <w:r>
        <w:rPr>
          <w:lang w:eastAsia="en-US"/>
        </w:rPr>
        <w:t>3</w:t>
      </w:r>
      <w:r w:rsidRPr="00686218">
        <w:rPr>
          <w:lang w:eastAsia="en-US"/>
        </w:rPr>
        <w:t xml:space="preserve"> minutes </w:t>
      </w:r>
      <w:r>
        <w:rPr>
          <w:lang w:eastAsia="en-US"/>
        </w:rPr>
        <w:t>leads to an</w:t>
      </w:r>
      <w:r w:rsidRPr="00686218">
        <w:rPr>
          <w:lang w:eastAsia="en-US"/>
        </w:rPr>
        <w:t xml:space="preserve"> acceptable</w:t>
      </w:r>
      <w:r>
        <w:rPr>
          <w:lang w:eastAsia="en-US"/>
        </w:rPr>
        <w:t xml:space="preserve"> risk</w:t>
      </w:r>
      <w:r w:rsidRPr="00686218">
        <w:rPr>
          <w:lang w:eastAsia="en-US"/>
        </w:rPr>
        <w:t>.</w:t>
      </w:r>
    </w:p>
    <w:p w14:paraId="2163D1EF" w14:textId="77777777" w:rsidR="00C005AF" w:rsidRDefault="00C005AF" w:rsidP="00C005AF">
      <w:pPr>
        <w:rPr>
          <w:b/>
          <w:bCs/>
          <w:lang w:eastAsia="en-US"/>
        </w:rPr>
      </w:pPr>
    </w:p>
    <w:p w14:paraId="0D797C8B" w14:textId="3F4395F0" w:rsidR="00C005AF" w:rsidRDefault="00C005AF" w:rsidP="00C005AF">
      <w:pPr>
        <w:rPr>
          <w:b/>
          <w:bCs/>
          <w:lang w:eastAsia="en-US"/>
        </w:rPr>
      </w:pPr>
      <w:r w:rsidRPr="0041376A">
        <w:rPr>
          <w:b/>
          <w:bCs/>
          <w:lang w:eastAsia="en-US"/>
        </w:rPr>
        <w:t xml:space="preserve">Local effects </w:t>
      </w:r>
    </w:p>
    <w:p w14:paraId="673E9884" w14:textId="298653F8" w:rsidR="00C005AF" w:rsidRDefault="00C005AF" w:rsidP="00C005AF">
      <w:pPr>
        <w:jc w:val="both"/>
        <w:rPr>
          <w:rFonts w:cs="Arial"/>
          <w:iCs/>
          <w:lang w:eastAsia="en-US"/>
        </w:rPr>
      </w:pPr>
      <w:r>
        <w:rPr>
          <w:rFonts w:cs="Arial"/>
          <w:iCs/>
          <w:lang w:eastAsia="en-US"/>
        </w:rPr>
        <w:t>A</w:t>
      </w:r>
      <w:r w:rsidRPr="00063A0B">
        <w:rPr>
          <w:rFonts w:cs="Arial"/>
          <w:iCs/>
          <w:lang w:eastAsia="en-US"/>
        </w:rPr>
        <w:t>ccording to the guidance on the BPR</w:t>
      </w:r>
      <w:r>
        <w:rPr>
          <w:rFonts w:cs="Arial"/>
          <w:iCs/>
          <w:lang w:eastAsia="en-US"/>
        </w:rPr>
        <w:t xml:space="preserve"> for human health</w:t>
      </w:r>
      <w:r>
        <w:rPr>
          <w:rStyle w:val="Appelnotedebasdep"/>
          <w:iCs/>
          <w:lang w:eastAsia="en-US"/>
        </w:rPr>
        <w:footnoteReference w:id="10"/>
      </w:r>
      <w:r>
        <w:rPr>
          <w:rFonts w:cs="Arial"/>
          <w:iCs/>
          <w:lang w:eastAsia="en-US"/>
        </w:rPr>
        <w:t>, a</w:t>
      </w:r>
      <w:r w:rsidRPr="00063A0B">
        <w:rPr>
          <w:rFonts w:cs="Arial"/>
          <w:iCs/>
          <w:lang w:eastAsia="en-US"/>
        </w:rPr>
        <w:t xml:space="preserve"> qualitative local risk assessment </w:t>
      </w:r>
      <w:r>
        <w:rPr>
          <w:rFonts w:cs="Arial"/>
          <w:iCs/>
          <w:lang w:eastAsia="en-US"/>
        </w:rPr>
        <w:t>is performed, since PEROXYDE D’HYDROGENE 34.9%</w:t>
      </w:r>
      <w:r w:rsidRPr="00063A0B">
        <w:rPr>
          <w:rFonts w:cs="Arial"/>
          <w:iCs/>
          <w:lang w:eastAsia="en-US"/>
        </w:rPr>
        <w:t xml:space="preserve"> is</w:t>
      </w:r>
      <w:r>
        <w:rPr>
          <w:rFonts w:cs="Arial"/>
          <w:iCs/>
          <w:lang w:eastAsia="en-US"/>
        </w:rPr>
        <w:t xml:space="preserve"> classified </w:t>
      </w:r>
      <w:r w:rsidR="00501AB8">
        <w:rPr>
          <w:rFonts w:cs="Arial"/>
          <w:iCs/>
          <w:lang w:eastAsia="en-US"/>
        </w:rPr>
        <w:t xml:space="preserve">H315, </w:t>
      </w:r>
      <w:r w:rsidR="000C62ED">
        <w:rPr>
          <w:lang w:eastAsia="fi-FI"/>
        </w:rPr>
        <w:t>H318</w:t>
      </w:r>
      <w:r w:rsidR="00501AB8">
        <w:rPr>
          <w:lang w:eastAsia="fi-FI"/>
        </w:rPr>
        <w:t xml:space="preserve"> and H335</w:t>
      </w:r>
      <w:r w:rsidR="000C62ED">
        <w:rPr>
          <w:lang w:eastAsia="fi-FI"/>
        </w:rPr>
        <w:t>:</w:t>
      </w:r>
    </w:p>
    <w:p w14:paraId="168D0567" w14:textId="021C3EE4" w:rsidR="00C005AF" w:rsidRDefault="00C005AF" w:rsidP="00C005AF">
      <w:pPr>
        <w:jc w:val="both"/>
        <w:rPr>
          <w:rFonts w:cs="Arial"/>
          <w:iCs/>
          <w:lang w:eastAsia="en-US"/>
        </w:rPr>
      </w:pPr>
    </w:p>
    <w:p w14:paraId="5723946D" w14:textId="77777777" w:rsidR="00C005AF" w:rsidRDefault="00C005AF" w:rsidP="00C005AF">
      <w:pPr>
        <w:jc w:val="both"/>
        <w:rPr>
          <w:rFonts w:cs="Arial"/>
          <w:iCs/>
          <w:lang w:eastAsia="en-US"/>
        </w:rPr>
        <w:sectPr w:rsidR="00C005AF" w:rsidSect="00554388">
          <w:pgSz w:w="11906" w:h="16838"/>
          <w:pgMar w:top="1474" w:right="1247" w:bottom="2013" w:left="1446" w:header="850" w:footer="850" w:gutter="0"/>
          <w:cols w:space="720"/>
          <w:docGrid w:linePitch="272"/>
        </w:sectPr>
      </w:pPr>
    </w:p>
    <w:tbl>
      <w:tblPr>
        <w:tblStyle w:val="Grilledutableau1"/>
        <w:tblW w:w="14885" w:type="dxa"/>
        <w:tblInd w:w="-885" w:type="dxa"/>
        <w:tblLayout w:type="fixed"/>
        <w:tblLook w:val="04A0" w:firstRow="1" w:lastRow="0" w:firstColumn="1" w:lastColumn="0" w:noHBand="0" w:noVBand="1"/>
      </w:tblPr>
      <w:tblGrid>
        <w:gridCol w:w="1033"/>
        <w:gridCol w:w="1151"/>
        <w:gridCol w:w="1256"/>
        <w:gridCol w:w="436"/>
        <w:gridCol w:w="1299"/>
        <w:gridCol w:w="1205"/>
        <w:gridCol w:w="992"/>
        <w:gridCol w:w="992"/>
        <w:gridCol w:w="1418"/>
        <w:gridCol w:w="2835"/>
        <w:gridCol w:w="2268"/>
      </w:tblGrid>
      <w:tr w:rsidR="00C005AF" w:rsidRPr="00C005AF" w14:paraId="008E536F" w14:textId="77777777" w:rsidTr="00E35164">
        <w:trPr>
          <w:trHeight w:val="142"/>
        </w:trPr>
        <w:tc>
          <w:tcPr>
            <w:tcW w:w="3440" w:type="dxa"/>
            <w:gridSpan w:val="3"/>
            <w:shd w:val="clear" w:color="auto" w:fill="D9D9D9" w:themeFill="background1" w:themeFillShade="D9"/>
            <w:vAlign w:val="center"/>
          </w:tcPr>
          <w:p w14:paraId="06A219D5" w14:textId="77777777" w:rsidR="00C005AF" w:rsidRPr="00C005AF" w:rsidRDefault="00C005AF" w:rsidP="006029D7">
            <w:pPr>
              <w:spacing w:line="276" w:lineRule="auto"/>
              <w:jc w:val="center"/>
              <w:rPr>
                <w:rFonts w:cs="Arial"/>
                <w:b/>
                <w:i/>
                <w:iCs/>
                <w:sz w:val="18"/>
                <w:szCs w:val="18"/>
                <w:lang w:eastAsia="en-US"/>
              </w:rPr>
            </w:pPr>
            <w:r w:rsidRPr="00C005AF">
              <w:rPr>
                <w:rFonts w:cs="Arial"/>
                <w:b/>
                <w:iCs/>
                <w:sz w:val="18"/>
                <w:szCs w:val="18"/>
                <w:lang w:eastAsia="en-US"/>
              </w:rPr>
              <w:lastRenderedPageBreak/>
              <w:t>Hazard</w:t>
            </w:r>
          </w:p>
        </w:tc>
        <w:tc>
          <w:tcPr>
            <w:tcW w:w="9177" w:type="dxa"/>
            <w:gridSpan w:val="7"/>
            <w:shd w:val="clear" w:color="auto" w:fill="D9D9D9" w:themeFill="background1" w:themeFillShade="D9"/>
            <w:vAlign w:val="center"/>
          </w:tcPr>
          <w:p w14:paraId="13C5AC97" w14:textId="77777777" w:rsidR="00C005AF" w:rsidRPr="00C005AF" w:rsidRDefault="00C005AF" w:rsidP="006029D7">
            <w:pPr>
              <w:spacing w:line="276" w:lineRule="auto"/>
              <w:jc w:val="center"/>
              <w:rPr>
                <w:rFonts w:cs="Arial"/>
                <w:b/>
                <w:iCs/>
                <w:sz w:val="18"/>
                <w:szCs w:val="18"/>
                <w:lang w:eastAsia="en-US"/>
              </w:rPr>
            </w:pPr>
            <w:r w:rsidRPr="00C005AF">
              <w:rPr>
                <w:rFonts w:cs="Arial"/>
                <w:b/>
                <w:iCs/>
                <w:sz w:val="18"/>
                <w:szCs w:val="18"/>
                <w:lang w:eastAsia="en-US"/>
              </w:rPr>
              <w:t>Exposure</w:t>
            </w:r>
          </w:p>
        </w:tc>
        <w:tc>
          <w:tcPr>
            <w:tcW w:w="2268" w:type="dxa"/>
            <w:shd w:val="clear" w:color="auto" w:fill="D9D9D9" w:themeFill="background1" w:themeFillShade="D9"/>
            <w:vAlign w:val="center"/>
          </w:tcPr>
          <w:p w14:paraId="217AD6C7" w14:textId="77777777" w:rsidR="00C005AF" w:rsidRPr="00C005AF" w:rsidRDefault="00C005AF" w:rsidP="006029D7">
            <w:pPr>
              <w:spacing w:line="276" w:lineRule="auto"/>
              <w:jc w:val="center"/>
              <w:rPr>
                <w:rFonts w:cs="Arial"/>
                <w:b/>
                <w:iCs/>
                <w:sz w:val="18"/>
                <w:szCs w:val="18"/>
                <w:lang w:eastAsia="en-US"/>
              </w:rPr>
            </w:pPr>
            <w:r w:rsidRPr="00C005AF">
              <w:rPr>
                <w:rFonts w:cs="Arial"/>
                <w:b/>
                <w:iCs/>
                <w:sz w:val="18"/>
                <w:szCs w:val="18"/>
                <w:lang w:eastAsia="en-US"/>
              </w:rPr>
              <w:t>Risk</w:t>
            </w:r>
          </w:p>
        </w:tc>
      </w:tr>
      <w:tr w:rsidR="00C005AF" w:rsidRPr="00E40CD1" w14:paraId="37E7621B" w14:textId="77777777" w:rsidTr="00E35164">
        <w:trPr>
          <w:trHeight w:val="1292"/>
        </w:trPr>
        <w:tc>
          <w:tcPr>
            <w:tcW w:w="1033" w:type="dxa"/>
            <w:shd w:val="clear" w:color="auto" w:fill="D9D9D9" w:themeFill="background1" w:themeFillShade="D9"/>
            <w:vAlign w:val="center"/>
          </w:tcPr>
          <w:p w14:paraId="6F237335" w14:textId="77777777" w:rsidR="00C005AF" w:rsidRPr="00E40CD1" w:rsidRDefault="00C005AF" w:rsidP="006029D7">
            <w:pPr>
              <w:spacing w:after="200" w:line="276" w:lineRule="auto"/>
              <w:jc w:val="center"/>
              <w:rPr>
                <w:rFonts w:cs="Arial"/>
                <w:iCs/>
                <w:sz w:val="16"/>
                <w:szCs w:val="18"/>
                <w:lang w:eastAsia="en-US"/>
              </w:rPr>
            </w:pPr>
            <w:r w:rsidRPr="00E40CD1">
              <w:rPr>
                <w:rFonts w:cs="Arial"/>
                <w:iCs/>
                <w:sz w:val="16"/>
                <w:szCs w:val="18"/>
                <w:lang w:eastAsia="en-US"/>
              </w:rPr>
              <w:t>Hazard</w:t>
            </w:r>
            <w:r w:rsidRPr="00E40CD1">
              <w:rPr>
                <w:rFonts w:cs="Arial"/>
                <w:iCs/>
                <w:sz w:val="16"/>
                <w:szCs w:val="18"/>
                <w:lang w:eastAsia="en-US"/>
              </w:rPr>
              <w:br/>
              <w:t>Category</w:t>
            </w:r>
          </w:p>
        </w:tc>
        <w:tc>
          <w:tcPr>
            <w:tcW w:w="1151" w:type="dxa"/>
            <w:shd w:val="clear" w:color="auto" w:fill="D9D9D9" w:themeFill="background1" w:themeFillShade="D9"/>
            <w:vAlign w:val="center"/>
          </w:tcPr>
          <w:p w14:paraId="3E07A6B3" w14:textId="77777777" w:rsidR="00C005AF" w:rsidRPr="00E40CD1" w:rsidRDefault="00C005AF" w:rsidP="006029D7">
            <w:pPr>
              <w:spacing w:after="200" w:line="276" w:lineRule="auto"/>
              <w:jc w:val="center"/>
              <w:rPr>
                <w:rFonts w:cs="Arial"/>
                <w:iCs/>
                <w:sz w:val="16"/>
                <w:szCs w:val="18"/>
                <w:lang w:eastAsia="en-US"/>
              </w:rPr>
            </w:pPr>
            <w:r w:rsidRPr="00E40CD1">
              <w:rPr>
                <w:rFonts w:cs="Arial"/>
                <w:iCs/>
                <w:sz w:val="16"/>
                <w:szCs w:val="18"/>
                <w:lang w:eastAsia="en-US"/>
              </w:rPr>
              <w:t>Effects</w:t>
            </w:r>
            <w:r w:rsidRPr="00E40CD1">
              <w:rPr>
                <w:rFonts w:cs="Arial"/>
                <w:iCs/>
                <w:sz w:val="16"/>
                <w:szCs w:val="18"/>
                <w:lang w:eastAsia="en-US"/>
              </w:rPr>
              <w:br/>
              <w:t>in</w:t>
            </w:r>
            <w:r w:rsidRPr="00E40CD1">
              <w:rPr>
                <w:rFonts w:cs="Arial"/>
                <w:iCs/>
                <w:sz w:val="16"/>
                <w:szCs w:val="18"/>
                <w:lang w:eastAsia="en-US"/>
              </w:rPr>
              <w:br/>
              <w:t>terms</w:t>
            </w:r>
            <w:r w:rsidRPr="00E40CD1">
              <w:rPr>
                <w:rFonts w:cs="Arial"/>
                <w:iCs/>
                <w:sz w:val="16"/>
                <w:szCs w:val="18"/>
                <w:lang w:eastAsia="en-US"/>
              </w:rPr>
              <w:br/>
              <w:t>of C&amp;L</w:t>
            </w:r>
          </w:p>
        </w:tc>
        <w:tc>
          <w:tcPr>
            <w:tcW w:w="1256" w:type="dxa"/>
            <w:shd w:val="clear" w:color="auto" w:fill="D9D9D9" w:themeFill="background1" w:themeFillShade="D9"/>
            <w:vAlign w:val="center"/>
          </w:tcPr>
          <w:p w14:paraId="4692FC5D" w14:textId="77777777" w:rsidR="00C005AF" w:rsidRPr="00E40CD1" w:rsidRDefault="00C005AF" w:rsidP="006029D7">
            <w:pPr>
              <w:tabs>
                <w:tab w:val="left" w:pos="864"/>
              </w:tabs>
              <w:spacing w:after="200" w:line="276" w:lineRule="auto"/>
              <w:jc w:val="center"/>
              <w:rPr>
                <w:rFonts w:cs="Arial"/>
                <w:iCs/>
                <w:sz w:val="16"/>
                <w:szCs w:val="18"/>
                <w:lang w:eastAsia="en-US"/>
              </w:rPr>
            </w:pPr>
            <w:r w:rsidRPr="00E40CD1">
              <w:rPr>
                <w:rFonts w:cs="Arial"/>
                <w:iCs/>
                <w:sz w:val="16"/>
                <w:szCs w:val="18"/>
                <w:lang w:eastAsia="en-US"/>
              </w:rPr>
              <w:t>Additional</w:t>
            </w:r>
            <w:r w:rsidRPr="00E40CD1">
              <w:rPr>
                <w:rFonts w:cs="Arial"/>
                <w:iCs/>
                <w:sz w:val="16"/>
                <w:szCs w:val="18"/>
                <w:lang w:eastAsia="en-US"/>
              </w:rPr>
              <w:br/>
              <w:t>relevant</w:t>
            </w:r>
            <w:r w:rsidRPr="00E40CD1">
              <w:rPr>
                <w:rFonts w:cs="Arial"/>
                <w:iCs/>
                <w:sz w:val="16"/>
                <w:szCs w:val="18"/>
                <w:lang w:eastAsia="en-US"/>
              </w:rPr>
              <w:br/>
              <w:t>hazard</w:t>
            </w:r>
            <w:r w:rsidRPr="00E40CD1">
              <w:rPr>
                <w:rFonts w:cs="Arial"/>
                <w:iCs/>
                <w:sz w:val="16"/>
                <w:szCs w:val="18"/>
                <w:lang w:eastAsia="en-US"/>
              </w:rPr>
              <w:br/>
              <w:t>information</w:t>
            </w:r>
          </w:p>
        </w:tc>
        <w:tc>
          <w:tcPr>
            <w:tcW w:w="436" w:type="dxa"/>
            <w:shd w:val="clear" w:color="auto" w:fill="D9D9D9" w:themeFill="background1" w:themeFillShade="D9"/>
            <w:vAlign w:val="center"/>
          </w:tcPr>
          <w:p w14:paraId="0FE865BD" w14:textId="77777777" w:rsidR="00C005AF" w:rsidRPr="00E40CD1" w:rsidRDefault="00C005AF" w:rsidP="006029D7">
            <w:pPr>
              <w:spacing w:after="200" w:line="276" w:lineRule="auto"/>
              <w:jc w:val="center"/>
              <w:rPr>
                <w:rFonts w:cs="Arial"/>
                <w:iCs/>
                <w:sz w:val="16"/>
                <w:szCs w:val="18"/>
                <w:lang w:eastAsia="en-US"/>
              </w:rPr>
            </w:pPr>
            <w:r w:rsidRPr="00E40CD1">
              <w:rPr>
                <w:rFonts w:cs="Arial"/>
                <w:iCs/>
                <w:sz w:val="16"/>
                <w:szCs w:val="18"/>
                <w:lang w:eastAsia="en-US"/>
              </w:rPr>
              <w:t>PT</w:t>
            </w:r>
          </w:p>
        </w:tc>
        <w:tc>
          <w:tcPr>
            <w:tcW w:w="1299" w:type="dxa"/>
            <w:shd w:val="clear" w:color="auto" w:fill="D9D9D9" w:themeFill="background1" w:themeFillShade="D9"/>
            <w:vAlign w:val="center"/>
          </w:tcPr>
          <w:p w14:paraId="6193B0FD" w14:textId="77777777" w:rsidR="00C005AF" w:rsidRPr="00E40CD1" w:rsidRDefault="00C005AF" w:rsidP="006029D7">
            <w:pPr>
              <w:spacing w:after="200" w:line="276" w:lineRule="auto"/>
              <w:jc w:val="center"/>
              <w:rPr>
                <w:rFonts w:cs="Arial"/>
                <w:iCs/>
                <w:sz w:val="16"/>
                <w:szCs w:val="18"/>
                <w:lang w:eastAsia="en-US"/>
              </w:rPr>
            </w:pPr>
            <w:r w:rsidRPr="00E40CD1">
              <w:rPr>
                <w:rFonts w:cs="Arial"/>
                <w:iCs/>
                <w:sz w:val="16"/>
                <w:szCs w:val="18"/>
                <w:lang w:eastAsia="en-US"/>
              </w:rPr>
              <w:t>Who is exposed?</w:t>
            </w:r>
          </w:p>
        </w:tc>
        <w:tc>
          <w:tcPr>
            <w:tcW w:w="1205" w:type="dxa"/>
            <w:shd w:val="clear" w:color="auto" w:fill="D9D9D9" w:themeFill="background1" w:themeFillShade="D9"/>
            <w:vAlign w:val="center"/>
          </w:tcPr>
          <w:p w14:paraId="79F9D5FD" w14:textId="77777777" w:rsidR="00C005AF" w:rsidRPr="00E40CD1" w:rsidRDefault="00C005AF" w:rsidP="006029D7">
            <w:pPr>
              <w:spacing w:after="200" w:line="276" w:lineRule="auto"/>
              <w:jc w:val="center"/>
              <w:rPr>
                <w:rFonts w:cs="Arial"/>
                <w:iCs/>
                <w:sz w:val="16"/>
                <w:szCs w:val="18"/>
                <w:lang w:eastAsia="en-US"/>
              </w:rPr>
            </w:pPr>
            <w:r w:rsidRPr="00E40CD1">
              <w:rPr>
                <w:rFonts w:cs="Arial"/>
                <w:iCs/>
                <w:sz w:val="16"/>
                <w:szCs w:val="18"/>
                <w:lang w:eastAsia="en-US"/>
              </w:rPr>
              <w:t>Tasks, uses, processes</w:t>
            </w:r>
          </w:p>
        </w:tc>
        <w:tc>
          <w:tcPr>
            <w:tcW w:w="992" w:type="dxa"/>
            <w:shd w:val="clear" w:color="auto" w:fill="D9D9D9" w:themeFill="background1" w:themeFillShade="D9"/>
            <w:vAlign w:val="center"/>
          </w:tcPr>
          <w:p w14:paraId="00934353" w14:textId="77777777" w:rsidR="00C005AF" w:rsidRPr="00E40CD1" w:rsidRDefault="00C005AF" w:rsidP="006029D7">
            <w:pPr>
              <w:spacing w:after="200" w:line="276" w:lineRule="auto"/>
              <w:jc w:val="center"/>
              <w:rPr>
                <w:rFonts w:cs="Arial"/>
                <w:iCs/>
                <w:sz w:val="16"/>
                <w:szCs w:val="18"/>
                <w:lang w:eastAsia="en-US"/>
              </w:rPr>
            </w:pPr>
            <w:r w:rsidRPr="00E40CD1">
              <w:rPr>
                <w:rFonts w:cs="Arial"/>
                <w:iCs/>
                <w:sz w:val="16"/>
                <w:szCs w:val="18"/>
                <w:lang w:eastAsia="en-US"/>
              </w:rPr>
              <w:t>Potential exposure route</w:t>
            </w:r>
          </w:p>
        </w:tc>
        <w:tc>
          <w:tcPr>
            <w:tcW w:w="992" w:type="dxa"/>
            <w:shd w:val="clear" w:color="auto" w:fill="D9D9D9" w:themeFill="background1" w:themeFillShade="D9"/>
            <w:vAlign w:val="center"/>
          </w:tcPr>
          <w:p w14:paraId="2C8A76BC" w14:textId="77777777" w:rsidR="00C005AF" w:rsidRPr="00E40CD1" w:rsidRDefault="00C005AF" w:rsidP="006029D7">
            <w:pPr>
              <w:spacing w:after="200" w:line="276" w:lineRule="auto"/>
              <w:jc w:val="center"/>
              <w:rPr>
                <w:rFonts w:cs="Arial"/>
                <w:iCs/>
                <w:sz w:val="16"/>
                <w:szCs w:val="18"/>
                <w:lang w:eastAsia="en-US"/>
              </w:rPr>
            </w:pPr>
            <w:r w:rsidRPr="00E40CD1">
              <w:rPr>
                <w:rFonts w:cs="Arial"/>
                <w:iCs/>
                <w:sz w:val="16"/>
                <w:szCs w:val="18"/>
                <w:lang w:eastAsia="en-US"/>
              </w:rPr>
              <w:t>Frequency and duration of potential exposure</w:t>
            </w:r>
          </w:p>
        </w:tc>
        <w:tc>
          <w:tcPr>
            <w:tcW w:w="1418" w:type="dxa"/>
            <w:shd w:val="clear" w:color="auto" w:fill="D9D9D9" w:themeFill="background1" w:themeFillShade="D9"/>
            <w:vAlign w:val="center"/>
          </w:tcPr>
          <w:p w14:paraId="56F9CAE3" w14:textId="77777777" w:rsidR="00C005AF" w:rsidRPr="00E40CD1" w:rsidRDefault="00C005AF" w:rsidP="006029D7">
            <w:pPr>
              <w:spacing w:after="200" w:line="276" w:lineRule="auto"/>
              <w:jc w:val="center"/>
              <w:rPr>
                <w:rFonts w:cs="Arial"/>
                <w:iCs/>
                <w:sz w:val="16"/>
                <w:szCs w:val="18"/>
                <w:lang w:eastAsia="en-US"/>
              </w:rPr>
            </w:pPr>
            <w:r w:rsidRPr="00E40CD1">
              <w:rPr>
                <w:rFonts w:cs="Arial"/>
                <w:iCs/>
                <w:sz w:val="16"/>
                <w:szCs w:val="18"/>
                <w:lang w:eastAsia="en-US"/>
              </w:rPr>
              <w:t>Potential degree of exposure</w:t>
            </w:r>
          </w:p>
        </w:tc>
        <w:tc>
          <w:tcPr>
            <w:tcW w:w="2835" w:type="dxa"/>
            <w:shd w:val="clear" w:color="auto" w:fill="D9D9D9" w:themeFill="background1" w:themeFillShade="D9"/>
            <w:vAlign w:val="center"/>
          </w:tcPr>
          <w:p w14:paraId="47E93B79" w14:textId="77777777" w:rsidR="00C005AF" w:rsidRPr="00E40CD1" w:rsidRDefault="00C005AF" w:rsidP="006029D7">
            <w:pPr>
              <w:spacing w:after="200" w:line="276" w:lineRule="auto"/>
              <w:jc w:val="center"/>
              <w:rPr>
                <w:rFonts w:cs="Arial"/>
                <w:iCs/>
                <w:sz w:val="16"/>
                <w:szCs w:val="18"/>
                <w:lang w:eastAsia="en-US"/>
              </w:rPr>
            </w:pPr>
            <w:r w:rsidRPr="00E40CD1">
              <w:rPr>
                <w:rFonts w:cs="Arial"/>
                <w:iCs/>
                <w:sz w:val="16"/>
                <w:szCs w:val="18"/>
                <w:lang w:eastAsia="en-US"/>
              </w:rPr>
              <w:t>Relevant RMM &amp; PPE</w:t>
            </w:r>
          </w:p>
        </w:tc>
        <w:tc>
          <w:tcPr>
            <w:tcW w:w="2268" w:type="dxa"/>
            <w:shd w:val="clear" w:color="auto" w:fill="D9D9D9" w:themeFill="background1" w:themeFillShade="D9"/>
            <w:vAlign w:val="center"/>
          </w:tcPr>
          <w:p w14:paraId="599B5A63" w14:textId="77777777" w:rsidR="00C005AF" w:rsidRPr="00E40CD1" w:rsidRDefault="00C005AF" w:rsidP="006029D7">
            <w:pPr>
              <w:spacing w:after="200" w:line="276" w:lineRule="auto"/>
              <w:jc w:val="center"/>
              <w:rPr>
                <w:rFonts w:cs="Arial"/>
                <w:iCs/>
                <w:sz w:val="16"/>
                <w:szCs w:val="18"/>
                <w:lang w:eastAsia="en-US"/>
              </w:rPr>
            </w:pPr>
            <w:r w:rsidRPr="00E40CD1">
              <w:rPr>
                <w:rFonts w:cs="Arial"/>
                <w:iCs/>
                <w:sz w:val="16"/>
                <w:szCs w:val="18"/>
                <w:lang w:eastAsia="en-US"/>
              </w:rPr>
              <w:t>Conclusion on risk</w:t>
            </w:r>
          </w:p>
        </w:tc>
      </w:tr>
      <w:tr w:rsidR="00C005AF" w:rsidRPr="00E40CD1" w14:paraId="4C4E9E04" w14:textId="77777777" w:rsidTr="00E35164">
        <w:tc>
          <w:tcPr>
            <w:tcW w:w="1033" w:type="dxa"/>
            <w:vAlign w:val="center"/>
          </w:tcPr>
          <w:p w14:paraId="42AB6CFE" w14:textId="74600FD7" w:rsidR="00C005AF" w:rsidRPr="000C62ED" w:rsidRDefault="00C005AF" w:rsidP="006029D7">
            <w:pPr>
              <w:rPr>
                <w:rFonts w:cs="Arial"/>
                <w:iCs/>
                <w:sz w:val="16"/>
                <w:szCs w:val="18"/>
                <w:lang w:eastAsia="en-US"/>
              </w:rPr>
            </w:pPr>
            <w:r w:rsidRPr="000C62ED">
              <w:rPr>
                <w:rFonts w:cs="Arial"/>
                <w:iCs/>
                <w:sz w:val="16"/>
                <w:szCs w:val="18"/>
                <w:lang w:eastAsia="en-US"/>
              </w:rPr>
              <w:t xml:space="preserve">Very high </w:t>
            </w:r>
          </w:p>
        </w:tc>
        <w:tc>
          <w:tcPr>
            <w:tcW w:w="1151" w:type="dxa"/>
            <w:vAlign w:val="center"/>
          </w:tcPr>
          <w:p w14:paraId="4581152E" w14:textId="626659E2" w:rsidR="00C005AF" w:rsidRPr="000C62ED" w:rsidRDefault="000C62ED" w:rsidP="006029D7">
            <w:pPr>
              <w:rPr>
                <w:rFonts w:cs="Arial"/>
                <w:iCs/>
                <w:sz w:val="16"/>
                <w:szCs w:val="18"/>
                <w:lang w:eastAsia="en-US"/>
              </w:rPr>
            </w:pPr>
            <w:r w:rsidRPr="00541519">
              <w:rPr>
                <w:rFonts w:cs="Arial"/>
                <w:iCs/>
                <w:sz w:val="16"/>
                <w:szCs w:val="16"/>
                <w:lang w:val="en-US"/>
              </w:rPr>
              <w:t>Eye Dam 1 – H318</w:t>
            </w:r>
          </w:p>
        </w:tc>
        <w:tc>
          <w:tcPr>
            <w:tcW w:w="1256" w:type="dxa"/>
            <w:vAlign w:val="center"/>
          </w:tcPr>
          <w:p w14:paraId="04165570" w14:textId="77777777" w:rsidR="00C005AF" w:rsidRPr="00E40CD1" w:rsidRDefault="00C005AF" w:rsidP="006029D7">
            <w:pPr>
              <w:rPr>
                <w:rFonts w:cs="Arial"/>
                <w:iCs/>
                <w:sz w:val="16"/>
                <w:szCs w:val="18"/>
                <w:lang w:eastAsia="en-US"/>
              </w:rPr>
            </w:pPr>
            <w:r w:rsidRPr="00E40CD1">
              <w:rPr>
                <w:rFonts w:cs="Arial"/>
                <w:iCs/>
                <w:sz w:val="16"/>
                <w:szCs w:val="18"/>
                <w:lang w:eastAsia="en-US"/>
              </w:rPr>
              <w:t>-</w:t>
            </w:r>
          </w:p>
        </w:tc>
        <w:tc>
          <w:tcPr>
            <w:tcW w:w="436" w:type="dxa"/>
            <w:vAlign w:val="center"/>
          </w:tcPr>
          <w:p w14:paraId="67D8675A" w14:textId="77777777" w:rsidR="00C005AF" w:rsidRPr="00E40CD1" w:rsidRDefault="00C005AF" w:rsidP="006029D7">
            <w:pPr>
              <w:rPr>
                <w:rFonts w:cs="Arial"/>
                <w:iCs/>
                <w:sz w:val="16"/>
                <w:szCs w:val="18"/>
                <w:lang w:eastAsia="en-US"/>
              </w:rPr>
            </w:pPr>
            <w:r w:rsidRPr="00E40CD1">
              <w:rPr>
                <w:rFonts w:cs="Arial"/>
                <w:iCs/>
                <w:sz w:val="16"/>
                <w:szCs w:val="18"/>
                <w:lang w:eastAsia="en-US"/>
              </w:rPr>
              <w:t>2</w:t>
            </w:r>
          </w:p>
        </w:tc>
        <w:tc>
          <w:tcPr>
            <w:tcW w:w="1299" w:type="dxa"/>
            <w:vAlign w:val="center"/>
          </w:tcPr>
          <w:p w14:paraId="7401D457" w14:textId="77777777" w:rsidR="00C005AF" w:rsidRPr="00E40CD1" w:rsidRDefault="00C005AF" w:rsidP="006029D7">
            <w:pPr>
              <w:rPr>
                <w:rFonts w:cs="Arial"/>
                <w:iCs/>
                <w:sz w:val="16"/>
                <w:szCs w:val="18"/>
                <w:lang w:eastAsia="en-US"/>
              </w:rPr>
            </w:pPr>
            <w:r w:rsidRPr="00E40CD1">
              <w:rPr>
                <w:rFonts w:cs="Arial"/>
                <w:iCs/>
                <w:sz w:val="16"/>
                <w:szCs w:val="18"/>
                <w:lang w:eastAsia="en-US"/>
              </w:rPr>
              <w:t xml:space="preserve">Professional </w:t>
            </w:r>
          </w:p>
        </w:tc>
        <w:tc>
          <w:tcPr>
            <w:tcW w:w="1205" w:type="dxa"/>
            <w:vAlign w:val="center"/>
          </w:tcPr>
          <w:p w14:paraId="053BF5FC" w14:textId="77777777" w:rsidR="00C005AF" w:rsidRPr="00E40CD1" w:rsidRDefault="00C005AF" w:rsidP="006029D7">
            <w:pPr>
              <w:rPr>
                <w:rFonts w:cs="Arial"/>
                <w:iCs/>
                <w:sz w:val="16"/>
                <w:szCs w:val="18"/>
                <w:lang w:eastAsia="en-US"/>
              </w:rPr>
            </w:pPr>
            <w:r w:rsidRPr="00E40CD1">
              <w:rPr>
                <w:rFonts w:cs="Arial"/>
                <w:iCs/>
                <w:sz w:val="16"/>
                <w:szCs w:val="18"/>
                <w:lang w:eastAsia="en-US"/>
              </w:rPr>
              <w:t>M&amp;L of an AL formulation directly in swimming pool</w:t>
            </w:r>
          </w:p>
        </w:tc>
        <w:tc>
          <w:tcPr>
            <w:tcW w:w="992" w:type="dxa"/>
            <w:vAlign w:val="center"/>
          </w:tcPr>
          <w:p w14:paraId="68587912" w14:textId="77777777" w:rsidR="00C005AF" w:rsidRPr="00E40CD1" w:rsidRDefault="00C005AF" w:rsidP="006029D7">
            <w:pPr>
              <w:rPr>
                <w:rFonts w:cs="Arial"/>
                <w:iCs/>
                <w:sz w:val="16"/>
                <w:szCs w:val="18"/>
                <w:lang w:eastAsia="en-US"/>
              </w:rPr>
            </w:pPr>
            <w:r w:rsidRPr="00E40CD1">
              <w:rPr>
                <w:rFonts w:cs="Arial"/>
                <w:iCs/>
                <w:sz w:val="16"/>
                <w:szCs w:val="18"/>
                <w:lang w:eastAsia="en-US"/>
              </w:rPr>
              <w:t xml:space="preserve">Dermal </w:t>
            </w:r>
          </w:p>
        </w:tc>
        <w:tc>
          <w:tcPr>
            <w:tcW w:w="992" w:type="dxa"/>
            <w:vAlign w:val="center"/>
          </w:tcPr>
          <w:p w14:paraId="25298E0B" w14:textId="77777777" w:rsidR="00C005AF" w:rsidRPr="00E40CD1" w:rsidRDefault="00C005AF" w:rsidP="006029D7">
            <w:pPr>
              <w:rPr>
                <w:rFonts w:cs="Arial"/>
                <w:iCs/>
                <w:sz w:val="16"/>
                <w:szCs w:val="18"/>
                <w:lang w:eastAsia="en-US"/>
              </w:rPr>
            </w:pPr>
            <w:r w:rsidRPr="00E40CD1">
              <w:rPr>
                <w:rFonts w:cs="Arial"/>
                <w:iCs/>
                <w:sz w:val="16"/>
                <w:szCs w:val="18"/>
                <w:lang w:eastAsia="en-US"/>
              </w:rPr>
              <w:t>Less than few minutes</w:t>
            </w:r>
          </w:p>
        </w:tc>
        <w:tc>
          <w:tcPr>
            <w:tcW w:w="1418" w:type="dxa"/>
            <w:vAlign w:val="center"/>
          </w:tcPr>
          <w:p w14:paraId="463B020E" w14:textId="77777777" w:rsidR="00C005AF" w:rsidRPr="00E40CD1" w:rsidRDefault="00C005AF" w:rsidP="006029D7">
            <w:pPr>
              <w:rPr>
                <w:rFonts w:cs="Arial"/>
                <w:iCs/>
                <w:sz w:val="16"/>
                <w:szCs w:val="18"/>
                <w:lang w:eastAsia="en-US"/>
              </w:rPr>
            </w:pPr>
            <w:r w:rsidRPr="00E40CD1">
              <w:rPr>
                <w:rFonts w:cs="Arial"/>
                <w:iCs/>
                <w:sz w:val="16"/>
                <w:szCs w:val="18"/>
                <w:lang w:eastAsia="en-US"/>
              </w:rPr>
              <w:t>Sources for  contamination being from:</w:t>
            </w:r>
          </w:p>
          <w:p w14:paraId="60CAA68E" w14:textId="77777777" w:rsidR="00C005AF" w:rsidRPr="00E40CD1" w:rsidRDefault="00C005AF" w:rsidP="006029D7">
            <w:pPr>
              <w:rPr>
                <w:rFonts w:cs="Arial"/>
                <w:iCs/>
                <w:sz w:val="16"/>
                <w:szCs w:val="18"/>
                <w:lang w:eastAsia="en-US"/>
              </w:rPr>
            </w:pPr>
            <w:r w:rsidRPr="00E40CD1">
              <w:rPr>
                <w:rFonts w:cs="Arial"/>
                <w:iCs/>
                <w:sz w:val="16"/>
                <w:szCs w:val="18"/>
                <w:lang w:eastAsia="en-US"/>
              </w:rPr>
              <w:t>- splashes;</w:t>
            </w:r>
          </w:p>
          <w:p w14:paraId="59647CC3" w14:textId="77777777" w:rsidR="00C005AF" w:rsidRPr="00E40CD1" w:rsidRDefault="00C005AF" w:rsidP="006029D7">
            <w:pPr>
              <w:rPr>
                <w:rFonts w:cs="Arial"/>
                <w:iCs/>
                <w:sz w:val="16"/>
                <w:szCs w:val="18"/>
                <w:lang w:eastAsia="en-US"/>
              </w:rPr>
            </w:pPr>
            <w:r w:rsidRPr="00E40CD1">
              <w:rPr>
                <w:rFonts w:cs="Arial"/>
                <w:iCs/>
                <w:sz w:val="16"/>
                <w:szCs w:val="18"/>
                <w:lang w:eastAsia="en-US"/>
              </w:rPr>
              <w:t>- hand to eye transfer</w:t>
            </w:r>
          </w:p>
        </w:tc>
        <w:tc>
          <w:tcPr>
            <w:tcW w:w="2835" w:type="dxa"/>
            <w:vAlign w:val="center"/>
          </w:tcPr>
          <w:p w14:paraId="7F13233F" w14:textId="77777777" w:rsidR="00C005AF" w:rsidRPr="00E40CD1" w:rsidRDefault="00C005AF" w:rsidP="006029D7">
            <w:pPr>
              <w:rPr>
                <w:rFonts w:cs="Arial"/>
                <w:iCs/>
                <w:sz w:val="16"/>
                <w:szCs w:val="18"/>
                <w:lang w:eastAsia="en-US"/>
              </w:rPr>
            </w:pPr>
            <w:r w:rsidRPr="00E40CD1">
              <w:rPr>
                <w:rFonts w:cs="Arial"/>
                <w:b/>
                <w:iCs/>
                <w:sz w:val="16"/>
                <w:szCs w:val="18"/>
                <w:lang w:eastAsia="en-US"/>
              </w:rPr>
              <w:t>RMM Technics:</w:t>
            </w:r>
            <w:r w:rsidRPr="00E40CD1">
              <w:rPr>
                <w:rFonts w:cs="Arial"/>
                <w:iCs/>
                <w:sz w:val="16"/>
                <w:szCs w:val="18"/>
                <w:lang w:eastAsia="en-US"/>
              </w:rPr>
              <w:br/>
            </w:r>
            <w:r w:rsidRPr="00E40CD1">
              <w:rPr>
                <w:sz w:val="16"/>
                <w:szCs w:val="18"/>
                <w:lang w:eastAsia="en-US"/>
              </w:rPr>
              <w:t xml:space="preserve">- </w:t>
            </w:r>
            <w:r w:rsidRPr="00E40CD1">
              <w:rPr>
                <w:rFonts w:cs="Arial"/>
                <w:iCs/>
                <w:sz w:val="16"/>
                <w:szCs w:val="18"/>
                <w:lang w:eastAsia="en-US"/>
              </w:rPr>
              <w:t xml:space="preserve">Minimisation of manual phases/work tasks, </w:t>
            </w:r>
          </w:p>
          <w:p w14:paraId="1C3C22FF" w14:textId="36A56EEA" w:rsidR="00C005AF" w:rsidRPr="00E40CD1" w:rsidRDefault="00C005AF" w:rsidP="006029D7">
            <w:pPr>
              <w:rPr>
                <w:rFonts w:cs="Arial"/>
                <w:iCs/>
                <w:sz w:val="16"/>
                <w:szCs w:val="18"/>
                <w:lang w:eastAsia="en-US"/>
              </w:rPr>
            </w:pPr>
            <w:r w:rsidRPr="00E40CD1">
              <w:rPr>
                <w:rFonts w:cs="Arial"/>
                <w:iCs/>
                <w:sz w:val="16"/>
                <w:szCs w:val="18"/>
                <w:lang w:eastAsia="en-US"/>
              </w:rPr>
              <w:t xml:space="preserve">- Minimisation of splashes and spills; for this it is recommended to pour </w:t>
            </w:r>
            <w:r w:rsidR="003C4672">
              <w:rPr>
                <w:rFonts w:cs="Arial"/>
                <w:iCs/>
                <w:sz w:val="16"/>
                <w:szCs w:val="18"/>
                <w:lang w:eastAsia="en-US"/>
              </w:rPr>
              <w:t xml:space="preserve">the </w:t>
            </w:r>
            <w:r w:rsidRPr="00E40CD1">
              <w:rPr>
                <w:rFonts w:cs="Arial"/>
                <w:iCs/>
                <w:sz w:val="16"/>
                <w:szCs w:val="18"/>
                <w:lang w:eastAsia="en-US"/>
              </w:rPr>
              <w:t xml:space="preserve">product directly </w:t>
            </w:r>
            <w:r w:rsidR="003C4672">
              <w:rPr>
                <w:rFonts w:cs="Arial"/>
                <w:iCs/>
                <w:sz w:val="16"/>
                <w:szCs w:val="18"/>
                <w:lang w:eastAsia="en-US"/>
              </w:rPr>
              <w:t>next to the</w:t>
            </w:r>
            <w:r w:rsidR="003C4672" w:rsidRPr="00E40CD1">
              <w:rPr>
                <w:rFonts w:cs="Arial"/>
                <w:iCs/>
                <w:sz w:val="16"/>
                <w:szCs w:val="18"/>
                <w:lang w:eastAsia="en-US"/>
              </w:rPr>
              <w:t xml:space="preserve"> </w:t>
            </w:r>
            <w:r w:rsidRPr="00E40CD1">
              <w:rPr>
                <w:rFonts w:cs="Arial"/>
                <w:iCs/>
                <w:sz w:val="16"/>
                <w:szCs w:val="18"/>
                <w:lang w:eastAsia="en-US"/>
              </w:rPr>
              <w:t xml:space="preserve">water </w:t>
            </w:r>
            <w:r w:rsidR="003C4672">
              <w:rPr>
                <w:rFonts w:cs="Arial"/>
                <w:iCs/>
                <w:sz w:val="16"/>
                <w:szCs w:val="18"/>
                <w:lang w:eastAsia="en-US"/>
              </w:rPr>
              <w:t>surface;</w:t>
            </w:r>
          </w:p>
          <w:p w14:paraId="4A1754E5" w14:textId="77777777" w:rsidR="00C005AF" w:rsidRPr="00E40CD1" w:rsidRDefault="00C005AF" w:rsidP="006029D7">
            <w:pPr>
              <w:autoSpaceDE w:val="0"/>
              <w:autoSpaceDN w:val="0"/>
              <w:adjustRightInd w:val="0"/>
              <w:rPr>
                <w:rFonts w:cs="Arial"/>
                <w:iCs/>
                <w:sz w:val="16"/>
                <w:szCs w:val="18"/>
                <w:lang w:eastAsia="en-US"/>
              </w:rPr>
            </w:pPr>
            <w:r w:rsidRPr="00E40CD1">
              <w:rPr>
                <w:rFonts w:cs="Arial"/>
                <w:iCs/>
                <w:sz w:val="16"/>
                <w:szCs w:val="18"/>
                <w:lang w:eastAsia="en-US"/>
              </w:rPr>
              <w:t xml:space="preserve">- Avoidance of contact with contaminated tools and objects; </w:t>
            </w:r>
          </w:p>
          <w:p w14:paraId="7C20C13C" w14:textId="77777777" w:rsidR="00C005AF" w:rsidRPr="00E40CD1" w:rsidRDefault="00C005AF" w:rsidP="006029D7">
            <w:pPr>
              <w:rPr>
                <w:rFonts w:cs="Arial"/>
                <w:iCs/>
                <w:sz w:val="16"/>
                <w:szCs w:val="18"/>
                <w:lang w:eastAsia="en-US"/>
              </w:rPr>
            </w:pPr>
          </w:p>
          <w:p w14:paraId="0FA21828" w14:textId="77777777" w:rsidR="00C005AF" w:rsidRPr="00E40CD1" w:rsidRDefault="00C005AF" w:rsidP="006029D7">
            <w:pPr>
              <w:rPr>
                <w:rFonts w:cs="Arial"/>
                <w:iCs/>
                <w:sz w:val="16"/>
                <w:szCs w:val="18"/>
                <w:lang w:eastAsia="en-US"/>
              </w:rPr>
            </w:pPr>
            <w:r w:rsidRPr="00E40CD1">
              <w:rPr>
                <w:rFonts w:cs="Arial"/>
                <w:b/>
                <w:iCs/>
                <w:sz w:val="16"/>
                <w:szCs w:val="18"/>
                <w:lang w:eastAsia="en-US"/>
              </w:rPr>
              <w:t>RMM Organisation:</w:t>
            </w:r>
            <w:r w:rsidRPr="00E40CD1">
              <w:rPr>
                <w:rFonts w:cs="Arial"/>
                <w:iCs/>
                <w:sz w:val="16"/>
                <w:szCs w:val="18"/>
                <w:lang w:eastAsia="en-US"/>
              </w:rPr>
              <w:br/>
              <w:t>- Minimise number of staff exposed</w:t>
            </w:r>
          </w:p>
          <w:p w14:paraId="588565A9" w14:textId="77777777" w:rsidR="00C005AF" w:rsidRPr="00E40CD1" w:rsidRDefault="00C005AF" w:rsidP="006029D7">
            <w:pPr>
              <w:rPr>
                <w:rFonts w:cs="Arial"/>
                <w:iCs/>
                <w:sz w:val="16"/>
                <w:szCs w:val="18"/>
                <w:lang w:eastAsia="en-US"/>
              </w:rPr>
            </w:pPr>
            <w:r w:rsidRPr="00E40CD1">
              <w:rPr>
                <w:rFonts w:cs="Arial"/>
                <w:iCs/>
                <w:sz w:val="16"/>
                <w:szCs w:val="18"/>
                <w:lang w:eastAsia="en-US"/>
              </w:rPr>
              <w:t xml:space="preserve">- Management/supervision in place to check that the RMMs in place are being used correctly and OCs followed; </w:t>
            </w:r>
          </w:p>
          <w:p w14:paraId="1099E7E7" w14:textId="77777777" w:rsidR="00C005AF" w:rsidRPr="00E40CD1" w:rsidRDefault="00C005AF" w:rsidP="006029D7">
            <w:pPr>
              <w:autoSpaceDE w:val="0"/>
              <w:autoSpaceDN w:val="0"/>
              <w:adjustRightInd w:val="0"/>
              <w:rPr>
                <w:rFonts w:cs="Arial"/>
                <w:iCs/>
                <w:sz w:val="16"/>
                <w:szCs w:val="18"/>
                <w:lang w:eastAsia="en-US"/>
              </w:rPr>
            </w:pPr>
            <w:r w:rsidRPr="00E40CD1">
              <w:rPr>
                <w:rFonts w:cs="Arial"/>
                <w:iCs/>
                <w:sz w:val="16"/>
                <w:szCs w:val="18"/>
                <w:lang w:eastAsia="en-US"/>
              </w:rPr>
              <w:t xml:space="preserve">- Training for staff on good practice. </w:t>
            </w:r>
          </w:p>
          <w:p w14:paraId="7B6244C8" w14:textId="77777777" w:rsidR="00C005AF" w:rsidRPr="00E40CD1" w:rsidRDefault="00C005AF" w:rsidP="006029D7">
            <w:pPr>
              <w:rPr>
                <w:rFonts w:cs="Arial"/>
                <w:iCs/>
                <w:sz w:val="16"/>
                <w:szCs w:val="18"/>
                <w:lang w:eastAsia="en-US"/>
              </w:rPr>
            </w:pPr>
            <w:r w:rsidRPr="00E40CD1">
              <w:rPr>
                <w:rFonts w:cs="Arial"/>
                <w:iCs/>
                <w:sz w:val="16"/>
                <w:szCs w:val="18"/>
                <w:lang w:eastAsia="en-US"/>
              </w:rPr>
              <w:t xml:space="preserve">- Good standard of personal hygiene </w:t>
            </w:r>
          </w:p>
          <w:p w14:paraId="03F5B1E2" w14:textId="77777777" w:rsidR="00C005AF" w:rsidRPr="00E40CD1" w:rsidRDefault="00C005AF" w:rsidP="006029D7">
            <w:pPr>
              <w:rPr>
                <w:rFonts w:cs="Arial"/>
                <w:b/>
                <w:iCs/>
                <w:sz w:val="16"/>
                <w:szCs w:val="18"/>
                <w:lang w:eastAsia="en-US"/>
              </w:rPr>
            </w:pPr>
          </w:p>
          <w:p w14:paraId="03B5DD15" w14:textId="77777777" w:rsidR="00C005AF" w:rsidRPr="00E40CD1" w:rsidRDefault="00C005AF" w:rsidP="006029D7">
            <w:pPr>
              <w:rPr>
                <w:rFonts w:cs="Arial"/>
                <w:b/>
                <w:iCs/>
                <w:sz w:val="16"/>
                <w:szCs w:val="18"/>
                <w:lang w:eastAsia="en-US"/>
              </w:rPr>
            </w:pPr>
            <w:r w:rsidRPr="00E40CD1">
              <w:rPr>
                <w:rFonts w:cs="Arial"/>
                <w:b/>
                <w:iCs/>
                <w:sz w:val="16"/>
                <w:szCs w:val="18"/>
                <w:lang w:eastAsia="en-US"/>
              </w:rPr>
              <w:t>PPE</w:t>
            </w:r>
          </w:p>
          <w:p w14:paraId="72EF2805" w14:textId="7B70346B" w:rsidR="00C005AF" w:rsidRPr="00E40CD1" w:rsidRDefault="00C005AF" w:rsidP="000C62ED">
            <w:pPr>
              <w:autoSpaceDE w:val="0"/>
              <w:autoSpaceDN w:val="0"/>
              <w:adjustRightInd w:val="0"/>
              <w:spacing w:after="240"/>
              <w:rPr>
                <w:rFonts w:cs="Arial"/>
                <w:iCs/>
                <w:color w:val="000000"/>
                <w:sz w:val="16"/>
                <w:szCs w:val="18"/>
                <w:lang w:eastAsia="fr-FR"/>
              </w:rPr>
            </w:pPr>
            <w:r w:rsidRPr="00E40CD1">
              <w:rPr>
                <w:rFonts w:cs="Arial"/>
                <w:iCs/>
                <w:sz w:val="16"/>
                <w:szCs w:val="18"/>
                <w:lang w:eastAsia="en-US"/>
              </w:rPr>
              <w:t>- chemical goggles</w:t>
            </w:r>
            <w:r w:rsidRPr="00E40CD1">
              <w:rPr>
                <w:rFonts w:cs="Arial"/>
                <w:iCs/>
                <w:color w:val="000000"/>
                <w:sz w:val="16"/>
                <w:szCs w:val="18"/>
                <w:lang w:eastAsia="fr-FR"/>
              </w:rPr>
              <w:t xml:space="preserve"> </w:t>
            </w:r>
          </w:p>
        </w:tc>
        <w:tc>
          <w:tcPr>
            <w:tcW w:w="2268" w:type="dxa"/>
            <w:vAlign w:val="center"/>
          </w:tcPr>
          <w:p w14:paraId="5BDF4D43" w14:textId="77777777" w:rsidR="00C005AF" w:rsidRDefault="00C005AF" w:rsidP="006029D7">
            <w:pPr>
              <w:rPr>
                <w:rFonts w:cs="Arial"/>
                <w:iCs/>
                <w:sz w:val="16"/>
                <w:szCs w:val="18"/>
                <w:lang w:eastAsia="en-US"/>
              </w:rPr>
            </w:pPr>
            <w:r w:rsidRPr="00E40CD1">
              <w:rPr>
                <w:rFonts w:cs="Arial"/>
                <w:iCs/>
                <w:sz w:val="16"/>
                <w:szCs w:val="18"/>
                <w:lang w:eastAsia="en-US"/>
              </w:rPr>
              <w:t>Exposure must be limited during application of the product by means of appropriate PPE and RMM.</w:t>
            </w:r>
          </w:p>
          <w:p w14:paraId="514138AD" w14:textId="77777777" w:rsidR="00412640" w:rsidRPr="00E40CD1" w:rsidRDefault="00412640" w:rsidP="006029D7">
            <w:pPr>
              <w:rPr>
                <w:rFonts w:cs="Arial"/>
                <w:color w:val="000000"/>
                <w:sz w:val="16"/>
                <w:szCs w:val="18"/>
                <w:lang w:eastAsia="en-US"/>
              </w:rPr>
            </w:pPr>
          </w:p>
          <w:p w14:paraId="20A3F083" w14:textId="77777777" w:rsidR="00C005AF" w:rsidRPr="00E40CD1" w:rsidRDefault="00C005AF" w:rsidP="006029D7">
            <w:pPr>
              <w:rPr>
                <w:rFonts w:cs="Arial"/>
                <w:iCs/>
                <w:sz w:val="16"/>
                <w:szCs w:val="18"/>
                <w:lang w:eastAsia="en-US"/>
              </w:rPr>
            </w:pPr>
            <w:r w:rsidRPr="00E40CD1">
              <w:rPr>
                <w:rFonts w:cs="Arial"/>
                <w:iCs/>
                <w:sz w:val="16"/>
                <w:szCs w:val="18"/>
                <w:lang w:eastAsia="en-US"/>
              </w:rPr>
              <w:t>Considering that these recommendations can be followed during this task, the risk is acceptable according to RMM and PPE.</w:t>
            </w:r>
          </w:p>
        </w:tc>
      </w:tr>
      <w:tr w:rsidR="00C92118" w:rsidRPr="00E40CD1" w14:paraId="6E9FC637" w14:textId="77777777" w:rsidTr="00E35164">
        <w:tc>
          <w:tcPr>
            <w:tcW w:w="1033" w:type="dxa"/>
            <w:vAlign w:val="center"/>
          </w:tcPr>
          <w:p w14:paraId="7552BD4D" w14:textId="6BE6DD02" w:rsidR="00C92118" w:rsidRPr="000C62ED" w:rsidRDefault="00C92118" w:rsidP="00C92118">
            <w:pPr>
              <w:rPr>
                <w:rFonts w:cs="Arial"/>
                <w:iCs/>
                <w:sz w:val="16"/>
                <w:szCs w:val="18"/>
                <w:lang w:eastAsia="en-US"/>
              </w:rPr>
            </w:pPr>
            <w:r>
              <w:rPr>
                <w:rFonts w:cs="Arial"/>
                <w:iCs/>
                <w:sz w:val="16"/>
                <w:szCs w:val="18"/>
                <w:lang w:eastAsia="en-US"/>
              </w:rPr>
              <w:t>Low</w:t>
            </w:r>
          </w:p>
        </w:tc>
        <w:tc>
          <w:tcPr>
            <w:tcW w:w="1151" w:type="dxa"/>
            <w:vAlign w:val="center"/>
          </w:tcPr>
          <w:p w14:paraId="023534FA" w14:textId="217083CA" w:rsidR="00C92118" w:rsidRPr="00541519" w:rsidRDefault="00C92118" w:rsidP="00C92118">
            <w:pPr>
              <w:rPr>
                <w:rFonts w:cs="Arial"/>
                <w:iCs/>
                <w:sz w:val="16"/>
                <w:szCs w:val="16"/>
                <w:lang w:val="en-US"/>
              </w:rPr>
            </w:pPr>
            <w:r w:rsidRPr="00C92118">
              <w:rPr>
                <w:rFonts w:cs="Arial"/>
                <w:iCs/>
                <w:sz w:val="16"/>
                <w:szCs w:val="16"/>
                <w:lang w:val="en-US"/>
              </w:rPr>
              <w:t xml:space="preserve">Skin </w:t>
            </w:r>
            <w:proofErr w:type="spellStart"/>
            <w:r w:rsidRPr="00C92118">
              <w:rPr>
                <w:rFonts w:cs="Arial"/>
                <w:iCs/>
                <w:sz w:val="16"/>
                <w:szCs w:val="16"/>
                <w:lang w:val="en-US"/>
              </w:rPr>
              <w:t>irrit</w:t>
            </w:r>
            <w:proofErr w:type="spellEnd"/>
            <w:r w:rsidRPr="00C92118">
              <w:rPr>
                <w:rFonts w:cs="Arial"/>
                <w:iCs/>
                <w:sz w:val="16"/>
                <w:szCs w:val="16"/>
                <w:lang w:val="en-US"/>
              </w:rPr>
              <w:t>. Cat 2, H315</w:t>
            </w:r>
          </w:p>
        </w:tc>
        <w:tc>
          <w:tcPr>
            <w:tcW w:w="1256" w:type="dxa"/>
            <w:vAlign w:val="center"/>
          </w:tcPr>
          <w:p w14:paraId="4E3E13FD" w14:textId="673988AE" w:rsidR="00C92118" w:rsidRPr="00E40CD1" w:rsidRDefault="00C92118" w:rsidP="00C92118">
            <w:pPr>
              <w:rPr>
                <w:rFonts w:cs="Arial"/>
                <w:iCs/>
                <w:sz w:val="16"/>
                <w:szCs w:val="18"/>
                <w:lang w:eastAsia="en-US"/>
              </w:rPr>
            </w:pPr>
            <w:r>
              <w:rPr>
                <w:rFonts w:cs="Arial"/>
                <w:iCs/>
                <w:sz w:val="16"/>
                <w:szCs w:val="18"/>
                <w:lang w:eastAsia="en-US"/>
              </w:rPr>
              <w:t>-</w:t>
            </w:r>
          </w:p>
        </w:tc>
        <w:tc>
          <w:tcPr>
            <w:tcW w:w="436" w:type="dxa"/>
            <w:vAlign w:val="center"/>
          </w:tcPr>
          <w:p w14:paraId="3E91C175" w14:textId="157982B4" w:rsidR="00C92118" w:rsidRPr="00E40CD1" w:rsidRDefault="00C92118" w:rsidP="00C92118">
            <w:pPr>
              <w:rPr>
                <w:rFonts w:cs="Arial"/>
                <w:iCs/>
                <w:sz w:val="16"/>
                <w:szCs w:val="18"/>
                <w:lang w:eastAsia="en-US"/>
              </w:rPr>
            </w:pPr>
            <w:r w:rsidRPr="00E40CD1">
              <w:rPr>
                <w:rFonts w:cs="Arial"/>
                <w:iCs/>
                <w:sz w:val="16"/>
                <w:szCs w:val="18"/>
                <w:lang w:eastAsia="en-US"/>
              </w:rPr>
              <w:t>2</w:t>
            </w:r>
          </w:p>
        </w:tc>
        <w:tc>
          <w:tcPr>
            <w:tcW w:w="1299" w:type="dxa"/>
            <w:vAlign w:val="center"/>
          </w:tcPr>
          <w:p w14:paraId="78B7693C" w14:textId="7197E6B7" w:rsidR="00C92118" w:rsidRPr="00E40CD1" w:rsidRDefault="00C92118" w:rsidP="00C92118">
            <w:pPr>
              <w:rPr>
                <w:rFonts w:cs="Arial"/>
                <w:iCs/>
                <w:sz w:val="16"/>
                <w:szCs w:val="18"/>
                <w:lang w:eastAsia="en-US"/>
              </w:rPr>
            </w:pPr>
            <w:r w:rsidRPr="00E40CD1">
              <w:rPr>
                <w:rFonts w:cs="Arial"/>
                <w:iCs/>
                <w:sz w:val="16"/>
                <w:szCs w:val="18"/>
                <w:lang w:eastAsia="en-US"/>
              </w:rPr>
              <w:t xml:space="preserve">Professional </w:t>
            </w:r>
          </w:p>
        </w:tc>
        <w:tc>
          <w:tcPr>
            <w:tcW w:w="1205" w:type="dxa"/>
            <w:vAlign w:val="center"/>
          </w:tcPr>
          <w:p w14:paraId="2F4D2ACB" w14:textId="6B7AE494" w:rsidR="00C92118" w:rsidRPr="00E40CD1" w:rsidRDefault="00C92118" w:rsidP="00C92118">
            <w:pPr>
              <w:rPr>
                <w:rFonts w:cs="Arial"/>
                <w:iCs/>
                <w:sz w:val="16"/>
                <w:szCs w:val="18"/>
                <w:lang w:eastAsia="en-US"/>
              </w:rPr>
            </w:pPr>
            <w:r w:rsidRPr="00E40CD1">
              <w:rPr>
                <w:rFonts w:cs="Arial"/>
                <w:iCs/>
                <w:sz w:val="16"/>
                <w:szCs w:val="18"/>
                <w:lang w:eastAsia="en-US"/>
              </w:rPr>
              <w:t>M&amp;L of an AL formulation directly in swimming pool</w:t>
            </w:r>
          </w:p>
        </w:tc>
        <w:tc>
          <w:tcPr>
            <w:tcW w:w="992" w:type="dxa"/>
            <w:vAlign w:val="center"/>
          </w:tcPr>
          <w:p w14:paraId="3E6F7B4C" w14:textId="649FE365" w:rsidR="00C92118" w:rsidRPr="00E40CD1" w:rsidRDefault="00C92118" w:rsidP="00C92118">
            <w:pPr>
              <w:rPr>
                <w:rFonts w:cs="Arial"/>
                <w:iCs/>
                <w:sz w:val="16"/>
                <w:szCs w:val="18"/>
                <w:lang w:eastAsia="en-US"/>
              </w:rPr>
            </w:pPr>
            <w:r w:rsidRPr="00E40CD1">
              <w:rPr>
                <w:rFonts w:cs="Arial"/>
                <w:iCs/>
                <w:sz w:val="16"/>
                <w:szCs w:val="18"/>
                <w:lang w:eastAsia="en-US"/>
              </w:rPr>
              <w:t xml:space="preserve">Dermal </w:t>
            </w:r>
          </w:p>
        </w:tc>
        <w:tc>
          <w:tcPr>
            <w:tcW w:w="992" w:type="dxa"/>
            <w:vAlign w:val="center"/>
          </w:tcPr>
          <w:p w14:paraId="55D9EC5F" w14:textId="1EFDED45" w:rsidR="00C92118" w:rsidRPr="00E40CD1" w:rsidRDefault="001B2F85" w:rsidP="00C92118">
            <w:pPr>
              <w:rPr>
                <w:rFonts w:cs="Arial"/>
                <w:iCs/>
                <w:sz w:val="16"/>
                <w:szCs w:val="18"/>
                <w:lang w:eastAsia="en-US"/>
              </w:rPr>
            </w:pPr>
            <w:r w:rsidRPr="001B2F85">
              <w:rPr>
                <w:rFonts w:cs="Arial"/>
                <w:iCs/>
                <w:sz w:val="16"/>
                <w:szCs w:val="18"/>
                <w:lang w:eastAsia="en-US"/>
              </w:rPr>
              <w:t>More than few minutes but equal to or less than few hours per day</w:t>
            </w:r>
          </w:p>
        </w:tc>
        <w:tc>
          <w:tcPr>
            <w:tcW w:w="1418" w:type="dxa"/>
            <w:vAlign w:val="center"/>
          </w:tcPr>
          <w:p w14:paraId="18A2329A" w14:textId="77777777" w:rsidR="00C92118" w:rsidRPr="00E40CD1" w:rsidRDefault="00C92118" w:rsidP="00C92118">
            <w:pPr>
              <w:rPr>
                <w:rFonts w:cs="Arial"/>
                <w:iCs/>
                <w:sz w:val="16"/>
                <w:szCs w:val="18"/>
                <w:lang w:eastAsia="en-US"/>
              </w:rPr>
            </w:pPr>
            <w:r w:rsidRPr="00E40CD1">
              <w:rPr>
                <w:rFonts w:cs="Arial"/>
                <w:iCs/>
                <w:sz w:val="16"/>
                <w:szCs w:val="18"/>
                <w:lang w:eastAsia="en-US"/>
              </w:rPr>
              <w:t>Sources for  contamination being from:</w:t>
            </w:r>
          </w:p>
          <w:p w14:paraId="217BF52B" w14:textId="77777777" w:rsidR="00C92118" w:rsidRPr="00E40CD1" w:rsidRDefault="00C92118" w:rsidP="00C92118">
            <w:pPr>
              <w:rPr>
                <w:rFonts w:cs="Arial"/>
                <w:iCs/>
                <w:sz w:val="16"/>
                <w:szCs w:val="18"/>
                <w:lang w:eastAsia="en-US"/>
              </w:rPr>
            </w:pPr>
            <w:r w:rsidRPr="00E40CD1">
              <w:rPr>
                <w:rFonts w:cs="Arial"/>
                <w:iCs/>
                <w:sz w:val="16"/>
                <w:szCs w:val="18"/>
                <w:lang w:eastAsia="en-US"/>
              </w:rPr>
              <w:t>- splashes;</w:t>
            </w:r>
          </w:p>
          <w:p w14:paraId="244DE995" w14:textId="7A297B44" w:rsidR="00C92118" w:rsidRPr="00E40CD1" w:rsidRDefault="00C92118" w:rsidP="00073443">
            <w:pPr>
              <w:rPr>
                <w:rFonts w:cs="Arial"/>
                <w:iCs/>
                <w:sz w:val="16"/>
                <w:szCs w:val="18"/>
                <w:lang w:eastAsia="en-US"/>
              </w:rPr>
            </w:pPr>
            <w:r>
              <w:rPr>
                <w:rFonts w:cs="Arial"/>
                <w:iCs/>
                <w:sz w:val="16"/>
                <w:szCs w:val="18"/>
                <w:lang w:eastAsia="en-US"/>
              </w:rPr>
              <w:t xml:space="preserve">- hand </w:t>
            </w:r>
          </w:p>
        </w:tc>
        <w:tc>
          <w:tcPr>
            <w:tcW w:w="2835" w:type="dxa"/>
            <w:vAlign w:val="center"/>
          </w:tcPr>
          <w:p w14:paraId="6A022CBA" w14:textId="7AB8BE6F" w:rsidR="00C92118" w:rsidRPr="00C92118" w:rsidRDefault="00C92118" w:rsidP="00C92118">
            <w:pPr>
              <w:rPr>
                <w:rFonts w:cs="Arial"/>
                <w:b/>
                <w:iCs/>
                <w:sz w:val="16"/>
                <w:szCs w:val="18"/>
                <w:lang w:eastAsia="en-US"/>
              </w:rPr>
            </w:pPr>
            <w:r>
              <w:rPr>
                <w:rFonts w:cs="Arial"/>
                <w:b/>
                <w:iCs/>
                <w:sz w:val="16"/>
                <w:szCs w:val="18"/>
                <w:lang w:eastAsia="en-US"/>
              </w:rPr>
              <w:t xml:space="preserve">RMM </w:t>
            </w:r>
            <w:r w:rsidRPr="00C92118">
              <w:rPr>
                <w:rFonts w:cs="Arial"/>
                <w:b/>
                <w:iCs/>
                <w:sz w:val="16"/>
                <w:szCs w:val="18"/>
                <w:lang w:eastAsia="en-US"/>
              </w:rPr>
              <w:t>Technics</w:t>
            </w:r>
          </w:p>
          <w:p w14:paraId="707ACF7B" w14:textId="77777777" w:rsidR="00C92118" w:rsidRPr="00E35164" w:rsidRDefault="00C92118" w:rsidP="00C92118">
            <w:pPr>
              <w:rPr>
                <w:rFonts w:cs="Arial"/>
                <w:iCs/>
                <w:sz w:val="16"/>
                <w:szCs w:val="18"/>
                <w:lang w:eastAsia="en-US"/>
              </w:rPr>
            </w:pPr>
            <w:r w:rsidRPr="00E35164">
              <w:rPr>
                <w:rFonts w:cs="Arial"/>
                <w:iCs/>
                <w:sz w:val="16"/>
                <w:szCs w:val="18"/>
                <w:lang w:eastAsia="en-US"/>
              </w:rPr>
              <w:t>- Minimisation of manual phases/work tasks,</w:t>
            </w:r>
          </w:p>
          <w:p w14:paraId="3276A1D0" w14:textId="77777777" w:rsidR="00C92118" w:rsidRPr="00E35164" w:rsidRDefault="00C92118" w:rsidP="00C92118">
            <w:pPr>
              <w:rPr>
                <w:rFonts w:cs="Arial"/>
                <w:iCs/>
                <w:sz w:val="16"/>
                <w:szCs w:val="18"/>
                <w:lang w:eastAsia="en-US"/>
              </w:rPr>
            </w:pPr>
            <w:r w:rsidRPr="00E35164">
              <w:rPr>
                <w:rFonts w:cs="Arial"/>
                <w:iCs/>
                <w:sz w:val="16"/>
                <w:szCs w:val="18"/>
                <w:lang w:eastAsia="en-US"/>
              </w:rPr>
              <w:t>- Minimisation of splashes and spills;</w:t>
            </w:r>
          </w:p>
          <w:p w14:paraId="0C2A736B" w14:textId="77777777" w:rsidR="00C92118" w:rsidRPr="00E35164" w:rsidRDefault="00C92118" w:rsidP="00C92118">
            <w:pPr>
              <w:rPr>
                <w:rFonts w:cs="Arial"/>
                <w:iCs/>
                <w:sz w:val="16"/>
                <w:szCs w:val="18"/>
                <w:lang w:eastAsia="en-US"/>
              </w:rPr>
            </w:pPr>
            <w:r w:rsidRPr="00E35164">
              <w:rPr>
                <w:rFonts w:cs="Arial"/>
                <w:iCs/>
                <w:sz w:val="16"/>
                <w:szCs w:val="18"/>
                <w:lang w:eastAsia="en-US"/>
              </w:rPr>
              <w:t>- Avoidance of contact with contaminated tools and objects;</w:t>
            </w:r>
          </w:p>
          <w:p w14:paraId="539A94F4" w14:textId="77777777" w:rsidR="00C92118" w:rsidRPr="00E35164" w:rsidRDefault="00C92118" w:rsidP="00C92118">
            <w:pPr>
              <w:rPr>
                <w:rFonts w:cs="Arial"/>
                <w:iCs/>
                <w:sz w:val="16"/>
                <w:szCs w:val="18"/>
                <w:lang w:eastAsia="en-US"/>
              </w:rPr>
            </w:pPr>
            <w:r w:rsidRPr="00E35164">
              <w:rPr>
                <w:rFonts w:cs="Arial"/>
                <w:iCs/>
                <w:sz w:val="16"/>
                <w:szCs w:val="18"/>
                <w:lang w:eastAsia="en-US"/>
              </w:rPr>
              <w:t>- Regular cleaning of equipment and work area;</w:t>
            </w:r>
          </w:p>
          <w:p w14:paraId="6C51409C" w14:textId="35F8B62A" w:rsidR="00C92118" w:rsidRPr="00E35164" w:rsidRDefault="00C92118" w:rsidP="00C92118">
            <w:pPr>
              <w:rPr>
                <w:rFonts w:cs="Arial"/>
                <w:iCs/>
                <w:sz w:val="16"/>
                <w:szCs w:val="18"/>
                <w:lang w:eastAsia="en-US"/>
              </w:rPr>
            </w:pPr>
            <w:r>
              <w:rPr>
                <w:rFonts w:cs="Arial"/>
                <w:b/>
                <w:iCs/>
                <w:sz w:val="16"/>
                <w:szCs w:val="18"/>
                <w:lang w:eastAsia="en-US"/>
              </w:rPr>
              <w:t xml:space="preserve">RMM </w:t>
            </w:r>
            <w:r w:rsidRPr="00C92118">
              <w:rPr>
                <w:rFonts w:cs="Arial"/>
                <w:b/>
                <w:iCs/>
                <w:sz w:val="16"/>
                <w:szCs w:val="18"/>
                <w:lang w:eastAsia="en-US"/>
              </w:rPr>
              <w:t>Organisation</w:t>
            </w:r>
          </w:p>
          <w:p w14:paraId="04289710" w14:textId="77777777" w:rsidR="00C92118" w:rsidRPr="00E35164" w:rsidRDefault="00C92118" w:rsidP="00C92118">
            <w:pPr>
              <w:rPr>
                <w:rFonts w:cs="Arial"/>
                <w:iCs/>
                <w:sz w:val="16"/>
                <w:szCs w:val="18"/>
                <w:lang w:eastAsia="en-US"/>
              </w:rPr>
            </w:pPr>
            <w:r w:rsidRPr="00E35164">
              <w:rPr>
                <w:rFonts w:cs="Arial"/>
                <w:iCs/>
                <w:sz w:val="16"/>
                <w:szCs w:val="18"/>
                <w:lang w:eastAsia="en-US"/>
              </w:rPr>
              <w:lastRenderedPageBreak/>
              <w:t>- Management/supervision in place to check that the RMMs in place are being used correctly and OCs followed;</w:t>
            </w:r>
          </w:p>
          <w:p w14:paraId="2437F3FE" w14:textId="77777777" w:rsidR="00C92118" w:rsidRPr="00E35164" w:rsidRDefault="00C92118" w:rsidP="00C92118">
            <w:pPr>
              <w:rPr>
                <w:rFonts w:cs="Arial"/>
                <w:iCs/>
                <w:sz w:val="16"/>
                <w:szCs w:val="18"/>
                <w:lang w:eastAsia="en-US"/>
              </w:rPr>
            </w:pPr>
            <w:r w:rsidRPr="00E35164">
              <w:rPr>
                <w:rFonts w:cs="Arial"/>
                <w:iCs/>
                <w:sz w:val="16"/>
                <w:szCs w:val="18"/>
                <w:lang w:eastAsia="en-US"/>
              </w:rPr>
              <w:t>- Training for staff on good practice.</w:t>
            </w:r>
          </w:p>
          <w:p w14:paraId="1E281894" w14:textId="11980D13" w:rsidR="00C92118" w:rsidRPr="00E35164" w:rsidRDefault="00C92118" w:rsidP="00C92118">
            <w:pPr>
              <w:rPr>
                <w:rFonts w:cs="Arial"/>
                <w:iCs/>
                <w:sz w:val="16"/>
                <w:szCs w:val="18"/>
                <w:lang w:eastAsia="en-US"/>
              </w:rPr>
            </w:pPr>
            <w:r w:rsidRPr="00E35164">
              <w:rPr>
                <w:rFonts w:cs="Arial"/>
                <w:iCs/>
                <w:sz w:val="16"/>
                <w:szCs w:val="18"/>
                <w:lang w:eastAsia="en-US"/>
              </w:rPr>
              <w:t>- Good standard of personal hygiene</w:t>
            </w:r>
          </w:p>
          <w:p w14:paraId="7F5FECCE" w14:textId="77777777" w:rsidR="00C92118" w:rsidRDefault="00C92118" w:rsidP="00C92118">
            <w:pPr>
              <w:rPr>
                <w:rFonts w:cs="Arial"/>
                <w:b/>
                <w:iCs/>
                <w:sz w:val="16"/>
                <w:szCs w:val="18"/>
                <w:lang w:eastAsia="en-US"/>
              </w:rPr>
            </w:pPr>
          </w:p>
          <w:p w14:paraId="01E40F75" w14:textId="15447C44" w:rsidR="00C92118" w:rsidRPr="00073443" w:rsidRDefault="00C92118" w:rsidP="00C92118">
            <w:pPr>
              <w:rPr>
                <w:rFonts w:cs="Arial"/>
                <w:b/>
                <w:iCs/>
                <w:sz w:val="16"/>
                <w:szCs w:val="18"/>
                <w:lang w:eastAsia="en-US"/>
              </w:rPr>
            </w:pPr>
            <w:r w:rsidRPr="00073443">
              <w:rPr>
                <w:rFonts w:cs="Arial"/>
                <w:b/>
                <w:iCs/>
                <w:sz w:val="16"/>
                <w:szCs w:val="18"/>
                <w:lang w:eastAsia="en-US"/>
              </w:rPr>
              <w:t>PPE</w:t>
            </w:r>
          </w:p>
          <w:p w14:paraId="10B086A0" w14:textId="77777777" w:rsidR="00073443" w:rsidRPr="00073443" w:rsidRDefault="00073443" w:rsidP="00073443">
            <w:pPr>
              <w:rPr>
                <w:rFonts w:cs="Arial"/>
                <w:iCs/>
                <w:sz w:val="16"/>
                <w:szCs w:val="18"/>
                <w:lang w:eastAsia="en-US"/>
              </w:rPr>
            </w:pPr>
            <w:r w:rsidRPr="00073443">
              <w:rPr>
                <w:rFonts w:cs="Arial"/>
                <w:iCs/>
                <w:sz w:val="16"/>
                <w:szCs w:val="18"/>
                <w:lang w:eastAsia="en-US"/>
              </w:rPr>
              <w:t>- Face shield;</w:t>
            </w:r>
          </w:p>
          <w:p w14:paraId="5F296DE2" w14:textId="77777777" w:rsidR="00073443" w:rsidRPr="00073443" w:rsidRDefault="00073443" w:rsidP="00073443">
            <w:pPr>
              <w:rPr>
                <w:rFonts w:cs="Arial"/>
                <w:iCs/>
                <w:sz w:val="16"/>
                <w:szCs w:val="18"/>
                <w:lang w:eastAsia="en-US"/>
              </w:rPr>
            </w:pPr>
            <w:r w:rsidRPr="00073443">
              <w:rPr>
                <w:rFonts w:cs="Arial"/>
                <w:iCs/>
                <w:sz w:val="16"/>
                <w:szCs w:val="18"/>
                <w:lang w:eastAsia="en-US"/>
              </w:rPr>
              <w:t>- Substance/task appropriate gloves;</w:t>
            </w:r>
          </w:p>
          <w:p w14:paraId="5C06B046" w14:textId="53695510" w:rsidR="00C92118" w:rsidRPr="00E40CD1" w:rsidRDefault="00073443" w:rsidP="00073443">
            <w:pPr>
              <w:rPr>
                <w:rFonts w:cs="Arial"/>
                <w:b/>
                <w:iCs/>
                <w:sz w:val="16"/>
                <w:szCs w:val="18"/>
                <w:lang w:eastAsia="en-US"/>
              </w:rPr>
            </w:pPr>
            <w:r w:rsidRPr="00073443">
              <w:rPr>
                <w:rFonts w:cs="Arial"/>
                <w:iCs/>
                <w:sz w:val="16"/>
                <w:szCs w:val="18"/>
                <w:lang w:eastAsia="en-US"/>
              </w:rPr>
              <w:t>- protection coverall (EN 13034, 13962, 14605 or 943 according to pattern of exposure)</w:t>
            </w:r>
          </w:p>
        </w:tc>
        <w:tc>
          <w:tcPr>
            <w:tcW w:w="2268" w:type="dxa"/>
            <w:vAlign w:val="center"/>
          </w:tcPr>
          <w:p w14:paraId="3785021F" w14:textId="77777777" w:rsidR="00C92118" w:rsidRDefault="00C92118" w:rsidP="00C92118">
            <w:pPr>
              <w:rPr>
                <w:rFonts w:cs="Arial"/>
                <w:iCs/>
                <w:sz w:val="16"/>
                <w:szCs w:val="18"/>
                <w:lang w:eastAsia="en-US"/>
              </w:rPr>
            </w:pPr>
            <w:r w:rsidRPr="00E40CD1">
              <w:rPr>
                <w:rFonts w:cs="Arial"/>
                <w:iCs/>
                <w:sz w:val="16"/>
                <w:szCs w:val="18"/>
                <w:lang w:eastAsia="en-US"/>
              </w:rPr>
              <w:lastRenderedPageBreak/>
              <w:t>Exposure must be limited during application of the product by means of appropriate PPE and RMM.</w:t>
            </w:r>
          </w:p>
          <w:p w14:paraId="04AF35E2" w14:textId="445D52DB" w:rsidR="00C92118" w:rsidRDefault="00C92118" w:rsidP="00C92118">
            <w:pPr>
              <w:rPr>
                <w:rFonts w:cs="Arial"/>
                <w:color w:val="000000"/>
                <w:sz w:val="16"/>
                <w:szCs w:val="18"/>
                <w:lang w:eastAsia="en-US"/>
              </w:rPr>
            </w:pPr>
          </w:p>
          <w:p w14:paraId="2863E032" w14:textId="7750B46C" w:rsidR="00073443" w:rsidRDefault="00073443" w:rsidP="00C92118">
            <w:pPr>
              <w:rPr>
                <w:rFonts w:cs="Arial"/>
                <w:color w:val="000000"/>
                <w:sz w:val="16"/>
                <w:szCs w:val="18"/>
                <w:lang w:eastAsia="en-US"/>
              </w:rPr>
            </w:pPr>
            <w:r>
              <w:rPr>
                <w:rFonts w:cs="Arial"/>
                <w:color w:val="000000"/>
                <w:sz w:val="16"/>
                <w:szCs w:val="18"/>
                <w:lang w:eastAsia="en-US"/>
              </w:rPr>
              <w:t>For PPE, regarding the exposure and the duration, face shield is not required.</w:t>
            </w:r>
          </w:p>
          <w:p w14:paraId="4B407027" w14:textId="66DF87A6" w:rsidR="00073443" w:rsidRDefault="00073443" w:rsidP="00C92118">
            <w:pPr>
              <w:rPr>
                <w:rFonts w:cs="Arial"/>
                <w:color w:val="000000"/>
                <w:sz w:val="16"/>
                <w:szCs w:val="18"/>
                <w:lang w:eastAsia="en-US"/>
              </w:rPr>
            </w:pPr>
            <w:r>
              <w:rPr>
                <w:rFonts w:cs="Arial"/>
                <w:color w:val="000000"/>
                <w:sz w:val="16"/>
                <w:szCs w:val="18"/>
                <w:lang w:eastAsia="en-US"/>
              </w:rPr>
              <w:lastRenderedPageBreak/>
              <w:t xml:space="preserve">Therefore, </w:t>
            </w:r>
            <w:r w:rsidRPr="00073443">
              <w:rPr>
                <w:rFonts w:cs="Arial"/>
                <w:color w:val="000000"/>
                <w:sz w:val="16"/>
                <w:szCs w:val="18"/>
                <w:lang w:eastAsia="en-US"/>
              </w:rPr>
              <w:t>coverall, chemicals goggles and gloves</w:t>
            </w:r>
            <w:r>
              <w:rPr>
                <w:rFonts w:cs="Arial"/>
                <w:color w:val="000000"/>
                <w:sz w:val="16"/>
                <w:szCs w:val="18"/>
                <w:lang w:eastAsia="en-US"/>
              </w:rPr>
              <w:t xml:space="preserve"> are required.</w:t>
            </w:r>
          </w:p>
          <w:p w14:paraId="6CA7F07E" w14:textId="77777777" w:rsidR="00073443" w:rsidRPr="00E40CD1" w:rsidRDefault="00073443" w:rsidP="00C92118">
            <w:pPr>
              <w:rPr>
                <w:rFonts w:cs="Arial"/>
                <w:color w:val="000000"/>
                <w:sz w:val="16"/>
                <w:szCs w:val="18"/>
                <w:lang w:eastAsia="en-US"/>
              </w:rPr>
            </w:pPr>
          </w:p>
          <w:p w14:paraId="07A561A6" w14:textId="50B2D1AD" w:rsidR="00C92118" w:rsidRPr="00E40CD1" w:rsidRDefault="00C92118" w:rsidP="00C92118">
            <w:pPr>
              <w:rPr>
                <w:rFonts w:cs="Arial"/>
                <w:iCs/>
                <w:sz w:val="16"/>
                <w:szCs w:val="18"/>
                <w:lang w:eastAsia="en-US"/>
              </w:rPr>
            </w:pPr>
            <w:r w:rsidRPr="00E40CD1">
              <w:rPr>
                <w:rFonts w:cs="Arial"/>
                <w:iCs/>
                <w:sz w:val="16"/>
                <w:szCs w:val="18"/>
                <w:lang w:eastAsia="en-US"/>
              </w:rPr>
              <w:t>Considering that these recommendations can be followed during this task, the risk is acceptable according to RMM and PPE.</w:t>
            </w:r>
          </w:p>
        </w:tc>
      </w:tr>
      <w:tr w:rsidR="00C92118" w:rsidRPr="00E40CD1" w14:paraId="2AC69063" w14:textId="77777777" w:rsidTr="00E35164">
        <w:tc>
          <w:tcPr>
            <w:tcW w:w="1033" w:type="dxa"/>
            <w:vAlign w:val="center"/>
          </w:tcPr>
          <w:p w14:paraId="1E4DAA5B" w14:textId="7C0AD84C" w:rsidR="00C92118" w:rsidRDefault="00C92118" w:rsidP="00C92118">
            <w:pPr>
              <w:rPr>
                <w:rFonts w:cs="Arial"/>
                <w:iCs/>
                <w:sz w:val="16"/>
                <w:szCs w:val="18"/>
                <w:lang w:eastAsia="en-US"/>
              </w:rPr>
            </w:pPr>
            <w:r>
              <w:rPr>
                <w:rFonts w:cs="Arial"/>
                <w:iCs/>
                <w:sz w:val="16"/>
                <w:szCs w:val="18"/>
                <w:lang w:eastAsia="en-US"/>
              </w:rPr>
              <w:lastRenderedPageBreak/>
              <w:t>Low</w:t>
            </w:r>
          </w:p>
        </w:tc>
        <w:tc>
          <w:tcPr>
            <w:tcW w:w="1151" w:type="dxa"/>
            <w:vAlign w:val="center"/>
          </w:tcPr>
          <w:p w14:paraId="248D1CE2" w14:textId="690DC153" w:rsidR="00C92118" w:rsidRPr="00C92118" w:rsidRDefault="00C92118" w:rsidP="00C92118">
            <w:pPr>
              <w:rPr>
                <w:rFonts w:cs="Arial"/>
                <w:iCs/>
                <w:sz w:val="16"/>
                <w:szCs w:val="16"/>
                <w:lang w:val="en-US"/>
              </w:rPr>
            </w:pPr>
            <w:r w:rsidRPr="00C92118">
              <w:rPr>
                <w:rFonts w:cs="Arial"/>
                <w:iCs/>
                <w:sz w:val="16"/>
                <w:szCs w:val="16"/>
                <w:lang w:val="en-US"/>
              </w:rPr>
              <w:t>STOT SE 3, H335 (may cause respiratory irritation)</w:t>
            </w:r>
          </w:p>
        </w:tc>
        <w:tc>
          <w:tcPr>
            <w:tcW w:w="1256" w:type="dxa"/>
            <w:vAlign w:val="center"/>
          </w:tcPr>
          <w:p w14:paraId="5499C9F1" w14:textId="11816DE6" w:rsidR="00C92118" w:rsidRDefault="00C92118" w:rsidP="00C92118">
            <w:pPr>
              <w:rPr>
                <w:rFonts w:cs="Arial"/>
                <w:iCs/>
                <w:sz w:val="16"/>
                <w:szCs w:val="18"/>
                <w:lang w:eastAsia="en-US"/>
              </w:rPr>
            </w:pPr>
            <w:r>
              <w:rPr>
                <w:rFonts w:cs="Arial"/>
                <w:iCs/>
                <w:sz w:val="16"/>
                <w:szCs w:val="18"/>
                <w:lang w:eastAsia="en-US"/>
              </w:rPr>
              <w:t>-</w:t>
            </w:r>
          </w:p>
        </w:tc>
        <w:tc>
          <w:tcPr>
            <w:tcW w:w="436" w:type="dxa"/>
            <w:vAlign w:val="center"/>
          </w:tcPr>
          <w:p w14:paraId="2AE4F31A" w14:textId="2D61BF29" w:rsidR="00C92118" w:rsidRPr="00E40CD1" w:rsidRDefault="00C92118" w:rsidP="00C92118">
            <w:pPr>
              <w:rPr>
                <w:rFonts w:cs="Arial"/>
                <w:iCs/>
                <w:sz w:val="16"/>
                <w:szCs w:val="18"/>
                <w:lang w:eastAsia="en-US"/>
              </w:rPr>
            </w:pPr>
            <w:r w:rsidRPr="00E40CD1">
              <w:rPr>
                <w:rFonts w:cs="Arial"/>
                <w:iCs/>
                <w:sz w:val="16"/>
                <w:szCs w:val="18"/>
                <w:lang w:eastAsia="en-US"/>
              </w:rPr>
              <w:t>2</w:t>
            </w:r>
          </w:p>
        </w:tc>
        <w:tc>
          <w:tcPr>
            <w:tcW w:w="1299" w:type="dxa"/>
            <w:vAlign w:val="center"/>
          </w:tcPr>
          <w:p w14:paraId="2C4EEA0A" w14:textId="19EF60FD" w:rsidR="00C92118" w:rsidRPr="00E40CD1" w:rsidRDefault="00C92118" w:rsidP="00C92118">
            <w:pPr>
              <w:rPr>
                <w:rFonts w:cs="Arial"/>
                <w:iCs/>
                <w:sz w:val="16"/>
                <w:szCs w:val="18"/>
                <w:lang w:eastAsia="en-US"/>
              </w:rPr>
            </w:pPr>
            <w:r w:rsidRPr="00E40CD1">
              <w:rPr>
                <w:rFonts w:cs="Arial"/>
                <w:iCs/>
                <w:sz w:val="16"/>
                <w:szCs w:val="18"/>
                <w:lang w:eastAsia="en-US"/>
              </w:rPr>
              <w:t xml:space="preserve">Professional </w:t>
            </w:r>
          </w:p>
        </w:tc>
        <w:tc>
          <w:tcPr>
            <w:tcW w:w="1205" w:type="dxa"/>
            <w:vAlign w:val="center"/>
          </w:tcPr>
          <w:p w14:paraId="6A7540F2" w14:textId="0F687C44" w:rsidR="00C92118" w:rsidRPr="00E40CD1" w:rsidRDefault="00C92118" w:rsidP="00C92118">
            <w:pPr>
              <w:rPr>
                <w:rFonts w:cs="Arial"/>
                <w:iCs/>
                <w:sz w:val="16"/>
                <w:szCs w:val="18"/>
                <w:lang w:eastAsia="en-US"/>
              </w:rPr>
            </w:pPr>
            <w:r w:rsidRPr="00E40CD1">
              <w:rPr>
                <w:rFonts w:cs="Arial"/>
                <w:iCs/>
                <w:sz w:val="16"/>
                <w:szCs w:val="18"/>
                <w:lang w:eastAsia="en-US"/>
              </w:rPr>
              <w:t>M&amp;L of an AL formulation directly in swimming pool</w:t>
            </w:r>
          </w:p>
        </w:tc>
        <w:tc>
          <w:tcPr>
            <w:tcW w:w="992" w:type="dxa"/>
            <w:vAlign w:val="center"/>
          </w:tcPr>
          <w:p w14:paraId="2F497069" w14:textId="5B1D69AA" w:rsidR="00C92118" w:rsidRPr="00E40CD1" w:rsidRDefault="00C92118" w:rsidP="00C92118">
            <w:pPr>
              <w:rPr>
                <w:rFonts w:cs="Arial"/>
                <w:iCs/>
                <w:sz w:val="16"/>
                <w:szCs w:val="18"/>
                <w:lang w:eastAsia="en-US"/>
              </w:rPr>
            </w:pPr>
            <w:r>
              <w:rPr>
                <w:rFonts w:cs="Arial"/>
                <w:iCs/>
                <w:sz w:val="16"/>
                <w:szCs w:val="18"/>
                <w:lang w:eastAsia="en-US"/>
              </w:rPr>
              <w:t>Inhalation</w:t>
            </w:r>
          </w:p>
        </w:tc>
        <w:tc>
          <w:tcPr>
            <w:tcW w:w="992" w:type="dxa"/>
            <w:vAlign w:val="center"/>
          </w:tcPr>
          <w:p w14:paraId="2F6A4696" w14:textId="17A72847" w:rsidR="00C92118" w:rsidRPr="00E40CD1" w:rsidRDefault="001B2F85" w:rsidP="00C92118">
            <w:pPr>
              <w:rPr>
                <w:rFonts w:cs="Arial"/>
                <w:iCs/>
                <w:sz w:val="16"/>
                <w:szCs w:val="18"/>
                <w:lang w:eastAsia="en-US"/>
              </w:rPr>
            </w:pPr>
            <w:r w:rsidRPr="001B2F85">
              <w:rPr>
                <w:rFonts w:cs="Arial"/>
                <w:iCs/>
                <w:sz w:val="16"/>
                <w:szCs w:val="18"/>
                <w:lang w:eastAsia="en-US"/>
              </w:rPr>
              <w:t>More than few minutes but equal to</w:t>
            </w:r>
            <w:r>
              <w:rPr>
                <w:rFonts w:cs="Arial"/>
                <w:iCs/>
                <w:sz w:val="16"/>
                <w:szCs w:val="18"/>
                <w:lang w:eastAsia="en-US"/>
              </w:rPr>
              <w:t xml:space="preserve"> or less than few hours per day</w:t>
            </w:r>
          </w:p>
        </w:tc>
        <w:tc>
          <w:tcPr>
            <w:tcW w:w="1418" w:type="dxa"/>
            <w:vAlign w:val="center"/>
          </w:tcPr>
          <w:p w14:paraId="4942AF9D" w14:textId="77777777" w:rsidR="00C92118" w:rsidRPr="00E40CD1" w:rsidRDefault="00C92118" w:rsidP="00C92118">
            <w:pPr>
              <w:rPr>
                <w:rFonts w:cs="Arial"/>
                <w:iCs/>
                <w:sz w:val="16"/>
                <w:szCs w:val="18"/>
                <w:lang w:eastAsia="en-US"/>
              </w:rPr>
            </w:pPr>
            <w:r w:rsidRPr="00E40CD1">
              <w:rPr>
                <w:rFonts w:cs="Arial"/>
                <w:iCs/>
                <w:sz w:val="16"/>
                <w:szCs w:val="18"/>
                <w:lang w:eastAsia="en-US"/>
              </w:rPr>
              <w:t>Sources for  contamination being from:</w:t>
            </w:r>
          </w:p>
          <w:p w14:paraId="1B22A530" w14:textId="7C8779FF" w:rsidR="00C92118" w:rsidRPr="00E40CD1" w:rsidRDefault="00C92118" w:rsidP="00073443">
            <w:pPr>
              <w:rPr>
                <w:rFonts w:cs="Arial"/>
                <w:iCs/>
                <w:sz w:val="16"/>
                <w:szCs w:val="18"/>
                <w:lang w:eastAsia="en-US"/>
              </w:rPr>
            </w:pPr>
            <w:r w:rsidRPr="00E40CD1">
              <w:rPr>
                <w:rFonts w:cs="Arial"/>
                <w:iCs/>
                <w:sz w:val="16"/>
                <w:szCs w:val="18"/>
                <w:lang w:eastAsia="en-US"/>
              </w:rPr>
              <w:t xml:space="preserve">- </w:t>
            </w:r>
            <w:r>
              <w:rPr>
                <w:rFonts w:cs="Arial"/>
                <w:iCs/>
                <w:sz w:val="16"/>
                <w:szCs w:val="18"/>
                <w:lang w:eastAsia="en-US"/>
              </w:rPr>
              <w:t xml:space="preserve">inhalation </w:t>
            </w:r>
          </w:p>
        </w:tc>
        <w:tc>
          <w:tcPr>
            <w:tcW w:w="2835" w:type="dxa"/>
            <w:vAlign w:val="center"/>
          </w:tcPr>
          <w:p w14:paraId="6DD6E233" w14:textId="77777777" w:rsidR="00C92118" w:rsidRDefault="00C92118" w:rsidP="00C92118">
            <w:pPr>
              <w:rPr>
                <w:rFonts w:cs="Arial"/>
                <w:b/>
                <w:iCs/>
                <w:sz w:val="16"/>
                <w:szCs w:val="18"/>
                <w:lang w:eastAsia="en-US"/>
              </w:rPr>
            </w:pPr>
          </w:p>
          <w:p w14:paraId="3C45E76C" w14:textId="3DF6AD3B" w:rsidR="00C92118" w:rsidRPr="00C92118" w:rsidRDefault="00C92118" w:rsidP="00C92118">
            <w:pPr>
              <w:rPr>
                <w:rFonts w:cs="Arial"/>
                <w:b/>
                <w:iCs/>
                <w:sz w:val="16"/>
                <w:szCs w:val="18"/>
                <w:lang w:eastAsia="en-US"/>
              </w:rPr>
            </w:pPr>
            <w:r>
              <w:rPr>
                <w:rFonts w:cs="Arial"/>
                <w:b/>
                <w:iCs/>
                <w:sz w:val="16"/>
                <w:szCs w:val="18"/>
                <w:lang w:eastAsia="en-US"/>
              </w:rPr>
              <w:t xml:space="preserve">RMM </w:t>
            </w:r>
            <w:r w:rsidRPr="00C92118">
              <w:rPr>
                <w:rFonts w:cs="Arial"/>
                <w:b/>
                <w:iCs/>
                <w:sz w:val="16"/>
                <w:szCs w:val="18"/>
                <w:lang w:eastAsia="en-US"/>
              </w:rPr>
              <w:t>Technics</w:t>
            </w:r>
          </w:p>
          <w:p w14:paraId="60CBFB0A" w14:textId="77777777" w:rsidR="00C92118" w:rsidRPr="00E35164" w:rsidRDefault="00C92118" w:rsidP="00C92118">
            <w:pPr>
              <w:rPr>
                <w:rFonts w:cs="Arial"/>
                <w:iCs/>
                <w:sz w:val="16"/>
                <w:szCs w:val="18"/>
                <w:lang w:eastAsia="en-US"/>
              </w:rPr>
            </w:pPr>
            <w:r w:rsidRPr="00E35164">
              <w:rPr>
                <w:rFonts w:cs="Arial"/>
                <w:iCs/>
                <w:sz w:val="16"/>
                <w:szCs w:val="18"/>
                <w:lang w:eastAsia="en-US"/>
              </w:rPr>
              <w:t>- Minimisation of manual phases/work tasks,</w:t>
            </w:r>
          </w:p>
          <w:p w14:paraId="0C6AA28D" w14:textId="77777777" w:rsidR="00C92118" w:rsidRPr="00E35164" w:rsidRDefault="00C92118" w:rsidP="00C92118">
            <w:pPr>
              <w:rPr>
                <w:rFonts w:cs="Arial"/>
                <w:iCs/>
                <w:sz w:val="16"/>
                <w:szCs w:val="18"/>
                <w:lang w:eastAsia="en-US"/>
              </w:rPr>
            </w:pPr>
            <w:r w:rsidRPr="00E35164">
              <w:rPr>
                <w:rFonts w:cs="Arial"/>
                <w:iCs/>
                <w:sz w:val="16"/>
                <w:szCs w:val="18"/>
                <w:lang w:eastAsia="en-US"/>
              </w:rPr>
              <w:t>- Minimisation of splashes and spills;</w:t>
            </w:r>
          </w:p>
          <w:p w14:paraId="71EAAE9F" w14:textId="77777777" w:rsidR="00C92118" w:rsidRPr="00E35164" w:rsidRDefault="00C92118" w:rsidP="00C92118">
            <w:pPr>
              <w:rPr>
                <w:rFonts w:cs="Arial"/>
                <w:iCs/>
                <w:sz w:val="16"/>
                <w:szCs w:val="18"/>
                <w:lang w:eastAsia="en-US"/>
              </w:rPr>
            </w:pPr>
            <w:r w:rsidRPr="00E35164">
              <w:rPr>
                <w:rFonts w:cs="Arial"/>
                <w:iCs/>
                <w:sz w:val="16"/>
                <w:szCs w:val="18"/>
                <w:lang w:eastAsia="en-US"/>
              </w:rPr>
              <w:t>- Avoidance of contact with contaminated tools and objects;</w:t>
            </w:r>
          </w:p>
          <w:p w14:paraId="5339FAD4" w14:textId="77777777" w:rsidR="00C92118" w:rsidRPr="00E35164" w:rsidRDefault="00C92118" w:rsidP="00C92118">
            <w:pPr>
              <w:rPr>
                <w:rFonts w:cs="Arial"/>
                <w:iCs/>
                <w:sz w:val="16"/>
                <w:szCs w:val="18"/>
                <w:lang w:eastAsia="en-US"/>
              </w:rPr>
            </w:pPr>
            <w:r w:rsidRPr="00E35164">
              <w:rPr>
                <w:rFonts w:cs="Arial"/>
                <w:iCs/>
                <w:sz w:val="16"/>
                <w:szCs w:val="18"/>
                <w:lang w:eastAsia="en-US"/>
              </w:rPr>
              <w:t>- Regular cleaning of equipment and work area;</w:t>
            </w:r>
          </w:p>
          <w:p w14:paraId="72587499" w14:textId="33A8BA2A" w:rsidR="00C92118" w:rsidRPr="00C92118" w:rsidRDefault="00C92118" w:rsidP="00C92118">
            <w:pPr>
              <w:rPr>
                <w:rFonts w:cs="Arial"/>
                <w:b/>
                <w:iCs/>
                <w:sz w:val="16"/>
                <w:szCs w:val="18"/>
                <w:lang w:eastAsia="en-US"/>
              </w:rPr>
            </w:pPr>
            <w:r>
              <w:rPr>
                <w:rFonts w:cs="Arial"/>
                <w:b/>
                <w:iCs/>
                <w:sz w:val="16"/>
                <w:szCs w:val="18"/>
                <w:lang w:eastAsia="en-US"/>
              </w:rPr>
              <w:t xml:space="preserve">RMM </w:t>
            </w:r>
            <w:r w:rsidRPr="00C92118">
              <w:rPr>
                <w:rFonts w:cs="Arial"/>
                <w:b/>
                <w:iCs/>
                <w:sz w:val="16"/>
                <w:szCs w:val="18"/>
                <w:lang w:eastAsia="en-US"/>
              </w:rPr>
              <w:t>Organisation</w:t>
            </w:r>
          </w:p>
          <w:p w14:paraId="467E0CC4" w14:textId="77777777" w:rsidR="00C92118" w:rsidRPr="00E35164" w:rsidRDefault="00C92118" w:rsidP="00C92118">
            <w:pPr>
              <w:rPr>
                <w:rFonts w:cs="Arial"/>
                <w:iCs/>
                <w:sz w:val="16"/>
                <w:szCs w:val="18"/>
                <w:lang w:eastAsia="en-US"/>
              </w:rPr>
            </w:pPr>
            <w:r w:rsidRPr="00E35164">
              <w:rPr>
                <w:rFonts w:cs="Arial"/>
                <w:iCs/>
                <w:sz w:val="16"/>
                <w:szCs w:val="18"/>
                <w:lang w:eastAsia="en-US"/>
              </w:rPr>
              <w:t>- Management/supervision in place to check that the RMMs in place are being used correctly and OCs followed;</w:t>
            </w:r>
          </w:p>
          <w:p w14:paraId="6CBC865B" w14:textId="77777777" w:rsidR="00C92118" w:rsidRPr="00E35164" w:rsidRDefault="00C92118" w:rsidP="00C92118">
            <w:pPr>
              <w:rPr>
                <w:rFonts w:cs="Arial"/>
                <w:iCs/>
                <w:sz w:val="16"/>
                <w:szCs w:val="18"/>
                <w:lang w:eastAsia="en-US"/>
              </w:rPr>
            </w:pPr>
            <w:r w:rsidRPr="00E35164">
              <w:rPr>
                <w:rFonts w:cs="Arial"/>
                <w:iCs/>
                <w:sz w:val="16"/>
                <w:szCs w:val="18"/>
                <w:lang w:eastAsia="en-US"/>
              </w:rPr>
              <w:t>- Training for staff on good practice.</w:t>
            </w:r>
          </w:p>
          <w:p w14:paraId="7F6D90C9" w14:textId="177B3205" w:rsidR="00C92118" w:rsidRPr="00E35164" w:rsidRDefault="00C92118" w:rsidP="00C92118">
            <w:pPr>
              <w:rPr>
                <w:rFonts w:cs="Arial"/>
                <w:iCs/>
                <w:sz w:val="16"/>
                <w:szCs w:val="18"/>
                <w:lang w:eastAsia="en-US"/>
              </w:rPr>
            </w:pPr>
            <w:r w:rsidRPr="00E35164">
              <w:rPr>
                <w:rFonts w:cs="Arial"/>
                <w:iCs/>
                <w:sz w:val="16"/>
                <w:szCs w:val="18"/>
                <w:lang w:eastAsia="en-US"/>
              </w:rPr>
              <w:t>- Good standard of personal hygiene</w:t>
            </w:r>
          </w:p>
          <w:p w14:paraId="6E9003A4" w14:textId="4D1A2796" w:rsidR="00C92118" w:rsidRDefault="00C92118" w:rsidP="00C92118">
            <w:pPr>
              <w:rPr>
                <w:rFonts w:cs="Arial"/>
                <w:b/>
                <w:iCs/>
                <w:sz w:val="16"/>
                <w:szCs w:val="18"/>
                <w:lang w:eastAsia="en-US"/>
              </w:rPr>
            </w:pPr>
            <w:r>
              <w:rPr>
                <w:rFonts w:cs="Arial"/>
                <w:b/>
                <w:iCs/>
                <w:sz w:val="16"/>
                <w:szCs w:val="18"/>
                <w:lang w:eastAsia="en-US"/>
              </w:rPr>
              <w:t>PPE:</w:t>
            </w:r>
          </w:p>
          <w:p w14:paraId="1B27DADC" w14:textId="7812395F" w:rsidR="00C92118" w:rsidRPr="00E35164" w:rsidRDefault="00C92118" w:rsidP="00C92118">
            <w:pPr>
              <w:rPr>
                <w:rFonts w:cs="Arial"/>
                <w:iCs/>
                <w:sz w:val="16"/>
                <w:szCs w:val="18"/>
                <w:lang w:eastAsia="en-US"/>
              </w:rPr>
            </w:pPr>
            <w:r w:rsidRPr="00E35164">
              <w:rPr>
                <w:rFonts w:cs="Arial"/>
                <w:iCs/>
                <w:sz w:val="16"/>
                <w:szCs w:val="18"/>
                <w:lang w:eastAsia="en-US"/>
              </w:rPr>
              <w:t>- Substance/task appropriate respirator</w:t>
            </w:r>
          </w:p>
        </w:tc>
        <w:tc>
          <w:tcPr>
            <w:tcW w:w="2268" w:type="dxa"/>
            <w:vAlign w:val="center"/>
          </w:tcPr>
          <w:p w14:paraId="51DEB836" w14:textId="77777777" w:rsidR="00C92118" w:rsidRDefault="00C92118" w:rsidP="00C92118">
            <w:pPr>
              <w:rPr>
                <w:rFonts w:cs="Arial"/>
                <w:iCs/>
                <w:sz w:val="16"/>
                <w:szCs w:val="18"/>
                <w:lang w:eastAsia="en-US"/>
              </w:rPr>
            </w:pPr>
            <w:r w:rsidRPr="00E40CD1">
              <w:rPr>
                <w:rFonts w:cs="Arial"/>
                <w:iCs/>
                <w:sz w:val="16"/>
                <w:szCs w:val="18"/>
                <w:lang w:eastAsia="en-US"/>
              </w:rPr>
              <w:t>Exposure must be limited during application of the product by means of appropriate PPE and RMM.</w:t>
            </w:r>
          </w:p>
          <w:p w14:paraId="684DDCEF" w14:textId="5B381B24" w:rsidR="00C92118" w:rsidRDefault="00C92118" w:rsidP="00C92118">
            <w:pPr>
              <w:rPr>
                <w:rFonts w:cs="Arial"/>
                <w:color w:val="000000"/>
                <w:sz w:val="16"/>
                <w:szCs w:val="18"/>
                <w:lang w:eastAsia="en-US"/>
              </w:rPr>
            </w:pPr>
          </w:p>
          <w:p w14:paraId="3591F401" w14:textId="4525DE85" w:rsidR="00073443" w:rsidRDefault="00073443" w:rsidP="00073443">
            <w:pPr>
              <w:rPr>
                <w:rFonts w:cs="Arial"/>
                <w:color w:val="000000"/>
                <w:sz w:val="16"/>
                <w:szCs w:val="18"/>
                <w:lang w:eastAsia="en-US"/>
              </w:rPr>
            </w:pPr>
            <w:r>
              <w:rPr>
                <w:rFonts w:cs="Arial"/>
                <w:color w:val="000000"/>
                <w:sz w:val="16"/>
                <w:szCs w:val="18"/>
                <w:lang w:eastAsia="en-US"/>
              </w:rPr>
              <w:t>For PPE, regarding the exposure and the duration (outdoor, less than few minutes), appropriate respirator is not required.</w:t>
            </w:r>
          </w:p>
          <w:p w14:paraId="127621A0" w14:textId="4AAAA8B7" w:rsidR="00073443" w:rsidRDefault="00073443" w:rsidP="00C92118">
            <w:pPr>
              <w:rPr>
                <w:rFonts w:cs="Arial"/>
                <w:color w:val="000000"/>
                <w:sz w:val="16"/>
                <w:szCs w:val="18"/>
                <w:lang w:eastAsia="en-US"/>
              </w:rPr>
            </w:pPr>
          </w:p>
          <w:p w14:paraId="10175464" w14:textId="77777777" w:rsidR="00073443" w:rsidRPr="00E40CD1" w:rsidRDefault="00073443" w:rsidP="00C92118">
            <w:pPr>
              <w:rPr>
                <w:rFonts w:cs="Arial"/>
                <w:color w:val="000000"/>
                <w:sz w:val="16"/>
                <w:szCs w:val="18"/>
                <w:lang w:eastAsia="en-US"/>
              </w:rPr>
            </w:pPr>
          </w:p>
          <w:p w14:paraId="6303FB24" w14:textId="0E21BD8E" w:rsidR="00C92118" w:rsidRPr="00E40CD1" w:rsidRDefault="00C92118" w:rsidP="00C92118">
            <w:pPr>
              <w:rPr>
                <w:rFonts w:cs="Arial"/>
                <w:iCs/>
                <w:sz w:val="16"/>
                <w:szCs w:val="18"/>
                <w:lang w:eastAsia="en-US"/>
              </w:rPr>
            </w:pPr>
            <w:r w:rsidRPr="00E40CD1">
              <w:rPr>
                <w:rFonts w:cs="Arial"/>
                <w:iCs/>
                <w:sz w:val="16"/>
                <w:szCs w:val="18"/>
                <w:lang w:eastAsia="en-US"/>
              </w:rPr>
              <w:t>Considering that these recommendations can be followed during this task, the risk is acceptable according to RMM and PPE.</w:t>
            </w:r>
          </w:p>
        </w:tc>
      </w:tr>
    </w:tbl>
    <w:p w14:paraId="2D412FAA" w14:textId="7D751199" w:rsidR="00C005AF" w:rsidRDefault="00C005AF">
      <w:pPr>
        <w:spacing w:line="260" w:lineRule="atLeast"/>
        <w:rPr>
          <w:rFonts w:ascii="Times New Roman" w:eastAsia="Calibri" w:hAnsi="Times New Roman" w:cs="Times New Roman"/>
          <w:i/>
          <w:iCs/>
          <w:lang w:eastAsia="en-US"/>
        </w:rPr>
      </w:pPr>
    </w:p>
    <w:p w14:paraId="723BD207" w14:textId="77777777" w:rsidR="006029D7" w:rsidRPr="0041376A" w:rsidRDefault="006029D7" w:rsidP="006029D7">
      <w:pPr>
        <w:rPr>
          <w:b/>
          <w:bCs/>
          <w:lang w:eastAsia="en-US"/>
        </w:rPr>
      </w:pPr>
      <w:r w:rsidRPr="0041376A">
        <w:rPr>
          <w:b/>
          <w:bCs/>
          <w:lang w:eastAsia="en-US"/>
        </w:rPr>
        <w:t>Conclusion</w:t>
      </w:r>
    </w:p>
    <w:p w14:paraId="7BF545E2" w14:textId="5108D6F1" w:rsidR="006029D7" w:rsidRPr="007F5650" w:rsidRDefault="006029D7" w:rsidP="007F5650">
      <w:pPr>
        <w:pStyle w:val="Paragraphedeliste"/>
        <w:numPr>
          <w:ilvl w:val="0"/>
          <w:numId w:val="13"/>
        </w:numPr>
        <w:snapToGrid w:val="0"/>
        <w:ind w:left="388"/>
        <w:jc w:val="both"/>
        <w:rPr>
          <w:iCs/>
          <w:lang w:eastAsia="en-US"/>
        </w:rPr>
      </w:pPr>
      <w:r w:rsidRPr="007F5650">
        <w:rPr>
          <w:iCs/>
          <w:lang w:eastAsia="en-US"/>
        </w:rPr>
        <w:t>The risk for professional users is acceptable</w:t>
      </w:r>
      <w:r w:rsidR="009324BC" w:rsidRPr="007F5650">
        <w:rPr>
          <w:iCs/>
          <w:lang w:eastAsia="en-US"/>
        </w:rPr>
        <w:t xml:space="preserve"> with </w:t>
      </w:r>
      <w:r w:rsidR="007F5650" w:rsidRPr="007F5650">
        <w:rPr>
          <w:iCs/>
          <w:lang w:eastAsia="en-US"/>
        </w:rPr>
        <w:t xml:space="preserve">the wearing of </w:t>
      </w:r>
      <w:r w:rsidR="00E3407C">
        <w:rPr>
          <w:iCs/>
          <w:lang w:eastAsia="en-US"/>
        </w:rPr>
        <w:t xml:space="preserve">coverall, </w:t>
      </w:r>
      <w:r w:rsidR="007F5650" w:rsidRPr="007F5650">
        <w:rPr>
          <w:iCs/>
          <w:lang w:eastAsia="en-US"/>
        </w:rPr>
        <w:t>chemicals goggles</w:t>
      </w:r>
      <w:r w:rsidR="00415F71">
        <w:rPr>
          <w:iCs/>
          <w:lang w:eastAsia="en-US"/>
        </w:rPr>
        <w:t xml:space="preserve"> and gloves</w:t>
      </w:r>
      <w:r w:rsidR="007F5650" w:rsidRPr="007F5650">
        <w:rPr>
          <w:iCs/>
          <w:lang w:eastAsia="en-US"/>
        </w:rPr>
        <w:t xml:space="preserve"> during the loading phase</w:t>
      </w:r>
      <w:r w:rsidRPr="007F5650">
        <w:rPr>
          <w:iCs/>
          <w:lang w:eastAsia="en-US"/>
        </w:rPr>
        <w:t>.</w:t>
      </w:r>
      <w:r w:rsidR="007F5650" w:rsidRPr="007F5650">
        <w:rPr>
          <w:iCs/>
          <w:lang w:eastAsia="en-US"/>
        </w:rPr>
        <w:t xml:space="preserve"> The l</w:t>
      </w:r>
      <w:r w:rsidR="007F5650" w:rsidRPr="0019085F">
        <w:t xml:space="preserve">iquid </w:t>
      </w:r>
      <w:r w:rsidR="007F5650">
        <w:t>ha</w:t>
      </w:r>
      <w:r w:rsidR="00E3407C">
        <w:t>s</w:t>
      </w:r>
      <w:r w:rsidR="007F5650">
        <w:t xml:space="preserve"> to</w:t>
      </w:r>
      <w:r w:rsidR="007F5650" w:rsidRPr="0019085F">
        <w:t xml:space="preserve"> be poured directly very close to the water surface in pools to avoid projections.</w:t>
      </w:r>
      <w:r w:rsidR="007F5650" w:rsidRPr="00E65C98">
        <w:t xml:space="preserve"> </w:t>
      </w:r>
    </w:p>
    <w:p w14:paraId="523DF5E0" w14:textId="77777777" w:rsidR="00DA66D5" w:rsidRDefault="00DA66D5">
      <w:pPr>
        <w:spacing w:line="260" w:lineRule="atLeast"/>
        <w:rPr>
          <w:rFonts w:ascii="Times New Roman" w:eastAsia="Calibri" w:hAnsi="Times New Roman" w:cs="Times New Roman"/>
          <w:i/>
          <w:iCs/>
          <w:lang w:eastAsia="en-US"/>
        </w:rPr>
        <w:sectPr w:rsidR="00DA66D5" w:rsidSect="00C005AF">
          <w:pgSz w:w="16838" w:h="11906" w:orient="landscape"/>
          <w:pgMar w:top="1446" w:right="1474" w:bottom="1247" w:left="2013" w:header="850" w:footer="850" w:gutter="0"/>
          <w:cols w:space="720"/>
          <w:docGrid w:linePitch="272"/>
        </w:sectPr>
      </w:pPr>
    </w:p>
    <w:p w14:paraId="0F3113E5" w14:textId="0C2A6A55" w:rsidR="00C005AF" w:rsidRDefault="00C005AF">
      <w:pPr>
        <w:spacing w:line="260" w:lineRule="atLeast"/>
        <w:rPr>
          <w:rFonts w:ascii="Times New Roman" w:eastAsia="Calibri" w:hAnsi="Times New Roman" w:cs="Times New Roman"/>
          <w:i/>
          <w:iCs/>
          <w:lang w:eastAsia="en-US"/>
        </w:rPr>
      </w:pPr>
    </w:p>
    <w:p w14:paraId="56E5EAE1" w14:textId="77777777" w:rsidR="006029D7" w:rsidRPr="0041376A" w:rsidRDefault="006029D7" w:rsidP="006029D7">
      <w:pPr>
        <w:rPr>
          <w:b/>
          <w:i/>
          <w:szCs w:val="22"/>
          <w:lang w:eastAsia="en-US"/>
        </w:rPr>
      </w:pPr>
      <w:bookmarkStart w:id="86" w:name="_Toc389729091"/>
      <w:bookmarkStart w:id="87" w:name="_Toc403472777"/>
      <w:r w:rsidRPr="0041376A">
        <w:rPr>
          <w:b/>
          <w:i/>
          <w:szCs w:val="22"/>
          <w:lang w:eastAsia="en-US"/>
        </w:rPr>
        <w:t>Risk for non-professional users</w:t>
      </w:r>
      <w:bookmarkEnd w:id="86"/>
      <w:bookmarkEnd w:id="87"/>
      <w:r w:rsidRPr="0041376A">
        <w:rPr>
          <w:b/>
          <w:i/>
          <w:szCs w:val="22"/>
          <w:lang w:eastAsia="en-US"/>
        </w:rPr>
        <w:t xml:space="preserve"> </w:t>
      </w:r>
    </w:p>
    <w:p w14:paraId="4D70A183" w14:textId="77777777" w:rsidR="006029D7" w:rsidRPr="0041376A" w:rsidRDefault="006029D7" w:rsidP="006029D7">
      <w:pPr>
        <w:rPr>
          <w:lang w:eastAsia="en-US"/>
        </w:rPr>
      </w:pPr>
    </w:p>
    <w:p w14:paraId="74F10E61" w14:textId="77777777" w:rsidR="006029D7" w:rsidRPr="0041376A" w:rsidRDefault="006029D7" w:rsidP="006029D7">
      <w:pPr>
        <w:rPr>
          <w:b/>
          <w:bCs/>
          <w:lang w:eastAsia="en-US"/>
        </w:rPr>
      </w:pPr>
      <w:r w:rsidRPr="0041376A">
        <w:rPr>
          <w:b/>
          <w:bCs/>
          <w:lang w:eastAsia="en-US"/>
        </w:rPr>
        <w:t xml:space="preserve">Systemic effects </w:t>
      </w:r>
      <w:r>
        <w:rPr>
          <w:b/>
          <w:bCs/>
          <w:lang w:eastAsia="en-US"/>
        </w:rPr>
        <w:t>(inhalation)</w:t>
      </w:r>
    </w:p>
    <w:tbl>
      <w:tblPr>
        <w:tblW w:w="9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09"/>
        <w:gridCol w:w="1093"/>
        <w:gridCol w:w="2309"/>
        <w:gridCol w:w="1418"/>
        <w:gridCol w:w="1455"/>
      </w:tblGrid>
      <w:tr w:rsidR="006029D7" w:rsidRPr="0041376A" w14:paraId="3DBFC417" w14:textId="77777777" w:rsidTr="00B27985">
        <w:trPr>
          <w:trHeight w:val="476"/>
        </w:trPr>
        <w:tc>
          <w:tcPr>
            <w:tcW w:w="2268" w:type="dxa"/>
            <w:shd w:val="clear" w:color="auto" w:fill="FFFFCC"/>
            <w:vAlign w:val="center"/>
          </w:tcPr>
          <w:p w14:paraId="5EC19FBD" w14:textId="77777777" w:rsidR="006029D7" w:rsidRPr="0041376A" w:rsidRDefault="006029D7" w:rsidP="006029D7">
            <w:pPr>
              <w:rPr>
                <w:b/>
                <w:lang w:eastAsia="en-US"/>
              </w:rPr>
            </w:pPr>
            <w:r w:rsidRPr="0041376A">
              <w:rPr>
                <w:b/>
                <w:lang w:eastAsia="en-US"/>
              </w:rPr>
              <w:t>Task/</w:t>
            </w:r>
          </w:p>
          <w:p w14:paraId="451A0348" w14:textId="77777777" w:rsidR="006029D7" w:rsidRPr="0041376A" w:rsidRDefault="006029D7" w:rsidP="006029D7">
            <w:pPr>
              <w:rPr>
                <w:b/>
                <w:lang w:eastAsia="en-US"/>
              </w:rPr>
            </w:pPr>
            <w:r w:rsidRPr="0041376A">
              <w:rPr>
                <w:b/>
                <w:lang w:eastAsia="en-US"/>
              </w:rPr>
              <w:t>Scenario</w:t>
            </w:r>
          </w:p>
        </w:tc>
        <w:tc>
          <w:tcPr>
            <w:tcW w:w="709" w:type="dxa"/>
            <w:shd w:val="clear" w:color="auto" w:fill="FFFFCC"/>
            <w:vAlign w:val="center"/>
          </w:tcPr>
          <w:p w14:paraId="11FCB108" w14:textId="77777777" w:rsidR="006029D7" w:rsidRPr="0041376A" w:rsidRDefault="006029D7" w:rsidP="006029D7">
            <w:pPr>
              <w:rPr>
                <w:b/>
                <w:lang w:eastAsia="en-US"/>
              </w:rPr>
            </w:pPr>
            <w:r w:rsidRPr="0041376A">
              <w:rPr>
                <w:b/>
                <w:lang w:eastAsia="en-US"/>
              </w:rPr>
              <w:t>Tier</w:t>
            </w:r>
          </w:p>
        </w:tc>
        <w:tc>
          <w:tcPr>
            <w:tcW w:w="1093" w:type="dxa"/>
            <w:shd w:val="clear" w:color="auto" w:fill="FFFFCC"/>
            <w:vAlign w:val="center"/>
          </w:tcPr>
          <w:p w14:paraId="26204B83" w14:textId="77777777" w:rsidR="006029D7" w:rsidRPr="0041376A" w:rsidRDefault="006029D7" w:rsidP="006029D7">
            <w:pPr>
              <w:rPr>
                <w:b/>
                <w:lang w:eastAsia="en-US"/>
              </w:rPr>
            </w:pPr>
            <w:r w:rsidRPr="0041376A">
              <w:rPr>
                <w:b/>
                <w:lang w:eastAsia="en-US"/>
              </w:rPr>
              <w:t>AE</w:t>
            </w:r>
            <w:r>
              <w:rPr>
                <w:b/>
                <w:lang w:eastAsia="en-US"/>
              </w:rPr>
              <w:t>C</w:t>
            </w:r>
          </w:p>
          <w:p w14:paraId="3FFD9EA1" w14:textId="77777777" w:rsidR="006029D7" w:rsidRPr="0041376A" w:rsidRDefault="006029D7" w:rsidP="006029D7">
            <w:pPr>
              <w:rPr>
                <w:b/>
                <w:lang w:eastAsia="en-US"/>
              </w:rPr>
            </w:pPr>
            <w:r w:rsidRPr="0041376A">
              <w:rPr>
                <w:b/>
                <w:lang w:eastAsia="en-US"/>
              </w:rPr>
              <w:t>mg/m</w:t>
            </w:r>
            <w:r w:rsidRPr="0041376A">
              <w:rPr>
                <w:b/>
                <w:vertAlign w:val="superscript"/>
                <w:lang w:eastAsia="en-US"/>
              </w:rPr>
              <w:t>3</w:t>
            </w:r>
          </w:p>
        </w:tc>
        <w:tc>
          <w:tcPr>
            <w:tcW w:w="2309" w:type="dxa"/>
            <w:shd w:val="clear" w:color="auto" w:fill="FFFFCC"/>
            <w:vAlign w:val="center"/>
          </w:tcPr>
          <w:p w14:paraId="7FBB6F9C" w14:textId="77777777" w:rsidR="006029D7" w:rsidRPr="0041376A" w:rsidRDefault="006029D7" w:rsidP="006029D7">
            <w:pPr>
              <w:rPr>
                <w:b/>
                <w:lang w:eastAsia="en-US"/>
              </w:rPr>
            </w:pPr>
            <w:r w:rsidRPr="0041376A">
              <w:rPr>
                <w:b/>
                <w:lang w:eastAsia="en-US"/>
              </w:rPr>
              <w:t>Estimated uptake (via inhalation)</w:t>
            </w:r>
          </w:p>
          <w:p w14:paraId="54B5ADCE" w14:textId="77777777" w:rsidR="006029D7" w:rsidRPr="0041376A" w:rsidRDefault="006029D7" w:rsidP="006029D7">
            <w:pPr>
              <w:rPr>
                <w:b/>
                <w:lang w:eastAsia="en-US"/>
              </w:rPr>
            </w:pPr>
            <w:r w:rsidRPr="0041376A">
              <w:rPr>
                <w:b/>
                <w:lang w:eastAsia="en-US"/>
              </w:rPr>
              <w:t>mg/ m</w:t>
            </w:r>
            <w:r w:rsidRPr="0041376A">
              <w:rPr>
                <w:b/>
                <w:vertAlign w:val="superscript"/>
                <w:lang w:eastAsia="en-US"/>
              </w:rPr>
              <w:t>3</w:t>
            </w:r>
          </w:p>
        </w:tc>
        <w:tc>
          <w:tcPr>
            <w:tcW w:w="1418" w:type="dxa"/>
            <w:shd w:val="clear" w:color="auto" w:fill="FFFFCC"/>
            <w:vAlign w:val="center"/>
          </w:tcPr>
          <w:p w14:paraId="58D994AC" w14:textId="77777777" w:rsidR="006029D7" w:rsidRPr="0041376A" w:rsidRDefault="006029D7" w:rsidP="006029D7">
            <w:pPr>
              <w:rPr>
                <w:b/>
                <w:lang w:eastAsia="en-US"/>
              </w:rPr>
            </w:pPr>
            <w:r w:rsidRPr="0041376A">
              <w:rPr>
                <w:b/>
                <w:lang w:eastAsia="en-US"/>
              </w:rPr>
              <w:t>Estimated uptake/ AE</w:t>
            </w:r>
            <w:r>
              <w:rPr>
                <w:b/>
                <w:lang w:eastAsia="en-US"/>
              </w:rPr>
              <w:t>C</w:t>
            </w:r>
            <w:r w:rsidRPr="0041376A">
              <w:rPr>
                <w:b/>
                <w:lang w:eastAsia="en-US"/>
              </w:rPr>
              <w:t xml:space="preserve"> (%)</w:t>
            </w:r>
          </w:p>
        </w:tc>
        <w:tc>
          <w:tcPr>
            <w:tcW w:w="1455" w:type="dxa"/>
            <w:shd w:val="clear" w:color="auto" w:fill="FFFFCC"/>
            <w:vAlign w:val="center"/>
          </w:tcPr>
          <w:p w14:paraId="2E296659" w14:textId="77777777" w:rsidR="006029D7" w:rsidRPr="0041376A" w:rsidRDefault="006029D7" w:rsidP="006029D7">
            <w:pPr>
              <w:rPr>
                <w:b/>
                <w:lang w:eastAsia="en-US"/>
              </w:rPr>
            </w:pPr>
            <w:r w:rsidRPr="0041376A">
              <w:rPr>
                <w:b/>
                <w:lang w:eastAsia="en-US"/>
              </w:rPr>
              <w:t>Acceptable</w:t>
            </w:r>
          </w:p>
          <w:p w14:paraId="05483256" w14:textId="77777777" w:rsidR="006029D7" w:rsidRPr="0041376A" w:rsidRDefault="006029D7" w:rsidP="006029D7">
            <w:pPr>
              <w:rPr>
                <w:b/>
                <w:lang w:eastAsia="en-US"/>
              </w:rPr>
            </w:pPr>
            <w:r w:rsidRPr="0041376A">
              <w:rPr>
                <w:b/>
                <w:lang w:eastAsia="en-US"/>
              </w:rPr>
              <w:t>(yes/no)</w:t>
            </w:r>
          </w:p>
        </w:tc>
      </w:tr>
      <w:tr w:rsidR="006029D7" w:rsidRPr="0041376A" w14:paraId="20040C39" w14:textId="77777777" w:rsidTr="00B27985">
        <w:trPr>
          <w:trHeight w:val="402"/>
        </w:trPr>
        <w:tc>
          <w:tcPr>
            <w:tcW w:w="2268" w:type="dxa"/>
            <w:shd w:val="clear" w:color="auto" w:fill="auto"/>
            <w:vAlign w:val="center"/>
          </w:tcPr>
          <w:p w14:paraId="00D27EB3" w14:textId="77777777" w:rsidR="006029D7" w:rsidRPr="0041376A" w:rsidRDefault="006029D7" w:rsidP="006029D7">
            <w:pPr>
              <w:rPr>
                <w:lang w:eastAsia="en-US"/>
              </w:rPr>
            </w:pPr>
            <w:r w:rsidRPr="0041376A">
              <w:rPr>
                <w:lang w:eastAsia="en-US"/>
              </w:rPr>
              <w:t>Scenario [2]</w:t>
            </w:r>
          </w:p>
        </w:tc>
        <w:tc>
          <w:tcPr>
            <w:tcW w:w="709" w:type="dxa"/>
            <w:shd w:val="clear" w:color="auto" w:fill="auto"/>
            <w:vAlign w:val="center"/>
          </w:tcPr>
          <w:p w14:paraId="2653526D" w14:textId="77777777" w:rsidR="006029D7" w:rsidRPr="0041376A" w:rsidRDefault="006029D7" w:rsidP="006029D7">
            <w:pPr>
              <w:jc w:val="center"/>
              <w:rPr>
                <w:lang w:eastAsia="en-US"/>
              </w:rPr>
            </w:pPr>
            <w:r w:rsidRPr="0041376A">
              <w:rPr>
                <w:lang w:eastAsia="en-US"/>
              </w:rPr>
              <w:t>1</w:t>
            </w:r>
          </w:p>
        </w:tc>
        <w:tc>
          <w:tcPr>
            <w:tcW w:w="1093" w:type="dxa"/>
            <w:shd w:val="clear" w:color="auto" w:fill="auto"/>
            <w:vAlign w:val="center"/>
          </w:tcPr>
          <w:p w14:paraId="658DD851" w14:textId="77777777" w:rsidR="006029D7" w:rsidRPr="0041376A" w:rsidRDefault="006029D7" w:rsidP="006029D7">
            <w:pPr>
              <w:jc w:val="center"/>
              <w:rPr>
                <w:lang w:eastAsia="en-US"/>
              </w:rPr>
            </w:pPr>
            <w:r w:rsidRPr="0041376A">
              <w:rPr>
                <w:lang w:eastAsia="en-US"/>
              </w:rPr>
              <w:t>1.25</w:t>
            </w:r>
          </w:p>
        </w:tc>
        <w:tc>
          <w:tcPr>
            <w:tcW w:w="2309" w:type="dxa"/>
            <w:shd w:val="clear" w:color="auto" w:fill="auto"/>
            <w:vAlign w:val="center"/>
          </w:tcPr>
          <w:p w14:paraId="0DB09407" w14:textId="77777777" w:rsidR="006029D7" w:rsidRPr="0041376A" w:rsidRDefault="006029D7" w:rsidP="006029D7">
            <w:pPr>
              <w:jc w:val="center"/>
              <w:rPr>
                <w:lang w:eastAsia="en-US"/>
              </w:rPr>
            </w:pPr>
            <w:r>
              <w:rPr>
                <w:lang w:eastAsia="en-US"/>
              </w:rPr>
              <w:t>1.1</w:t>
            </w:r>
          </w:p>
        </w:tc>
        <w:tc>
          <w:tcPr>
            <w:tcW w:w="1418" w:type="dxa"/>
            <w:shd w:val="clear" w:color="auto" w:fill="auto"/>
            <w:vAlign w:val="center"/>
          </w:tcPr>
          <w:p w14:paraId="4A2B7E40" w14:textId="77777777" w:rsidR="006029D7" w:rsidRPr="0041376A" w:rsidRDefault="006029D7" w:rsidP="006029D7">
            <w:pPr>
              <w:jc w:val="center"/>
              <w:rPr>
                <w:lang w:eastAsia="en-US"/>
              </w:rPr>
            </w:pPr>
            <w:r>
              <w:rPr>
                <w:lang w:eastAsia="en-US"/>
              </w:rPr>
              <w:t>88 %</w:t>
            </w:r>
          </w:p>
        </w:tc>
        <w:tc>
          <w:tcPr>
            <w:tcW w:w="1455" w:type="dxa"/>
            <w:shd w:val="clear" w:color="auto" w:fill="auto"/>
            <w:vAlign w:val="center"/>
          </w:tcPr>
          <w:p w14:paraId="01972F73" w14:textId="77777777" w:rsidR="006029D7" w:rsidRPr="0041376A" w:rsidRDefault="006029D7" w:rsidP="006029D7">
            <w:pPr>
              <w:jc w:val="center"/>
              <w:rPr>
                <w:lang w:eastAsia="en-US"/>
              </w:rPr>
            </w:pPr>
            <w:r>
              <w:rPr>
                <w:lang w:eastAsia="en-US"/>
              </w:rPr>
              <w:t>Yes</w:t>
            </w:r>
          </w:p>
        </w:tc>
      </w:tr>
    </w:tbl>
    <w:p w14:paraId="56559816" w14:textId="77777777" w:rsidR="006029D7" w:rsidRPr="0041376A" w:rsidRDefault="006029D7" w:rsidP="006029D7">
      <w:pPr>
        <w:rPr>
          <w:lang w:eastAsia="en-US"/>
        </w:rPr>
      </w:pPr>
    </w:p>
    <w:p w14:paraId="2CB85DDF" w14:textId="77777777" w:rsidR="006029D7" w:rsidRPr="00846855" w:rsidRDefault="006029D7" w:rsidP="006029D7">
      <w:pPr>
        <w:rPr>
          <w:lang w:eastAsia="en-US"/>
        </w:rPr>
      </w:pPr>
      <w:r w:rsidRPr="00846855">
        <w:rPr>
          <w:lang w:eastAsia="en-US"/>
        </w:rPr>
        <w:t>The exposure to a can of</w:t>
      </w:r>
      <w:r>
        <w:rPr>
          <w:lang w:eastAsia="en-US"/>
        </w:rPr>
        <w:t xml:space="preserve"> 10</w:t>
      </w:r>
      <w:r w:rsidRPr="00846855">
        <w:rPr>
          <w:lang w:eastAsia="en-US"/>
        </w:rPr>
        <w:t xml:space="preserve"> L with an open area surface of 20 cm</w:t>
      </w:r>
      <w:r w:rsidRPr="00415F71">
        <w:rPr>
          <w:vertAlign w:val="superscript"/>
          <w:lang w:eastAsia="en-US"/>
        </w:rPr>
        <w:t>2</w:t>
      </w:r>
      <w:r w:rsidRPr="00846855">
        <w:rPr>
          <w:lang w:eastAsia="en-US"/>
        </w:rPr>
        <w:t xml:space="preserve"> during </w:t>
      </w:r>
      <w:r>
        <w:rPr>
          <w:lang w:eastAsia="en-US"/>
        </w:rPr>
        <w:t>3</w:t>
      </w:r>
      <w:r w:rsidRPr="00846855">
        <w:rPr>
          <w:lang w:eastAsia="en-US"/>
        </w:rPr>
        <w:t xml:space="preserve"> minutes </w:t>
      </w:r>
      <w:r>
        <w:rPr>
          <w:lang w:eastAsia="en-US"/>
        </w:rPr>
        <w:t xml:space="preserve">leads to an </w:t>
      </w:r>
      <w:r w:rsidRPr="00846855">
        <w:rPr>
          <w:lang w:eastAsia="en-US"/>
        </w:rPr>
        <w:t>acceptable</w:t>
      </w:r>
      <w:r>
        <w:rPr>
          <w:lang w:eastAsia="en-US"/>
        </w:rPr>
        <w:t xml:space="preserve"> risk</w:t>
      </w:r>
      <w:r w:rsidRPr="00846855">
        <w:rPr>
          <w:lang w:eastAsia="en-US"/>
        </w:rPr>
        <w:t>.</w:t>
      </w:r>
    </w:p>
    <w:p w14:paraId="37F5F5F3" w14:textId="77777777" w:rsidR="006029D7" w:rsidRDefault="006029D7" w:rsidP="006029D7">
      <w:pPr>
        <w:rPr>
          <w:b/>
          <w:bCs/>
          <w:highlight w:val="yellow"/>
          <w:lang w:eastAsia="en-US"/>
        </w:rPr>
      </w:pPr>
    </w:p>
    <w:p w14:paraId="71E93F1F" w14:textId="77777777" w:rsidR="006029D7" w:rsidRDefault="006029D7" w:rsidP="006029D7">
      <w:pPr>
        <w:rPr>
          <w:b/>
          <w:bCs/>
          <w:highlight w:val="yellow"/>
          <w:lang w:eastAsia="en-US"/>
        </w:rPr>
      </w:pPr>
    </w:p>
    <w:p w14:paraId="1C276BEB" w14:textId="1C0AA50E" w:rsidR="006029D7" w:rsidRDefault="006029D7" w:rsidP="006029D7">
      <w:pPr>
        <w:rPr>
          <w:b/>
          <w:bCs/>
          <w:lang w:eastAsia="en-US"/>
        </w:rPr>
      </w:pPr>
      <w:r w:rsidRPr="00686218">
        <w:rPr>
          <w:b/>
          <w:bCs/>
          <w:lang w:eastAsia="en-US"/>
        </w:rPr>
        <w:t xml:space="preserve">Local effects </w:t>
      </w:r>
    </w:p>
    <w:p w14:paraId="6FA41208" w14:textId="1E7F49F9" w:rsidR="00B934C6" w:rsidRPr="00415F71" w:rsidRDefault="00415F71" w:rsidP="00E40CD1">
      <w:pPr>
        <w:jc w:val="both"/>
        <w:rPr>
          <w:rFonts w:cs="Arial"/>
          <w:iCs/>
          <w:lang w:eastAsia="en-US"/>
        </w:rPr>
      </w:pPr>
      <w:r w:rsidRPr="00415F71">
        <w:rPr>
          <w:rFonts w:cs="Arial"/>
          <w:iCs/>
          <w:lang w:eastAsia="en-US"/>
        </w:rPr>
        <w:t>According to the guidance on the BPR for human health</w:t>
      </w:r>
      <w:r w:rsidRPr="00415F71">
        <w:rPr>
          <w:rFonts w:cs="Arial"/>
          <w:iCs/>
          <w:vertAlign w:val="superscript"/>
          <w:lang w:eastAsia="en-US"/>
        </w:rPr>
        <w:footnoteReference w:id="11"/>
      </w:r>
      <w:r w:rsidRPr="00415F71">
        <w:rPr>
          <w:rFonts w:cs="Arial"/>
          <w:iCs/>
          <w:lang w:eastAsia="en-US"/>
        </w:rPr>
        <w:t>, a qualitative local risk assessment is performed, since PEROXYDE D’HYDROGENE 34.9% is classified</w:t>
      </w:r>
      <w:r w:rsidR="00501AB8">
        <w:rPr>
          <w:rFonts w:cs="Arial"/>
          <w:iCs/>
          <w:lang w:eastAsia="en-US"/>
        </w:rPr>
        <w:t xml:space="preserve"> H315,</w:t>
      </w:r>
      <w:r w:rsidRPr="00415F71">
        <w:rPr>
          <w:rFonts w:cs="Arial"/>
          <w:iCs/>
          <w:lang w:eastAsia="en-US"/>
        </w:rPr>
        <w:t xml:space="preserve"> </w:t>
      </w:r>
      <w:r w:rsidR="00A77685">
        <w:rPr>
          <w:rFonts w:cs="Arial"/>
          <w:iCs/>
          <w:lang w:eastAsia="en-US"/>
        </w:rPr>
        <w:t>H318</w:t>
      </w:r>
      <w:r w:rsidR="00501AB8">
        <w:rPr>
          <w:rFonts w:cs="Arial"/>
          <w:iCs/>
          <w:lang w:eastAsia="en-US"/>
        </w:rPr>
        <w:t xml:space="preserve"> and H335</w:t>
      </w:r>
      <w:r w:rsidR="00A77685">
        <w:rPr>
          <w:rFonts w:cs="Arial"/>
          <w:iCs/>
          <w:lang w:eastAsia="en-US"/>
        </w:rPr>
        <w:t>:</w:t>
      </w:r>
    </w:p>
    <w:p w14:paraId="25A1B4B5" w14:textId="77777777" w:rsidR="006029D7" w:rsidRDefault="006029D7" w:rsidP="006029D7">
      <w:pPr>
        <w:rPr>
          <w:rFonts w:cs="Arial"/>
          <w:iCs/>
          <w:lang w:eastAsia="en-US"/>
        </w:rPr>
      </w:pPr>
    </w:p>
    <w:p w14:paraId="255B397B" w14:textId="77777777" w:rsidR="00412640" w:rsidRDefault="00412640" w:rsidP="006029D7">
      <w:pPr>
        <w:rPr>
          <w:rFonts w:cs="Arial"/>
          <w:iCs/>
          <w:lang w:eastAsia="en-US"/>
        </w:rPr>
        <w:sectPr w:rsidR="00412640" w:rsidSect="00DA66D5">
          <w:pgSz w:w="11906" w:h="16838"/>
          <w:pgMar w:top="1474" w:right="1247" w:bottom="2013" w:left="1446" w:header="850" w:footer="850" w:gutter="0"/>
          <w:cols w:space="720"/>
          <w:docGrid w:linePitch="272"/>
        </w:sectPr>
      </w:pPr>
    </w:p>
    <w:p w14:paraId="479E5474" w14:textId="40E4D20E" w:rsidR="006029D7" w:rsidRDefault="006029D7" w:rsidP="006029D7">
      <w:pPr>
        <w:rPr>
          <w:rFonts w:cs="Arial"/>
          <w:iCs/>
          <w:lang w:eastAsia="en-US"/>
        </w:rPr>
      </w:pPr>
    </w:p>
    <w:p w14:paraId="201AB1AC" w14:textId="77777777" w:rsidR="006029D7" w:rsidRDefault="006029D7" w:rsidP="006029D7">
      <w:pPr>
        <w:rPr>
          <w:b/>
          <w:bCs/>
          <w:lang w:eastAsia="en-US"/>
        </w:rPr>
      </w:pPr>
    </w:p>
    <w:tbl>
      <w:tblPr>
        <w:tblStyle w:val="Grilledutableau1"/>
        <w:tblW w:w="5329" w:type="pct"/>
        <w:tblInd w:w="-885" w:type="dxa"/>
        <w:tblLayout w:type="fixed"/>
        <w:tblLook w:val="04A0" w:firstRow="1" w:lastRow="0" w:firstColumn="1" w:lastColumn="0" w:noHBand="0" w:noVBand="1"/>
      </w:tblPr>
      <w:tblGrid>
        <w:gridCol w:w="975"/>
        <w:gridCol w:w="1118"/>
        <w:gridCol w:w="1254"/>
        <w:gridCol w:w="418"/>
        <w:gridCol w:w="1115"/>
        <w:gridCol w:w="1254"/>
        <w:gridCol w:w="1115"/>
        <w:gridCol w:w="1115"/>
        <w:gridCol w:w="1396"/>
        <w:gridCol w:w="2926"/>
        <w:gridCol w:w="1533"/>
      </w:tblGrid>
      <w:tr w:rsidR="00AA168A" w:rsidRPr="006029D7" w14:paraId="2C485824" w14:textId="77777777" w:rsidTr="00AA168A">
        <w:trPr>
          <w:trHeight w:val="142"/>
        </w:trPr>
        <w:tc>
          <w:tcPr>
            <w:tcW w:w="1177" w:type="pct"/>
            <w:gridSpan w:val="3"/>
            <w:shd w:val="clear" w:color="auto" w:fill="D9D9D9" w:themeFill="background1" w:themeFillShade="D9"/>
            <w:vAlign w:val="center"/>
          </w:tcPr>
          <w:p w14:paraId="3B1ECA8F" w14:textId="77777777" w:rsidR="006029D7" w:rsidRPr="006029D7" w:rsidRDefault="006029D7" w:rsidP="006029D7">
            <w:pPr>
              <w:spacing w:line="276" w:lineRule="auto"/>
              <w:jc w:val="center"/>
              <w:rPr>
                <w:rFonts w:cs="Arial"/>
                <w:b/>
                <w:i/>
                <w:iCs/>
                <w:sz w:val="18"/>
                <w:szCs w:val="16"/>
                <w:lang w:eastAsia="en-US"/>
              </w:rPr>
            </w:pPr>
            <w:r w:rsidRPr="006029D7">
              <w:rPr>
                <w:rFonts w:cs="Arial"/>
                <w:b/>
                <w:iCs/>
                <w:sz w:val="18"/>
                <w:szCs w:val="16"/>
                <w:lang w:eastAsia="en-US"/>
              </w:rPr>
              <w:t>Hazard</w:t>
            </w:r>
          </w:p>
        </w:tc>
        <w:tc>
          <w:tcPr>
            <w:tcW w:w="3284" w:type="pct"/>
            <w:gridSpan w:val="7"/>
            <w:shd w:val="clear" w:color="auto" w:fill="D9D9D9" w:themeFill="background1" w:themeFillShade="D9"/>
            <w:vAlign w:val="center"/>
          </w:tcPr>
          <w:p w14:paraId="274D96D5" w14:textId="77777777" w:rsidR="006029D7" w:rsidRPr="006029D7" w:rsidRDefault="006029D7" w:rsidP="006029D7">
            <w:pPr>
              <w:spacing w:line="276" w:lineRule="auto"/>
              <w:jc w:val="center"/>
              <w:rPr>
                <w:rFonts w:cs="Arial"/>
                <w:b/>
                <w:iCs/>
                <w:sz w:val="18"/>
                <w:szCs w:val="16"/>
                <w:lang w:eastAsia="en-US"/>
              </w:rPr>
            </w:pPr>
            <w:r w:rsidRPr="006029D7">
              <w:rPr>
                <w:rFonts w:cs="Arial"/>
                <w:b/>
                <w:iCs/>
                <w:sz w:val="18"/>
                <w:szCs w:val="16"/>
                <w:lang w:eastAsia="en-US"/>
              </w:rPr>
              <w:t>Exposure</w:t>
            </w:r>
          </w:p>
        </w:tc>
        <w:tc>
          <w:tcPr>
            <w:tcW w:w="539" w:type="pct"/>
            <w:shd w:val="clear" w:color="auto" w:fill="D9D9D9" w:themeFill="background1" w:themeFillShade="D9"/>
            <w:vAlign w:val="center"/>
          </w:tcPr>
          <w:p w14:paraId="66A03CC6" w14:textId="77777777" w:rsidR="006029D7" w:rsidRPr="006029D7" w:rsidRDefault="006029D7" w:rsidP="006029D7">
            <w:pPr>
              <w:spacing w:line="276" w:lineRule="auto"/>
              <w:jc w:val="center"/>
              <w:rPr>
                <w:rFonts w:cs="Arial"/>
                <w:b/>
                <w:iCs/>
                <w:sz w:val="18"/>
                <w:szCs w:val="16"/>
                <w:lang w:eastAsia="en-US"/>
              </w:rPr>
            </w:pPr>
            <w:r w:rsidRPr="006029D7">
              <w:rPr>
                <w:rFonts w:cs="Arial"/>
                <w:b/>
                <w:iCs/>
                <w:sz w:val="18"/>
                <w:szCs w:val="16"/>
                <w:lang w:eastAsia="en-US"/>
              </w:rPr>
              <w:t>Risk</w:t>
            </w:r>
          </w:p>
        </w:tc>
      </w:tr>
      <w:tr w:rsidR="00AA168A" w:rsidRPr="00E40CD1" w14:paraId="1A136C3D" w14:textId="77777777" w:rsidTr="00E35164">
        <w:trPr>
          <w:trHeight w:val="803"/>
        </w:trPr>
        <w:tc>
          <w:tcPr>
            <w:tcW w:w="343" w:type="pct"/>
            <w:shd w:val="clear" w:color="auto" w:fill="D9D9D9" w:themeFill="background1" w:themeFillShade="D9"/>
            <w:vAlign w:val="center"/>
          </w:tcPr>
          <w:p w14:paraId="6E6A193E" w14:textId="77777777" w:rsidR="006029D7" w:rsidRPr="00E40CD1" w:rsidRDefault="006029D7" w:rsidP="006029D7">
            <w:pPr>
              <w:spacing w:after="200" w:line="276" w:lineRule="auto"/>
              <w:jc w:val="center"/>
              <w:rPr>
                <w:rFonts w:cs="Arial"/>
                <w:iCs/>
                <w:sz w:val="16"/>
                <w:szCs w:val="16"/>
                <w:lang w:eastAsia="en-US"/>
              </w:rPr>
            </w:pPr>
            <w:r w:rsidRPr="00E40CD1">
              <w:rPr>
                <w:rFonts w:cs="Arial"/>
                <w:iCs/>
                <w:sz w:val="16"/>
                <w:szCs w:val="16"/>
                <w:lang w:eastAsia="en-US"/>
              </w:rPr>
              <w:t>Hazard</w:t>
            </w:r>
            <w:r w:rsidRPr="00E40CD1">
              <w:rPr>
                <w:rFonts w:cs="Arial"/>
                <w:iCs/>
                <w:sz w:val="16"/>
                <w:szCs w:val="16"/>
                <w:lang w:eastAsia="en-US"/>
              </w:rPr>
              <w:br/>
              <w:t>Category</w:t>
            </w:r>
          </w:p>
        </w:tc>
        <w:tc>
          <w:tcPr>
            <w:tcW w:w="393" w:type="pct"/>
            <w:shd w:val="clear" w:color="auto" w:fill="D9D9D9" w:themeFill="background1" w:themeFillShade="D9"/>
            <w:vAlign w:val="center"/>
          </w:tcPr>
          <w:p w14:paraId="77575A41" w14:textId="77777777" w:rsidR="006029D7" w:rsidRPr="00E40CD1" w:rsidRDefault="006029D7" w:rsidP="006029D7">
            <w:pPr>
              <w:spacing w:after="200" w:line="276" w:lineRule="auto"/>
              <w:jc w:val="center"/>
              <w:rPr>
                <w:rFonts w:cs="Arial"/>
                <w:iCs/>
                <w:sz w:val="16"/>
                <w:szCs w:val="16"/>
                <w:lang w:eastAsia="en-US"/>
              </w:rPr>
            </w:pPr>
            <w:r w:rsidRPr="00E40CD1">
              <w:rPr>
                <w:rFonts w:cs="Arial"/>
                <w:iCs/>
                <w:sz w:val="16"/>
                <w:szCs w:val="16"/>
                <w:lang w:eastAsia="en-US"/>
              </w:rPr>
              <w:t>Effects</w:t>
            </w:r>
            <w:r w:rsidRPr="00E40CD1">
              <w:rPr>
                <w:rFonts w:cs="Arial"/>
                <w:iCs/>
                <w:sz w:val="16"/>
                <w:szCs w:val="16"/>
                <w:lang w:eastAsia="en-US"/>
              </w:rPr>
              <w:br/>
              <w:t>in</w:t>
            </w:r>
            <w:r w:rsidRPr="00E40CD1">
              <w:rPr>
                <w:rFonts w:cs="Arial"/>
                <w:iCs/>
                <w:sz w:val="16"/>
                <w:szCs w:val="16"/>
                <w:lang w:eastAsia="en-US"/>
              </w:rPr>
              <w:br/>
              <w:t>terms</w:t>
            </w:r>
            <w:r w:rsidRPr="00E40CD1">
              <w:rPr>
                <w:rFonts w:cs="Arial"/>
                <w:iCs/>
                <w:sz w:val="16"/>
                <w:szCs w:val="16"/>
                <w:lang w:eastAsia="en-US"/>
              </w:rPr>
              <w:br/>
              <w:t>of C&amp;L</w:t>
            </w:r>
          </w:p>
        </w:tc>
        <w:tc>
          <w:tcPr>
            <w:tcW w:w="441" w:type="pct"/>
            <w:shd w:val="clear" w:color="auto" w:fill="D9D9D9" w:themeFill="background1" w:themeFillShade="D9"/>
            <w:vAlign w:val="center"/>
          </w:tcPr>
          <w:p w14:paraId="6D2E5DD5" w14:textId="77777777" w:rsidR="006029D7" w:rsidRPr="00E40CD1" w:rsidRDefault="006029D7" w:rsidP="006029D7">
            <w:pPr>
              <w:tabs>
                <w:tab w:val="left" w:pos="864"/>
              </w:tabs>
              <w:spacing w:after="200" w:line="276" w:lineRule="auto"/>
              <w:jc w:val="center"/>
              <w:rPr>
                <w:rFonts w:cs="Arial"/>
                <w:iCs/>
                <w:sz w:val="16"/>
                <w:szCs w:val="16"/>
                <w:lang w:eastAsia="en-US"/>
              </w:rPr>
            </w:pPr>
            <w:r w:rsidRPr="00E40CD1">
              <w:rPr>
                <w:rFonts w:cs="Arial"/>
                <w:iCs/>
                <w:sz w:val="16"/>
                <w:szCs w:val="16"/>
                <w:lang w:eastAsia="en-US"/>
              </w:rPr>
              <w:t>Additional</w:t>
            </w:r>
            <w:r w:rsidRPr="00E40CD1">
              <w:rPr>
                <w:rFonts w:cs="Arial"/>
                <w:iCs/>
                <w:sz w:val="16"/>
                <w:szCs w:val="16"/>
                <w:lang w:eastAsia="en-US"/>
              </w:rPr>
              <w:br/>
              <w:t>relevant</w:t>
            </w:r>
            <w:r w:rsidRPr="00E40CD1">
              <w:rPr>
                <w:rFonts w:cs="Arial"/>
                <w:iCs/>
                <w:sz w:val="16"/>
                <w:szCs w:val="16"/>
                <w:lang w:eastAsia="en-US"/>
              </w:rPr>
              <w:br/>
              <w:t>hazard</w:t>
            </w:r>
            <w:r w:rsidRPr="00E40CD1">
              <w:rPr>
                <w:rFonts w:cs="Arial"/>
                <w:iCs/>
                <w:sz w:val="16"/>
                <w:szCs w:val="16"/>
                <w:lang w:eastAsia="en-US"/>
              </w:rPr>
              <w:br/>
              <w:t>information</w:t>
            </w:r>
          </w:p>
        </w:tc>
        <w:tc>
          <w:tcPr>
            <w:tcW w:w="147" w:type="pct"/>
            <w:shd w:val="clear" w:color="auto" w:fill="D9D9D9" w:themeFill="background1" w:themeFillShade="D9"/>
            <w:vAlign w:val="center"/>
          </w:tcPr>
          <w:p w14:paraId="26D295B6" w14:textId="77777777" w:rsidR="006029D7" w:rsidRPr="00E40CD1" w:rsidRDefault="006029D7" w:rsidP="006029D7">
            <w:pPr>
              <w:spacing w:after="200" w:line="276" w:lineRule="auto"/>
              <w:jc w:val="center"/>
              <w:rPr>
                <w:rFonts w:cs="Arial"/>
                <w:iCs/>
                <w:sz w:val="16"/>
                <w:szCs w:val="16"/>
                <w:lang w:eastAsia="en-US"/>
              </w:rPr>
            </w:pPr>
            <w:r w:rsidRPr="00E40CD1">
              <w:rPr>
                <w:rFonts w:cs="Arial"/>
                <w:iCs/>
                <w:sz w:val="16"/>
                <w:szCs w:val="16"/>
                <w:lang w:eastAsia="en-US"/>
              </w:rPr>
              <w:t>PT</w:t>
            </w:r>
          </w:p>
        </w:tc>
        <w:tc>
          <w:tcPr>
            <w:tcW w:w="392" w:type="pct"/>
            <w:shd w:val="clear" w:color="auto" w:fill="D9D9D9" w:themeFill="background1" w:themeFillShade="D9"/>
            <w:vAlign w:val="center"/>
          </w:tcPr>
          <w:p w14:paraId="77C63F28" w14:textId="77777777" w:rsidR="006029D7" w:rsidRPr="00E40CD1" w:rsidRDefault="006029D7" w:rsidP="006029D7">
            <w:pPr>
              <w:spacing w:after="200" w:line="276" w:lineRule="auto"/>
              <w:jc w:val="center"/>
              <w:rPr>
                <w:rFonts w:cs="Arial"/>
                <w:iCs/>
                <w:sz w:val="16"/>
                <w:szCs w:val="16"/>
                <w:lang w:eastAsia="en-US"/>
              </w:rPr>
            </w:pPr>
            <w:r w:rsidRPr="00E40CD1">
              <w:rPr>
                <w:rFonts w:cs="Arial"/>
                <w:iCs/>
                <w:sz w:val="16"/>
                <w:szCs w:val="16"/>
                <w:lang w:eastAsia="en-US"/>
              </w:rPr>
              <w:t>Who is exposed?</w:t>
            </w:r>
          </w:p>
        </w:tc>
        <w:tc>
          <w:tcPr>
            <w:tcW w:w="441" w:type="pct"/>
            <w:shd w:val="clear" w:color="auto" w:fill="D9D9D9" w:themeFill="background1" w:themeFillShade="D9"/>
            <w:vAlign w:val="center"/>
          </w:tcPr>
          <w:p w14:paraId="0B71CBC8" w14:textId="77777777" w:rsidR="006029D7" w:rsidRPr="00E40CD1" w:rsidRDefault="006029D7" w:rsidP="006029D7">
            <w:pPr>
              <w:spacing w:after="200" w:line="276" w:lineRule="auto"/>
              <w:jc w:val="center"/>
              <w:rPr>
                <w:rFonts w:cs="Arial"/>
                <w:iCs/>
                <w:sz w:val="16"/>
                <w:szCs w:val="16"/>
                <w:lang w:eastAsia="en-US"/>
              </w:rPr>
            </w:pPr>
            <w:r w:rsidRPr="00E40CD1">
              <w:rPr>
                <w:rFonts w:cs="Arial"/>
                <w:iCs/>
                <w:sz w:val="16"/>
                <w:szCs w:val="16"/>
                <w:lang w:eastAsia="en-US"/>
              </w:rPr>
              <w:t>Tasks, uses, processes</w:t>
            </w:r>
          </w:p>
        </w:tc>
        <w:tc>
          <w:tcPr>
            <w:tcW w:w="392" w:type="pct"/>
            <w:shd w:val="clear" w:color="auto" w:fill="D9D9D9" w:themeFill="background1" w:themeFillShade="D9"/>
            <w:vAlign w:val="center"/>
          </w:tcPr>
          <w:p w14:paraId="27A38103" w14:textId="77777777" w:rsidR="006029D7" w:rsidRPr="00E40CD1" w:rsidRDefault="006029D7" w:rsidP="006029D7">
            <w:pPr>
              <w:spacing w:after="200" w:line="276" w:lineRule="auto"/>
              <w:jc w:val="center"/>
              <w:rPr>
                <w:rFonts w:cs="Arial"/>
                <w:iCs/>
                <w:sz w:val="16"/>
                <w:szCs w:val="16"/>
                <w:lang w:eastAsia="en-US"/>
              </w:rPr>
            </w:pPr>
            <w:r w:rsidRPr="00E40CD1">
              <w:rPr>
                <w:rFonts w:cs="Arial"/>
                <w:iCs/>
                <w:sz w:val="16"/>
                <w:szCs w:val="16"/>
                <w:lang w:eastAsia="en-US"/>
              </w:rPr>
              <w:t>Potential exposure route</w:t>
            </w:r>
          </w:p>
        </w:tc>
        <w:tc>
          <w:tcPr>
            <w:tcW w:w="392" w:type="pct"/>
            <w:shd w:val="clear" w:color="auto" w:fill="D9D9D9" w:themeFill="background1" w:themeFillShade="D9"/>
            <w:vAlign w:val="center"/>
          </w:tcPr>
          <w:p w14:paraId="46992343" w14:textId="77777777" w:rsidR="006029D7" w:rsidRPr="00E40CD1" w:rsidRDefault="006029D7" w:rsidP="006029D7">
            <w:pPr>
              <w:spacing w:after="200" w:line="276" w:lineRule="auto"/>
              <w:jc w:val="center"/>
              <w:rPr>
                <w:rFonts w:cs="Arial"/>
                <w:iCs/>
                <w:sz w:val="16"/>
                <w:szCs w:val="16"/>
                <w:lang w:eastAsia="en-US"/>
              </w:rPr>
            </w:pPr>
            <w:r w:rsidRPr="00E40CD1">
              <w:rPr>
                <w:rFonts w:cs="Arial"/>
                <w:iCs/>
                <w:sz w:val="16"/>
                <w:szCs w:val="16"/>
                <w:lang w:eastAsia="en-US"/>
              </w:rPr>
              <w:t>Frequency and duration of potential exposure</w:t>
            </w:r>
          </w:p>
        </w:tc>
        <w:tc>
          <w:tcPr>
            <w:tcW w:w="491" w:type="pct"/>
            <w:shd w:val="clear" w:color="auto" w:fill="D9D9D9" w:themeFill="background1" w:themeFillShade="D9"/>
            <w:vAlign w:val="center"/>
          </w:tcPr>
          <w:p w14:paraId="7BEA8CA4" w14:textId="77777777" w:rsidR="006029D7" w:rsidRPr="00E40CD1" w:rsidRDefault="006029D7" w:rsidP="006029D7">
            <w:pPr>
              <w:spacing w:after="200" w:line="276" w:lineRule="auto"/>
              <w:jc w:val="center"/>
              <w:rPr>
                <w:rFonts w:cs="Arial"/>
                <w:iCs/>
                <w:sz w:val="16"/>
                <w:szCs w:val="16"/>
                <w:lang w:eastAsia="en-US"/>
              </w:rPr>
            </w:pPr>
            <w:r w:rsidRPr="00E40CD1">
              <w:rPr>
                <w:rFonts w:cs="Arial"/>
                <w:iCs/>
                <w:sz w:val="16"/>
                <w:szCs w:val="16"/>
                <w:lang w:eastAsia="en-US"/>
              </w:rPr>
              <w:t>Potential degree of exposure</w:t>
            </w:r>
          </w:p>
        </w:tc>
        <w:tc>
          <w:tcPr>
            <w:tcW w:w="1029" w:type="pct"/>
            <w:shd w:val="clear" w:color="auto" w:fill="D9D9D9" w:themeFill="background1" w:themeFillShade="D9"/>
            <w:vAlign w:val="center"/>
          </w:tcPr>
          <w:p w14:paraId="70225E78" w14:textId="77777777" w:rsidR="006029D7" w:rsidRPr="00E40CD1" w:rsidRDefault="006029D7" w:rsidP="006029D7">
            <w:pPr>
              <w:spacing w:after="200" w:line="276" w:lineRule="auto"/>
              <w:jc w:val="center"/>
              <w:rPr>
                <w:rFonts w:cs="Arial"/>
                <w:iCs/>
                <w:sz w:val="16"/>
                <w:szCs w:val="16"/>
                <w:lang w:eastAsia="en-US"/>
              </w:rPr>
            </w:pPr>
            <w:r w:rsidRPr="00E40CD1">
              <w:rPr>
                <w:rFonts w:cs="Arial"/>
                <w:iCs/>
                <w:sz w:val="16"/>
                <w:szCs w:val="16"/>
                <w:lang w:eastAsia="en-US"/>
              </w:rPr>
              <w:t xml:space="preserve">Relevant RMM </w:t>
            </w:r>
          </w:p>
        </w:tc>
        <w:tc>
          <w:tcPr>
            <w:tcW w:w="539" w:type="pct"/>
            <w:shd w:val="clear" w:color="auto" w:fill="D9D9D9" w:themeFill="background1" w:themeFillShade="D9"/>
            <w:vAlign w:val="center"/>
          </w:tcPr>
          <w:p w14:paraId="718F1B33" w14:textId="77777777" w:rsidR="006029D7" w:rsidRPr="00E40CD1" w:rsidRDefault="006029D7" w:rsidP="006029D7">
            <w:pPr>
              <w:spacing w:after="200" w:line="276" w:lineRule="auto"/>
              <w:jc w:val="center"/>
              <w:rPr>
                <w:rFonts w:cs="Arial"/>
                <w:iCs/>
                <w:sz w:val="16"/>
                <w:szCs w:val="16"/>
                <w:lang w:eastAsia="en-US"/>
              </w:rPr>
            </w:pPr>
            <w:r w:rsidRPr="00E40CD1">
              <w:rPr>
                <w:rFonts w:cs="Arial"/>
                <w:iCs/>
                <w:sz w:val="16"/>
                <w:szCs w:val="16"/>
                <w:lang w:eastAsia="en-US"/>
              </w:rPr>
              <w:t>Conclusion on risk</w:t>
            </w:r>
          </w:p>
        </w:tc>
      </w:tr>
      <w:tr w:rsidR="00AA168A" w:rsidRPr="00E40CD1" w14:paraId="192B14D9" w14:textId="77777777" w:rsidTr="00E35164">
        <w:trPr>
          <w:trHeight w:val="1743"/>
        </w:trPr>
        <w:tc>
          <w:tcPr>
            <w:tcW w:w="343" w:type="pct"/>
            <w:vAlign w:val="center"/>
          </w:tcPr>
          <w:p w14:paraId="762C2B9C" w14:textId="627DEC17" w:rsidR="006029D7" w:rsidRPr="00E40CD1" w:rsidRDefault="00412640" w:rsidP="00412640">
            <w:pPr>
              <w:rPr>
                <w:rFonts w:cs="Arial"/>
                <w:iCs/>
                <w:sz w:val="16"/>
                <w:szCs w:val="16"/>
                <w:lang w:eastAsia="en-US"/>
              </w:rPr>
            </w:pPr>
            <w:r w:rsidRPr="00E40CD1">
              <w:rPr>
                <w:rFonts w:cs="Arial"/>
                <w:iCs/>
                <w:sz w:val="16"/>
                <w:szCs w:val="16"/>
                <w:lang w:eastAsia="en-US"/>
              </w:rPr>
              <w:t>H</w:t>
            </w:r>
            <w:r w:rsidR="006029D7" w:rsidRPr="00E40CD1">
              <w:rPr>
                <w:rFonts w:cs="Arial"/>
                <w:iCs/>
                <w:sz w:val="16"/>
                <w:szCs w:val="16"/>
                <w:lang w:eastAsia="en-US"/>
              </w:rPr>
              <w:t xml:space="preserve">igh </w:t>
            </w:r>
          </w:p>
        </w:tc>
        <w:tc>
          <w:tcPr>
            <w:tcW w:w="393" w:type="pct"/>
            <w:vAlign w:val="center"/>
          </w:tcPr>
          <w:p w14:paraId="1791FC81" w14:textId="09A21F58" w:rsidR="006029D7" w:rsidRPr="00E40CD1" w:rsidRDefault="00A77685" w:rsidP="006029D7">
            <w:pPr>
              <w:rPr>
                <w:rFonts w:cs="Arial"/>
                <w:iCs/>
                <w:sz w:val="16"/>
                <w:szCs w:val="16"/>
                <w:lang w:eastAsia="en-US"/>
              </w:rPr>
            </w:pPr>
            <w:r w:rsidRPr="00541519">
              <w:rPr>
                <w:rFonts w:cs="Arial"/>
                <w:iCs/>
                <w:sz w:val="16"/>
                <w:szCs w:val="16"/>
                <w:lang w:val="en-US"/>
              </w:rPr>
              <w:t>Eye Dam 1 – H318</w:t>
            </w:r>
          </w:p>
        </w:tc>
        <w:tc>
          <w:tcPr>
            <w:tcW w:w="441" w:type="pct"/>
            <w:vAlign w:val="center"/>
          </w:tcPr>
          <w:p w14:paraId="5690AC04" w14:textId="77777777" w:rsidR="006029D7" w:rsidRPr="00E40CD1" w:rsidRDefault="006029D7" w:rsidP="006029D7">
            <w:pPr>
              <w:rPr>
                <w:rFonts w:cs="Arial"/>
                <w:iCs/>
                <w:sz w:val="16"/>
                <w:szCs w:val="16"/>
                <w:lang w:eastAsia="en-US"/>
              </w:rPr>
            </w:pPr>
            <w:r w:rsidRPr="00E40CD1">
              <w:rPr>
                <w:rFonts w:cs="Arial"/>
                <w:iCs/>
                <w:sz w:val="16"/>
                <w:szCs w:val="16"/>
                <w:lang w:eastAsia="en-US"/>
              </w:rPr>
              <w:t>-</w:t>
            </w:r>
          </w:p>
        </w:tc>
        <w:tc>
          <w:tcPr>
            <w:tcW w:w="147" w:type="pct"/>
            <w:vAlign w:val="center"/>
          </w:tcPr>
          <w:p w14:paraId="0723F66A" w14:textId="77777777" w:rsidR="006029D7" w:rsidRPr="00E40CD1" w:rsidRDefault="006029D7" w:rsidP="006029D7">
            <w:pPr>
              <w:rPr>
                <w:rFonts w:cs="Arial"/>
                <w:iCs/>
                <w:sz w:val="16"/>
                <w:szCs w:val="16"/>
                <w:lang w:eastAsia="en-US"/>
              </w:rPr>
            </w:pPr>
            <w:r w:rsidRPr="00E40CD1">
              <w:rPr>
                <w:rFonts w:cs="Arial"/>
                <w:iCs/>
                <w:sz w:val="16"/>
                <w:szCs w:val="16"/>
                <w:lang w:eastAsia="en-US"/>
              </w:rPr>
              <w:t>2</w:t>
            </w:r>
          </w:p>
        </w:tc>
        <w:tc>
          <w:tcPr>
            <w:tcW w:w="392" w:type="pct"/>
            <w:vAlign w:val="center"/>
          </w:tcPr>
          <w:p w14:paraId="09B0F5A3" w14:textId="77777777" w:rsidR="006029D7" w:rsidRPr="00E40CD1" w:rsidRDefault="006029D7" w:rsidP="006029D7">
            <w:pPr>
              <w:rPr>
                <w:rFonts w:cs="Arial"/>
                <w:iCs/>
                <w:sz w:val="16"/>
                <w:szCs w:val="16"/>
                <w:lang w:eastAsia="en-US"/>
              </w:rPr>
            </w:pPr>
            <w:r w:rsidRPr="00E40CD1">
              <w:rPr>
                <w:rFonts w:cs="Arial"/>
                <w:iCs/>
                <w:sz w:val="16"/>
                <w:szCs w:val="16"/>
                <w:lang w:eastAsia="en-US"/>
              </w:rPr>
              <w:t xml:space="preserve">Non- professional </w:t>
            </w:r>
          </w:p>
        </w:tc>
        <w:tc>
          <w:tcPr>
            <w:tcW w:w="441" w:type="pct"/>
            <w:vAlign w:val="center"/>
          </w:tcPr>
          <w:p w14:paraId="64CC195F" w14:textId="77777777" w:rsidR="006029D7" w:rsidRPr="00E40CD1" w:rsidRDefault="006029D7" w:rsidP="006029D7">
            <w:pPr>
              <w:rPr>
                <w:rFonts w:cs="Arial"/>
                <w:iCs/>
                <w:sz w:val="16"/>
                <w:szCs w:val="16"/>
                <w:lang w:eastAsia="en-US"/>
              </w:rPr>
            </w:pPr>
            <w:r w:rsidRPr="00E40CD1">
              <w:rPr>
                <w:rFonts w:cs="Arial"/>
                <w:iCs/>
                <w:sz w:val="16"/>
                <w:szCs w:val="16"/>
                <w:lang w:eastAsia="en-US"/>
              </w:rPr>
              <w:t>M&amp;L of an AL formulation directly in swimming pool</w:t>
            </w:r>
          </w:p>
        </w:tc>
        <w:tc>
          <w:tcPr>
            <w:tcW w:w="392" w:type="pct"/>
            <w:vAlign w:val="center"/>
          </w:tcPr>
          <w:p w14:paraId="04F64355" w14:textId="77777777" w:rsidR="006029D7" w:rsidRPr="00E40CD1" w:rsidRDefault="006029D7" w:rsidP="006029D7">
            <w:pPr>
              <w:rPr>
                <w:rFonts w:cs="Arial"/>
                <w:iCs/>
                <w:sz w:val="16"/>
                <w:szCs w:val="16"/>
                <w:lang w:eastAsia="en-US"/>
              </w:rPr>
            </w:pPr>
            <w:r w:rsidRPr="00E40CD1">
              <w:rPr>
                <w:rFonts w:cs="Arial"/>
                <w:iCs/>
                <w:sz w:val="16"/>
                <w:szCs w:val="16"/>
                <w:lang w:eastAsia="en-US"/>
              </w:rPr>
              <w:t xml:space="preserve">Dermal </w:t>
            </w:r>
          </w:p>
        </w:tc>
        <w:tc>
          <w:tcPr>
            <w:tcW w:w="392" w:type="pct"/>
            <w:vAlign w:val="center"/>
          </w:tcPr>
          <w:p w14:paraId="7681C3FB" w14:textId="77777777" w:rsidR="006029D7" w:rsidRPr="00E40CD1" w:rsidRDefault="006029D7" w:rsidP="006029D7">
            <w:pPr>
              <w:rPr>
                <w:rFonts w:cs="Arial"/>
                <w:iCs/>
                <w:sz w:val="16"/>
                <w:szCs w:val="16"/>
                <w:lang w:eastAsia="en-US"/>
              </w:rPr>
            </w:pPr>
            <w:r w:rsidRPr="00E40CD1">
              <w:rPr>
                <w:rFonts w:cs="Arial"/>
                <w:iCs/>
                <w:sz w:val="16"/>
                <w:szCs w:val="16"/>
                <w:lang w:eastAsia="en-US"/>
              </w:rPr>
              <w:t>Less than few minutes per day and equal to or less than once per week</w:t>
            </w:r>
          </w:p>
        </w:tc>
        <w:tc>
          <w:tcPr>
            <w:tcW w:w="491" w:type="pct"/>
            <w:vAlign w:val="center"/>
          </w:tcPr>
          <w:p w14:paraId="6B48658C" w14:textId="77777777" w:rsidR="006029D7" w:rsidRPr="00E40CD1" w:rsidRDefault="006029D7" w:rsidP="006029D7">
            <w:pPr>
              <w:rPr>
                <w:rFonts w:cs="Arial"/>
                <w:iCs/>
                <w:sz w:val="16"/>
                <w:szCs w:val="16"/>
                <w:lang w:eastAsia="en-US"/>
              </w:rPr>
            </w:pPr>
            <w:r w:rsidRPr="00E40CD1">
              <w:rPr>
                <w:rFonts w:cs="Arial"/>
                <w:iCs/>
                <w:sz w:val="16"/>
                <w:szCs w:val="16"/>
                <w:lang w:eastAsia="en-US"/>
              </w:rPr>
              <w:t>Sources for  contamination being from:</w:t>
            </w:r>
          </w:p>
          <w:p w14:paraId="536CA551" w14:textId="77777777" w:rsidR="006029D7" w:rsidRPr="00E40CD1" w:rsidRDefault="006029D7" w:rsidP="006029D7">
            <w:pPr>
              <w:rPr>
                <w:rFonts w:cs="Arial"/>
                <w:iCs/>
                <w:sz w:val="16"/>
                <w:szCs w:val="16"/>
                <w:lang w:eastAsia="en-US"/>
              </w:rPr>
            </w:pPr>
            <w:r w:rsidRPr="00E40CD1">
              <w:rPr>
                <w:rFonts w:cs="Arial"/>
                <w:iCs/>
                <w:sz w:val="16"/>
                <w:szCs w:val="16"/>
                <w:lang w:eastAsia="en-US"/>
              </w:rPr>
              <w:t>- splashes;</w:t>
            </w:r>
          </w:p>
          <w:p w14:paraId="0A0EFF34" w14:textId="77777777" w:rsidR="006029D7" w:rsidRPr="00E40CD1" w:rsidRDefault="006029D7" w:rsidP="006029D7">
            <w:pPr>
              <w:rPr>
                <w:rFonts w:cs="Arial"/>
                <w:iCs/>
                <w:sz w:val="16"/>
                <w:szCs w:val="16"/>
                <w:lang w:eastAsia="en-US"/>
              </w:rPr>
            </w:pPr>
            <w:r w:rsidRPr="00E40CD1">
              <w:rPr>
                <w:rFonts w:cs="Arial"/>
                <w:iCs/>
                <w:sz w:val="16"/>
                <w:szCs w:val="16"/>
                <w:lang w:eastAsia="en-US"/>
              </w:rPr>
              <w:t>- hand to eye transfer</w:t>
            </w:r>
          </w:p>
        </w:tc>
        <w:tc>
          <w:tcPr>
            <w:tcW w:w="1029" w:type="pct"/>
            <w:vAlign w:val="center"/>
          </w:tcPr>
          <w:p w14:paraId="7C611B25" w14:textId="76D45123" w:rsidR="006029D7" w:rsidRPr="00E40CD1" w:rsidRDefault="00AA168A" w:rsidP="006029D7">
            <w:pPr>
              <w:rPr>
                <w:rFonts w:cs="Arial"/>
                <w:iCs/>
                <w:sz w:val="16"/>
                <w:szCs w:val="16"/>
                <w:lang w:eastAsia="en-US"/>
              </w:rPr>
            </w:pPr>
            <w:r>
              <w:rPr>
                <w:rFonts w:cs="Arial"/>
                <w:iCs/>
                <w:sz w:val="16"/>
                <w:szCs w:val="16"/>
                <w:lang w:eastAsia="en-US"/>
              </w:rPr>
              <w:t xml:space="preserve">- </w:t>
            </w:r>
            <w:r w:rsidR="006029D7" w:rsidRPr="00E40CD1">
              <w:rPr>
                <w:rFonts w:cs="Arial"/>
                <w:iCs/>
                <w:sz w:val="16"/>
                <w:szCs w:val="16"/>
                <w:lang w:eastAsia="en-US"/>
              </w:rPr>
              <w:t xml:space="preserve">Minimisation of splashes and spills; for this it is recommended to pour product directly </w:t>
            </w:r>
            <w:r w:rsidR="00E3407C">
              <w:rPr>
                <w:rFonts w:cs="Arial"/>
                <w:iCs/>
                <w:sz w:val="16"/>
                <w:szCs w:val="16"/>
                <w:lang w:eastAsia="en-US"/>
              </w:rPr>
              <w:t>next to the</w:t>
            </w:r>
            <w:r w:rsidR="00E3407C" w:rsidRPr="00E40CD1">
              <w:rPr>
                <w:rFonts w:cs="Arial"/>
                <w:iCs/>
                <w:sz w:val="16"/>
                <w:szCs w:val="16"/>
                <w:lang w:eastAsia="en-US"/>
              </w:rPr>
              <w:t xml:space="preserve"> </w:t>
            </w:r>
            <w:r w:rsidR="006029D7" w:rsidRPr="00E40CD1">
              <w:rPr>
                <w:rFonts w:cs="Arial"/>
                <w:iCs/>
                <w:sz w:val="16"/>
                <w:szCs w:val="16"/>
                <w:lang w:eastAsia="en-US"/>
              </w:rPr>
              <w:t xml:space="preserve">water </w:t>
            </w:r>
            <w:r w:rsidR="00E3407C">
              <w:rPr>
                <w:rFonts w:cs="Arial"/>
                <w:iCs/>
                <w:sz w:val="16"/>
                <w:szCs w:val="16"/>
                <w:lang w:eastAsia="en-US"/>
              </w:rPr>
              <w:t>surface</w:t>
            </w:r>
          </w:p>
          <w:p w14:paraId="345B4F8E" w14:textId="77777777" w:rsidR="006029D7" w:rsidRPr="00E40CD1" w:rsidRDefault="006029D7" w:rsidP="006029D7">
            <w:pPr>
              <w:rPr>
                <w:rFonts w:cs="Arial"/>
                <w:iCs/>
                <w:sz w:val="16"/>
                <w:szCs w:val="16"/>
                <w:lang w:eastAsia="en-US"/>
              </w:rPr>
            </w:pPr>
          </w:p>
          <w:p w14:paraId="2E07D0D4" w14:textId="632360B0" w:rsidR="006029D7" w:rsidRPr="00E40CD1" w:rsidRDefault="00AA168A" w:rsidP="006029D7">
            <w:pPr>
              <w:rPr>
                <w:rFonts w:cs="Arial"/>
                <w:iCs/>
                <w:color w:val="000000"/>
                <w:sz w:val="16"/>
                <w:szCs w:val="16"/>
                <w:lang w:eastAsia="fr-FR"/>
              </w:rPr>
            </w:pPr>
            <w:r>
              <w:rPr>
                <w:rFonts w:cs="Arial"/>
                <w:iCs/>
                <w:sz w:val="16"/>
                <w:szCs w:val="16"/>
                <w:lang w:eastAsia="en-US"/>
              </w:rPr>
              <w:t xml:space="preserve">- </w:t>
            </w:r>
            <w:r w:rsidR="00412640" w:rsidRPr="00E40CD1">
              <w:rPr>
                <w:rFonts w:cs="Arial"/>
                <w:iCs/>
                <w:sz w:val="16"/>
                <w:szCs w:val="16"/>
                <w:lang w:eastAsia="en-US"/>
              </w:rPr>
              <w:t>Packaging eliminating exposure</w:t>
            </w:r>
            <w:r w:rsidR="00E3407C">
              <w:rPr>
                <w:rFonts w:cs="Arial"/>
                <w:iCs/>
                <w:sz w:val="16"/>
                <w:szCs w:val="16"/>
                <w:lang w:eastAsia="en-US"/>
              </w:rPr>
              <w:t xml:space="preserve"> (addition of tap, handle, spout</w:t>
            </w:r>
            <w:proofErr w:type="gramStart"/>
            <w:r w:rsidR="00E3407C">
              <w:rPr>
                <w:rFonts w:cs="Arial"/>
                <w:iCs/>
                <w:sz w:val="16"/>
                <w:szCs w:val="16"/>
                <w:lang w:eastAsia="en-US"/>
              </w:rPr>
              <w:t>..)</w:t>
            </w:r>
            <w:proofErr w:type="gramEnd"/>
            <w:r w:rsidR="006029D7" w:rsidRPr="00E40CD1">
              <w:rPr>
                <w:rFonts w:cs="Arial"/>
                <w:iCs/>
                <w:sz w:val="16"/>
                <w:szCs w:val="16"/>
                <w:lang w:eastAsia="en-US"/>
              </w:rPr>
              <w:br/>
            </w:r>
            <w:r>
              <w:rPr>
                <w:rFonts w:cs="Arial"/>
                <w:iCs/>
                <w:color w:val="000000"/>
                <w:sz w:val="16"/>
                <w:szCs w:val="16"/>
                <w:lang w:eastAsia="fr-FR"/>
              </w:rPr>
              <w:t xml:space="preserve">- </w:t>
            </w:r>
            <w:r w:rsidR="006029D7" w:rsidRPr="00E40CD1">
              <w:rPr>
                <w:rFonts w:cs="Arial"/>
                <w:iCs/>
                <w:color w:val="000000"/>
                <w:sz w:val="16"/>
                <w:szCs w:val="16"/>
                <w:lang w:eastAsia="fr-FR"/>
              </w:rPr>
              <w:t>Labelling, instructions for use</w:t>
            </w:r>
          </w:p>
          <w:p w14:paraId="32EDF4B5" w14:textId="4A399B82" w:rsidR="006029D7" w:rsidRPr="00E40CD1" w:rsidRDefault="00AA168A" w:rsidP="006029D7">
            <w:pPr>
              <w:rPr>
                <w:rFonts w:cs="Arial"/>
                <w:iCs/>
                <w:color w:val="000000"/>
                <w:sz w:val="16"/>
                <w:szCs w:val="16"/>
                <w:lang w:eastAsia="fr-FR"/>
              </w:rPr>
            </w:pPr>
            <w:r>
              <w:rPr>
                <w:rFonts w:cs="Arial"/>
                <w:iCs/>
                <w:color w:val="000000"/>
                <w:sz w:val="16"/>
                <w:szCs w:val="16"/>
                <w:lang w:eastAsia="fr-FR"/>
              </w:rPr>
              <w:t xml:space="preserve">- </w:t>
            </w:r>
            <w:r w:rsidR="006029D7" w:rsidRPr="00E40CD1">
              <w:rPr>
                <w:rFonts w:cs="Arial"/>
                <w:iCs/>
                <w:color w:val="000000"/>
                <w:sz w:val="16"/>
                <w:szCs w:val="16"/>
                <w:lang w:eastAsia="fr-FR"/>
              </w:rPr>
              <w:t>Child proof closure</w:t>
            </w:r>
          </w:p>
        </w:tc>
        <w:tc>
          <w:tcPr>
            <w:tcW w:w="539" w:type="pct"/>
            <w:vAlign w:val="center"/>
          </w:tcPr>
          <w:p w14:paraId="6DD18012" w14:textId="77777777" w:rsidR="006029D7" w:rsidRPr="00E40CD1" w:rsidRDefault="006029D7" w:rsidP="006029D7">
            <w:pPr>
              <w:rPr>
                <w:rFonts w:cs="Arial"/>
                <w:iCs/>
                <w:sz w:val="16"/>
                <w:szCs w:val="16"/>
                <w:lang w:eastAsia="en-US"/>
              </w:rPr>
            </w:pPr>
            <w:r w:rsidRPr="00E40CD1">
              <w:rPr>
                <w:rFonts w:cs="Arial"/>
                <w:iCs/>
                <w:sz w:val="16"/>
                <w:szCs w:val="16"/>
                <w:lang w:eastAsia="en-US"/>
              </w:rPr>
              <w:t>Acceptable considering that RMM can be followed</w:t>
            </w:r>
          </w:p>
        </w:tc>
      </w:tr>
      <w:tr w:rsidR="00C92118" w:rsidRPr="00E40CD1" w14:paraId="0C142B5D" w14:textId="77777777" w:rsidTr="00E35164">
        <w:trPr>
          <w:trHeight w:val="1743"/>
        </w:trPr>
        <w:tc>
          <w:tcPr>
            <w:tcW w:w="343" w:type="pct"/>
            <w:vAlign w:val="center"/>
          </w:tcPr>
          <w:p w14:paraId="0622311D" w14:textId="494ACC9F" w:rsidR="00C92118" w:rsidRPr="00E40CD1" w:rsidRDefault="00C92118" w:rsidP="00C92118">
            <w:pPr>
              <w:rPr>
                <w:rFonts w:cs="Arial"/>
                <w:iCs/>
                <w:sz w:val="16"/>
                <w:szCs w:val="16"/>
                <w:lang w:eastAsia="en-US"/>
              </w:rPr>
            </w:pPr>
            <w:r>
              <w:rPr>
                <w:rFonts w:cs="Arial"/>
                <w:iCs/>
                <w:sz w:val="16"/>
                <w:szCs w:val="16"/>
                <w:lang w:eastAsia="en-US"/>
              </w:rPr>
              <w:t>Low</w:t>
            </w:r>
          </w:p>
        </w:tc>
        <w:tc>
          <w:tcPr>
            <w:tcW w:w="393" w:type="pct"/>
            <w:vAlign w:val="center"/>
          </w:tcPr>
          <w:p w14:paraId="7C8E0B56" w14:textId="74493C76" w:rsidR="00C92118" w:rsidRPr="00E35164" w:rsidRDefault="00C92118" w:rsidP="00E35164">
            <w:pPr>
              <w:rPr>
                <w:rFonts w:cs="Arial"/>
                <w:iCs/>
                <w:sz w:val="16"/>
                <w:szCs w:val="16"/>
                <w:lang w:val="en-US"/>
              </w:rPr>
            </w:pPr>
            <w:r w:rsidRPr="00E35164">
              <w:rPr>
                <w:rFonts w:cs="Arial"/>
                <w:iCs/>
                <w:sz w:val="16"/>
                <w:szCs w:val="16"/>
                <w:lang w:val="en-US"/>
              </w:rPr>
              <w:t xml:space="preserve">Skin </w:t>
            </w:r>
            <w:proofErr w:type="spellStart"/>
            <w:r w:rsidRPr="00E35164">
              <w:rPr>
                <w:rFonts w:cs="Arial"/>
                <w:iCs/>
                <w:sz w:val="16"/>
                <w:szCs w:val="16"/>
                <w:lang w:val="en-US"/>
              </w:rPr>
              <w:t>irrit</w:t>
            </w:r>
            <w:proofErr w:type="spellEnd"/>
            <w:r w:rsidRPr="00E35164">
              <w:rPr>
                <w:rFonts w:cs="Arial"/>
                <w:iCs/>
                <w:sz w:val="16"/>
                <w:szCs w:val="16"/>
                <w:lang w:val="en-US"/>
              </w:rPr>
              <w:t xml:space="preserve">. 2, H315 </w:t>
            </w:r>
          </w:p>
          <w:p w14:paraId="68C2D111" w14:textId="6355D093" w:rsidR="00C92118" w:rsidRPr="00541519" w:rsidRDefault="00C92118">
            <w:pPr>
              <w:rPr>
                <w:rFonts w:cs="Arial"/>
                <w:iCs/>
                <w:sz w:val="16"/>
                <w:szCs w:val="16"/>
                <w:lang w:val="en-US"/>
              </w:rPr>
            </w:pPr>
          </w:p>
        </w:tc>
        <w:tc>
          <w:tcPr>
            <w:tcW w:w="441" w:type="pct"/>
            <w:vAlign w:val="center"/>
          </w:tcPr>
          <w:p w14:paraId="14DB6779" w14:textId="0E9F05C4" w:rsidR="00C92118" w:rsidRPr="00E40CD1" w:rsidRDefault="00C92118" w:rsidP="00C92118">
            <w:pPr>
              <w:rPr>
                <w:rFonts w:cs="Arial"/>
                <w:iCs/>
                <w:sz w:val="16"/>
                <w:szCs w:val="16"/>
                <w:lang w:eastAsia="en-US"/>
              </w:rPr>
            </w:pPr>
            <w:r>
              <w:rPr>
                <w:rFonts w:cs="Arial"/>
                <w:iCs/>
                <w:sz w:val="16"/>
                <w:szCs w:val="16"/>
                <w:lang w:eastAsia="en-US"/>
              </w:rPr>
              <w:t>-</w:t>
            </w:r>
          </w:p>
        </w:tc>
        <w:tc>
          <w:tcPr>
            <w:tcW w:w="147" w:type="pct"/>
            <w:vAlign w:val="center"/>
          </w:tcPr>
          <w:p w14:paraId="401D4ED2" w14:textId="3FB16FBF" w:rsidR="00C92118" w:rsidRPr="00E40CD1" w:rsidRDefault="00C92118" w:rsidP="00C92118">
            <w:pPr>
              <w:rPr>
                <w:rFonts w:cs="Arial"/>
                <w:iCs/>
                <w:sz w:val="16"/>
                <w:szCs w:val="16"/>
                <w:lang w:eastAsia="en-US"/>
              </w:rPr>
            </w:pPr>
            <w:r>
              <w:rPr>
                <w:rFonts w:cs="Arial"/>
                <w:iCs/>
                <w:sz w:val="16"/>
                <w:szCs w:val="16"/>
                <w:lang w:eastAsia="en-US"/>
              </w:rPr>
              <w:t>2</w:t>
            </w:r>
          </w:p>
        </w:tc>
        <w:tc>
          <w:tcPr>
            <w:tcW w:w="392" w:type="pct"/>
            <w:vAlign w:val="center"/>
          </w:tcPr>
          <w:p w14:paraId="3F659B2A" w14:textId="3C9A68D4" w:rsidR="00C92118" w:rsidRPr="00E40CD1" w:rsidRDefault="00C92118" w:rsidP="00C92118">
            <w:pPr>
              <w:rPr>
                <w:rFonts w:cs="Arial"/>
                <w:iCs/>
                <w:sz w:val="16"/>
                <w:szCs w:val="16"/>
                <w:lang w:eastAsia="en-US"/>
              </w:rPr>
            </w:pPr>
            <w:r w:rsidRPr="00E40CD1">
              <w:rPr>
                <w:rFonts w:cs="Arial"/>
                <w:iCs/>
                <w:sz w:val="16"/>
                <w:szCs w:val="16"/>
                <w:lang w:eastAsia="en-US"/>
              </w:rPr>
              <w:t xml:space="preserve">Non- professional </w:t>
            </w:r>
          </w:p>
        </w:tc>
        <w:tc>
          <w:tcPr>
            <w:tcW w:w="441" w:type="pct"/>
            <w:vAlign w:val="center"/>
          </w:tcPr>
          <w:p w14:paraId="37FE8209" w14:textId="0AB46822" w:rsidR="00C92118" w:rsidRPr="00E40CD1" w:rsidRDefault="00C92118" w:rsidP="00C92118">
            <w:pPr>
              <w:rPr>
                <w:rFonts w:cs="Arial"/>
                <w:iCs/>
                <w:sz w:val="16"/>
                <w:szCs w:val="16"/>
                <w:lang w:eastAsia="en-US"/>
              </w:rPr>
            </w:pPr>
            <w:r w:rsidRPr="00E40CD1">
              <w:rPr>
                <w:rFonts w:cs="Arial"/>
                <w:iCs/>
                <w:sz w:val="16"/>
                <w:szCs w:val="16"/>
                <w:lang w:eastAsia="en-US"/>
              </w:rPr>
              <w:t>M&amp;L of an AL formulation directly in swimming pool</w:t>
            </w:r>
          </w:p>
        </w:tc>
        <w:tc>
          <w:tcPr>
            <w:tcW w:w="392" w:type="pct"/>
            <w:vAlign w:val="center"/>
          </w:tcPr>
          <w:p w14:paraId="192432B2" w14:textId="77777777" w:rsidR="00C92118" w:rsidRDefault="00C92118" w:rsidP="00C92118">
            <w:pPr>
              <w:rPr>
                <w:rFonts w:cs="Arial"/>
                <w:iCs/>
                <w:sz w:val="16"/>
                <w:szCs w:val="16"/>
                <w:lang w:eastAsia="en-US"/>
              </w:rPr>
            </w:pPr>
            <w:r w:rsidRPr="00E40CD1">
              <w:rPr>
                <w:rFonts w:cs="Arial"/>
                <w:iCs/>
                <w:sz w:val="16"/>
                <w:szCs w:val="16"/>
                <w:lang w:eastAsia="en-US"/>
              </w:rPr>
              <w:t xml:space="preserve">Dermal </w:t>
            </w:r>
          </w:p>
          <w:p w14:paraId="39CF5CB3" w14:textId="26EDE841" w:rsidR="00C92118" w:rsidRPr="00E40CD1" w:rsidRDefault="00C92118" w:rsidP="00C92118">
            <w:pPr>
              <w:rPr>
                <w:rFonts w:cs="Arial"/>
                <w:iCs/>
                <w:sz w:val="16"/>
                <w:szCs w:val="16"/>
                <w:lang w:eastAsia="en-US"/>
              </w:rPr>
            </w:pPr>
          </w:p>
        </w:tc>
        <w:tc>
          <w:tcPr>
            <w:tcW w:w="392" w:type="pct"/>
            <w:vAlign w:val="center"/>
          </w:tcPr>
          <w:tbl>
            <w:tblPr>
              <w:tblW w:w="0" w:type="auto"/>
              <w:tblBorders>
                <w:top w:val="nil"/>
                <w:left w:val="nil"/>
                <w:bottom w:val="nil"/>
                <w:right w:val="nil"/>
              </w:tblBorders>
              <w:tblLayout w:type="fixed"/>
              <w:tblLook w:val="0000" w:firstRow="0" w:lastRow="0" w:firstColumn="0" w:lastColumn="0" w:noHBand="0" w:noVBand="0"/>
            </w:tblPr>
            <w:tblGrid>
              <w:gridCol w:w="1702"/>
            </w:tblGrid>
            <w:tr w:rsidR="001B2F85" w:rsidRPr="001B2F85" w14:paraId="1DCB3FF6" w14:textId="77777777">
              <w:trPr>
                <w:trHeight w:val="200"/>
              </w:trPr>
              <w:tc>
                <w:tcPr>
                  <w:tcW w:w="1702" w:type="dxa"/>
                </w:tcPr>
                <w:p w14:paraId="58662D7D" w14:textId="77777777" w:rsidR="001B2F85" w:rsidRDefault="001B2F85" w:rsidP="001B2F85">
                  <w:pPr>
                    <w:suppressAutoHyphens w:val="0"/>
                    <w:autoSpaceDE w:val="0"/>
                    <w:autoSpaceDN w:val="0"/>
                    <w:adjustRightInd w:val="0"/>
                    <w:rPr>
                      <w:rFonts w:eastAsiaTheme="minorHAnsi" w:cs="Arial"/>
                      <w:iCs/>
                      <w:sz w:val="16"/>
                      <w:szCs w:val="16"/>
                      <w:lang w:eastAsia="en-US"/>
                    </w:rPr>
                  </w:pPr>
                  <w:r w:rsidRPr="00E35164">
                    <w:rPr>
                      <w:rFonts w:eastAsiaTheme="minorHAnsi" w:cs="Arial"/>
                      <w:iCs/>
                      <w:sz w:val="16"/>
                      <w:szCs w:val="16"/>
                      <w:lang w:eastAsia="en-US"/>
                    </w:rPr>
                    <w:t>Equal to or</w:t>
                  </w:r>
                </w:p>
                <w:p w14:paraId="232EA618" w14:textId="5B975A0B" w:rsidR="001B2F85" w:rsidRDefault="001B2F85" w:rsidP="001B2F85">
                  <w:pPr>
                    <w:suppressAutoHyphens w:val="0"/>
                    <w:autoSpaceDE w:val="0"/>
                    <w:autoSpaceDN w:val="0"/>
                    <w:adjustRightInd w:val="0"/>
                    <w:rPr>
                      <w:rFonts w:eastAsiaTheme="minorHAnsi" w:cs="Arial"/>
                      <w:iCs/>
                      <w:sz w:val="16"/>
                      <w:szCs w:val="16"/>
                      <w:lang w:eastAsia="en-US"/>
                    </w:rPr>
                  </w:pPr>
                  <w:r w:rsidRPr="00E35164">
                    <w:rPr>
                      <w:rFonts w:eastAsiaTheme="minorHAnsi" w:cs="Arial"/>
                      <w:iCs/>
                      <w:sz w:val="16"/>
                      <w:szCs w:val="16"/>
                      <w:lang w:eastAsia="en-US"/>
                    </w:rPr>
                    <w:t xml:space="preserve"> less </w:t>
                  </w:r>
                </w:p>
                <w:p w14:paraId="0C113A26" w14:textId="7D14D4A5" w:rsidR="001B2F85" w:rsidRDefault="001B2F85" w:rsidP="001B2F85">
                  <w:pPr>
                    <w:suppressAutoHyphens w:val="0"/>
                    <w:autoSpaceDE w:val="0"/>
                    <w:autoSpaceDN w:val="0"/>
                    <w:adjustRightInd w:val="0"/>
                    <w:rPr>
                      <w:rFonts w:eastAsiaTheme="minorHAnsi" w:cs="Arial"/>
                      <w:iCs/>
                      <w:sz w:val="16"/>
                      <w:szCs w:val="16"/>
                      <w:lang w:eastAsia="en-US"/>
                    </w:rPr>
                  </w:pPr>
                  <w:r w:rsidRPr="00E35164">
                    <w:rPr>
                      <w:rFonts w:eastAsiaTheme="minorHAnsi" w:cs="Arial"/>
                      <w:iCs/>
                      <w:sz w:val="16"/>
                      <w:szCs w:val="16"/>
                      <w:lang w:eastAsia="en-US"/>
                    </w:rPr>
                    <w:t xml:space="preserve">than one </w:t>
                  </w:r>
                </w:p>
                <w:p w14:paraId="4EA18995" w14:textId="77777777" w:rsidR="001B2F85" w:rsidRDefault="001B2F85" w:rsidP="001B2F85">
                  <w:pPr>
                    <w:suppressAutoHyphens w:val="0"/>
                    <w:autoSpaceDE w:val="0"/>
                    <w:autoSpaceDN w:val="0"/>
                    <w:adjustRightInd w:val="0"/>
                    <w:rPr>
                      <w:rFonts w:eastAsiaTheme="minorHAnsi" w:cs="Arial"/>
                      <w:iCs/>
                      <w:sz w:val="16"/>
                      <w:szCs w:val="16"/>
                      <w:lang w:eastAsia="en-US"/>
                    </w:rPr>
                  </w:pPr>
                  <w:r w:rsidRPr="00E35164">
                    <w:rPr>
                      <w:rFonts w:eastAsiaTheme="minorHAnsi" w:cs="Arial"/>
                      <w:iCs/>
                      <w:sz w:val="16"/>
                      <w:szCs w:val="16"/>
                      <w:lang w:eastAsia="en-US"/>
                    </w:rPr>
                    <w:t xml:space="preserve">hour per </w:t>
                  </w:r>
                </w:p>
                <w:p w14:paraId="11F5CD22" w14:textId="2875EA12" w:rsidR="001B2F85" w:rsidRPr="00E35164" w:rsidRDefault="001B2F85" w:rsidP="001B2F85">
                  <w:pPr>
                    <w:suppressAutoHyphens w:val="0"/>
                    <w:autoSpaceDE w:val="0"/>
                    <w:autoSpaceDN w:val="0"/>
                    <w:adjustRightInd w:val="0"/>
                    <w:rPr>
                      <w:rFonts w:eastAsiaTheme="minorHAnsi" w:cs="Arial"/>
                      <w:iCs/>
                      <w:sz w:val="16"/>
                      <w:szCs w:val="16"/>
                      <w:lang w:eastAsia="en-US"/>
                    </w:rPr>
                  </w:pPr>
                  <w:r w:rsidRPr="00E35164">
                    <w:rPr>
                      <w:rFonts w:eastAsiaTheme="minorHAnsi" w:cs="Arial"/>
                      <w:iCs/>
                      <w:sz w:val="16"/>
                      <w:szCs w:val="16"/>
                      <w:lang w:eastAsia="en-US"/>
                    </w:rPr>
                    <w:t>day</w:t>
                  </w:r>
                </w:p>
              </w:tc>
            </w:tr>
          </w:tbl>
          <w:p w14:paraId="6324192A" w14:textId="7DE28287" w:rsidR="00C92118" w:rsidRPr="00E40CD1" w:rsidRDefault="00C92118" w:rsidP="00C92118">
            <w:pPr>
              <w:rPr>
                <w:rFonts w:cs="Arial"/>
                <w:iCs/>
                <w:sz w:val="16"/>
                <w:szCs w:val="16"/>
                <w:lang w:eastAsia="en-US"/>
              </w:rPr>
            </w:pPr>
          </w:p>
        </w:tc>
        <w:tc>
          <w:tcPr>
            <w:tcW w:w="491" w:type="pct"/>
            <w:vAlign w:val="center"/>
          </w:tcPr>
          <w:p w14:paraId="7DA4EC55" w14:textId="77777777" w:rsidR="00C92118" w:rsidRPr="00E40CD1" w:rsidRDefault="00C92118" w:rsidP="00C92118">
            <w:pPr>
              <w:rPr>
                <w:rFonts w:cs="Arial"/>
                <w:iCs/>
                <w:sz w:val="16"/>
                <w:szCs w:val="16"/>
                <w:lang w:eastAsia="en-US"/>
              </w:rPr>
            </w:pPr>
            <w:r w:rsidRPr="00E40CD1">
              <w:rPr>
                <w:rFonts w:cs="Arial"/>
                <w:iCs/>
                <w:sz w:val="16"/>
                <w:szCs w:val="16"/>
                <w:lang w:eastAsia="en-US"/>
              </w:rPr>
              <w:t>Sources for  contamination being from:</w:t>
            </w:r>
          </w:p>
          <w:p w14:paraId="054DB014" w14:textId="5073AD27" w:rsidR="00C92118" w:rsidRPr="00E40CD1" w:rsidRDefault="00C92118" w:rsidP="00C92118">
            <w:pPr>
              <w:rPr>
                <w:rFonts w:cs="Arial"/>
                <w:iCs/>
                <w:sz w:val="16"/>
                <w:szCs w:val="16"/>
                <w:lang w:eastAsia="en-US"/>
              </w:rPr>
            </w:pPr>
            <w:r w:rsidRPr="00E40CD1">
              <w:rPr>
                <w:rFonts w:cs="Arial"/>
                <w:iCs/>
                <w:sz w:val="16"/>
                <w:szCs w:val="16"/>
                <w:lang w:eastAsia="en-US"/>
              </w:rPr>
              <w:t>- splashes;</w:t>
            </w:r>
          </w:p>
          <w:p w14:paraId="1EE65F66" w14:textId="77777777" w:rsidR="00C92118" w:rsidRDefault="00C92118" w:rsidP="00C92118">
            <w:pPr>
              <w:rPr>
                <w:rFonts w:cs="Arial"/>
                <w:iCs/>
                <w:sz w:val="16"/>
                <w:szCs w:val="16"/>
                <w:lang w:eastAsia="en-US"/>
              </w:rPr>
            </w:pPr>
            <w:r w:rsidRPr="00E40CD1">
              <w:rPr>
                <w:rFonts w:cs="Arial"/>
                <w:iCs/>
                <w:sz w:val="16"/>
                <w:szCs w:val="16"/>
                <w:lang w:eastAsia="en-US"/>
              </w:rPr>
              <w:t>- hand</w:t>
            </w:r>
          </w:p>
          <w:p w14:paraId="292E9E04" w14:textId="77777777" w:rsidR="00C92118" w:rsidRDefault="00C92118" w:rsidP="00C92118">
            <w:pPr>
              <w:rPr>
                <w:rFonts w:cs="Arial"/>
                <w:iCs/>
                <w:sz w:val="16"/>
                <w:szCs w:val="16"/>
                <w:lang w:eastAsia="en-US"/>
              </w:rPr>
            </w:pPr>
          </w:p>
          <w:p w14:paraId="6784A959" w14:textId="77777777" w:rsidR="00C92118" w:rsidRDefault="00C92118" w:rsidP="00C92118">
            <w:pPr>
              <w:rPr>
                <w:rFonts w:cs="Arial"/>
                <w:iCs/>
                <w:sz w:val="16"/>
                <w:szCs w:val="16"/>
                <w:lang w:eastAsia="en-US"/>
              </w:rPr>
            </w:pPr>
          </w:p>
          <w:p w14:paraId="7AE64DCD" w14:textId="0E491851" w:rsidR="00C92118" w:rsidRPr="00E40CD1" w:rsidRDefault="00C92118" w:rsidP="00C92118">
            <w:pPr>
              <w:rPr>
                <w:rFonts w:cs="Arial"/>
                <w:iCs/>
                <w:sz w:val="16"/>
                <w:szCs w:val="16"/>
                <w:lang w:eastAsia="en-US"/>
              </w:rPr>
            </w:pPr>
          </w:p>
        </w:tc>
        <w:tc>
          <w:tcPr>
            <w:tcW w:w="1029" w:type="pct"/>
            <w:vAlign w:val="center"/>
          </w:tcPr>
          <w:p w14:paraId="2A17228B" w14:textId="6DE74C73" w:rsidR="00C92118" w:rsidRPr="00E35164" w:rsidRDefault="00C92118" w:rsidP="00C92118">
            <w:pPr>
              <w:pStyle w:val="Default"/>
              <w:rPr>
                <w:rFonts w:ascii="Verdana" w:hAnsi="Verdana" w:cs="Arial"/>
                <w:iCs/>
                <w:color w:val="auto"/>
                <w:sz w:val="16"/>
                <w:szCs w:val="16"/>
                <w:lang w:eastAsia="en-US"/>
              </w:rPr>
            </w:pPr>
            <w:r>
              <w:rPr>
                <w:rFonts w:ascii="Verdana" w:hAnsi="Verdana" w:cs="Arial"/>
                <w:iCs/>
                <w:color w:val="auto"/>
                <w:sz w:val="16"/>
                <w:szCs w:val="16"/>
                <w:lang w:eastAsia="en-US"/>
              </w:rPr>
              <w:t xml:space="preserve">- </w:t>
            </w:r>
            <w:r w:rsidRPr="00E35164">
              <w:rPr>
                <w:rFonts w:ascii="Verdana" w:hAnsi="Verdana" w:cs="Arial"/>
                <w:iCs/>
                <w:color w:val="auto"/>
                <w:sz w:val="16"/>
                <w:szCs w:val="16"/>
                <w:lang w:eastAsia="en-US"/>
              </w:rPr>
              <w:t xml:space="preserve">Labelling, instructions for use </w:t>
            </w:r>
          </w:p>
          <w:p w14:paraId="5494E9B0" w14:textId="5C34BA3E" w:rsidR="00C92118" w:rsidRPr="00E35164" w:rsidRDefault="00C92118" w:rsidP="00C92118">
            <w:pPr>
              <w:pStyle w:val="Default"/>
              <w:rPr>
                <w:rFonts w:ascii="Verdana" w:hAnsi="Verdana" w:cs="Arial"/>
                <w:iCs/>
                <w:color w:val="auto"/>
                <w:sz w:val="16"/>
                <w:szCs w:val="16"/>
                <w:lang w:eastAsia="en-US"/>
              </w:rPr>
            </w:pPr>
            <w:r>
              <w:rPr>
                <w:rFonts w:ascii="Verdana" w:hAnsi="Verdana" w:cs="Arial"/>
                <w:iCs/>
                <w:color w:val="auto"/>
                <w:sz w:val="16"/>
                <w:szCs w:val="16"/>
                <w:lang w:eastAsia="en-US"/>
              </w:rPr>
              <w:t xml:space="preserve">- </w:t>
            </w:r>
            <w:r w:rsidRPr="00073443">
              <w:rPr>
                <w:rFonts w:ascii="Verdana" w:hAnsi="Verdana" w:cs="Arial"/>
                <w:iCs/>
                <w:color w:val="auto"/>
                <w:sz w:val="16"/>
                <w:szCs w:val="16"/>
                <w:lang w:eastAsia="en-US"/>
              </w:rPr>
              <w:t>Child proof closure</w:t>
            </w:r>
            <w:r w:rsidRPr="00E35164">
              <w:rPr>
                <w:rFonts w:ascii="Verdana" w:hAnsi="Verdana" w:cs="Arial"/>
                <w:iCs/>
                <w:color w:val="auto"/>
                <w:sz w:val="16"/>
                <w:szCs w:val="16"/>
                <w:lang w:eastAsia="en-US"/>
              </w:rPr>
              <w:t xml:space="preserve"> </w:t>
            </w:r>
          </w:p>
          <w:p w14:paraId="7043A0BD" w14:textId="3CEB90F3" w:rsidR="00C92118" w:rsidRDefault="00C92118" w:rsidP="00C92118">
            <w:pPr>
              <w:rPr>
                <w:rFonts w:cs="Arial"/>
                <w:iCs/>
                <w:sz w:val="16"/>
                <w:szCs w:val="16"/>
                <w:lang w:eastAsia="en-US"/>
              </w:rPr>
            </w:pPr>
            <w:r>
              <w:rPr>
                <w:rFonts w:cs="Arial"/>
                <w:iCs/>
                <w:sz w:val="16"/>
                <w:szCs w:val="16"/>
                <w:lang w:eastAsia="en-US"/>
              </w:rPr>
              <w:t xml:space="preserve">- </w:t>
            </w:r>
            <w:r w:rsidRPr="00E35164">
              <w:rPr>
                <w:rFonts w:cs="Arial"/>
                <w:iCs/>
                <w:sz w:val="16"/>
                <w:szCs w:val="16"/>
                <w:lang w:eastAsia="en-US"/>
              </w:rPr>
              <w:t>Packaging minimising risk for exposure</w:t>
            </w:r>
            <w:r>
              <w:rPr>
                <w:sz w:val="18"/>
                <w:szCs w:val="18"/>
              </w:rPr>
              <w:t xml:space="preserve"> </w:t>
            </w:r>
          </w:p>
        </w:tc>
        <w:tc>
          <w:tcPr>
            <w:tcW w:w="539" w:type="pct"/>
            <w:vAlign w:val="center"/>
          </w:tcPr>
          <w:p w14:paraId="6D7A68D2" w14:textId="61BF6014" w:rsidR="00C92118" w:rsidRPr="00E40CD1" w:rsidRDefault="00C92118" w:rsidP="00C92118">
            <w:pPr>
              <w:rPr>
                <w:rFonts w:cs="Arial"/>
                <w:iCs/>
                <w:sz w:val="16"/>
                <w:szCs w:val="16"/>
                <w:lang w:eastAsia="en-US"/>
              </w:rPr>
            </w:pPr>
            <w:r w:rsidRPr="00E40CD1">
              <w:rPr>
                <w:rFonts w:cs="Arial"/>
                <w:iCs/>
                <w:sz w:val="16"/>
                <w:szCs w:val="16"/>
                <w:lang w:eastAsia="en-US"/>
              </w:rPr>
              <w:t>Acceptable considering that RMM can be followed</w:t>
            </w:r>
          </w:p>
        </w:tc>
      </w:tr>
      <w:tr w:rsidR="001B2F85" w:rsidRPr="00E40CD1" w14:paraId="13B3C5F1" w14:textId="77777777" w:rsidTr="00E35164">
        <w:trPr>
          <w:trHeight w:val="1743"/>
        </w:trPr>
        <w:tc>
          <w:tcPr>
            <w:tcW w:w="343" w:type="pct"/>
            <w:vAlign w:val="center"/>
          </w:tcPr>
          <w:p w14:paraId="33CE7CE6" w14:textId="0026BC4C" w:rsidR="001B2F85" w:rsidRDefault="001B2F85" w:rsidP="001B2F85">
            <w:pPr>
              <w:rPr>
                <w:rFonts w:cs="Arial"/>
                <w:iCs/>
                <w:sz w:val="16"/>
                <w:szCs w:val="16"/>
                <w:lang w:eastAsia="en-US"/>
              </w:rPr>
            </w:pPr>
            <w:r>
              <w:rPr>
                <w:rFonts w:cs="Arial"/>
                <w:iCs/>
                <w:sz w:val="16"/>
                <w:szCs w:val="16"/>
                <w:lang w:eastAsia="en-US"/>
              </w:rPr>
              <w:t>Low</w:t>
            </w:r>
          </w:p>
        </w:tc>
        <w:tc>
          <w:tcPr>
            <w:tcW w:w="393" w:type="pct"/>
            <w:vAlign w:val="center"/>
          </w:tcPr>
          <w:p w14:paraId="69F726A0" w14:textId="77777777" w:rsidR="001B2F85" w:rsidRPr="00E35164" w:rsidRDefault="001B2F85" w:rsidP="00E35164">
            <w:pPr>
              <w:rPr>
                <w:rFonts w:cs="Arial"/>
                <w:iCs/>
                <w:sz w:val="16"/>
                <w:szCs w:val="16"/>
                <w:lang w:val="en-US"/>
              </w:rPr>
            </w:pPr>
            <w:r w:rsidRPr="00E35164">
              <w:rPr>
                <w:rFonts w:cs="Arial"/>
                <w:iCs/>
                <w:sz w:val="16"/>
                <w:szCs w:val="16"/>
                <w:lang w:val="en-US"/>
              </w:rPr>
              <w:t xml:space="preserve">STOT SE 3, H335 (may cause respiratory irritation) </w:t>
            </w:r>
          </w:p>
          <w:p w14:paraId="139A63C4" w14:textId="77777777" w:rsidR="001B2F85" w:rsidRPr="00E35164" w:rsidRDefault="001B2F85" w:rsidP="00E35164">
            <w:pPr>
              <w:rPr>
                <w:rFonts w:cs="Arial"/>
                <w:iCs/>
                <w:sz w:val="16"/>
                <w:szCs w:val="16"/>
                <w:lang w:val="en-US"/>
              </w:rPr>
            </w:pPr>
          </w:p>
        </w:tc>
        <w:tc>
          <w:tcPr>
            <w:tcW w:w="441" w:type="pct"/>
            <w:vAlign w:val="center"/>
          </w:tcPr>
          <w:p w14:paraId="24F2125F" w14:textId="7D541514" w:rsidR="001B2F85" w:rsidRDefault="001B2F85" w:rsidP="001B2F85">
            <w:pPr>
              <w:rPr>
                <w:rFonts w:cs="Arial"/>
                <w:iCs/>
                <w:sz w:val="16"/>
                <w:szCs w:val="16"/>
                <w:lang w:eastAsia="en-US"/>
              </w:rPr>
            </w:pPr>
            <w:r>
              <w:rPr>
                <w:rFonts w:cs="Arial"/>
                <w:iCs/>
                <w:sz w:val="16"/>
                <w:szCs w:val="16"/>
                <w:lang w:eastAsia="en-US"/>
              </w:rPr>
              <w:t>-</w:t>
            </w:r>
          </w:p>
        </w:tc>
        <w:tc>
          <w:tcPr>
            <w:tcW w:w="147" w:type="pct"/>
            <w:vAlign w:val="center"/>
          </w:tcPr>
          <w:p w14:paraId="75B79AE1" w14:textId="568EB886" w:rsidR="001B2F85" w:rsidRDefault="001B2F85" w:rsidP="001B2F85">
            <w:pPr>
              <w:rPr>
                <w:rFonts w:cs="Arial"/>
                <w:iCs/>
                <w:sz w:val="16"/>
                <w:szCs w:val="16"/>
                <w:lang w:eastAsia="en-US"/>
              </w:rPr>
            </w:pPr>
            <w:r>
              <w:rPr>
                <w:rFonts w:cs="Arial"/>
                <w:iCs/>
                <w:sz w:val="16"/>
                <w:szCs w:val="16"/>
                <w:lang w:eastAsia="en-US"/>
              </w:rPr>
              <w:t>2</w:t>
            </w:r>
          </w:p>
        </w:tc>
        <w:tc>
          <w:tcPr>
            <w:tcW w:w="392" w:type="pct"/>
            <w:vAlign w:val="center"/>
          </w:tcPr>
          <w:p w14:paraId="1FBD97CF" w14:textId="3C49BDD4" w:rsidR="001B2F85" w:rsidRPr="00E40CD1" w:rsidRDefault="001B2F85" w:rsidP="001B2F85">
            <w:pPr>
              <w:rPr>
                <w:rFonts w:cs="Arial"/>
                <w:iCs/>
                <w:sz w:val="16"/>
                <w:szCs w:val="16"/>
                <w:lang w:eastAsia="en-US"/>
              </w:rPr>
            </w:pPr>
            <w:r w:rsidRPr="00E40CD1">
              <w:rPr>
                <w:rFonts w:cs="Arial"/>
                <w:iCs/>
                <w:sz w:val="16"/>
                <w:szCs w:val="16"/>
                <w:lang w:eastAsia="en-US"/>
              </w:rPr>
              <w:t xml:space="preserve">Non- professional </w:t>
            </w:r>
          </w:p>
        </w:tc>
        <w:tc>
          <w:tcPr>
            <w:tcW w:w="441" w:type="pct"/>
            <w:vAlign w:val="center"/>
          </w:tcPr>
          <w:p w14:paraId="4775B398" w14:textId="74043CFD" w:rsidR="001B2F85" w:rsidRPr="00E40CD1" w:rsidRDefault="001B2F85" w:rsidP="001B2F85">
            <w:pPr>
              <w:rPr>
                <w:rFonts w:cs="Arial"/>
                <w:iCs/>
                <w:sz w:val="16"/>
                <w:szCs w:val="16"/>
                <w:lang w:eastAsia="en-US"/>
              </w:rPr>
            </w:pPr>
            <w:r w:rsidRPr="00E40CD1">
              <w:rPr>
                <w:rFonts w:cs="Arial"/>
                <w:iCs/>
                <w:sz w:val="16"/>
                <w:szCs w:val="16"/>
                <w:lang w:eastAsia="en-US"/>
              </w:rPr>
              <w:t>M&amp;L of an AL formulation directly in swimming pool</w:t>
            </w:r>
          </w:p>
        </w:tc>
        <w:tc>
          <w:tcPr>
            <w:tcW w:w="392" w:type="pct"/>
            <w:vAlign w:val="center"/>
          </w:tcPr>
          <w:p w14:paraId="0977AE6E" w14:textId="07756E4F" w:rsidR="001B2F85" w:rsidRPr="00E40CD1" w:rsidRDefault="001B2F85" w:rsidP="001B2F85">
            <w:pPr>
              <w:rPr>
                <w:rFonts w:cs="Arial"/>
                <w:iCs/>
                <w:sz w:val="16"/>
                <w:szCs w:val="16"/>
                <w:lang w:eastAsia="en-US"/>
              </w:rPr>
            </w:pPr>
            <w:r>
              <w:rPr>
                <w:rFonts w:cs="Arial"/>
                <w:iCs/>
                <w:sz w:val="16"/>
                <w:szCs w:val="16"/>
                <w:lang w:eastAsia="en-US"/>
              </w:rPr>
              <w:t>Inhalation</w:t>
            </w:r>
          </w:p>
        </w:tc>
        <w:tc>
          <w:tcPr>
            <w:tcW w:w="392" w:type="pct"/>
          </w:tcPr>
          <w:p w14:paraId="144D6C89" w14:textId="77777777" w:rsidR="001B2F85" w:rsidRDefault="001B2F85" w:rsidP="001B2F85">
            <w:pPr>
              <w:suppressAutoHyphens w:val="0"/>
              <w:autoSpaceDE w:val="0"/>
              <w:autoSpaceDN w:val="0"/>
              <w:adjustRightInd w:val="0"/>
              <w:rPr>
                <w:rFonts w:cs="Arial"/>
                <w:iCs/>
                <w:sz w:val="16"/>
                <w:szCs w:val="16"/>
                <w:lang w:eastAsia="en-US"/>
              </w:rPr>
            </w:pPr>
            <w:r w:rsidRPr="006D1E70">
              <w:rPr>
                <w:rFonts w:cs="Arial"/>
                <w:iCs/>
                <w:sz w:val="16"/>
                <w:szCs w:val="16"/>
                <w:lang w:eastAsia="en-US"/>
              </w:rPr>
              <w:t>Equal to or</w:t>
            </w:r>
          </w:p>
          <w:p w14:paraId="7949900B" w14:textId="77777777" w:rsidR="001B2F85" w:rsidRDefault="001B2F85" w:rsidP="001B2F85">
            <w:pPr>
              <w:suppressAutoHyphens w:val="0"/>
              <w:autoSpaceDE w:val="0"/>
              <w:autoSpaceDN w:val="0"/>
              <w:adjustRightInd w:val="0"/>
              <w:rPr>
                <w:rFonts w:cs="Arial"/>
                <w:iCs/>
                <w:sz w:val="16"/>
                <w:szCs w:val="16"/>
                <w:lang w:eastAsia="en-US"/>
              </w:rPr>
            </w:pPr>
            <w:r w:rsidRPr="006D1E70">
              <w:rPr>
                <w:rFonts w:cs="Arial"/>
                <w:iCs/>
                <w:sz w:val="16"/>
                <w:szCs w:val="16"/>
                <w:lang w:eastAsia="en-US"/>
              </w:rPr>
              <w:t xml:space="preserve"> less </w:t>
            </w:r>
          </w:p>
          <w:p w14:paraId="1627F2C1" w14:textId="77777777" w:rsidR="001B2F85" w:rsidRDefault="001B2F85" w:rsidP="001B2F85">
            <w:pPr>
              <w:suppressAutoHyphens w:val="0"/>
              <w:autoSpaceDE w:val="0"/>
              <w:autoSpaceDN w:val="0"/>
              <w:adjustRightInd w:val="0"/>
              <w:rPr>
                <w:rFonts w:cs="Arial"/>
                <w:iCs/>
                <w:sz w:val="16"/>
                <w:szCs w:val="16"/>
                <w:lang w:eastAsia="en-US"/>
              </w:rPr>
            </w:pPr>
            <w:r w:rsidRPr="006D1E70">
              <w:rPr>
                <w:rFonts w:cs="Arial"/>
                <w:iCs/>
                <w:sz w:val="16"/>
                <w:szCs w:val="16"/>
                <w:lang w:eastAsia="en-US"/>
              </w:rPr>
              <w:t xml:space="preserve">than one </w:t>
            </w:r>
          </w:p>
          <w:p w14:paraId="15989A3A" w14:textId="77777777" w:rsidR="001B2F85" w:rsidRDefault="001B2F85" w:rsidP="001B2F85">
            <w:pPr>
              <w:suppressAutoHyphens w:val="0"/>
              <w:autoSpaceDE w:val="0"/>
              <w:autoSpaceDN w:val="0"/>
              <w:adjustRightInd w:val="0"/>
              <w:rPr>
                <w:rFonts w:cs="Arial"/>
                <w:iCs/>
                <w:sz w:val="16"/>
                <w:szCs w:val="16"/>
                <w:lang w:eastAsia="en-US"/>
              </w:rPr>
            </w:pPr>
            <w:r w:rsidRPr="006D1E70">
              <w:rPr>
                <w:rFonts w:cs="Arial"/>
                <w:iCs/>
                <w:sz w:val="16"/>
                <w:szCs w:val="16"/>
                <w:lang w:eastAsia="en-US"/>
              </w:rPr>
              <w:t xml:space="preserve">hour per </w:t>
            </w:r>
          </w:p>
          <w:p w14:paraId="4F6B6E21" w14:textId="01E9E72D" w:rsidR="001B2F85" w:rsidRPr="00E40CD1" w:rsidRDefault="001B2F85" w:rsidP="001B2F85">
            <w:pPr>
              <w:rPr>
                <w:rFonts w:cs="Arial"/>
                <w:iCs/>
                <w:sz w:val="16"/>
                <w:szCs w:val="16"/>
                <w:lang w:eastAsia="en-US"/>
              </w:rPr>
            </w:pPr>
            <w:r w:rsidRPr="006D1E70">
              <w:rPr>
                <w:rFonts w:cs="Arial"/>
                <w:iCs/>
                <w:sz w:val="16"/>
                <w:szCs w:val="16"/>
                <w:lang w:eastAsia="en-US"/>
              </w:rPr>
              <w:t>day</w:t>
            </w:r>
          </w:p>
        </w:tc>
        <w:tc>
          <w:tcPr>
            <w:tcW w:w="491" w:type="pct"/>
            <w:vAlign w:val="center"/>
          </w:tcPr>
          <w:p w14:paraId="363D46E5" w14:textId="77777777" w:rsidR="001B2F85" w:rsidRPr="00E40CD1" w:rsidRDefault="001B2F85" w:rsidP="001B2F85">
            <w:pPr>
              <w:rPr>
                <w:rFonts w:cs="Arial"/>
                <w:iCs/>
                <w:sz w:val="16"/>
                <w:szCs w:val="16"/>
                <w:lang w:eastAsia="en-US"/>
              </w:rPr>
            </w:pPr>
            <w:r w:rsidRPr="00E40CD1">
              <w:rPr>
                <w:rFonts w:cs="Arial"/>
                <w:iCs/>
                <w:sz w:val="16"/>
                <w:szCs w:val="16"/>
                <w:lang w:eastAsia="en-US"/>
              </w:rPr>
              <w:t>Sources for  contamination being from:</w:t>
            </w:r>
          </w:p>
          <w:p w14:paraId="676CBC5B" w14:textId="64BEC136" w:rsidR="001B2F85" w:rsidRPr="00E40CD1" w:rsidRDefault="001B2F85" w:rsidP="001B2F85">
            <w:pPr>
              <w:rPr>
                <w:rFonts w:cs="Arial"/>
                <w:iCs/>
                <w:sz w:val="16"/>
                <w:szCs w:val="16"/>
                <w:lang w:eastAsia="en-US"/>
              </w:rPr>
            </w:pPr>
            <w:r>
              <w:rPr>
                <w:rFonts w:cs="Arial"/>
                <w:iCs/>
                <w:sz w:val="16"/>
                <w:szCs w:val="16"/>
                <w:lang w:eastAsia="en-US"/>
              </w:rPr>
              <w:t>- inhalation</w:t>
            </w:r>
          </w:p>
        </w:tc>
        <w:tc>
          <w:tcPr>
            <w:tcW w:w="1029" w:type="pct"/>
            <w:vAlign w:val="center"/>
          </w:tcPr>
          <w:p w14:paraId="5182DD21" w14:textId="4DA85B09" w:rsidR="001B2F85" w:rsidRDefault="001B2F85" w:rsidP="001B2F85">
            <w:pPr>
              <w:pStyle w:val="Default"/>
              <w:rPr>
                <w:rFonts w:ascii="Verdana" w:hAnsi="Verdana" w:cs="Arial"/>
                <w:iCs/>
                <w:color w:val="auto"/>
                <w:sz w:val="16"/>
                <w:szCs w:val="16"/>
                <w:lang w:eastAsia="en-US"/>
              </w:rPr>
            </w:pPr>
            <w:r w:rsidRPr="00C92118">
              <w:rPr>
                <w:rFonts w:ascii="Verdana" w:hAnsi="Verdana" w:cs="Arial"/>
                <w:iCs/>
                <w:color w:val="auto"/>
                <w:sz w:val="16"/>
                <w:szCs w:val="16"/>
                <w:lang w:eastAsia="en-US"/>
              </w:rPr>
              <w:t>Labelling, instructions for use that minimise exposure or possible health effects</w:t>
            </w:r>
          </w:p>
        </w:tc>
        <w:tc>
          <w:tcPr>
            <w:tcW w:w="539" w:type="pct"/>
            <w:vAlign w:val="center"/>
          </w:tcPr>
          <w:p w14:paraId="246A0E50" w14:textId="62199E6A" w:rsidR="001B2F85" w:rsidRPr="00E40CD1" w:rsidRDefault="001B2F85" w:rsidP="001B2F85">
            <w:pPr>
              <w:rPr>
                <w:rFonts w:cs="Arial"/>
                <w:iCs/>
                <w:sz w:val="16"/>
                <w:szCs w:val="16"/>
                <w:lang w:eastAsia="en-US"/>
              </w:rPr>
            </w:pPr>
            <w:r w:rsidRPr="00E40CD1">
              <w:rPr>
                <w:rFonts w:cs="Arial"/>
                <w:iCs/>
                <w:sz w:val="16"/>
                <w:szCs w:val="16"/>
                <w:lang w:eastAsia="en-US"/>
              </w:rPr>
              <w:t>Acceptable considering that RMM can be followed</w:t>
            </w:r>
          </w:p>
        </w:tc>
      </w:tr>
    </w:tbl>
    <w:p w14:paraId="2F389FAE" w14:textId="37B8E7B8" w:rsidR="006029D7" w:rsidRPr="00DB0853" w:rsidRDefault="006029D7" w:rsidP="006029D7">
      <w:pPr>
        <w:rPr>
          <w:b/>
          <w:bCs/>
          <w:lang w:eastAsia="en-US"/>
        </w:rPr>
      </w:pPr>
    </w:p>
    <w:p w14:paraId="2A52A869" w14:textId="77777777" w:rsidR="006029D7" w:rsidRPr="0041376A" w:rsidRDefault="006029D7" w:rsidP="006029D7">
      <w:pPr>
        <w:rPr>
          <w:b/>
          <w:bCs/>
          <w:lang w:eastAsia="en-US"/>
        </w:rPr>
      </w:pPr>
      <w:r w:rsidRPr="0041376A">
        <w:rPr>
          <w:b/>
          <w:bCs/>
          <w:lang w:eastAsia="en-US"/>
        </w:rPr>
        <w:t>Conclusion</w:t>
      </w:r>
    </w:p>
    <w:p w14:paraId="40138196" w14:textId="5D952875" w:rsidR="006029D7" w:rsidRPr="007F5650" w:rsidRDefault="006029D7" w:rsidP="007F5650">
      <w:pPr>
        <w:pStyle w:val="Paragraphedeliste"/>
        <w:numPr>
          <w:ilvl w:val="0"/>
          <w:numId w:val="13"/>
        </w:numPr>
        <w:snapToGrid w:val="0"/>
        <w:ind w:left="388"/>
        <w:jc w:val="both"/>
        <w:rPr>
          <w:iCs/>
          <w:lang w:eastAsia="en-US"/>
        </w:rPr>
      </w:pPr>
      <w:r w:rsidRPr="00922170">
        <w:rPr>
          <w:iCs/>
          <w:lang w:eastAsia="en-US"/>
        </w:rPr>
        <w:t xml:space="preserve">The risk for </w:t>
      </w:r>
      <w:r>
        <w:rPr>
          <w:iCs/>
          <w:lang w:eastAsia="en-US"/>
        </w:rPr>
        <w:t>non-</w:t>
      </w:r>
      <w:r w:rsidRPr="00922170">
        <w:rPr>
          <w:iCs/>
          <w:lang w:eastAsia="en-US"/>
        </w:rPr>
        <w:t>professional users is acceptable</w:t>
      </w:r>
      <w:r w:rsidR="007F5650">
        <w:rPr>
          <w:iCs/>
          <w:lang w:eastAsia="en-US"/>
        </w:rPr>
        <w:t xml:space="preserve"> with </w:t>
      </w:r>
      <w:r w:rsidR="00AA168A">
        <w:rPr>
          <w:iCs/>
          <w:lang w:eastAsia="en-US"/>
        </w:rPr>
        <w:t xml:space="preserve">the following </w:t>
      </w:r>
      <w:r w:rsidR="007F5650">
        <w:rPr>
          <w:iCs/>
          <w:lang w:eastAsia="en-US"/>
        </w:rPr>
        <w:t>RMM</w:t>
      </w:r>
      <w:r w:rsidR="00AA168A">
        <w:rPr>
          <w:iCs/>
          <w:lang w:eastAsia="en-US"/>
        </w:rPr>
        <w:t>s:</w:t>
      </w:r>
      <w:r w:rsidR="007F5650">
        <w:rPr>
          <w:iCs/>
          <w:lang w:eastAsia="en-US"/>
        </w:rPr>
        <w:t xml:space="preserve"> </w:t>
      </w:r>
      <w:r w:rsidR="007F5650" w:rsidRPr="00C54B29">
        <w:rPr>
          <w:iCs/>
          <w:lang w:eastAsia="en-US"/>
        </w:rPr>
        <w:t>The l</w:t>
      </w:r>
      <w:r w:rsidR="007F5650" w:rsidRPr="0019085F">
        <w:t xml:space="preserve">iquid </w:t>
      </w:r>
      <w:r w:rsidR="007F5650">
        <w:t>ha</w:t>
      </w:r>
      <w:r w:rsidR="00E3407C">
        <w:t>s</w:t>
      </w:r>
      <w:r w:rsidR="007F5650">
        <w:t xml:space="preserve"> to</w:t>
      </w:r>
      <w:r w:rsidR="007F5650" w:rsidRPr="0019085F">
        <w:t xml:space="preserve"> be poured directly very close to the water surface in pools to avoid projections.</w:t>
      </w:r>
      <w:r w:rsidR="007F5650" w:rsidRPr="00E65C98">
        <w:t xml:space="preserve"> </w:t>
      </w:r>
      <w:r w:rsidR="008C625F">
        <w:rPr>
          <w:lang w:eastAsia="en-US"/>
        </w:rPr>
        <w:t xml:space="preserve">The packaging </w:t>
      </w:r>
      <w:r w:rsidR="008C625F" w:rsidRPr="002D7595">
        <w:rPr>
          <w:lang w:eastAsia="en-US"/>
        </w:rPr>
        <w:t>must be easy to handl</w:t>
      </w:r>
      <w:r w:rsidR="008C625F">
        <w:rPr>
          <w:lang w:eastAsia="en-US"/>
        </w:rPr>
        <w:t>e and limit splash</w:t>
      </w:r>
      <w:r w:rsidR="00E3407C">
        <w:rPr>
          <w:lang w:eastAsia="en-US"/>
        </w:rPr>
        <w:t>es</w:t>
      </w:r>
      <w:r w:rsidR="008C625F">
        <w:rPr>
          <w:lang w:eastAsia="en-US"/>
        </w:rPr>
        <w:t xml:space="preserve"> (adding a tap, handle, </w:t>
      </w:r>
      <w:proofErr w:type="gramStart"/>
      <w:r w:rsidR="008C625F">
        <w:rPr>
          <w:lang w:eastAsia="en-US"/>
        </w:rPr>
        <w:t>spout</w:t>
      </w:r>
      <w:proofErr w:type="gramEnd"/>
      <w:r w:rsidR="008C625F">
        <w:rPr>
          <w:lang w:eastAsia="en-US"/>
        </w:rPr>
        <w:t>).</w:t>
      </w:r>
    </w:p>
    <w:p w14:paraId="0B0A5326" w14:textId="77777777" w:rsidR="00B97795" w:rsidRDefault="00B97795" w:rsidP="006029D7">
      <w:pPr>
        <w:rPr>
          <w:b/>
          <w:i/>
          <w:szCs w:val="22"/>
          <w:lang w:eastAsia="en-US"/>
        </w:rPr>
      </w:pPr>
      <w:bookmarkStart w:id="88" w:name="_Toc389729092"/>
      <w:bookmarkStart w:id="89" w:name="_Toc403472778"/>
    </w:p>
    <w:p w14:paraId="7F3F5A5C" w14:textId="77777777" w:rsidR="00412640" w:rsidRDefault="00412640" w:rsidP="00412640">
      <w:pPr>
        <w:rPr>
          <w:b/>
          <w:bCs/>
          <w:lang w:eastAsia="en-US"/>
        </w:rPr>
      </w:pPr>
    </w:p>
    <w:p w14:paraId="3C7A6E4A" w14:textId="77777777" w:rsidR="00412640" w:rsidRDefault="00412640" w:rsidP="00412640">
      <w:pPr>
        <w:rPr>
          <w:b/>
          <w:bCs/>
          <w:lang w:eastAsia="en-US"/>
        </w:rPr>
        <w:sectPr w:rsidR="00412640" w:rsidSect="00D464EF">
          <w:pgSz w:w="16838" w:h="11906" w:orient="landscape"/>
          <w:pgMar w:top="1446" w:right="1474" w:bottom="1247" w:left="2013" w:header="850" w:footer="850" w:gutter="0"/>
          <w:cols w:space="720"/>
          <w:docGrid w:linePitch="272"/>
        </w:sectPr>
      </w:pPr>
    </w:p>
    <w:p w14:paraId="4BDD4A0F" w14:textId="77777777" w:rsidR="00B97795" w:rsidRDefault="00B97795" w:rsidP="006029D7">
      <w:pPr>
        <w:rPr>
          <w:b/>
          <w:i/>
          <w:szCs w:val="22"/>
          <w:lang w:eastAsia="en-US"/>
        </w:rPr>
      </w:pPr>
    </w:p>
    <w:p w14:paraId="29A3DF2C" w14:textId="0942344E" w:rsidR="006029D7" w:rsidRPr="0041376A" w:rsidRDefault="006029D7" w:rsidP="006029D7">
      <w:pPr>
        <w:rPr>
          <w:b/>
          <w:i/>
          <w:szCs w:val="22"/>
          <w:lang w:eastAsia="en-US"/>
        </w:rPr>
      </w:pPr>
      <w:r w:rsidRPr="0041376A">
        <w:rPr>
          <w:b/>
          <w:i/>
          <w:szCs w:val="22"/>
          <w:lang w:eastAsia="en-US"/>
        </w:rPr>
        <w:t>Risk for the general public</w:t>
      </w:r>
      <w:bookmarkEnd w:id="88"/>
      <w:bookmarkEnd w:id="89"/>
      <w:r w:rsidRPr="0041376A">
        <w:rPr>
          <w:b/>
          <w:i/>
          <w:szCs w:val="22"/>
          <w:lang w:eastAsia="en-US"/>
        </w:rPr>
        <w:t xml:space="preserve"> </w:t>
      </w:r>
    </w:p>
    <w:p w14:paraId="0EB574AD" w14:textId="77777777" w:rsidR="006029D7" w:rsidRPr="0041376A" w:rsidRDefault="006029D7" w:rsidP="006029D7">
      <w:pPr>
        <w:rPr>
          <w:lang w:eastAsia="en-US"/>
        </w:rPr>
      </w:pPr>
    </w:p>
    <w:p w14:paraId="6249D495" w14:textId="77777777" w:rsidR="006029D7" w:rsidRPr="0041376A" w:rsidRDefault="006029D7" w:rsidP="006029D7">
      <w:pPr>
        <w:rPr>
          <w:b/>
          <w:bCs/>
          <w:lang w:eastAsia="en-US"/>
        </w:rPr>
      </w:pPr>
      <w:r w:rsidRPr="0041376A">
        <w:rPr>
          <w:b/>
          <w:bCs/>
          <w:lang w:eastAsia="en-US"/>
        </w:rPr>
        <w:t xml:space="preserve">Local effects </w:t>
      </w:r>
    </w:p>
    <w:tbl>
      <w:tblPr>
        <w:tblW w:w="94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09"/>
        <w:gridCol w:w="1134"/>
        <w:gridCol w:w="2268"/>
        <w:gridCol w:w="1559"/>
        <w:gridCol w:w="1490"/>
      </w:tblGrid>
      <w:tr w:rsidR="006029D7" w:rsidRPr="0041376A" w14:paraId="06926716" w14:textId="77777777" w:rsidTr="00E35164">
        <w:trPr>
          <w:trHeight w:val="336"/>
        </w:trPr>
        <w:tc>
          <w:tcPr>
            <w:tcW w:w="2268" w:type="dxa"/>
            <w:shd w:val="clear" w:color="auto" w:fill="FFFFCC"/>
            <w:vAlign w:val="center"/>
          </w:tcPr>
          <w:p w14:paraId="456D39C3" w14:textId="77777777" w:rsidR="006029D7" w:rsidRPr="0041376A" w:rsidRDefault="006029D7" w:rsidP="006029D7">
            <w:pPr>
              <w:rPr>
                <w:b/>
                <w:lang w:eastAsia="en-US"/>
              </w:rPr>
            </w:pPr>
            <w:r w:rsidRPr="0041376A">
              <w:rPr>
                <w:b/>
                <w:lang w:eastAsia="en-US"/>
              </w:rPr>
              <w:t>Task/</w:t>
            </w:r>
          </w:p>
          <w:p w14:paraId="0A4DBB52" w14:textId="77777777" w:rsidR="006029D7" w:rsidRPr="0041376A" w:rsidRDefault="006029D7" w:rsidP="006029D7">
            <w:pPr>
              <w:rPr>
                <w:b/>
                <w:lang w:eastAsia="en-US"/>
              </w:rPr>
            </w:pPr>
            <w:r w:rsidRPr="0041376A">
              <w:rPr>
                <w:b/>
                <w:lang w:eastAsia="en-US"/>
              </w:rPr>
              <w:t>Scenario</w:t>
            </w:r>
          </w:p>
        </w:tc>
        <w:tc>
          <w:tcPr>
            <w:tcW w:w="709" w:type="dxa"/>
            <w:shd w:val="clear" w:color="auto" w:fill="FFFFCC"/>
            <w:vAlign w:val="center"/>
          </w:tcPr>
          <w:p w14:paraId="6317E538" w14:textId="77777777" w:rsidR="006029D7" w:rsidRPr="0041376A" w:rsidRDefault="006029D7" w:rsidP="006029D7">
            <w:pPr>
              <w:rPr>
                <w:b/>
                <w:lang w:eastAsia="en-US"/>
              </w:rPr>
            </w:pPr>
            <w:r w:rsidRPr="0041376A">
              <w:rPr>
                <w:b/>
                <w:lang w:eastAsia="en-US"/>
              </w:rPr>
              <w:t>Tier</w:t>
            </w:r>
          </w:p>
        </w:tc>
        <w:tc>
          <w:tcPr>
            <w:tcW w:w="1134" w:type="dxa"/>
            <w:shd w:val="clear" w:color="auto" w:fill="FFFFCC"/>
            <w:vAlign w:val="center"/>
          </w:tcPr>
          <w:p w14:paraId="26C18A89" w14:textId="77777777" w:rsidR="006029D7" w:rsidRPr="0041376A" w:rsidRDefault="006029D7" w:rsidP="006029D7">
            <w:pPr>
              <w:rPr>
                <w:b/>
                <w:lang w:eastAsia="en-US"/>
              </w:rPr>
            </w:pPr>
            <w:r w:rsidRPr="0041376A">
              <w:rPr>
                <w:b/>
                <w:lang w:eastAsia="en-US"/>
              </w:rPr>
              <w:t>AE</w:t>
            </w:r>
            <w:r>
              <w:rPr>
                <w:b/>
                <w:lang w:eastAsia="en-US"/>
              </w:rPr>
              <w:t>C</w:t>
            </w:r>
          </w:p>
          <w:p w14:paraId="69EC608A" w14:textId="77777777" w:rsidR="006029D7" w:rsidRPr="0041376A" w:rsidRDefault="006029D7" w:rsidP="006029D7">
            <w:pPr>
              <w:rPr>
                <w:b/>
                <w:lang w:eastAsia="en-US"/>
              </w:rPr>
            </w:pPr>
            <w:r w:rsidRPr="0041376A">
              <w:rPr>
                <w:b/>
                <w:lang w:eastAsia="en-US"/>
              </w:rPr>
              <w:t>mg/m</w:t>
            </w:r>
            <w:r w:rsidRPr="0041376A">
              <w:rPr>
                <w:b/>
                <w:vertAlign w:val="superscript"/>
                <w:lang w:eastAsia="en-US"/>
              </w:rPr>
              <w:t>3</w:t>
            </w:r>
          </w:p>
        </w:tc>
        <w:tc>
          <w:tcPr>
            <w:tcW w:w="2268" w:type="dxa"/>
            <w:shd w:val="clear" w:color="auto" w:fill="FFFFCC"/>
            <w:vAlign w:val="center"/>
          </w:tcPr>
          <w:p w14:paraId="2C4085DF" w14:textId="77777777" w:rsidR="006029D7" w:rsidRPr="0041376A" w:rsidRDefault="006029D7" w:rsidP="006029D7">
            <w:pPr>
              <w:rPr>
                <w:b/>
                <w:lang w:eastAsia="en-US"/>
              </w:rPr>
            </w:pPr>
            <w:r w:rsidRPr="0041376A">
              <w:rPr>
                <w:b/>
                <w:lang w:eastAsia="en-US"/>
              </w:rPr>
              <w:t>Estimated uptake</w:t>
            </w:r>
          </w:p>
          <w:p w14:paraId="425C7987" w14:textId="77777777" w:rsidR="006029D7" w:rsidRPr="0041376A" w:rsidRDefault="006029D7" w:rsidP="006029D7">
            <w:pPr>
              <w:rPr>
                <w:b/>
                <w:lang w:eastAsia="en-US"/>
              </w:rPr>
            </w:pPr>
            <w:r w:rsidRPr="0041376A">
              <w:rPr>
                <w:b/>
                <w:lang w:eastAsia="en-US"/>
              </w:rPr>
              <w:t>(via inhalation)</w:t>
            </w:r>
          </w:p>
          <w:p w14:paraId="70AF0EC0" w14:textId="77777777" w:rsidR="006029D7" w:rsidRPr="0041376A" w:rsidRDefault="006029D7" w:rsidP="006029D7">
            <w:pPr>
              <w:rPr>
                <w:b/>
                <w:lang w:eastAsia="en-US"/>
              </w:rPr>
            </w:pPr>
            <w:r w:rsidRPr="0041376A">
              <w:rPr>
                <w:b/>
                <w:lang w:eastAsia="en-US"/>
              </w:rPr>
              <w:t>mg/ m</w:t>
            </w:r>
            <w:r w:rsidRPr="0041376A">
              <w:rPr>
                <w:b/>
                <w:vertAlign w:val="superscript"/>
                <w:lang w:eastAsia="en-US"/>
              </w:rPr>
              <w:t>3</w:t>
            </w:r>
          </w:p>
        </w:tc>
        <w:tc>
          <w:tcPr>
            <w:tcW w:w="1559" w:type="dxa"/>
            <w:shd w:val="clear" w:color="auto" w:fill="FFFFCC"/>
            <w:vAlign w:val="center"/>
          </w:tcPr>
          <w:p w14:paraId="06D5CC5F" w14:textId="77777777" w:rsidR="006029D7" w:rsidRPr="0041376A" w:rsidRDefault="006029D7" w:rsidP="006029D7">
            <w:pPr>
              <w:rPr>
                <w:b/>
                <w:lang w:eastAsia="en-US"/>
              </w:rPr>
            </w:pPr>
            <w:r w:rsidRPr="0041376A">
              <w:rPr>
                <w:b/>
                <w:lang w:eastAsia="en-US"/>
              </w:rPr>
              <w:t>Estimated uptake/ AE</w:t>
            </w:r>
            <w:r>
              <w:rPr>
                <w:b/>
                <w:lang w:eastAsia="en-US"/>
              </w:rPr>
              <w:t>C</w:t>
            </w:r>
            <w:r w:rsidRPr="0041376A">
              <w:rPr>
                <w:b/>
                <w:lang w:eastAsia="en-US"/>
              </w:rPr>
              <w:t xml:space="preserve"> (%)</w:t>
            </w:r>
          </w:p>
        </w:tc>
        <w:tc>
          <w:tcPr>
            <w:tcW w:w="1490" w:type="dxa"/>
            <w:shd w:val="clear" w:color="auto" w:fill="FFFFCC"/>
            <w:vAlign w:val="center"/>
          </w:tcPr>
          <w:p w14:paraId="530E0C49" w14:textId="77777777" w:rsidR="006029D7" w:rsidRPr="0041376A" w:rsidRDefault="006029D7" w:rsidP="006029D7">
            <w:pPr>
              <w:rPr>
                <w:b/>
                <w:lang w:eastAsia="en-US"/>
              </w:rPr>
            </w:pPr>
            <w:r w:rsidRPr="0041376A">
              <w:rPr>
                <w:b/>
                <w:lang w:eastAsia="en-US"/>
              </w:rPr>
              <w:t>Acceptable</w:t>
            </w:r>
          </w:p>
          <w:p w14:paraId="5CFA3A10" w14:textId="77777777" w:rsidR="006029D7" w:rsidRPr="0041376A" w:rsidRDefault="006029D7" w:rsidP="006029D7">
            <w:pPr>
              <w:rPr>
                <w:b/>
                <w:lang w:eastAsia="en-US"/>
              </w:rPr>
            </w:pPr>
            <w:r w:rsidRPr="0041376A">
              <w:rPr>
                <w:b/>
                <w:lang w:eastAsia="en-US"/>
              </w:rPr>
              <w:t>(yes/no)</w:t>
            </w:r>
          </w:p>
        </w:tc>
      </w:tr>
      <w:tr w:rsidR="006029D7" w:rsidRPr="0041376A" w14:paraId="58CCC0A1" w14:textId="77777777" w:rsidTr="00E35164">
        <w:trPr>
          <w:trHeight w:val="538"/>
        </w:trPr>
        <w:tc>
          <w:tcPr>
            <w:tcW w:w="2268" w:type="dxa"/>
            <w:shd w:val="clear" w:color="auto" w:fill="auto"/>
            <w:vAlign w:val="bottom"/>
          </w:tcPr>
          <w:p w14:paraId="3989605A" w14:textId="77777777" w:rsidR="006029D7" w:rsidRDefault="006029D7" w:rsidP="006029D7">
            <w:pPr>
              <w:keepNext/>
              <w:rPr>
                <w:color w:val="000000"/>
              </w:rPr>
            </w:pPr>
            <w:r w:rsidRPr="0041376A">
              <w:rPr>
                <w:color w:val="000000"/>
              </w:rPr>
              <w:t>Scenario [3] - adult (professional swimmer)</w:t>
            </w:r>
          </w:p>
          <w:p w14:paraId="664240B9" w14:textId="77777777" w:rsidR="006029D7" w:rsidRPr="0041376A" w:rsidRDefault="006029D7" w:rsidP="006029D7">
            <w:pPr>
              <w:rPr>
                <w:lang w:eastAsia="en-US"/>
              </w:rPr>
            </w:pPr>
            <w:r>
              <w:rPr>
                <w:color w:val="000000"/>
              </w:rPr>
              <w:t>Public swimming pool</w:t>
            </w:r>
          </w:p>
        </w:tc>
        <w:tc>
          <w:tcPr>
            <w:tcW w:w="709" w:type="dxa"/>
            <w:shd w:val="clear" w:color="auto" w:fill="auto"/>
            <w:vAlign w:val="center"/>
          </w:tcPr>
          <w:p w14:paraId="16B9E5DB" w14:textId="77777777" w:rsidR="006029D7" w:rsidRPr="0041376A" w:rsidRDefault="006029D7" w:rsidP="006029D7">
            <w:pPr>
              <w:jc w:val="center"/>
              <w:rPr>
                <w:lang w:eastAsia="en-US"/>
              </w:rPr>
            </w:pPr>
            <w:r>
              <w:rPr>
                <w:lang w:eastAsia="en-US"/>
              </w:rPr>
              <w:t>1</w:t>
            </w:r>
          </w:p>
        </w:tc>
        <w:tc>
          <w:tcPr>
            <w:tcW w:w="1134" w:type="dxa"/>
            <w:shd w:val="clear" w:color="auto" w:fill="auto"/>
            <w:vAlign w:val="center"/>
          </w:tcPr>
          <w:p w14:paraId="74B3C491" w14:textId="77777777" w:rsidR="006029D7" w:rsidRPr="0041376A" w:rsidRDefault="006029D7" w:rsidP="006029D7">
            <w:pPr>
              <w:jc w:val="center"/>
              <w:rPr>
                <w:lang w:eastAsia="en-US"/>
              </w:rPr>
            </w:pPr>
            <w:r>
              <w:rPr>
                <w:lang w:eastAsia="en-US"/>
              </w:rPr>
              <w:t>1.25</w:t>
            </w:r>
          </w:p>
        </w:tc>
        <w:tc>
          <w:tcPr>
            <w:tcW w:w="2268" w:type="dxa"/>
            <w:shd w:val="clear" w:color="auto" w:fill="auto"/>
            <w:vAlign w:val="center"/>
          </w:tcPr>
          <w:p w14:paraId="2F88EFDA" w14:textId="77777777" w:rsidR="006029D7" w:rsidRPr="0061652A" w:rsidRDefault="006029D7" w:rsidP="006029D7">
            <w:pPr>
              <w:jc w:val="center"/>
              <w:rPr>
                <w:highlight w:val="yellow"/>
                <w:lang w:eastAsia="en-US"/>
              </w:rPr>
            </w:pPr>
            <w:r>
              <w:rPr>
                <w:color w:val="000000"/>
              </w:rPr>
              <w:t>1.7E-</w:t>
            </w:r>
            <w:r w:rsidRPr="0041376A">
              <w:rPr>
                <w:color w:val="000000"/>
              </w:rPr>
              <w:t>0</w:t>
            </w:r>
            <w:r>
              <w:rPr>
                <w:color w:val="000000"/>
              </w:rPr>
              <w:t xml:space="preserve">1 </w:t>
            </w:r>
          </w:p>
        </w:tc>
        <w:tc>
          <w:tcPr>
            <w:tcW w:w="1559" w:type="dxa"/>
            <w:shd w:val="clear" w:color="auto" w:fill="auto"/>
            <w:vAlign w:val="center"/>
          </w:tcPr>
          <w:p w14:paraId="33665DBB" w14:textId="77777777" w:rsidR="006029D7" w:rsidRPr="0041376A" w:rsidRDefault="006029D7" w:rsidP="006029D7">
            <w:pPr>
              <w:jc w:val="center"/>
              <w:rPr>
                <w:lang w:eastAsia="en-US"/>
              </w:rPr>
            </w:pPr>
            <w:r>
              <w:rPr>
                <w:lang w:eastAsia="en-US"/>
              </w:rPr>
              <w:t>13.6</w:t>
            </w:r>
          </w:p>
        </w:tc>
        <w:tc>
          <w:tcPr>
            <w:tcW w:w="1490" w:type="dxa"/>
            <w:shd w:val="clear" w:color="auto" w:fill="auto"/>
            <w:vAlign w:val="center"/>
          </w:tcPr>
          <w:p w14:paraId="7926991C" w14:textId="77777777" w:rsidR="006029D7" w:rsidRPr="0041376A" w:rsidRDefault="006029D7" w:rsidP="006029D7">
            <w:pPr>
              <w:jc w:val="center"/>
              <w:rPr>
                <w:lang w:eastAsia="en-US"/>
              </w:rPr>
            </w:pPr>
            <w:r>
              <w:rPr>
                <w:lang w:eastAsia="en-US"/>
              </w:rPr>
              <w:t>Yes</w:t>
            </w:r>
          </w:p>
        </w:tc>
      </w:tr>
      <w:tr w:rsidR="006029D7" w:rsidRPr="0041376A" w14:paraId="39D40AEB" w14:textId="77777777" w:rsidTr="00E35164">
        <w:trPr>
          <w:trHeight w:val="495"/>
        </w:trPr>
        <w:tc>
          <w:tcPr>
            <w:tcW w:w="2268" w:type="dxa"/>
            <w:shd w:val="clear" w:color="auto" w:fill="auto"/>
            <w:vAlign w:val="bottom"/>
          </w:tcPr>
          <w:p w14:paraId="4206CB43" w14:textId="77777777" w:rsidR="006029D7" w:rsidRDefault="006029D7" w:rsidP="006029D7">
            <w:pPr>
              <w:keepNext/>
              <w:rPr>
                <w:color w:val="000000"/>
              </w:rPr>
            </w:pPr>
            <w:r w:rsidRPr="0041376A">
              <w:rPr>
                <w:color w:val="000000"/>
              </w:rPr>
              <w:t xml:space="preserve">Scenario [3] </w:t>
            </w:r>
            <w:r>
              <w:rPr>
                <w:color w:val="000000"/>
              </w:rPr>
              <w:t>–</w:t>
            </w:r>
            <w:r w:rsidRPr="0041376A">
              <w:rPr>
                <w:color w:val="000000"/>
              </w:rPr>
              <w:t xml:space="preserve"> adult</w:t>
            </w:r>
          </w:p>
          <w:p w14:paraId="19B09CF6" w14:textId="77777777" w:rsidR="006029D7" w:rsidRPr="0041376A" w:rsidRDefault="006029D7" w:rsidP="006029D7">
            <w:pPr>
              <w:rPr>
                <w:lang w:eastAsia="en-US"/>
              </w:rPr>
            </w:pPr>
            <w:r>
              <w:rPr>
                <w:color w:val="000000"/>
              </w:rPr>
              <w:t>Public swimming pool</w:t>
            </w:r>
          </w:p>
        </w:tc>
        <w:tc>
          <w:tcPr>
            <w:tcW w:w="709" w:type="dxa"/>
            <w:shd w:val="clear" w:color="auto" w:fill="auto"/>
            <w:vAlign w:val="center"/>
          </w:tcPr>
          <w:p w14:paraId="2782581E" w14:textId="77777777" w:rsidR="006029D7" w:rsidRPr="0041376A" w:rsidRDefault="006029D7" w:rsidP="006029D7">
            <w:pPr>
              <w:jc w:val="center"/>
              <w:rPr>
                <w:lang w:eastAsia="en-US"/>
              </w:rPr>
            </w:pPr>
            <w:r>
              <w:rPr>
                <w:lang w:eastAsia="en-US"/>
              </w:rPr>
              <w:t>1</w:t>
            </w:r>
          </w:p>
        </w:tc>
        <w:tc>
          <w:tcPr>
            <w:tcW w:w="1134" w:type="dxa"/>
            <w:shd w:val="clear" w:color="auto" w:fill="auto"/>
            <w:vAlign w:val="center"/>
          </w:tcPr>
          <w:p w14:paraId="4E7B4D11" w14:textId="77777777" w:rsidR="006029D7" w:rsidRPr="0041376A" w:rsidRDefault="006029D7" w:rsidP="006029D7">
            <w:pPr>
              <w:jc w:val="center"/>
              <w:rPr>
                <w:lang w:eastAsia="en-US"/>
              </w:rPr>
            </w:pPr>
            <w:r>
              <w:rPr>
                <w:lang w:eastAsia="en-US"/>
              </w:rPr>
              <w:t>1.25</w:t>
            </w:r>
          </w:p>
        </w:tc>
        <w:tc>
          <w:tcPr>
            <w:tcW w:w="2268" w:type="dxa"/>
            <w:shd w:val="clear" w:color="auto" w:fill="auto"/>
            <w:vAlign w:val="center"/>
          </w:tcPr>
          <w:p w14:paraId="6B485AAB" w14:textId="77777777" w:rsidR="006029D7" w:rsidRPr="0061652A" w:rsidRDefault="006029D7" w:rsidP="006029D7">
            <w:pPr>
              <w:jc w:val="center"/>
              <w:rPr>
                <w:highlight w:val="yellow"/>
                <w:lang w:eastAsia="en-US"/>
              </w:rPr>
            </w:pPr>
            <w:r>
              <w:rPr>
                <w:color w:val="000000"/>
              </w:rPr>
              <w:t>1.7E-</w:t>
            </w:r>
            <w:r w:rsidRPr="0041376A">
              <w:rPr>
                <w:color w:val="000000"/>
              </w:rPr>
              <w:t>0</w:t>
            </w:r>
            <w:r>
              <w:rPr>
                <w:color w:val="000000"/>
              </w:rPr>
              <w:t xml:space="preserve">1 </w:t>
            </w:r>
          </w:p>
        </w:tc>
        <w:tc>
          <w:tcPr>
            <w:tcW w:w="1559" w:type="dxa"/>
            <w:shd w:val="clear" w:color="auto" w:fill="auto"/>
            <w:vAlign w:val="center"/>
          </w:tcPr>
          <w:p w14:paraId="51CB35A0" w14:textId="77777777" w:rsidR="006029D7" w:rsidRPr="0041376A" w:rsidRDefault="006029D7" w:rsidP="006029D7">
            <w:pPr>
              <w:jc w:val="center"/>
              <w:rPr>
                <w:lang w:eastAsia="en-US"/>
              </w:rPr>
            </w:pPr>
            <w:r>
              <w:rPr>
                <w:lang w:eastAsia="en-US"/>
              </w:rPr>
              <w:t>13.6</w:t>
            </w:r>
          </w:p>
        </w:tc>
        <w:tc>
          <w:tcPr>
            <w:tcW w:w="1490" w:type="dxa"/>
            <w:shd w:val="clear" w:color="auto" w:fill="auto"/>
            <w:vAlign w:val="center"/>
          </w:tcPr>
          <w:p w14:paraId="7BD51D5A" w14:textId="77777777" w:rsidR="006029D7" w:rsidRPr="0041376A" w:rsidRDefault="006029D7" w:rsidP="006029D7">
            <w:pPr>
              <w:jc w:val="center"/>
              <w:rPr>
                <w:lang w:eastAsia="en-US"/>
              </w:rPr>
            </w:pPr>
            <w:r>
              <w:rPr>
                <w:lang w:eastAsia="en-US"/>
              </w:rPr>
              <w:t>Yes</w:t>
            </w:r>
          </w:p>
        </w:tc>
      </w:tr>
      <w:tr w:rsidR="006029D7" w:rsidRPr="0041376A" w14:paraId="0EC21F61" w14:textId="77777777" w:rsidTr="00E35164">
        <w:trPr>
          <w:trHeight w:val="513"/>
        </w:trPr>
        <w:tc>
          <w:tcPr>
            <w:tcW w:w="2268" w:type="dxa"/>
            <w:shd w:val="clear" w:color="auto" w:fill="auto"/>
            <w:vAlign w:val="bottom"/>
          </w:tcPr>
          <w:p w14:paraId="16B3B1B7" w14:textId="77777777" w:rsidR="006029D7" w:rsidRDefault="006029D7" w:rsidP="006029D7">
            <w:pPr>
              <w:keepNext/>
              <w:rPr>
                <w:color w:val="000000"/>
              </w:rPr>
            </w:pPr>
            <w:r w:rsidRPr="0041376A">
              <w:rPr>
                <w:color w:val="000000"/>
              </w:rPr>
              <w:t xml:space="preserve">Scenario [3] </w:t>
            </w:r>
            <w:r>
              <w:rPr>
                <w:color w:val="000000"/>
              </w:rPr>
              <w:t>–</w:t>
            </w:r>
            <w:r w:rsidRPr="0041376A">
              <w:rPr>
                <w:color w:val="000000"/>
              </w:rPr>
              <w:t xml:space="preserve"> child</w:t>
            </w:r>
          </w:p>
          <w:p w14:paraId="06B572E1" w14:textId="77777777" w:rsidR="006029D7" w:rsidRPr="0041376A" w:rsidRDefault="006029D7" w:rsidP="006029D7">
            <w:pPr>
              <w:rPr>
                <w:lang w:eastAsia="en-US"/>
              </w:rPr>
            </w:pPr>
            <w:r>
              <w:rPr>
                <w:color w:val="000000"/>
              </w:rPr>
              <w:t>Public swimming pool</w:t>
            </w:r>
          </w:p>
        </w:tc>
        <w:tc>
          <w:tcPr>
            <w:tcW w:w="709" w:type="dxa"/>
            <w:shd w:val="clear" w:color="auto" w:fill="auto"/>
            <w:vAlign w:val="center"/>
          </w:tcPr>
          <w:p w14:paraId="7A04DA75" w14:textId="77777777" w:rsidR="006029D7" w:rsidRPr="0041376A" w:rsidRDefault="006029D7" w:rsidP="006029D7">
            <w:pPr>
              <w:jc w:val="center"/>
              <w:rPr>
                <w:lang w:eastAsia="en-US"/>
              </w:rPr>
            </w:pPr>
            <w:r>
              <w:rPr>
                <w:lang w:eastAsia="en-US"/>
              </w:rPr>
              <w:t>1</w:t>
            </w:r>
          </w:p>
        </w:tc>
        <w:tc>
          <w:tcPr>
            <w:tcW w:w="1134" w:type="dxa"/>
            <w:shd w:val="clear" w:color="auto" w:fill="auto"/>
            <w:vAlign w:val="center"/>
          </w:tcPr>
          <w:p w14:paraId="273DA79A" w14:textId="77777777" w:rsidR="006029D7" w:rsidRPr="0041376A" w:rsidRDefault="006029D7" w:rsidP="006029D7">
            <w:pPr>
              <w:jc w:val="center"/>
              <w:rPr>
                <w:lang w:eastAsia="en-US"/>
              </w:rPr>
            </w:pPr>
            <w:r>
              <w:rPr>
                <w:lang w:eastAsia="en-US"/>
              </w:rPr>
              <w:t>1.25</w:t>
            </w:r>
          </w:p>
        </w:tc>
        <w:tc>
          <w:tcPr>
            <w:tcW w:w="2268" w:type="dxa"/>
            <w:shd w:val="clear" w:color="auto" w:fill="auto"/>
            <w:vAlign w:val="center"/>
          </w:tcPr>
          <w:p w14:paraId="03538468" w14:textId="77777777" w:rsidR="006029D7" w:rsidRPr="0041376A" w:rsidRDefault="006029D7" w:rsidP="006029D7">
            <w:pPr>
              <w:jc w:val="center"/>
              <w:rPr>
                <w:lang w:eastAsia="en-US"/>
              </w:rPr>
            </w:pPr>
            <w:r>
              <w:rPr>
                <w:color w:val="000000"/>
              </w:rPr>
              <w:t>1.7E-</w:t>
            </w:r>
            <w:r w:rsidRPr="0041376A">
              <w:rPr>
                <w:color w:val="000000"/>
              </w:rPr>
              <w:t>0</w:t>
            </w:r>
            <w:r>
              <w:rPr>
                <w:color w:val="000000"/>
              </w:rPr>
              <w:t xml:space="preserve">1 </w:t>
            </w:r>
          </w:p>
        </w:tc>
        <w:tc>
          <w:tcPr>
            <w:tcW w:w="1559" w:type="dxa"/>
            <w:shd w:val="clear" w:color="auto" w:fill="auto"/>
            <w:vAlign w:val="center"/>
          </w:tcPr>
          <w:p w14:paraId="360B4BDE" w14:textId="77777777" w:rsidR="006029D7" w:rsidRPr="0041376A" w:rsidRDefault="006029D7" w:rsidP="006029D7">
            <w:pPr>
              <w:jc w:val="center"/>
              <w:rPr>
                <w:lang w:eastAsia="en-US"/>
              </w:rPr>
            </w:pPr>
            <w:r>
              <w:rPr>
                <w:lang w:eastAsia="en-US"/>
              </w:rPr>
              <w:t>13.6</w:t>
            </w:r>
          </w:p>
        </w:tc>
        <w:tc>
          <w:tcPr>
            <w:tcW w:w="1490" w:type="dxa"/>
            <w:shd w:val="clear" w:color="auto" w:fill="auto"/>
            <w:vAlign w:val="center"/>
          </w:tcPr>
          <w:p w14:paraId="6A6A656E" w14:textId="77777777" w:rsidR="006029D7" w:rsidRPr="0041376A" w:rsidRDefault="006029D7" w:rsidP="006029D7">
            <w:pPr>
              <w:jc w:val="center"/>
              <w:rPr>
                <w:lang w:eastAsia="en-US"/>
              </w:rPr>
            </w:pPr>
            <w:r>
              <w:rPr>
                <w:lang w:eastAsia="en-US"/>
              </w:rPr>
              <w:t>Yes</w:t>
            </w:r>
          </w:p>
        </w:tc>
      </w:tr>
      <w:tr w:rsidR="006029D7" w:rsidRPr="0041376A" w14:paraId="531C50E8" w14:textId="77777777" w:rsidTr="00E35164">
        <w:trPr>
          <w:trHeight w:val="513"/>
        </w:trPr>
        <w:tc>
          <w:tcPr>
            <w:tcW w:w="2268" w:type="dxa"/>
            <w:shd w:val="clear" w:color="auto" w:fill="auto"/>
            <w:vAlign w:val="bottom"/>
          </w:tcPr>
          <w:p w14:paraId="483A8DBA" w14:textId="77777777" w:rsidR="006029D7" w:rsidRDefault="006029D7" w:rsidP="006029D7">
            <w:pPr>
              <w:keepNext/>
              <w:rPr>
                <w:color w:val="000000"/>
              </w:rPr>
            </w:pPr>
            <w:r w:rsidRPr="0041376A">
              <w:rPr>
                <w:color w:val="000000"/>
              </w:rPr>
              <w:t xml:space="preserve">Scenario [3] </w:t>
            </w:r>
            <w:r>
              <w:rPr>
                <w:color w:val="000000"/>
              </w:rPr>
              <w:t>–</w:t>
            </w:r>
            <w:r w:rsidRPr="0041376A">
              <w:rPr>
                <w:color w:val="000000"/>
              </w:rPr>
              <w:t xml:space="preserve"> infant</w:t>
            </w:r>
          </w:p>
          <w:p w14:paraId="095BE8F9" w14:textId="77777777" w:rsidR="006029D7" w:rsidRPr="0041376A" w:rsidRDefault="006029D7" w:rsidP="006029D7">
            <w:pPr>
              <w:rPr>
                <w:color w:val="000000"/>
              </w:rPr>
            </w:pPr>
            <w:r>
              <w:rPr>
                <w:color w:val="000000"/>
              </w:rPr>
              <w:t>Public swimming pool</w:t>
            </w:r>
          </w:p>
        </w:tc>
        <w:tc>
          <w:tcPr>
            <w:tcW w:w="709" w:type="dxa"/>
            <w:shd w:val="clear" w:color="auto" w:fill="auto"/>
            <w:vAlign w:val="center"/>
          </w:tcPr>
          <w:p w14:paraId="2605481D" w14:textId="77777777" w:rsidR="006029D7" w:rsidRPr="0041376A" w:rsidRDefault="006029D7" w:rsidP="006029D7">
            <w:pPr>
              <w:jc w:val="center"/>
              <w:rPr>
                <w:lang w:eastAsia="en-US"/>
              </w:rPr>
            </w:pPr>
            <w:r>
              <w:rPr>
                <w:lang w:eastAsia="en-US"/>
              </w:rPr>
              <w:t>1</w:t>
            </w:r>
          </w:p>
        </w:tc>
        <w:tc>
          <w:tcPr>
            <w:tcW w:w="1134" w:type="dxa"/>
            <w:shd w:val="clear" w:color="auto" w:fill="auto"/>
            <w:vAlign w:val="center"/>
          </w:tcPr>
          <w:p w14:paraId="33AC4818" w14:textId="77777777" w:rsidR="006029D7" w:rsidRPr="0041376A" w:rsidRDefault="006029D7" w:rsidP="006029D7">
            <w:pPr>
              <w:jc w:val="center"/>
              <w:rPr>
                <w:lang w:eastAsia="en-US"/>
              </w:rPr>
            </w:pPr>
            <w:r>
              <w:rPr>
                <w:lang w:eastAsia="en-US"/>
              </w:rPr>
              <w:t>1.25</w:t>
            </w:r>
          </w:p>
        </w:tc>
        <w:tc>
          <w:tcPr>
            <w:tcW w:w="2268" w:type="dxa"/>
            <w:shd w:val="clear" w:color="auto" w:fill="auto"/>
            <w:vAlign w:val="center"/>
          </w:tcPr>
          <w:p w14:paraId="73568619" w14:textId="77777777" w:rsidR="006029D7" w:rsidRPr="0041376A" w:rsidRDefault="006029D7" w:rsidP="006029D7">
            <w:pPr>
              <w:jc w:val="center"/>
              <w:rPr>
                <w:lang w:eastAsia="en-US"/>
              </w:rPr>
            </w:pPr>
            <w:r>
              <w:rPr>
                <w:color w:val="000000"/>
              </w:rPr>
              <w:t>1.7E-</w:t>
            </w:r>
            <w:r w:rsidRPr="0041376A">
              <w:rPr>
                <w:color w:val="000000"/>
              </w:rPr>
              <w:t>0</w:t>
            </w:r>
            <w:r>
              <w:rPr>
                <w:color w:val="000000"/>
              </w:rPr>
              <w:t xml:space="preserve">1 </w:t>
            </w:r>
          </w:p>
        </w:tc>
        <w:tc>
          <w:tcPr>
            <w:tcW w:w="1559" w:type="dxa"/>
            <w:shd w:val="clear" w:color="auto" w:fill="auto"/>
            <w:vAlign w:val="center"/>
          </w:tcPr>
          <w:p w14:paraId="596374ED" w14:textId="77777777" w:rsidR="006029D7" w:rsidRPr="0041376A" w:rsidRDefault="006029D7" w:rsidP="006029D7">
            <w:pPr>
              <w:jc w:val="center"/>
              <w:rPr>
                <w:lang w:eastAsia="en-US"/>
              </w:rPr>
            </w:pPr>
            <w:r>
              <w:rPr>
                <w:lang w:eastAsia="en-US"/>
              </w:rPr>
              <w:t>13.6</w:t>
            </w:r>
          </w:p>
        </w:tc>
        <w:tc>
          <w:tcPr>
            <w:tcW w:w="1490" w:type="dxa"/>
            <w:shd w:val="clear" w:color="auto" w:fill="auto"/>
            <w:vAlign w:val="center"/>
          </w:tcPr>
          <w:p w14:paraId="57898E13" w14:textId="77777777" w:rsidR="006029D7" w:rsidRPr="0041376A" w:rsidRDefault="006029D7" w:rsidP="006029D7">
            <w:pPr>
              <w:jc w:val="center"/>
              <w:rPr>
                <w:lang w:eastAsia="en-US"/>
              </w:rPr>
            </w:pPr>
            <w:r>
              <w:rPr>
                <w:lang w:eastAsia="en-US"/>
              </w:rPr>
              <w:t>Yes</w:t>
            </w:r>
          </w:p>
        </w:tc>
      </w:tr>
      <w:tr w:rsidR="006029D7" w:rsidRPr="0041376A" w14:paraId="21A06E6A" w14:textId="77777777" w:rsidTr="00E35164">
        <w:trPr>
          <w:trHeight w:val="513"/>
        </w:trPr>
        <w:tc>
          <w:tcPr>
            <w:tcW w:w="2268" w:type="dxa"/>
            <w:shd w:val="clear" w:color="auto" w:fill="auto"/>
            <w:vAlign w:val="bottom"/>
          </w:tcPr>
          <w:p w14:paraId="0058C49A" w14:textId="77777777" w:rsidR="006029D7" w:rsidRPr="0041376A" w:rsidRDefault="006029D7" w:rsidP="006029D7">
            <w:pPr>
              <w:rPr>
                <w:color w:val="000000"/>
              </w:rPr>
            </w:pPr>
            <w:r w:rsidRPr="0041376A">
              <w:rPr>
                <w:color w:val="000000"/>
              </w:rPr>
              <w:t>Scenario [3]</w:t>
            </w:r>
            <w:r>
              <w:rPr>
                <w:color w:val="000000"/>
              </w:rPr>
              <w:t xml:space="preserve"> Private swimming pool</w:t>
            </w:r>
          </w:p>
        </w:tc>
        <w:tc>
          <w:tcPr>
            <w:tcW w:w="709" w:type="dxa"/>
            <w:shd w:val="clear" w:color="auto" w:fill="auto"/>
            <w:vAlign w:val="center"/>
          </w:tcPr>
          <w:p w14:paraId="687B0622" w14:textId="77777777" w:rsidR="006029D7" w:rsidRDefault="006029D7" w:rsidP="006029D7">
            <w:pPr>
              <w:jc w:val="center"/>
              <w:rPr>
                <w:lang w:eastAsia="en-US"/>
              </w:rPr>
            </w:pPr>
            <w:r>
              <w:rPr>
                <w:lang w:eastAsia="en-US"/>
              </w:rPr>
              <w:t>1</w:t>
            </w:r>
          </w:p>
        </w:tc>
        <w:tc>
          <w:tcPr>
            <w:tcW w:w="1134" w:type="dxa"/>
            <w:shd w:val="clear" w:color="auto" w:fill="auto"/>
            <w:vAlign w:val="center"/>
          </w:tcPr>
          <w:p w14:paraId="52A73D6A" w14:textId="77777777" w:rsidR="006029D7" w:rsidRPr="00BC3DF3" w:rsidRDefault="006029D7" w:rsidP="006029D7">
            <w:pPr>
              <w:jc w:val="center"/>
              <w:rPr>
                <w:lang w:eastAsia="en-US"/>
              </w:rPr>
            </w:pPr>
            <w:r>
              <w:rPr>
                <w:lang w:eastAsia="en-US"/>
              </w:rPr>
              <w:t>1.25</w:t>
            </w:r>
          </w:p>
        </w:tc>
        <w:tc>
          <w:tcPr>
            <w:tcW w:w="2268" w:type="dxa"/>
            <w:shd w:val="clear" w:color="auto" w:fill="auto"/>
            <w:vAlign w:val="center"/>
          </w:tcPr>
          <w:p w14:paraId="74EBE56B" w14:textId="77777777" w:rsidR="006029D7" w:rsidRPr="0041376A" w:rsidRDefault="006029D7" w:rsidP="006029D7">
            <w:pPr>
              <w:jc w:val="center"/>
              <w:rPr>
                <w:lang w:eastAsia="en-US"/>
              </w:rPr>
            </w:pPr>
            <w:r>
              <w:rPr>
                <w:color w:val="000000"/>
              </w:rPr>
              <w:t>1.7E-</w:t>
            </w:r>
            <w:r w:rsidRPr="0041376A">
              <w:rPr>
                <w:color w:val="000000"/>
              </w:rPr>
              <w:t>0</w:t>
            </w:r>
            <w:r>
              <w:rPr>
                <w:color w:val="000000"/>
              </w:rPr>
              <w:t xml:space="preserve">1 </w:t>
            </w:r>
          </w:p>
        </w:tc>
        <w:tc>
          <w:tcPr>
            <w:tcW w:w="1559" w:type="dxa"/>
            <w:shd w:val="clear" w:color="auto" w:fill="auto"/>
            <w:vAlign w:val="center"/>
          </w:tcPr>
          <w:p w14:paraId="18CD38E1" w14:textId="77777777" w:rsidR="006029D7" w:rsidRPr="0041376A" w:rsidRDefault="006029D7" w:rsidP="006029D7">
            <w:pPr>
              <w:jc w:val="center"/>
              <w:rPr>
                <w:lang w:eastAsia="en-US"/>
              </w:rPr>
            </w:pPr>
            <w:r>
              <w:rPr>
                <w:lang w:eastAsia="en-US"/>
              </w:rPr>
              <w:t>13.6</w:t>
            </w:r>
          </w:p>
        </w:tc>
        <w:tc>
          <w:tcPr>
            <w:tcW w:w="1490" w:type="dxa"/>
            <w:shd w:val="clear" w:color="auto" w:fill="auto"/>
            <w:vAlign w:val="center"/>
          </w:tcPr>
          <w:p w14:paraId="140BBEB9" w14:textId="77777777" w:rsidR="006029D7" w:rsidRPr="0041376A" w:rsidRDefault="006029D7" w:rsidP="006029D7">
            <w:pPr>
              <w:jc w:val="center"/>
              <w:rPr>
                <w:lang w:eastAsia="en-US"/>
              </w:rPr>
            </w:pPr>
            <w:r>
              <w:rPr>
                <w:lang w:eastAsia="en-US"/>
              </w:rPr>
              <w:t>Yes</w:t>
            </w:r>
          </w:p>
        </w:tc>
      </w:tr>
    </w:tbl>
    <w:p w14:paraId="22B89C9F" w14:textId="77777777" w:rsidR="006029D7" w:rsidRPr="0041376A" w:rsidRDefault="006029D7" w:rsidP="006029D7">
      <w:pPr>
        <w:rPr>
          <w:lang w:eastAsia="en-US"/>
        </w:rPr>
      </w:pPr>
    </w:p>
    <w:p w14:paraId="1F5D3783" w14:textId="77777777" w:rsidR="006029D7" w:rsidRPr="0041376A" w:rsidRDefault="006029D7" w:rsidP="006029D7">
      <w:pPr>
        <w:rPr>
          <w:lang w:eastAsia="en-US"/>
        </w:rPr>
      </w:pPr>
    </w:p>
    <w:p w14:paraId="56275576" w14:textId="77777777" w:rsidR="006029D7" w:rsidRPr="0041376A" w:rsidRDefault="006029D7" w:rsidP="006029D7">
      <w:pPr>
        <w:rPr>
          <w:b/>
          <w:bCs/>
          <w:lang w:eastAsia="en-US"/>
        </w:rPr>
      </w:pPr>
      <w:r w:rsidRPr="00686218">
        <w:rPr>
          <w:b/>
          <w:bCs/>
          <w:lang w:eastAsia="en-US"/>
        </w:rPr>
        <w:t>Conclusion</w:t>
      </w:r>
    </w:p>
    <w:p w14:paraId="3925B155" w14:textId="77777777" w:rsidR="00891159" w:rsidRDefault="00891159" w:rsidP="00224C3B">
      <w:pPr>
        <w:jc w:val="both"/>
        <w:rPr>
          <w:iCs/>
          <w:lang w:eastAsia="en-US"/>
        </w:rPr>
      </w:pPr>
    </w:p>
    <w:p w14:paraId="68B4FA22" w14:textId="5BD72F32" w:rsidR="0016628A" w:rsidRDefault="0016628A" w:rsidP="00404246">
      <w:pPr>
        <w:jc w:val="both"/>
        <w:rPr>
          <w:iCs/>
          <w:lang w:eastAsia="en-US"/>
        </w:rPr>
      </w:pPr>
      <w:r>
        <w:rPr>
          <w:iCs/>
          <w:lang w:eastAsia="en-US"/>
        </w:rPr>
        <w:t>The estimated uptake by inhalation is inferior to the AEC.</w:t>
      </w:r>
    </w:p>
    <w:p w14:paraId="69E6DA73" w14:textId="3E0B6F4C" w:rsidR="0016628A" w:rsidRDefault="0016628A" w:rsidP="00404246">
      <w:pPr>
        <w:jc w:val="both"/>
        <w:rPr>
          <w:iCs/>
          <w:lang w:eastAsia="en-US"/>
        </w:rPr>
      </w:pPr>
      <w:r>
        <w:rPr>
          <w:iCs/>
          <w:lang w:eastAsia="en-US"/>
        </w:rPr>
        <w:t>The concentration in H</w:t>
      </w:r>
      <w:r w:rsidRPr="00404246">
        <w:rPr>
          <w:iCs/>
          <w:vertAlign w:val="subscript"/>
          <w:lang w:eastAsia="en-US"/>
        </w:rPr>
        <w:t>2</w:t>
      </w:r>
      <w:r>
        <w:rPr>
          <w:iCs/>
          <w:lang w:eastAsia="en-US"/>
        </w:rPr>
        <w:t>O</w:t>
      </w:r>
      <w:r w:rsidRPr="00404246">
        <w:rPr>
          <w:iCs/>
          <w:vertAlign w:val="subscript"/>
          <w:lang w:eastAsia="en-US"/>
        </w:rPr>
        <w:t>2</w:t>
      </w:r>
      <w:r>
        <w:rPr>
          <w:iCs/>
          <w:lang w:eastAsia="en-US"/>
        </w:rPr>
        <w:t xml:space="preserve"> in the swimming pool will be inferior to the concentration </w:t>
      </w:r>
      <w:r w:rsidR="005817CC">
        <w:rPr>
          <w:iCs/>
          <w:lang w:eastAsia="en-US"/>
        </w:rPr>
        <w:t xml:space="preserve">limit </w:t>
      </w:r>
      <w:r>
        <w:rPr>
          <w:iCs/>
          <w:lang w:eastAsia="en-US"/>
        </w:rPr>
        <w:t xml:space="preserve">linked to the classification and the pH of swimming pool is between 6.9 and 7.7. Therefore, no dermal effect is expected. </w:t>
      </w:r>
      <w:r w:rsidR="00891159">
        <w:rPr>
          <w:iCs/>
          <w:lang w:eastAsia="en-US"/>
        </w:rPr>
        <w:t xml:space="preserve">The risk </w:t>
      </w:r>
      <w:r>
        <w:rPr>
          <w:iCs/>
          <w:lang w:eastAsia="en-US"/>
        </w:rPr>
        <w:t>for swimmer is acceptable.</w:t>
      </w:r>
    </w:p>
    <w:p w14:paraId="360D8604" w14:textId="77777777" w:rsidR="00891159" w:rsidRDefault="00891159" w:rsidP="00891159">
      <w:pPr>
        <w:jc w:val="both"/>
        <w:rPr>
          <w:iCs/>
          <w:lang w:eastAsia="en-US"/>
        </w:rPr>
      </w:pPr>
      <w:r>
        <w:rPr>
          <w:iCs/>
          <w:lang w:eastAsia="en-US"/>
        </w:rPr>
        <w:t>The inhalation exposure of the public will be lower than the inhalation exposure of the swimmers because the concentration of chemicals above the pool water is higher than the concentration in the ambient air.</w:t>
      </w:r>
    </w:p>
    <w:p w14:paraId="72F8A287" w14:textId="77777777" w:rsidR="006029D7" w:rsidRDefault="006029D7" w:rsidP="00B97795">
      <w:pPr>
        <w:jc w:val="both"/>
        <w:rPr>
          <w:iCs/>
          <w:lang w:eastAsia="en-US"/>
        </w:rPr>
      </w:pPr>
    </w:p>
    <w:p w14:paraId="47801625" w14:textId="77777777" w:rsidR="006029D7" w:rsidRPr="00846855" w:rsidRDefault="006029D7" w:rsidP="00B97795">
      <w:pPr>
        <w:jc w:val="both"/>
        <w:rPr>
          <w:iCs/>
          <w:lang w:eastAsia="en-US"/>
        </w:rPr>
      </w:pPr>
      <w:r w:rsidRPr="00846855">
        <w:rPr>
          <w:iCs/>
          <w:lang w:eastAsia="en-US"/>
        </w:rPr>
        <w:t xml:space="preserve">The exposure detailed </w:t>
      </w:r>
      <w:r>
        <w:rPr>
          <w:iCs/>
          <w:lang w:eastAsia="en-US"/>
        </w:rPr>
        <w:t>above</w:t>
      </w:r>
      <w:r w:rsidRPr="00846855">
        <w:rPr>
          <w:iCs/>
          <w:lang w:eastAsia="en-US"/>
        </w:rPr>
        <w:t>, corresponds to exposure during treatment of indoor</w:t>
      </w:r>
      <w:r w:rsidRPr="00003D70">
        <w:rPr>
          <w:iCs/>
          <w:lang w:eastAsia="en-US"/>
        </w:rPr>
        <w:t xml:space="preserve"> </w:t>
      </w:r>
      <w:r w:rsidRPr="00846855">
        <w:rPr>
          <w:iCs/>
          <w:lang w:eastAsia="en-US"/>
        </w:rPr>
        <w:t xml:space="preserve">pool. </w:t>
      </w:r>
    </w:p>
    <w:p w14:paraId="17DE6216" w14:textId="77777777" w:rsidR="006029D7" w:rsidRPr="00846855" w:rsidRDefault="006029D7" w:rsidP="00B97795">
      <w:pPr>
        <w:jc w:val="both"/>
        <w:rPr>
          <w:iCs/>
          <w:lang w:eastAsia="en-US"/>
        </w:rPr>
      </w:pPr>
      <w:r>
        <w:rPr>
          <w:iCs/>
          <w:lang w:eastAsia="en-US"/>
        </w:rPr>
        <w:t xml:space="preserve">The inhalation exposure in outdoor pools will be negligible. Since toxicological reference value is available only for this path of exposure, no risk is expected. </w:t>
      </w:r>
    </w:p>
    <w:p w14:paraId="496594E6" w14:textId="77777777" w:rsidR="006029D7" w:rsidRDefault="006029D7" w:rsidP="006029D7">
      <w:pPr>
        <w:rPr>
          <w:iCs/>
          <w:lang w:eastAsia="en-US"/>
        </w:rPr>
      </w:pPr>
    </w:p>
    <w:p w14:paraId="590E0A27" w14:textId="77777777" w:rsidR="006029D7" w:rsidRDefault="006029D7" w:rsidP="006029D7">
      <w:pPr>
        <w:rPr>
          <w:iCs/>
          <w:lang w:eastAsia="en-US"/>
        </w:rPr>
      </w:pPr>
    </w:p>
    <w:p w14:paraId="0AA868C4" w14:textId="77777777" w:rsidR="006029D7" w:rsidRDefault="006029D7" w:rsidP="006029D7">
      <w:pPr>
        <w:rPr>
          <w:b/>
          <w:u w:val="single"/>
          <w:lang w:eastAsia="en-US"/>
        </w:rPr>
      </w:pPr>
      <w:r w:rsidRPr="00686218">
        <w:rPr>
          <w:b/>
          <w:u w:val="single"/>
          <w:lang w:eastAsia="en-US"/>
        </w:rPr>
        <w:t>Disinfection by-products (DBP) exposure</w:t>
      </w:r>
    </w:p>
    <w:p w14:paraId="79C7DE92" w14:textId="77777777" w:rsidR="006029D7" w:rsidRDefault="006029D7" w:rsidP="006029D7">
      <w:pPr>
        <w:rPr>
          <w:b/>
          <w:u w:val="single"/>
          <w:lang w:eastAsia="en-US"/>
        </w:rPr>
      </w:pPr>
    </w:p>
    <w:p w14:paraId="03B29029" w14:textId="77777777" w:rsidR="006029D7" w:rsidRPr="00846855" w:rsidRDefault="006029D7" w:rsidP="006029D7">
      <w:pPr>
        <w:jc w:val="both"/>
        <w:rPr>
          <w:lang w:eastAsia="en-US"/>
        </w:rPr>
      </w:pPr>
      <w:r w:rsidRPr="00846855">
        <w:rPr>
          <w:lang w:eastAsia="en-US"/>
        </w:rPr>
        <w:t>H</w:t>
      </w:r>
      <w:r w:rsidRPr="00404246">
        <w:rPr>
          <w:vertAlign w:val="subscript"/>
          <w:lang w:eastAsia="en-US"/>
        </w:rPr>
        <w:t>2</w:t>
      </w:r>
      <w:r w:rsidRPr="00846855">
        <w:rPr>
          <w:lang w:eastAsia="en-US"/>
        </w:rPr>
        <w:t>O</w:t>
      </w:r>
      <w:r w:rsidRPr="00404246">
        <w:rPr>
          <w:vertAlign w:val="subscript"/>
          <w:lang w:eastAsia="en-US"/>
        </w:rPr>
        <w:t>2</w:t>
      </w:r>
      <w:r w:rsidRPr="00846855">
        <w:rPr>
          <w:lang w:eastAsia="en-US"/>
        </w:rPr>
        <w:t xml:space="preserve"> is a highly reactive active substance that will react with organic matter present on the water leading to the formation of Disinfectant By-Product (DBP).</w:t>
      </w:r>
    </w:p>
    <w:p w14:paraId="745137F4" w14:textId="42CAC0A1" w:rsidR="006029D7" w:rsidRPr="00846855" w:rsidRDefault="006029D7" w:rsidP="00412640">
      <w:pPr>
        <w:jc w:val="both"/>
        <w:rPr>
          <w:lang w:eastAsia="en-US"/>
        </w:rPr>
      </w:pPr>
      <w:r w:rsidRPr="00846855">
        <w:rPr>
          <w:lang w:eastAsia="en-US"/>
        </w:rPr>
        <w:t xml:space="preserve">The number of DBP formed is very high and </w:t>
      </w:r>
      <w:r w:rsidR="00412640">
        <w:rPr>
          <w:lang w:eastAsia="en-US"/>
        </w:rPr>
        <w:t>neither</w:t>
      </w:r>
      <w:r w:rsidR="00412640" w:rsidRPr="00846855">
        <w:rPr>
          <w:lang w:eastAsia="en-US"/>
        </w:rPr>
        <w:t xml:space="preserve"> </w:t>
      </w:r>
      <w:r w:rsidRPr="00846855">
        <w:rPr>
          <w:lang w:eastAsia="en-US"/>
        </w:rPr>
        <w:t xml:space="preserve">identification </w:t>
      </w:r>
      <w:r w:rsidR="00412640">
        <w:rPr>
          <w:lang w:eastAsia="en-US"/>
        </w:rPr>
        <w:t>nor</w:t>
      </w:r>
      <w:r w:rsidR="00412640" w:rsidRPr="00846855">
        <w:rPr>
          <w:lang w:eastAsia="en-US"/>
        </w:rPr>
        <w:t xml:space="preserve"> </w:t>
      </w:r>
      <w:r w:rsidRPr="00846855">
        <w:rPr>
          <w:lang w:eastAsia="en-US"/>
        </w:rPr>
        <w:t>quantification is possible.</w:t>
      </w:r>
    </w:p>
    <w:p w14:paraId="72EE7FDE" w14:textId="76EA2558" w:rsidR="009D0C0B" w:rsidRPr="00E40CD1" w:rsidRDefault="00412640" w:rsidP="00E40CD1">
      <w:pPr>
        <w:spacing w:line="260" w:lineRule="atLeast"/>
        <w:jc w:val="both"/>
        <w:rPr>
          <w:lang w:eastAsia="en-US"/>
        </w:rPr>
      </w:pPr>
      <w:r w:rsidRPr="00412640">
        <w:rPr>
          <w:lang w:eastAsia="en-US"/>
        </w:rPr>
        <w:t xml:space="preserve">In the absence of </w:t>
      </w:r>
      <w:r w:rsidR="00E34A13">
        <w:rPr>
          <w:lang w:eastAsia="en-US"/>
        </w:rPr>
        <w:t xml:space="preserve">European </w:t>
      </w:r>
      <w:r w:rsidRPr="00E40CD1">
        <w:rPr>
          <w:lang w:eastAsia="en-US"/>
        </w:rPr>
        <w:t xml:space="preserve">validated methodology, </w:t>
      </w:r>
      <w:r>
        <w:rPr>
          <w:lang w:eastAsia="en-US"/>
        </w:rPr>
        <w:t>DBP</w:t>
      </w:r>
      <w:r w:rsidRPr="00E40CD1">
        <w:rPr>
          <w:lang w:eastAsia="en-US"/>
        </w:rPr>
        <w:t>s were not taken into account</w:t>
      </w:r>
      <w:r>
        <w:rPr>
          <w:lang w:eastAsia="en-US"/>
        </w:rPr>
        <w:t xml:space="preserve"> in the risk assessment.</w:t>
      </w:r>
    </w:p>
    <w:p w14:paraId="42AC581E" w14:textId="49FFC4FD" w:rsidR="009D0C0B" w:rsidRPr="00F043BD" w:rsidRDefault="009D0C0B">
      <w:pPr>
        <w:spacing w:line="260" w:lineRule="atLeast"/>
        <w:rPr>
          <w:rFonts w:eastAsia="Calibri"/>
          <w:lang w:val="en-US" w:eastAsia="en-US"/>
        </w:rPr>
      </w:pPr>
    </w:p>
    <w:p w14:paraId="7434F8F2" w14:textId="77777777" w:rsidR="00636F19" w:rsidRPr="00F043BD" w:rsidRDefault="00636F19">
      <w:pPr>
        <w:spacing w:line="260" w:lineRule="atLeast"/>
        <w:rPr>
          <w:rFonts w:eastAsia="Calibri"/>
          <w:lang w:val="en-US" w:eastAsia="en-US"/>
        </w:rPr>
      </w:pPr>
    </w:p>
    <w:p w14:paraId="3A8661A7" w14:textId="77777777" w:rsidR="00636F19" w:rsidRPr="00F043BD" w:rsidRDefault="00636F19">
      <w:pPr>
        <w:spacing w:line="260" w:lineRule="atLeast"/>
        <w:rPr>
          <w:rFonts w:eastAsia="Calibri"/>
          <w:lang w:val="en-US" w:eastAsia="en-US"/>
        </w:rPr>
      </w:pPr>
    </w:p>
    <w:p w14:paraId="68BD4319" w14:textId="77777777" w:rsidR="009D0C0B" w:rsidRDefault="00FA480B">
      <w:pPr>
        <w:rPr>
          <w:rFonts w:eastAsia="Calibri"/>
          <w:b/>
          <w:i/>
          <w:sz w:val="22"/>
          <w:szCs w:val="22"/>
          <w:lang w:eastAsia="en-US"/>
        </w:rPr>
      </w:pPr>
      <w:r>
        <w:rPr>
          <w:rFonts w:eastAsia="Calibri"/>
          <w:b/>
          <w:i/>
          <w:sz w:val="22"/>
          <w:szCs w:val="22"/>
          <w:lang w:eastAsia="en-US"/>
        </w:rPr>
        <w:t>Risk for consumers via residues in food</w:t>
      </w:r>
    </w:p>
    <w:p w14:paraId="3FC40BDF" w14:textId="77777777" w:rsidR="00E65C98" w:rsidRPr="00E65C98" w:rsidRDefault="00E65C98" w:rsidP="00E65C98">
      <w:pPr>
        <w:jc w:val="both"/>
        <w:rPr>
          <w:i/>
          <w:iCs/>
          <w:lang w:eastAsia="en-US"/>
        </w:rPr>
      </w:pPr>
      <w:r w:rsidRPr="00E65C98">
        <w:rPr>
          <w:rFonts w:cs="Arial"/>
          <w:noProof/>
          <w:szCs w:val="22"/>
          <w:lang w:eastAsia="de-DE"/>
        </w:rPr>
        <w:lastRenderedPageBreak/>
        <w:t>By definition PT2 biocidal product is for application on surfaces that are not used for direct contact with food or feeding stuffs. Therefore residue in food or feed are not expected</w:t>
      </w:r>
      <w:r w:rsidRPr="00E65C98">
        <w:t>.</w:t>
      </w:r>
    </w:p>
    <w:p w14:paraId="5F08322B" w14:textId="77777777" w:rsidR="009D0C0B" w:rsidRDefault="009D0C0B">
      <w:pPr>
        <w:spacing w:line="260" w:lineRule="atLeast"/>
        <w:rPr>
          <w:rFonts w:ascii="Times New Roman" w:eastAsia="Calibri" w:hAnsi="Times New Roman" w:cs="Times New Roman"/>
          <w:i/>
          <w:lang w:eastAsia="en-US"/>
        </w:rPr>
      </w:pPr>
    </w:p>
    <w:p w14:paraId="40ACEF01" w14:textId="77777777" w:rsidR="009D0C0B" w:rsidRDefault="009D0C0B">
      <w:pPr>
        <w:spacing w:line="260" w:lineRule="atLeast"/>
        <w:rPr>
          <w:rFonts w:ascii="Times New Roman" w:eastAsia="Calibri" w:hAnsi="Times New Roman" w:cs="Times New Roman"/>
          <w:i/>
          <w:iCs/>
          <w:lang w:eastAsia="en-US"/>
        </w:rPr>
      </w:pPr>
    </w:p>
    <w:p w14:paraId="4559DE97" w14:textId="77777777" w:rsidR="009D0C0B" w:rsidRDefault="009D0C0B">
      <w:pPr>
        <w:spacing w:line="260" w:lineRule="atLeast"/>
        <w:rPr>
          <w:rFonts w:ascii="Times New Roman" w:eastAsia="Calibri" w:hAnsi="Times New Roman" w:cs="Times New Roman"/>
          <w:i/>
          <w:iCs/>
          <w:lang w:eastAsia="en-US"/>
        </w:rPr>
      </w:pPr>
    </w:p>
    <w:p w14:paraId="23BD2FE8" w14:textId="77777777" w:rsidR="009D0C0B" w:rsidRDefault="00FA480B">
      <w:pPr>
        <w:pStyle w:val="Titre3"/>
        <w:rPr>
          <w:rFonts w:ascii="Times New Roman" w:eastAsia="Calibri" w:hAnsi="Times New Roman" w:cs="Times New Roman"/>
          <w:i/>
          <w:iCs/>
          <w:lang w:eastAsia="en-US"/>
        </w:rPr>
      </w:pPr>
      <w:bookmarkStart w:id="90" w:name="_Toc533154573"/>
      <w:proofErr w:type="spellStart"/>
      <w:r>
        <w:t>Risk</w:t>
      </w:r>
      <w:proofErr w:type="spellEnd"/>
      <w:r>
        <w:t xml:space="preserve"> </w:t>
      </w:r>
      <w:proofErr w:type="spellStart"/>
      <w:r>
        <w:t>assessment</w:t>
      </w:r>
      <w:proofErr w:type="spellEnd"/>
      <w:r>
        <w:t xml:space="preserve"> </w:t>
      </w:r>
      <w:proofErr w:type="spellStart"/>
      <w:r>
        <w:t>for</w:t>
      </w:r>
      <w:proofErr w:type="spellEnd"/>
      <w:r>
        <w:t xml:space="preserve"> </w:t>
      </w:r>
      <w:proofErr w:type="spellStart"/>
      <w:r>
        <w:t>animal</w:t>
      </w:r>
      <w:proofErr w:type="spellEnd"/>
      <w:r>
        <w:t xml:space="preserve"> </w:t>
      </w:r>
      <w:proofErr w:type="spellStart"/>
      <w:r>
        <w:t>health</w:t>
      </w:r>
      <w:bookmarkEnd w:id="90"/>
      <w:proofErr w:type="spellEnd"/>
    </w:p>
    <w:p w14:paraId="2BE3A416" w14:textId="0654931C" w:rsidR="009D0C0B" w:rsidRPr="007F5650" w:rsidRDefault="00B97795">
      <w:pPr>
        <w:spacing w:line="260" w:lineRule="atLeast"/>
        <w:jc w:val="both"/>
        <w:rPr>
          <w:rFonts w:eastAsia="Calibri" w:cs="Times New Roman"/>
          <w:i/>
          <w:iCs/>
          <w:lang w:eastAsia="en-US"/>
        </w:rPr>
      </w:pPr>
      <w:r w:rsidRPr="007F5650">
        <w:rPr>
          <w:rFonts w:eastAsia="Calibri" w:cs="Times New Roman"/>
          <w:i/>
          <w:iCs/>
          <w:lang w:eastAsia="en-US"/>
        </w:rPr>
        <w:t>Not applicable.</w:t>
      </w:r>
    </w:p>
    <w:p w14:paraId="571A9A6F" w14:textId="77777777" w:rsidR="009D0C0B" w:rsidRDefault="009D0C0B">
      <w:pPr>
        <w:spacing w:line="260" w:lineRule="atLeast"/>
        <w:ind w:left="360"/>
        <w:contextualSpacing/>
        <w:rPr>
          <w:rFonts w:ascii="Times New Roman" w:eastAsia="Calibri" w:hAnsi="Times New Roman" w:cs="Times New Roman"/>
          <w:i/>
          <w:iCs/>
          <w:lang w:eastAsia="en-US"/>
        </w:rPr>
      </w:pPr>
    </w:p>
    <w:p w14:paraId="32A3883D" w14:textId="77777777" w:rsidR="009D0C0B" w:rsidRDefault="009D0C0B">
      <w:pPr>
        <w:spacing w:line="260" w:lineRule="atLeast"/>
        <w:rPr>
          <w:rFonts w:ascii="Times New Roman" w:eastAsia="Calibri" w:hAnsi="Times New Roman" w:cs="Times New Roman"/>
          <w:i/>
          <w:iCs/>
          <w:lang w:eastAsia="en-US"/>
        </w:rPr>
      </w:pPr>
    </w:p>
    <w:p w14:paraId="46AE65ED" w14:textId="77777777" w:rsidR="009D0C0B" w:rsidRDefault="00FA480B">
      <w:pPr>
        <w:pStyle w:val="Titre3"/>
      </w:pPr>
      <w:bookmarkStart w:id="91" w:name="_Toc533154574"/>
      <w:proofErr w:type="spellStart"/>
      <w:r>
        <w:t>Risk</w:t>
      </w:r>
      <w:proofErr w:type="spellEnd"/>
      <w:r>
        <w:t xml:space="preserve"> </w:t>
      </w:r>
      <w:proofErr w:type="spellStart"/>
      <w:r>
        <w:t>assessment</w:t>
      </w:r>
      <w:proofErr w:type="spellEnd"/>
      <w:r>
        <w:t xml:space="preserve"> </w:t>
      </w:r>
      <w:proofErr w:type="spellStart"/>
      <w:r>
        <w:t>for</w:t>
      </w:r>
      <w:proofErr w:type="spellEnd"/>
      <w:r>
        <w:t xml:space="preserve"> </w:t>
      </w:r>
      <w:proofErr w:type="spellStart"/>
      <w:r>
        <w:t>the</w:t>
      </w:r>
      <w:proofErr w:type="spellEnd"/>
      <w:r>
        <w:t xml:space="preserve"> </w:t>
      </w:r>
      <w:proofErr w:type="spellStart"/>
      <w:r>
        <w:t>environment</w:t>
      </w:r>
      <w:bookmarkEnd w:id="91"/>
      <w:proofErr w:type="spellEnd"/>
    </w:p>
    <w:tbl>
      <w:tblPr>
        <w:tblStyle w:val="Grilledutableau4"/>
        <w:tblW w:w="9180" w:type="dxa"/>
        <w:tblLook w:val="04A0" w:firstRow="1" w:lastRow="0" w:firstColumn="1" w:lastColumn="0" w:noHBand="0" w:noVBand="1"/>
      </w:tblPr>
      <w:tblGrid>
        <w:gridCol w:w="9180"/>
      </w:tblGrid>
      <w:tr w:rsidR="004E4040" w:rsidRPr="00D24EE1" w14:paraId="41CA38FC" w14:textId="77777777" w:rsidTr="004E4040">
        <w:trPr>
          <w:trHeight w:val="402"/>
        </w:trPr>
        <w:tc>
          <w:tcPr>
            <w:tcW w:w="9180" w:type="dxa"/>
            <w:shd w:val="clear" w:color="auto" w:fill="D6E3BC" w:themeFill="accent3" w:themeFillTint="66"/>
          </w:tcPr>
          <w:p w14:paraId="2B88FFCE" w14:textId="0F24D16D" w:rsidR="004E4040" w:rsidRPr="004E4040" w:rsidRDefault="004E4040" w:rsidP="007F5650">
            <w:pPr>
              <w:jc w:val="both"/>
              <w:rPr>
                <w:rFonts w:cs="Arial"/>
                <w:sz w:val="20"/>
                <w:szCs w:val="20"/>
              </w:rPr>
            </w:pPr>
            <w:r w:rsidRPr="004E4040">
              <w:rPr>
                <w:rFonts w:cs="Arial"/>
                <w:sz w:val="20"/>
                <w:szCs w:val="20"/>
              </w:rPr>
              <w:t>Please notice that the risk assessment for the environment (section 2.2.</w:t>
            </w:r>
            <w:r>
              <w:rPr>
                <w:rFonts w:cs="Arial"/>
                <w:sz w:val="20"/>
                <w:szCs w:val="20"/>
              </w:rPr>
              <w:t>9</w:t>
            </w:r>
            <w:r w:rsidRPr="004E4040">
              <w:rPr>
                <w:rFonts w:cs="Arial"/>
                <w:sz w:val="20"/>
                <w:szCs w:val="20"/>
              </w:rPr>
              <w:t xml:space="preserve">) is reported as provided by the applicant. The FR CA position is presented in </w:t>
            </w:r>
            <w:r w:rsidRPr="004E4040">
              <w:rPr>
                <w:rFonts w:cs="Arial"/>
                <w:b/>
                <w:sz w:val="20"/>
                <w:szCs w:val="20"/>
              </w:rPr>
              <w:t>green evaluation boxes</w:t>
            </w:r>
            <w:r w:rsidRPr="004E4040">
              <w:rPr>
                <w:rFonts w:cs="Arial"/>
                <w:sz w:val="20"/>
                <w:szCs w:val="20"/>
              </w:rPr>
              <w:t>.</w:t>
            </w:r>
          </w:p>
        </w:tc>
      </w:tr>
    </w:tbl>
    <w:p w14:paraId="05F8E967" w14:textId="77777777" w:rsidR="004E4040" w:rsidRPr="004E4040" w:rsidRDefault="004E4040" w:rsidP="004E4040">
      <w:pPr>
        <w:pStyle w:val="Absatz"/>
        <w:ind w:left="0"/>
        <w:rPr>
          <w:rFonts w:eastAsia="Calibri"/>
        </w:rPr>
      </w:pPr>
    </w:p>
    <w:p w14:paraId="391EBD54" w14:textId="77777777" w:rsidR="009D0C0B" w:rsidRDefault="00FA480B">
      <w:pPr>
        <w:pStyle w:val="Titre4"/>
        <w:rPr>
          <w:rFonts w:ascii="Times New Roman" w:hAnsi="Times New Roman" w:cs="Times New Roman"/>
          <w:i/>
          <w:iCs/>
          <w:lang w:eastAsia="en-US"/>
        </w:rPr>
      </w:pPr>
      <w:bookmarkStart w:id="92" w:name="_Toc533154575"/>
      <w:proofErr w:type="spellStart"/>
      <w:r>
        <w:t>Effects</w:t>
      </w:r>
      <w:proofErr w:type="spellEnd"/>
      <w:r>
        <w:t xml:space="preserve"> </w:t>
      </w:r>
      <w:proofErr w:type="spellStart"/>
      <w:r>
        <w:t>assessment</w:t>
      </w:r>
      <w:proofErr w:type="spellEnd"/>
      <w:r>
        <w:t xml:space="preserve"> on </w:t>
      </w:r>
      <w:proofErr w:type="spellStart"/>
      <w:r>
        <w:t>the</w:t>
      </w:r>
      <w:proofErr w:type="spellEnd"/>
      <w:r>
        <w:t xml:space="preserve"> </w:t>
      </w:r>
      <w:proofErr w:type="spellStart"/>
      <w:r>
        <w:t>environment</w:t>
      </w:r>
      <w:bookmarkEnd w:id="92"/>
      <w:proofErr w:type="spellEnd"/>
    </w:p>
    <w:p w14:paraId="6B522019" w14:textId="77777777" w:rsidR="009D0C0B" w:rsidRDefault="009D0C0B">
      <w:pPr>
        <w:spacing w:line="260" w:lineRule="atLeast"/>
        <w:contextualSpacing/>
        <w:jc w:val="both"/>
        <w:rPr>
          <w:rFonts w:ascii="Times New Roman" w:eastAsia="Calibri" w:hAnsi="Times New Roman" w:cs="Times New Roman"/>
          <w:i/>
          <w:iCs/>
          <w:lang w:eastAsia="en-US"/>
        </w:rPr>
      </w:pPr>
    </w:p>
    <w:p w14:paraId="48A63E17" w14:textId="77777777" w:rsidR="004E4040" w:rsidRPr="004E4040" w:rsidRDefault="004E4040" w:rsidP="004E4040">
      <w:pPr>
        <w:spacing w:line="260" w:lineRule="atLeast"/>
        <w:contextualSpacing/>
        <w:jc w:val="both"/>
        <w:rPr>
          <w:rFonts w:eastAsia="Calibri" w:cs="Times New Roman"/>
          <w:iCs/>
          <w:lang w:eastAsia="en-US"/>
        </w:rPr>
      </w:pPr>
      <w:r w:rsidRPr="004E4040">
        <w:rPr>
          <w:rFonts w:eastAsia="Calibri" w:cs="Times New Roman"/>
          <w:iCs/>
          <w:lang w:eastAsia="en-US"/>
        </w:rPr>
        <w:t>The biocidal product is an aqueous formulation (type AL) of the active substance (hydrogen peroxide) in water. There is no other active substance, neither non active substance added by the Applicant in the biocidal product.</w:t>
      </w:r>
    </w:p>
    <w:p w14:paraId="2CA8DE7C" w14:textId="77777777" w:rsidR="004E4040" w:rsidRPr="004E4040" w:rsidRDefault="004E4040" w:rsidP="004E4040">
      <w:pPr>
        <w:spacing w:line="260" w:lineRule="atLeast"/>
        <w:contextualSpacing/>
        <w:jc w:val="both"/>
        <w:rPr>
          <w:rFonts w:eastAsia="Calibri" w:cs="Times New Roman"/>
          <w:iCs/>
          <w:lang w:eastAsia="en-US"/>
        </w:rPr>
      </w:pPr>
    </w:p>
    <w:p w14:paraId="656C04A0" w14:textId="77777777" w:rsidR="004E4040" w:rsidRPr="004E4040" w:rsidRDefault="004E4040" w:rsidP="004E4040">
      <w:pPr>
        <w:spacing w:line="260" w:lineRule="atLeast"/>
        <w:contextualSpacing/>
        <w:jc w:val="both"/>
        <w:rPr>
          <w:rFonts w:eastAsia="Calibri" w:cs="Times New Roman"/>
          <w:iCs/>
          <w:lang w:eastAsia="en-US"/>
        </w:rPr>
      </w:pPr>
      <w:r w:rsidRPr="004E4040">
        <w:rPr>
          <w:rFonts w:eastAsia="Calibri" w:cs="Times New Roman"/>
          <w:iCs/>
          <w:lang w:eastAsia="en-US"/>
        </w:rPr>
        <w:t>The Applicant has a letter of access (</w:t>
      </w:r>
      <w:proofErr w:type="spellStart"/>
      <w:r w:rsidRPr="004E4040">
        <w:rPr>
          <w:rFonts w:eastAsia="Calibri" w:cs="Times New Roman"/>
          <w:iCs/>
          <w:lang w:eastAsia="en-US"/>
        </w:rPr>
        <w:t>LoA</w:t>
      </w:r>
      <w:proofErr w:type="spellEnd"/>
      <w:r w:rsidRPr="004E4040">
        <w:rPr>
          <w:rFonts w:eastAsia="Calibri" w:cs="Times New Roman"/>
          <w:iCs/>
          <w:lang w:eastAsia="en-US"/>
        </w:rPr>
        <w:t xml:space="preserve">) to an Active Substance Dossier that meets the requirement of Annex II from Regulation (EC) 528/2012. That </w:t>
      </w:r>
      <w:proofErr w:type="spellStart"/>
      <w:r w:rsidRPr="004E4040">
        <w:rPr>
          <w:rFonts w:eastAsia="Calibri" w:cs="Times New Roman"/>
          <w:iCs/>
          <w:lang w:eastAsia="en-US"/>
        </w:rPr>
        <w:t>LoA</w:t>
      </w:r>
      <w:proofErr w:type="spellEnd"/>
      <w:r w:rsidRPr="004E4040">
        <w:rPr>
          <w:rFonts w:eastAsia="Calibri" w:cs="Times New Roman"/>
          <w:iCs/>
          <w:lang w:eastAsia="en-US"/>
        </w:rPr>
        <w:t xml:space="preserve"> is attached in the IUCLID-6 dataset.</w:t>
      </w:r>
    </w:p>
    <w:p w14:paraId="7BFA5632" w14:textId="77777777" w:rsidR="004E4040" w:rsidRPr="004E4040" w:rsidRDefault="004E4040" w:rsidP="004E4040">
      <w:pPr>
        <w:spacing w:line="260" w:lineRule="atLeast"/>
        <w:contextualSpacing/>
        <w:jc w:val="both"/>
        <w:rPr>
          <w:rFonts w:eastAsia="Calibri" w:cs="Times New Roman"/>
          <w:iCs/>
          <w:lang w:eastAsia="en-US"/>
        </w:rPr>
      </w:pPr>
    </w:p>
    <w:p w14:paraId="4DC9C7D4" w14:textId="77777777" w:rsidR="004E4040" w:rsidRPr="004E4040" w:rsidRDefault="004E4040" w:rsidP="004E4040">
      <w:pPr>
        <w:spacing w:line="260" w:lineRule="atLeast"/>
        <w:contextualSpacing/>
        <w:jc w:val="both"/>
        <w:rPr>
          <w:rFonts w:eastAsia="Calibri" w:cs="Times New Roman"/>
          <w:iCs/>
          <w:lang w:eastAsia="en-US"/>
        </w:rPr>
      </w:pPr>
      <w:r w:rsidRPr="004E4040">
        <w:rPr>
          <w:rFonts w:eastAsia="Calibri" w:cs="Times New Roman"/>
          <w:iCs/>
          <w:lang w:eastAsia="en-US"/>
        </w:rPr>
        <w:t xml:space="preserve">In accordance with the Annex III Column 3 specific rules for adaptation from standard information concerning some of the information requirements that may require recourse to testing, there are valid data available on each of the components in the mixture sufficient to allow classification of the mixture in accordance with rules laid down in Regulation (EC) No 1272/2008 (CLP). Further </w:t>
      </w:r>
      <w:proofErr w:type="spellStart"/>
      <w:r w:rsidRPr="004E4040">
        <w:rPr>
          <w:rFonts w:eastAsia="Calibri" w:cs="Times New Roman"/>
          <w:iCs/>
          <w:lang w:eastAsia="en-US"/>
        </w:rPr>
        <w:t>ecotoxicological</w:t>
      </w:r>
      <w:proofErr w:type="spellEnd"/>
      <w:r w:rsidRPr="004E4040">
        <w:rPr>
          <w:rFonts w:eastAsia="Calibri" w:cs="Times New Roman"/>
          <w:iCs/>
          <w:lang w:eastAsia="en-US"/>
        </w:rPr>
        <w:t xml:space="preserve"> studies on the biocidal product itself are not required.</w:t>
      </w:r>
    </w:p>
    <w:p w14:paraId="51040008" w14:textId="77777777" w:rsidR="004E4040" w:rsidRPr="004E4040" w:rsidRDefault="004E4040" w:rsidP="004E4040">
      <w:pPr>
        <w:spacing w:line="260" w:lineRule="atLeast"/>
        <w:contextualSpacing/>
        <w:jc w:val="both"/>
        <w:rPr>
          <w:rFonts w:eastAsia="Calibri" w:cs="Times New Roman"/>
          <w:iCs/>
          <w:lang w:eastAsia="en-US"/>
        </w:rPr>
      </w:pPr>
    </w:p>
    <w:p w14:paraId="218221F4" w14:textId="77777777" w:rsidR="004E4040" w:rsidRPr="004E4040" w:rsidRDefault="004E4040" w:rsidP="004E4040">
      <w:pPr>
        <w:spacing w:line="260" w:lineRule="atLeast"/>
        <w:contextualSpacing/>
        <w:jc w:val="both"/>
        <w:rPr>
          <w:rFonts w:eastAsia="Calibri" w:cs="Times New Roman"/>
          <w:iCs/>
          <w:lang w:eastAsia="en-US"/>
        </w:rPr>
      </w:pPr>
      <w:r w:rsidRPr="004E4040">
        <w:rPr>
          <w:rFonts w:eastAsia="Calibri" w:cs="Times New Roman"/>
          <w:iCs/>
          <w:lang w:eastAsia="en-US"/>
        </w:rPr>
        <w:t xml:space="preserve">Therefore, the effect assessment of the biocidal product on the environment is concluded from </w:t>
      </w:r>
      <w:proofErr w:type="spellStart"/>
      <w:r w:rsidRPr="004E4040">
        <w:rPr>
          <w:rFonts w:eastAsia="Calibri" w:cs="Times New Roman"/>
          <w:iCs/>
          <w:lang w:eastAsia="en-US"/>
        </w:rPr>
        <w:t>ecotoxicity</w:t>
      </w:r>
      <w:proofErr w:type="spellEnd"/>
      <w:r w:rsidRPr="004E4040">
        <w:rPr>
          <w:rFonts w:eastAsia="Calibri" w:cs="Times New Roman"/>
          <w:iCs/>
          <w:lang w:eastAsia="en-US"/>
        </w:rPr>
        <w:t xml:space="preserve"> and e-fate data from the active substance assessment report. </w:t>
      </w:r>
    </w:p>
    <w:p w14:paraId="185D4876" w14:textId="77777777" w:rsidR="004E4040" w:rsidRPr="004E4040" w:rsidRDefault="004E4040" w:rsidP="004E4040">
      <w:pPr>
        <w:spacing w:line="260" w:lineRule="atLeast"/>
        <w:contextualSpacing/>
        <w:jc w:val="both"/>
        <w:rPr>
          <w:rFonts w:eastAsia="Calibri" w:cs="Times New Roman"/>
          <w:iCs/>
          <w:lang w:eastAsia="en-US"/>
        </w:rPr>
      </w:pPr>
    </w:p>
    <w:p w14:paraId="4DB1A0E5" w14:textId="77777777" w:rsidR="009D0C0B" w:rsidRPr="004E4040" w:rsidRDefault="004E4040" w:rsidP="004E4040">
      <w:pPr>
        <w:spacing w:line="260" w:lineRule="atLeast"/>
        <w:contextualSpacing/>
        <w:jc w:val="both"/>
        <w:rPr>
          <w:rFonts w:eastAsia="Calibri" w:cs="Times New Roman"/>
          <w:iCs/>
          <w:lang w:eastAsia="en-US"/>
        </w:rPr>
      </w:pPr>
      <w:r w:rsidRPr="004E4040">
        <w:rPr>
          <w:rFonts w:eastAsia="Calibri" w:cs="Times New Roman"/>
          <w:iCs/>
          <w:lang w:eastAsia="en-US"/>
        </w:rPr>
        <w:t>Based on the hydrogen peroxide assessment report, the relevant PNECs for the environmental risk characterisation are reported below.</w:t>
      </w:r>
    </w:p>
    <w:p w14:paraId="32765CB7" w14:textId="77777777" w:rsidR="004E4040" w:rsidRDefault="004E4040" w:rsidP="004E4040">
      <w:pPr>
        <w:spacing w:line="260" w:lineRule="atLeast"/>
        <w:contextualSpacing/>
        <w:jc w:val="both"/>
        <w:rPr>
          <w:rFonts w:ascii="Times New Roman" w:eastAsia="Calibri" w:hAnsi="Times New Roman" w:cs="Times New Roman"/>
          <w:i/>
          <w:iCs/>
          <w:lang w:eastAsia="en-US"/>
        </w:rPr>
      </w:pPr>
    </w:p>
    <w:p w14:paraId="01CFA510" w14:textId="77777777" w:rsidR="00490296" w:rsidRDefault="00490296">
      <w:pPr>
        <w:rPr>
          <w:rFonts w:eastAsia="Calibri"/>
          <w:b/>
          <w:i/>
          <w:sz w:val="22"/>
          <w:szCs w:val="22"/>
          <w:lang w:eastAsia="en-US"/>
        </w:rPr>
      </w:pPr>
    </w:p>
    <w:p w14:paraId="15FBFC5B" w14:textId="77777777" w:rsidR="00490296" w:rsidRPr="0009438E" w:rsidRDefault="00490296" w:rsidP="00490296">
      <w:pPr>
        <w:rPr>
          <w:b/>
          <w:bCs/>
          <w:lang w:eastAsia="en-US"/>
        </w:rPr>
      </w:pPr>
      <w:r w:rsidRPr="0009438E">
        <w:rPr>
          <w:b/>
          <w:bCs/>
          <w:lang w:eastAsia="en-US"/>
        </w:rPr>
        <w:t>PNEC values for active substance (as reported in assessment report for the active substance Hydrogen Peroxide)</w:t>
      </w:r>
    </w:p>
    <w:p w14:paraId="7F0CE29C" w14:textId="77777777" w:rsidR="00490296" w:rsidRDefault="00490296" w:rsidP="00490296">
      <w:pPr>
        <w:contextualSpacing/>
        <w:jc w:val="both"/>
        <w:rPr>
          <w:iCs/>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3263"/>
        <w:gridCol w:w="849"/>
        <w:gridCol w:w="2855"/>
      </w:tblGrid>
      <w:tr w:rsidR="00490296" w:rsidRPr="0009438E" w14:paraId="76A5736D" w14:textId="77777777" w:rsidTr="00731C29">
        <w:tc>
          <w:tcPr>
            <w:tcW w:w="1215" w:type="pct"/>
            <w:shd w:val="clear" w:color="auto" w:fill="FFFFCC"/>
            <w:vAlign w:val="center"/>
          </w:tcPr>
          <w:p w14:paraId="2C5E6A51" w14:textId="77777777" w:rsidR="00490296" w:rsidRPr="0009438E" w:rsidRDefault="00490296" w:rsidP="00731C29">
            <w:pPr>
              <w:jc w:val="center"/>
              <w:rPr>
                <w:b/>
                <w:color w:val="000000"/>
                <w:szCs w:val="18"/>
                <w:lang w:eastAsia="en-US"/>
              </w:rPr>
            </w:pPr>
            <w:r w:rsidRPr="0009438E">
              <w:rPr>
                <w:b/>
                <w:color w:val="000000"/>
                <w:szCs w:val="18"/>
                <w:lang w:eastAsia="en-US"/>
              </w:rPr>
              <w:t>Compartment</w:t>
            </w:r>
          </w:p>
        </w:tc>
        <w:tc>
          <w:tcPr>
            <w:tcW w:w="1773" w:type="pct"/>
            <w:shd w:val="clear" w:color="auto" w:fill="FFFFCC"/>
            <w:vAlign w:val="center"/>
          </w:tcPr>
          <w:p w14:paraId="3D2171C7" w14:textId="77777777" w:rsidR="00490296" w:rsidRPr="0009438E" w:rsidRDefault="00490296" w:rsidP="00731C29">
            <w:pPr>
              <w:jc w:val="center"/>
              <w:rPr>
                <w:b/>
                <w:color w:val="000000"/>
                <w:szCs w:val="18"/>
                <w:lang w:eastAsia="en-US"/>
              </w:rPr>
            </w:pPr>
            <w:r w:rsidRPr="0009438E">
              <w:rPr>
                <w:b/>
                <w:color w:val="000000"/>
                <w:szCs w:val="18"/>
                <w:lang w:eastAsia="en-US"/>
              </w:rPr>
              <w:t>Lowest endpoint</w:t>
            </w:r>
          </w:p>
        </w:tc>
        <w:tc>
          <w:tcPr>
            <w:tcW w:w="461" w:type="pct"/>
            <w:shd w:val="clear" w:color="auto" w:fill="FFFFCC"/>
            <w:vAlign w:val="center"/>
          </w:tcPr>
          <w:p w14:paraId="4716BCA7" w14:textId="77777777" w:rsidR="00490296" w:rsidRPr="0009438E" w:rsidRDefault="00490296" w:rsidP="00731C29">
            <w:pPr>
              <w:jc w:val="center"/>
              <w:rPr>
                <w:b/>
                <w:color w:val="000000"/>
                <w:szCs w:val="18"/>
                <w:lang w:eastAsia="en-US"/>
              </w:rPr>
            </w:pPr>
            <w:r w:rsidRPr="0009438E">
              <w:rPr>
                <w:b/>
                <w:color w:val="000000"/>
                <w:szCs w:val="18"/>
                <w:lang w:eastAsia="en-US"/>
              </w:rPr>
              <w:t>AF</w:t>
            </w:r>
          </w:p>
        </w:tc>
        <w:tc>
          <w:tcPr>
            <w:tcW w:w="1551" w:type="pct"/>
            <w:shd w:val="clear" w:color="auto" w:fill="FFFFCC"/>
            <w:vAlign w:val="center"/>
          </w:tcPr>
          <w:p w14:paraId="4E5038F2" w14:textId="77777777" w:rsidR="00490296" w:rsidRPr="0009438E" w:rsidRDefault="00490296" w:rsidP="00731C29">
            <w:pPr>
              <w:jc w:val="center"/>
              <w:rPr>
                <w:b/>
                <w:color w:val="000000"/>
                <w:szCs w:val="18"/>
                <w:lang w:eastAsia="en-US"/>
              </w:rPr>
            </w:pPr>
            <w:r w:rsidRPr="0009438E">
              <w:rPr>
                <w:b/>
                <w:color w:val="000000"/>
                <w:szCs w:val="18"/>
                <w:lang w:eastAsia="en-US"/>
              </w:rPr>
              <w:t>PNEC value</w:t>
            </w:r>
          </w:p>
        </w:tc>
      </w:tr>
      <w:tr w:rsidR="00490296" w:rsidRPr="0009438E" w14:paraId="0021AA87" w14:textId="77777777" w:rsidTr="00731C29">
        <w:tc>
          <w:tcPr>
            <w:tcW w:w="1215" w:type="pct"/>
            <w:shd w:val="clear" w:color="auto" w:fill="auto"/>
            <w:vAlign w:val="center"/>
          </w:tcPr>
          <w:p w14:paraId="444A22CB" w14:textId="77777777" w:rsidR="00490296" w:rsidRPr="0009438E" w:rsidRDefault="00490296" w:rsidP="00731C29">
            <w:pPr>
              <w:jc w:val="center"/>
              <w:rPr>
                <w:color w:val="000000"/>
                <w:szCs w:val="18"/>
                <w:lang w:eastAsia="en-US"/>
              </w:rPr>
            </w:pPr>
            <w:r w:rsidRPr="0009438E">
              <w:rPr>
                <w:color w:val="000000"/>
                <w:szCs w:val="18"/>
                <w:lang w:eastAsia="en-US"/>
              </w:rPr>
              <w:t>Aquatic</w:t>
            </w:r>
          </w:p>
        </w:tc>
        <w:tc>
          <w:tcPr>
            <w:tcW w:w="1773" w:type="pct"/>
            <w:shd w:val="clear" w:color="auto" w:fill="auto"/>
            <w:vAlign w:val="center"/>
          </w:tcPr>
          <w:p w14:paraId="6B25ABDF" w14:textId="77777777" w:rsidR="00490296" w:rsidRPr="0009438E" w:rsidRDefault="00490296" w:rsidP="00731C29">
            <w:pPr>
              <w:jc w:val="center"/>
              <w:rPr>
                <w:color w:val="000000"/>
                <w:szCs w:val="18"/>
                <w:lang w:eastAsia="en-US"/>
              </w:rPr>
            </w:pPr>
            <w:r w:rsidRPr="0009438E">
              <w:rPr>
                <w:color w:val="000000"/>
                <w:szCs w:val="18"/>
                <w:lang w:eastAsia="en-US"/>
              </w:rPr>
              <w:t>NOEC (21 d): 0.63 mg/L</w:t>
            </w:r>
          </w:p>
        </w:tc>
        <w:tc>
          <w:tcPr>
            <w:tcW w:w="461" w:type="pct"/>
            <w:shd w:val="clear" w:color="auto" w:fill="auto"/>
            <w:vAlign w:val="center"/>
          </w:tcPr>
          <w:p w14:paraId="1F3F79F5" w14:textId="77777777" w:rsidR="00490296" w:rsidRPr="0009438E" w:rsidRDefault="00490296" w:rsidP="00731C29">
            <w:pPr>
              <w:jc w:val="center"/>
              <w:rPr>
                <w:color w:val="000000"/>
                <w:szCs w:val="18"/>
                <w:lang w:eastAsia="en-US"/>
              </w:rPr>
            </w:pPr>
            <w:r w:rsidRPr="0009438E">
              <w:rPr>
                <w:color w:val="000000"/>
                <w:szCs w:val="18"/>
                <w:lang w:eastAsia="en-US"/>
              </w:rPr>
              <w:t>50</w:t>
            </w:r>
          </w:p>
        </w:tc>
        <w:tc>
          <w:tcPr>
            <w:tcW w:w="1551" w:type="pct"/>
            <w:shd w:val="clear" w:color="auto" w:fill="auto"/>
            <w:vAlign w:val="center"/>
          </w:tcPr>
          <w:p w14:paraId="61366DDD" w14:textId="77777777" w:rsidR="00490296" w:rsidRPr="0009438E" w:rsidRDefault="00490296" w:rsidP="00731C29">
            <w:pPr>
              <w:jc w:val="center"/>
              <w:rPr>
                <w:color w:val="000000"/>
                <w:szCs w:val="18"/>
                <w:lang w:eastAsia="en-US"/>
              </w:rPr>
            </w:pPr>
            <w:r w:rsidRPr="0009438E">
              <w:rPr>
                <w:color w:val="000000"/>
                <w:szCs w:val="18"/>
                <w:lang w:eastAsia="en-US"/>
              </w:rPr>
              <w:t>0.0126 mg/L</w:t>
            </w:r>
          </w:p>
        </w:tc>
      </w:tr>
      <w:tr w:rsidR="00490296" w:rsidRPr="0009438E" w14:paraId="7AFCD3EB" w14:textId="77777777" w:rsidTr="00731C29">
        <w:tc>
          <w:tcPr>
            <w:tcW w:w="1215" w:type="pct"/>
            <w:shd w:val="clear" w:color="auto" w:fill="auto"/>
            <w:vAlign w:val="center"/>
          </w:tcPr>
          <w:p w14:paraId="2697BE75" w14:textId="77777777" w:rsidR="00490296" w:rsidRPr="0009438E" w:rsidRDefault="00490296" w:rsidP="00731C29">
            <w:pPr>
              <w:jc w:val="center"/>
              <w:rPr>
                <w:color w:val="000000"/>
                <w:szCs w:val="18"/>
                <w:lang w:eastAsia="en-US"/>
              </w:rPr>
            </w:pPr>
            <w:r w:rsidRPr="0009438E">
              <w:rPr>
                <w:color w:val="000000"/>
                <w:szCs w:val="18"/>
                <w:lang w:eastAsia="en-US"/>
              </w:rPr>
              <w:t>Sediment</w:t>
            </w:r>
          </w:p>
        </w:tc>
        <w:tc>
          <w:tcPr>
            <w:tcW w:w="1773" w:type="pct"/>
            <w:shd w:val="clear" w:color="auto" w:fill="auto"/>
            <w:vAlign w:val="center"/>
          </w:tcPr>
          <w:p w14:paraId="267257F0" w14:textId="77777777" w:rsidR="00490296" w:rsidRPr="0009438E" w:rsidRDefault="00490296" w:rsidP="00731C29">
            <w:pPr>
              <w:jc w:val="center"/>
              <w:rPr>
                <w:color w:val="000000"/>
                <w:szCs w:val="18"/>
                <w:lang w:eastAsia="en-US"/>
              </w:rPr>
            </w:pPr>
            <w:r w:rsidRPr="0009438E">
              <w:rPr>
                <w:color w:val="000000"/>
                <w:szCs w:val="18"/>
                <w:lang w:eastAsia="en-US"/>
              </w:rPr>
              <w:t>-</w:t>
            </w:r>
          </w:p>
        </w:tc>
        <w:tc>
          <w:tcPr>
            <w:tcW w:w="461" w:type="pct"/>
            <w:shd w:val="clear" w:color="auto" w:fill="auto"/>
            <w:vAlign w:val="center"/>
          </w:tcPr>
          <w:p w14:paraId="0BA4545A" w14:textId="77777777" w:rsidR="00490296" w:rsidRPr="0009438E" w:rsidRDefault="00490296" w:rsidP="00731C29">
            <w:pPr>
              <w:jc w:val="center"/>
              <w:rPr>
                <w:color w:val="000000"/>
                <w:szCs w:val="18"/>
                <w:lang w:eastAsia="en-US"/>
              </w:rPr>
            </w:pPr>
            <w:r w:rsidRPr="0009438E">
              <w:rPr>
                <w:color w:val="000000"/>
                <w:szCs w:val="18"/>
                <w:lang w:eastAsia="en-US"/>
              </w:rPr>
              <w:t>-</w:t>
            </w:r>
          </w:p>
        </w:tc>
        <w:tc>
          <w:tcPr>
            <w:tcW w:w="1551" w:type="pct"/>
            <w:shd w:val="clear" w:color="auto" w:fill="auto"/>
            <w:vAlign w:val="center"/>
          </w:tcPr>
          <w:p w14:paraId="3A44C315" w14:textId="77777777" w:rsidR="00490296" w:rsidRPr="0009438E" w:rsidRDefault="00490296" w:rsidP="00731C29">
            <w:pPr>
              <w:jc w:val="center"/>
              <w:rPr>
                <w:color w:val="000000"/>
                <w:szCs w:val="18"/>
                <w:lang w:eastAsia="en-US"/>
              </w:rPr>
            </w:pPr>
            <w:r w:rsidRPr="00A52108">
              <w:rPr>
                <w:color w:val="000000"/>
                <w:szCs w:val="18"/>
                <w:lang w:eastAsia="en-US"/>
              </w:rPr>
              <w:t>0.0103 mg</w:t>
            </w:r>
            <w:r w:rsidRPr="0009438E">
              <w:rPr>
                <w:color w:val="000000"/>
                <w:szCs w:val="18"/>
                <w:lang w:eastAsia="en-US"/>
              </w:rPr>
              <w:t xml:space="preserve">/kg </w:t>
            </w:r>
            <w:proofErr w:type="spellStart"/>
            <w:r w:rsidRPr="0009438E">
              <w:rPr>
                <w:color w:val="000000"/>
                <w:szCs w:val="18"/>
                <w:lang w:eastAsia="en-US"/>
              </w:rPr>
              <w:t>wwt</w:t>
            </w:r>
            <w:proofErr w:type="spellEnd"/>
            <w:r w:rsidRPr="0009438E">
              <w:rPr>
                <w:color w:val="000000"/>
                <w:szCs w:val="18"/>
                <w:lang w:eastAsia="en-US"/>
              </w:rPr>
              <w:t xml:space="preserve"> *</w:t>
            </w:r>
          </w:p>
        </w:tc>
      </w:tr>
      <w:tr w:rsidR="00490296" w:rsidRPr="0009438E" w14:paraId="06E9BF49" w14:textId="77777777" w:rsidTr="00731C29">
        <w:tc>
          <w:tcPr>
            <w:tcW w:w="1215" w:type="pct"/>
            <w:shd w:val="clear" w:color="auto" w:fill="auto"/>
            <w:vAlign w:val="center"/>
          </w:tcPr>
          <w:p w14:paraId="505ACFA9" w14:textId="77777777" w:rsidR="00490296" w:rsidRPr="0009438E" w:rsidRDefault="00490296" w:rsidP="00731C29">
            <w:pPr>
              <w:jc w:val="center"/>
              <w:rPr>
                <w:color w:val="000000"/>
                <w:szCs w:val="18"/>
                <w:lang w:eastAsia="en-US"/>
              </w:rPr>
            </w:pPr>
            <w:r w:rsidRPr="0009438E">
              <w:rPr>
                <w:color w:val="000000"/>
                <w:szCs w:val="18"/>
                <w:lang w:eastAsia="en-US"/>
              </w:rPr>
              <w:t>STP</w:t>
            </w:r>
          </w:p>
        </w:tc>
        <w:tc>
          <w:tcPr>
            <w:tcW w:w="1773" w:type="pct"/>
            <w:shd w:val="clear" w:color="auto" w:fill="auto"/>
            <w:vAlign w:val="center"/>
          </w:tcPr>
          <w:p w14:paraId="46DD78CF" w14:textId="77777777" w:rsidR="00490296" w:rsidRPr="0009438E" w:rsidRDefault="00490296" w:rsidP="00731C29">
            <w:pPr>
              <w:jc w:val="center"/>
              <w:rPr>
                <w:color w:val="000000"/>
                <w:szCs w:val="18"/>
                <w:lang w:eastAsia="en-US"/>
              </w:rPr>
            </w:pPr>
            <w:r w:rsidRPr="0009438E">
              <w:rPr>
                <w:color w:val="000000"/>
                <w:szCs w:val="18"/>
                <w:lang w:eastAsia="en-US"/>
              </w:rPr>
              <w:t xml:space="preserve">EC50 (3h): 466 mg/L </w:t>
            </w:r>
          </w:p>
        </w:tc>
        <w:tc>
          <w:tcPr>
            <w:tcW w:w="461" w:type="pct"/>
            <w:shd w:val="clear" w:color="auto" w:fill="auto"/>
            <w:vAlign w:val="center"/>
          </w:tcPr>
          <w:p w14:paraId="3970850D" w14:textId="77777777" w:rsidR="00490296" w:rsidRPr="0009438E" w:rsidRDefault="00490296" w:rsidP="00731C29">
            <w:pPr>
              <w:jc w:val="center"/>
              <w:rPr>
                <w:color w:val="000000"/>
                <w:szCs w:val="18"/>
                <w:lang w:eastAsia="en-US"/>
              </w:rPr>
            </w:pPr>
            <w:r w:rsidRPr="0009438E">
              <w:rPr>
                <w:color w:val="000000"/>
                <w:szCs w:val="18"/>
                <w:lang w:eastAsia="en-US"/>
              </w:rPr>
              <w:t>100</w:t>
            </w:r>
          </w:p>
        </w:tc>
        <w:tc>
          <w:tcPr>
            <w:tcW w:w="1551" w:type="pct"/>
            <w:shd w:val="clear" w:color="auto" w:fill="auto"/>
            <w:vAlign w:val="center"/>
          </w:tcPr>
          <w:p w14:paraId="2CAD141F" w14:textId="77777777" w:rsidR="00490296" w:rsidRPr="0009438E" w:rsidRDefault="00490296" w:rsidP="00731C29">
            <w:pPr>
              <w:jc w:val="center"/>
              <w:rPr>
                <w:color w:val="000000"/>
                <w:szCs w:val="18"/>
                <w:lang w:eastAsia="en-US"/>
              </w:rPr>
            </w:pPr>
            <w:r w:rsidRPr="0009438E">
              <w:rPr>
                <w:color w:val="000000"/>
                <w:szCs w:val="18"/>
                <w:lang w:eastAsia="en-US"/>
              </w:rPr>
              <w:t>4.66 mg/L</w:t>
            </w:r>
          </w:p>
        </w:tc>
      </w:tr>
      <w:tr w:rsidR="00490296" w:rsidRPr="0009438E" w14:paraId="385C37CB" w14:textId="77777777" w:rsidTr="00731C29">
        <w:tc>
          <w:tcPr>
            <w:tcW w:w="1215" w:type="pct"/>
            <w:shd w:val="clear" w:color="auto" w:fill="auto"/>
            <w:vAlign w:val="center"/>
          </w:tcPr>
          <w:p w14:paraId="505BF4B6" w14:textId="77777777" w:rsidR="00490296" w:rsidRPr="0009438E" w:rsidRDefault="00490296" w:rsidP="00731C29">
            <w:pPr>
              <w:jc w:val="center"/>
              <w:rPr>
                <w:color w:val="000000"/>
                <w:szCs w:val="18"/>
                <w:lang w:eastAsia="en-US"/>
              </w:rPr>
            </w:pPr>
            <w:r w:rsidRPr="0009438E">
              <w:rPr>
                <w:color w:val="000000"/>
                <w:szCs w:val="18"/>
                <w:lang w:eastAsia="en-US"/>
              </w:rPr>
              <w:t>Soil</w:t>
            </w:r>
          </w:p>
        </w:tc>
        <w:tc>
          <w:tcPr>
            <w:tcW w:w="1773" w:type="pct"/>
            <w:shd w:val="clear" w:color="auto" w:fill="auto"/>
            <w:vAlign w:val="center"/>
          </w:tcPr>
          <w:p w14:paraId="72C7D5DC" w14:textId="77777777" w:rsidR="00490296" w:rsidRPr="0009438E" w:rsidRDefault="00490296" w:rsidP="00731C29">
            <w:pPr>
              <w:jc w:val="center"/>
              <w:rPr>
                <w:color w:val="000000"/>
                <w:szCs w:val="18"/>
                <w:lang w:eastAsia="en-US"/>
              </w:rPr>
            </w:pPr>
            <w:r w:rsidRPr="0009438E">
              <w:rPr>
                <w:color w:val="000000"/>
                <w:szCs w:val="18"/>
                <w:lang w:eastAsia="en-US"/>
              </w:rPr>
              <w:t>-</w:t>
            </w:r>
          </w:p>
        </w:tc>
        <w:tc>
          <w:tcPr>
            <w:tcW w:w="461" w:type="pct"/>
            <w:shd w:val="clear" w:color="auto" w:fill="auto"/>
            <w:vAlign w:val="center"/>
          </w:tcPr>
          <w:p w14:paraId="776460C4" w14:textId="77777777" w:rsidR="00490296" w:rsidRPr="0009438E" w:rsidRDefault="00490296" w:rsidP="00731C29">
            <w:pPr>
              <w:jc w:val="center"/>
              <w:rPr>
                <w:color w:val="000000"/>
                <w:szCs w:val="18"/>
                <w:lang w:eastAsia="en-US"/>
              </w:rPr>
            </w:pPr>
            <w:r w:rsidRPr="0009438E">
              <w:rPr>
                <w:color w:val="000000"/>
                <w:szCs w:val="18"/>
                <w:lang w:eastAsia="en-US"/>
              </w:rPr>
              <w:t>-</w:t>
            </w:r>
          </w:p>
        </w:tc>
        <w:tc>
          <w:tcPr>
            <w:tcW w:w="1551" w:type="pct"/>
            <w:shd w:val="clear" w:color="auto" w:fill="auto"/>
            <w:vAlign w:val="center"/>
          </w:tcPr>
          <w:p w14:paraId="60E1252E" w14:textId="77777777" w:rsidR="00490296" w:rsidRPr="0009438E" w:rsidRDefault="00490296" w:rsidP="00731C29">
            <w:pPr>
              <w:jc w:val="center"/>
              <w:rPr>
                <w:color w:val="000000"/>
                <w:szCs w:val="18"/>
                <w:lang w:eastAsia="en-US"/>
              </w:rPr>
            </w:pPr>
            <w:r w:rsidRPr="0009438E">
              <w:rPr>
                <w:color w:val="000000"/>
                <w:szCs w:val="18"/>
                <w:lang w:eastAsia="en-US"/>
              </w:rPr>
              <w:t xml:space="preserve">1.84E-03 mg/kg </w:t>
            </w:r>
            <w:proofErr w:type="spellStart"/>
            <w:r w:rsidRPr="0009438E">
              <w:rPr>
                <w:color w:val="000000"/>
                <w:szCs w:val="18"/>
                <w:lang w:eastAsia="en-US"/>
              </w:rPr>
              <w:t>wwt</w:t>
            </w:r>
            <w:proofErr w:type="spellEnd"/>
            <w:r w:rsidRPr="0009438E">
              <w:rPr>
                <w:color w:val="000000"/>
                <w:szCs w:val="18"/>
                <w:lang w:eastAsia="en-US"/>
              </w:rPr>
              <w:t xml:space="preserve"> *</w:t>
            </w:r>
          </w:p>
        </w:tc>
      </w:tr>
    </w:tbl>
    <w:p w14:paraId="44D537AB" w14:textId="77777777" w:rsidR="00490296" w:rsidRDefault="00490296" w:rsidP="00490296">
      <w:pPr>
        <w:contextualSpacing/>
        <w:jc w:val="both"/>
        <w:rPr>
          <w:iCs/>
          <w:lang w:eastAsia="en-US"/>
        </w:rPr>
      </w:pPr>
    </w:p>
    <w:p w14:paraId="42C57B8E" w14:textId="77777777" w:rsidR="00490296" w:rsidRPr="0009438E" w:rsidRDefault="00490296" w:rsidP="00490296">
      <w:pPr>
        <w:jc w:val="both"/>
        <w:rPr>
          <w:color w:val="000000"/>
          <w:lang w:eastAsia="fr-FR"/>
        </w:rPr>
      </w:pPr>
      <w:r>
        <w:rPr>
          <w:color w:val="000000"/>
          <w:lang w:eastAsia="fr-FR"/>
        </w:rPr>
        <w:t xml:space="preserve">* </w:t>
      </w:r>
      <w:r w:rsidRPr="0009438E">
        <w:rPr>
          <w:color w:val="000000"/>
          <w:lang w:eastAsia="fr-FR"/>
        </w:rPr>
        <w:t xml:space="preserve">The </w:t>
      </w:r>
      <w:proofErr w:type="spellStart"/>
      <w:r w:rsidRPr="0009438E">
        <w:rPr>
          <w:color w:val="000000"/>
          <w:lang w:eastAsia="fr-FR"/>
        </w:rPr>
        <w:t>PNEC</w:t>
      </w:r>
      <w:r w:rsidRPr="0009438E">
        <w:rPr>
          <w:color w:val="000000"/>
          <w:vertAlign w:val="subscript"/>
          <w:lang w:eastAsia="fr-FR"/>
        </w:rPr>
        <w:t>soil</w:t>
      </w:r>
      <w:proofErr w:type="spellEnd"/>
      <w:r w:rsidRPr="0009438E">
        <w:rPr>
          <w:color w:val="000000"/>
          <w:vertAlign w:val="subscript"/>
          <w:lang w:eastAsia="fr-FR"/>
        </w:rPr>
        <w:t xml:space="preserve"> </w:t>
      </w:r>
      <w:r w:rsidRPr="0009438E">
        <w:rPr>
          <w:color w:val="000000"/>
          <w:lang w:eastAsia="fr-FR"/>
        </w:rPr>
        <w:t xml:space="preserve">and the </w:t>
      </w:r>
      <w:proofErr w:type="spellStart"/>
      <w:r w:rsidRPr="0009438E">
        <w:rPr>
          <w:color w:val="000000"/>
          <w:lang w:eastAsia="fr-FR"/>
        </w:rPr>
        <w:t>PNEC</w:t>
      </w:r>
      <w:r w:rsidRPr="0009438E">
        <w:rPr>
          <w:color w:val="000000"/>
          <w:vertAlign w:val="subscript"/>
          <w:lang w:eastAsia="fr-FR"/>
        </w:rPr>
        <w:t>sediment</w:t>
      </w:r>
      <w:proofErr w:type="spellEnd"/>
      <w:r w:rsidRPr="0009438E">
        <w:rPr>
          <w:color w:val="000000"/>
          <w:lang w:eastAsia="fr-FR"/>
        </w:rPr>
        <w:t xml:space="preserve"> are derived using the TGD equilibrium partitioning method </w:t>
      </w:r>
      <w:r w:rsidRPr="00A52108">
        <w:rPr>
          <w:color w:val="000000"/>
          <w:lang w:eastAsia="fr-FR"/>
        </w:rPr>
        <w:t xml:space="preserve">(ECHA Guidance on BPR Vol IV, Part B, v2.0, 2017, equations 89 and 91). The Log </w:t>
      </w:r>
      <w:proofErr w:type="spellStart"/>
      <w:r w:rsidRPr="00A52108">
        <w:rPr>
          <w:color w:val="000000"/>
          <w:lang w:eastAsia="fr-FR"/>
        </w:rPr>
        <w:t>kow</w:t>
      </w:r>
      <w:proofErr w:type="spellEnd"/>
      <w:r w:rsidRPr="00A52108">
        <w:rPr>
          <w:color w:val="000000"/>
          <w:lang w:eastAsia="fr-FR"/>
        </w:rPr>
        <w:t xml:space="preserve"> of </w:t>
      </w:r>
      <w:r w:rsidRPr="00A52108">
        <w:rPr>
          <w:color w:val="000000"/>
          <w:lang w:eastAsia="fr-FR"/>
        </w:rPr>
        <w:lastRenderedPageBreak/>
        <w:t xml:space="preserve">the active substance being lower than 5.0, no additional assessment factor has been added, leading to a </w:t>
      </w:r>
      <w:proofErr w:type="spellStart"/>
      <w:r w:rsidRPr="00A52108">
        <w:rPr>
          <w:color w:val="000000"/>
          <w:lang w:eastAsia="fr-FR"/>
        </w:rPr>
        <w:t>PNEC</w:t>
      </w:r>
      <w:r w:rsidRPr="00A52108">
        <w:rPr>
          <w:color w:val="000000"/>
          <w:vertAlign w:val="subscript"/>
          <w:lang w:eastAsia="fr-FR"/>
        </w:rPr>
        <w:t>soil</w:t>
      </w:r>
      <w:proofErr w:type="spellEnd"/>
      <w:r w:rsidRPr="00A52108">
        <w:rPr>
          <w:color w:val="000000"/>
          <w:lang w:eastAsia="fr-FR"/>
        </w:rPr>
        <w:t xml:space="preserve"> of 1.84E-03 mg/kg </w:t>
      </w:r>
      <w:proofErr w:type="spellStart"/>
      <w:r w:rsidRPr="00A52108">
        <w:rPr>
          <w:color w:val="000000"/>
          <w:lang w:eastAsia="fr-FR"/>
        </w:rPr>
        <w:t>wwt</w:t>
      </w:r>
      <w:proofErr w:type="spellEnd"/>
      <w:r w:rsidRPr="00A52108">
        <w:rPr>
          <w:color w:val="000000"/>
          <w:lang w:eastAsia="fr-FR"/>
        </w:rPr>
        <w:t xml:space="preserve"> and a </w:t>
      </w:r>
      <w:proofErr w:type="spellStart"/>
      <w:r w:rsidRPr="00A52108">
        <w:rPr>
          <w:color w:val="000000"/>
          <w:lang w:eastAsia="fr-FR"/>
        </w:rPr>
        <w:t>PNEC</w:t>
      </w:r>
      <w:r w:rsidRPr="00A52108">
        <w:rPr>
          <w:color w:val="000000"/>
          <w:vertAlign w:val="subscript"/>
          <w:lang w:eastAsia="fr-FR"/>
        </w:rPr>
        <w:t>sediment</w:t>
      </w:r>
      <w:proofErr w:type="spellEnd"/>
      <w:r w:rsidRPr="00A52108">
        <w:rPr>
          <w:color w:val="000000"/>
          <w:vertAlign w:val="subscript"/>
          <w:lang w:eastAsia="fr-FR"/>
        </w:rPr>
        <w:t xml:space="preserve"> </w:t>
      </w:r>
      <w:r w:rsidRPr="00A52108">
        <w:rPr>
          <w:color w:val="000000"/>
          <w:lang w:eastAsia="fr-FR"/>
        </w:rPr>
        <w:t xml:space="preserve">of 0.0103 mg/kg </w:t>
      </w:r>
      <w:proofErr w:type="spellStart"/>
      <w:r w:rsidRPr="00A52108">
        <w:rPr>
          <w:color w:val="000000"/>
          <w:lang w:eastAsia="fr-FR"/>
        </w:rPr>
        <w:t>wwt</w:t>
      </w:r>
      <w:proofErr w:type="spellEnd"/>
      <w:r w:rsidRPr="00A52108">
        <w:rPr>
          <w:color w:val="000000"/>
          <w:lang w:eastAsia="fr-FR"/>
        </w:rPr>
        <w:t xml:space="preserve"> (equivalent to 0.047 mg/kg dwt).</w:t>
      </w:r>
    </w:p>
    <w:p w14:paraId="2D21C7A9" w14:textId="77777777" w:rsidR="00490296" w:rsidRDefault="00490296" w:rsidP="00490296">
      <w:pPr>
        <w:jc w:val="both"/>
        <w:rPr>
          <w:color w:val="000000"/>
          <w:lang w:eastAsia="fr-FR"/>
        </w:rPr>
      </w:pPr>
    </w:p>
    <w:tbl>
      <w:tblPr>
        <w:tblStyle w:val="Grilledutableau4"/>
        <w:tblW w:w="9180" w:type="dxa"/>
        <w:tblLook w:val="04A0" w:firstRow="1" w:lastRow="0" w:firstColumn="1" w:lastColumn="0" w:noHBand="0" w:noVBand="1"/>
      </w:tblPr>
      <w:tblGrid>
        <w:gridCol w:w="9180"/>
      </w:tblGrid>
      <w:tr w:rsidR="00490296" w:rsidRPr="00490296" w14:paraId="3B1641BC" w14:textId="77777777" w:rsidTr="00731C29">
        <w:tc>
          <w:tcPr>
            <w:tcW w:w="9180" w:type="dxa"/>
            <w:shd w:val="clear" w:color="auto" w:fill="D6E3BC" w:themeFill="accent3" w:themeFillTint="66"/>
          </w:tcPr>
          <w:p w14:paraId="03F56668" w14:textId="77777777" w:rsidR="00490296" w:rsidRPr="00490296" w:rsidRDefault="00490296" w:rsidP="00731C29">
            <w:pPr>
              <w:pStyle w:val="Lgende"/>
              <w:rPr>
                <w:rFonts w:ascii="Verdana" w:hAnsi="Verdana" w:cs="Arial"/>
                <w:sz w:val="20"/>
                <w:szCs w:val="20"/>
              </w:rPr>
            </w:pPr>
            <w:proofErr w:type="spellStart"/>
            <w:r w:rsidRPr="00490296">
              <w:rPr>
                <w:rFonts w:ascii="Verdana" w:hAnsi="Verdana" w:cs="Arial"/>
                <w:sz w:val="20"/>
                <w:szCs w:val="20"/>
              </w:rPr>
              <w:t>Infobox</w:t>
            </w:r>
            <w:proofErr w:type="spellEnd"/>
            <w:r w:rsidRPr="00490296">
              <w:rPr>
                <w:rFonts w:ascii="Verdana" w:hAnsi="Verdana" w:cs="Arial"/>
                <w:sz w:val="20"/>
                <w:szCs w:val="20"/>
              </w:rPr>
              <w:t xml:space="preserve"> </w:t>
            </w:r>
            <w:r w:rsidRPr="00490296">
              <w:rPr>
                <w:rFonts w:ascii="Verdana" w:hAnsi="Verdana" w:cs="Arial"/>
                <w:lang w:val="fr-FR"/>
              </w:rPr>
              <w:fldChar w:fldCharType="begin"/>
            </w:r>
            <w:r w:rsidRPr="00490296">
              <w:rPr>
                <w:rFonts w:ascii="Verdana" w:hAnsi="Verdana" w:cs="Arial"/>
                <w:sz w:val="20"/>
                <w:szCs w:val="20"/>
              </w:rPr>
              <w:instrText xml:space="preserve"> SEQ Infobox \* ARABIC </w:instrText>
            </w:r>
            <w:r w:rsidRPr="00490296">
              <w:rPr>
                <w:rFonts w:ascii="Verdana" w:hAnsi="Verdana" w:cs="Arial"/>
                <w:lang w:val="fr-FR"/>
              </w:rPr>
              <w:fldChar w:fldCharType="separate"/>
            </w:r>
            <w:r w:rsidRPr="00490296">
              <w:rPr>
                <w:rFonts w:ascii="Verdana" w:hAnsi="Verdana" w:cs="Arial"/>
                <w:noProof/>
                <w:sz w:val="20"/>
                <w:szCs w:val="20"/>
              </w:rPr>
              <w:t>1</w:t>
            </w:r>
            <w:r w:rsidRPr="00490296">
              <w:rPr>
                <w:rFonts w:ascii="Verdana" w:hAnsi="Verdana" w:cs="Arial"/>
                <w:lang w:val="fr-FR"/>
              </w:rPr>
              <w:fldChar w:fldCharType="end"/>
            </w:r>
            <w:r w:rsidRPr="00490296">
              <w:rPr>
                <w:rFonts w:ascii="Verdana" w:hAnsi="Verdana" w:cs="Arial"/>
                <w:sz w:val="20"/>
                <w:szCs w:val="20"/>
              </w:rPr>
              <w:t xml:space="preserve"> - FR CA position:</w:t>
            </w:r>
          </w:p>
          <w:p w14:paraId="7866463F" w14:textId="77777777" w:rsidR="00490296" w:rsidRPr="00490296" w:rsidRDefault="00490296" w:rsidP="00731C29">
            <w:pPr>
              <w:jc w:val="both"/>
              <w:rPr>
                <w:rFonts w:cs="Arial"/>
                <w:sz w:val="20"/>
                <w:szCs w:val="20"/>
              </w:rPr>
            </w:pPr>
            <w:r w:rsidRPr="00490296">
              <w:rPr>
                <w:rFonts w:cs="Arial"/>
                <w:sz w:val="20"/>
                <w:szCs w:val="20"/>
              </w:rPr>
              <w:t xml:space="preserve">The proposed endpoint values for the effect assessment of the active substance hydrogen peroxide are correct. </w:t>
            </w:r>
          </w:p>
          <w:p w14:paraId="5A6E3B1A" w14:textId="77777777" w:rsidR="00F35184" w:rsidRDefault="00490296" w:rsidP="00731C29">
            <w:pPr>
              <w:jc w:val="both"/>
              <w:rPr>
                <w:rFonts w:cs="Arial"/>
                <w:sz w:val="20"/>
                <w:szCs w:val="20"/>
              </w:rPr>
            </w:pPr>
            <w:r w:rsidRPr="00490296">
              <w:rPr>
                <w:rFonts w:cs="Arial"/>
                <w:sz w:val="20"/>
                <w:szCs w:val="20"/>
              </w:rPr>
              <w:t>However, for the PNEC freshwater sediment no value is set in the CAR of hydrogen peroxide (March, 2015). The following explanation is provided</w:t>
            </w:r>
            <w:proofErr w:type="gramStart"/>
            <w:r w:rsidRPr="00490296">
              <w:rPr>
                <w:rFonts w:cs="Arial"/>
                <w:sz w:val="20"/>
                <w:szCs w:val="20"/>
              </w:rPr>
              <w:t>:</w:t>
            </w:r>
            <w:r w:rsidR="00F35184">
              <w:rPr>
                <w:rFonts w:cs="Arial"/>
                <w:sz w:val="20"/>
                <w:szCs w:val="20"/>
              </w:rPr>
              <w:t xml:space="preserve"> </w:t>
            </w:r>
            <w:r w:rsidRPr="00490296">
              <w:rPr>
                <w:rFonts w:cs="Arial"/>
                <w:sz w:val="20"/>
                <w:szCs w:val="20"/>
              </w:rPr>
              <w:t>”</w:t>
            </w:r>
            <w:proofErr w:type="gramEnd"/>
            <w:r w:rsidRPr="00490296">
              <w:rPr>
                <w:rFonts w:cs="Arial"/>
                <w:i/>
                <w:sz w:val="20"/>
                <w:szCs w:val="20"/>
              </w:rPr>
              <w:t>considering the low n-</w:t>
            </w:r>
            <w:proofErr w:type="spellStart"/>
            <w:r w:rsidRPr="00490296">
              <w:rPr>
                <w:rFonts w:cs="Arial"/>
                <w:i/>
                <w:sz w:val="20"/>
                <w:szCs w:val="20"/>
              </w:rPr>
              <w:t>octanol</w:t>
            </w:r>
            <w:proofErr w:type="spellEnd"/>
            <w:r w:rsidRPr="00490296">
              <w:rPr>
                <w:rFonts w:cs="Arial"/>
                <w:i/>
                <w:sz w:val="20"/>
                <w:szCs w:val="20"/>
              </w:rPr>
              <w:t xml:space="preserve">/water partition coefficient of hydrogen peroxide (log </w:t>
            </w:r>
            <w:proofErr w:type="spellStart"/>
            <w:r w:rsidRPr="00490296">
              <w:rPr>
                <w:rFonts w:cs="Arial"/>
                <w:i/>
                <w:sz w:val="20"/>
                <w:szCs w:val="20"/>
              </w:rPr>
              <w:t>K</w:t>
            </w:r>
            <w:r w:rsidRPr="00490296">
              <w:rPr>
                <w:rFonts w:cs="Arial"/>
                <w:i/>
                <w:sz w:val="20"/>
                <w:szCs w:val="20"/>
                <w:vertAlign w:val="subscript"/>
              </w:rPr>
              <w:t>ow</w:t>
            </w:r>
            <w:proofErr w:type="spellEnd"/>
            <w:r w:rsidRPr="00490296">
              <w:rPr>
                <w:rFonts w:cs="Arial"/>
                <w:i/>
                <w:sz w:val="20"/>
                <w:szCs w:val="20"/>
              </w:rPr>
              <w:t xml:space="preserve"> –1.57), the expected low adsorption to organic matter (QSAR based log K</w:t>
            </w:r>
            <w:r w:rsidRPr="00490296">
              <w:rPr>
                <w:rFonts w:cs="Arial"/>
                <w:i/>
                <w:sz w:val="20"/>
                <w:szCs w:val="20"/>
                <w:vertAlign w:val="subscript"/>
              </w:rPr>
              <w:t>OC</w:t>
            </w:r>
            <w:r w:rsidRPr="00490296">
              <w:rPr>
                <w:rFonts w:cs="Arial"/>
                <w:i/>
                <w:sz w:val="20"/>
                <w:szCs w:val="20"/>
              </w:rPr>
              <w:t xml:space="preserve"> 0.2036) and its generally rapid abiotic and biotic degradation in surface waters […], hydrogen peroxide is not expected to partition into the sediment. Because of the lack of exposure, a proposal for a PNEC for sediment-dwelling organisms is not considered necessary. Furthermore, any potential risk to sediment dwelling organisms is considered to be adequately covered by using the PNEC for the water phase.</w:t>
            </w:r>
            <w:r w:rsidRPr="00490296">
              <w:rPr>
                <w:rFonts w:cs="Arial"/>
                <w:sz w:val="20"/>
                <w:szCs w:val="20"/>
              </w:rPr>
              <w:t xml:space="preserve">” </w:t>
            </w:r>
          </w:p>
          <w:p w14:paraId="0868E498" w14:textId="3F953710" w:rsidR="00490296" w:rsidRPr="00490296" w:rsidRDefault="00490296" w:rsidP="00731C29">
            <w:pPr>
              <w:jc w:val="both"/>
              <w:rPr>
                <w:sz w:val="20"/>
                <w:szCs w:val="20"/>
              </w:rPr>
            </w:pPr>
            <w:r w:rsidRPr="00490296">
              <w:rPr>
                <w:rFonts w:cs="Arial"/>
                <w:sz w:val="20"/>
                <w:szCs w:val="20"/>
              </w:rPr>
              <w:t>Therefore no specific risk assessment for the sediment has to be carried out, and it is considered covered by the risk assessment for surface water.</w:t>
            </w:r>
          </w:p>
        </w:tc>
      </w:tr>
    </w:tbl>
    <w:p w14:paraId="5FE48AB5" w14:textId="77777777" w:rsidR="00490296" w:rsidRDefault="00490296" w:rsidP="00490296">
      <w:pPr>
        <w:jc w:val="both"/>
        <w:rPr>
          <w:color w:val="000000"/>
          <w:lang w:eastAsia="fr-FR"/>
        </w:rPr>
      </w:pPr>
    </w:p>
    <w:p w14:paraId="5DAA318C" w14:textId="77777777" w:rsidR="00490296" w:rsidRDefault="00490296" w:rsidP="00490296">
      <w:pPr>
        <w:jc w:val="both"/>
        <w:rPr>
          <w:color w:val="000000"/>
          <w:lang w:eastAsia="fr-FR"/>
        </w:rPr>
      </w:pPr>
    </w:p>
    <w:p w14:paraId="653BA1FF" w14:textId="77777777" w:rsidR="00490296" w:rsidRPr="00306C18" w:rsidRDefault="00490296" w:rsidP="00490296">
      <w:pPr>
        <w:jc w:val="both"/>
        <w:rPr>
          <w:color w:val="000000"/>
          <w:lang w:eastAsia="fr-FR"/>
        </w:rPr>
      </w:pPr>
      <w:r w:rsidRPr="00A52108">
        <w:rPr>
          <w:color w:val="000000"/>
          <w:lang w:eastAsia="fr-FR"/>
        </w:rPr>
        <w:t xml:space="preserve">Moreover, direct emissions of hydrogen peroxide in surface waters during the drainage of </w:t>
      </w:r>
      <w:r w:rsidRPr="00A52108">
        <w:rPr>
          <w:lang w:eastAsia="fr-FR"/>
        </w:rPr>
        <w:t xml:space="preserve">private non-permanent above-ground pools </w:t>
      </w:r>
      <w:r w:rsidRPr="00A52108">
        <w:rPr>
          <w:color w:val="000000"/>
          <w:lang w:eastAsia="fr-FR"/>
        </w:rPr>
        <w:t xml:space="preserve">are regarded as intermittent releases, based on the definition provided in the section 2.2.3.4 of the ECHA Guidance BPR Vol IV, Part B, </w:t>
      </w:r>
      <w:proofErr w:type="gramStart"/>
      <w:r w:rsidRPr="00A52108">
        <w:rPr>
          <w:color w:val="000000"/>
          <w:lang w:eastAsia="fr-FR"/>
        </w:rPr>
        <w:t>version</w:t>
      </w:r>
      <w:proofErr w:type="gramEnd"/>
      <w:r w:rsidRPr="00A52108">
        <w:rPr>
          <w:color w:val="000000"/>
          <w:lang w:eastAsia="fr-FR"/>
        </w:rPr>
        <w:t xml:space="preserve"> 2.0 from October 2017. The likelihood of long-term effects arising from such exposure is low, the principal risk being that of short-term toxic effects. Thus, the risk assessment should be based on a no-effect-concentration for intermittent release. In extrapolating to such a </w:t>
      </w:r>
      <w:proofErr w:type="spellStart"/>
      <w:r w:rsidRPr="00A52108">
        <w:rPr>
          <w:color w:val="000000"/>
          <w:lang w:eastAsia="fr-FR"/>
        </w:rPr>
        <w:t>PNEC</w:t>
      </w:r>
      <w:r w:rsidRPr="00A52108">
        <w:rPr>
          <w:color w:val="000000"/>
          <w:vertAlign w:val="subscript"/>
          <w:lang w:eastAsia="fr-FR"/>
        </w:rPr>
        <w:t>water</w:t>
      </w:r>
      <w:proofErr w:type="spellEnd"/>
      <w:r w:rsidRPr="00A52108">
        <w:rPr>
          <w:color w:val="000000"/>
          <w:vertAlign w:val="subscript"/>
          <w:lang w:eastAsia="fr-FR"/>
        </w:rPr>
        <w:t>-intermittent</w:t>
      </w:r>
      <w:r w:rsidRPr="00A52108">
        <w:rPr>
          <w:color w:val="000000"/>
          <w:lang w:eastAsia="fr-FR"/>
        </w:rPr>
        <w:t xml:space="preserve">, therefore, generally only short-term studies need to be considered. Regarding the section 3.3.2 of this guidance, a </w:t>
      </w:r>
      <w:proofErr w:type="spellStart"/>
      <w:r w:rsidRPr="00A52108">
        <w:rPr>
          <w:color w:val="000000"/>
          <w:lang w:eastAsia="fr-FR"/>
        </w:rPr>
        <w:t>PNEC</w:t>
      </w:r>
      <w:r w:rsidRPr="00A52108">
        <w:rPr>
          <w:color w:val="000000"/>
          <w:vertAlign w:val="subscript"/>
          <w:lang w:eastAsia="fr-FR"/>
        </w:rPr>
        <w:t>water</w:t>
      </w:r>
      <w:proofErr w:type="spellEnd"/>
      <w:r w:rsidRPr="00A52108">
        <w:rPr>
          <w:color w:val="000000"/>
          <w:vertAlign w:val="subscript"/>
          <w:lang w:eastAsia="fr-FR"/>
        </w:rPr>
        <w:t xml:space="preserve">-intermittent </w:t>
      </w:r>
      <w:r w:rsidRPr="00A52108">
        <w:rPr>
          <w:color w:val="000000"/>
          <w:lang w:eastAsia="fr-FR"/>
        </w:rPr>
        <w:t xml:space="preserve">can be calculated by applying an assessment factor of 100 to the lowest </w:t>
      </w:r>
      <w:proofErr w:type="gramStart"/>
      <w:r w:rsidRPr="00A52108">
        <w:rPr>
          <w:color w:val="000000"/>
          <w:lang w:eastAsia="fr-FR"/>
        </w:rPr>
        <w:t>E(</w:t>
      </w:r>
      <w:proofErr w:type="gramEnd"/>
      <w:r w:rsidRPr="00A52108">
        <w:rPr>
          <w:color w:val="000000"/>
          <w:lang w:eastAsia="fr-FR"/>
        </w:rPr>
        <w:t>L)C50</w:t>
      </w:r>
      <w:r w:rsidRPr="00A52108">
        <w:t xml:space="preserve"> </w:t>
      </w:r>
      <w:r w:rsidRPr="00A52108">
        <w:rPr>
          <w:color w:val="000000"/>
          <w:lang w:eastAsia="fr-FR"/>
        </w:rPr>
        <w:t xml:space="preserve">of at least three short-term tests from three trophic levels. According to the Assessment Report of the substance, </w:t>
      </w:r>
      <w:proofErr w:type="gramStart"/>
      <w:r w:rsidRPr="00A52108">
        <w:rPr>
          <w:color w:val="000000"/>
          <w:lang w:eastAsia="fr-FR"/>
        </w:rPr>
        <w:t>LC</w:t>
      </w:r>
      <w:r w:rsidRPr="00A52108">
        <w:rPr>
          <w:color w:val="000000"/>
          <w:vertAlign w:val="subscript"/>
          <w:lang w:eastAsia="fr-FR"/>
        </w:rPr>
        <w:t>50</w:t>
      </w:r>
      <w:r w:rsidRPr="00A52108">
        <w:rPr>
          <w:color w:val="000000"/>
          <w:lang w:eastAsia="fr-FR"/>
        </w:rPr>
        <w:t xml:space="preserve">  values</w:t>
      </w:r>
      <w:proofErr w:type="gramEnd"/>
      <w:r w:rsidRPr="00A52108">
        <w:rPr>
          <w:color w:val="000000"/>
          <w:lang w:eastAsia="fr-FR"/>
        </w:rPr>
        <w:t xml:space="preserve">  in  the tests with fish range from 16.4 to 37.4 mg/L, the 48-h EC</w:t>
      </w:r>
      <w:r w:rsidRPr="00A52108">
        <w:rPr>
          <w:color w:val="000000"/>
          <w:vertAlign w:val="subscript"/>
          <w:lang w:eastAsia="fr-FR"/>
        </w:rPr>
        <w:t>50</w:t>
      </w:r>
      <w:r w:rsidRPr="00A52108">
        <w:rPr>
          <w:color w:val="000000"/>
          <w:lang w:eastAsia="fr-FR"/>
        </w:rPr>
        <w:t xml:space="preserve"> for invertebrates is 2.34mg/L and the E</w:t>
      </w:r>
      <w:r w:rsidRPr="00A52108">
        <w:rPr>
          <w:color w:val="000000"/>
          <w:vertAlign w:val="subscript"/>
          <w:lang w:eastAsia="fr-FR"/>
        </w:rPr>
        <w:t>b</w:t>
      </w:r>
      <w:r w:rsidRPr="00A52108">
        <w:rPr>
          <w:color w:val="000000"/>
          <w:lang w:eastAsia="fr-FR"/>
        </w:rPr>
        <w:t>C</w:t>
      </w:r>
      <w:r w:rsidRPr="00A52108">
        <w:rPr>
          <w:color w:val="000000"/>
          <w:vertAlign w:val="subscript"/>
          <w:lang w:eastAsia="fr-FR"/>
        </w:rPr>
        <w:t>50</w:t>
      </w:r>
      <w:r w:rsidRPr="00A52108">
        <w:rPr>
          <w:color w:val="000000"/>
          <w:lang w:eastAsia="fr-FR"/>
        </w:rPr>
        <w:t xml:space="preserve"> for the marine diatom </w:t>
      </w:r>
      <w:proofErr w:type="spellStart"/>
      <w:r w:rsidRPr="00A52108">
        <w:rPr>
          <w:i/>
          <w:color w:val="000000"/>
          <w:lang w:eastAsia="fr-FR"/>
        </w:rPr>
        <w:t>Skeletonema</w:t>
      </w:r>
      <w:proofErr w:type="spellEnd"/>
      <w:r w:rsidRPr="00A52108">
        <w:rPr>
          <w:i/>
          <w:color w:val="000000"/>
          <w:lang w:eastAsia="fr-FR"/>
        </w:rPr>
        <w:t xml:space="preserve"> </w:t>
      </w:r>
      <w:proofErr w:type="spellStart"/>
      <w:r w:rsidRPr="00A52108">
        <w:rPr>
          <w:i/>
          <w:color w:val="000000"/>
          <w:lang w:eastAsia="fr-FR"/>
        </w:rPr>
        <w:t>costatum</w:t>
      </w:r>
      <w:proofErr w:type="spellEnd"/>
      <w:r w:rsidRPr="00A52108">
        <w:rPr>
          <w:color w:val="000000"/>
          <w:lang w:eastAsia="fr-FR"/>
        </w:rPr>
        <w:t xml:space="preserve"> is 2.39 mg/L. Thus, an assessment factor of 100 is applied to the value 2.34 mg/L (48h-EC</w:t>
      </w:r>
      <w:r w:rsidRPr="00A52108">
        <w:rPr>
          <w:color w:val="000000"/>
          <w:vertAlign w:val="subscript"/>
          <w:lang w:eastAsia="fr-FR"/>
        </w:rPr>
        <w:t>50</w:t>
      </w:r>
      <w:r w:rsidRPr="00A52108">
        <w:rPr>
          <w:color w:val="000000"/>
          <w:lang w:eastAsia="fr-FR"/>
        </w:rPr>
        <w:t xml:space="preserve">, aquatic invertebrates), giving a </w:t>
      </w:r>
      <w:proofErr w:type="spellStart"/>
      <w:r w:rsidRPr="00A52108">
        <w:rPr>
          <w:color w:val="000000"/>
          <w:lang w:eastAsia="fr-FR"/>
        </w:rPr>
        <w:t>PNEC</w:t>
      </w:r>
      <w:r w:rsidRPr="00A52108">
        <w:rPr>
          <w:color w:val="000000"/>
          <w:vertAlign w:val="subscript"/>
          <w:lang w:eastAsia="fr-FR"/>
        </w:rPr>
        <w:t>water</w:t>
      </w:r>
      <w:proofErr w:type="gramStart"/>
      <w:r w:rsidRPr="00A52108">
        <w:rPr>
          <w:color w:val="000000"/>
          <w:vertAlign w:val="subscript"/>
          <w:lang w:eastAsia="fr-FR"/>
        </w:rPr>
        <w:t>,intermittent</w:t>
      </w:r>
      <w:proofErr w:type="spellEnd"/>
      <w:proofErr w:type="gramEnd"/>
      <w:r w:rsidRPr="00A52108">
        <w:rPr>
          <w:color w:val="000000"/>
          <w:lang w:eastAsia="fr-FR"/>
        </w:rPr>
        <w:t xml:space="preserve"> of 0.0234 mg/L. The resulting </w:t>
      </w:r>
      <w:proofErr w:type="spellStart"/>
      <w:r w:rsidRPr="00A52108">
        <w:rPr>
          <w:color w:val="000000"/>
          <w:lang w:eastAsia="fr-FR"/>
        </w:rPr>
        <w:t>PNEC</w:t>
      </w:r>
      <w:r w:rsidRPr="00A52108">
        <w:rPr>
          <w:color w:val="000000"/>
          <w:vertAlign w:val="subscript"/>
          <w:lang w:eastAsia="fr-FR"/>
        </w:rPr>
        <w:t>sediment</w:t>
      </w:r>
      <w:proofErr w:type="spellEnd"/>
      <w:r w:rsidRPr="00A52108">
        <w:rPr>
          <w:color w:val="000000"/>
          <w:vertAlign w:val="subscript"/>
          <w:lang w:eastAsia="fr-FR"/>
        </w:rPr>
        <w:t>-intermittent</w:t>
      </w:r>
      <w:r w:rsidRPr="00A52108">
        <w:rPr>
          <w:color w:val="000000"/>
          <w:lang w:eastAsia="fr-FR"/>
        </w:rPr>
        <w:t xml:space="preserve"> is therefore 0.0191 mg/kg </w:t>
      </w:r>
      <w:proofErr w:type="spellStart"/>
      <w:r w:rsidRPr="00A52108">
        <w:rPr>
          <w:color w:val="000000"/>
          <w:lang w:eastAsia="fr-FR"/>
        </w:rPr>
        <w:t>wwt</w:t>
      </w:r>
      <w:proofErr w:type="spellEnd"/>
      <w:r w:rsidRPr="00A52108">
        <w:rPr>
          <w:color w:val="000000"/>
          <w:lang w:eastAsia="fr-FR"/>
        </w:rPr>
        <w:t>, calculated as previously explained, using the TGD equilibrium partitioning method (ECHA Guidance on BPR Vol IV, Part B, v2.0, equations 89).</w:t>
      </w:r>
    </w:p>
    <w:p w14:paraId="3BC2A12F" w14:textId="77777777" w:rsidR="00490296" w:rsidRDefault="00490296" w:rsidP="00490296">
      <w:pPr>
        <w:contextualSpacing/>
        <w:jc w:val="both"/>
        <w:rPr>
          <w:iCs/>
          <w:lang w:eastAsia="en-US"/>
        </w:rPr>
      </w:pPr>
    </w:p>
    <w:tbl>
      <w:tblPr>
        <w:tblStyle w:val="Grilledutableau4"/>
        <w:tblW w:w="9072" w:type="dxa"/>
        <w:tblInd w:w="108" w:type="dxa"/>
        <w:tblLook w:val="04A0" w:firstRow="1" w:lastRow="0" w:firstColumn="1" w:lastColumn="0" w:noHBand="0" w:noVBand="1"/>
      </w:tblPr>
      <w:tblGrid>
        <w:gridCol w:w="9072"/>
      </w:tblGrid>
      <w:tr w:rsidR="00490296" w:rsidRPr="00490296" w14:paraId="5C932758" w14:textId="77777777" w:rsidTr="00B655CB">
        <w:tc>
          <w:tcPr>
            <w:tcW w:w="9072" w:type="dxa"/>
            <w:shd w:val="clear" w:color="auto" w:fill="D6E3BC" w:themeFill="accent3" w:themeFillTint="66"/>
          </w:tcPr>
          <w:p w14:paraId="34AE50FB" w14:textId="77777777" w:rsidR="00490296" w:rsidRPr="00490296" w:rsidRDefault="00490296" w:rsidP="00731C29">
            <w:pPr>
              <w:pStyle w:val="Lgende"/>
              <w:rPr>
                <w:rFonts w:ascii="Verdana" w:hAnsi="Verdana" w:cs="Arial"/>
                <w:sz w:val="20"/>
                <w:szCs w:val="20"/>
              </w:rPr>
            </w:pPr>
            <w:proofErr w:type="spellStart"/>
            <w:r w:rsidRPr="00490296">
              <w:rPr>
                <w:rFonts w:ascii="Verdana" w:hAnsi="Verdana" w:cs="Arial"/>
                <w:sz w:val="20"/>
                <w:szCs w:val="20"/>
              </w:rPr>
              <w:t>Infobox</w:t>
            </w:r>
            <w:proofErr w:type="spellEnd"/>
            <w:r w:rsidRPr="00490296">
              <w:rPr>
                <w:rFonts w:ascii="Verdana" w:hAnsi="Verdana" w:cs="Arial"/>
                <w:sz w:val="20"/>
                <w:szCs w:val="20"/>
              </w:rPr>
              <w:t xml:space="preserve"> </w:t>
            </w:r>
            <w:r w:rsidRPr="00490296">
              <w:rPr>
                <w:rFonts w:ascii="Verdana" w:hAnsi="Verdana" w:cs="Arial"/>
                <w:lang w:val="fr-FR"/>
              </w:rPr>
              <w:fldChar w:fldCharType="begin"/>
            </w:r>
            <w:r w:rsidRPr="00490296">
              <w:rPr>
                <w:rFonts w:ascii="Verdana" w:hAnsi="Verdana" w:cs="Arial"/>
                <w:sz w:val="20"/>
                <w:szCs w:val="20"/>
              </w:rPr>
              <w:instrText xml:space="preserve"> SEQ Infobox \* ARABIC </w:instrText>
            </w:r>
            <w:r w:rsidRPr="00490296">
              <w:rPr>
                <w:rFonts w:ascii="Verdana" w:hAnsi="Verdana" w:cs="Arial"/>
                <w:lang w:val="fr-FR"/>
              </w:rPr>
              <w:fldChar w:fldCharType="separate"/>
            </w:r>
            <w:r w:rsidRPr="00490296">
              <w:rPr>
                <w:rFonts w:ascii="Verdana" w:hAnsi="Verdana" w:cs="Arial"/>
                <w:noProof/>
                <w:sz w:val="20"/>
                <w:szCs w:val="20"/>
              </w:rPr>
              <w:t>2</w:t>
            </w:r>
            <w:r w:rsidRPr="00490296">
              <w:rPr>
                <w:rFonts w:ascii="Verdana" w:hAnsi="Verdana" w:cs="Arial"/>
                <w:lang w:val="fr-FR"/>
              </w:rPr>
              <w:fldChar w:fldCharType="end"/>
            </w:r>
            <w:r w:rsidRPr="00490296">
              <w:rPr>
                <w:rFonts w:ascii="Verdana" w:hAnsi="Verdana" w:cs="Arial"/>
                <w:sz w:val="20"/>
                <w:szCs w:val="20"/>
              </w:rPr>
              <w:t xml:space="preserve"> - FR CA position:</w:t>
            </w:r>
          </w:p>
          <w:p w14:paraId="1E657CE9" w14:textId="77777777" w:rsidR="00490296" w:rsidRPr="00490296" w:rsidRDefault="00490296" w:rsidP="00731C29">
            <w:pPr>
              <w:jc w:val="both"/>
              <w:rPr>
                <w:rFonts w:cs="Arial"/>
                <w:sz w:val="20"/>
                <w:szCs w:val="20"/>
              </w:rPr>
            </w:pPr>
            <w:r w:rsidRPr="00490296">
              <w:rPr>
                <w:rFonts w:cs="Arial"/>
                <w:sz w:val="20"/>
                <w:szCs w:val="20"/>
              </w:rPr>
              <w:t>As explained by the applicant, the drainages of private non-permanent above-ground pools can be considered as intermittent releases. Thus,</w:t>
            </w:r>
            <w:r w:rsidRPr="00490296">
              <w:rPr>
                <w:sz w:val="20"/>
                <w:szCs w:val="20"/>
              </w:rPr>
              <w:t xml:space="preserve"> </w:t>
            </w:r>
            <w:r w:rsidRPr="00490296">
              <w:rPr>
                <w:rFonts w:cs="Arial"/>
                <w:sz w:val="20"/>
                <w:szCs w:val="20"/>
              </w:rPr>
              <w:t xml:space="preserve">the risk assessment should be based on a no-effect-concentration for intermittent release. In accordance with the guidance on BPR: </w:t>
            </w:r>
            <w:proofErr w:type="spellStart"/>
            <w:r w:rsidRPr="00490296">
              <w:rPr>
                <w:rFonts w:cs="Arial"/>
                <w:sz w:val="20"/>
                <w:szCs w:val="20"/>
              </w:rPr>
              <w:t>vol</w:t>
            </w:r>
            <w:proofErr w:type="spellEnd"/>
            <w:r w:rsidRPr="00490296">
              <w:rPr>
                <w:rFonts w:cs="Arial"/>
                <w:sz w:val="20"/>
                <w:szCs w:val="20"/>
              </w:rPr>
              <w:t xml:space="preserve"> IV Parts B+C, to derive a </w:t>
            </w:r>
            <w:proofErr w:type="spellStart"/>
            <w:r w:rsidRPr="00490296">
              <w:rPr>
                <w:rFonts w:cs="Arial"/>
                <w:sz w:val="20"/>
                <w:szCs w:val="20"/>
              </w:rPr>
              <w:t>PNEC</w:t>
            </w:r>
            <w:r w:rsidRPr="00490296">
              <w:rPr>
                <w:rFonts w:cs="Arial"/>
                <w:sz w:val="20"/>
                <w:szCs w:val="20"/>
                <w:vertAlign w:val="subscript"/>
              </w:rPr>
              <w:t>water,intermittent</w:t>
            </w:r>
            <w:proofErr w:type="spellEnd"/>
            <w:r w:rsidRPr="00490296">
              <w:rPr>
                <w:rFonts w:cs="Arial"/>
                <w:sz w:val="20"/>
                <w:szCs w:val="20"/>
              </w:rPr>
              <w:t xml:space="preserve"> an assessment factor of 100 is normally applied to the lowest L(E)C</w:t>
            </w:r>
            <w:r w:rsidRPr="00490296">
              <w:rPr>
                <w:rFonts w:cs="Arial"/>
                <w:sz w:val="20"/>
                <w:szCs w:val="20"/>
                <w:vertAlign w:val="subscript"/>
              </w:rPr>
              <w:t>50</w:t>
            </w:r>
            <w:r w:rsidRPr="00490296">
              <w:rPr>
                <w:rFonts w:cs="Arial"/>
                <w:sz w:val="20"/>
                <w:szCs w:val="20"/>
              </w:rPr>
              <w:t xml:space="preserve"> of at least three short-term tests from three trophic levels. Therefore, the value </w:t>
            </w:r>
            <w:proofErr w:type="gramStart"/>
            <w:r w:rsidRPr="00490296">
              <w:rPr>
                <w:rFonts w:cs="Arial"/>
                <w:sz w:val="20"/>
                <w:szCs w:val="20"/>
              </w:rPr>
              <w:t xml:space="preserve">of  </w:t>
            </w:r>
            <w:proofErr w:type="spellStart"/>
            <w:r w:rsidRPr="00490296">
              <w:rPr>
                <w:rFonts w:cs="Arial"/>
                <w:sz w:val="20"/>
                <w:szCs w:val="20"/>
              </w:rPr>
              <w:t>PNEC</w:t>
            </w:r>
            <w:r w:rsidRPr="00490296">
              <w:rPr>
                <w:rFonts w:cs="Arial"/>
                <w:sz w:val="20"/>
                <w:szCs w:val="20"/>
                <w:vertAlign w:val="subscript"/>
              </w:rPr>
              <w:t>water,intermittent</w:t>
            </w:r>
            <w:proofErr w:type="spellEnd"/>
            <w:proofErr w:type="gramEnd"/>
            <w:r w:rsidRPr="00490296">
              <w:rPr>
                <w:rFonts w:cs="Arial"/>
                <w:sz w:val="20"/>
                <w:szCs w:val="20"/>
                <w:vertAlign w:val="subscript"/>
              </w:rPr>
              <w:t xml:space="preserve"> </w:t>
            </w:r>
            <w:r w:rsidRPr="00490296">
              <w:rPr>
                <w:rFonts w:cs="Arial"/>
                <w:sz w:val="20"/>
                <w:szCs w:val="20"/>
              </w:rPr>
              <w:t xml:space="preserve">of 0.0234 mg/L is valid. </w:t>
            </w:r>
          </w:p>
          <w:p w14:paraId="3675B450" w14:textId="77777777" w:rsidR="00490296" w:rsidRPr="00490296" w:rsidRDefault="00490296" w:rsidP="00731C29">
            <w:pPr>
              <w:jc w:val="both"/>
              <w:rPr>
                <w:rFonts w:cs="Arial"/>
                <w:sz w:val="20"/>
                <w:szCs w:val="20"/>
              </w:rPr>
            </w:pPr>
            <w:r w:rsidRPr="00490296">
              <w:rPr>
                <w:rFonts w:cs="Arial"/>
                <w:sz w:val="20"/>
                <w:szCs w:val="20"/>
              </w:rPr>
              <w:t xml:space="preserve">This </w:t>
            </w:r>
            <w:proofErr w:type="spellStart"/>
            <w:r w:rsidRPr="00490296">
              <w:rPr>
                <w:rFonts w:cs="Arial"/>
                <w:sz w:val="20"/>
                <w:szCs w:val="20"/>
              </w:rPr>
              <w:t>PNEC</w:t>
            </w:r>
            <w:r w:rsidRPr="00490296">
              <w:rPr>
                <w:rFonts w:cs="Arial"/>
                <w:sz w:val="20"/>
                <w:szCs w:val="20"/>
                <w:vertAlign w:val="subscript"/>
              </w:rPr>
              <w:t>water</w:t>
            </w:r>
            <w:proofErr w:type="gramStart"/>
            <w:r w:rsidRPr="00490296">
              <w:rPr>
                <w:rFonts w:cs="Arial"/>
                <w:sz w:val="20"/>
                <w:szCs w:val="20"/>
                <w:vertAlign w:val="subscript"/>
              </w:rPr>
              <w:t>,intermittent</w:t>
            </w:r>
            <w:proofErr w:type="spellEnd"/>
            <w:proofErr w:type="gramEnd"/>
            <w:r w:rsidRPr="00490296">
              <w:rPr>
                <w:rFonts w:cs="Arial"/>
                <w:sz w:val="20"/>
                <w:szCs w:val="20"/>
                <w:vertAlign w:val="subscript"/>
              </w:rPr>
              <w:t xml:space="preserve"> </w:t>
            </w:r>
            <w:r w:rsidRPr="00490296">
              <w:rPr>
                <w:rFonts w:cs="Arial"/>
                <w:sz w:val="20"/>
                <w:szCs w:val="20"/>
              </w:rPr>
              <w:t>will be used in the assessment scenario 4.1 related to the drainage of private non-permanent above-ground pools directly to surface water.</w:t>
            </w:r>
          </w:p>
        </w:tc>
      </w:tr>
    </w:tbl>
    <w:p w14:paraId="14594359" w14:textId="77777777" w:rsidR="00490296" w:rsidRDefault="00490296" w:rsidP="00490296">
      <w:pPr>
        <w:contextualSpacing/>
        <w:jc w:val="both"/>
        <w:rPr>
          <w:iCs/>
          <w:lang w:eastAsia="en-US"/>
        </w:rPr>
      </w:pPr>
    </w:p>
    <w:p w14:paraId="3F7961C8" w14:textId="77777777" w:rsidR="00490296" w:rsidRPr="0009438E" w:rsidRDefault="00490296" w:rsidP="00490296">
      <w:pPr>
        <w:jc w:val="both"/>
        <w:rPr>
          <w:color w:val="000000"/>
          <w:lang w:eastAsia="fr-FR"/>
        </w:rPr>
      </w:pPr>
      <w:r w:rsidRPr="0009438E">
        <w:rPr>
          <w:color w:val="000000"/>
          <w:lang w:eastAsia="fr-FR"/>
        </w:rPr>
        <w:t>These PNEC values will be used for characterising the risk.</w:t>
      </w:r>
    </w:p>
    <w:p w14:paraId="2EA91531" w14:textId="77777777" w:rsidR="00490296" w:rsidRDefault="00490296">
      <w:pPr>
        <w:rPr>
          <w:rFonts w:eastAsia="Calibri"/>
          <w:b/>
          <w:i/>
          <w:sz w:val="22"/>
          <w:szCs w:val="22"/>
          <w:lang w:eastAsia="en-US"/>
        </w:rPr>
      </w:pPr>
    </w:p>
    <w:p w14:paraId="279EC2FB" w14:textId="77777777" w:rsidR="00490296" w:rsidRDefault="00490296">
      <w:pPr>
        <w:rPr>
          <w:rFonts w:eastAsia="Calibri"/>
          <w:b/>
          <w:i/>
          <w:sz w:val="22"/>
          <w:szCs w:val="22"/>
          <w:lang w:eastAsia="en-US"/>
        </w:rPr>
      </w:pPr>
    </w:p>
    <w:p w14:paraId="10AAEA48" w14:textId="77777777" w:rsidR="009D0C0B" w:rsidRDefault="00FA480B" w:rsidP="00F35184">
      <w:pPr>
        <w:jc w:val="both"/>
        <w:rPr>
          <w:rFonts w:eastAsia="Calibri"/>
          <w:b/>
          <w:i/>
          <w:sz w:val="22"/>
          <w:szCs w:val="22"/>
          <w:lang w:eastAsia="en-US"/>
        </w:rPr>
      </w:pPr>
      <w:r>
        <w:rPr>
          <w:rFonts w:eastAsia="Calibri"/>
          <w:b/>
          <w:i/>
          <w:sz w:val="22"/>
          <w:szCs w:val="22"/>
          <w:lang w:eastAsia="en-US"/>
        </w:rPr>
        <w:lastRenderedPageBreak/>
        <w:t xml:space="preserve">Information relating to the </w:t>
      </w:r>
      <w:proofErr w:type="spellStart"/>
      <w:r>
        <w:rPr>
          <w:rFonts w:eastAsia="Calibri"/>
          <w:b/>
          <w:i/>
          <w:sz w:val="22"/>
          <w:szCs w:val="22"/>
          <w:lang w:eastAsia="en-US"/>
        </w:rPr>
        <w:t>ecotoxicity</w:t>
      </w:r>
      <w:proofErr w:type="spellEnd"/>
      <w:r>
        <w:rPr>
          <w:rFonts w:eastAsia="Calibri"/>
          <w:b/>
          <w:i/>
          <w:sz w:val="22"/>
          <w:szCs w:val="22"/>
          <w:lang w:eastAsia="en-US"/>
        </w:rPr>
        <w:t xml:space="preserve"> of the biocidal product which is sufficient to enable a decision to be made concerning the classification of the product is required</w:t>
      </w:r>
    </w:p>
    <w:p w14:paraId="07EA907F" w14:textId="77777777" w:rsidR="009D0C0B" w:rsidRDefault="009D0C0B">
      <w:pPr>
        <w:rPr>
          <w:rFonts w:eastAsia="Calibri"/>
          <w:b/>
          <w:i/>
          <w:sz w:val="22"/>
          <w:szCs w:val="22"/>
          <w:lang w:eastAsia="en-US"/>
        </w:rPr>
      </w:pPr>
    </w:p>
    <w:tbl>
      <w:tblPr>
        <w:tblStyle w:val="Grilledutableau4"/>
        <w:tblW w:w="9180" w:type="dxa"/>
        <w:tblInd w:w="108" w:type="dxa"/>
        <w:tblLook w:val="04A0" w:firstRow="1" w:lastRow="0" w:firstColumn="1" w:lastColumn="0" w:noHBand="0" w:noVBand="1"/>
      </w:tblPr>
      <w:tblGrid>
        <w:gridCol w:w="9180"/>
      </w:tblGrid>
      <w:tr w:rsidR="00490296" w:rsidRPr="00490296" w14:paraId="3EE94B8C" w14:textId="77777777" w:rsidTr="00490296">
        <w:tc>
          <w:tcPr>
            <w:tcW w:w="9180" w:type="dxa"/>
            <w:shd w:val="clear" w:color="auto" w:fill="D6E3BC" w:themeFill="accent3" w:themeFillTint="66"/>
          </w:tcPr>
          <w:p w14:paraId="4CB5FE6D" w14:textId="77777777" w:rsidR="00490296" w:rsidRPr="00490296" w:rsidRDefault="00490296" w:rsidP="00490296">
            <w:pPr>
              <w:pStyle w:val="Lgende"/>
              <w:rPr>
                <w:rFonts w:ascii="Verdana" w:hAnsi="Verdana"/>
                <w:sz w:val="20"/>
                <w:szCs w:val="20"/>
              </w:rPr>
            </w:pPr>
            <w:proofErr w:type="spellStart"/>
            <w:r w:rsidRPr="00490296">
              <w:rPr>
                <w:rFonts w:ascii="Verdana" w:hAnsi="Verdana" w:cs="Arial"/>
                <w:sz w:val="20"/>
                <w:szCs w:val="20"/>
              </w:rPr>
              <w:t>Infobox</w:t>
            </w:r>
            <w:proofErr w:type="spellEnd"/>
            <w:r w:rsidRPr="00490296">
              <w:rPr>
                <w:rFonts w:ascii="Verdana" w:hAnsi="Verdana" w:cs="Arial"/>
                <w:sz w:val="20"/>
                <w:szCs w:val="20"/>
              </w:rPr>
              <w:t xml:space="preserve"> </w:t>
            </w:r>
            <w:r w:rsidRPr="00490296">
              <w:rPr>
                <w:rFonts w:ascii="Verdana" w:hAnsi="Verdana" w:cs="Arial"/>
              </w:rPr>
              <w:fldChar w:fldCharType="begin"/>
            </w:r>
            <w:r w:rsidRPr="00490296">
              <w:rPr>
                <w:rFonts w:ascii="Verdana" w:hAnsi="Verdana" w:cs="Arial"/>
                <w:sz w:val="20"/>
                <w:szCs w:val="20"/>
              </w:rPr>
              <w:instrText xml:space="preserve"> SEQ infobox \* ARABIC </w:instrText>
            </w:r>
            <w:r w:rsidRPr="00490296">
              <w:rPr>
                <w:rFonts w:ascii="Verdana" w:hAnsi="Verdana" w:cs="Arial"/>
              </w:rPr>
              <w:fldChar w:fldCharType="separate"/>
            </w:r>
            <w:r w:rsidRPr="00490296">
              <w:rPr>
                <w:rFonts w:ascii="Verdana" w:hAnsi="Verdana" w:cs="Arial"/>
                <w:noProof/>
                <w:sz w:val="20"/>
                <w:szCs w:val="20"/>
              </w:rPr>
              <w:t>3</w:t>
            </w:r>
            <w:r w:rsidRPr="00490296">
              <w:rPr>
                <w:rFonts w:ascii="Verdana" w:hAnsi="Verdana" w:cs="Arial"/>
              </w:rPr>
              <w:fldChar w:fldCharType="end"/>
            </w:r>
            <w:r w:rsidRPr="00490296">
              <w:rPr>
                <w:rFonts w:ascii="Verdana" w:hAnsi="Verdana" w:cs="Arial"/>
                <w:sz w:val="20"/>
                <w:szCs w:val="20"/>
              </w:rPr>
              <w:t xml:space="preserve"> - FR CA position:</w:t>
            </w:r>
          </w:p>
          <w:tbl>
            <w:tblPr>
              <w:tblW w:w="0" w:type="auto"/>
              <w:tblCellMar>
                <w:left w:w="10" w:type="dxa"/>
                <w:right w:w="10" w:type="dxa"/>
              </w:tblCellMar>
              <w:tblLook w:val="0000" w:firstRow="0" w:lastRow="0" w:firstColumn="0" w:lastColumn="0" w:noHBand="0" w:noVBand="0"/>
            </w:tblPr>
            <w:tblGrid>
              <w:gridCol w:w="2263"/>
              <w:gridCol w:w="6608"/>
            </w:tblGrid>
            <w:tr w:rsidR="00490296" w:rsidRPr="00490296" w14:paraId="6210C763" w14:textId="77777777" w:rsidTr="00731C29">
              <w:trPr>
                <w:trHeight w:hRule="exact" w:val="340"/>
              </w:trPr>
              <w:tc>
                <w:tcPr>
                  <w:tcW w:w="8871" w:type="dxa"/>
                  <w:gridSpan w:val="2"/>
                  <w:tcBorders>
                    <w:top w:val="single" w:sz="4" w:space="0" w:color="auto"/>
                    <w:left w:val="single" w:sz="4" w:space="0" w:color="auto"/>
                    <w:right w:val="single" w:sz="4" w:space="0" w:color="auto"/>
                  </w:tcBorders>
                  <w:shd w:val="clear" w:color="auto" w:fill="CDFFCC"/>
                  <w:vAlign w:val="bottom"/>
                </w:tcPr>
                <w:p w14:paraId="7CEE6E77" w14:textId="77777777" w:rsidR="00490296" w:rsidRPr="00490296" w:rsidRDefault="00490296" w:rsidP="00731C29">
                  <w:pPr>
                    <w:ind w:left="127" w:right="131"/>
                    <w:jc w:val="center"/>
                    <w:rPr>
                      <w:b/>
                      <w:lang w:eastAsia="en-GB" w:bidi="en-GB"/>
                    </w:rPr>
                  </w:pPr>
                  <w:r w:rsidRPr="00490296">
                    <w:rPr>
                      <w:b/>
                      <w:lang w:eastAsia="en-GB" w:bidi="en-GB"/>
                    </w:rPr>
                    <w:t>Classification of the Active Substance Hydrogen peroxide</w:t>
                  </w:r>
                </w:p>
              </w:tc>
            </w:tr>
            <w:tr w:rsidR="00490296" w:rsidRPr="00490296" w14:paraId="7C1A6BB5" w14:textId="77777777" w:rsidTr="00E40CD1">
              <w:trPr>
                <w:trHeight w:hRule="exact" w:val="983"/>
              </w:trPr>
              <w:tc>
                <w:tcPr>
                  <w:tcW w:w="2263" w:type="dxa"/>
                  <w:tcBorders>
                    <w:top w:val="single" w:sz="4" w:space="0" w:color="auto"/>
                    <w:left w:val="single" w:sz="4" w:space="0" w:color="auto"/>
                  </w:tcBorders>
                  <w:shd w:val="clear" w:color="auto" w:fill="FFFFFF"/>
                  <w:vAlign w:val="center"/>
                </w:tcPr>
                <w:p w14:paraId="38BDFA0E" w14:textId="77777777" w:rsidR="00490296" w:rsidRPr="00490296" w:rsidRDefault="00490296" w:rsidP="00731C29">
                  <w:pPr>
                    <w:ind w:left="127" w:right="131"/>
                    <w:rPr>
                      <w:lang w:eastAsia="en-GB" w:bidi="en-GB"/>
                    </w:rPr>
                  </w:pPr>
                  <w:r w:rsidRPr="00490296">
                    <w:rPr>
                      <w:lang w:eastAsia="en-GB" w:bidi="en-GB"/>
                    </w:rPr>
                    <w:t>Value/conclusion</w:t>
                  </w:r>
                </w:p>
              </w:tc>
              <w:tc>
                <w:tcPr>
                  <w:tcW w:w="6608" w:type="dxa"/>
                  <w:tcBorders>
                    <w:top w:val="single" w:sz="4" w:space="0" w:color="auto"/>
                    <w:left w:val="single" w:sz="4" w:space="0" w:color="auto"/>
                    <w:right w:val="single" w:sz="4" w:space="0" w:color="auto"/>
                  </w:tcBorders>
                  <w:shd w:val="clear" w:color="auto" w:fill="FFFFFF"/>
                  <w:vAlign w:val="center"/>
                </w:tcPr>
                <w:p w14:paraId="6B2EC3CC" w14:textId="77777777" w:rsidR="00490296" w:rsidRPr="00490296" w:rsidRDefault="00490296" w:rsidP="00B655CB">
                  <w:pPr>
                    <w:ind w:left="127" w:right="131"/>
                    <w:jc w:val="both"/>
                    <w:rPr>
                      <w:b/>
                      <w:lang w:eastAsia="en-GB" w:bidi="en-GB"/>
                    </w:rPr>
                  </w:pPr>
                  <w:r w:rsidRPr="00490296">
                    <w:rPr>
                      <w:rStyle w:val="MSGENFONTSTYLENAMETEMPLATEROLENUMBERMSGENFONTSTYLENAMEBYROLETEXT2MSGENFONTSTYLEMODIFERSIZE9"/>
                      <w:rFonts w:ascii="Verdana" w:hAnsi="Verdana"/>
                      <w:b w:val="0"/>
                      <w:sz w:val="20"/>
                      <w:szCs w:val="20"/>
                    </w:rPr>
                    <w:t xml:space="preserve">Active substance – </w:t>
                  </w:r>
                  <w:r w:rsidRPr="00490296">
                    <w:rPr>
                      <w:rFonts w:cs="Arial"/>
                      <w:bCs/>
                      <w:color w:val="000000"/>
                    </w:rPr>
                    <w:t>Hydrogen peroxide is not classified according to the harmonised classification. Nevertheless, this active substance should be</w:t>
                  </w:r>
                  <w:r w:rsidRPr="00490296">
                    <w:rPr>
                      <w:rStyle w:val="MSGENFONTSTYLENAMETEMPLATEROLENUMBERMSGENFONTSTYLENAMEBYROLETEXT2MSGENFONTSTYLEMODIFERSIZE9"/>
                      <w:rFonts w:ascii="Verdana" w:hAnsi="Verdana"/>
                      <w:b w:val="0"/>
                      <w:sz w:val="20"/>
                      <w:szCs w:val="20"/>
                    </w:rPr>
                    <w:t xml:space="preserve"> classified H 412 according to the available data of the CAR.</w:t>
                  </w:r>
                </w:p>
              </w:tc>
            </w:tr>
            <w:tr w:rsidR="00490296" w:rsidRPr="00490296" w14:paraId="49BB1A6A" w14:textId="77777777" w:rsidTr="00731C29">
              <w:trPr>
                <w:trHeight w:hRule="exact" w:val="992"/>
              </w:trPr>
              <w:tc>
                <w:tcPr>
                  <w:tcW w:w="2263" w:type="dxa"/>
                  <w:tcBorders>
                    <w:top w:val="single" w:sz="4" w:space="0" w:color="auto"/>
                    <w:left w:val="single" w:sz="4" w:space="0" w:color="auto"/>
                    <w:bottom w:val="single" w:sz="4" w:space="0" w:color="auto"/>
                  </w:tcBorders>
                  <w:shd w:val="clear" w:color="auto" w:fill="FFFFFF"/>
                  <w:vAlign w:val="center"/>
                </w:tcPr>
                <w:p w14:paraId="1CA2EFAC" w14:textId="77777777" w:rsidR="00490296" w:rsidRPr="00490296" w:rsidRDefault="00490296" w:rsidP="00731C29">
                  <w:pPr>
                    <w:ind w:left="127" w:right="131"/>
                    <w:rPr>
                      <w:lang w:eastAsia="en-GB" w:bidi="en-GB"/>
                    </w:rPr>
                  </w:pPr>
                  <w:r w:rsidRPr="00490296">
                    <w:rPr>
                      <w:lang w:eastAsia="en-GB" w:bidi="en-GB"/>
                    </w:rPr>
                    <w:t>Justification for the value/conclusion</w:t>
                  </w:r>
                </w:p>
              </w:tc>
              <w:tc>
                <w:tcPr>
                  <w:tcW w:w="6608" w:type="dxa"/>
                  <w:tcBorders>
                    <w:top w:val="single" w:sz="4" w:space="0" w:color="auto"/>
                    <w:left w:val="single" w:sz="4" w:space="0" w:color="auto"/>
                    <w:bottom w:val="single" w:sz="4" w:space="0" w:color="auto"/>
                    <w:right w:val="single" w:sz="4" w:space="0" w:color="auto"/>
                  </w:tcBorders>
                  <w:shd w:val="clear" w:color="auto" w:fill="FFFFFF"/>
                  <w:vAlign w:val="center"/>
                </w:tcPr>
                <w:p w14:paraId="31D16922" w14:textId="6B2C4BA5" w:rsidR="00490296" w:rsidRPr="00490296" w:rsidRDefault="00490296" w:rsidP="00DD6B9A">
                  <w:pPr>
                    <w:ind w:left="127" w:right="131"/>
                    <w:jc w:val="both"/>
                    <w:rPr>
                      <w:b/>
                      <w:lang w:eastAsia="en-GB" w:bidi="en-GB"/>
                    </w:rPr>
                  </w:pPr>
                  <w:r w:rsidRPr="00490296">
                    <w:rPr>
                      <w:rStyle w:val="MSGENFONTSTYLENAMETEMPLATEROLENUMBERMSGENFONTSTYLENAMEBYROLETEXT2MSGENFONTSTYLEMODIFERSIZE9"/>
                      <w:rFonts w:ascii="Verdana" w:hAnsi="Verdana"/>
                      <w:b w:val="0"/>
                      <w:sz w:val="20"/>
                      <w:szCs w:val="20"/>
                    </w:rPr>
                    <w:t xml:space="preserve">Daphnia was the most sensitive aquatic organism with the lowest chronic </w:t>
                  </w:r>
                  <w:proofErr w:type="spellStart"/>
                  <w:r w:rsidRPr="00490296">
                    <w:rPr>
                      <w:rStyle w:val="MSGENFONTSTYLENAMETEMPLATEROLENUMBERMSGENFONTSTYLENAMEBYROLETEXT2MSGENFONTSTYLEMODIFERSIZE9"/>
                      <w:rFonts w:ascii="Verdana" w:hAnsi="Verdana"/>
                      <w:b w:val="0"/>
                      <w:sz w:val="20"/>
                      <w:szCs w:val="20"/>
                    </w:rPr>
                    <w:t>ecotoxicity</w:t>
                  </w:r>
                  <w:proofErr w:type="spellEnd"/>
                  <w:r w:rsidRPr="00490296">
                    <w:rPr>
                      <w:rStyle w:val="MSGENFONTSTYLENAMETEMPLATEROLENUMBERMSGENFONTSTYLENAMEBYROLETEXT2MSGENFONTSTYLEMODIFERSIZE9"/>
                      <w:rFonts w:ascii="Verdana" w:hAnsi="Verdana"/>
                      <w:b w:val="0"/>
                      <w:sz w:val="20"/>
                      <w:szCs w:val="20"/>
                    </w:rPr>
                    <w:t xml:space="preserve"> endpoint (21d): NOEC=</w:t>
                  </w:r>
                  <w:r w:rsidRPr="00490296">
                    <w:rPr>
                      <w:rStyle w:val="MSGENFONTSTYLENAMETEMPLATEROLENUMBERMSGENFONTSTYLENAMEBYROLETEXT2MSGENFONTSTYLEMODIFERSIZE5"/>
                      <w:rFonts w:ascii="Verdana" w:hAnsi="Verdana"/>
                      <w:sz w:val="20"/>
                      <w:szCs w:val="20"/>
                    </w:rPr>
                    <w:t xml:space="preserve"> </w:t>
                  </w:r>
                  <w:r w:rsidRPr="00490296">
                    <w:rPr>
                      <w:rStyle w:val="MSGENFONTSTYLENAMETEMPLATEROLENUMBERMSGENFONTSTYLENAMEBYROLETEXT2MSGENFONTSTYLEMODIFERSIZE9"/>
                      <w:rFonts w:ascii="Verdana" w:hAnsi="Verdana"/>
                      <w:b w:val="0"/>
                      <w:sz w:val="20"/>
                      <w:szCs w:val="20"/>
                    </w:rPr>
                    <w:t>0.63 mg/L and the substance is considered as rapidly degradable.</w:t>
                  </w:r>
                </w:p>
              </w:tc>
            </w:tr>
          </w:tbl>
          <w:p w14:paraId="29F11EEA" w14:textId="77777777" w:rsidR="00490296" w:rsidRPr="00490296" w:rsidRDefault="00490296" w:rsidP="00731C29">
            <w:pPr>
              <w:rPr>
                <w:sz w:val="20"/>
                <w:szCs w:val="20"/>
              </w:rPr>
            </w:pPr>
          </w:p>
          <w:tbl>
            <w:tblPr>
              <w:tblW w:w="0" w:type="auto"/>
              <w:tblCellMar>
                <w:left w:w="10" w:type="dxa"/>
                <w:right w:w="10" w:type="dxa"/>
              </w:tblCellMar>
              <w:tblLook w:val="0000" w:firstRow="0" w:lastRow="0" w:firstColumn="0" w:lastColumn="0" w:noHBand="0" w:noVBand="0"/>
            </w:tblPr>
            <w:tblGrid>
              <w:gridCol w:w="2352"/>
              <w:gridCol w:w="6602"/>
            </w:tblGrid>
            <w:tr w:rsidR="00490296" w:rsidRPr="00490296" w14:paraId="68277046" w14:textId="77777777" w:rsidTr="00731C29">
              <w:trPr>
                <w:trHeight w:val="454"/>
              </w:trPr>
              <w:tc>
                <w:tcPr>
                  <w:tcW w:w="8954" w:type="dxa"/>
                  <w:gridSpan w:val="2"/>
                  <w:tcBorders>
                    <w:top w:val="single" w:sz="4" w:space="0" w:color="auto"/>
                    <w:left w:val="single" w:sz="4" w:space="0" w:color="auto"/>
                    <w:bottom w:val="single" w:sz="4" w:space="0" w:color="auto"/>
                    <w:right w:val="single" w:sz="4" w:space="0" w:color="auto"/>
                  </w:tcBorders>
                  <w:shd w:val="clear" w:color="auto" w:fill="CDFFCC"/>
                  <w:vAlign w:val="center"/>
                </w:tcPr>
                <w:p w14:paraId="223BB8A6" w14:textId="77777777" w:rsidR="00490296" w:rsidRPr="00490296" w:rsidRDefault="00490296" w:rsidP="00731C29">
                  <w:pPr>
                    <w:ind w:left="127" w:right="79"/>
                    <w:jc w:val="center"/>
                    <w:rPr>
                      <w:b/>
                      <w:lang w:eastAsia="en-GB" w:bidi="en-GB"/>
                    </w:rPr>
                  </w:pPr>
                  <w:r w:rsidRPr="00490296">
                    <w:rPr>
                      <w:b/>
                      <w:lang w:eastAsia="en-GB" w:bidi="en-GB"/>
                    </w:rPr>
                    <w:t>Classification of the Product PEROXYDE D’HYDROGENE 34.9%</w:t>
                  </w:r>
                </w:p>
              </w:tc>
            </w:tr>
            <w:tr w:rsidR="00490296" w:rsidRPr="00490296" w14:paraId="26E162AD" w14:textId="77777777" w:rsidTr="00E40CD1">
              <w:trPr>
                <w:trHeight w:val="547"/>
              </w:trPr>
              <w:tc>
                <w:tcPr>
                  <w:tcW w:w="2352" w:type="dxa"/>
                  <w:tcBorders>
                    <w:top w:val="single" w:sz="4" w:space="0" w:color="auto"/>
                    <w:left w:val="single" w:sz="4" w:space="0" w:color="auto"/>
                    <w:bottom w:val="single" w:sz="4" w:space="0" w:color="auto"/>
                  </w:tcBorders>
                  <w:shd w:val="clear" w:color="auto" w:fill="FFFFFF"/>
                  <w:vAlign w:val="center"/>
                </w:tcPr>
                <w:p w14:paraId="4C0B2191" w14:textId="77777777" w:rsidR="00490296" w:rsidRPr="00490296" w:rsidRDefault="00490296" w:rsidP="00731C29">
                  <w:pPr>
                    <w:ind w:left="127" w:right="79"/>
                    <w:rPr>
                      <w:lang w:eastAsia="en-GB" w:bidi="en-GB"/>
                    </w:rPr>
                  </w:pPr>
                  <w:r w:rsidRPr="00490296">
                    <w:rPr>
                      <w:lang w:eastAsia="en-GB" w:bidi="en-GB"/>
                    </w:rPr>
                    <w:t>Value/conclusion</w:t>
                  </w:r>
                </w:p>
              </w:tc>
              <w:tc>
                <w:tcPr>
                  <w:tcW w:w="6602" w:type="dxa"/>
                  <w:tcBorders>
                    <w:top w:val="single" w:sz="4" w:space="0" w:color="auto"/>
                    <w:left w:val="single" w:sz="4" w:space="0" w:color="auto"/>
                    <w:bottom w:val="single" w:sz="4" w:space="0" w:color="auto"/>
                    <w:right w:val="single" w:sz="4" w:space="0" w:color="auto"/>
                  </w:tcBorders>
                  <w:shd w:val="clear" w:color="auto" w:fill="FFFFFF"/>
                  <w:vAlign w:val="center"/>
                </w:tcPr>
                <w:p w14:paraId="6213A658" w14:textId="77777777" w:rsidR="00490296" w:rsidRPr="00490296" w:rsidRDefault="00490296" w:rsidP="00731C29">
                  <w:pPr>
                    <w:ind w:left="127" w:right="79"/>
                    <w:rPr>
                      <w:b/>
                      <w:lang w:eastAsia="en-GB" w:bidi="en-GB"/>
                    </w:rPr>
                  </w:pPr>
                  <w:r w:rsidRPr="00490296">
                    <w:rPr>
                      <w:rStyle w:val="MSGENFONTSTYLENAMETEMPLATEROLENUMBERMSGENFONTSTYLENAMEBYROLETEXT2MSGENFONTSTYLEMODIFERSIZE9"/>
                      <w:rFonts w:ascii="Verdana" w:hAnsi="Verdana"/>
                      <w:b w:val="0"/>
                      <w:sz w:val="20"/>
                      <w:szCs w:val="20"/>
                    </w:rPr>
                    <w:t>The product is classified H412.</w:t>
                  </w:r>
                </w:p>
              </w:tc>
            </w:tr>
          </w:tbl>
          <w:p w14:paraId="2F933F1F" w14:textId="77777777" w:rsidR="00490296" w:rsidRPr="00490296" w:rsidRDefault="00490296" w:rsidP="00731C29">
            <w:pPr>
              <w:rPr>
                <w:sz w:val="20"/>
                <w:szCs w:val="20"/>
              </w:rPr>
            </w:pPr>
          </w:p>
        </w:tc>
      </w:tr>
    </w:tbl>
    <w:p w14:paraId="1704180C" w14:textId="77777777" w:rsidR="009D0C0B" w:rsidRDefault="009D0C0B">
      <w:pPr>
        <w:spacing w:line="260" w:lineRule="atLeast"/>
        <w:rPr>
          <w:rFonts w:eastAsia="Calibri"/>
          <w:lang w:eastAsia="en-US"/>
        </w:rPr>
      </w:pPr>
    </w:p>
    <w:p w14:paraId="131B4434" w14:textId="77777777" w:rsidR="009D0C0B" w:rsidRDefault="00FA480B">
      <w:pPr>
        <w:rPr>
          <w:rFonts w:ascii="Times New Roman" w:eastAsia="Calibri" w:hAnsi="Times New Roman" w:cs="Times New Roman"/>
          <w:b/>
          <w:i/>
          <w:iCs/>
          <w:sz w:val="22"/>
          <w:szCs w:val="22"/>
          <w:lang w:eastAsia="en-US"/>
        </w:rPr>
      </w:pPr>
      <w:r>
        <w:rPr>
          <w:rFonts w:eastAsia="Calibri"/>
          <w:b/>
          <w:i/>
          <w:sz w:val="22"/>
          <w:szCs w:val="22"/>
          <w:lang w:eastAsia="en-US"/>
        </w:rPr>
        <w:t xml:space="preserve">Further </w:t>
      </w:r>
      <w:proofErr w:type="spellStart"/>
      <w:r>
        <w:rPr>
          <w:rFonts w:eastAsia="Calibri"/>
          <w:b/>
          <w:i/>
          <w:sz w:val="22"/>
          <w:szCs w:val="22"/>
          <w:lang w:eastAsia="en-US"/>
        </w:rPr>
        <w:t>Ecotoxicological</w:t>
      </w:r>
      <w:proofErr w:type="spellEnd"/>
      <w:r>
        <w:rPr>
          <w:rFonts w:eastAsia="Calibri"/>
          <w:b/>
          <w:i/>
          <w:sz w:val="22"/>
          <w:szCs w:val="22"/>
          <w:lang w:eastAsia="en-US"/>
        </w:rPr>
        <w:t xml:space="preserve"> studies</w:t>
      </w:r>
    </w:p>
    <w:p w14:paraId="18142914" w14:textId="77777777" w:rsidR="009D0C0B" w:rsidRDefault="009D0C0B">
      <w:pPr>
        <w:spacing w:line="260" w:lineRule="atLeast"/>
        <w:rPr>
          <w:rFonts w:ascii="Times New Roman" w:eastAsia="Calibri" w:hAnsi="Times New Roman" w:cs="Times New Roman"/>
          <w:b/>
          <w:i/>
          <w:iCs/>
          <w:sz w:val="22"/>
          <w:szCs w:val="22"/>
          <w:lang w:eastAsia="en-US"/>
        </w:rPr>
      </w:pPr>
    </w:p>
    <w:tbl>
      <w:tblPr>
        <w:tblStyle w:val="Grilledutableau4"/>
        <w:tblW w:w="9180" w:type="dxa"/>
        <w:tblInd w:w="108" w:type="dxa"/>
        <w:tblLook w:val="04A0" w:firstRow="1" w:lastRow="0" w:firstColumn="1" w:lastColumn="0" w:noHBand="0" w:noVBand="1"/>
      </w:tblPr>
      <w:tblGrid>
        <w:gridCol w:w="9180"/>
      </w:tblGrid>
      <w:tr w:rsidR="00B655CB" w:rsidRPr="00B655CB" w14:paraId="686ECE4A" w14:textId="77777777" w:rsidTr="00B655CB">
        <w:trPr>
          <w:trHeight w:val="732"/>
        </w:trPr>
        <w:tc>
          <w:tcPr>
            <w:tcW w:w="9180" w:type="dxa"/>
            <w:shd w:val="clear" w:color="auto" w:fill="D6E3BC" w:themeFill="accent3" w:themeFillTint="66"/>
          </w:tcPr>
          <w:p w14:paraId="5878A1DB" w14:textId="77777777" w:rsidR="00B655CB" w:rsidRPr="00B655CB" w:rsidRDefault="00B655CB" w:rsidP="00731C29">
            <w:pPr>
              <w:pStyle w:val="Lgende"/>
              <w:rPr>
                <w:rFonts w:ascii="Verdana" w:hAnsi="Verdana" w:cs="Arial"/>
                <w:sz w:val="20"/>
              </w:rPr>
            </w:pPr>
            <w:proofErr w:type="spellStart"/>
            <w:r w:rsidRPr="00B655CB">
              <w:rPr>
                <w:rFonts w:ascii="Verdana" w:hAnsi="Verdana" w:cs="Arial"/>
                <w:sz w:val="20"/>
              </w:rPr>
              <w:t>Infobox</w:t>
            </w:r>
            <w:proofErr w:type="spellEnd"/>
            <w:r w:rsidRPr="00B655CB">
              <w:rPr>
                <w:rFonts w:ascii="Verdana" w:hAnsi="Verdana" w:cs="Arial"/>
                <w:sz w:val="20"/>
              </w:rPr>
              <w:t xml:space="preserve"> </w:t>
            </w:r>
            <w:r w:rsidRPr="00B655CB">
              <w:rPr>
                <w:rFonts w:ascii="Verdana" w:hAnsi="Verdana" w:cs="Arial"/>
              </w:rPr>
              <w:fldChar w:fldCharType="begin"/>
            </w:r>
            <w:r w:rsidRPr="00B655CB">
              <w:rPr>
                <w:rFonts w:ascii="Verdana" w:hAnsi="Verdana" w:cs="Arial"/>
                <w:sz w:val="20"/>
              </w:rPr>
              <w:instrText xml:space="preserve"> SEQ Infobox \* ARABIC </w:instrText>
            </w:r>
            <w:r w:rsidRPr="00B655CB">
              <w:rPr>
                <w:rFonts w:ascii="Verdana" w:hAnsi="Verdana" w:cs="Arial"/>
              </w:rPr>
              <w:fldChar w:fldCharType="separate"/>
            </w:r>
            <w:r w:rsidRPr="00B655CB">
              <w:rPr>
                <w:rFonts w:ascii="Verdana" w:hAnsi="Verdana" w:cs="Arial"/>
                <w:noProof/>
                <w:sz w:val="20"/>
              </w:rPr>
              <w:t>4</w:t>
            </w:r>
            <w:r w:rsidRPr="00B655CB">
              <w:rPr>
                <w:rFonts w:ascii="Verdana" w:hAnsi="Verdana" w:cs="Arial"/>
              </w:rPr>
              <w:fldChar w:fldCharType="end"/>
            </w:r>
            <w:r w:rsidRPr="00B655CB">
              <w:rPr>
                <w:rFonts w:ascii="Verdana" w:hAnsi="Verdana" w:cs="Arial"/>
                <w:sz w:val="20"/>
              </w:rPr>
              <w:t xml:space="preserve"> - FR CA position:</w:t>
            </w:r>
          </w:p>
          <w:p w14:paraId="26E6343D" w14:textId="77777777" w:rsidR="00B655CB" w:rsidRPr="00B655CB" w:rsidRDefault="00B655CB" w:rsidP="00B655CB">
            <w:pPr>
              <w:pStyle w:val="Lgende"/>
              <w:spacing w:after="0"/>
              <w:rPr>
                <w:rFonts w:ascii="Verdana" w:hAnsi="Verdana"/>
                <w:sz w:val="20"/>
              </w:rPr>
            </w:pPr>
            <w:r w:rsidRPr="00B655CB">
              <w:rPr>
                <w:rFonts w:ascii="Verdana" w:hAnsi="Verdana" w:cs="Arial"/>
                <w:sz w:val="20"/>
              </w:rPr>
              <w:t>No new data is available.</w:t>
            </w:r>
          </w:p>
        </w:tc>
      </w:tr>
    </w:tbl>
    <w:p w14:paraId="7DECEDAE" w14:textId="77777777" w:rsidR="009D0C0B" w:rsidRDefault="009D0C0B">
      <w:pPr>
        <w:spacing w:line="260" w:lineRule="atLeast"/>
        <w:rPr>
          <w:rFonts w:ascii="Times New Roman" w:eastAsia="Calibri" w:hAnsi="Times New Roman" w:cs="Times New Roman"/>
          <w:i/>
          <w:iCs/>
          <w:lang w:eastAsia="en-US"/>
        </w:rPr>
      </w:pPr>
    </w:p>
    <w:p w14:paraId="056735A2" w14:textId="77777777" w:rsidR="009D0C0B" w:rsidRDefault="00FA480B">
      <w:pPr>
        <w:rPr>
          <w:rFonts w:ascii="Times New Roman" w:eastAsia="Calibri" w:hAnsi="Times New Roman" w:cs="Times New Roman"/>
          <w:b/>
          <w:i/>
          <w:iCs/>
          <w:sz w:val="22"/>
          <w:szCs w:val="22"/>
          <w:lang w:eastAsia="en-US"/>
        </w:rPr>
      </w:pPr>
      <w:r>
        <w:rPr>
          <w:rFonts w:eastAsia="Calibri"/>
          <w:b/>
          <w:i/>
          <w:sz w:val="22"/>
          <w:szCs w:val="22"/>
          <w:lang w:eastAsia="en-US"/>
        </w:rPr>
        <w:t>Effects on any other specific, non-target organisms (flora and fauna) believed to be at risk (ADS)</w:t>
      </w:r>
    </w:p>
    <w:p w14:paraId="6381406C" w14:textId="77777777" w:rsidR="00B655CB" w:rsidRDefault="00B655CB" w:rsidP="00B655CB">
      <w:pPr>
        <w:spacing w:before="60" w:line="276" w:lineRule="auto"/>
        <w:rPr>
          <w:rFonts w:ascii="Times New Roman" w:eastAsia="Calibri" w:hAnsi="Times New Roman" w:cs="Times New Roman"/>
          <w:i/>
          <w:iCs/>
          <w:lang w:eastAsia="en-US"/>
        </w:rPr>
      </w:pPr>
      <w:r>
        <w:rPr>
          <w:rFonts w:ascii="Times New Roman" w:eastAsia="Calibri" w:hAnsi="Times New Roman" w:cs="Times New Roman"/>
          <w:i/>
          <w:lang w:eastAsia="en-US"/>
        </w:rPr>
        <w:t xml:space="preserve"> </w:t>
      </w:r>
    </w:p>
    <w:tbl>
      <w:tblPr>
        <w:tblStyle w:val="Grilledutableau4"/>
        <w:tblW w:w="9180" w:type="dxa"/>
        <w:tblInd w:w="108" w:type="dxa"/>
        <w:tblLook w:val="04A0" w:firstRow="1" w:lastRow="0" w:firstColumn="1" w:lastColumn="0" w:noHBand="0" w:noVBand="1"/>
      </w:tblPr>
      <w:tblGrid>
        <w:gridCol w:w="9180"/>
      </w:tblGrid>
      <w:tr w:rsidR="00B655CB" w:rsidRPr="00B655CB" w14:paraId="748E521A" w14:textId="77777777" w:rsidTr="00731C29">
        <w:trPr>
          <w:trHeight w:val="732"/>
        </w:trPr>
        <w:tc>
          <w:tcPr>
            <w:tcW w:w="9180" w:type="dxa"/>
            <w:shd w:val="clear" w:color="auto" w:fill="D6E3BC" w:themeFill="accent3" w:themeFillTint="66"/>
          </w:tcPr>
          <w:p w14:paraId="70914E64" w14:textId="77777777" w:rsidR="00B655CB" w:rsidRPr="00B655CB" w:rsidRDefault="00B655CB" w:rsidP="00731C29">
            <w:pPr>
              <w:pStyle w:val="Lgende"/>
              <w:rPr>
                <w:rFonts w:ascii="Verdana" w:hAnsi="Verdana" w:cs="Arial"/>
                <w:sz w:val="20"/>
              </w:rPr>
            </w:pPr>
            <w:proofErr w:type="spellStart"/>
            <w:r w:rsidRPr="00B655CB">
              <w:rPr>
                <w:rFonts w:ascii="Verdana" w:hAnsi="Verdana" w:cs="Arial"/>
                <w:sz w:val="20"/>
              </w:rPr>
              <w:t>Infobox</w:t>
            </w:r>
            <w:proofErr w:type="spellEnd"/>
            <w:r w:rsidRPr="00B655CB">
              <w:rPr>
                <w:rFonts w:ascii="Verdana" w:hAnsi="Verdana" w:cs="Arial"/>
                <w:sz w:val="20"/>
              </w:rPr>
              <w:t xml:space="preserve"> </w:t>
            </w:r>
            <w:r>
              <w:rPr>
                <w:rFonts w:ascii="Verdana" w:hAnsi="Verdana" w:cs="Arial"/>
                <w:sz w:val="20"/>
              </w:rPr>
              <w:t>5</w:t>
            </w:r>
            <w:r w:rsidRPr="00B655CB">
              <w:rPr>
                <w:rFonts w:ascii="Verdana" w:hAnsi="Verdana" w:cs="Arial"/>
                <w:sz w:val="20"/>
              </w:rPr>
              <w:t xml:space="preserve"> - FR CA position:</w:t>
            </w:r>
          </w:p>
          <w:p w14:paraId="11794665" w14:textId="77777777" w:rsidR="00B655CB" w:rsidRPr="00B655CB" w:rsidRDefault="00B655CB" w:rsidP="00731C29">
            <w:pPr>
              <w:pStyle w:val="Lgende"/>
              <w:spacing w:after="0"/>
              <w:rPr>
                <w:rFonts w:ascii="Verdana" w:hAnsi="Verdana"/>
                <w:sz w:val="20"/>
              </w:rPr>
            </w:pPr>
            <w:r w:rsidRPr="00B655CB">
              <w:rPr>
                <w:rFonts w:ascii="Verdana" w:hAnsi="Verdana" w:cs="Arial"/>
                <w:sz w:val="20"/>
              </w:rPr>
              <w:t>No new data is available.</w:t>
            </w:r>
          </w:p>
        </w:tc>
      </w:tr>
    </w:tbl>
    <w:p w14:paraId="12F09F3E" w14:textId="77777777" w:rsidR="009D0C0B" w:rsidRDefault="009D0C0B" w:rsidP="00B655CB">
      <w:pPr>
        <w:spacing w:before="60" w:line="276" w:lineRule="auto"/>
        <w:rPr>
          <w:rFonts w:ascii="Times New Roman" w:eastAsia="Calibri" w:hAnsi="Times New Roman" w:cs="Times New Roman"/>
          <w:i/>
          <w:iCs/>
          <w:lang w:eastAsia="en-US"/>
        </w:rPr>
      </w:pPr>
    </w:p>
    <w:p w14:paraId="3419C14D" w14:textId="77777777" w:rsidR="009D0C0B" w:rsidRDefault="00FA480B">
      <w:pPr>
        <w:jc w:val="both"/>
        <w:rPr>
          <w:rFonts w:ascii="Times New Roman" w:eastAsia="Calibri" w:hAnsi="Times New Roman" w:cs="Times New Roman"/>
          <w:b/>
          <w:i/>
          <w:iCs/>
          <w:sz w:val="22"/>
          <w:szCs w:val="22"/>
          <w:lang w:eastAsia="en-US"/>
        </w:rPr>
      </w:pPr>
      <w:r>
        <w:rPr>
          <w:rFonts w:eastAsia="Calibri"/>
          <w:b/>
          <w:i/>
          <w:sz w:val="22"/>
          <w:szCs w:val="22"/>
          <w:lang w:eastAsia="en-US"/>
        </w:rPr>
        <w:t>Supervised trials to assess risks to non-target organisms under field conditions</w:t>
      </w:r>
    </w:p>
    <w:p w14:paraId="5B196E27" w14:textId="77777777" w:rsidR="009D0C0B" w:rsidRDefault="009D0C0B">
      <w:pPr>
        <w:spacing w:line="260" w:lineRule="atLeast"/>
        <w:rPr>
          <w:rFonts w:ascii="Times New Roman" w:eastAsia="Calibri" w:hAnsi="Times New Roman" w:cs="Times New Roman"/>
          <w:b/>
          <w:i/>
          <w:iCs/>
          <w:sz w:val="22"/>
          <w:szCs w:val="22"/>
          <w:lang w:eastAsia="en-US"/>
        </w:rPr>
      </w:pPr>
    </w:p>
    <w:tbl>
      <w:tblPr>
        <w:tblStyle w:val="Grilledutableau4"/>
        <w:tblW w:w="9180" w:type="dxa"/>
        <w:tblInd w:w="108" w:type="dxa"/>
        <w:tblLook w:val="04A0" w:firstRow="1" w:lastRow="0" w:firstColumn="1" w:lastColumn="0" w:noHBand="0" w:noVBand="1"/>
      </w:tblPr>
      <w:tblGrid>
        <w:gridCol w:w="9180"/>
      </w:tblGrid>
      <w:tr w:rsidR="00B655CB" w:rsidRPr="00B655CB" w14:paraId="40853D2D" w14:textId="77777777" w:rsidTr="00731C29">
        <w:trPr>
          <w:trHeight w:val="732"/>
        </w:trPr>
        <w:tc>
          <w:tcPr>
            <w:tcW w:w="9180" w:type="dxa"/>
            <w:shd w:val="clear" w:color="auto" w:fill="D6E3BC" w:themeFill="accent3" w:themeFillTint="66"/>
          </w:tcPr>
          <w:p w14:paraId="79A3BD6F" w14:textId="77777777" w:rsidR="00B655CB" w:rsidRPr="00B655CB" w:rsidRDefault="00B655CB" w:rsidP="00731C29">
            <w:pPr>
              <w:pStyle w:val="Lgende"/>
              <w:rPr>
                <w:rFonts w:ascii="Verdana" w:hAnsi="Verdana" w:cs="Arial"/>
                <w:sz w:val="20"/>
              </w:rPr>
            </w:pPr>
            <w:proofErr w:type="spellStart"/>
            <w:r w:rsidRPr="00B655CB">
              <w:rPr>
                <w:rFonts w:ascii="Verdana" w:hAnsi="Verdana" w:cs="Arial"/>
                <w:sz w:val="20"/>
              </w:rPr>
              <w:t>Infobox</w:t>
            </w:r>
            <w:proofErr w:type="spellEnd"/>
            <w:r w:rsidRPr="00B655CB">
              <w:rPr>
                <w:rFonts w:ascii="Verdana" w:hAnsi="Verdana" w:cs="Arial"/>
                <w:sz w:val="20"/>
              </w:rPr>
              <w:t xml:space="preserve"> </w:t>
            </w:r>
            <w:r>
              <w:rPr>
                <w:rFonts w:ascii="Verdana" w:hAnsi="Verdana" w:cs="Arial"/>
                <w:sz w:val="20"/>
              </w:rPr>
              <w:t>6</w:t>
            </w:r>
            <w:r w:rsidRPr="00B655CB">
              <w:rPr>
                <w:rFonts w:ascii="Verdana" w:hAnsi="Verdana" w:cs="Arial"/>
                <w:sz w:val="20"/>
              </w:rPr>
              <w:t xml:space="preserve"> - FR CA position:</w:t>
            </w:r>
          </w:p>
          <w:p w14:paraId="19A7416A" w14:textId="77777777" w:rsidR="00B655CB" w:rsidRPr="00B655CB" w:rsidRDefault="00B655CB" w:rsidP="00731C29">
            <w:pPr>
              <w:pStyle w:val="Lgende"/>
              <w:spacing w:after="0"/>
              <w:rPr>
                <w:rFonts w:ascii="Verdana" w:hAnsi="Verdana"/>
                <w:sz w:val="20"/>
              </w:rPr>
            </w:pPr>
            <w:r w:rsidRPr="00B655CB">
              <w:rPr>
                <w:rFonts w:ascii="Verdana" w:hAnsi="Verdana" w:cs="Arial"/>
                <w:sz w:val="20"/>
              </w:rPr>
              <w:t>No new data is available.</w:t>
            </w:r>
          </w:p>
        </w:tc>
      </w:tr>
    </w:tbl>
    <w:p w14:paraId="5288ADA1" w14:textId="77777777" w:rsidR="009D0C0B" w:rsidRDefault="009D0C0B">
      <w:pPr>
        <w:spacing w:line="260" w:lineRule="atLeast"/>
        <w:rPr>
          <w:rFonts w:ascii="Times New Roman" w:eastAsia="Calibri" w:hAnsi="Times New Roman" w:cs="Times New Roman"/>
          <w:i/>
          <w:iCs/>
          <w:lang w:eastAsia="en-US"/>
        </w:rPr>
      </w:pPr>
    </w:p>
    <w:p w14:paraId="6079E1DD" w14:textId="77777777" w:rsidR="009D0C0B" w:rsidRDefault="00FA480B">
      <w:pPr>
        <w:jc w:val="both"/>
        <w:rPr>
          <w:rFonts w:eastAsia="Calibri"/>
          <w:b/>
          <w:i/>
          <w:sz w:val="22"/>
          <w:szCs w:val="22"/>
          <w:lang w:eastAsia="en-US"/>
        </w:rPr>
      </w:pPr>
      <w:r>
        <w:rPr>
          <w:rFonts w:eastAsia="Calibri"/>
          <w:b/>
          <w:i/>
          <w:sz w:val="22"/>
          <w:szCs w:val="22"/>
          <w:lang w:eastAsia="en-US"/>
        </w:rPr>
        <w:t>Studies on acceptance by ingestion of the biocidal product by any non-target organisms thought to be at risk</w:t>
      </w:r>
    </w:p>
    <w:p w14:paraId="3EDAB619" w14:textId="77777777" w:rsidR="009D0C0B" w:rsidRDefault="009D0C0B">
      <w:pPr>
        <w:rPr>
          <w:rFonts w:eastAsia="Calibri"/>
          <w:b/>
          <w:i/>
          <w:sz w:val="22"/>
          <w:szCs w:val="22"/>
          <w:lang w:eastAsia="en-US"/>
        </w:rPr>
      </w:pPr>
    </w:p>
    <w:tbl>
      <w:tblPr>
        <w:tblStyle w:val="Grilledutableau4"/>
        <w:tblW w:w="9180" w:type="dxa"/>
        <w:tblInd w:w="108" w:type="dxa"/>
        <w:tblLook w:val="04A0" w:firstRow="1" w:lastRow="0" w:firstColumn="1" w:lastColumn="0" w:noHBand="0" w:noVBand="1"/>
      </w:tblPr>
      <w:tblGrid>
        <w:gridCol w:w="9180"/>
      </w:tblGrid>
      <w:tr w:rsidR="00B655CB" w:rsidRPr="00B655CB" w14:paraId="6233D7DC" w14:textId="77777777" w:rsidTr="00731C29">
        <w:trPr>
          <w:trHeight w:val="732"/>
        </w:trPr>
        <w:tc>
          <w:tcPr>
            <w:tcW w:w="9180" w:type="dxa"/>
            <w:shd w:val="clear" w:color="auto" w:fill="D6E3BC" w:themeFill="accent3" w:themeFillTint="66"/>
          </w:tcPr>
          <w:p w14:paraId="6788BC9D" w14:textId="77777777" w:rsidR="00B655CB" w:rsidRPr="00B655CB" w:rsidRDefault="00B655CB" w:rsidP="00731C29">
            <w:pPr>
              <w:pStyle w:val="Lgende"/>
              <w:rPr>
                <w:rFonts w:ascii="Verdana" w:hAnsi="Verdana" w:cs="Arial"/>
                <w:sz w:val="20"/>
              </w:rPr>
            </w:pPr>
            <w:proofErr w:type="spellStart"/>
            <w:r w:rsidRPr="00B655CB">
              <w:rPr>
                <w:rFonts w:ascii="Verdana" w:hAnsi="Verdana" w:cs="Arial"/>
                <w:sz w:val="20"/>
              </w:rPr>
              <w:t>Infobox</w:t>
            </w:r>
            <w:proofErr w:type="spellEnd"/>
            <w:r w:rsidRPr="00B655CB">
              <w:rPr>
                <w:rFonts w:ascii="Verdana" w:hAnsi="Verdana" w:cs="Arial"/>
                <w:sz w:val="20"/>
              </w:rPr>
              <w:t xml:space="preserve"> </w:t>
            </w:r>
            <w:r>
              <w:rPr>
                <w:rFonts w:ascii="Verdana" w:hAnsi="Verdana" w:cs="Arial"/>
                <w:sz w:val="20"/>
              </w:rPr>
              <w:t>7</w:t>
            </w:r>
            <w:r w:rsidRPr="00B655CB">
              <w:rPr>
                <w:rFonts w:ascii="Verdana" w:hAnsi="Verdana" w:cs="Arial"/>
                <w:sz w:val="20"/>
              </w:rPr>
              <w:t xml:space="preserve"> - FR CA position:</w:t>
            </w:r>
          </w:p>
          <w:p w14:paraId="03B8C395" w14:textId="77777777" w:rsidR="00B655CB" w:rsidRPr="00B655CB" w:rsidRDefault="00B655CB" w:rsidP="00731C29">
            <w:pPr>
              <w:pStyle w:val="Lgende"/>
              <w:spacing w:after="0"/>
              <w:rPr>
                <w:rFonts w:ascii="Verdana" w:hAnsi="Verdana"/>
                <w:sz w:val="20"/>
              </w:rPr>
            </w:pPr>
            <w:r w:rsidRPr="00B655CB">
              <w:rPr>
                <w:rFonts w:ascii="Verdana" w:hAnsi="Verdana" w:cs="Arial"/>
                <w:sz w:val="20"/>
              </w:rPr>
              <w:t>No new data is available.</w:t>
            </w:r>
          </w:p>
        </w:tc>
      </w:tr>
    </w:tbl>
    <w:p w14:paraId="79ECFD9E" w14:textId="77777777" w:rsidR="009D0C0B" w:rsidRDefault="009D0C0B">
      <w:pPr>
        <w:spacing w:line="260" w:lineRule="atLeast"/>
        <w:rPr>
          <w:rFonts w:ascii="Times New Roman" w:eastAsia="Calibri" w:hAnsi="Times New Roman" w:cs="Times New Roman"/>
          <w:i/>
          <w:iCs/>
          <w:lang w:eastAsia="en-US"/>
        </w:rPr>
      </w:pPr>
    </w:p>
    <w:p w14:paraId="13CA896B" w14:textId="77777777" w:rsidR="009D0C0B" w:rsidRDefault="00FA480B">
      <w:pPr>
        <w:jc w:val="both"/>
        <w:rPr>
          <w:rFonts w:eastAsia="Calibri"/>
          <w:b/>
          <w:i/>
          <w:sz w:val="22"/>
          <w:szCs w:val="22"/>
          <w:lang w:eastAsia="en-US"/>
        </w:rPr>
      </w:pPr>
      <w:r>
        <w:rPr>
          <w:rFonts w:eastAsia="Calibri"/>
          <w:b/>
          <w:i/>
          <w:sz w:val="22"/>
          <w:szCs w:val="22"/>
          <w:lang w:eastAsia="en-US"/>
        </w:rPr>
        <w:t>Secondary ecological effect e.g. when a large proportion of a specific habitat type is treated (ADS)</w:t>
      </w:r>
    </w:p>
    <w:p w14:paraId="5C067A74" w14:textId="77777777" w:rsidR="009D0C0B" w:rsidRDefault="009D0C0B">
      <w:pPr>
        <w:spacing w:line="260" w:lineRule="atLeast"/>
        <w:rPr>
          <w:rFonts w:eastAsia="Calibri"/>
          <w:b/>
          <w:i/>
          <w:sz w:val="22"/>
          <w:szCs w:val="22"/>
          <w:lang w:eastAsia="en-US"/>
        </w:rPr>
      </w:pPr>
    </w:p>
    <w:tbl>
      <w:tblPr>
        <w:tblStyle w:val="Grilledutableau4"/>
        <w:tblW w:w="9180" w:type="dxa"/>
        <w:tblInd w:w="108" w:type="dxa"/>
        <w:tblLook w:val="04A0" w:firstRow="1" w:lastRow="0" w:firstColumn="1" w:lastColumn="0" w:noHBand="0" w:noVBand="1"/>
      </w:tblPr>
      <w:tblGrid>
        <w:gridCol w:w="9180"/>
      </w:tblGrid>
      <w:tr w:rsidR="00731C29" w:rsidRPr="00B655CB" w14:paraId="504977C2" w14:textId="77777777" w:rsidTr="00731C29">
        <w:trPr>
          <w:trHeight w:val="732"/>
        </w:trPr>
        <w:tc>
          <w:tcPr>
            <w:tcW w:w="9180" w:type="dxa"/>
            <w:shd w:val="clear" w:color="auto" w:fill="D6E3BC" w:themeFill="accent3" w:themeFillTint="66"/>
          </w:tcPr>
          <w:p w14:paraId="7F9490E6" w14:textId="77777777" w:rsidR="00731C29" w:rsidRPr="00B655CB" w:rsidRDefault="00731C29" w:rsidP="00731C29">
            <w:pPr>
              <w:pStyle w:val="Lgende"/>
              <w:rPr>
                <w:rFonts w:ascii="Verdana" w:hAnsi="Verdana" w:cs="Arial"/>
                <w:sz w:val="20"/>
              </w:rPr>
            </w:pPr>
            <w:proofErr w:type="spellStart"/>
            <w:r w:rsidRPr="00B655CB">
              <w:rPr>
                <w:rFonts w:ascii="Verdana" w:hAnsi="Verdana" w:cs="Arial"/>
                <w:sz w:val="20"/>
              </w:rPr>
              <w:t>Infobox</w:t>
            </w:r>
            <w:proofErr w:type="spellEnd"/>
            <w:r w:rsidRPr="00B655CB">
              <w:rPr>
                <w:rFonts w:ascii="Verdana" w:hAnsi="Verdana" w:cs="Arial"/>
                <w:sz w:val="20"/>
              </w:rPr>
              <w:t xml:space="preserve"> </w:t>
            </w:r>
            <w:r>
              <w:rPr>
                <w:rFonts w:ascii="Verdana" w:hAnsi="Verdana" w:cs="Arial"/>
                <w:sz w:val="20"/>
              </w:rPr>
              <w:t>8</w:t>
            </w:r>
            <w:r w:rsidRPr="00B655CB">
              <w:rPr>
                <w:rFonts w:ascii="Verdana" w:hAnsi="Verdana" w:cs="Arial"/>
                <w:sz w:val="20"/>
              </w:rPr>
              <w:t xml:space="preserve"> - FR CA position:</w:t>
            </w:r>
          </w:p>
          <w:p w14:paraId="0187C2D1" w14:textId="77777777" w:rsidR="00731C29" w:rsidRPr="00B655CB" w:rsidRDefault="00731C29" w:rsidP="00731C29">
            <w:pPr>
              <w:pStyle w:val="Lgende"/>
              <w:spacing w:after="0"/>
              <w:rPr>
                <w:rFonts w:ascii="Verdana" w:hAnsi="Verdana"/>
                <w:sz w:val="20"/>
              </w:rPr>
            </w:pPr>
            <w:r w:rsidRPr="00B655CB">
              <w:rPr>
                <w:rFonts w:ascii="Verdana" w:hAnsi="Verdana" w:cs="Arial"/>
                <w:sz w:val="20"/>
              </w:rPr>
              <w:t>No new data is available.</w:t>
            </w:r>
          </w:p>
        </w:tc>
      </w:tr>
    </w:tbl>
    <w:p w14:paraId="2D843149" w14:textId="77777777" w:rsidR="009D0C0B" w:rsidRDefault="009D0C0B">
      <w:pPr>
        <w:spacing w:line="260" w:lineRule="atLeast"/>
        <w:rPr>
          <w:rFonts w:eastAsia="Calibri"/>
          <w:lang w:eastAsia="en-US"/>
        </w:rPr>
      </w:pPr>
    </w:p>
    <w:p w14:paraId="43637A5D" w14:textId="77777777" w:rsidR="009D0C0B" w:rsidRDefault="00FA480B">
      <w:pPr>
        <w:jc w:val="both"/>
        <w:rPr>
          <w:rFonts w:ascii="Times New Roman" w:eastAsia="Calibri" w:hAnsi="Times New Roman" w:cs="Times New Roman"/>
          <w:b/>
          <w:i/>
          <w:iCs/>
          <w:sz w:val="22"/>
          <w:szCs w:val="22"/>
          <w:lang w:eastAsia="en-US"/>
        </w:rPr>
      </w:pPr>
      <w:r>
        <w:rPr>
          <w:rFonts w:eastAsia="Calibri"/>
          <w:b/>
          <w:i/>
          <w:sz w:val="22"/>
          <w:szCs w:val="22"/>
          <w:lang w:eastAsia="en-US"/>
        </w:rPr>
        <w:t>Foreseeable routes of entry into the environment on the basis of the use envisaged</w:t>
      </w:r>
    </w:p>
    <w:p w14:paraId="5A5A0824" w14:textId="77777777" w:rsidR="009D0C0B" w:rsidRDefault="009D0C0B">
      <w:pPr>
        <w:spacing w:line="260" w:lineRule="atLeast"/>
        <w:rPr>
          <w:rFonts w:ascii="Times New Roman" w:eastAsia="Calibri" w:hAnsi="Times New Roman" w:cs="Times New Roman"/>
          <w:b/>
          <w:i/>
          <w:iCs/>
          <w:sz w:val="22"/>
          <w:szCs w:val="22"/>
          <w:lang w:eastAsia="en-US"/>
        </w:rPr>
      </w:pPr>
    </w:p>
    <w:tbl>
      <w:tblPr>
        <w:tblStyle w:val="Grilledutableau4"/>
        <w:tblW w:w="9180" w:type="dxa"/>
        <w:tblInd w:w="108" w:type="dxa"/>
        <w:tblLook w:val="04A0" w:firstRow="1" w:lastRow="0" w:firstColumn="1" w:lastColumn="0" w:noHBand="0" w:noVBand="1"/>
      </w:tblPr>
      <w:tblGrid>
        <w:gridCol w:w="9180"/>
      </w:tblGrid>
      <w:tr w:rsidR="00731C29" w:rsidRPr="00B655CB" w14:paraId="6AE35101" w14:textId="77777777" w:rsidTr="00731C29">
        <w:trPr>
          <w:trHeight w:val="732"/>
        </w:trPr>
        <w:tc>
          <w:tcPr>
            <w:tcW w:w="9180" w:type="dxa"/>
            <w:shd w:val="clear" w:color="auto" w:fill="D6E3BC" w:themeFill="accent3" w:themeFillTint="66"/>
          </w:tcPr>
          <w:p w14:paraId="4AF73C6C" w14:textId="77777777" w:rsidR="00731C29" w:rsidRPr="00B655CB" w:rsidRDefault="00731C29" w:rsidP="00731C29">
            <w:pPr>
              <w:pStyle w:val="Lgende"/>
              <w:rPr>
                <w:rFonts w:ascii="Verdana" w:hAnsi="Verdana" w:cs="Arial"/>
                <w:sz w:val="20"/>
              </w:rPr>
            </w:pPr>
            <w:proofErr w:type="spellStart"/>
            <w:r w:rsidRPr="00B655CB">
              <w:rPr>
                <w:rFonts w:ascii="Verdana" w:hAnsi="Verdana" w:cs="Arial"/>
                <w:sz w:val="20"/>
              </w:rPr>
              <w:t>Infobox</w:t>
            </w:r>
            <w:proofErr w:type="spellEnd"/>
            <w:r w:rsidRPr="00B655CB">
              <w:rPr>
                <w:rFonts w:ascii="Verdana" w:hAnsi="Verdana" w:cs="Arial"/>
                <w:sz w:val="20"/>
              </w:rPr>
              <w:t xml:space="preserve"> </w:t>
            </w:r>
            <w:r>
              <w:rPr>
                <w:rFonts w:ascii="Verdana" w:hAnsi="Verdana" w:cs="Arial"/>
                <w:sz w:val="20"/>
              </w:rPr>
              <w:t>9</w:t>
            </w:r>
            <w:r w:rsidRPr="00B655CB">
              <w:rPr>
                <w:rFonts w:ascii="Verdana" w:hAnsi="Verdana" w:cs="Arial"/>
                <w:sz w:val="20"/>
              </w:rPr>
              <w:t xml:space="preserve"> - FR CA position:</w:t>
            </w:r>
          </w:p>
          <w:p w14:paraId="09D5D1EE" w14:textId="77777777" w:rsidR="00731C29" w:rsidRPr="00731C29" w:rsidRDefault="00731C29" w:rsidP="00731C29">
            <w:pPr>
              <w:pStyle w:val="Lgende"/>
              <w:spacing w:after="0"/>
              <w:rPr>
                <w:rFonts w:ascii="Verdana" w:hAnsi="Verdana"/>
                <w:sz w:val="20"/>
              </w:rPr>
            </w:pPr>
            <w:r w:rsidRPr="00731C29">
              <w:rPr>
                <w:rFonts w:ascii="Verdana" w:hAnsi="Verdana" w:cs="Arial"/>
                <w:sz w:val="20"/>
              </w:rPr>
              <w:t xml:space="preserve">See the fate and distribution in exposed environmental compartments in </w:t>
            </w:r>
            <w:proofErr w:type="spellStart"/>
            <w:r w:rsidRPr="00731C29">
              <w:rPr>
                <w:rFonts w:ascii="Verdana" w:hAnsi="Verdana" w:cs="Arial"/>
                <w:sz w:val="20"/>
              </w:rPr>
              <w:t>infobox</w:t>
            </w:r>
            <w:proofErr w:type="spellEnd"/>
            <w:r w:rsidRPr="00731C29">
              <w:rPr>
                <w:rFonts w:ascii="Verdana" w:hAnsi="Verdana" w:cs="Arial"/>
                <w:sz w:val="20"/>
              </w:rPr>
              <w:t xml:space="preserve"> 27.</w:t>
            </w:r>
          </w:p>
        </w:tc>
      </w:tr>
    </w:tbl>
    <w:p w14:paraId="2DA78063" w14:textId="77777777" w:rsidR="009D0C0B" w:rsidRDefault="009D0C0B">
      <w:pPr>
        <w:spacing w:before="60" w:line="276" w:lineRule="auto"/>
        <w:ind w:left="142"/>
        <w:rPr>
          <w:rFonts w:ascii="Times New Roman" w:eastAsia="Calibri" w:hAnsi="Times New Roman" w:cs="Times New Roman"/>
          <w:i/>
          <w:iCs/>
          <w:lang w:eastAsia="en-US"/>
        </w:rPr>
      </w:pPr>
    </w:p>
    <w:p w14:paraId="0DF51489" w14:textId="77777777" w:rsidR="009D0C0B" w:rsidRDefault="00FA480B">
      <w:pPr>
        <w:rPr>
          <w:rFonts w:eastAsia="Calibri"/>
          <w:b/>
          <w:i/>
          <w:sz w:val="22"/>
          <w:szCs w:val="22"/>
          <w:lang w:eastAsia="en-US"/>
        </w:rPr>
      </w:pPr>
      <w:r>
        <w:rPr>
          <w:rFonts w:eastAsia="Calibri"/>
          <w:b/>
          <w:i/>
          <w:sz w:val="22"/>
          <w:szCs w:val="22"/>
          <w:lang w:eastAsia="en-US"/>
        </w:rPr>
        <w:t>Further studies on fate and behaviour in the environment (ADS)</w:t>
      </w:r>
    </w:p>
    <w:p w14:paraId="0E217296" w14:textId="77777777" w:rsidR="009D0C0B" w:rsidRDefault="009D0C0B">
      <w:pPr>
        <w:spacing w:line="260" w:lineRule="atLeast"/>
        <w:rPr>
          <w:rFonts w:eastAsia="Calibri"/>
          <w:b/>
          <w:i/>
          <w:sz w:val="22"/>
          <w:szCs w:val="22"/>
          <w:lang w:eastAsia="en-US"/>
        </w:rPr>
      </w:pPr>
    </w:p>
    <w:tbl>
      <w:tblPr>
        <w:tblStyle w:val="Grilledutableau4"/>
        <w:tblW w:w="9180" w:type="dxa"/>
        <w:tblInd w:w="108" w:type="dxa"/>
        <w:tblLook w:val="04A0" w:firstRow="1" w:lastRow="0" w:firstColumn="1" w:lastColumn="0" w:noHBand="0" w:noVBand="1"/>
      </w:tblPr>
      <w:tblGrid>
        <w:gridCol w:w="9180"/>
      </w:tblGrid>
      <w:tr w:rsidR="00731C29" w:rsidRPr="00B655CB" w14:paraId="6FC9FD8F" w14:textId="77777777" w:rsidTr="00731C29">
        <w:trPr>
          <w:trHeight w:val="732"/>
        </w:trPr>
        <w:tc>
          <w:tcPr>
            <w:tcW w:w="9180" w:type="dxa"/>
            <w:shd w:val="clear" w:color="auto" w:fill="D6E3BC" w:themeFill="accent3" w:themeFillTint="66"/>
          </w:tcPr>
          <w:p w14:paraId="34359B6A" w14:textId="77777777" w:rsidR="00731C29" w:rsidRPr="00B655CB" w:rsidRDefault="00731C29" w:rsidP="00731C29">
            <w:pPr>
              <w:pStyle w:val="Lgende"/>
              <w:rPr>
                <w:rFonts w:ascii="Verdana" w:hAnsi="Verdana" w:cs="Arial"/>
                <w:sz w:val="20"/>
              </w:rPr>
            </w:pPr>
            <w:proofErr w:type="spellStart"/>
            <w:r w:rsidRPr="00B655CB">
              <w:rPr>
                <w:rFonts w:ascii="Verdana" w:hAnsi="Verdana" w:cs="Arial"/>
                <w:sz w:val="20"/>
              </w:rPr>
              <w:t>Infobox</w:t>
            </w:r>
            <w:proofErr w:type="spellEnd"/>
            <w:r w:rsidRPr="00B655CB">
              <w:rPr>
                <w:rFonts w:ascii="Verdana" w:hAnsi="Verdana" w:cs="Arial"/>
                <w:sz w:val="20"/>
              </w:rPr>
              <w:t xml:space="preserve"> </w:t>
            </w:r>
            <w:r>
              <w:rPr>
                <w:rFonts w:ascii="Verdana" w:hAnsi="Verdana" w:cs="Arial"/>
                <w:sz w:val="20"/>
              </w:rPr>
              <w:t>10</w:t>
            </w:r>
            <w:r w:rsidRPr="00B655CB">
              <w:rPr>
                <w:rFonts w:ascii="Verdana" w:hAnsi="Verdana" w:cs="Arial"/>
                <w:sz w:val="20"/>
              </w:rPr>
              <w:t xml:space="preserve"> - FR CA position:</w:t>
            </w:r>
          </w:p>
          <w:p w14:paraId="079810D2" w14:textId="77777777" w:rsidR="00731C29" w:rsidRPr="00B655CB" w:rsidRDefault="00731C29" w:rsidP="00731C29">
            <w:pPr>
              <w:pStyle w:val="Lgende"/>
              <w:spacing w:after="0"/>
              <w:rPr>
                <w:rFonts w:ascii="Verdana" w:hAnsi="Verdana"/>
                <w:sz w:val="20"/>
              </w:rPr>
            </w:pPr>
            <w:r w:rsidRPr="00B655CB">
              <w:rPr>
                <w:rFonts w:ascii="Verdana" w:hAnsi="Verdana" w:cs="Arial"/>
                <w:sz w:val="20"/>
              </w:rPr>
              <w:t>No new data is available.</w:t>
            </w:r>
          </w:p>
        </w:tc>
      </w:tr>
    </w:tbl>
    <w:p w14:paraId="33115CC6" w14:textId="77777777" w:rsidR="009D0C0B" w:rsidRDefault="009D0C0B">
      <w:pPr>
        <w:spacing w:line="260" w:lineRule="atLeast"/>
        <w:rPr>
          <w:rFonts w:ascii="Times New Roman" w:eastAsia="Calibri" w:hAnsi="Times New Roman" w:cs="Times New Roman"/>
          <w:i/>
          <w:iCs/>
          <w:lang w:eastAsia="en-US"/>
        </w:rPr>
      </w:pPr>
    </w:p>
    <w:p w14:paraId="3C20DB4A" w14:textId="77777777" w:rsidR="009D0C0B" w:rsidRDefault="00FA480B">
      <w:pPr>
        <w:rPr>
          <w:rFonts w:ascii="Times New Roman" w:eastAsia="Calibri" w:hAnsi="Times New Roman" w:cs="Times New Roman"/>
          <w:i/>
          <w:iCs/>
          <w:lang w:eastAsia="en-US"/>
        </w:rPr>
      </w:pPr>
      <w:r>
        <w:rPr>
          <w:rFonts w:eastAsia="Calibri"/>
          <w:b/>
          <w:i/>
          <w:sz w:val="22"/>
          <w:szCs w:val="22"/>
          <w:lang w:eastAsia="en-US"/>
        </w:rPr>
        <w:t>Leaching behaviour (ADS)</w:t>
      </w:r>
    </w:p>
    <w:p w14:paraId="53898B09" w14:textId="77777777" w:rsidR="009D0C0B" w:rsidRDefault="009D0C0B">
      <w:pPr>
        <w:spacing w:line="260" w:lineRule="atLeast"/>
        <w:rPr>
          <w:rFonts w:ascii="Times New Roman" w:eastAsia="Calibri" w:hAnsi="Times New Roman" w:cs="Times New Roman"/>
          <w:i/>
          <w:iCs/>
          <w:lang w:eastAsia="en-US"/>
        </w:rPr>
      </w:pPr>
    </w:p>
    <w:tbl>
      <w:tblPr>
        <w:tblStyle w:val="Grilledutableau4"/>
        <w:tblW w:w="9180" w:type="dxa"/>
        <w:tblInd w:w="108" w:type="dxa"/>
        <w:tblLook w:val="04A0" w:firstRow="1" w:lastRow="0" w:firstColumn="1" w:lastColumn="0" w:noHBand="0" w:noVBand="1"/>
      </w:tblPr>
      <w:tblGrid>
        <w:gridCol w:w="9180"/>
      </w:tblGrid>
      <w:tr w:rsidR="00731C29" w:rsidRPr="00B655CB" w14:paraId="472390D5" w14:textId="77777777" w:rsidTr="00731C29">
        <w:trPr>
          <w:trHeight w:val="732"/>
        </w:trPr>
        <w:tc>
          <w:tcPr>
            <w:tcW w:w="9180" w:type="dxa"/>
            <w:shd w:val="clear" w:color="auto" w:fill="D6E3BC" w:themeFill="accent3" w:themeFillTint="66"/>
          </w:tcPr>
          <w:p w14:paraId="5EA7BA59" w14:textId="77777777" w:rsidR="00731C29" w:rsidRPr="00B655CB" w:rsidRDefault="00731C29" w:rsidP="00731C29">
            <w:pPr>
              <w:pStyle w:val="Lgende"/>
              <w:rPr>
                <w:rFonts w:ascii="Verdana" w:hAnsi="Verdana" w:cs="Arial"/>
                <w:sz w:val="20"/>
              </w:rPr>
            </w:pPr>
            <w:proofErr w:type="spellStart"/>
            <w:r w:rsidRPr="00B655CB">
              <w:rPr>
                <w:rFonts w:ascii="Verdana" w:hAnsi="Verdana" w:cs="Arial"/>
                <w:sz w:val="20"/>
              </w:rPr>
              <w:t>Infobox</w:t>
            </w:r>
            <w:proofErr w:type="spellEnd"/>
            <w:r w:rsidRPr="00B655CB">
              <w:rPr>
                <w:rFonts w:ascii="Verdana" w:hAnsi="Verdana" w:cs="Arial"/>
                <w:sz w:val="20"/>
              </w:rPr>
              <w:t xml:space="preserve"> </w:t>
            </w:r>
            <w:r>
              <w:rPr>
                <w:rFonts w:ascii="Verdana" w:hAnsi="Verdana" w:cs="Arial"/>
                <w:sz w:val="20"/>
              </w:rPr>
              <w:t>11</w:t>
            </w:r>
            <w:r w:rsidRPr="00B655CB">
              <w:rPr>
                <w:rFonts w:ascii="Verdana" w:hAnsi="Verdana" w:cs="Arial"/>
                <w:sz w:val="20"/>
              </w:rPr>
              <w:t xml:space="preserve"> - FR CA position:</w:t>
            </w:r>
          </w:p>
          <w:p w14:paraId="63A4DF9E" w14:textId="77777777" w:rsidR="00731C29" w:rsidRPr="00B655CB" w:rsidRDefault="00731C29" w:rsidP="00731C29">
            <w:pPr>
              <w:pStyle w:val="Lgende"/>
              <w:spacing w:after="0"/>
              <w:rPr>
                <w:rFonts w:ascii="Verdana" w:hAnsi="Verdana"/>
                <w:sz w:val="20"/>
              </w:rPr>
            </w:pPr>
            <w:r w:rsidRPr="00B655CB">
              <w:rPr>
                <w:rFonts w:ascii="Verdana" w:hAnsi="Verdana" w:cs="Arial"/>
                <w:sz w:val="20"/>
              </w:rPr>
              <w:t>No new data is available.</w:t>
            </w:r>
          </w:p>
        </w:tc>
      </w:tr>
    </w:tbl>
    <w:p w14:paraId="3A780C74" w14:textId="77777777" w:rsidR="009D0C0B" w:rsidRDefault="009D0C0B">
      <w:pPr>
        <w:spacing w:line="260" w:lineRule="atLeast"/>
        <w:rPr>
          <w:rFonts w:ascii="Times New Roman" w:eastAsia="Calibri" w:hAnsi="Times New Roman" w:cs="Times New Roman"/>
          <w:i/>
          <w:lang w:eastAsia="en-US"/>
        </w:rPr>
      </w:pPr>
    </w:p>
    <w:p w14:paraId="2A828626" w14:textId="77777777" w:rsidR="009D0C0B" w:rsidRDefault="00FA480B">
      <w:pPr>
        <w:rPr>
          <w:rFonts w:eastAsia="Calibri"/>
          <w:b/>
          <w:i/>
          <w:sz w:val="22"/>
          <w:szCs w:val="22"/>
          <w:lang w:eastAsia="en-US"/>
        </w:rPr>
      </w:pPr>
      <w:r>
        <w:rPr>
          <w:rFonts w:eastAsia="Calibri"/>
          <w:b/>
          <w:i/>
          <w:sz w:val="22"/>
          <w:szCs w:val="22"/>
          <w:lang w:eastAsia="en-US"/>
        </w:rPr>
        <w:t>Testing for distribution and dissipation in soil (ADS)</w:t>
      </w:r>
    </w:p>
    <w:p w14:paraId="6C6128A2" w14:textId="77777777" w:rsidR="00731C29" w:rsidRDefault="00731C29">
      <w:pPr>
        <w:rPr>
          <w:rFonts w:eastAsia="Calibri"/>
          <w:b/>
          <w:i/>
          <w:sz w:val="22"/>
          <w:szCs w:val="22"/>
          <w:lang w:eastAsia="en-US"/>
        </w:rPr>
      </w:pPr>
    </w:p>
    <w:tbl>
      <w:tblPr>
        <w:tblStyle w:val="Grilledutableau4"/>
        <w:tblW w:w="9180" w:type="dxa"/>
        <w:tblInd w:w="108" w:type="dxa"/>
        <w:tblLook w:val="04A0" w:firstRow="1" w:lastRow="0" w:firstColumn="1" w:lastColumn="0" w:noHBand="0" w:noVBand="1"/>
      </w:tblPr>
      <w:tblGrid>
        <w:gridCol w:w="9180"/>
      </w:tblGrid>
      <w:tr w:rsidR="00731C29" w:rsidRPr="00B655CB" w14:paraId="3B7305AB" w14:textId="77777777" w:rsidTr="00731C29">
        <w:trPr>
          <w:trHeight w:val="732"/>
        </w:trPr>
        <w:tc>
          <w:tcPr>
            <w:tcW w:w="9180" w:type="dxa"/>
            <w:shd w:val="clear" w:color="auto" w:fill="D6E3BC" w:themeFill="accent3" w:themeFillTint="66"/>
          </w:tcPr>
          <w:p w14:paraId="6660BDF8" w14:textId="77777777" w:rsidR="00731C29" w:rsidRPr="00B655CB" w:rsidRDefault="00731C29" w:rsidP="00731C29">
            <w:pPr>
              <w:pStyle w:val="Lgende"/>
              <w:rPr>
                <w:rFonts w:ascii="Verdana" w:hAnsi="Verdana" w:cs="Arial"/>
                <w:sz w:val="20"/>
              </w:rPr>
            </w:pPr>
            <w:proofErr w:type="spellStart"/>
            <w:r w:rsidRPr="00B655CB">
              <w:rPr>
                <w:rFonts w:ascii="Verdana" w:hAnsi="Verdana" w:cs="Arial"/>
                <w:sz w:val="20"/>
              </w:rPr>
              <w:t>Infobox</w:t>
            </w:r>
            <w:proofErr w:type="spellEnd"/>
            <w:r w:rsidRPr="00B655CB">
              <w:rPr>
                <w:rFonts w:ascii="Verdana" w:hAnsi="Verdana" w:cs="Arial"/>
                <w:sz w:val="20"/>
              </w:rPr>
              <w:t xml:space="preserve"> </w:t>
            </w:r>
            <w:r>
              <w:rPr>
                <w:rFonts w:ascii="Verdana" w:hAnsi="Verdana" w:cs="Arial"/>
                <w:sz w:val="20"/>
              </w:rPr>
              <w:t>12</w:t>
            </w:r>
            <w:r w:rsidRPr="00B655CB">
              <w:rPr>
                <w:rFonts w:ascii="Verdana" w:hAnsi="Verdana" w:cs="Arial"/>
                <w:sz w:val="20"/>
              </w:rPr>
              <w:t xml:space="preserve"> - FR CA position:</w:t>
            </w:r>
          </w:p>
          <w:p w14:paraId="2864BB52" w14:textId="77777777" w:rsidR="00731C29" w:rsidRPr="00B655CB" w:rsidRDefault="00731C29" w:rsidP="00731C29">
            <w:pPr>
              <w:pStyle w:val="Lgende"/>
              <w:spacing w:after="0"/>
              <w:rPr>
                <w:rFonts w:ascii="Verdana" w:hAnsi="Verdana"/>
                <w:sz w:val="20"/>
              </w:rPr>
            </w:pPr>
            <w:r w:rsidRPr="00B655CB">
              <w:rPr>
                <w:rFonts w:ascii="Verdana" w:hAnsi="Verdana" w:cs="Arial"/>
                <w:sz w:val="20"/>
              </w:rPr>
              <w:t>No new data is available.</w:t>
            </w:r>
          </w:p>
        </w:tc>
      </w:tr>
    </w:tbl>
    <w:p w14:paraId="46AD3289" w14:textId="77777777" w:rsidR="00731C29" w:rsidRDefault="00731C29" w:rsidP="00731C29">
      <w:pPr>
        <w:rPr>
          <w:rFonts w:eastAsia="Calibri"/>
          <w:b/>
          <w:i/>
          <w:sz w:val="22"/>
          <w:szCs w:val="22"/>
          <w:lang w:eastAsia="en-US"/>
        </w:rPr>
      </w:pPr>
    </w:p>
    <w:p w14:paraId="7D787B32" w14:textId="77777777" w:rsidR="009D0C0B" w:rsidRDefault="00FA480B" w:rsidP="00731C29">
      <w:pPr>
        <w:rPr>
          <w:rFonts w:eastAsia="Calibri"/>
          <w:b/>
          <w:i/>
          <w:sz w:val="22"/>
          <w:szCs w:val="22"/>
          <w:lang w:eastAsia="en-US"/>
        </w:rPr>
      </w:pPr>
      <w:r>
        <w:rPr>
          <w:rFonts w:eastAsia="Calibri"/>
          <w:b/>
          <w:i/>
          <w:sz w:val="22"/>
          <w:szCs w:val="22"/>
          <w:lang w:eastAsia="en-US"/>
        </w:rPr>
        <w:t>Testing for distribution and dissipation in water and sediment (ADS)</w:t>
      </w:r>
    </w:p>
    <w:p w14:paraId="121B2DAB" w14:textId="77777777" w:rsidR="009D0C0B" w:rsidRDefault="009D0C0B">
      <w:pPr>
        <w:spacing w:line="260" w:lineRule="atLeast"/>
        <w:ind w:left="360"/>
        <w:contextualSpacing/>
        <w:rPr>
          <w:rFonts w:eastAsia="Calibri"/>
          <w:b/>
          <w:i/>
          <w:sz w:val="22"/>
          <w:szCs w:val="22"/>
          <w:lang w:eastAsia="en-US"/>
        </w:rPr>
      </w:pPr>
    </w:p>
    <w:tbl>
      <w:tblPr>
        <w:tblStyle w:val="Grilledutableau4"/>
        <w:tblW w:w="9180" w:type="dxa"/>
        <w:tblInd w:w="108" w:type="dxa"/>
        <w:tblLook w:val="04A0" w:firstRow="1" w:lastRow="0" w:firstColumn="1" w:lastColumn="0" w:noHBand="0" w:noVBand="1"/>
      </w:tblPr>
      <w:tblGrid>
        <w:gridCol w:w="9180"/>
      </w:tblGrid>
      <w:tr w:rsidR="00293AF2" w:rsidRPr="00B655CB" w14:paraId="34183924" w14:textId="77777777" w:rsidTr="0040411E">
        <w:trPr>
          <w:trHeight w:val="732"/>
        </w:trPr>
        <w:tc>
          <w:tcPr>
            <w:tcW w:w="9180" w:type="dxa"/>
            <w:shd w:val="clear" w:color="auto" w:fill="D6E3BC" w:themeFill="accent3" w:themeFillTint="66"/>
          </w:tcPr>
          <w:p w14:paraId="37B3C061" w14:textId="77777777" w:rsidR="00293AF2" w:rsidRPr="00B655CB" w:rsidRDefault="00293AF2" w:rsidP="0040411E">
            <w:pPr>
              <w:pStyle w:val="Lgende"/>
              <w:rPr>
                <w:rFonts w:ascii="Verdana" w:hAnsi="Verdana" w:cs="Arial"/>
                <w:sz w:val="20"/>
              </w:rPr>
            </w:pPr>
            <w:proofErr w:type="spellStart"/>
            <w:r w:rsidRPr="00B655CB">
              <w:rPr>
                <w:rFonts w:ascii="Verdana" w:hAnsi="Verdana" w:cs="Arial"/>
                <w:sz w:val="20"/>
              </w:rPr>
              <w:t>Infobox</w:t>
            </w:r>
            <w:proofErr w:type="spellEnd"/>
            <w:r w:rsidRPr="00B655CB">
              <w:rPr>
                <w:rFonts w:ascii="Verdana" w:hAnsi="Verdana" w:cs="Arial"/>
                <w:sz w:val="20"/>
              </w:rPr>
              <w:t xml:space="preserve"> </w:t>
            </w:r>
            <w:r>
              <w:rPr>
                <w:rFonts w:ascii="Verdana" w:hAnsi="Verdana" w:cs="Arial"/>
                <w:sz w:val="20"/>
              </w:rPr>
              <w:t>13</w:t>
            </w:r>
            <w:r w:rsidRPr="00B655CB">
              <w:rPr>
                <w:rFonts w:ascii="Verdana" w:hAnsi="Verdana" w:cs="Arial"/>
                <w:sz w:val="20"/>
              </w:rPr>
              <w:t xml:space="preserve"> - FR CA position:</w:t>
            </w:r>
          </w:p>
          <w:p w14:paraId="05E8191E" w14:textId="77777777" w:rsidR="00293AF2" w:rsidRPr="00B655CB" w:rsidRDefault="00293AF2" w:rsidP="0040411E">
            <w:pPr>
              <w:pStyle w:val="Lgende"/>
              <w:spacing w:after="0"/>
              <w:rPr>
                <w:rFonts w:ascii="Verdana" w:hAnsi="Verdana"/>
                <w:sz w:val="20"/>
              </w:rPr>
            </w:pPr>
            <w:r w:rsidRPr="00B655CB">
              <w:rPr>
                <w:rFonts w:ascii="Verdana" w:hAnsi="Verdana" w:cs="Arial"/>
                <w:sz w:val="20"/>
              </w:rPr>
              <w:t>No new data is available.</w:t>
            </w:r>
          </w:p>
        </w:tc>
      </w:tr>
    </w:tbl>
    <w:p w14:paraId="2054D81F" w14:textId="77777777" w:rsidR="00293AF2" w:rsidRDefault="00293AF2">
      <w:pPr>
        <w:spacing w:line="260" w:lineRule="atLeast"/>
        <w:ind w:left="360"/>
        <w:contextualSpacing/>
        <w:rPr>
          <w:rFonts w:eastAsia="Calibri"/>
          <w:b/>
          <w:i/>
          <w:sz w:val="22"/>
          <w:szCs w:val="22"/>
          <w:lang w:eastAsia="en-US"/>
        </w:rPr>
      </w:pPr>
    </w:p>
    <w:p w14:paraId="71F3E005" w14:textId="77777777" w:rsidR="00B655CB" w:rsidRDefault="00FA480B" w:rsidP="00B655CB">
      <w:pPr>
        <w:rPr>
          <w:rFonts w:eastAsia="Calibri"/>
          <w:b/>
          <w:i/>
          <w:sz w:val="22"/>
          <w:szCs w:val="22"/>
          <w:lang w:eastAsia="en-US"/>
        </w:rPr>
      </w:pPr>
      <w:r>
        <w:rPr>
          <w:rFonts w:eastAsia="Calibri"/>
          <w:b/>
          <w:i/>
          <w:sz w:val="22"/>
          <w:szCs w:val="22"/>
          <w:lang w:eastAsia="en-US"/>
        </w:rPr>
        <w:t>Testing for distribution and dissipation in air (ADS)</w:t>
      </w:r>
    </w:p>
    <w:p w14:paraId="33E619F3" w14:textId="77777777" w:rsidR="00B655CB" w:rsidRDefault="00B655CB" w:rsidP="00B655CB">
      <w:pPr>
        <w:rPr>
          <w:rFonts w:eastAsia="Calibri"/>
          <w:b/>
          <w:i/>
          <w:sz w:val="22"/>
          <w:szCs w:val="22"/>
          <w:lang w:eastAsia="en-US"/>
        </w:rPr>
      </w:pPr>
    </w:p>
    <w:tbl>
      <w:tblPr>
        <w:tblStyle w:val="Grilledutableau4"/>
        <w:tblW w:w="9180" w:type="dxa"/>
        <w:tblInd w:w="108" w:type="dxa"/>
        <w:tblLook w:val="04A0" w:firstRow="1" w:lastRow="0" w:firstColumn="1" w:lastColumn="0" w:noHBand="0" w:noVBand="1"/>
      </w:tblPr>
      <w:tblGrid>
        <w:gridCol w:w="9180"/>
      </w:tblGrid>
      <w:tr w:rsidR="00293AF2" w:rsidRPr="00B655CB" w14:paraId="1436370F" w14:textId="77777777" w:rsidTr="0040411E">
        <w:trPr>
          <w:trHeight w:val="732"/>
        </w:trPr>
        <w:tc>
          <w:tcPr>
            <w:tcW w:w="9180" w:type="dxa"/>
            <w:shd w:val="clear" w:color="auto" w:fill="D6E3BC" w:themeFill="accent3" w:themeFillTint="66"/>
          </w:tcPr>
          <w:p w14:paraId="1D7E5C1E" w14:textId="77777777" w:rsidR="00293AF2" w:rsidRPr="00B655CB" w:rsidRDefault="00293AF2" w:rsidP="0040411E">
            <w:pPr>
              <w:pStyle w:val="Lgende"/>
              <w:rPr>
                <w:rFonts w:ascii="Verdana" w:hAnsi="Verdana" w:cs="Arial"/>
                <w:sz w:val="20"/>
              </w:rPr>
            </w:pPr>
            <w:proofErr w:type="spellStart"/>
            <w:r w:rsidRPr="00B655CB">
              <w:rPr>
                <w:rFonts w:ascii="Verdana" w:hAnsi="Verdana" w:cs="Arial"/>
                <w:sz w:val="20"/>
              </w:rPr>
              <w:t>Infobox</w:t>
            </w:r>
            <w:proofErr w:type="spellEnd"/>
            <w:r w:rsidRPr="00B655CB">
              <w:rPr>
                <w:rFonts w:ascii="Verdana" w:hAnsi="Verdana" w:cs="Arial"/>
                <w:sz w:val="20"/>
              </w:rPr>
              <w:t xml:space="preserve"> </w:t>
            </w:r>
            <w:r>
              <w:rPr>
                <w:rFonts w:ascii="Verdana" w:hAnsi="Verdana" w:cs="Arial"/>
                <w:sz w:val="20"/>
              </w:rPr>
              <w:t>14</w:t>
            </w:r>
            <w:r w:rsidRPr="00B655CB">
              <w:rPr>
                <w:rFonts w:ascii="Verdana" w:hAnsi="Verdana" w:cs="Arial"/>
                <w:sz w:val="20"/>
              </w:rPr>
              <w:t xml:space="preserve"> - FR CA position:</w:t>
            </w:r>
          </w:p>
          <w:p w14:paraId="13A0A066" w14:textId="77777777" w:rsidR="00293AF2" w:rsidRPr="00B655CB" w:rsidRDefault="00293AF2" w:rsidP="0040411E">
            <w:pPr>
              <w:pStyle w:val="Lgende"/>
              <w:spacing w:after="0"/>
              <w:rPr>
                <w:rFonts w:ascii="Verdana" w:hAnsi="Verdana"/>
                <w:sz w:val="20"/>
              </w:rPr>
            </w:pPr>
            <w:r w:rsidRPr="00B655CB">
              <w:rPr>
                <w:rFonts w:ascii="Verdana" w:hAnsi="Verdana" w:cs="Arial"/>
                <w:sz w:val="20"/>
              </w:rPr>
              <w:t>No new data is available.</w:t>
            </w:r>
          </w:p>
        </w:tc>
      </w:tr>
    </w:tbl>
    <w:p w14:paraId="7EEAF14B" w14:textId="77777777" w:rsidR="00293AF2" w:rsidRDefault="00293AF2" w:rsidP="00B655CB">
      <w:pPr>
        <w:rPr>
          <w:rFonts w:eastAsia="Calibri"/>
          <w:b/>
          <w:i/>
          <w:sz w:val="22"/>
          <w:szCs w:val="22"/>
          <w:lang w:eastAsia="en-US"/>
        </w:rPr>
      </w:pPr>
    </w:p>
    <w:p w14:paraId="1637C8F4" w14:textId="77777777" w:rsidR="009D0C0B" w:rsidRDefault="00FA480B" w:rsidP="00B655CB">
      <w:pPr>
        <w:rPr>
          <w:rFonts w:eastAsia="Calibri"/>
          <w:b/>
          <w:i/>
          <w:sz w:val="22"/>
          <w:szCs w:val="22"/>
          <w:lang w:eastAsia="en-US"/>
        </w:rPr>
      </w:pPr>
      <w:r>
        <w:rPr>
          <w:rFonts w:eastAsia="Calibri"/>
          <w:b/>
          <w:i/>
          <w:sz w:val="22"/>
          <w:szCs w:val="22"/>
          <w:lang w:eastAsia="en-US"/>
        </w:rPr>
        <w:t>If the biocidal product is to be sprayed near to surface waters then an overspray study may be required to assess risks to aquatic organisms or plants under field conditions (ADS)</w:t>
      </w:r>
    </w:p>
    <w:p w14:paraId="7524F21C" w14:textId="77777777" w:rsidR="009D0C0B" w:rsidRDefault="009D0C0B">
      <w:pPr>
        <w:spacing w:line="260" w:lineRule="atLeast"/>
        <w:rPr>
          <w:rFonts w:eastAsia="Calibri"/>
          <w:b/>
          <w:i/>
          <w:sz w:val="22"/>
          <w:szCs w:val="22"/>
          <w:lang w:eastAsia="en-US"/>
        </w:rPr>
      </w:pPr>
    </w:p>
    <w:tbl>
      <w:tblPr>
        <w:tblStyle w:val="Grilledutableau4"/>
        <w:tblW w:w="9180" w:type="dxa"/>
        <w:tblInd w:w="108" w:type="dxa"/>
        <w:tblLook w:val="04A0" w:firstRow="1" w:lastRow="0" w:firstColumn="1" w:lastColumn="0" w:noHBand="0" w:noVBand="1"/>
      </w:tblPr>
      <w:tblGrid>
        <w:gridCol w:w="9180"/>
      </w:tblGrid>
      <w:tr w:rsidR="00293AF2" w:rsidRPr="00B655CB" w14:paraId="04F61827" w14:textId="77777777" w:rsidTr="0040411E">
        <w:trPr>
          <w:trHeight w:val="732"/>
        </w:trPr>
        <w:tc>
          <w:tcPr>
            <w:tcW w:w="9180" w:type="dxa"/>
            <w:shd w:val="clear" w:color="auto" w:fill="D6E3BC" w:themeFill="accent3" w:themeFillTint="66"/>
          </w:tcPr>
          <w:p w14:paraId="2569023A" w14:textId="77777777" w:rsidR="00293AF2" w:rsidRPr="00B655CB" w:rsidRDefault="00293AF2" w:rsidP="0040411E">
            <w:pPr>
              <w:pStyle w:val="Lgende"/>
              <w:rPr>
                <w:rFonts w:ascii="Verdana" w:hAnsi="Verdana" w:cs="Arial"/>
                <w:sz w:val="20"/>
              </w:rPr>
            </w:pPr>
            <w:proofErr w:type="spellStart"/>
            <w:r w:rsidRPr="00B655CB">
              <w:rPr>
                <w:rFonts w:ascii="Verdana" w:hAnsi="Verdana" w:cs="Arial"/>
                <w:sz w:val="20"/>
              </w:rPr>
              <w:t>Infobox</w:t>
            </w:r>
            <w:proofErr w:type="spellEnd"/>
            <w:r w:rsidRPr="00B655CB">
              <w:rPr>
                <w:rFonts w:ascii="Verdana" w:hAnsi="Verdana" w:cs="Arial"/>
                <w:sz w:val="20"/>
              </w:rPr>
              <w:t xml:space="preserve"> </w:t>
            </w:r>
            <w:r>
              <w:rPr>
                <w:rFonts w:ascii="Verdana" w:hAnsi="Verdana" w:cs="Arial"/>
                <w:sz w:val="20"/>
              </w:rPr>
              <w:t>15</w:t>
            </w:r>
            <w:r w:rsidRPr="00B655CB">
              <w:rPr>
                <w:rFonts w:ascii="Verdana" w:hAnsi="Verdana" w:cs="Arial"/>
                <w:sz w:val="20"/>
              </w:rPr>
              <w:t xml:space="preserve"> - FR CA position:</w:t>
            </w:r>
          </w:p>
          <w:p w14:paraId="48872DD5" w14:textId="77777777" w:rsidR="00293AF2" w:rsidRPr="00B655CB" w:rsidRDefault="00293AF2" w:rsidP="0040411E">
            <w:pPr>
              <w:pStyle w:val="Lgende"/>
              <w:spacing w:after="0"/>
              <w:rPr>
                <w:rFonts w:ascii="Verdana" w:hAnsi="Verdana"/>
                <w:sz w:val="20"/>
              </w:rPr>
            </w:pPr>
            <w:r w:rsidRPr="00B655CB">
              <w:rPr>
                <w:rFonts w:ascii="Verdana" w:hAnsi="Verdana" w:cs="Arial"/>
                <w:sz w:val="20"/>
              </w:rPr>
              <w:t>No new data is available.</w:t>
            </w:r>
          </w:p>
        </w:tc>
      </w:tr>
    </w:tbl>
    <w:p w14:paraId="7009467D" w14:textId="77777777" w:rsidR="009D0C0B" w:rsidRDefault="009D0C0B">
      <w:pPr>
        <w:spacing w:line="260" w:lineRule="atLeast"/>
        <w:rPr>
          <w:rFonts w:ascii="Times New Roman" w:eastAsia="Calibri" w:hAnsi="Times New Roman" w:cs="Times New Roman"/>
          <w:i/>
          <w:iCs/>
          <w:lang w:eastAsia="en-US"/>
        </w:rPr>
      </w:pPr>
    </w:p>
    <w:p w14:paraId="2EE21DB3" w14:textId="77777777" w:rsidR="009D0C0B" w:rsidRDefault="00FA480B">
      <w:pPr>
        <w:jc w:val="both"/>
        <w:rPr>
          <w:rFonts w:ascii="Times New Roman" w:eastAsia="Calibri" w:hAnsi="Times New Roman" w:cs="Times New Roman"/>
          <w:i/>
          <w:iCs/>
          <w:lang w:eastAsia="en-US"/>
        </w:rPr>
      </w:pPr>
      <w:r>
        <w:rPr>
          <w:rFonts w:eastAsia="Calibri"/>
          <w:b/>
          <w:i/>
          <w:sz w:val="22"/>
          <w:szCs w:val="22"/>
          <w:lang w:eastAsia="en-US"/>
        </w:rPr>
        <w:lastRenderedPageBreak/>
        <w:t>If the biocidal product is to be sprayed outside or if potential for large scale formation of dust is given then data on overspray behaviour may be required to assess risks to bees and non-target arthropods under field conditions (ADS)</w:t>
      </w:r>
    </w:p>
    <w:p w14:paraId="339A3245" w14:textId="77777777" w:rsidR="009D0C0B" w:rsidRDefault="009D0C0B">
      <w:pPr>
        <w:spacing w:line="260" w:lineRule="atLeast"/>
        <w:rPr>
          <w:rFonts w:ascii="Times New Roman" w:eastAsia="Calibri" w:hAnsi="Times New Roman" w:cs="Times New Roman"/>
          <w:i/>
          <w:iCs/>
          <w:lang w:eastAsia="en-US"/>
        </w:rPr>
      </w:pPr>
    </w:p>
    <w:tbl>
      <w:tblPr>
        <w:tblStyle w:val="Grilledutableau4"/>
        <w:tblW w:w="9180" w:type="dxa"/>
        <w:tblInd w:w="108" w:type="dxa"/>
        <w:tblLook w:val="04A0" w:firstRow="1" w:lastRow="0" w:firstColumn="1" w:lastColumn="0" w:noHBand="0" w:noVBand="1"/>
      </w:tblPr>
      <w:tblGrid>
        <w:gridCol w:w="9180"/>
      </w:tblGrid>
      <w:tr w:rsidR="00293AF2" w:rsidRPr="00B655CB" w14:paraId="01F0AF35" w14:textId="77777777" w:rsidTr="0040411E">
        <w:trPr>
          <w:trHeight w:val="732"/>
        </w:trPr>
        <w:tc>
          <w:tcPr>
            <w:tcW w:w="9180" w:type="dxa"/>
            <w:shd w:val="clear" w:color="auto" w:fill="D6E3BC" w:themeFill="accent3" w:themeFillTint="66"/>
          </w:tcPr>
          <w:p w14:paraId="3D875D87" w14:textId="77777777" w:rsidR="00293AF2" w:rsidRPr="00B655CB" w:rsidRDefault="00293AF2" w:rsidP="0040411E">
            <w:pPr>
              <w:pStyle w:val="Lgende"/>
              <w:rPr>
                <w:rFonts w:ascii="Verdana" w:hAnsi="Verdana" w:cs="Arial"/>
                <w:sz w:val="20"/>
              </w:rPr>
            </w:pPr>
            <w:proofErr w:type="spellStart"/>
            <w:r w:rsidRPr="00B655CB">
              <w:rPr>
                <w:rFonts w:ascii="Verdana" w:hAnsi="Verdana" w:cs="Arial"/>
                <w:sz w:val="20"/>
              </w:rPr>
              <w:t>Infobox</w:t>
            </w:r>
            <w:proofErr w:type="spellEnd"/>
            <w:r w:rsidRPr="00B655CB">
              <w:rPr>
                <w:rFonts w:ascii="Verdana" w:hAnsi="Verdana" w:cs="Arial"/>
                <w:sz w:val="20"/>
              </w:rPr>
              <w:t xml:space="preserve"> </w:t>
            </w:r>
            <w:r>
              <w:rPr>
                <w:rFonts w:ascii="Verdana" w:hAnsi="Verdana" w:cs="Arial"/>
                <w:sz w:val="20"/>
              </w:rPr>
              <w:t>16</w:t>
            </w:r>
            <w:r w:rsidRPr="00B655CB">
              <w:rPr>
                <w:rFonts w:ascii="Verdana" w:hAnsi="Verdana" w:cs="Arial"/>
                <w:sz w:val="20"/>
              </w:rPr>
              <w:t xml:space="preserve"> - FR CA position:</w:t>
            </w:r>
          </w:p>
          <w:p w14:paraId="0D1BE36E" w14:textId="77777777" w:rsidR="00293AF2" w:rsidRPr="00B655CB" w:rsidRDefault="00293AF2" w:rsidP="0040411E">
            <w:pPr>
              <w:pStyle w:val="Lgende"/>
              <w:spacing w:after="0"/>
              <w:rPr>
                <w:rFonts w:ascii="Verdana" w:hAnsi="Verdana"/>
                <w:sz w:val="20"/>
              </w:rPr>
            </w:pPr>
            <w:r w:rsidRPr="00B655CB">
              <w:rPr>
                <w:rFonts w:ascii="Verdana" w:hAnsi="Verdana" w:cs="Arial"/>
                <w:sz w:val="20"/>
              </w:rPr>
              <w:t>No new data is available.</w:t>
            </w:r>
          </w:p>
        </w:tc>
      </w:tr>
    </w:tbl>
    <w:p w14:paraId="097E393B" w14:textId="77777777" w:rsidR="00293AF2" w:rsidRDefault="00293AF2">
      <w:pPr>
        <w:spacing w:line="260" w:lineRule="atLeast"/>
        <w:rPr>
          <w:rFonts w:ascii="Times New Roman" w:eastAsia="Calibri" w:hAnsi="Times New Roman" w:cs="Times New Roman"/>
          <w:i/>
          <w:iCs/>
          <w:lang w:eastAsia="en-US"/>
        </w:rPr>
      </w:pPr>
    </w:p>
    <w:p w14:paraId="4A665005" w14:textId="77777777" w:rsidR="009D0C0B" w:rsidRDefault="00FA480B">
      <w:pPr>
        <w:pStyle w:val="Titre4"/>
        <w:rPr>
          <w:rFonts w:ascii="Times New Roman" w:hAnsi="Times New Roman" w:cs="Times New Roman"/>
          <w:lang w:eastAsia="en-US"/>
        </w:rPr>
      </w:pPr>
      <w:bookmarkStart w:id="93" w:name="_Toc533154576"/>
      <w:proofErr w:type="spellStart"/>
      <w:r>
        <w:t>Exposure</w:t>
      </w:r>
      <w:proofErr w:type="spellEnd"/>
      <w:r>
        <w:t xml:space="preserve"> </w:t>
      </w:r>
      <w:proofErr w:type="spellStart"/>
      <w:r>
        <w:t>assessment</w:t>
      </w:r>
      <w:bookmarkEnd w:id="93"/>
      <w:proofErr w:type="spellEnd"/>
    </w:p>
    <w:p w14:paraId="5218BA81" w14:textId="77777777" w:rsidR="009D0C0B" w:rsidRDefault="009D0C0B">
      <w:pPr>
        <w:spacing w:line="276" w:lineRule="auto"/>
        <w:rPr>
          <w:rFonts w:ascii="Times New Roman" w:eastAsia="Calibri" w:hAnsi="Times New Roman" w:cs="Times New Roman"/>
          <w:lang w:eastAsia="en-US"/>
        </w:rPr>
      </w:pPr>
    </w:p>
    <w:p w14:paraId="19B7CA98" w14:textId="77777777" w:rsidR="00293AF2" w:rsidRPr="0009438E" w:rsidRDefault="00293AF2" w:rsidP="00293AF2">
      <w:pPr>
        <w:autoSpaceDE w:val="0"/>
        <w:autoSpaceDN w:val="0"/>
        <w:adjustRightInd w:val="0"/>
        <w:jc w:val="both"/>
        <w:rPr>
          <w:lang w:eastAsia="fr-FR"/>
        </w:rPr>
      </w:pPr>
      <w:r w:rsidRPr="0009438E">
        <w:rPr>
          <w:lang w:eastAsia="fr-FR"/>
        </w:rPr>
        <w:t>The uses claimed under this application are different compared to those covered in the assessment report for the active substance hydrogen peroxide. Therefore, a new exposure and risk assessment for environment is provided here. The biocidal product is intended to be used for the control of green algae in the following areas:</w:t>
      </w:r>
    </w:p>
    <w:p w14:paraId="3AE3F9FE" w14:textId="77777777" w:rsidR="00293AF2" w:rsidRPr="0009438E" w:rsidRDefault="00293AF2" w:rsidP="00293AF2">
      <w:pPr>
        <w:autoSpaceDE w:val="0"/>
        <w:autoSpaceDN w:val="0"/>
        <w:adjustRightInd w:val="0"/>
        <w:jc w:val="both"/>
        <w:rPr>
          <w:lang w:eastAsia="fr-FR"/>
        </w:rPr>
      </w:pPr>
    </w:p>
    <w:p w14:paraId="56FA57C5" w14:textId="77777777" w:rsidR="00293AF2" w:rsidRPr="0009438E" w:rsidRDefault="00293AF2" w:rsidP="00293AF2">
      <w:pPr>
        <w:numPr>
          <w:ilvl w:val="0"/>
          <w:numId w:val="7"/>
        </w:numPr>
        <w:suppressAutoHyphens w:val="0"/>
        <w:autoSpaceDE w:val="0"/>
        <w:autoSpaceDN w:val="0"/>
        <w:adjustRightInd w:val="0"/>
        <w:jc w:val="both"/>
        <w:rPr>
          <w:lang w:eastAsia="fr-FR"/>
        </w:rPr>
      </w:pPr>
      <w:r w:rsidRPr="0009438E">
        <w:rPr>
          <w:lang w:eastAsia="fr-FR"/>
        </w:rPr>
        <w:t>Private swimming pools with private uses</w:t>
      </w:r>
    </w:p>
    <w:p w14:paraId="5D05F9E1" w14:textId="77777777" w:rsidR="00293AF2" w:rsidRPr="0009438E" w:rsidRDefault="00293AF2" w:rsidP="00293AF2">
      <w:pPr>
        <w:numPr>
          <w:ilvl w:val="0"/>
          <w:numId w:val="7"/>
        </w:numPr>
        <w:suppressAutoHyphens w:val="0"/>
        <w:autoSpaceDE w:val="0"/>
        <w:autoSpaceDN w:val="0"/>
        <w:adjustRightInd w:val="0"/>
        <w:jc w:val="both"/>
        <w:rPr>
          <w:lang w:eastAsia="fr-FR"/>
        </w:rPr>
      </w:pPr>
      <w:r w:rsidRPr="0009438E">
        <w:rPr>
          <w:lang w:eastAsia="fr-FR"/>
        </w:rPr>
        <w:t>Private swimming pools with collective uses (semi-public)</w:t>
      </w:r>
    </w:p>
    <w:p w14:paraId="49501A5C" w14:textId="77777777" w:rsidR="00293AF2" w:rsidRPr="0009438E" w:rsidRDefault="00293AF2" w:rsidP="00293AF2">
      <w:pPr>
        <w:numPr>
          <w:ilvl w:val="0"/>
          <w:numId w:val="7"/>
        </w:numPr>
        <w:suppressAutoHyphens w:val="0"/>
        <w:autoSpaceDE w:val="0"/>
        <w:autoSpaceDN w:val="0"/>
        <w:adjustRightInd w:val="0"/>
        <w:jc w:val="both"/>
        <w:rPr>
          <w:lang w:eastAsia="fr-FR"/>
        </w:rPr>
      </w:pPr>
      <w:r w:rsidRPr="0009438E">
        <w:rPr>
          <w:lang w:eastAsia="fr-FR"/>
        </w:rPr>
        <w:t>Public swimming pools</w:t>
      </w:r>
    </w:p>
    <w:p w14:paraId="21100B4C" w14:textId="77777777" w:rsidR="00293AF2" w:rsidRPr="0009438E" w:rsidRDefault="00293AF2" w:rsidP="00293AF2">
      <w:pPr>
        <w:autoSpaceDE w:val="0"/>
        <w:autoSpaceDN w:val="0"/>
        <w:adjustRightInd w:val="0"/>
        <w:jc w:val="both"/>
        <w:rPr>
          <w:lang w:eastAsia="fr-FR"/>
        </w:rPr>
      </w:pPr>
    </w:p>
    <w:p w14:paraId="7F8E2E35" w14:textId="77777777" w:rsidR="00293AF2" w:rsidRPr="0009438E" w:rsidRDefault="00293AF2" w:rsidP="00293AF2">
      <w:pPr>
        <w:autoSpaceDE w:val="0"/>
        <w:autoSpaceDN w:val="0"/>
        <w:adjustRightInd w:val="0"/>
        <w:jc w:val="both"/>
        <w:rPr>
          <w:lang w:eastAsia="fr-FR"/>
        </w:rPr>
      </w:pPr>
      <w:r w:rsidRPr="0009438E">
        <w:rPr>
          <w:lang w:eastAsia="fr-FR"/>
        </w:rPr>
        <w:t xml:space="preserve">This environmental exposure assessment addresses the uses made by the end-user and does not address other life-cycle step (e.g. production, formulation). The environmental compartments may be exposed to the active substance consecutively to discharges of pool water. </w:t>
      </w:r>
    </w:p>
    <w:p w14:paraId="0C8FB206" w14:textId="77777777" w:rsidR="00293AF2" w:rsidRPr="0009438E" w:rsidRDefault="00293AF2" w:rsidP="00293AF2">
      <w:pPr>
        <w:autoSpaceDE w:val="0"/>
        <w:autoSpaceDN w:val="0"/>
        <w:adjustRightInd w:val="0"/>
        <w:jc w:val="both"/>
        <w:rPr>
          <w:lang w:eastAsia="fr-FR"/>
        </w:rPr>
      </w:pPr>
    </w:p>
    <w:p w14:paraId="7FAD52F0" w14:textId="77777777" w:rsidR="00293AF2" w:rsidRPr="0009438E" w:rsidRDefault="00293AF2" w:rsidP="00293AF2">
      <w:pPr>
        <w:autoSpaceDE w:val="0"/>
        <w:autoSpaceDN w:val="0"/>
        <w:adjustRightInd w:val="0"/>
        <w:spacing w:before="120"/>
        <w:jc w:val="both"/>
        <w:rPr>
          <w:lang w:eastAsia="fr-FR"/>
        </w:rPr>
      </w:pPr>
      <w:r w:rsidRPr="0009438E">
        <w:rPr>
          <w:lang w:eastAsia="fr-FR"/>
        </w:rPr>
        <w:t>The emissions of the active substance hydrogen peroxide to the environment may occur during the following events:</w:t>
      </w:r>
    </w:p>
    <w:p w14:paraId="3753BB52" w14:textId="77777777" w:rsidR="00293AF2" w:rsidRPr="0009438E" w:rsidRDefault="00293AF2" w:rsidP="00293AF2">
      <w:pPr>
        <w:autoSpaceDE w:val="0"/>
        <w:autoSpaceDN w:val="0"/>
        <w:adjustRightInd w:val="0"/>
        <w:spacing w:before="120"/>
        <w:jc w:val="both"/>
        <w:rPr>
          <w:lang w:eastAsia="fr-FR"/>
        </w:rPr>
      </w:pPr>
    </w:p>
    <w:p w14:paraId="224615A1" w14:textId="77777777" w:rsidR="00293AF2" w:rsidRPr="0009438E" w:rsidRDefault="00293AF2" w:rsidP="00293AF2">
      <w:pPr>
        <w:numPr>
          <w:ilvl w:val="0"/>
          <w:numId w:val="7"/>
        </w:numPr>
        <w:suppressAutoHyphens w:val="0"/>
        <w:autoSpaceDE w:val="0"/>
        <w:autoSpaceDN w:val="0"/>
        <w:adjustRightInd w:val="0"/>
        <w:jc w:val="both"/>
        <w:rPr>
          <w:lang w:eastAsia="fr-FR"/>
        </w:rPr>
      </w:pPr>
      <w:r w:rsidRPr="0009438E">
        <w:rPr>
          <w:lang w:eastAsia="fr-FR"/>
        </w:rPr>
        <w:t>The backwashing of the filtration system (regular emissions);</w:t>
      </w:r>
    </w:p>
    <w:p w14:paraId="75B876FC" w14:textId="77777777" w:rsidR="00293AF2" w:rsidRPr="0009438E" w:rsidRDefault="00293AF2" w:rsidP="00293AF2">
      <w:pPr>
        <w:numPr>
          <w:ilvl w:val="0"/>
          <w:numId w:val="7"/>
        </w:numPr>
        <w:suppressAutoHyphens w:val="0"/>
        <w:autoSpaceDE w:val="0"/>
        <w:autoSpaceDN w:val="0"/>
        <w:adjustRightInd w:val="0"/>
        <w:jc w:val="both"/>
        <w:rPr>
          <w:lang w:eastAsia="fr-FR"/>
        </w:rPr>
      </w:pPr>
      <w:r w:rsidRPr="0009438E">
        <w:rPr>
          <w:lang w:eastAsia="fr-FR"/>
        </w:rPr>
        <w:t>The water replacement rate per swimmer in the case of municipal pools (chronic emissions);</w:t>
      </w:r>
    </w:p>
    <w:p w14:paraId="40B995E9" w14:textId="77777777" w:rsidR="00293AF2" w:rsidRPr="0009438E" w:rsidRDefault="00293AF2" w:rsidP="00293AF2">
      <w:pPr>
        <w:numPr>
          <w:ilvl w:val="0"/>
          <w:numId w:val="7"/>
        </w:numPr>
        <w:suppressAutoHyphens w:val="0"/>
        <w:autoSpaceDE w:val="0"/>
        <w:autoSpaceDN w:val="0"/>
        <w:adjustRightInd w:val="0"/>
        <w:jc w:val="both"/>
        <w:rPr>
          <w:lang w:eastAsia="fr-FR"/>
        </w:rPr>
      </w:pPr>
      <w:r w:rsidRPr="0009438E">
        <w:rPr>
          <w:lang w:eastAsia="fr-FR"/>
        </w:rPr>
        <w:t>The discharge of a part of the pool due to the preparation for wintering (acute emissions). This concerns only private pools permanently installed since public pools are usually opened all year round.</w:t>
      </w:r>
    </w:p>
    <w:p w14:paraId="2AB8E8EF" w14:textId="77777777" w:rsidR="00293AF2" w:rsidRPr="0009438E" w:rsidRDefault="00293AF2" w:rsidP="00293AF2">
      <w:pPr>
        <w:autoSpaceDE w:val="0"/>
        <w:autoSpaceDN w:val="0"/>
        <w:adjustRightInd w:val="0"/>
        <w:jc w:val="both"/>
        <w:rPr>
          <w:lang w:eastAsia="fr-FR"/>
        </w:rPr>
      </w:pPr>
    </w:p>
    <w:p w14:paraId="12CCD1C6" w14:textId="77777777" w:rsidR="00293AF2" w:rsidRPr="0009438E" w:rsidRDefault="00293AF2" w:rsidP="00293AF2">
      <w:pPr>
        <w:autoSpaceDE w:val="0"/>
        <w:autoSpaceDN w:val="0"/>
        <w:adjustRightInd w:val="0"/>
        <w:jc w:val="both"/>
        <w:rPr>
          <w:lang w:eastAsia="fr-FR"/>
        </w:rPr>
      </w:pPr>
      <w:r w:rsidRPr="0009438E">
        <w:rPr>
          <w:lang w:eastAsia="fr-FR"/>
        </w:rPr>
        <w:t>To cover these environmental emissions, three scenarios from existing ESDs have been identified and are described in the following sections.</w:t>
      </w:r>
    </w:p>
    <w:p w14:paraId="56984E34" w14:textId="77777777" w:rsidR="00293AF2" w:rsidRPr="0009438E" w:rsidRDefault="00293AF2" w:rsidP="00293AF2">
      <w:pPr>
        <w:autoSpaceDE w:val="0"/>
        <w:autoSpaceDN w:val="0"/>
        <w:adjustRightInd w:val="0"/>
        <w:spacing w:before="120"/>
        <w:jc w:val="both"/>
        <w:rPr>
          <w:lang w:eastAsia="fr-FR"/>
        </w:rPr>
      </w:pPr>
    </w:p>
    <w:p w14:paraId="2BFD005A" w14:textId="77777777" w:rsidR="00293AF2" w:rsidRPr="0009438E" w:rsidRDefault="00293AF2" w:rsidP="00293AF2">
      <w:pPr>
        <w:autoSpaceDE w:val="0"/>
        <w:autoSpaceDN w:val="0"/>
        <w:adjustRightInd w:val="0"/>
        <w:jc w:val="both"/>
        <w:rPr>
          <w:lang w:eastAsia="fr-FR"/>
        </w:rPr>
      </w:pPr>
      <w:r w:rsidRPr="0009438E">
        <w:rPr>
          <w:lang w:eastAsia="fr-FR"/>
        </w:rPr>
        <w:t xml:space="preserve">Furthermore, the case of private non-permanent above-ground pools must be taken into account. Indeed, according to the TAB (2016), </w:t>
      </w:r>
      <w:r w:rsidRPr="0009438E">
        <w:rPr>
          <w:color w:val="000000"/>
          <w:szCs w:val="18"/>
          <w:lang w:eastAsia="en-US"/>
        </w:rPr>
        <w:t xml:space="preserve">an assessment for direct releases </w:t>
      </w:r>
      <w:r w:rsidRPr="00A52108">
        <w:rPr>
          <w:color w:val="000000"/>
          <w:szCs w:val="18"/>
          <w:lang w:eastAsia="en-US"/>
        </w:rPr>
        <w:t>from above-ground small pools must also be carried out for product authorisation.</w:t>
      </w:r>
      <w:r w:rsidRPr="00A52108">
        <w:rPr>
          <w:lang w:eastAsia="fr-FR"/>
        </w:rPr>
        <w:t xml:space="preserve"> To cover this situation, a scenario for direct emissions to aquatic systems and another one for direct emissions to soil have been developed at WG-IV-2016 and were included in the TAB (2017).</w:t>
      </w:r>
    </w:p>
    <w:p w14:paraId="24033FE8" w14:textId="77777777" w:rsidR="009D0C0B" w:rsidRDefault="009D0C0B">
      <w:pPr>
        <w:spacing w:line="276" w:lineRule="auto"/>
        <w:rPr>
          <w:rFonts w:ascii="Times New Roman" w:eastAsia="Calibri" w:hAnsi="Times New Roman" w:cs="Times New Roman"/>
          <w:i/>
          <w:lang w:eastAsia="en-US"/>
        </w:rPr>
      </w:pPr>
    </w:p>
    <w:p w14:paraId="2BB77E80" w14:textId="77777777" w:rsidR="009D0C0B" w:rsidRDefault="00FA480B">
      <w:pPr>
        <w:spacing w:line="276" w:lineRule="auto"/>
        <w:rPr>
          <w:b/>
        </w:rPr>
      </w:pPr>
      <w:r w:rsidRPr="00293AF2">
        <w:rPr>
          <w:b/>
        </w:rPr>
        <w:t>General information</w:t>
      </w:r>
    </w:p>
    <w:p w14:paraId="397CB876" w14:textId="77777777" w:rsidR="00293AF2" w:rsidRPr="00293AF2" w:rsidRDefault="00293AF2">
      <w:pPr>
        <w:spacing w:line="276" w:lineRule="auto"/>
        <w:rPr>
          <w:rFonts w:eastAsia="Calibri"/>
          <w:b/>
          <w:lang w:eastAsia="en-US"/>
        </w:rPr>
      </w:pPr>
    </w:p>
    <w:tbl>
      <w:tblPr>
        <w:tblW w:w="9366" w:type="dxa"/>
        <w:tblInd w:w="108" w:type="dxa"/>
        <w:tblLayout w:type="fixed"/>
        <w:tblLook w:val="0000" w:firstRow="0" w:lastRow="0" w:firstColumn="0" w:lastColumn="0" w:noHBand="0" w:noVBand="0"/>
      </w:tblPr>
      <w:tblGrid>
        <w:gridCol w:w="2943"/>
        <w:gridCol w:w="6423"/>
      </w:tblGrid>
      <w:tr w:rsidR="005A5CFD" w14:paraId="597AC017" w14:textId="77777777" w:rsidTr="005A5CFD">
        <w:tc>
          <w:tcPr>
            <w:tcW w:w="2943" w:type="dxa"/>
            <w:tcBorders>
              <w:top w:val="single" w:sz="4" w:space="0" w:color="000000"/>
              <w:left w:val="single" w:sz="4" w:space="0" w:color="000000"/>
              <w:bottom w:val="single" w:sz="4" w:space="0" w:color="000000"/>
            </w:tcBorders>
            <w:shd w:val="clear" w:color="auto" w:fill="FFFFCC"/>
            <w:vAlign w:val="center"/>
          </w:tcPr>
          <w:p w14:paraId="00BD570B" w14:textId="77777777" w:rsidR="005A5CFD" w:rsidRDefault="005A5CFD">
            <w:pPr>
              <w:spacing w:line="276" w:lineRule="auto"/>
              <w:rPr>
                <w:rFonts w:ascii="Times New Roman" w:eastAsia="Calibri" w:hAnsi="Times New Roman" w:cs="Times New Roman"/>
                <w:i/>
                <w:color w:val="FF0000"/>
                <w:lang w:eastAsia="en-US"/>
              </w:rPr>
            </w:pPr>
            <w:r>
              <w:rPr>
                <w:rFonts w:eastAsia="Calibri"/>
                <w:lang w:eastAsia="en-US"/>
              </w:rPr>
              <w:t>Assessed PT</w:t>
            </w:r>
          </w:p>
        </w:tc>
        <w:tc>
          <w:tcPr>
            <w:tcW w:w="6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1021B" w14:textId="77777777" w:rsidR="005A5CFD" w:rsidRPr="0009438E" w:rsidRDefault="005A5CFD" w:rsidP="0040411E">
            <w:pPr>
              <w:spacing w:line="276" w:lineRule="auto"/>
              <w:rPr>
                <w:lang w:eastAsia="en-US"/>
              </w:rPr>
            </w:pPr>
            <w:r w:rsidRPr="0009438E">
              <w:rPr>
                <w:lang w:eastAsia="en-US"/>
              </w:rPr>
              <w:t>PT 2</w:t>
            </w:r>
          </w:p>
        </w:tc>
      </w:tr>
      <w:tr w:rsidR="005A5CFD" w14:paraId="4D5FE925" w14:textId="77777777" w:rsidTr="005A5CFD">
        <w:tc>
          <w:tcPr>
            <w:tcW w:w="2943" w:type="dxa"/>
            <w:tcBorders>
              <w:top w:val="single" w:sz="4" w:space="0" w:color="000000"/>
              <w:left w:val="single" w:sz="4" w:space="0" w:color="000000"/>
              <w:bottom w:val="single" w:sz="4" w:space="0" w:color="000000"/>
            </w:tcBorders>
            <w:shd w:val="clear" w:color="auto" w:fill="FFFFCC"/>
            <w:vAlign w:val="center"/>
          </w:tcPr>
          <w:p w14:paraId="55282884" w14:textId="77777777" w:rsidR="005A5CFD" w:rsidRDefault="005A5CFD">
            <w:pPr>
              <w:spacing w:line="276" w:lineRule="auto"/>
              <w:rPr>
                <w:rFonts w:ascii="Times New Roman" w:eastAsia="Calibri" w:hAnsi="Times New Roman" w:cs="Times New Roman"/>
                <w:i/>
                <w:color w:val="FF0000"/>
                <w:lang w:eastAsia="en-US"/>
              </w:rPr>
            </w:pPr>
            <w:r>
              <w:rPr>
                <w:rFonts w:eastAsia="Calibri"/>
                <w:lang w:eastAsia="en-US"/>
              </w:rPr>
              <w:lastRenderedPageBreak/>
              <w:t>Assessed scenarios</w:t>
            </w:r>
          </w:p>
        </w:tc>
        <w:tc>
          <w:tcPr>
            <w:tcW w:w="6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73AF4" w14:textId="77777777" w:rsidR="005A5CFD" w:rsidRPr="0009438E" w:rsidRDefault="005A5CFD" w:rsidP="0040411E">
            <w:pPr>
              <w:spacing w:line="276" w:lineRule="auto"/>
              <w:rPr>
                <w:lang w:eastAsia="en-US"/>
              </w:rPr>
            </w:pPr>
            <w:r w:rsidRPr="0009438E">
              <w:rPr>
                <w:lang w:eastAsia="en-US"/>
              </w:rPr>
              <w:t>Scenario 1 - Chronic emission from private permanent pools: releases to wastewater following the cleaning of the filtration system</w:t>
            </w:r>
          </w:p>
          <w:p w14:paraId="2A8D64CE" w14:textId="77777777" w:rsidR="005A5CFD" w:rsidRPr="0009438E" w:rsidRDefault="005A5CFD" w:rsidP="0040411E">
            <w:pPr>
              <w:spacing w:line="276" w:lineRule="auto"/>
              <w:rPr>
                <w:lang w:eastAsia="en-US"/>
              </w:rPr>
            </w:pPr>
          </w:p>
          <w:p w14:paraId="0D60F53A" w14:textId="77777777" w:rsidR="005A5CFD" w:rsidRPr="0009438E" w:rsidRDefault="005A5CFD" w:rsidP="0040411E">
            <w:pPr>
              <w:spacing w:line="276" w:lineRule="auto"/>
              <w:rPr>
                <w:lang w:eastAsia="en-US"/>
              </w:rPr>
            </w:pPr>
            <w:r w:rsidRPr="0009438E">
              <w:rPr>
                <w:lang w:eastAsia="en-US"/>
              </w:rPr>
              <w:t>Scenario 2 - Acute emission from private permanent pools: releases to waste water due to the preparation for wintering</w:t>
            </w:r>
          </w:p>
          <w:p w14:paraId="5BAC6E80" w14:textId="77777777" w:rsidR="005A5CFD" w:rsidRPr="0009438E" w:rsidRDefault="005A5CFD" w:rsidP="0040411E">
            <w:pPr>
              <w:spacing w:line="276" w:lineRule="auto"/>
              <w:rPr>
                <w:lang w:eastAsia="en-US"/>
              </w:rPr>
            </w:pPr>
          </w:p>
          <w:p w14:paraId="0117FE15" w14:textId="77777777" w:rsidR="005A5CFD" w:rsidRPr="0009438E" w:rsidRDefault="005A5CFD" w:rsidP="0040411E">
            <w:pPr>
              <w:spacing w:line="276" w:lineRule="auto"/>
              <w:rPr>
                <w:lang w:eastAsia="en-US"/>
              </w:rPr>
            </w:pPr>
            <w:r w:rsidRPr="0009438E">
              <w:rPr>
                <w:lang w:eastAsia="en-US"/>
              </w:rPr>
              <w:t>Scenario 3 - Chronic emission to STP due to the water replacement in municipal pools</w:t>
            </w:r>
          </w:p>
          <w:p w14:paraId="107B11B2" w14:textId="77777777" w:rsidR="005A5CFD" w:rsidRPr="0009438E" w:rsidRDefault="005A5CFD" w:rsidP="0040411E">
            <w:pPr>
              <w:spacing w:line="276" w:lineRule="auto"/>
              <w:rPr>
                <w:lang w:eastAsia="en-US"/>
              </w:rPr>
            </w:pPr>
          </w:p>
          <w:p w14:paraId="5C6297A1" w14:textId="77777777" w:rsidR="005A5CFD" w:rsidRPr="0009438E" w:rsidRDefault="005A5CFD" w:rsidP="005A5CFD">
            <w:pPr>
              <w:spacing w:line="276" w:lineRule="auto"/>
              <w:rPr>
                <w:lang w:eastAsia="en-US"/>
              </w:rPr>
            </w:pPr>
            <w:r w:rsidRPr="0009438E">
              <w:rPr>
                <w:lang w:eastAsia="en-US"/>
              </w:rPr>
              <w:t xml:space="preserve">Scenario 4 - </w:t>
            </w:r>
            <w:r w:rsidRPr="00A52108">
              <w:rPr>
                <w:lang w:eastAsia="en-US"/>
              </w:rPr>
              <w:t>Direct drainage of private "above-ground" small pools not permanently installed</w:t>
            </w:r>
          </w:p>
        </w:tc>
      </w:tr>
      <w:tr w:rsidR="005A5CFD" w14:paraId="5F7CF236" w14:textId="77777777" w:rsidTr="005A5CFD">
        <w:tc>
          <w:tcPr>
            <w:tcW w:w="2943" w:type="dxa"/>
            <w:tcBorders>
              <w:top w:val="single" w:sz="4" w:space="0" w:color="000000"/>
              <w:left w:val="single" w:sz="4" w:space="0" w:color="000000"/>
              <w:bottom w:val="single" w:sz="4" w:space="0" w:color="000000"/>
            </w:tcBorders>
            <w:shd w:val="clear" w:color="auto" w:fill="FFFFCC"/>
            <w:vAlign w:val="center"/>
          </w:tcPr>
          <w:p w14:paraId="738016F1" w14:textId="77777777" w:rsidR="005A5CFD" w:rsidRDefault="005A5CFD">
            <w:pPr>
              <w:spacing w:line="276" w:lineRule="auto"/>
              <w:rPr>
                <w:rFonts w:ascii="Times New Roman" w:eastAsia="Calibri" w:hAnsi="Times New Roman" w:cs="Times New Roman"/>
                <w:i/>
                <w:color w:val="FF0000"/>
                <w:lang w:eastAsia="en-US"/>
              </w:rPr>
            </w:pPr>
            <w:r>
              <w:rPr>
                <w:rFonts w:eastAsia="Calibri"/>
                <w:lang w:eastAsia="en-US"/>
              </w:rPr>
              <w:t>ESD(s) used</w:t>
            </w:r>
          </w:p>
        </w:tc>
        <w:tc>
          <w:tcPr>
            <w:tcW w:w="6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D07FA" w14:textId="77777777" w:rsidR="005A5CFD" w:rsidRPr="0009438E" w:rsidRDefault="005A5CFD" w:rsidP="0040411E">
            <w:pPr>
              <w:spacing w:line="276" w:lineRule="auto"/>
              <w:rPr>
                <w:lang w:eastAsia="en-US"/>
              </w:rPr>
            </w:pPr>
            <w:r w:rsidRPr="0009438E">
              <w:rPr>
                <w:lang w:eastAsia="en-US"/>
              </w:rPr>
              <w:t>Scenario 1: PT02 – Private pool scenarios – Permanent installed pools (TAB, 2016).</w:t>
            </w:r>
          </w:p>
          <w:p w14:paraId="6D27AF00" w14:textId="77777777" w:rsidR="005A5CFD" w:rsidRPr="0009438E" w:rsidRDefault="005A5CFD" w:rsidP="0040411E">
            <w:pPr>
              <w:spacing w:line="276" w:lineRule="auto"/>
              <w:rPr>
                <w:lang w:eastAsia="en-US"/>
              </w:rPr>
            </w:pPr>
          </w:p>
          <w:p w14:paraId="26718126" w14:textId="77777777" w:rsidR="005A5CFD" w:rsidRPr="0009438E" w:rsidRDefault="005A5CFD" w:rsidP="0040411E">
            <w:pPr>
              <w:spacing w:line="276" w:lineRule="auto"/>
              <w:rPr>
                <w:lang w:eastAsia="en-US"/>
              </w:rPr>
            </w:pPr>
            <w:r w:rsidRPr="0009438E">
              <w:rPr>
                <w:lang w:eastAsia="en-US"/>
              </w:rPr>
              <w:t>Scenario 2: PT02 – Private pool scenarios – Permanent installed pools (TAB, 2016).</w:t>
            </w:r>
          </w:p>
          <w:p w14:paraId="6B7442E1" w14:textId="77777777" w:rsidR="005A5CFD" w:rsidRPr="0009438E" w:rsidRDefault="005A5CFD" w:rsidP="0040411E">
            <w:pPr>
              <w:spacing w:line="276" w:lineRule="auto"/>
              <w:rPr>
                <w:lang w:eastAsia="en-US"/>
              </w:rPr>
            </w:pPr>
          </w:p>
          <w:p w14:paraId="663694CB" w14:textId="77777777" w:rsidR="005A5CFD" w:rsidRDefault="005A5CFD" w:rsidP="0040411E">
            <w:pPr>
              <w:spacing w:line="276" w:lineRule="auto"/>
              <w:rPr>
                <w:lang w:eastAsia="en-US"/>
              </w:rPr>
            </w:pPr>
            <w:r w:rsidRPr="0009438E">
              <w:rPr>
                <w:lang w:eastAsia="en-US"/>
              </w:rPr>
              <w:t>Scenario 3: Emission Scenario Document on water treatment chemicals, ENV/JM/</w:t>
            </w:r>
            <w:proofErr w:type="gramStart"/>
            <w:r w:rsidRPr="0009438E">
              <w:rPr>
                <w:lang w:eastAsia="en-US"/>
              </w:rPr>
              <w:t>MONO(</w:t>
            </w:r>
            <w:proofErr w:type="gramEnd"/>
            <w:r w:rsidRPr="0009438E">
              <w:rPr>
                <w:lang w:eastAsia="en-US"/>
              </w:rPr>
              <w:t>2004)9, OECD (2004).</w:t>
            </w:r>
          </w:p>
          <w:p w14:paraId="56F70EAE" w14:textId="77777777" w:rsidR="005A5CFD" w:rsidRDefault="005A5CFD" w:rsidP="0040411E">
            <w:pPr>
              <w:spacing w:line="276" w:lineRule="auto"/>
              <w:rPr>
                <w:lang w:eastAsia="en-US"/>
              </w:rPr>
            </w:pPr>
          </w:p>
          <w:p w14:paraId="5EFB085E" w14:textId="77777777" w:rsidR="005A5CFD" w:rsidRPr="0009438E" w:rsidRDefault="005A5CFD" w:rsidP="005A5CFD">
            <w:pPr>
              <w:spacing w:line="276" w:lineRule="auto"/>
              <w:rPr>
                <w:lang w:eastAsia="en-US"/>
              </w:rPr>
            </w:pPr>
            <w:r w:rsidRPr="0009438E">
              <w:rPr>
                <w:lang w:eastAsia="en-US"/>
              </w:rPr>
              <w:t xml:space="preserve">Scenario </w:t>
            </w:r>
            <w:r w:rsidRPr="00A52108">
              <w:rPr>
                <w:lang w:eastAsia="en-US"/>
              </w:rPr>
              <w:t>4: Emission scenario for the disinfection of above ground small pools (WG-IV-2016, TAB - Version 1.3 from August 2017).</w:t>
            </w:r>
          </w:p>
        </w:tc>
      </w:tr>
      <w:tr w:rsidR="005A5CFD" w14:paraId="2037C283" w14:textId="77777777" w:rsidTr="005A5CFD">
        <w:tc>
          <w:tcPr>
            <w:tcW w:w="2943" w:type="dxa"/>
            <w:tcBorders>
              <w:top w:val="single" w:sz="4" w:space="0" w:color="000000"/>
              <w:left w:val="single" w:sz="4" w:space="0" w:color="000000"/>
              <w:bottom w:val="single" w:sz="4" w:space="0" w:color="000000"/>
            </w:tcBorders>
            <w:shd w:val="clear" w:color="auto" w:fill="FFFFCC"/>
            <w:vAlign w:val="center"/>
          </w:tcPr>
          <w:p w14:paraId="5764E951" w14:textId="77777777" w:rsidR="005A5CFD" w:rsidRDefault="005A5CFD">
            <w:pPr>
              <w:spacing w:line="276" w:lineRule="auto"/>
              <w:rPr>
                <w:rFonts w:ascii="Times New Roman" w:eastAsia="Calibri" w:hAnsi="Times New Roman" w:cs="Times New Roman"/>
                <w:i/>
                <w:lang w:eastAsia="en-US"/>
              </w:rPr>
            </w:pPr>
            <w:r>
              <w:rPr>
                <w:rFonts w:eastAsia="Calibri"/>
                <w:lang w:eastAsia="en-US"/>
              </w:rPr>
              <w:t>Approach</w:t>
            </w:r>
          </w:p>
        </w:tc>
        <w:tc>
          <w:tcPr>
            <w:tcW w:w="6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7B140" w14:textId="77777777" w:rsidR="005A5CFD" w:rsidRPr="0009438E" w:rsidRDefault="005A5CFD" w:rsidP="0040411E">
            <w:pPr>
              <w:spacing w:line="276" w:lineRule="auto"/>
              <w:rPr>
                <w:lang w:eastAsia="en-US"/>
              </w:rPr>
            </w:pPr>
            <w:r w:rsidRPr="0009438E">
              <w:rPr>
                <w:lang w:eastAsia="en-US"/>
              </w:rPr>
              <w:t>Average consumption</w:t>
            </w:r>
          </w:p>
        </w:tc>
      </w:tr>
      <w:tr w:rsidR="005A5CFD" w14:paraId="07516604" w14:textId="77777777" w:rsidTr="005A5CFD">
        <w:tc>
          <w:tcPr>
            <w:tcW w:w="2943" w:type="dxa"/>
            <w:tcBorders>
              <w:top w:val="single" w:sz="4" w:space="0" w:color="000000"/>
              <w:left w:val="single" w:sz="4" w:space="0" w:color="000000"/>
              <w:bottom w:val="single" w:sz="4" w:space="0" w:color="000000"/>
            </w:tcBorders>
            <w:shd w:val="clear" w:color="auto" w:fill="FFFFCC"/>
            <w:vAlign w:val="center"/>
          </w:tcPr>
          <w:p w14:paraId="162DE266" w14:textId="77777777" w:rsidR="005A5CFD" w:rsidRDefault="005A5CFD">
            <w:pPr>
              <w:spacing w:line="276" w:lineRule="auto"/>
              <w:rPr>
                <w:rFonts w:ascii="Times New Roman" w:eastAsia="Calibri" w:hAnsi="Times New Roman" w:cs="Times New Roman"/>
                <w:i/>
                <w:color w:val="FF0000"/>
                <w:lang w:eastAsia="en-US"/>
              </w:rPr>
            </w:pPr>
            <w:r>
              <w:rPr>
                <w:rFonts w:eastAsia="Calibri"/>
                <w:lang w:eastAsia="en-US"/>
              </w:rPr>
              <w:t>Distribution in the environment</w:t>
            </w:r>
          </w:p>
        </w:tc>
        <w:tc>
          <w:tcPr>
            <w:tcW w:w="6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32F7A" w14:textId="77777777" w:rsidR="005A5CFD" w:rsidRPr="0009438E" w:rsidRDefault="005A5CFD" w:rsidP="0040411E">
            <w:pPr>
              <w:spacing w:line="276" w:lineRule="auto"/>
              <w:rPr>
                <w:color w:val="FF0000"/>
                <w:lang w:eastAsia="en-US"/>
              </w:rPr>
            </w:pPr>
            <w:r w:rsidRPr="0009438E">
              <w:rPr>
                <w:lang w:eastAsia="en-US"/>
              </w:rPr>
              <w:t>Calculated based on ECHA Guidance on BPR Vol IV Part B (2014)</w:t>
            </w:r>
          </w:p>
        </w:tc>
      </w:tr>
      <w:tr w:rsidR="005A5CFD" w14:paraId="7DB8FB7E" w14:textId="77777777" w:rsidTr="005A5CFD">
        <w:tc>
          <w:tcPr>
            <w:tcW w:w="2943" w:type="dxa"/>
            <w:tcBorders>
              <w:top w:val="single" w:sz="4" w:space="0" w:color="000000"/>
              <w:left w:val="single" w:sz="4" w:space="0" w:color="000000"/>
              <w:bottom w:val="single" w:sz="4" w:space="0" w:color="000000"/>
            </w:tcBorders>
            <w:shd w:val="clear" w:color="auto" w:fill="FFFFCC"/>
            <w:vAlign w:val="center"/>
          </w:tcPr>
          <w:p w14:paraId="58C36352" w14:textId="77777777" w:rsidR="005A5CFD" w:rsidRDefault="005A5CFD">
            <w:pPr>
              <w:spacing w:line="276" w:lineRule="auto"/>
              <w:rPr>
                <w:rFonts w:ascii="Times New Roman" w:eastAsia="Calibri" w:hAnsi="Times New Roman" w:cs="Times New Roman"/>
                <w:i/>
                <w:lang w:eastAsia="en-US"/>
              </w:rPr>
            </w:pPr>
            <w:r>
              <w:rPr>
                <w:rFonts w:eastAsia="Calibri"/>
                <w:lang w:eastAsia="en-US"/>
              </w:rPr>
              <w:t>Groundwater simulation</w:t>
            </w:r>
          </w:p>
        </w:tc>
        <w:tc>
          <w:tcPr>
            <w:tcW w:w="6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61FA6" w14:textId="77777777" w:rsidR="005A5CFD" w:rsidRPr="0009438E" w:rsidRDefault="005A5CFD" w:rsidP="0040411E">
            <w:pPr>
              <w:spacing w:line="276" w:lineRule="auto"/>
              <w:rPr>
                <w:lang w:eastAsia="en-US"/>
              </w:rPr>
            </w:pPr>
            <w:r w:rsidRPr="0009438E">
              <w:rPr>
                <w:lang w:eastAsia="en-US"/>
              </w:rPr>
              <w:t>Movements of hydrogen peroxide from soil to groundwater is possible. It is calculated according to ECHA Guidance on BPR Vol IV Part B (2014) equations 67 and 68, where the predicted concentration in pore water of agricultural soil is taken as an indication for potential groundwater levels.</w:t>
            </w:r>
          </w:p>
        </w:tc>
      </w:tr>
      <w:tr w:rsidR="005A5CFD" w14:paraId="697F30DC" w14:textId="77777777" w:rsidTr="005A5CFD">
        <w:tc>
          <w:tcPr>
            <w:tcW w:w="2943" w:type="dxa"/>
            <w:tcBorders>
              <w:top w:val="single" w:sz="4" w:space="0" w:color="000000"/>
              <w:left w:val="single" w:sz="4" w:space="0" w:color="000000"/>
              <w:bottom w:val="single" w:sz="4" w:space="0" w:color="000000"/>
            </w:tcBorders>
            <w:shd w:val="clear" w:color="auto" w:fill="FFFFCC"/>
            <w:vAlign w:val="center"/>
          </w:tcPr>
          <w:p w14:paraId="3C9508F5" w14:textId="77777777" w:rsidR="005A5CFD" w:rsidRDefault="005A5CFD">
            <w:pPr>
              <w:spacing w:line="276" w:lineRule="auto"/>
              <w:rPr>
                <w:rFonts w:ascii="Times New Roman" w:eastAsia="Calibri" w:hAnsi="Times New Roman" w:cs="Times New Roman"/>
                <w:i/>
                <w:color w:val="FF0000"/>
                <w:lang w:eastAsia="en-US"/>
              </w:rPr>
            </w:pPr>
            <w:r>
              <w:rPr>
                <w:rFonts w:eastAsia="Calibri"/>
                <w:lang w:eastAsia="en-US"/>
              </w:rPr>
              <w:t>Confidential Annexes</w:t>
            </w:r>
          </w:p>
        </w:tc>
        <w:tc>
          <w:tcPr>
            <w:tcW w:w="6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58655" w14:textId="77777777" w:rsidR="005A5CFD" w:rsidRPr="0009438E" w:rsidRDefault="005A5CFD" w:rsidP="0040411E">
            <w:pPr>
              <w:spacing w:line="276" w:lineRule="auto"/>
              <w:rPr>
                <w:b/>
                <w:i/>
                <w:lang w:eastAsia="en-US"/>
              </w:rPr>
            </w:pPr>
            <w:r w:rsidRPr="0009438E">
              <w:rPr>
                <w:lang w:eastAsia="en-US"/>
              </w:rPr>
              <w:t>No</w:t>
            </w:r>
          </w:p>
        </w:tc>
      </w:tr>
      <w:tr w:rsidR="005A5CFD" w14:paraId="4C335548" w14:textId="77777777" w:rsidTr="005A5CFD">
        <w:tc>
          <w:tcPr>
            <w:tcW w:w="2943" w:type="dxa"/>
            <w:tcBorders>
              <w:top w:val="single" w:sz="4" w:space="0" w:color="000000"/>
              <w:left w:val="single" w:sz="4" w:space="0" w:color="000000"/>
              <w:bottom w:val="single" w:sz="4" w:space="0" w:color="000000"/>
            </w:tcBorders>
            <w:shd w:val="clear" w:color="auto" w:fill="FFFFCC"/>
            <w:vAlign w:val="center"/>
          </w:tcPr>
          <w:p w14:paraId="4F825AC9" w14:textId="77777777" w:rsidR="005A5CFD" w:rsidRDefault="005A5CFD">
            <w:pPr>
              <w:spacing w:line="276" w:lineRule="auto"/>
              <w:rPr>
                <w:rFonts w:ascii="Times New Roman" w:eastAsia="Calibri" w:hAnsi="Times New Roman" w:cs="Times New Roman"/>
                <w:i/>
                <w:color w:val="000000"/>
                <w:sz w:val="18"/>
                <w:szCs w:val="18"/>
                <w:lang w:eastAsia="en-US"/>
              </w:rPr>
            </w:pPr>
            <w:r>
              <w:rPr>
                <w:rFonts w:eastAsia="Calibri"/>
                <w:lang w:eastAsia="en-US"/>
              </w:rPr>
              <w:t>Life cycle steps assessed</w:t>
            </w:r>
          </w:p>
        </w:tc>
        <w:tc>
          <w:tcPr>
            <w:tcW w:w="6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1BC51" w14:textId="77777777" w:rsidR="005A5CFD" w:rsidRPr="0009438E" w:rsidRDefault="005A5CFD" w:rsidP="0040411E">
            <w:pPr>
              <w:spacing w:before="60" w:after="60" w:line="276" w:lineRule="auto"/>
              <w:rPr>
                <w:color w:val="000000"/>
                <w:szCs w:val="18"/>
                <w:lang w:eastAsia="en-US"/>
              </w:rPr>
            </w:pPr>
            <w:r w:rsidRPr="0009438E">
              <w:rPr>
                <w:color w:val="000000"/>
                <w:szCs w:val="18"/>
                <w:lang w:eastAsia="en-US"/>
              </w:rPr>
              <w:t>Production: No</w:t>
            </w:r>
          </w:p>
          <w:p w14:paraId="2D024D76" w14:textId="77777777" w:rsidR="005A5CFD" w:rsidRPr="0009438E" w:rsidRDefault="005A5CFD" w:rsidP="0040411E">
            <w:pPr>
              <w:spacing w:before="60" w:after="60" w:line="276" w:lineRule="auto"/>
              <w:rPr>
                <w:color w:val="000000"/>
                <w:szCs w:val="18"/>
                <w:lang w:eastAsia="en-US"/>
              </w:rPr>
            </w:pPr>
            <w:r w:rsidRPr="0009438E">
              <w:rPr>
                <w:color w:val="000000"/>
                <w:szCs w:val="18"/>
                <w:lang w:eastAsia="en-US"/>
              </w:rPr>
              <w:t>Formulation: No</w:t>
            </w:r>
          </w:p>
          <w:p w14:paraId="4C628022" w14:textId="77777777" w:rsidR="005A5CFD" w:rsidRPr="0009438E" w:rsidRDefault="005A5CFD" w:rsidP="0040411E">
            <w:pPr>
              <w:spacing w:before="60" w:after="60" w:line="276" w:lineRule="auto"/>
              <w:rPr>
                <w:color w:val="000000"/>
                <w:szCs w:val="18"/>
                <w:lang w:eastAsia="en-US"/>
              </w:rPr>
            </w:pPr>
            <w:r w:rsidRPr="0009438E">
              <w:rPr>
                <w:color w:val="000000"/>
                <w:szCs w:val="18"/>
                <w:lang w:eastAsia="en-US"/>
              </w:rPr>
              <w:t>Use: Yes</w:t>
            </w:r>
          </w:p>
          <w:p w14:paraId="79DA7123" w14:textId="77777777" w:rsidR="005A5CFD" w:rsidRPr="0009438E" w:rsidRDefault="005A5CFD" w:rsidP="0040411E">
            <w:pPr>
              <w:spacing w:line="276" w:lineRule="auto"/>
              <w:rPr>
                <w:i/>
                <w:color w:val="FF0000"/>
                <w:lang w:eastAsia="en-US"/>
              </w:rPr>
            </w:pPr>
            <w:r w:rsidRPr="0009438E">
              <w:rPr>
                <w:color w:val="000000"/>
                <w:szCs w:val="18"/>
                <w:lang w:eastAsia="en-US"/>
              </w:rPr>
              <w:t>Service life: No</w:t>
            </w:r>
          </w:p>
        </w:tc>
      </w:tr>
      <w:tr w:rsidR="005A5CFD" w14:paraId="1971788A" w14:textId="77777777" w:rsidTr="005A5CFD">
        <w:tc>
          <w:tcPr>
            <w:tcW w:w="2943" w:type="dxa"/>
            <w:tcBorders>
              <w:top w:val="single" w:sz="4" w:space="0" w:color="000000"/>
              <w:left w:val="single" w:sz="4" w:space="0" w:color="000000"/>
              <w:bottom w:val="single" w:sz="4" w:space="0" w:color="000000"/>
            </w:tcBorders>
            <w:shd w:val="clear" w:color="auto" w:fill="FFFFCC"/>
            <w:vAlign w:val="center"/>
          </w:tcPr>
          <w:p w14:paraId="685B97E0" w14:textId="77777777" w:rsidR="005A5CFD" w:rsidRDefault="005A5CFD">
            <w:pPr>
              <w:spacing w:line="276" w:lineRule="auto"/>
              <w:rPr>
                <w:rFonts w:eastAsia="Calibri"/>
                <w:i/>
                <w:color w:val="000000"/>
                <w:lang w:eastAsia="en-US"/>
              </w:rPr>
            </w:pPr>
            <w:r>
              <w:rPr>
                <w:rFonts w:eastAsia="Calibri"/>
                <w:lang w:eastAsia="en-US"/>
              </w:rPr>
              <w:t>Remarks</w:t>
            </w:r>
          </w:p>
        </w:tc>
        <w:tc>
          <w:tcPr>
            <w:tcW w:w="6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E5BB9" w14:textId="77777777" w:rsidR="005A5CFD" w:rsidRPr="0009438E" w:rsidRDefault="005A5CFD" w:rsidP="0040411E">
            <w:pPr>
              <w:spacing w:line="276" w:lineRule="auto"/>
              <w:rPr>
                <w:color w:val="000000"/>
                <w:szCs w:val="18"/>
                <w:lang w:eastAsia="en-US"/>
              </w:rPr>
            </w:pPr>
            <w:r w:rsidRPr="0009438E">
              <w:rPr>
                <w:color w:val="000000"/>
                <w:szCs w:val="18"/>
                <w:lang w:eastAsia="en-US"/>
              </w:rPr>
              <w:t>None</w:t>
            </w:r>
          </w:p>
        </w:tc>
      </w:tr>
    </w:tbl>
    <w:p w14:paraId="3129FFAE" w14:textId="77777777" w:rsidR="009D0C0B" w:rsidRDefault="009D0C0B">
      <w:pPr>
        <w:spacing w:line="260" w:lineRule="atLeast"/>
        <w:rPr>
          <w:rFonts w:ascii="Times New Roman" w:eastAsia="Calibri" w:hAnsi="Times New Roman" w:cs="Times New Roman"/>
          <w:i/>
          <w:iCs/>
          <w:lang w:eastAsia="en-US"/>
        </w:rPr>
      </w:pPr>
    </w:p>
    <w:tbl>
      <w:tblPr>
        <w:tblStyle w:val="Grilledutableau4"/>
        <w:tblW w:w="9356" w:type="dxa"/>
        <w:tblInd w:w="108" w:type="dxa"/>
        <w:tblLook w:val="04A0" w:firstRow="1" w:lastRow="0" w:firstColumn="1" w:lastColumn="0" w:noHBand="0" w:noVBand="1"/>
      </w:tblPr>
      <w:tblGrid>
        <w:gridCol w:w="9356"/>
      </w:tblGrid>
      <w:tr w:rsidR="00D21C48" w:rsidRPr="00D21C48" w14:paraId="60E9C5D9" w14:textId="77777777" w:rsidTr="00D21C48">
        <w:tc>
          <w:tcPr>
            <w:tcW w:w="9356" w:type="dxa"/>
            <w:shd w:val="clear" w:color="auto" w:fill="D6E3BC" w:themeFill="accent3" w:themeFillTint="66"/>
          </w:tcPr>
          <w:p w14:paraId="33427CDF" w14:textId="77777777" w:rsidR="00D21C48" w:rsidRPr="00D21C48" w:rsidRDefault="00D21C48" w:rsidP="0040411E">
            <w:pPr>
              <w:pStyle w:val="Lgende"/>
              <w:rPr>
                <w:rFonts w:ascii="Verdana" w:hAnsi="Verdana" w:cs="Arial"/>
                <w:sz w:val="20"/>
              </w:rPr>
            </w:pPr>
            <w:proofErr w:type="spellStart"/>
            <w:r w:rsidRPr="00D21C48">
              <w:rPr>
                <w:rFonts w:ascii="Verdana" w:hAnsi="Verdana" w:cs="Arial"/>
                <w:sz w:val="20"/>
              </w:rPr>
              <w:t>Infobox</w:t>
            </w:r>
            <w:proofErr w:type="spellEnd"/>
            <w:r w:rsidRPr="00D21C48">
              <w:rPr>
                <w:rFonts w:ascii="Verdana" w:hAnsi="Verdana" w:cs="Arial"/>
                <w:sz w:val="20"/>
              </w:rPr>
              <w:t xml:space="preserve"> </w:t>
            </w:r>
            <w:r w:rsidRPr="00D21C48">
              <w:rPr>
                <w:rFonts w:ascii="Verdana" w:hAnsi="Verdana" w:cs="Arial"/>
              </w:rPr>
              <w:fldChar w:fldCharType="begin"/>
            </w:r>
            <w:r w:rsidRPr="00D21C48">
              <w:rPr>
                <w:rFonts w:ascii="Verdana" w:hAnsi="Verdana" w:cs="Arial"/>
                <w:sz w:val="20"/>
              </w:rPr>
              <w:instrText xml:space="preserve"> SEQ Infobox \* ARABIC </w:instrText>
            </w:r>
            <w:r w:rsidRPr="00D21C48">
              <w:rPr>
                <w:rFonts w:ascii="Verdana" w:hAnsi="Verdana" w:cs="Arial"/>
              </w:rPr>
              <w:fldChar w:fldCharType="separate"/>
            </w:r>
            <w:r w:rsidRPr="00D21C48">
              <w:rPr>
                <w:rFonts w:ascii="Verdana" w:hAnsi="Verdana" w:cs="Arial"/>
                <w:noProof/>
                <w:sz w:val="20"/>
              </w:rPr>
              <w:t>17</w:t>
            </w:r>
            <w:r w:rsidRPr="00D21C48">
              <w:rPr>
                <w:rFonts w:ascii="Verdana" w:hAnsi="Verdana" w:cs="Arial"/>
              </w:rPr>
              <w:fldChar w:fldCharType="end"/>
            </w:r>
            <w:r w:rsidRPr="00D21C48">
              <w:rPr>
                <w:rFonts w:ascii="Verdana" w:hAnsi="Verdana" w:cs="Arial"/>
                <w:sz w:val="20"/>
              </w:rPr>
              <w:t xml:space="preserve"> - FR CA position:</w:t>
            </w:r>
          </w:p>
          <w:p w14:paraId="18BD3581" w14:textId="77777777" w:rsidR="00D21C48" w:rsidRPr="00D21C48" w:rsidRDefault="00D21C48" w:rsidP="0040411E">
            <w:pPr>
              <w:pStyle w:val="Lgende"/>
              <w:ind w:left="0" w:firstLine="0"/>
              <w:jc w:val="both"/>
              <w:rPr>
                <w:rFonts w:ascii="Verdana" w:hAnsi="Verdana" w:cs="Arial"/>
                <w:sz w:val="20"/>
              </w:rPr>
            </w:pPr>
            <w:r w:rsidRPr="00D21C48">
              <w:rPr>
                <w:rFonts w:ascii="Verdana" w:hAnsi="Verdana" w:cs="Arial"/>
                <w:sz w:val="20"/>
              </w:rPr>
              <w:t>We agree with the general information provided for the product PEROXYDE D’HYDROGENE 34.9%. However, it is worth noting that a technical concentration of 35.1% of hydrogen peroxide (instead of the pure concentration taken by the applicant) is further considered in the following revised environmental assessment of the product PEROXYDE D’HYDROGENE 34.9%. Taking into account this change, for the highest concentration (2 L per 10 m</w:t>
            </w:r>
            <w:r w:rsidRPr="00D21C48">
              <w:rPr>
                <w:rFonts w:ascii="Verdana" w:hAnsi="Verdana" w:cs="Arial"/>
                <w:sz w:val="20"/>
                <w:vertAlign w:val="superscript"/>
              </w:rPr>
              <w:t>3</w:t>
            </w:r>
            <w:r w:rsidRPr="00D21C48">
              <w:rPr>
                <w:rFonts w:ascii="Verdana" w:hAnsi="Verdana" w:cs="Arial"/>
                <w:sz w:val="20"/>
              </w:rPr>
              <w:t xml:space="preserve">), the </w:t>
            </w:r>
            <w:r w:rsidRPr="00D21C48">
              <w:rPr>
                <w:rFonts w:ascii="Verdana" w:hAnsi="Verdana" w:cs="Arial"/>
                <w:sz w:val="20"/>
              </w:rPr>
              <w:lastRenderedPageBreak/>
              <w:t>quantity of product used for 10 m</w:t>
            </w:r>
            <w:r w:rsidRPr="00D21C48">
              <w:rPr>
                <w:rFonts w:ascii="Verdana" w:hAnsi="Verdana" w:cs="Arial"/>
                <w:sz w:val="20"/>
                <w:vertAlign w:val="superscript"/>
              </w:rPr>
              <w:t>3</w:t>
            </w:r>
            <w:r w:rsidRPr="00D21C48">
              <w:rPr>
                <w:rFonts w:ascii="Verdana" w:hAnsi="Verdana" w:cs="Arial"/>
                <w:sz w:val="20"/>
              </w:rPr>
              <w:t xml:space="preserve"> is 2.264 kg (density is 1.132), which corresponds to 79.46 mg H</w:t>
            </w:r>
            <w:r w:rsidRPr="00D21C48">
              <w:rPr>
                <w:rFonts w:ascii="Verdana" w:hAnsi="Verdana" w:cs="Arial"/>
                <w:sz w:val="20"/>
                <w:vertAlign w:val="subscript"/>
              </w:rPr>
              <w:t>2</w:t>
            </w:r>
            <w:r w:rsidRPr="00D21C48">
              <w:rPr>
                <w:rFonts w:ascii="Verdana" w:hAnsi="Verdana" w:cs="Arial"/>
                <w:sz w:val="20"/>
              </w:rPr>
              <w:t>O</w:t>
            </w:r>
            <w:r w:rsidRPr="00D21C48">
              <w:rPr>
                <w:rFonts w:ascii="Verdana" w:hAnsi="Verdana" w:cs="Arial"/>
                <w:sz w:val="20"/>
                <w:vertAlign w:val="subscript"/>
              </w:rPr>
              <w:t>2</w:t>
            </w:r>
            <w:r w:rsidRPr="00D21C48">
              <w:rPr>
                <w:rFonts w:ascii="Verdana" w:hAnsi="Verdana" w:cs="Arial"/>
                <w:sz w:val="20"/>
              </w:rPr>
              <w:t>/L, rounded to 80 mg H</w:t>
            </w:r>
            <w:r w:rsidRPr="00D21C48">
              <w:rPr>
                <w:rFonts w:ascii="Verdana" w:hAnsi="Verdana" w:cs="Arial"/>
                <w:sz w:val="20"/>
                <w:vertAlign w:val="subscript"/>
              </w:rPr>
              <w:t>2</w:t>
            </w:r>
            <w:r w:rsidRPr="00D21C48">
              <w:rPr>
                <w:rFonts w:ascii="Verdana" w:hAnsi="Verdana" w:cs="Arial"/>
                <w:sz w:val="20"/>
              </w:rPr>
              <w:t>O</w:t>
            </w:r>
            <w:r w:rsidRPr="00D21C48">
              <w:rPr>
                <w:rFonts w:ascii="Verdana" w:hAnsi="Verdana" w:cs="Arial"/>
                <w:sz w:val="20"/>
                <w:vertAlign w:val="subscript"/>
              </w:rPr>
              <w:t>2</w:t>
            </w:r>
            <w:r w:rsidRPr="00D21C48">
              <w:rPr>
                <w:rFonts w:ascii="Verdana" w:hAnsi="Verdana" w:cs="Arial"/>
                <w:sz w:val="20"/>
              </w:rPr>
              <w:t>/L as proposed by the applicant.</w:t>
            </w:r>
          </w:p>
          <w:p w14:paraId="2DBA5C13" w14:textId="6A733C2B" w:rsidR="00D21C48" w:rsidRPr="00D21C48" w:rsidRDefault="00D21C48" w:rsidP="0040411E">
            <w:pPr>
              <w:pStyle w:val="Absatz"/>
              <w:ind w:left="0"/>
              <w:jc w:val="both"/>
              <w:rPr>
                <w:rFonts w:ascii="Verdana" w:hAnsi="Verdana" w:cs="Arial"/>
                <w:sz w:val="20"/>
              </w:rPr>
            </w:pPr>
            <w:r w:rsidRPr="00D21C48">
              <w:rPr>
                <w:rFonts w:ascii="Verdana" w:hAnsi="Verdana" w:cs="Arial"/>
                <w:sz w:val="20"/>
              </w:rPr>
              <w:t xml:space="preserve">For the scenario 3 related to </w:t>
            </w:r>
            <w:r w:rsidRPr="00D21C48">
              <w:rPr>
                <w:rFonts w:ascii="Verdana" w:hAnsi="Verdana" w:cs="Arial"/>
                <w:b/>
                <w:sz w:val="20"/>
              </w:rPr>
              <w:t>chronic emissions to STP due to the water replacement in municipal pools</w:t>
            </w:r>
            <w:r w:rsidRPr="00D21C48">
              <w:rPr>
                <w:rFonts w:ascii="Verdana" w:hAnsi="Verdana" w:cs="Arial"/>
                <w:sz w:val="20"/>
              </w:rPr>
              <w:t>, the proposal of the applicant based on Emission Scenario Document on water treatment chemicals, ENV/JM/MONO(2004)9, OECD (2004) is not relevant</w:t>
            </w:r>
            <w:r w:rsidR="00D147F5">
              <w:rPr>
                <w:rFonts w:ascii="Verdana" w:hAnsi="Verdana" w:cs="Arial"/>
                <w:sz w:val="20"/>
              </w:rPr>
              <w:t xml:space="preserve"> as a specific scenario for biocidal products is available</w:t>
            </w:r>
            <w:r w:rsidRPr="00D21C48">
              <w:rPr>
                <w:rFonts w:ascii="Verdana" w:hAnsi="Verdana" w:cs="Arial"/>
                <w:sz w:val="20"/>
              </w:rPr>
              <w:t>. Thus, the assessment of chronic releases is carried out for the use of the product PEROXYDE D’HYDROGENE 34.9% in a scenario 3a based on the Emission scenario document for biocides (RIVM, 2001)</w:t>
            </w:r>
            <w:r w:rsidRPr="00D21C48">
              <w:rPr>
                <w:rStyle w:val="Appelnotedebasdep"/>
                <w:rFonts w:ascii="Verdana" w:hAnsi="Verdana"/>
                <w:sz w:val="20"/>
              </w:rPr>
              <w:footnoteReference w:id="12"/>
            </w:r>
            <w:r w:rsidRPr="00D21C48">
              <w:rPr>
                <w:rFonts w:ascii="Verdana" w:hAnsi="Verdana" w:cs="Arial"/>
                <w:sz w:val="20"/>
              </w:rPr>
              <w:t xml:space="preserve">.   </w:t>
            </w:r>
          </w:p>
          <w:p w14:paraId="616AFFF2" w14:textId="77777777" w:rsidR="00D21C48" w:rsidRPr="00D21C48" w:rsidRDefault="00D21C48" w:rsidP="0040411E">
            <w:pPr>
              <w:pStyle w:val="Absatz"/>
              <w:ind w:left="0"/>
              <w:jc w:val="both"/>
              <w:rPr>
                <w:rFonts w:ascii="Verdana" w:hAnsi="Verdana"/>
                <w:sz w:val="20"/>
              </w:rPr>
            </w:pPr>
            <w:r w:rsidRPr="00D21C48">
              <w:rPr>
                <w:rFonts w:ascii="Verdana" w:hAnsi="Verdana" w:cs="Arial"/>
                <w:sz w:val="20"/>
              </w:rPr>
              <w:t xml:space="preserve">Furthermore, the assessment of </w:t>
            </w:r>
            <w:r w:rsidRPr="00D21C48">
              <w:rPr>
                <w:rFonts w:ascii="Verdana" w:hAnsi="Verdana" w:cs="Arial"/>
                <w:b/>
                <w:sz w:val="20"/>
              </w:rPr>
              <w:t>acute emissions from municipal pools</w:t>
            </w:r>
            <w:r w:rsidRPr="00D21C48">
              <w:rPr>
                <w:rFonts w:ascii="Verdana" w:hAnsi="Verdana" w:cs="Arial"/>
                <w:sz w:val="20"/>
              </w:rPr>
              <w:t xml:space="preserve"> (releases to waste water due to the occasional maintenance emptying) is missing. So, this assessment has been added in a scenario 3b based on the Emission scenario document for biocides (RIVM, 2001) previously used to assess the chronic releases.</w:t>
            </w:r>
          </w:p>
        </w:tc>
      </w:tr>
    </w:tbl>
    <w:p w14:paraId="0357F4FF" w14:textId="77777777" w:rsidR="00D21C48" w:rsidRDefault="00D21C48" w:rsidP="00D21C48">
      <w:pPr>
        <w:rPr>
          <w:rFonts w:eastAsia="Calibri"/>
          <w:b/>
          <w:i/>
          <w:sz w:val="22"/>
          <w:szCs w:val="22"/>
          <w:lang w:eastAsia="en-US"/>
        </w:rPr>
      </w:pPr>
    </w:p>
    <w:p w14:paraId="605E81F9" w14:textId="77777777" w:rsidR="00D21C48" w:rsidRDefault="00D21C48" w:rsidP="00D21C48">
      <w:pPr>
        <w:rPr>
          <w:rFonts w:eastAsia="Calibri"/>
          <w:b/>
          <w:i/>
          <w:sz w:val="22"/>
          <w:szCs w:val="22"/>
          <w:lang w:eastAsia="en-US"/>
        </w:rPr>
      </w:pPr>
    </w:p>
    <w:p w14:paraId="24AD1529" w14:textId="77777777" w:rsidR="009D0C0B" w:rsidRDefault="00FA480B" w:rsidP="00D21C48">
      <w:pPr>
        <w:rPr>
          <w:rFonts w:eastAsia="Calibri"/>
          <w:b/>
          <w:i/>
          <w:sz w:val="22"/>
          <w:szCs w:val="22"/>
          <w:lang w:eastAsia="en-US"/>
        </w:rPr>
      </w:pPr>
      <w:r>
        <w:rPr>
          <w:rFonts w:eastAsia="Calibri"/>
          <w:b/>
          <w:i/>
          <w:sz w:val="22"/>
          <w:szCs w:val="22"/>
          <w:lang w:eastAsia="en-US"/>
        </w:rPr>
        <w:t>Emission estimation</w:t>
      </w:r>
    </w:p>
    <w:p w14:paraId="1F11885C" w14:textId="77777777" w:rsidR="00D21C48" w:rsidRDefault="00D21C48" w:rsidP="00D21C48">
      <w:pPr>
        <w:rPr>
          <w:rFonts w:eastAsia="Calibri"/>
          <w:b/>
          <w:bCs/>
          <w:i/>
          <w:sz w:val="22"/>
          <w:szCs w:val="22"/>
          <w:lang w:eastAsia="en-US"/>
        </w:rPr>
      </w:pPr>
    </w:p>
    <w:p w14:paraId="7EA8E951" w14:textId="77777777" w:rsidR="00D21C48" w:rsidRPr="0009438E" w:rsidRDefault="00D21C48" w:rsidP="00D21C48">
      <w:pPr>
        <w:jc w:val="both"/>
        <w:rPr>
          <w:rFonts w:eastAsia="SimSun"/>
        </w:rPr>
      </w:pPr>
      <w:bookmarkStart w:id="94" w:name="_Toc367976959"/>
      <w:bookmarkStart w:id="95" w:name="_Toc367977136"/>
      <w:r w:rsidRPr="00A52108">
        <w:rPr>
          <w:lang w:eastAsia="en-US"/>
        </w:rPr>
        <w:t xml:space="preserve">For indirect emissions (via STP), estimates are based on extreme worst-case scenarios, at a local scale. The biocidal product </w:t>
      </w:r>
      <w:r w:rsidRPr="00A52108">
        <w:rPr>
          <w:rFonts w:eastAsia="SimSun"/>
        </w:rPr>
        <w:t>is intended to be used at a rate of 1 L per 10 m</w:t>
      </w:r>
      <w:r w:rsidRPr="00A52108">
        <w:rPr>
          <w:rFonts w:eastAsia="SimSun"/>
          <w:vertAlign w:val="superscript"/>
        </w:rPr>
        <w:t>3</w:t>
      </w:r>
      <w:r w:rsidRPr="00A52108">
        <w:rPr>
          <w:rFonts w:eastAsia="SimSun"/>
        </w:rPr>
        <w:t>, leading to a concentration in the pool water of about 40 mg/L (as active substance) taking into account the density of the product (Density = 1.132). As a conservative approach for indirect releases</w:t>
      </w:r>
      <w:r w:rsidRPr="00A52108">
        <w:rPr>
          <w:lang w:eastAsia="en-US"/>
        </w:rPr>
        <w:t>, the concentration of active substance (hydrogen peroxide) of 80 mg/L is set for the modelling of environment exposure, corresponding to twice the normal application rate of the product. For direct emissions, estimates are based on realistic scenarios at a local scale, considering the dose recommended by the applicant, that is to say 40 mg H</w:t>
      </w:r>
      <w:r w:rsidRPr="00A52108">
        <w:rPr>
          <w:vertAlign w:val="subscript"/>
          <w:lang w:eastAsia="en-US"/>
        </w:rPr>
        <w:t>2</w:t>
      </w:r>
      <w:r w:rsidRPr="00A52108">
        <w:rPr>
          <w:lang w:eastAsia="en-US"/>
        </w:rPr>
        <w:t>O</w:t>
      </w:r>
      <w:r w:rsidRPr="00A52108">
        <w:rPr>
          <w:vertAlign w:val="subscript"/>
          <w:lang w:eastAsia="en-US"/>
        </w:rPr>
        <w:t>2</w:t>
      </w:r>
      <w:r w:rsidRPr="00A52108">
        <w:rPr>
          <w:lang w:eastAsia="en-US"/>
        </w:rPr>
        <w:t>/L.</w:t>
      </w:r>
      <w:r>
        <w:rPr>
          <w:lang w:eastAsia="en-US"/>
        </w:rPr>
        <w:t xml:space="preserve"> </w:t>
      </w:r>
      <w:r w:rsidRPr="0009438E">
        <w:rPr>
          <w:lang w:eastAsia="en-US"/>
        </w:rPr>
        <w:t xml:space="preserve"> </w:t>
      </w:r>
    </w:p>
    <w:p w14:paraId="310BB599" w14:textId="77777777" w:rsidR="00D21C48" w:rsidRPr="00FD2055" w:rsidRDefault="00D21C48" w:rsidP="00D21C48">
      <w:pPr>
        <w:rPr>
          <w:b/>
          <w:bCs/>
          <w:lang w:eastAsia="en-US"/>
        </w:rPr>
      </w:pPr>
    </w:p>
    <w:bookmarkEnd w:id="94"/>
    <w:bookmarkEnd w:id="95"/>
    <w:p w14:paraId="29427B16" w14:textId="77777777" w:rsidR="00D21C48" w:rsidRPr="0009438E" w:rsidRDefault="00D21C48" w:rsidP="00D21C48">
      <w:pPr>
        <w:spacing w:line="276" w:lineRule="auto"/>
        <w:rPr>
          <w:sz w:val="18"/>
          <w:szCs w:val="18"/>
          <w:lang w:eastAsia="en-US"/>
        </w:rPr>
      </w:pPr>
      <w:r w:rsidRPr="0009438E">
        <w:rPr>
          <w:b/>
          <w:bCs/>
          <w:lang w:eastAsia="en-US"/>
        </w:rPr>
        <w:t>Scenario 1</w:t>
      </w:r>
      <w:r w:rsidRPr="0009438E">
        <w:t xml:space="preserve"> </w:t>
      </w:r>
    </w:p>
    <w:p w14:paraId="7678BFEC" w14:textId="77777777" w:rsidR="00D21C48" w:rsidRPr="0009438E" w:rsidRDefault="00D21C48" w:rsidP="00D21C48">
      <w:pPr>
        <w:spacing w:line="276" w:lineRule="auto"/>
        <w:rPr>
          <w:sz w:val="18"/>
          <w:szCs w:val="18"/>
          <w:lang w:eastAsia="en-US"/>
        </w:rPr>
      </w:pPr>
    </w:p>
    <w:p w14:paraId="1167C523" w14:textId="77777777" w:rsidR="00D21C48" w:rsidRDefault="00D21C48" w:rsidP="00D21C48">
      <w:pPr>
        <w:spacing w:line="276" w:lineRule="auto"/>
        <w:jc w:val="both"/>
        <w:rPr>
          <w:lang w:eastAsia="fr-FR"/>
        </w:rPr>
      </w:pPr>
      <w:r w:rsidRPr="0009438E">
        <w:rPr>
          <w:lang w:eastAsia="fr-FR"/>
        </w:rPr>
        <w:t>In order to cover emissions from the backwashing of the filtration system, a scenario was available and has been developed by FR and discussed at the WG-I-2015. This concerns permanent private pools. It is mentioned in the TAB (2016) as a recommended scenario to be used in order to calculate releases from the use of biocid</w:t>
      </w:r>
      <w:r>
        <w:rPr>
          <w:lang w:eastAsia="fr-FR"/>
        </w:rPr>
        <w:t xml:space="preserve">es for the treatment of pools. </w:t>
      </w:r>
    </w:p>
    <w:p w14:paraId="550281B1" w14:textId="77777777" w:rsidR="009D0C0B" w:rsidRDefault="009D0C0B">
      <w:pPr>
        <w:spacing w:line="260" w:lineRule="atLeast"/>
        <w:rPr>
          <w:rFonts w:ascii="Times New Roman" w:eastAsia="Calibri" w:hAnsi="Times New Roman" w:cs="Times New Roman"/>
          <w:i/>
          <w:iCs/>
          <w:lang w:eastAsia="en-US"/>
        </w:rPr>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4"/>
        <w:gridCol w:w="1387"/>
        <w:gridCol w:w="812"/>
        <w:gridCol w:w="3196"/>
      </w:tblGrid>
      <w:tr w:rsidR="00D21C48" w:rsidRPr="0009438E" w14:paraId="28B77589" w14:textId="77777777" w:rsidTr="00D21C48">
        <w:trPr>
          <w:trHeight w:val="346"/>
          <w:jc w:val="center"/>
        </w:trPr>
        <w:tc>
          <w:tcPr>
            <w:tcW w:w="5000" w:type="pct"/>
            <w:gridSpan w:val="4"/>
            <w:shd w:val="clear" w:color="auto" w:fill="FFFFCC"/>
            <w:vAlign w:val="center"/>
          </w:tcPr>
          <w:p w14:paraId="5C36430F" w14:textId="77777777" w:rsidR="00D21C48" w:rsidRPr="0009438E" w:rsidRDefault="00D21C48" w:rsidP="0040411E">
            <w:pPr>
              <w:spacing w:before="60" w:after="60"/>
              <w:rPr>
                <w:rFonts w:cs="Arial"/>
                <w:b/>
                <w:bCs/>
                <w:color w:val="000000"/>
                <w:sz w:val="18"/>
                <w:szCs w:val="18"/>
                <w:lang w:eastAsia="en-GB"/>
              </w:rPr>
            </w:pPr>
            <w:r w:rsidRPr="0009438E">
              <w:rPr>
                <w:b/>
                <w:sz w:val="18"/>
                <w:szCs w:val="18"/>
                <w:lang w:eastAsia="en-US"/>
              </w:rPr>
              <w:t>Input parameters for calculating the local emission</w:t>
            </w:r>
          </w:p>
        </w:tc>
      </w:tr>
      <w:tr w:rsidR="00D21C48" w:rsidRPr="0009438E" w14:paraId="2DE78CF7" w14:textId="77777777" w:rsidTr="00D21C48">
        <w:trPr>
          <w:trHeight w:val="75"/>
          <w:jc w:val="center"/>
        </w:trPr>
        <w:tc>
          <w:tcPr>
            <w:tcW w:w="2009" w:type="pct"/>
            <w:shd w:val="clear" w:color="auto" w:fill="auto"/>
            <w:vAlign w:val="center"/>
          </w:tcPr>
          <w:p w14:paraId="2124CF81" w14:textId="77777777" w:rsidR="00D21C48" w:rsidRPr="0009438E" w:rsidRDefault="00D21C48" w:rsidP="0040411E">
            <w:pPr>
              <w:spacing w:before="60" w:after="60"/>
              <w:rPr>
                <w:rFonts w:cs="Arial"/>
                <w:color w:val="000000"/>
                <w:sz w:val="18"/>
                <w:szCs w:val="18"/>
                <w:lang w:eastAsia="en-GB"/>
              </w:rPr>
            </w:pPr>
            <w:r w:rsidRPr="0009438E">
              <w:rPr>
                <w:rFonts w:cs="Arial"/>
                <w:b/>
                <w:bCs/>
                <w:color w:val="000000"/>
                <w:sz w:val="18"/>
                <w:szCs w:val="18"/>
                <w:lang w:eastAsia="en-GB"/>
              </w:rPr>
              <w:t xml:space="preserve">Input </w:t>
            </w:r>
          </w:p>
        </w:tc>
        <w:tc>
          <w:tcPr>
            <w:tcW w:w="769" w:type="pct"/>
            <w:shd w:val="clear" w:color="auto" w:fill="auto"/>
            <w:vAlign w:val="center"/>
          </w:tcPr>
          <w:p w14:paraId="1C394D53" w14:textId="77777777" w:rsidR="00D21C48" w:rsidRPr="0009438E" w:rsidRDefault="00D21C48" w:rsidP="0040411E">
            <w:pPr>
              <w:spacing w:before="60" w:after="60"/>
              <w:rPr>
                <w:rFonts w:cs="Arial"/>
                <w:color w:val="000000"/>
                <w:sz w:val="18"/>
                <w:szCs w:val="18"/>
                <w:lang w:eastAsia="en-GB"/>
              </w:rPr>
            </w:pPr>
            <w:r w:rsidRPr="0009438E">
              <w:rPr>
                <w:rFonts w:cs="Arial"/>
                <w:b/>
                <w:bCs/>
                <w:color w:val="000000"/>
                <w:sz w:val="18"/>
                <w:szCs w:val="18"/>
                <w:lang w:eastAsia="en-GB"/>
              </w:rPr>
              <w:t xml:space="preserve">Value </w:t>
            </w:r>
          </w:p>
        </w:tc>
        <w:tc>
          <w:tcPr>
            <w:tcW w:w="450" w:type="pct"/>
            <w:shd w:val="clear" w:color="auto" w:fill="auto"/>
            <w:vAlign w:val="center"/>
          </w:tcPr>
          <w:p w14:paraId="5D582B3D" w14:textId="77777777" w:rsidR="00D21C48" w:rsidRPr="0009438E" w:rsidRDefault="00D21C48" w:rsidP="0040411E">
            <w:pPr>
              <w:spacing w:before="60" w:after="60"/>
              <w:rPr>
                <w:rFonts w:cs="Arial"/>
                <w:b/>
                <w:bCs/>
                <w:color w:val="000000"/>
                <w:sz w:val="18"/>
                <w:szCs w:val="18"/>
                <w:lang w:eastAsia="en-GB"/>
              </w:rPr>
            </w:pPr>
            <w:r w:rsidRPr="0009438E">
              <w:rPr>
                <w:rFonts w:cs="Arial"/>
                <w:b/>
                <w:bCs/>
                <w:color w:val="000000"/>
                <w:sz w:val="18"/>
                <w:szCs w:val="18"/>
                <w:lang w:eastAsia="en-GB"/>
              </w:rPr>
              <w:t>Unit</w:t>
            </w:r>
          </w:p>
        </w:tc>
        <w:tc>
          <w:tcPr>
            <w:tcW w:w="1772" w:type="pct"/>
            <w:shd w:val="clear" w:color="auto" w:fill="auto"/>
            <w:vAlign w:val="center"/>
          </w:tcPr>
          <w:p w14:paraId="1A7FA4F2" w14:textId="77777777" w:rsidR="00D21C48" w:rsidRPr="0009438E" w:rsidRDefault="00D21C48" w:rsidP="0040411E">
            <w:pPr>
              <w:spacing w:before="60" w:after="60"/>
              <w:rPr>
                <w:rFonts w:cs="Arial"/>
                <w:b/>
                <w:bCs/>
                <w:color w:val="000000"/>
                <w:sz w:val="18"/>
                <w:szCs w:val="18"/>
                <w:lang w:eastAsia="en-GB"/>
              </w:rPr>
            </w:pPr>
            <w:r w:rsidRPr="0009438E">
              <w:rPr>
                <w:rFonts w:cs="Arial"/>
                <w:b/>
                <w:bCs/>
                <w:color w:val="000000"/>
                <w:sz w:val="18"/>
                <w:szCs w:val="18"/>
                <w:lang w:eastAsia="en-GB"/>
              </w:rPr>
              <w:t>Remarks</w:t>
            </w:r>
          </w:p>
        </w:tc>
      </w:tr>
      <w:tr w:rsidR="00D21C48" w:rsidRPr="0009438E" w14:paraId="51EC8218" w14:textId="77777777" w:rsidTr="00D21C48">
        <w:trPr>
          <w:trHeight w:val="75"/>
          <w:jc w:val="center"/>
        </w:trPr>
        <w:tc>
          <w:tcPr>
            <w:tcW w:w="5000" w:type="pct"/>
            <w:gridSpan w:val="4"/>
            <w:shd w:val="clear" w:color="auto" w:fill="auto"/>
            <w:vAlign w:val="center"/>
          </w:tcPr>
          <w:p w14:paraId="2717AA49" w14:textId="77777777" w:rsidR="00D21C48" w:rsidRPr="0009438E" w:rsidRDefault="00D21C48" w:rsidP="0040411E">
            <w:pPr>
              <w:spacing w:before="60" w:after="60"/>
              <w:rPr>
                <w:rFonts w:cs="Arial"/>
                <w:b/>
                <w:color w:val="000000"/>
                <w:sz w:val="18"/>
                <w:szCs w:val="18"/>
                <w:lang w:eastAsia="en-GB"/>
              </w:rPr>
            </w:pPr>
            <w:r w:rsidRPr="0009438E">
              <w:rPr>
                <w:b/>
                <w:bCs/>
                <w:sz w:val="18"/>
                <w:lang w:eastAsia="en-US"/>
              </w:rPr>
              <w:t>Chronic emission from private permanent pools: releases to wastewater following the cleaning of the filtration system</w:t>
            </w:r>
          </w:p>
        </w:tc>
      </w:tr>
      <w:tr w:rsidR="00D21C48" w:rsidRPr="0009438E" w14:paraId="703BA824" w14:textId="77777777" w:rsidTr="00D21C48">
        <w:trPr>
          <w:trHeight w:val="75"/>
          <w:jc w:val="center"/>
        </w:trPr>
        <w:tc>
          <w:tcPr>
            <w:tcW w:w="2009" w:type="pct"/>
            <w:shd w:val="clear" w:color="auto" w:fill="auto"/>
            <w:vAlign w:val="center"/>
          </w:tcPr>
          <w:p w14:paraId="7947A8CF" w14:textId="77777777" w:rsidR="00D21C48" w:rsidRPr="0009438E" w:rsidRDefault="00D21C48" w:rsidP="0040411E">
            <w:pPr>
              <w:spacing w:before="60" w:after="60"/>
              <w:rPr>
                <w:color w:val="000000"/>
                <w:sz w:val="18"/>
                <w:szCs w:val="18"/>
                <w:lang w:eastAsia="en-GB"/>
              </w:rPr>
            </w:pPr>
            <w:r w:rsidRPr="0009438E">
              <w:rPr>
                <w:color w:val="000000"/>
                <w:sz w:val="18"/>
                <w:szCs w:val="18"/>
                <w:lang w:eastAsia="en-GB"/>
              </w:rPr>
              <w:t>Private pool volume</w:t>
            </w:r>
          </w:p>
        </w:tc>
        <w:tc>
          <w:tcPr>
            <w:tcW w:w="769" w:type="pct"/>
            <w:shd w:val="clear" w:color="auto" w:fill="auto"/>
            <w:vAlign w:val="center"/>
          </w:tcPr>
          <w:p w14:paraId="4D240216" w14:textId="77777777" w:rsidR="00D21C48" w:rsidRPr="0009438E" w:rsidRDefault="00D21C48" w:rsidP="0040411E">
            <w:pPr>
              <w:spacing w:before="60" w:after="60"/>
              <w:jc w:val="center"/>
              <w:rPr>
                <w:rFonts w:cs="Arial"/>
                <w:color w:val="000000"/>
                <w:sz w:val="18"/>
                <w:szCs w:val="18"/>
                <w:lang w:eastAsia="en-GB"/>
              </w:rPr>
            </w:pPr>
            <w:r w:rsidRPr="0009438E">
              <w:rPr>
                <w:rFonts w:cs="Arial"/>
                <w:color w:val="000000"/>
                <w:sz w:val="18"/>
                <w:szCs w:val="18"/>
                <w:lang w:eastAsia="en-GB"/>
              </w:rPr>
              <w:t>48</w:t>
            </w:r>
          </w:p>
        </w:tc>
        <w:tc>
          <w:tcPr>
            <w:tcW w:w="450" w:type="pct"/>
            <w:shd w:val="clear" w:color="auto" w:fill="auto"/>
            <w:vAlign w:val="center"/>
          </w:tcPr>
          <w:p w14:paraId="7970ED9D" w14:textId="77777777" w:rsidR="00D21C48" w:rsidRPr="0009438E" w:rsidRDefault="00D21C48" w:rsidP="0040411E">
            <w:pPr>
              <w:spacing w:before="60" w:after="60"/>
              <w:jc w:val="center"/>
              <w:rPr>
                <w:sz w:val="18"/>
                <w:szCs w:val="18"/>
                <w:lang w:eastAsia="en-GB"/>
              </w:rPr>
            </w:pPr>
            <w:r w:rsidRPr="0009438E">
              <w:rPr>
                <w:sz w:val="18"/>
                <w:szCs w:val="18"/>
                <w:lang w:eastAsia="en-GB"/>
              </w:rPr>
              <w:t>m</w:t>
            </w:r>
            <w:r w:rsidRPr="0009438E">
              <w:rPr>
                <w:sz w:val="18"/>
                <w:szCs w:val="18"/>
                <w:vertAlign w:val="superscript"/>
                <w:lang w:eastAsia="en-GB"/>
              </w:rPr>
              <w:t>3</w:t>
            </w:r>
          </w:p>
        </w:tc>
        <w:tc>
          <w:tcPr>
            <w:tcW w:w="1772" w:type="pct"/>
            <w:shd w:val="clear" w:color="auto" w:fill="auto"/>
            <w:vAlign w:val="center"/>
          </w:tcPr>
          <w:p w14:paraId="7C58A840" w14:textId="77777777" w:rsidR="00D21C48" w:rsidRPr="0009438E" w:rsidRDefault="00D21C48" w:rsidP="0040411E">
            <w:pPr>
              <w:spacing w:before="60" w:after="60"/>
              <w:rPr>
                <w:rFonts w:cs="Arial"/>
                <w:color w:val="000000"/>
                <w:sz w:val="18"/>
                <w:szCs w:val="18"/>
                <w:lang w:eastAsia="en-GB"/>
              </w:rPr>
            </w:pPr>
            <w:r w:rsidRPr="0009438E">
              <w:rPr>
                <w:sz w:val="18"/>
                <w:szCs w:val="18"/>
              </w:rPr>
              <w:t>Default value adopted at WG-I-2015</w:t>
            </w:r>
          </w:p>
        </w:tc>
      </w:tr>
      <w:tr w:rsidR="00D21C48" w:rsidRPr="0009438E" w14:paraId="3AC33C1D" w14:textId="77777777" w:rsidTr="00D21C48">
        <w:trPr>
          <w:trHeight w:val="93"/>
          <w:jc w:val="center"/>
        </w:trPr>
        <w:tc>
          <w:tcPr>
            <w:tcW w:w="2009" w:type="pct"/>
            <w:shd w:val="clear" w:color="auto" w:fill="auto"/>
            <w:vAlign w:val="center"/>
          </w:tcPr>
          <w:p w14:paraId="3BAE67E3" w14:textId="77777777" w:rsidR="00D21C48" w:rsidRPr="0009438E" w:rsidRDefault="00D21C48" w:rsidP="0040411E">
            <w:pPr>
              <w:spacing w:before="60" w:after="60"/>
              <w:rPr>
                <w:color w:val="000000"/>
                <w:sz w:val="18"/>
                <w:szCs w:val="18"/>
                <w:lang w:eastAsia="en-GB"/>
              </w:rPr>
            </w:pPr>
            <w:r w:rsidRPr="0009438E">
              <w:rPr>
                <w:color w:val="000000"/>
                <w:sz w:val="18"/>
                <w:szCs w:val="18"/>
                <w:lang w:eastAsia="en-GB"/>
              </w:rPr>
              <w:t>Number of private pools connected to the same STP</w:t>
            </w:r>
          </w:p>
        </w:tc>
        <w:tc>
          <w:tcPr>
            <w:tcW w:w="769" w:type="pct"/>
            <w:shd w:val="clear" w:color="auto" w:fill="auto"/>
            <w:vAlign w:val="center"/>
          </w:tcPr>
          <w:p w14:paraId="2CD43E37" w14:textId="77777777" w:rsidR="00D21C48" w:rsidRPr="0009438E" w:rsidRDefault="00D21C48" w:rsidP="0040411E">
            <w:pPr>
              <w:spacing w:before="60" w:after="60"/>
              <w:jc w:val="center"/>
              <w:rPr>
                <w:rFonts w:cs="Arial"/>
                <w:color w:val="000000"/>
                <w:sz w:val="18"/>
                <w:szCs w:val="18"/>
                <w:lang w:eastAsia="en-GB"/>
              </w:rPr>
            </w:pPr>
            <w:r w:rsidRPr="0009438E">
              <w:rPr>
                <w:rFonts w:cs="Arial"/>
                <w:color w:val="000000"/>
                <w:sz w:val="18"/>
                <w:szCs w:val="18"/>
                <w:lang w:eastAsia="en-GB"/>
              </w:rPr>
              <w:t>550</w:t>
            </w:r>
          </w:p>
        </w:tc>
        <w:tc>
          <w:tcPr>
            <w:tcW w:w="450" w:type="pct"/>
            <w:shd w:val="clear" w:color="auto" w:fill="auto"/>
            <w:vAlign w:val="center"/>
          </w:tcPr>
          <w:p w14:paraId="65639A25" w14:textId="77777777" w:rsidR="00D21C48" w:rsidRPr="0009438E" w:rsidRDefault="00D21C48" w:rsidP="0040411E">
            <w:pPr>
              <w:spacing w:before="60" w:after="60"/>
              <w:jc w:val="center"/>
              <w:rPr>
                <w:sz w:val="18"/>
                <w:szCs w:val="18"/>
                <w:lang w:eastAsia="en-GB"/>
              </w:rPr>
            </w:pPr>
            <w:r w:rsidRPr="0009438E">
              <w:rPr>
                <w:color w:val="000000"/>
                <w:sz w:val="18"/>
                <w:szCs w:val="18"/>
                <w:lang w:eastAsia="en-GB"/>
              </w:rPr>
              <w:t>-</w:t>
            </w:r>
          </w:p>
        </w:tc>
        <w:tc>
          <w:tcPr>
            <w:tcW w:w="1772" w:type="pct"/>
            <w:shd w:val="clear" w:color="auto" w:fill="auto"/>
            <w:vAlign w:val="center"/>
          </w:tcPr>
          <w:p w14:paraId="391D794C" w14:textId="77777777" w:rsidR="00D21C48" w:rsidRPr="0009438E" w:rsidRDefault="00D21C48" w:rsidP="0040411E">
            <w:pPr>
              <w:spacing w:before="60" w:after="60"/>
              <w:rPr>
                <w:rFonts w:cs="Arial"/>
                <w:color w:val="000000"/>
                <w:sz w:val="18"/>
                <w:szCs w:val="18"/>
                <w:lang w:eastAsia="en-GB"/>
              </w:rPr>
            </w:pPr>
            <w:r w:rsidRPr="0009438E">
              <w:rPr>
                <w:sz w:val="18"/>
                <w:szCs w:val="18"/>
              </w:rPr>
              <w:t>Default value for Tier 1 adopted at WG-I-2015. For Northern European countries, 550 should be replaced by 100 at Tier 2</w:t>
            </w:r>
          </w:p>
        </w:tc>
      </w:tr>
      <w:tr w:rsidR="00D21C48" w:rsidRPr="0009438E" w14:paraId="67ACD9CE" w14:textId="77777777" w:rsidTr="00D21C48">
        <w:trPr>
          <w:trHeight w:val="93"/>
          <w:jc w:val="center"/>
        </w:trPr>
        <w:tc>
          <w:tcPr>
            <w:tcW w:w="2009" w:type="pct"/>
            <w:shd w:val="clear" w:color="auto" w:fill="auto"/>
            <w:vAlign w:val="center"/>
          </w:tcPr>
          <w:p w14:paraId="6EE606C3" w14:textId="77777777" w:rsidR="00D21C48" w:rsidRPr="0009438E" w:rsidRDefault="00D21C48" w:rsidP="0040411E">
            <w:pPr>
              <w:spacing w:before="60" w:after="60"/>
              <w:rPr>
                <w:rFonts w:cs="Arial"/>
                <w:color w:val="000000"/>
                <w:sz w:val="18"/>
                <w:szCs w:val="18"/>
                <w:lang w:eastAsia="en-GB"/>
              </w:rPr>
            </w:pPr>
            <w:r w:rsidRPr="0009438E">
              <w:rPr>
                <w:rFonts w:cs="Arial"/>
                <w:color w:val="000000"/>
                <w:sz w:val="18"/>
                <w:szCs w:val="18"/>
                <w:lang w:eastAsia="en-GB"/>
              </w:rPr>
              <w:t>Fraction of pool volume released to STP everyday</w:t>
            </w:r>
          </w:p>
        </w:tc>
        <w:tc>
          <w:tcPr>
            <w:tcW w:w="769" w:type="pct"/>
            <w:shd w:val="clear" w:color="auto" w:fill="auto"/>
            <w:vAlign w:val="center"/>
          </w:tcPr>
          <w:p w14:paraId="099E6C11" w14:textId="77777777" w:rsidR="00D21C48" w:rsidRPr="0009438E" w:rsidRDefault="00D21C48" w:rsidP="0040411E">
            <w:pPr>
              <w:spacing w:before="60" w:after="60"/>
              <w:jc w:val="center"/>
              <w:rPr>
                <w:rFonts w:cs="Arial"/>
                <w:color w:val="000000"/>
                <w:sz w:val="18"/>
                <w:szCs w:val="18"/>
                <w:lang w:eastAsia="en-GB"/>
              </w:rPr>
            </w:pPr>
            <w:r w:rsidRPr="0009438E">
              <w:rPr>
                <w:rFonts w:cs="Arial"/>
                <w:color w:val="000000"/>
                <w:sz w:val="18"/>
                <w:szCs w:val="18"/>
                <w:lang w:eastAsia="en-GB"/>
              </w:rPr>
              <w:t>0.0143</w:t>
            </w:r>
          </w:p>
        </w:tc>
        <w:tc>
          <w:tcPr>
            <w:tcW w:w="450" w:type="pct"/>
            <w:shd w:val="clear" w:color="auto" w:fill="auto"/>
            <w:vAlign w:val="center"/>
          </w:tcPr>
          <w:p w14:paraId="1DA47A28" w14:textId="77777777" w:rsidR="00D21C48" w:rsidRPr="0009438E" w:rsidRDefault="00D21C48" w:rsidP="0040411E">
            <w:pPr>
              <w:spacing w:before="60" w:after="60"/>
              <w:jc w:val="center"/>
              <w:rPr>
                <w:color w:val="000000"/>
                <w:sz w:val="18"/>
                <w:szCs w:val="18"/>
                <w:lang w:eastAsia="en-GB"/>
              </w:rPr>
            </w:pPr>
            <w:r w:rsidRPr="0009438E">
              <w:rPr>
                <w:color w:val="000000"/>
                <w:sz w:val="18"/>
                <w:szCs w:val="18"/>
                <w:lang w:eastAsia="en-GB"/>
              </w:rPr>
              <w:t>-</w:t>
            </w:r>
          </w:p>
        </w:tc>
        <w:tc>
          <w:tcPr>
            <w:tcW w:w="1772" w:type="pct"/>
            <w:shd w:val="clear" w:color="auto" w:fill="auto"/>
            <w:vAlign w:val="center"/>
          </w:tcPr>
          <w:p w14:paraId="49EF09ED" w14:textId="77777777" w:rsidR="00D21C48" w:rsidRPr="0009438E" w:rsidRDefault="00D21C48" w:rsidP="0040411E">
            <w:pPr>
              <w:rPr>
                <w:rFonts w:cs="Arial"/>
                <w:sz w:val="18"/>
                <w:szCs w:val="18"/>
                <w:lang w:eastAsia="fr-FR"/>
              </w:rPr>
            </w:pPr>
            <w:r w:rsidRPr="0009438E">
              <w:rPr>
                <w:rFonts w:cs="Arial"/>
                <w:sz w:val="18"/>
                <w:szCs w:val="18"/>
                <w:lang w:eastAsia="fr-FR"/>
              </w:rPr>
              <w:t xml:space="preserve">Backwash of the filtration </w:t>
            </w:r>
          </w:p>
          <w:p w14:paraId="725CA82E" w14:textId="77777777" w:rsidR="00D21C48" w:rsidRPr="0009438E" w:rsidRDefault="00D21C48" w:rsidP="0040411E">
            <w:pPr>
              <w:rPr>
                <w:rFonts w:ascii="Arial" w:hAnsi="Arial" w:cs="Arial"/>
                <w:sz w:val="25"/>
                <w:szCs w:val="25"/>
                <w:lang w:eastAsia="fr-FR"/>
              </w:rPr>
            </w:pPr>
            <w:r w:rsidRPr="0009438E">
              <w:rPr>
                <w:rFonts w:cs="Arial"/>
                <w:sz w:val="18"/>
                <w:szCs w:val="18"/>
                <w:lang w:eastAsia="fr-FR"/>
              </w:rPr>
              <w:t>system corresponding to 10% of pool volume each week (OECD 2004)</w:t>
            </w:r>
          </w:p>
        </w:tc>
      </w:tr>
      <w:tr w:rsidR="00D21C48" w:rsidRPr="0009438E" w14:paraId="062B5048" w14:textId="77777777" w:rsidTr="00D21C48">
        <w:trPr>
          <w:trHeight w:val="93"/>
          <w:jc w:val="center"/>
        </w:trPr>
        <w:tc>
          <w:tcPr>
            <w:tcW w:w="2009" w:type="pct"/>
            <w:shd w:val="clear" w:color="auto" w:fill="auto"/>
            <w:vAlign w:val="center"/>
          </w:tcPr>
          <w:p w14:paraId="6D2C9FA8" w14:textId="77777777" w:rsidR="00D21C48" w:rsidRPr="0009438E" w:rsidRDefault="00D21C48" w:rsidP="0040411E">
            <w:pPr>
              <w:spacing w:before="60" w:after="60"/>
              <w:rPr>
                <w:rFonts w:cs="Arial"/>
                <w:color w:val="000000"/>
                <w:sz w:val="18"/>
                <w:szCs w:val="18"/>
                <w:lang w:eastAsia="en-GB"/>
              </w:rPr>
            </w:pPr>
            <w:r w:rsidRPr="0009438E">
              <w:rPr>
                <w:rFonts w:cs="Arial"/>
                <w:color w:val="000000"/>
                <w:sz w:val="18"/>
                <w:szCs w:val="18"/>
                <w:lang w:eastAsia="en-GB"/>
              </w:rPr>
              <w:lastRenderedPageBreak/>
              <w:t>Application rate of active substance in the pool water</w:t>
            </w:r>
          </w:p>
        </w:tc>
        <w:tc>
          <w:tcPr>
            <w:tcW w:w="769" w:type="pct"/>
            <w:shd w:val="clear" w:color="auto" w:fill="auto"/>
            <w:vAlign w:val="center"/>
          </w:tcPr>
          <w:p w14:paraId="63F5D87B" w14:textId="77777777" w:rsidR="00D21C48" w:rsidRPr="0009438E" w:rsidRDefault="00D21C48" w:rsidP="0040411E">
            <w:pPr>
              <w:spacing w:before="60" w:after="60"/>
              <w:jc w:val="center"/>
              <w:rPr>
                <w:rFonts w:cs="Arial"/>
                <w:color w:val="000000"/>
                <w:sz w:val="18"/>
                <w:szCs w:val="18"/>
                <w:lang w:eastAsia="en-GB"/>
              </w:rPr>
            </w:pPr>
            <w:r w:rsidRPr="0009438E">
              <w:rPr>
                <w:rFonts w:cs="Arial"/>
                <w:color w:val="000000"/>
                <w:sz w:val="18"/>
                <w:szCs w:val="18"/>
                <w:lang w:eastAsia="en-GB"/>
              </w:rPr>
              <w:t>0.08</w:t>
            </w:r>
          </w:p>
        </w:tc>
        <w:tc>
          <w:tcPr>
            <w:tcW w:w="450" w:type="pct"/>
            <w:shd w:val="clear" w:color="auto" w:fill="auto"/>
            <w:vAlign w:val="center"/>
          </w:tcPr>
          <w:p w14:paraId="697EC89D" w14:textId="77777777" w:rsidR="00D21C48" w:rsidRPr="0009438E" w:rsidRDefault="00D21C48" w:rsidP="0040411E">
            <w:pPr>
              <w:spacing w:before="60" w:after="60"/>
              <w:jc w:val="center"/>
              <w:rPr>
                <w:rFonts w:cs="Arial"/>
                <w:color w:val="000000"/>
                <w:sz w:val="18"/>
                <w:szCs w:val="18"/>
                <w:lang w:eastAsia="en-GB"/>
              </w:rPr>
            </w:pPr>
            <w:r w:rsidRPr="0009438E">
              <w:rPr>
                <w:rFonts w:cs="Arial"/>
                <w:color w:val="000000"/>
                <w:sz w:val="18"/>
                <w:szCs w:val="18"/>
                <w:lang w:eastAsia="en-GB"/>
              </w:rPr>
              <w:t>kg.m</w:t>
            </w:r>
            <w:r w:rsidRPr="0009438E">
              <w:rPr>
                <w:rFonts w:cs="Arial"/>
                <w:color w:val="000000"/>
                <w:sz w:val="18"/>
                <w:szCs w:val="18"/>
                <w:vertAlign w:val="superscript"/>
                <w:lang w:eastAsia="en-GB"/>
              </w:rPr>
              <w:t>-3</w:t>
            </w:r>
          </w:p>
        </w:tc>
        <w:tc>
          <w:tcPr>
            <w:tcW w:w="1772" w:type="pct"/>
            <w:shd w:val="clear" w:color="auto" w:fill="auto"/>
            <w:vAlign w:val="center"/>
          </w:tcPr>
          <w:p w14:paraId="3FE31862" w14:textId="77777777" w:rsidR="00D21C48" w:rsidRPr="0009438E" w:rsidRDefault="00D21C48" w:rsidP="0040411E">
            <w:pPr>
              <w:spacing w:before="60" w:after="60"/>
              <w:rPr>
                <w:rFonts w:cs="Arial"/>
                <w:color w:val="000000"/>
                <w:sz w:val="18"/>
                <w:szCs w:val="18"/>
                <w:lang w:eastAsia="en-GB"/>
              </w:rPr>
            </w:pPr>
          </w:p>
        </w:tc>
      </w:tr>
      <w:tr w:rsidR="00D21C48" w:rsidRPr="0009438E" w14:paraId="026205D7" w14:textId="77777777" w:rsidTr="00D21C48">
        <w:trPr>
          <w:trHeight w:val="93"/>
          <w:jc w:val="center"/>
        </w:trPr>
        <w:tc>
          <w:tcPr>
            <w:tcW w:w="2009" w:type="pct"/>
            <w:shd w:val="clear" w:color="auto" w:fill="auto"/>
          </w:tcPr>
          <w:p w14:paraId="46B3841E" w14:textId="77777777" w:rsidR="00D21C48" w:rsidRPr="0009438E" w:rsidRDefault="00D21C48" w:rsidP="0040411E">
            <w:pPr>
              <w:spacing w:before="60" w:after="60"/>
              <w:rPr>
                <w:rFonts w:cs="Arial"/>
                <w:color w:val="000000"/>
                <w:sz w:val="18"/>
                <w:szCs w:val="18"/>
                <w:lang w:eastAsia="en-GB"/>
              </w:rPr>
            </w:pPr>
            <w:r w:rsidRPr="0009438E">
              <w:rPr>
                <w:rFonts w:cs="Arial"/>
                <w:color w:val="000000"/>
                <w:sz w:val="18"/>
                <w:szCs w:val="18"/>
                <w:lang w:eastAsia="en-GB"/>
              </w:rPr>
              <w:t xml:space="preserve">Market share </w:t>
            </w:r>
          </w:p>
        </w:tc>
        <w:tc>
          <w:tcPr>
            <w:tcW w:w="769" w:type="pct"/>
            <w:shd w:val="clear" w:color="auto" w:fill="auto"/>
          </w:tcPr>
          <w:p w14:paraId="6FE041F2" w14:textId="77777777" w:rsidR="00D21C48" w:rsidRPr="0009438E" w:rsidRDefault="00D21C48" w:rsidP="0040411E">
            <w:pPr>
              <w:spacing w:before="60" w:after="60"/>
              <w:jc w:val="center"/>
              <w:rPr>
                <w:rFonts w:cs="Arial"/>
                <w:color w:val="000000"/>
                <w:sz w:val="18"/>
                <w:szCs w:val="18"/>
                <w:lang w:eastAsia="en-GB"/>
              </w:rPr>
            </w:pPr>
            <w:r w:rsidRPr="0009438E">
              <w:rPr>
                <w:rFonts w:cs="Arial"/>
                <w:color w:val="000000"/>
                <w:sz w:val="18"/>
                <w:szCs w:val="18"/>
                <w:lang w:eastAsia="en-GB"/>
              </w:rPr>
              <w:t>0.5</w:t>
            </w:r>
          </w:p>
        </w:tc>
        <w:tc>
          <w:tcPr>
            <w:tcW w:w="450" w:type="pct"/>
            <w:shd w:val="clear" w:color="auto" w:fill="auto"/>
          </w:tcPr>
          <w:p w14:paraId="094ED2F5" w14:textId="77777777" w:rsidR="00D21C48" w:rsidRPr="0009438E" w:rsidRDefault="00D21C48" w:rsidP="0040411E">
            <w:pPr>
              <w:spacing w:before="60" w:after="60"/>
              <w:jc w:val="center"/>
              <w:rPr>
                <w:rFonts w:cs="Arial"/>
                <w:color w:val="000000"/>
                <w:sz w:val="18"/>
                <w:szCs w:val="18"/>
                <w:lang w:eastAsia="en-GB"/>
              </w:rPr>
            </w:pPr>
            <w:r w:rsidRPr="0009438E">
              <w:rPr>
                <w:rFonts w:cs="Arial"/>
                <w:color w:val="000000"/>
                <w:sz w:val="18"/>
                <w:szCs w:val="18"/>
                <w:lang w:eastAsia="en-GB"/>
              </w:rPr>
              <w:t>-</w:t>
            </w:r>
          </w:p>
        </w:tc>
        <w:tc>
          <w:tcPr>
            <w:tcW w:w="1772" w:type="pct"/>
            <w:shd w:val="clear" w:color="auto" w:fill="auto"/>
          </w:tcPr>
          <w:p w14:paraId="2FFFC62A" w14:textId="77777777" w:rsidR="00D21C48" w:rsidRPr="0009438E" w:rsidRDefault="00D21C48" w:rsidP="0040411E">
            <w:pPr>
              <w:spacing w:before="60" w:after="60"/>
              <w:rPr>
                <w:rFonts w:cs="Arial"/>
                <w:color w:val="000000"/>
                <w:sz w:val="18"/>
                <w:szCs w:val="18"/>
                <w:lang w:eastAsia="en-GB"/>
              </w:rPr>
            </w:pPr>
            <w:r w:rsidRPr="0009438E">
              <w:rPr>
                <w:rFonts w:cs="Arial"/>
                <w:color w:val="000000"/>
                <w:sz w:val="18"/>
                <w:szCs w:val="18"/>
                <w:lang w:eastAsia="en-GB"/>
              </w:rPr>
              <w:t>Default value (TAB, 2016)</w:t>
            </w:r>
          </w:p>
        </w:tc>
      </w:tr>
    </w:tbl>
    <w:p w14:paraId="0586AEA6" w14:textId="77777777" w:rsidR="00D21C48" w:rsidRPr="00FD2055" w:rsidRDefault="00D21C48" w:rsidP="00D21C48">
      <w:pPr>
        <w:spacing w:line="276" w:lineRule="auto"/>
        <w:rPr>
          <w:lang w:eastAsia="en-US"/>
        </w:rPr>
      </w:pPr>
    </w:p>
    <w:p w14:paraId="1AE6C9DC" w14:textId="77777777" w:rsidR="00D21C48" w:rsidRPr="0009438E" w:rsidRDefault="00D21C48" w:rsidP="00D21C48">
      <w:pPr>
        <w:spacing w:line="276" w:lineRule="auto"/>
        <w:rPr>
          <w:lang w:eastAsia="fr-FR"/>
        </w:rPr>
      </w:pPr>
    </w:p>
    <w:tbl>
      <w:tblPr>
        <w:tblW w:w="5000" w:type="pct"/>
        <w:jc w:val="center"/>
        <w:tblCellMar>
          <w:left w:w="0" w:type="dxa"/>
          <w:right w:w="0" w:type="dxa"/>
        </w:tblCellMar>
        <w:tblLook w:val="0000" w:firstRow="0" w:lastRow="0" w:firstColumn="0" w:lastColumn="0" w:noHBand="0" w:noVBand="0"/>
      </w:tblPr>
      <w:tblGrid>
        <w:gridCol w:w="2301"/>
        <w:gridCol w:w="4198"/>
        <w:gridCol w:w="2704"/>
      </w:tblGrid>
      <w:tr w:rsidR="00D21C48" w:rsidRPr="0009438E" w14:paraId="3DF2291E" w14:textId="77777777" w:rsidTr="00D21C48">
        <w:trPr>
          <w:tblHeader/>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FFFCC"/>
            <w:tcMar>
              <w:top w:w="40" w:type="dxa"/>
              <w:left w:w="40" w:type="dxa"/>
              <w:bottom w:w="40" w:type="dxa"/>
              <w:right w:w="40" w:type="dxa"/>
            </w:tcMar>
            <w:vAlign w:val="center"/>
          </w:tcPr>
          <w:p w14:paraId="22DAC632" w14:textId="77777777" w:rsidR="00D21C48" w:rsidRPr="0009438E" w:rsidRDefault="00D21C48" w:rsidP="0040411E">
            <w:pPr>
              <w:spacing w:before="60" w:after="60"/>
              <w:rPr>
                <w:b/>
                <w:color w:val="000000"/>
                <w:sz w:val="18"/>
                <w:szCs w:val="18"/>
                <w:lang w:eastAsia="en-GB"/>
              </w:rPr>
            </w:pPr>
            <w:r w:rsidRPr="0009438E">
              <w:rPr>
                <w:b/>
                <w:sz w:val="18"/>
                <w:szCs w:val="18"/>
                <w:lang w:eastAsia="en-US"/>
              </w:rPr>
              <w:t>Resulting local emission to relevant environmental compartments</w:t>
            </w:r>
          </w:p>
        </w:tc>
      </w:tr>
      <w:tr w:rsidR="00D21C48" w:rsidRPr="0009438E" w14:paraId="41D8C0B6" w14:textId="77777777" w:rsidTr="00D21C48">
        <w:trPr>
          <w:tblHeader/>
          <w:jc w:val="center"/>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E2047E5" w14:textId="77777777" w:rsidR="00D21C48" w:rsidRPr="0009438E" w:rsidRDefault="00D21C48" w:rsidP="0040411E">
            <w:pPr>
              <w:spacing w:before="60" w:after="60"/>
              <w:rPr>
                <w:b/>
                <w:color w:val="000000"/>
                <w:sz w:val="18"/>
                <w:szCs w:val="18"/>
                <w:lang w:eastAsia="en-GB"/>
              </w:rPr>
            </w:pPr>
            <w:r w:rsidRPr="0009438E">
              <w:rPr>
                <w:b/>
                <w:color w:val="000000"/>
                <w:sz w:val="18"/>
                <w:szCs w:val="18"/>
                <w:lang w:eastAsia="en-GB"/>
              </w:rPr>
              <w:t>Compartment</w:t>
            </w:r>
          </w:p>
        </w:tc>
        <w:tc>
          <w:tcPr>
            <w:tcW w:w="2281" w:type="pct"/>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772CBD9" w14:textId="77777777" w:rsidR="00D21C48" w:rsidRPr="0009438E" w:rsidRDefault="00D21C48" w:rsidP="0040411E">
            <w:pPr>
              <w:spacing w:before="60" w:after="60"/>
              <w:rPr>
                <w:b/>
                <w:color w:val="000000"/>
                <w:sz w:val="18"/>
                <w:szCs w:val="18"/>
                <w:lang w:eastAsia="en-GB"/>
              </w:rPr>
            </w:pPr>
            <w:r w:rsidRPr="0009438E">
              <w:rPr>
                <w:b/>
                <w:color w:val="000000"/>
                <w:sz w:val="18"/>
                <w:szCs w:val="18"/>
                <w:lang w:eastAsia="en-GB"/>
              </w:rPr>
              <w:t>Local emission (</w:t>
            </w:r>
            <w:proofErr w:type="spellStart"/>
            <w:r w:rsidRPr="0009438E">
              <w:rPr>
                <w:b/>
                <w:color w:val="000000"/>
                <w:sz w:val="18"/>
                <w:szCs w:val="18"/>
                <w:lang w:eastAsia="en-GB"/>
              </w:rPr>
              <w:t>Elocal</w:t>
            </w:r>
            <w:r w:rsidRPr="0009438E">
              <w:rPr>
                <w:b/>
                <w:color w:val="000000"/>
                <w:sz w:val="18"/>
                <w:szCs w:val="18"/>
                <w:vertAlign w:val="subscript"/>
                <w:lang w:eastAsia="en-GB"/>
              </w:rPr>
              <w:t>stp</w:t>
            </w:r>
            <w:proofErr w:type="spellEnd"/>
            <w:r w:rsidRPr="0009438E">
              <w:rPr>
                <w:b/>
                <w:color w:val="000000"/>
                <w:sz w:val="18"/>
                <w:szCs w:val="18"/>
                <w:lang w:eastAsia="en-GB"/>
              </w:rPr>
              <w:t>) [kg/d]</w:t>
            </w:r>
          </w:p>
        </w:tc>
        <w:tc>
          <w:tcPr>
            <w:tcW w:w="1469" w:type="pct"/>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A030B63" w14:textId="77777777" w:rsidR="00D21C48" w:rsidRPr="0009438E" w:rsidRDefault="00D21C48" w:rsidP="0040411E">
            <w:pPr>
              <w:spacing w:before="60" w:after="60"/>
              <w:rPr>
                <w:b/>
                <w:color w:val="000000"/>
                <w:sz w:val="18"/>
                <w:szCs w:val="18"/>
                <w:lang w:eastAsia="en-GB"/>
              </w:rPr>
            </w:pPr>
            <w:r w:rsidRPr="0009438E">
              <w:rPr>
                <w:b/>
                <w:color w:val="000000"/>
                <w:sz w:val="18"/>
                <w:szCs w:val="18"/>
                <w:lang w:eastAsia="en-GB"/>
              </w:rPr>
              <w:t>Remarks</w:t>
            </w:r>
          </w:p>
        </w:tc>
      </w:tr>
      <w:tr w:rsidR="00D21C48" w:rsidRPr="0009438E" w14:paraId="5178F811" w14:textId="77777777" w:rsidTr="00D21C48">
        <w:trPr>
          <w:jc w:val="center"/>
        </w:trPr>
        <w:tc>
          <w:tcPr>
            <w:tcW w:w="1250" w:type="pct"/>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365E79A" w14:textId="77777777" w:rsidR="00D21C48" w:rsidRPr="0009438E" w:rsidRDefault="00D21C48" w:rsidP="0040411E">
            <w:pPr>
              <w:spacing w:before="60" w:after="60"/>
              <w:rPr>
                <w:color w:val="000000"/>
                <w:sz w:val="18"/>
                <w:szCs w:val="18"/>
                <w:lang w:eastAsia="en-GB"/>
              </w:rPr>
            </w:pPr>
            <w:r w:rsidRPr="0009438E">
              <w:rPr>
                <w:color w:val="000000"/>
                <w:sz w:val="18"/>
                <w:szCs w:val="18"/>
                <w:lang w:eastAsia="en-GB"/>
              </w:rPr>
              <w:t>STP</w:t>
            </w:r>
          </w:p>
        </w:tc>
        <w:tc>
          <w:tcPr>
            <w:tcW w:w="2281"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772BE7C" w14:textId="77777777" w:rsidR="00D21C48" w:rsidRPr="0009438E" w:rsidRDefault="00D21C48" w:rsidP="0040411E">
            <w:pPr>
              <w:spacing w:before="60" w:after="60"/>
              <w:rPr>
                <w:color w:val="000000"/>
                <w:sz w:val="18"/>
                <w:szCs w:val="18"/>
                <w:lang w:eastAsia="en-GB"/>
              </w:rPr>
            </w:pPr>
            <w:r w:rsidRPr="0009438E">
              <w:rPr>
                <w:color w:val="000000"/>
                <w:sz w:val="18"/>
                <w:szCs w:val="18"/>
                <w:lang w:eastAsia="en-GB"/>
              </w:rPr>
              <w:t>15.10 kg/day</w:t>
            </w:r>
          </w:p>
        </w:tc>
        <w:tc>
          <w:tcPr>
            <w:tcW w:w="1469"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8027616" w14:textId="77777777" w:rsidR="00D21C48" w:rsidRPr="0009438E" w:rsidRDefault="00D21C48" w:rsidP="0040411E">
            <w:pPr>
              <w:spacing w:before="60" w:after="60"/>
              <w:rPr>
                <w:color w:val="000000"/>
                <w:sz w:val="18"/>
                <w:szCs w:val="18"/>
                <w:lang w:eastAsia="en-GB"/>
              </w:rPr>
            </w:pPr>
            <w:r w:rsidRPr="0009438E">
              <w:rPr>
                <w:color w:val="000000"/>
                <w:sz w:val="18"/>
                <w:szCs w:val="18"/>
                <w:lang w:eastAsia="en-GB"/>
              </w:rPr>
              <w:t>Emission rate to wastewater</w:t>
            </w:r>
          </w:p>
        </w:tc>
      </w:tr>
    </w:tbl>
    <w:p w14:paraId="28D1885B" w14:textId="77777777" w:rsidR="00D21C48" w:rsidRDefault="00D21C48" w:rsidP="00D21C48">
      <w:pPr>
        <w:rPr>
          <w:lang w:eastAsia="en-US"/>
        </w:rPr>
      </w:pPr>
    </w:p>
    <w:tbl>
      <w:tblPr>
        <w:tblStyle w:val="Grilledutableau4"/>
        <w:tblW w:w="9180" w:type="dxa"/>
        <w:tblInd w:w="108" w:type="dxa"/>
        <w:tblLook w:val="04A0" w:firstRow="1" w:lastRow="0" w:firstColumn="1" w:lastColumn="0" w:noHBand="0" w:noVBand="1"/>
      </w:tblPr>
      <w:tblGrid>
        <w:gridCol w:w="9185"/>
      </w:tblGrid>
      <w:tr w:rsidR="00D21C48" w:rsidRPr="00D24EE1" w14:paraId="38B9D6C9" w14:textId="77777777" w:rsidTr="00D21C48">
        <w:trPr>
          <w:trHeight w:val="4414"/>
        </w:trPr>
        <w:tc>
          <w:tcPr>
            <w:tcW w:w="9180" w:type="dxa"/>
            <w:shd w:val="clear" w:color="auto" w:fill="D6E3BC" w:themeFill="accent3" w:themeFillTint="66"/>
          </w:tcPr>
          <w:p w14:paraId="0968DF48" w14:textId="77777777" w:rsidR="00D21C48" w:rsidRPr="00D21C48" w:rsidRDefault="00D21C48" w:rsidP="0040411E">
            <w:pPr>
              <w:pStyle w:val="Lgende"/>
              <w:rPr>
                <w:rFonts w:ascii="Verdana" w:hAnsi="Verdana" w:cs="Arial"/>
                <w:sz w:val="20"/>
                <w:szCs w:val="20"/>
              </w:rPr>
            </w:pPr>
            <w:proofErr w:type="spellStart"/>
            <w:r w:rsidRPr="00D21C48">
              <w:rPr>
                <w:rFonts w:ascii="Verdana" w:hAnsi="Verdana" w:cs="Arial"/>
                <w:sz w:val="20"/>
                <w:szCs w:val="20"/>
              </w:rPr>
              <w:t>Infobox</w:t>
            </w:r>
            <w:proofErr w:type="spellEnd"/>
            <w:r w:rsidRPr="00D21C48">
              <w:rPr>
                <w:rFonts w:ascii="Verdana" w:hAnsi="Verdana" w:cs="Arial"/>
                <w:sz w:val="20"/>
                <w:szCs w:val="20"/>
              </w:rPr>
              <w:t xml:space="preserve"> </w:t>
            </w:r>
            <w:r w:rsidRPr="00D21C48">
              <w:rPr>
                <w:rFonts w:ascii="Verdana" w:hAnsi="Verdana" w:cs="Arial"/>
              </w:rPr>
              <w:fldChar w:fldCharType="begin"/>
            </w:r>
            <w:r w:rsidRPr="00D21C48">
              <w:rPr>
                <w:rFonts w:ascii="Verdana" w:hAnsi="Verdana" w:cs="Arial"/>
                <w:sz w:val="20"/>
                <w:szCs w:val="20"/>
              </w:rPr>
              <w:instrText xml:space="preserve"> SEQ Infobox \* ARABIC </w:instrText>
            </w:r>
            <w:r w:rsidRPr="00D21C48">
              <w:rPr>
                <w:rFonts w:ascii="Verdana" w:hAnsi="Verdana" w:cs="Arial"/>
              </w:rPr>
              <w:fldChar w:fldCharType="separate"/>
            </w:r>
            <w:r w:rsidRPr="00D21C48">
              <w:rPr>
                <w:rFonts w:ascii="Verdana" w:hAnsi="Verdana" w:cs="Arial"/>
                <w:noProof/>
                <w:sz w:val="20"/>
                <w:szCs w:val="20"/>
              </w:rPr>
              <w:t>18</w:t>
            </w:r>
            <w:r w:rsidRPr="00D21C48">
              <w:rPr>
                <w:rFonts w:ascii="Verdana" w:hAnsi="Verdana" w:cs="Arial"/>
              </w:rPr>
              <w:fldChar w:fldCharType="end"/>
            </w:r>
            <w:r w:rsidRPr="00D21C48">
              <w:rPr>
                <w:rFonts w:ascii="Verdana" w:hAnsi="Verdana" w:cs="Arial"/>
                <w:sz w:val="20"/>
                <w:szCs w:val="20"/>
              </w:rPr>
              <w:t xml:space="preserve"> - FR CA position:</w:t>
            </w:r>
          </w:p>
          <w:p w14:paraId="174A86EE" w14:textId="77777777" w:rsidR="00D21C48" w:rsidRPr="00D21C48" w:rsidRDefault="00D21C48" w:rsidP="0040411E">
            <w:pPr>
              <w:pStyle w:val="Lgende"/>
              <w:tabs>
                <w:tab w:val="left" w:pos="0"/>
              </w:tabs>
              <w:ind w:left="34" w:firstLine="0"/>
              <w:jc w:val="both"/>
              <w:rPr>
                <w:rFonts w:ascii="Verdana" w:hAnsi="Verdana" w:cs="Arial"/>
                <w:sz w:val="20"/>
                <w:szCs w:val="20"/>
              </w:rPr>
            </w:pPr>
            <w:r w:rsidRPr="00D21C48">
              <w:rPr>
                <w:rFonts w:ascii="Verdana" w:hAnsi="Verdana" w:cs="Arial"/>
                <w:sz w:val="20"/>
                <w:szCs w:val="20"/>
              </w:rPr>
              <w:t xml:space="preserve">The input parameters and calculations provided for the scenario 1 “Chronic emission from private permanent pools: releases to wastewater following the cleaning of the filtration system” are relevant. </w:t>
            </w:r>
          </w:p>
          <w:p w14:paraId="21270DAA" w14:textId="77777777" w:rsidR="00D21C48" w:rsidRPr="00D21C48" w:rsidRDefault="00D21C48" w:rsidP="0040411E">
            <w:pPr>
              <w:pStyle w:val="Lgende"/>
              <w:tabs>
                <w:tab w:val="left" w:pos="0"/>
              </w:tabs>
              <w:ind w:left="34" w:firstLine="0"/>
              <w:jc w:val="both"/>
              <w:rPr>
                <w:rFonts w:ascii="Verdana" w:hAnsi="Verdana" w:cs="Arial"/>
                <w:sz w:val="20"/>
                <w:szCs w:val="20"/>
              </w:rPr>
            </w:pPr>
            <w:r w:rsidRPr="00D21C48">
              <w:rPr>
                <w:rFonts w:ascii="Verdana" w:hAnsi="Verdana" w:cs="Arial"/>
                <w:sz w:val="20"/>
                <w:szCs w:val="20"/>
              </w:rPr>
              <w:t>However, according to the CAR of hydrogen peroxide only a fraction of 0.024 of the discharged hydrogen peroxide reaches the STP after a residence time in the sewage system of 1 hour and considering a DT</w:t>
            </w:r>
            <w:r w:rsidRPr="00D21C48">
              <w:rPr>
                <w:rFonts w:ascii="Verdana" w:hAnsi="Verdana" w:cs="Arial"/>
                <w:sz w:val="20"/>
                <w:szCs w:val="20"/>
                <w:vertAlign w:val="subscript"/>
              </w:rPr>
              <w:t>50</w:t>
            </w:r>
            <w:r w:rsidRPr="00D21C48">
              <w:rPr>
                <w:rFonts w:ascii="Verdana" w:hAnsi="Verdana" w:cs="Arial"/>
                <w:sz w:val="20"/>
                <w:szCs w:val="20"/>
              </w:rPr>
              <w:t xml:space="preserve"> of 11.2 </w:t>
            </w:r>
            <w:proofErr w:type="spellStart"/>
            <w:r w:rsidRPr="00D21C48">
              <w:rPr>
                <w:rFonts w:ascii="Verdana" w:hAnsi="Verdana" w:cs="Arial"/>
                <w:sz w:val="20"/>
                <w:szCs w:val="20"/>
              </w:rPr>
              <w:t>mins</w:t>
            </w:r>
            <w:proofErr w:type="spellEnd"/>
            <w:r w:rsidRPr="00D21C48">
              <w:rPr>
                <w:rFonts w:ascii="Verdana" w:hAnsi="Verdana" w:cs="Arial"/>
                <w:sz w:val="20"/>
                <w:szCs w:val="20"/>
              </w:rPr>
              <w:t xml:space="preserve"> in this system according to the CAR. The local emission value corresponding to the highest concentration of active substance used (80 mg/L considering the technical concentration of 35.1%)</w:t>
            </w:r>
            <w:r>
              <w:rPr>
                <w:rFonts w:ascii="Verdana" w:hAnsi="Verdana" w:cs="Arial"/>
                <w:sz w:val="20"/>
                <w:szCs w:val="20"/>
              </w:rPr>
              <w:t xml:space="preserve"> </w:t>
            </w:r>
            <w:r w:rsidRPr="00D21C48">
              <w:rPr>
                <w:rFonts w:ascii="Verdana" w:hAnsi="Verdana" w:cs="Arial"/>
                <w:sz w:val="20"/>
                <w:szCs w:val="20"/>
              </w:rPr>
              <w:t>is summarized in the table below:</w:t>
            </w:r>
          </w:p>
          <w:tbl>
            <w:tblPr>
              <w:tblW w:w="893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4819"/>
            </w:tblGrid>
            <w:tr w:rsidR="00D21C48" w:rsidRPr="00D21C48" w14:paraId="31B09FCC" w14:textId="77777777" w:rsidTr="00D21C48">
              <w:trPr>
                <w:trHeight w:val="397"/>
              </w:trPr>
              <w:tc>
                <w:tcPr>
                  <w:tcW w:w="8930" w:type="dxa"/>
                  <w:gridSpan w:val="2"/>
                  <w:shd w:val="clear" w:color="auto" w:fill="FFFFCC"/>
                  <w:vAlign w:val="center"/>
                </w:tcPr>
                <w:p w14:paraId="7243E4E2" w14:textId="77777777" w:rsidR="00D21C48" w:rsidRPr="00D21C48" w:rsidRDefault="00D21C48" w:rsidP="0040411E">
                  <w:pPr>
                    <w:jc w:val="center"/>
                    <w:rPr>
                      <w:b/>
                      <w:lang w:eastAsia="en-US"/>
                    </w:rPr>
                  </w:pPr>
                  <w:r w:rsidRPr="00D21C48">
                    <w:rPr>
                      <w:b/>
                      <w:lang w:eastAsia="en-US"/>
                    </w:rPr>
                    <w:t>Local emission before the release to the STP compartment for scenario 1</w:t>
                  </w:r>
                </w:p>
              </w:tc>
            </w:tr>
            <w:tr w:rsidR="00D21C48" w:rsidRPr="00D21C48" w14:paraId="4996450A" w14:textId="77777777" w:rsidTr="00D21C48">
              <w:trPr>
                <w:trHeight w:val="395"/>
              </w:trPr>
              <w:tc>
                <w:tcPr>
                  <w:tcW w:w="4111" w:type="dxa"/>
                  <w:shd w:val="clear" w:color="auto" w:fill="EEECE1" w:themeFill="background2"/>
                  <w:vAlign w:val="center"/>
                </w:tcPr>
                <w:p w14:paraId="5FEF2BF3" w14:textId="77777777" w:rsidR="00D21C48" w:rsidRPr="00D21C48" w:rsidRDefault="00D21C48" w:rsidP="0040411E">
                  <w:pPr>
                    <w:rPr>
                      <w:b/>
                      <w:lang w:eastAsia="en-GB"/>
                    </w:rPr>
                  </w:pPr>
                  <w:r w:rsidRPr="00D21C48">
                    <w:rPr>
                      <w:b/>
                      <w:lang w:eastAsia="en-GB"/>
                    </w:rPr>
                    <w:t xml:space="preserve">Substance </w:t>
                  </w:r>
                </w:p>
              </w:tc>
              <w:tc>
                <w:tcPr>
                  <w:tcW w:w="4819" w:type="dxa"/>
                  <w:shd w:val="clear" w:color="auto" w:fill="EEECE1" w:themeFill="background2"/>
                  <w:vAlign w:val="center"/>
                </w:tcPr>
                <w:p w14:paraId="7575F71F" w14:textId="77777777" w:rsidR="00D21C48" w:rsidRPr="00D21C48" w:rsidRDefault="00D21C48" w:rsidP="0040411E">
                  <w:pPr>
                    <w:rPr>
                      <w:b/>
                      <w:lang w:eastAsia="en-GB"/>
                    </w:rPr>
                  </w:pPr>
                  <w:proofErr w:type="spellStart"/>
                  <w:r w:rsidRPr="00D21C48">
                    <w:rPr>
                      <w:b/>
                      <w:lang w:eastAsia="en-GB"/>
                    </w:rPr>
                    <w:t>Elocal</w:t>
                  </w:r>
                  <w:proofErr w:type="spellEnd"/>
                  <w:r w:rsidRPr="00D21C48">
                    <w:rPr>
                      <w:b/>
                      <w:lang w:eastAsia="en-GB"/>
                    </w:rPr>
                    <w:t xml:space="preserve"> [kg/d]</w:t>
                  </w:r>
                </w:p>
              </w:tc>
            </w:tr>
            <w:tr w:rsidR="00D21C48" w:rsidRPr="00D21C48" w14:paraId="0EBAD59B" w14:textId="77777777" w:rsidTr="00D21C48">
              <w:trPr>
                <w:trHeight w:val="75"/>
              </w:trPr>
              <w:tc>
                <w:tcPr>
                  <w:tcW w:w="4111" w:type="dxa"/>
                  <w:shd w:val="clear" w:color="auto" w:fill="FFFFFF"/>
                  <w:vAlign w:val="center"/>
                </w:tcPr>
                <w:p w14:paraId="24E37650" w14:textId="77777777" w:rsidR="00D21C48" w:rsidRPr="00D21C48" w:rsidRDefault="00D21C48" w:rsidP="0040411E">
                  <w:pPr>
                    <w:rPr>
                      <w:lang w:eastAsia="en-GB"/>
                    </w:rPr>
                  </w:pPr>
                  <w:r w:rsidRPr="00D21C48">
                    <w:rPr>
                      <w:lang w:eastAsia="en-GB"/>
                    </w:rPr>
                    <w:t>Hydrogen peroxide</w:t>
                  </w:r>
                </w:p>
              </w:tc>
              <w:tc>
                <w:tcPr>
                  <w:tcW w:w="4819" w:type="dxa"/>
                  <w:shd w:val="clear" w:color="auto" w:fill="FFFFFF"/>
                  <w:vAlign w:val="center"/>
                </w:tcPr>
                <w:p w14:paraId="453EA132" w14:textId="77777777" w:rsidR="00D21C48" w:rsidRPr="00D21C48" w:rsidRDefault="00D21C48" w:rsidP="0040411E">
                  <w:pPr>
                    <w:rPr>
                      <w:lang w:eastAsia="en-GB"/>
                    </w:rPr>
                  </w:pPr>
                  <w:r w:rsidRPr="00D21C48">
                    <w:rPr>
                      <w:lang w:eastAsia="en-GB"/>
                    </w:rPr>
                    <w:t>3.63E-01</w:t>
                  </w:r>
                </w:p>
              </w:tc>
            </w:tr>
          </w:tbl>
          <w:p w14:paraId="30A15800" w14:textId="77777777" w:rsidR="00D21C48" w:rsidRPr="00A67006" w:rsidRDefault="00D21C48" w:rsidP="0040411E">
            <w:pPr>
              <w:pStyle w:val="Absatz"/>
              <w:ind w:left="0"/>
            </w:pPr>
          </w:p>
        </w:tc>
      </w:tr>
    </w:tbl>
    <w:p w14:paraId="4C71AE3E" w14:textId="77777777" w:rsidR="00D21C48" w:rsidRDefault="00D21C48">
      <w:pPr>
        <w:spacing w:line="260" w:lineRule="atLeast"/>
        <w:rPr>
          <w:rFonts w:ascii="Times New Roman" w:eastAsia="Calibri" w:hAnsi="Times New Roman" w:cs="Times New Roman"/>
          <w:i/>
          <w:iCs/>
          <w:lang w:eastAsia="en-US"/>
        </w:rPr>
      </w:pPr>
    </w:p>
    <w:p w14:paraId="40365677" w14:textId="77777777" w:rsidR="00D21C48" w:rsidRPr="0009438E" w:rsidRDefault="00D21C48" w:rsidP="00D21C48">
      <w:pPr>
        <w:rPr>
          <w:b/>
          <w:bCs/>
          <w:lang w:eastAsia="en-US"/>
        </w:rPr>
      </w:pPr>
      <w:r w:rsidRPr="0009438E">
        <w:rPr>
          <w:b/>
          <w:bCs/>
          <w:lang w:eastAsia="en-US"/>
        </w:rPr>
        <w:t xml:space="preserve">Scenario 2 </w:t>
      </w:r>
    </w:p>
    <w:p w14:paraId="7F9FFA2E" w14:textId="77777777" w:rsidR="00D21C48" w:rsidRPr="0009438E" w:rsidRDefault="00D21C48" w:rsidP="00D21C48">
      <w:pPr>
        <w:rPr>
          <w:lang w:eastAsia="en-US"/>
        </w:rPr>
      </w:pPr>
    </w:p>
    <w:p w14:paraId="374DA694" w14:textId="77777777" w:rsidR="00D21C48" w:rsidRPr="0009438E" w:rsidRDefault="00D21C48" w:rsidP="00D21C48">
      <w:pPr>
        <w:jc w:val="both"/>
        <w:rPr>
          <w:lang w:eastAsia="fr-FR"/>
        </w:rPr>
      </w:pPr>
      <w:r w:rsidRPr="0009438E">
        <w:rPr>
          <w:lang w:eastAsia="fr-FR"/>
        </w:rPr>
        <w:t xml:space="preserve">In order to cover emissions to STP because of the discharge of a part of the pool during the preparation for wintering, a scenario was available and has been developed by FR and discussed at the WG-I-2015. This concerns permanent private pools only since municipal pools are intended to stay opened the whole year. It is mentioned in the TAB (2016) as a recommended scenario to be used in order to calculate releases from the use of biocides for the treatment of pools. </w:t>
      </w:r>
    </w:p>
    <w:p w14:paraId="38FC5CF3" w14:textId="77777777" w:rsidR="00D21C48" w:rsidRDefault="00D21C48" w:rsidP="00D21C48">
      <w:pPr>
        <w:rPr>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8"/>
        <w:gridCol w:w="783"/>
        <w:gridCol w:w="768"/>
        <w:gridCol w:w="4325"/>
      </w:tblGrid>
      <w:tr w:rsidR="00D21C48" w:rsidRPr="0009438E" w14:paraId="7BC0BBDB" w14:textId="77777777" w:rsidTr="0040411E">
        <w:trPr>
          <w:trHeight w:val="346"/>
        </w:trPr>
        <w:tc>
          <w:tcPr>
            <w:tcW w:w="9214" w:type="dxa"/>
            <w:gridSpan w:val="4"/>
            <w:shd w:val="clear" w:color="auto" w:fill="FFFFCC"/>
            <w:vAlign w:val="center"/>
          </w:tcPr>
          <w:p w14:paraId="4486A04E" w14:textId="77777777" w:rsidR="00D21C48" w:rsidRPr="0009438E" w:rsidRDefault="00D21C48" w:rsidP="0040411E">
            <w:pPr>
              <w:spacing w:before="60" w:after="60"/>
              <w:rPr>
                <w:rFonts w:cs="Arial"/>
                <w:b/>
                <w:bCs/>
                <w:color w:val="000000"/>
                <w:sz w:val="18"/>
                <w:szCs w:val="18"/>
                <w:lang w:eastAsia="en-GB"/>
              </w:rPr>
            </w:pPr>
            <w:r w:rsidRPr="0009438E">
              <w:rPr>
                <w:b/>
                <w:sz w:val="18"/>
                <w:szCs w:val="18"/>
                <w:lang w:eastAsia="en-US"/>
              </w:rPr>
              <w:t>Input parameters for calculating the local emission</w:t>
            </w:r>
          </w:p>
        </w:tc>
      </w:tr>
      <w:tr w:rsidR="00D21C48" w:rsidRPr="0009438E" w14:paraId="4826DAFD" w14:textId="77777777" w:rsidTr="0040411E">
        <w:trPr>
          <w:trHeight w:val="75"/>
        </w:trPr>
        <w:tc>
          <w:tcPr>
            <w:tcW w:w="3338" w:type="dxa"/>
            <w:shd w:val="clear" w:color="auto" w:fill="auto"/>
            <w:vAlign w:val="center"/>
          </w:tcPr>
          <w:p w14:paraId="2BF3B380" w14:textId="77777777" w:rsidR="00D21C48" w:rsidRPr="0009438E" w:rsidRDefault="00D21C48" w:rsidP="0040411E">
            <w:pPr>
              <w:spacing w:before="60" w:after="60"/>
              <w:rPr>
                <w:rFonts w:cs="Arial"/>
                <w:color w:val="000000"/>
                <w:sz w:val="18"/>
                <w:szCs w:val="18"/>
                <w:lang w:eastAsia="en-GB"/>
              </w:rPr>
            </w:pPr>
            <w:r w:rsidRPr="0009438E">
              <w:rPr>
                <w:rFonts w:cs="Arial"/>
                <w:b/>
                <w:bCs/>
                <w:color w:val="000000"/>
                <w:sz w:val="18"/>
                <w:szCs w:val="18"/>
                <w:lang w:eastAsia="en-GB"/>
              </w:rPr>
              <w:t xml:space="preserve">Input </w:t>
            </w:r>
          </w:p>
        </w:tc>
        <w:tc>
          <w:tcPr>
            <w:tcW w:w="0" w:type="auto"/>
            <w:shd w:val="clear" w:color="auto" w:fill="auto"/>
            <w:vAlign w:val="center"/>
          </w:tcPr>
          <w:p w14:paraId="3F3A018D" w14:textId="77777777" w:rsidR="00D21C48" w:rsidRPr="0009438E" w:rsidRDefault="00D21C48" w:rsidP="0040411E">
            <w:pPr>
              <w:spacing w:before="60" w:after="60"/>
              <w:rPr>
                <w:rFonts w:cs="Arial"/>
                <w:color w:val="000000"/>
                <w:sz w:val="18"/>
                <w:szCs w:val="18"/>
                <w:lang w:eastAsia="en-GB"/>
              </w:rPr>
            </w:pPr>
            <w:r w:rsidRPr="0009438E">
              <w:rPr>
                <w:rFonts w:cs="Arial"/>
                <w:b/>
                <w:bCs/>
                <w:color w:val="000000"/>
                <w:sz w:val="18"/>
                <w:szCs w:val="18"/>
                <w:lang w:eastAsia="en-GB"/>
              </w:rPr>
              <w:t xml:space="preserve">Value </w:t>
            </w:r>
          </w:p>
        </w:tc>
        <w:tc>
          <w:tcPr>
            <w:tcW w:w="0" w:type="auto"/>
            <w:shd w:val="clear" w:color="auto" w:fill="auto"/>
            <w:vAlign w:val="center"/>
          </w:tcPr>
          <w:p w14:paraId="2F5A6613" w14:textId="77777777" w:rsidR="00D21C48" w:rsidRPr="0009438E" w:rsidRDefault="00D21C48" w:rsidP="0040411E">
            <w:pPr>
              <w:spacing w:before="60" w:after="60"/>
              <w:rPr>
                <w:rFonts w:cs="Arial"/>
                <w:b/>
                <w:bCs/>
                <w:color w:val="000000"/>
                <w:sz w:val="18"/>
                <w:szCs w:val="18"/>
                <w:lang w:eastAsia="en-GB"/>
              </w:rPr>
            </w:pPr>
            <w:r w:rsidRPr="0009438E">
              <w:rPr>
                <w:rFonts w:cs="Arial"/>
                <w:b/>
                <w:bCs/>
                <w:color w:val="000000"/>
                <w:sz w:val="18"/>
                <w:szCs w:val="18"/>
                <w:lang w:eastAsia="en-GB"/>
              </w:rPr>
              <w:t>Unit</w:t>
            </w:r>
          </w:p>
        </w:tc>
        <w:tc>
          <w:tcPr>
            <w:tcW w:w="4325" w:type="dxa"/>
            <w:shd w:val="clear" w:color="auto" w:fill="auto"/>
            <w:vAlign w:val="center"/>
          </w:tcPr>
          <w:p w14:paraId="3A0AB74D" w14:textId="77777777" w:rsidR="00D21C48" w:rsidRPr="0009438E" w:rsidRDefault="00D21C48" w:rsidP="0040411E">
            <w:pPr>
              <w:spacing w:before="60" w:after="60"/>
              <w:ind w:right="-1"/>
              <w:rPr>
                <w:rFonts w:cs="Arial"/>
                <w:b/>
                <w:bCs/>
                <w:color w:val="000000"/>
                <w:sz w:val="18"/>
                <w:szCs w:val="18"/>
                <w:lang w:eastAsia="en-GB"/>
              </w:rPr>
            </w:pPr>
            <w:r w:rsidRPr="0009438E">
              <w:rPr>
                <w:rFonts w:cs="Arial"/>
                <w:b/>
                <w:bCs/>
                <w:color w:val="000000"/>
                <w:sz w:val="18"/>
                <w:szCs w:val="18"/>
                <w:lang w:eastAsia="en-GB"/>
              </w:rPr>
              <w:t>Remarks</w:t>
            </w:r>
          </w:p>
        </w:tc>
      </w:tr>
      <w:tr w:rsidR="00D21C48" w:rsidRPr="0009438E" w14:paraId="0401F5C4" w14:textId="77777777" w:rsidTr="0040411E">
        <w:trPr>
          <w:trHeight w:val="75"/>
        </w:trPr>
        <w:tc>
          <w:tcPr>
            <w:tcW w:w="9214" w:type="dxa"/>
            <w:gridSpan w:val="4"/>
            <w:shd w:val="clear" w:color="auto" w:fill="auto"/>
            <w:vAlign w:val="center"/>
          </w:tcPr>
          <w:p w14:paraId="15AC09D5" w14:textId="77777777" w:rsidR="00D21C48" w:rsidRPr="0009438E" w:rsidRDefault="00D21C48" w:rsidP="0040411E">
            <w:pPr>
              <w:spacing w:before="60" w:after="60"/>
              <w:rPr>
                <w:rFonts w:cs="Arial"/>
                <w:b/>
                <w:color w:val="000000"/>
                <w:sz w:val="18"/>
                <w:szCs w:val="18"/>
                <w:lang w:eastAsia="en-GB"/>
              </w:rPr>
            </w:pPr>
            <w:r w:rsidRPr="0009438E">
              <w:rPr>
                <w:b/>
                <w:sz w:val="18"/>
                <w:szCs w:val="18"/>
                <w:lang w:eastAsia="en-US"/>
              </w:rPr>
              <w:t>Acute emission from private permanent pools: releases to waste water due to the preparation for wintering</w:t>
            </w:r>
          </w:p>
        </w:tc>
      </w:tr>
      <w:tr w:rsidR="00D21C48" w:rsidRPr="0009438E" w14:paraId="07C33165" w14:textId="77777777" w:rsidTr="0040411E">
        <w:trPr>
          <w:trHeight w:val="75"/>
        </w:trPr>
        <w:tc>
          <w:tcPr>
            <w:tcW w:w="3338" w:type="dxa"/>
            <w:shd w:val="clear" w:color="auto" w:fill="auto"/>
            <w:vAlign w:val="center"/>
          </w:tcPr>
          <w:p w14:paraId="5A3E1B52" w14:textId="77777777" w:rsidR="00D21C48" w:rsidRPr="0009438E" w:rsidRDefault="00D21C48" w:rsidP="0040411E">
            <w:pPr>
              <w:spacing w:before="60" w:after="60"/>
              <w:rPr>
                <w:color w:val="000000"/>
                <w:sz w:val="18"/>
                <w:szCs w:val="18"/>
                <w:lang w:eastAsia="en-GB"/>
              </w:rPr>
            </w:pPr>
            <w:r w:rsidRPr="0009438E">
              <w:rPr>
                <w:color w:val="000000"/>
                <w:sz w:val="18"/>
                <w:szCs w:val="18"/>
                <w:lang w:eastAsia="en-GB"/>
              </w:rPr>
              <w:t>Private pool volume</w:t>
            </w:r>
          </w:p>
        </w:tc>
        <w:tc>
          <w:tcPr>
            <w:tcW w:w="0" w:type="auto"/>
            <w:shd w:val="clear" w:color="auto" w:fill="auto"/>
            <w:vAlign w:val="center"/>
          </w:tcPr>
          <w:p w14:paraId="1BAAFEB2" w14:textId="77777777" w:rsidR="00D21C48" w:rsidRPr="0009438E" w:rsidRDefault="00D21C48" w:rsidP="0040411E">
            <w:pPr>
              <w:spacing w:before="60" w:after="60"/>
              <w:jc w:val="center"/>
              <w:rPr>
                <w:rFonts w:cs="Arial"/>
                <w:color w:val="000000"/>
                <w:sz w:val="18"/>
                <w:szCs w:val="18"/>
                <w:lang w:eastAsia="en-GB"/>
              </w:rPr>
            </w:pPr>
            <w:r w:rsidRPr="0009438E">
              <w:rPr>
                <w:rFonts w:cs="Arial"/>
                <w:color w:val="000000"/>
                <w:sz w:val="18"/>
                <w:szCs w:val="18"/>
                <w:lang w:eastAsia="en-GB"/>
              </w:rPr>
              <w:t>48</w:t>
            </w:r>
          </w:p>
        </w:tc>
        <w:tc>
          <w:tcPr>
            <w:tcW w:w="0" w:type="auto"/>
            <w:shd w:val="clear" w:color="auto" w:fill="auto"/>
            <w:vAlign w:val="center"/>
          </w:tcPr>
          <w:p w14:paraId="09F9A758" w14:textId="77777777" w:rsidR="00D21C48" w:rsidRPr="0009438E" w:rsidRDefault="00D21C48" w:rsidP="0040411E">
            <w:pPr>
              <w:spacing w:before="60" w:after="60"/>
              <w:jc w:val="center"/>
              <w:rPr>
                <w:sz w:val="18"/>
                <w:szCs w:val="18"/>
                <w:lang w:eastAsia="en-GB"/>
              </w:rPr>
            </w:pPr>
            <w:r w:rsidRPr="0009438E">
              <w:rPr>
                <w:sz w:val="18"/>
                <w:szCs w:val="18"/>
                <w:lang w:eastAsia="en-GB"/>
              </w:rPr>
              <w:t>m</w:t>
            </w:r>
            <w:r w:rsidRPr="0009438E">
              <w:rPr>
                <w:sz w:val="18"/>
                <w:szCs w:val="18"/>
                <w:vertAlign w:val="superscript"/>
                <w:lang w:eastAsia="en-GB"/>
              </w:rPr>
              <w:t>3</w:t>
            </w:r>
          </w:p>
        </w:tc>
        <w:tc>
          <w:tcPr>
            <w:tcW w:w="4325" w:type="dxa"/>
            <w:shd w:val="clear" w:color="auto" w:fill="auto"/>
            <w:vAlign w:val="center"/>
          </w:tcPr>
          <w:p w14:paraId="499582AE" w14:textId="77777777" w:rsidR="00D21C48" w:rsidRPr="0009438E" w:rsidRDefault="00D21C48" w:rsidP="0040411E">
            <w:pPr>
              <w:spacing w:before="60" w:after="60"/>
              <w:rPr>
                <w:rFonts w:cs="Arial"/>
                <w:color w:val="000000"/>
                <w:sz w:val="18"/>
                <w:szCs w:val="18"/>
                <w:lang w:eastAsia="en-GB"/>
              </w:rPr>
            </w:pPr>
            <w:r w:rsidRPr="0009438E">
              <w:rPr>
                <w:sz w:val="18"/>
                <w:szCs w:val="18"/>
              </w:rPr>
              <w:t>Default value adopted at WG-I-2015</w:t>
            </w:r>
          </w:p>
        </w:tc>
      </w:tr>
      <w:tr w:rsidR="00D21C48" w:rsidRPr="0009438E" w14:paraId="3CAAB921" w14:textId="77777777" w:rsidTr="0040411E">
        <w:trPr>
          <w:trHeight w:val="93"/>
        </w:trPr>
        <w:tc>
          <w:tcPr>
            <w:tcW w:w="3338" w:type="dxa"/>
            <w:shd w:val="clear" w:color="auto" w:fill="auto"/>
            <w:vAlign w:val="center"/>
          </w:tcPr>
          <w:p w14:paraId="664A9D8C" w14:textId="77777777" w:rsidR="00D21C48" w:rsidRPr="0009438E" w:rsidRDefault="00D21C48" w:rsidP="0040411E">
            <w:pPr>
              <w:spacing w:before="60" w:after="60"/>
              <w:rPr>
                <w:color w:val="000000"/>
                <w:sz w:val="18"/>
                <w:szCs w:val="18"/>
                <w:lang w:eastAsia="en-GB"/>
              </w:rPr>
            </w:pPr>
            <w:r w:rsidRPr="0009438E">
              <w:rPr>
                <w:color w:val="000000"/>
                <w:sz w:val="18"/>
                <w:szCs w:val="18"/>
                <w:lang w:eastAsia="en-GB"/>
              </w:rPr>
              <w:t>Number of private pools per STP with acute releases per day</w:t>
            </w:r>
          </w:p>
        </w:tc>
        <w:tc>
          <w:tcPr>
            <w:tcW w:w="783" w:type="dxa"/>
            <w:shd w:val="clear" w:color="auto" w:fill="auto"/>
            <w:vAlign w:val="center"/>
          </w:tcPr>
          <w:p w14:paraId="578AE3FE" w14:textId="77777777" w:rsidR="00D21C48" w:rsidRPr="0009438E" w:rsidRDefault="00D21C48" w:rsidP="0040411E">
            <w:pPr>
              <w:spacing w:before="60" w:after="60"/>
              <w:jc w:val="center"/>
              <w:rPr>
                <w:rFonts w:cs="Arial"/>
                <w:color w:val="000000"/>
                <w:sz w:val="18"/>
                <w:szCs w:val="18"/>
                <w:lang w:eastAsia="en-GB"/>
              </w:rPr>
            </w:pPr>
            <w:r w:rsidRPr="0009438E">
              <w:rPr>
                <w:rFonts w:cs="Arial"/>
                <w:color w:val="000000"/>
                <w:sz w:val="18"/>
                <w:szCs w:val="18"/>
                <w:lang w:eastAsia="en-GB"/>
              </w:rPr>
              <w:t>10</w:t>
            </w:r>
          </w:p>
        </w:tc>
        <w:tc>
          <w:tcPr>
            <w:tcW w:w="0" w:type="auto"/>
            <w:shd w:val="clear" w:color="auto" w:fill="auto"/>
            <w:vAlign w:val="center"/>
          </w:tcPr>
          <w:p w14:paraId="065962D7" w14:textId="77777777" w:rsidR="00D21C48" w:rsidRPr="0009438E" w:rsidRDefault="00D21C48" w:rsidP="0040411E">
            <w:pPr>
              <w:spacing w:before="60" w:after="60"/>
              <w:jc w:val="center"/>
              <w:rPr>
                <w:sz w:val="18"/>
                <w:szCs w:val="18"/>
                <w:lang w:eastAsia="en-GB"/>
              </w:rPr>
            </w:pPr>
            <w:r w:rsidRPr="0009438E">
              <w:rPr>
                <w:sz w:val="18"/>
                <w:szCs w:val="18"/>
                <w:lang w:eastAsia="en-GB"/>
              </w:rPr>
              <w:t>d</w:t>
            </w:r>
            <w:r w:rsidRPr="0009438E">
              <w:rPr>
                <w:sz w:val="18"/>
                <w:szCs w:val="18"/>
                <w:vertAlign w:val="superscript"/>
                <w:lang w:eastAsia="en-GB"/>
              </w:rPr>
              <w:t>-1</w:t>
            </w:r>
          </w:p>
        </w:tc>
        <w:tc>
          <w:tcPr>
            <w:tcW w:w="4325" w:type="dxa"/>
            <w:shd w:val="clear" w:color="auto" w:fill="auto"/>
            <w:vAlign w:val="center"/>
          </w:tcPr>
          <w:p w14:paraId="2E31843C" w14:textId="77777777" w:rsidR="00D21C48" w:rsidRPr="0009438E" w:rsidRDefault="00D21C48" w:rsidP="0040411E">
            <w:pPr>
              <w:spacing w:before="60" w:after="60"/>
              <w:rPr>
                <w:rFonts w:cs="Arial"/>
                <w:color w:val="000000"/>
                <w:sz w:val="18"/>
                <w:szCs w:val="18"/>
                <w:lang w:eastAsia="en-GB"/>
              </w:rPr>
            </w:pPr>
            <w:r w:rsidRPr="0009438E">
              <w:rPr>
                <w:sz w:val="18"/>
                <w:szCs w:val="18"/>
              </w:rPr>
              <w:t>Default value adopted at WG-I-2015. For Northern European countries, 10 should be replaced by 2 at Tier 2</w:t>
            </w:r>
          </w:p>
        </w:tc>
      </w:tr>
      <w:tr w:rsidR="00D21C48" w:rsidRPr="0009438E" w14:paraId="42B274CC" w14:textId="77777777" w:rsidTr="0040411E">
        <w:trPr>
          <w:trHeight w:val="93"/>
        </w:trPr>
        <w:tc>
          <w:tcPr>
            <w:tcW w:w="3338" w:type="dxa"/>
            <w:shd w:val="clear" w:color="auto" w:fill="auto"/>
            <w:vAlign w:val="center"/>
          </w:tcPr>
          <w:p w14:paraId="7C8CFDD4" w14:textId="77777777" w:rsidR="00D21C48" w:rsidRPr="0009438E" w:rsidRDefault="00D21C48" w:rsidP="0040411E">
            <w:pPr>
              <w:spacing w:before="60" w:after="60"/>
              <w:rPr>
                <w:rFonts w:cs="Arial"/>
                <w:color w:val="000000"/>
                <w:sz w:val="18"/>
                <w:szCs w:val="18"/>
                <w:lang w:eastAsia="en-GB"/>
              </w:rPr>
            </w:pPr>
            <w:r w:rsidRPr="0009438E">
              <w:rPr>
                <w:rFonts w:cs="Arial"/>
                <w:color w:val="000000"/>
                <w:sz w:val="18"/>
                <w:szCs w:val="18"/>
                <w:lang w:eastAsia="en-GB"/>
              </w:rPr>
              <w:t>Fraction acutely released to STP</w:t>
            </w:r>
          </w:p>
        </w:tc>
        <w:tc>
          <w:tcPr>
            <w:tcW w:w="0" w:type="auto"/>
            <w:shd w:val="clear" w:color="auto" w:fill="auto"/>
            <w:vAlign w:val="center"/>
          </w:tcPr>
          <w:p w14:paraId="47F29BDC" w14:textId="77777777" w:rsidR="00D21C48" w:rsidRPr="0009438E" w:rsidRDefault="00D21C48" w:rsidP="0040411E">
            <w:pPr>
              <w:spacing w:before="60" w:after="60"/>
              <w:jc w:val="center"/>
              <w:rPr>
                <w:rFonts w:cs="Arial"/>
                <w:color w:val="000000"/>
                <w:sz w:val="18"/>
                <w:szCs w:val="18"/>
                <w:lang w:eastAsia="en-GB"/>
              </w:rPr>
            </w:pPr>
            <w:r w:rsidRPr="0009438E">
              <w:rPr>
                <w:rFonts w:cs="Arial"/>
                <w:color w:val="000000"/>
                <w:sz w:val="18"/>
                <w:szCs w:val="18"/>
                <w:lang w:eastAsia="en-GB"/>
              </w:rPr>
              <w:t>0.33</w:t>
            </w:r>
          </w:p>
        </w:tc>
        <w:tc>
          <w:tcPr>
            <w:tcW w:w="0" w:type="auto"/>
            <w:shd w:val="clear" w:color="auto" w:fill="auto"/>
            <w:vAlign w:val="center"/>
          </w:tcPr>
          <w:p w14:paraId="41522BDA" w14:textId="77777777" w:rsidR="00D21C48" w:rsidRPr="0009438E" w:rsidRDefault="00D21C48" w:rsidP="0040411E">
            <w:pPr>
              <w:spacing w:before="60" w:after="60"/>
              <w:jc w:val="center"/>
              <w:rPr>
                <w:color w:val="000000"/>
                <w:sz w:val="18"/>
                <w:szCs w:val="18"/>
                <w:lang w:eastAsia="en-GB"/>
              </w:rPr>
            </w:pPr>
            <w:r w:rsidRPr="0009438E">
              <w:rPr>
                <w:color w:val="000000"/>
                <w:sz w:val="18"/>
                <w:szCs w:val="18"/>
                <w:lang w:eastAsia="en-GB"/>
              </w:rPr>
              <w:t>-</w:t>
            </w:r>
          </w:p>
        </w:tc>
        <w:tc>
          <w:tcPr>
            <w:tcW w:w="4325" w:type="dxa"/>
            <w:shd w:val="clear" w:color="auto" w:fill="auto"/>
            <w:vAlign w:val="center"/>
          </w:tcPr>
          <w:p w14:paraId="08691760" w14:textId="77777777" w:rsidR="00D21C48" w:rsidRPr="0009438E" w:rsidRDefault="00D21C48" w:rsidP="0040411E">
            <w:pPr>
              <w:spacing w:before="60" w:after="60"/>
              <w:rPr>
                <w:rFonts w:cs="Arial"/>
                <w:color w:val="000000"/>
                <w:sz w:val="18"/>
                <w:szCs w:val="18"/>
                <w:lang w:eastAsia="en-GB"/>
              </w:rPr>
            </w:pPr>
            <w:r w:rsidRPr="0009438E">
              <w:rPr>
                <w:sz w:val="18"/>
                <w:szCs w:val="18"/>
              </w:rPr>
              <w:t>Default value adopted at WG-I-2015 corresponding to 1/3 of the pool volume discharged for the wintering</w:t>
            </w:r>
          </w:p>
        </w:tc>
      </w:tr>
      <w:tr w:rsidR="00D21C48" w:rsidRPr="0009438E" w14:paraId="0F590306" w14:textId="77777777" w:rsidTr="0040411E">
        <w:trPr>
          <w:trHeight w:val="93"/>
        </w:trPr>
        <w:tc>
          <w:tcPr>
            <w:tcW w:w="3338" w:type="dxa"/>
            <w:shd w:val="clear" w:color="auto" w:fill="auto"/>
            <w:vAlign w:val="center"/>
          </w:tcPr>
          <w:p w14:paraId="5337956B" w14:textId="77777777" w:rsidR="00D21C48" w:rsidRPr="0009438E" w:rsidRDefault="00D21C48" w:rsidP="0040411E">
            <w:pPr>
              <w:spacing w:before="60" w:after="60"/>
              <w:rPr>
                <w:rFonts w:cs="Arial"/>
                <w:color w:val="000000"/>
                <w:sz w:val="18"/>
                <w:szCs w:val="18"/>
                <w:lang w:eastAsia="en-GB"/>
              </w:rPr>
            </w:pPr>
            <w:r w:rsidRPr="0009438E">
              <w:rPr>
                <w:rFonts w:cs="Arial"/>
                <w:color w:val="000000"/>
                <w:sz w:val="18"/>
                <w:szCs w:val="18"/>
                <w:lang w:eastAsia="en-GB"/>
              </w:rPr>
              <w:lastRenderedPageBreak/>
              <w:t>Efficient dose rate of active substance in the pool water</w:t>
            </w:r>
          </w:p>
        </w:tc>
        <w:tc>
          <w:tcPr>
            <w:tcW w:w="0" w:type="auto"/>
            <w:shd w:val="clear" w:color="auto" w:fill="auto"/>
            <w:vAlign w:val="center"/>
          </w:tcPr>
          <w:p w14:paraId="166C0583" w14:textId="77777777" w:rsidR="00D21C48" w:rsidRPr="0009438E" w:rsidRDefault="00D21C48" w:rsidP="0040411E">
            <w:pPr>
              <w:spacing w:before="60" w:after="60"/>
              <w:jc w:val="center"/>
              <w:rPr>
                <w:rFonts w:cs="Arial"/>
                <w:color w:val="000000"/>
                <w:sz w:val="18"/>
                <w:szCs w:val="18"/>
                <w:lang w:eastAsia="en-GB"/>
              </w:rPr>
            </w:pPr>
            <w:r w:rsidRPr="0009438E">
              <w:rPr>
                <w:rFonts w:cs="Arial"/>
                <w:color w:val="000000"/>
                <w:sz w:val="18"/>
                <w:szCs w:val="18"/>
                <w:lang w:eastAsia="en-GB"/>
              </w:rPr>
              <w:t>0.08</w:t>
            </w:r>
          </w:p>
        </w:tc>
        <w:tc>
          <w:tcPr>
            <w:tcW w:w="0" w:type="auto"/>
            <w:shd w:val="clear" w:color="auto" w:fill="auto"/>
            <w:vAlign w:val="center"/>
          </w:tcPr>
          <w:p w14:paraId="491C2BAF" w14:textId="77777777" w:rsidR="00D21C48" w:rsidRPr="0009438E" w:rsidRDefault="00D21C48" w:rsidP="0040411E">
            <w:pPr>
              <w:spacing w:before="60" w:after="60"/>
              <w:jc w:val="center"/>
              <w:rPr>
                <w:rFonts w:cs="Arial"/>
                <w:color w:val="000000"/>
                <w:sz w:val="18"/>
                <w:szCs w:val="18"/>
                <w:lang w:eastAsia="en-GB"/>
              </w:rPr>
            </w:pPr>
            <w:r w:rsidRPr="0009438E">
              <w:rPr>
                <w:rFonts w:cs="Arial"/>
                <w:color w:val="000000"/>
                <w:sz w:val="18"/>
                <w:szCs w:val="18"/>
                <w:lang w:eastAsia="en-GB"/>
              </w:rPr>
              <w:t>kg/m</w:t>
            </w:r>
            <w:r w:rsidRPr="0009438E">
              <w:rPr>
                <w:rFonts w:cs="Arial"/>
                <w:color w:val="000000"/>
                <w:sz w:val="18"/>
                <w:szCs w:val="18"/>
                <w:vertAlign w:val="superscript"/>
                <w:lang w:eastAsia="en-GB"/>
              </w:rPr>
              <w:t>3</w:t>
            </w:r>
          </w:p>
        </w:tc>
        <w:tc>
          <w:tcPr>
            <w:tcW w:w="4325" w:type="dxa"/>
            <w:shd w:val="clear" w:color="auto" w:fill="auto"/>
            <w:vAlign w:val="center"/>
          </w:tcPr>
          <w:p w14:paraId="58C4C226" w14:textId="77777777" w:rsidR="00D21C48" w:rsidRPr="0009438E" w:rsidRDefault="00D21C48" w:rsidP="0040411E">
            <w:pPr>
              <w:spacing w:before="60" w:after="60"/>
              <w:rPr>
                <w:rFonts w:cs="Arial"/>
                <w:color w:val="000000"/>
                <w:sz w:val="18"/>
                <w:szCs w:val="18"/>
                <w:lang w:eastAsia="en-GB"/>
              </w:rPr>
            </w:pPr>
          </w:p>
        </w:tc>
      </w:tr>
      <w:tr w:rsidR="00D21C48" w:rsidRPr="0009438E" w14:paraId="481914E7" w14:textId="77777777" w:rsidTr="0040411E">
        <w:trPr>
          <w:trHeight w:val="93"/>
        </w:trPr>
        <w:tc>
          <w:tcPr>
            <w:tcW w:w="3338" w:type="dxa"/>
            <w:shd w:val="clear" w:color="auto" w:fill="auto"/>
            <w:vAlign w:val="center"/>
          </w:tcPr>
          <w:p w14:paraId="64D5C123" w14:textId="77777777" w:rsidR="00D21C48" w:rsidRPr="0009438E" w:rsidRDefault="00D21C48" w:rsidP="0040411E">
            <w:pPr>
              <w:spacing w:before="60" w:after="60"/>
              <w:rPr>
                <w:rFonts w:cs="Arial"/>
                <w:color w:val="000000"/>
                <w:sz w:val="18"/>
                <w:szCs w:val="18"/>
                <w:lang w:eastAsia="en-GB"/>
              </w:rPr>
            </w:pPr>
            <w:r w:rsidRPr="0009438E">
              <w:rPr>
                <w:rFonts w:cs="Arial"/>
                <w:color w:val="000000"/>
                <w:sz w:val="18"/>
                <w:szCs w:val="18"/>
                <w:lang w:eastAsia="en-GB"/>
              </w:rPr>
              <w:t>Fraction of active substance released to wastewater</w:t>
            </w:r>
          </w:p>
        </w:tc>
        <w:tc>
          <w:tcPr>
            <w:tcW w:w="0" w:type="auto"/>
            <w:shd w:val="clear" w:color="auto" w:fill="auto"/>
            <w:vAlign w:val="center"/>
          </w:tcPr>
          <w:p w14:paraId="775F5240" w14:textId="77777777" w:rsidR="00D21C48" w:rsidRPr="0009438E" w:rsidRDefault="00D21C48" w:rsidP="0040411E">
            <w:pPr>
              <w:spacing w:before="60" w:after="60"/>
              <w:jc w:val="center"/>
              <w:rPr>
                <w:rFonts w:cs="Arial"/>
                <w:color w:val="000000"/>
                <w:sz w:val="18"/>
                <w:szCs w:val="18"/>
                <w:lang w:eastAsia="en-GB"/>
              </w:rPr>
            </w:pPr>
            <w:r w:rsidRPr="0009438E">
              <w:rPr>
                <w:rFonts w:cs="Arial"/>
                <w:color w:val="000000"/>
                <w:sz w:val="18"/>
                <w:szCs w:val="18"/>
                <w:lang w:eastAsia="en-GB"/>
              </w:rPr>
              <w:t>1</w:t>
            </w:r>
          </w:p>
        </w:tc>
        <w:tc>
          <w:tcPr>
            <w:tcW w:w="0" w:type="auto"/>
            <w:shd w:val="clear" w:color="auto" w:fill="auto"/>
            <w:vAlign w:val="center"/>
          </w:tcPr>
          <w:p w14:paraId="1EE348BA" w14:textId="77777777" w:rsidR="00D21C48" w:rsidRPr="0009438E" w:rsidRDefault="00D21C48" w:rsidP="0040411E">
            <w:pPr>
              <w:spacing w:before="60" w:after="60"/>
              <w:jc w:val="center"/>
              <w:rPr>
                <w:rFonts w:cs="Arial"/>
                <w:color w:val="000000"/>
                <w:sz w:val="18"/>
                <w:szCs w:val="18"/>
                <w:lang w:eastAsia="en-GB"/>
              </w:rPr>
            </w:pPr>
            <w:r w:rsidRPr="0009438E">
              <w:rPr>
                <w:rFonts w:cs="Arial"/>
                <w:color w:val="000000"/>
                <w:sz w:val="18"/>
                <w:szCs w:val="18"/>
                <w:lang w:eastAsia="en-GB"/>
              </w:rPr>
              <w:t>-</w:t>
            </w:r>
          </w:p>
        </w:tc>
        <w:tc>
          <w:tcPr>
            <w:tcW w:w="4325" w:type="dxa"/>
            <w:shd w:val="clear" w:color="auto" w:fill="auto"/>
            <w:vAlign w:val="center"/>
          </w:tcPr>
          <w:p w14:paraId="1069DB91" w14:textId="77777777" w:rsidR="00D21C48" w:rsidRPr="0009438E" w:rsidRDefault="00D21C48" w:rsidP="0040411E">
            <w:pPr>
              <w:spacing w:before="60" w:after="60"/>
              <w:rPr>
                <w:rFonts w:cs="Arial"/>
                <w:color w:val="000000"/>
                <w:sz w:val="18"/>
                <w:szCs w:val="18"/>
                <w:lang w:eastAsia="en-GB"/>
              </w:rPr>
            </w:pPr>
            <w:r w:rsidRPr="0009438E">
              <w:rPr>
                <w:rFonts w:cs="Arial"/>
                <w:color w:val="000000"/>
                <w:sz w:val="18"/>
                <w:szCs w:val="18"/>
                <w:lang w:eastAsia="en-GB"/>
              </w:rPr>
              <w:t>Default value adopted for the worst-case situation</w:t>
            </w:r>
          </w:p>
        </w:tc>
      </w:tr>
      <w:tr w:rsidR="00D21C48" w:rsidRPr="0009438E" w14:paraId="1489CF74" w14:textId="77777777" w:rsidTr="0040411E">
        <w:trPr>
          <w:trHeight w:val="93"/>
        </w:trPr>
        <w:tc>
          <w:tcPr>
            <w:tcW w:w="3338" w:type="dxa"/>
            <w:shd w:val="clear" w:color="auto" w:fill="auto"/>
            <w:vAlign w:val="center"/>
          </w:tcPr>
          <w:p w14:paraId="0543C9D9" w14:textId="77777777" w:rsidR="00D21C48" w:rsidRPr="0009438E" w:rsidRDefault="00D21C48" w:rsidP="0040411E">
            <w:pPr>
              <w:spacing w:before="60" w:after="60"/>
              <w:rPr>
                <w:rFonts w:cs="Arial"/>
                <w:color w:val="000000"/>
                <w:sz w:val="18"/>
                <w:szCs w:val="18"/>
                <w:lang w:eastAsia="en-GB"/>
              </w:rPr>
            </w:pPr>
            <w:r w:rsidRPr="0009438E">
              <w:rPr>
                <w:rFonts w:cs="Arial"/>
                <w:color w:val="000000"/>
                <w:sz w:val="18"/>
                <w:szCs w:val="18"/>
                <w:lang w:eastAsia="en-GB"/>
              </w:rPr>
              <w:t>Market share</w:t>
            </w:r>
          </w:p>
        </w:tc>
        <w:tc>
          <w:tcPr>
            <w:tcW w:w="0" w:type="auto"/>
            <w:shd w:val="clear" w:color="auto" w:fill="auto"/>
            <w:vAlign w:val="center"/>
          </w:tcPr>
          <w:p w14:paraId="14A33AD7" w14:textId="77777777" w:rsidR="00D21C48" w:rsidRPr="0009438E" w:rsidRDefault="00D21C48" w:rsidP="0040411E">
            <w:pPr>
              <w:spacing w:before="60" w:after="60"/>
              <w:jc w:val="center"/>
              <w:rPr>
                <w:rFonts w:cs="Arial"/>
                <w:color w:val="000000"/>
                <w:sz w:val="18"/>
                <w:szCs w:val="18"/>
                <w:lang w:eastAsia="en-GB"/>
              </w:rPr>
            </w:pPr>
            <w:r w:rsidRPr="0009438E">
              <w:rPr>
                <w:rFonts w:cs="Arial"/>
                <w:color w:val="000000"/>
                <w:sz w:val="18"/>
                <w:szCs w:val="18"/>
                <w:lang w:eastAsia="en-GB"/>
              </w:rPr>
              <w:t>0.5</w:t>
            </w:r>
          </w:p>
        </w:tc>
        <w:tc>
          <w:tcPr>
            <w:tcW w:w="0" w:type="auto"/>
            <w:shd w:val="clear" w:color="auto" w:fill="auto"/>
          </w:tcPr>
          <w:p w14:paraId="5514F5A3" w14:textId="77777777" w:rsidR="00D21C48" w:rsidRPr="0009438E" w:rsidRDefault="00D21C48" w:rsidP="0040411E">
            <w:pPr>
              <w:spacing w:before="60" w:after="60"/>
              <w:jc w:val="center"/>
              <w:rPr>
                <w:rFonts w:cs="Arial"/>
                <w:color w:val="000000"/>
                <w:sz w:val="18"/>
                <w:szCs w:val="18"/>
                <w:lang w:eastAsia="en-GB"/>
              </w:rPr>
            </w:pPr>
            <w:r w:rsidRPr="0009438E">
              <w:rPr>
                <w:rFonts w:cs="Arial"/>
                <w:color w:val="000000"/>
                <w:sz w:val="18"/>
                <w:szCs w:val="18"/>
                <w:lang w:eastAsia="en-GB"/>
              </w:rPr>
              <w:t>-</w:t>
            </w:r>
          </w:p>
        </w:tc>
        <w:tc>
          <w:tcPr>
            <w:tcW w:w="4325" w:type="dxa"/>
            <w:shd w:val="clear" w:color="auto" w:fill="auto"/>
          </w:tcPr>
          <w:p w14:paraId="20205C83" w14:textId="77777777" w:rsidR="00D21C48" w:rsidRPr="0009438E" w:rsidRDefault="00D21C48" w:rsidP="0040411E">
            <w:pPr>
              <w:spacing w:before="60" w:after="60"/>
              <w:rPr>
                <w:rFonts w:cs="Arial"/>
                <w:color w:val="000000"/>
                <w:sz w:val="18"/>
                <w:szCs w:val="18"/>
                <w:lang w:eastAsia="en-GB"/>
              </w:rPr>
            </w:pPr>
            <w:r w:rsidRPr="0009438E">
              <w:rPr>
                <w:sz w:val="18"/>
                <w:szCs w:val="18"/>
              </w:rPr>
              <w:t>Default value adopted at WG-I-2015</w:t>
            </w:r>
          </w:p>
        </w:tc>
      </w:tr>
    </w:tbl>
    <w:p w14:paraId="05E86205" w14:textId="77777777" w:rsidR="00D21C48" w:rsidRDefault="00D21C48" w:rsidP="00D21C48">
      <w:pPr>
        <w:spacing w:line="276" w:lineRule="auto"/>
        <w:rPr>
          <w:u w:val="single"/>
          <w:lang w:eastAsia="en-US"/>
        </w:rPr>
      </w:pPr>
    </w:p>
    <w:p w14:paraId="3F051B3B" w14:textId="77777777" w:rsidR="00D21C48" w:rsidRPr="0009438E" w:rsidRDefault="00D21C48" w:rsidP="00D21C48">
      <w:pPr>
        <w:spacing w:line="276" w:lineRule="auto"/>
        <w:rPr>
          <w:lang w:eastAsia="en-US"/>
        </w:rPr>
      </w:pPr>
    </w:p>
    <w:tbl>
      <w:tblPr>
        <w:tblW w:w="5000" w:type="pct"/>
        <w:tblCellMar>
          <w:left w:w="0" w:type="dxa"/>
          <w:right w:w="0" w:type="dxa"/>
        </w:tblCellMar>
        <w:tblLook w:val="0000" w:firstRow="0" w:lastRow="0" w:firstColumn="0" w:lastColumn="0" w:noHBand="0" w:noVBand="0"/>
      </w:tblPr>
      <w:tblGrid>
        <w:gridCol w:w="2301"/>
        <w:gridCol w:w="4198"/>
        <w:gridCol w:w="2704"/>
      </w:tblGrid>
      <w:tr w:rsidR="00D21C48" w:rsidRPr="0009438E" w14:paraId="0CBA4B6D" w14:textId="77777777" w:rsidTr="0040411E">
        <w:trPr>
          <w:tblHead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FFFCC"/>
            <w:tcMar>
              <w:top w:w="40" w:type="dxa"/>
              <w:left w:w="40" w:type="dxa"/>
              <w:bottom w:w="40" w:type="dxa"/>
              <w:right w:w="40" w:type="dxa"/>
            </w:tcMar>
            <w:vAlign w:val="center"/>
          </w:tcPr>
          <w:p w14:paraId="41F26FDD" w14:textId="77777777" w:rsidR="00D21C48" w:rsidRPr="0009438E" w:rsidRDefault="00D21C48" w:rsidP="0040411E">
            <w:pPr>
              <w:spacing w:before="60" w:after="60"/>
              <w:rPr>
                <w:b/>
                <w:color w:val="000000"/>
                <w:sz w:val="18"/>
                <w:szCs w:val="18"/>
                <w:lang w:eastAsia="en-GB"/>
              </w:rPr>
            </w:pPr>
            <w:r w:rsidRPr="0009438E">
              <w:rPr>
                <w:b/>
                <w:sz w:val="18"/>
                <w:szCs w:val="18"/>
                <w:lang w:eastAsia="en-US"/>
              </w:rPr>
              <w:t>Resulting local emission to relevant environmental compartments</w:t>
            </w:r>
          </w:p>
        </w:tc>
      </w:tr>
      <w:tr w:rsidR="00D21C48" w:rsidRPr="0009438E" w14:paraId="0728E14D" w14:textId="77777777" w:rsidTr="0040411E">
        <w:trPr>
          <w:tblHeader/>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1EC5BC7" w14:textId="77777777" w:rsidR="00D21C48" w:rsidRPr="0009438E" w:rsidRDefault="00D21C48" w:rsidP="0040411E">
            <w:pPr>
              <w:spacing w:before="60" w:after="60"/>
              <w:rPr>
                <w:b/>
                <w:color w:val="000000"/>
                <w:sz w:val="18"/>
                <w:szCs w:val="18"/>
                <w:lang w:eastAsia="en-GB"/>
              </w:rPr>
            </w:pPr>
            <w:r w:rsidRPr="0009438E">
              <w:rPr>
                <w:b/>
                <w:color w:val="000000"/>
                <w:sz w:val="18"/>
                <w:szCs w:val="18"/>
                <w:lang w:eastAsia="en-GB"/>
              </w:rPr>
              <w:t>Compartment</w:t>
            </w:r>
          </w:p>
        </w:tc>
        <w:tc>
          <w:tcPr>
            <w:tcW w:w="2281" w:type="pct"/>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4389D090" w14:textId="77777777" w:rsidR="00D21C48" w:rsidRPr="0009438E" w:rsidRDefault="00D21C48" w:rsidP="0040411E">
            <w:pPr>
              <w:spacing w:before="60" w:after="60"/>
              <w:rPr>
                <w:b/>
                <w:color w:val="000000"/>
                <w:sz w:val="18"/>
                <w:szCs w:val="18"/>
                <w:lang w:eastAsia="en-GB"/>
              </w:rPr>
            </w:pPr>
            <w:r w:rsidRPr="0009438E">
              <w:rPr>
                <w:b/>
                <w:color w:val="000000"/>
                <w:sz w:val="18"/>
                <w:szCs w:val="18"/>
                <w:lang w:eastAsia="en-GB"/>
              </w:rPr>
              <w:t>Local emission (</w:t>
            </w:r>
            <w:proofErr w:type="spellStart"/>
            <w:r w:rsidRPr="0009438E">
              <w:rPr>
                <w:b/>
                <w:color w:val="000000"/>
                <w:sz w:val="18"/>
                <w:szCs w:val="18"/>
                <w:lang w:eastAsia="en-GB"/>
              </w:rPr>
              <w:t>Elocal</w:t>
            </w:r>
            <w:r w:rsidRPr="0009438E">
              <w:rPr>
                <w:b/>
                <w:color w:val="000000"/>
                <w:sz w:val="18"/>
                <w:szCs w:val="18"/>
                <w:vertAlign w:val="subscript"/>
                <w:lang w:eastAsia="en-GB"/>
              </w:rPr>
              <w:t>stp</w:t>
            </w:r>
            <w:proofErr w:type="spellEnd"/>
            <w:r w:rsidRPr="0009438E">
              <w:rPr>
                <w:b/>
                <w:color w:val="000000"/>
                <w:sz w:val="18"/>
                <w:szCs w:val="18"/>
                <w:lang w:eastAsia="en-GB"/>
              </w:rPr>
              <w:t>) [kg/d]</w:t>
            </w:r>
          </w:p>
        </w:tc>
        <w:tc>
          <w:tcPr>
            <w:tcW w:w="1469" w:type="pct"/>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912F40A" w14:textId="77777777" w:rsidR="00D21C48" w:rsidRPr="0009438E" w:rsidRDefault="00D21C48" w:rsidP="0040411E">
            <w:pPr>
              <w:spacing w:before="60" w:after="60"/>
              <w:rPr>
                <w:b/>
                <w:color w:val="000000"/>
                <w:sz w:val="18"/>
                <w:szCs w:val="18"/>
                <w:lang w:eastAsia="en-GB"/>
              </w:rPr>
            </w:pPr>
            <w:r w:rsidRPr="0009438E">
              <w:rPr>
                <w:b/>
                <w:color w:val="000000"/>
                <w:sz w:val="18"/>
                <w:szCs w:val="18"/>
                <w:lang w:eastAsia="en-GB"/>
              </w:rPr>
              <w:t>Remarks</w:t>
            </w:r>
          </w:p>
        </w:tc>
      </w:tr>
      <w:tr w:rsidR="00D21C48" w:rsidRPr="0009438E" w14:paraId="7E2A9ABD" w14:textId="77777777" w:rsidTr="0040411E">
        <w:trPr>
          <w:trHeight w:val="592"/>
        </w:trPr>
        <w:tc>
          <w:tcPr>
            <w:tcW w:w="1250" w:type="pct"/>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6580D41" w14:textId="77777777" w:rsidR="00D21C48" w:rsidRPr="0009438E" w:rsidRDefault="00D21C48" w:rsidP="0040411E">
            <w:pPr>
              <w:spacing w:before="60" w:after="60"/>
              <w:rPr>
                <w:color w:val="000000"/>
                <w:sz w:val="18"/>
                <w:szCs w:val="18"/>
                <w:lang w:eastAsia="en-GB"/>
              </w:rPr>
            </w:pPr>
            <w:r w:rsidRPr="0009438E">
              <w:rPr>
                <w:color w:val="000000"/>
                <w:sz w:val="18"/>
                <w:szCs w:val="18"/>
                <w:lang w:eastAsia="en-GB"/>
              </w:rPr>
              <w:t>STP</w:t>
            </w:r>
          </w:p>
        </w:tc>
        <w:tc>
          <w:tcPr>
            <w:tcW w:w="2281"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B015EFD" w14:textId="77777777" w:rsidR="00D21C48" w:rsidRPr="0009438E" w:rsidRDefault="00D21C48" w:rsidP="0040411E">
            <w:pPr>
              <w:spacing w:before="60" w:after="60"/>
              <w:rPr>
                <w:color w:val="000000"/>
                <w:sz w:val="18"/>
                <w:szCs w:val="18"/>
                <w:lang w:eastAsia="en-GB"/>
              </w:rPr>
            </w:pPr>
            <w:r w:rsidRPr="0009438E">
              <w:rPr>
                <w:color w:val="000000"/>
                <w:sz w:val="18"/>
                <w:szCs w:val="18"/>
                <w:lang w:eastAsia="en-GB"/>
              </w:rPr>
              <w:t>6.34 kg/day</w:t>
            </w:r>
          </w:p>
        </w:tc>
        <w:tc>
          <w:tcPr>
            <w:tcW w:w="1469"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EA5EAB9" w14:textId="77777777" w:rsidR="00D21C48" w:rsidRPr="0009438E" w:rsidRDefault="00D21C48" w:rsidP="0040411E">
            <w:pPr>
              <w:spacing w:before="60" w:after="60"/>
              <w:rPr>
                <w:color w:val="000000"/>
                <w:sz w:val="18"/>
                <w:szCs w:val="18"/>
                <w:lang w:eastAsia="en-GB"/>
              </w:rPr>
            </w:pPr>
            <w:r w:rsidRPr="0009438E">
              <w:rPr>
                <w:color w:val="000000"/>
                <w:sz w:val="18"/>
                <w:szCs w:val="18"/>
                <w:lang w:eastAsia="en-GB"/>
              </w:rPr>
              <w:t>Emission rate to wastewater</w:t>
            </w:r>
          </w:p>
        </w:tc>
      </w:tr>
    </w:tbl>
    <w:p w14:paraId="437F3534" w14:textId="77777777" w:rsidR="00D21C48" w:rsidRDefault="00D21C48" w:rsidP="00D21C48">
      <w:pPr>
        <w:rPr>
          <w:b/>
          <w:bCs/>
          <w:lang w:eastAsia="en-US"/>
        </w:rPr>
      </w:pPr>
    </w:p>
    <w:tbl>
      <w:tblPr>
        <w:tblStyle w:val="Grilledutableau4"/>
        <w:tblW w:w="9214" w:type="dxa"/>
        <w:tblInd w:w="108" w:type="dxa"/>
        <w:tblLook w:val="04A0" w:firstRow="1" w:lastRow="0" w:firstColumn="1" w:lastColumn="0" w:noHBand="0" w:noVBand="1"/>
      </w:tblPr>
      <w:tblGrid>
        <w:gridCol w:w="9214"/>
      </w:tblGrid>
      <w:tr w:rsidR="00D21C48" w:rsidRPr="00D24EE1" w14:paraId="5358D864" w14:textId="77777777" w:rsidTr="0040411E">
        <w:trPr>
          <w:trHeight w:val="3599"/>
        </w:trPr>
        <w:tc>
          <w:tcPr>
            <w:tcW w:w="9214" w:type="dxa"/>
            <w:shd w:val="clear" w:color="auto" w:fill="D6E3BC" w:themeFill="accent3" w:themeFillTint="66"/>
          </w:tcPr>
          <w:p w14:paraId="0228DF24" w14:textId="77777777" w:rsidR="00D21C48" w:rsidRPr="00D21C48" w:rsidRDefault="00D21C48" w:rsidP="0040411E">
            <w:pPr>
              <w:pStyle w:val="Lgende"/>
              <w:rPr>
                <w:rFonts w:ascii="Verdana" w:hAnsi="Verdana" w:cs="Arial"/>
                <w:sz w:val="20"/>
                <w:szCs w:val="20"/>
              </w:rPr>
            </w:pPr>
            <w:proofErr w:type="spellStart"/>
            <w:r w:rsidRPr="00D21C48">
              <w:rPr>
                <w:rFonts w:ascii="Verdana" w:hAnsi="Verdana" w:cs="Arial"/>
                <w:sz w:val="20"/>
                <w:szCs w:val="20"/>
              </w:rPr>
              <w:t>Infobox</w:t>
            </w:r>
            <w:proofErr w:type="spellEnd"/>
            <w:r w:rsidRPr="00D21C48">
              <w:rPr>
                <w:rFonts w:ascii="Verdana" w:hAnsi="Verdana" w:cs="Arial"/>
                <w:sz w:val="20"/>
                <w:szCs w:val="20"/>
              </w:rPr>
              <w:t xml:space="preserve"> </w:t>
            </w:r>
            <w:r w:rsidRPr="00D21C48">
              <w:rPr>
                <w:rFonts w:ascii="Verdana" w:hAnsi="Verdana" w:cs="Arial"/>
              </w:rPr>
              <w:fldChar w:fldCharType="begin"/>
            </w:r>
            <w:r w:rsidRPr="00D21C48">
              <w:rPr>
                <w:rFonts w:ascii="Verdana" w:hAnsi="Verdana" w:cs="Arial"/>
                <w:sz w:val="20"/>
                <w:szCs w:val="20"/>
              </w:rPr>
              <w:instrText xml:space="preserve"> SEQ Infobox \* ARABIC </w:instrText>
            </w:r>
            <w:r w:rsidRPr="00D21C48">
              <w:rPr>
                <w:rFonts w:ascii="Verdana" w:hAnsi="Verdana" w:cs="Arial"/>
              </w:rPr>
              <w:fldChar w:fldCharType="separate"/>
            </w:r>
            <w:r w:rsidRPr="00D21C48">
              <w:rPr>
                <w:rFonts w:ascii="Verdana" w:hAnsi="Verdana" w:cs="Arial"/>
                <w:noProof/>
                <w:sz w:val="20"/>
                <w:szCs w:val="20"/>
              </w:rPr>
              <w:t>19</w:t>
            </w:r>
            <w:r w:rsidRPr="00D21C48">
              <w:rPr>
                <w:rFonts w:ascii="Verdana" w:hAnsi="Verdana" w:cs="Arial"/>
              </w:rPr>
              <w:fldChar w:fldCharType="end"/>
            </w:r>
            <w:r w:rsidRPr="00D21C48">
              <w:rPr>
                <w:rFonts w:ascii="Verdana" w:hAnsi="Verdana" w:cs="Arial"/>
                <w:sz w:val="20"/>
                <w:szCs w:val="20"/>
              </w:rPr>
              <w:t xml:space="preserve"> - FR CA position:</w:t>
            </w:r>
          </w:p>
          <w:p w14:paraId="750513FC" w14:textId="77777777" w:rsidR="00D21C48" w:rsidRDefault="00D21C48" w:rsidP="0040411E">
            <w:pPr>
              <w:spacing w:line="276" w:lineRule="auto"/>
              <w:rPr>
                <w:rFonts w:eastAsia="Times New Roman" w:cs="Arial"/>
                <w:sz w:val="20"/>
                <w:szCs w:val="20"/>
                <w:lang w:eastAsia="de-DE"/>
              </w:rPr>
            </w:pPr>
            <w:r w:rsidRPr="00D21C48">
              <w:rPr>
                <w:rFonts w:eastAsia="Times New Roman" w:cs="Arial"/>
                <w:sz w:val="20"/>
                <w:szCs w:val="20"/>
                <w:lang w:eastAsia="de-DE"/>
              </w:rPr>
              <w:t xml:space="preserve">The input parameters and calculations provided for the scenario 2 “Acute emission from private permanent pools: releases to waste water due to the preparation for wintering” are relevant. However, according to the CAR of hydrogen peroxide only a fraction of 0.024 of the discharged hydrogen peroxide reaches the STP (after a residence time in sewage of 1 hour and considering a DT50 of 11.2 </w:t>
            </w:r>
            <w:proofErr w:type="spellStart"/>
            <w:r w:rsidRPr="00D21C48">
              <w:rPr>
                <w:rFonts w:eastAsia="Times New Roman" w:cs="Arial"/>
                <w:sz w:val="20"/>
                <w:szCs w:val="20"/>
                <w:lang w:eastAsia="de-DE"/>
              </w:rPr>
              <w:t>mins</w:t>
            </w:r>
            <w:proofErr w:type="spellEnd"/>
            <w:r w:rsidRPr="00D21C48">
              <w:rPr>
                <w:rFonts w:eastAsia="Times New Roman" w:cs="Arial"/>
                <w:sz w:val="20"/>
                <w:szCs w:val="20"/>
                <w:lang w:eastAsia="de-DE"/>
              </w:rPr>
              <w:t xml:space="preserve"> in this system according to the CAR). The local emission value</w:t>
            </w:r>
            <w:r w:rsidRPr="00D21C48">
              <w:rPr>
                <w:sz w:val="20"/>
                <w:szCs w:val="20"/>
              </w:rPr>
              <w:t xml:space="preserve"> </w:t>
            </w:r>
            <w:r w:rsidRPr="00D21C48">
              <w:rPr>
                <w:rFonts w:eastAsia="Times New Roman" w:cs="Arial"/>
                <w:sz w:val="20"/>
                <w:szCs w:val="20"/>
                <w:lang w:eastAsia="de-DE"/>
              </w:rPr>
              <w:t>corresponding to the highest concentration of active substance used (80mg/L) is summarized in the table below:</w:t>
            </w:r>
          </w:p>
          <w:tbl>
            <w:tblPr>
              <w:tblW w:w="8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2"/>
              <w:gridCol w:w="4678"/>
            </w:tblGrid>
            <w:tr w:rsidR="00D21C48" w:rsidRPr="00D21C48" w14:paraId="4F595569" w14:textId="77777777" w:rsidTr="0040411E">
              <w:trPr>
                <w:trHeight w:val="397"/>
              </w:trPr>
              <w:tc>
                <w:tcPr>
                  <w:tcW w:w="8710" w:type="dxa"/>
                  <w:gridSpan w:val="2"/>
                  <w:shd w:val="clear" w:color="auto" w:fill="FFFFCC"/>
                  <w:vAlign w:val="center"/>
                </w:tcPr>
                <w:p w14:paraId="5EDC9552" w14:textId="77777777" w:rsidR="00D21C48" w:rsidRPr="00D21C48" w:rsidRDefault="00D21C48" w:rsidP="0040411E">
                  <w:pPr>
                    <w:jc w:val="center"/>
                    <w:rPr>
                      <w:b/>
                      <w:lang w:eastAsia="en-US"/>
                    </w:rPr>
                  </w:pPr>
                  <w:r w:rsidRPr="00D21C48">
                    <w:rPr>
                      <w:b/>
                      <w:lang w:eastAsia="en-US"/>
                    </w:rPr>
                    <w:t>Local emission before the release to the STP compartment for scenario 2</w:t>
                  </w:r>
                </w:p>
              </w:tc>
            </w:tr>
            <w:tr w:rsidR="00D21C48" w:rsidRPr="00D21C48" w14:paraId="2002882B" w14:textId="77777777" w:rsidTr="0040411E">
              <w:trPr>
                <w:trHeight w:val="395"/>
              </w:trPr>
              <w:tc>
                <w:tcPr>
                  <w:tcW w:w="4032" w:type="dxa"/>
                  <w:shd w:val="clear" w:color="auto" w:fill="EEECE1" w:themeFill="background2"/>
                  <w:vAlign w:val="center"/>
                </w:tcPr>
                <w:p w14:paraId="312E8931" w14:textId="77777777" w:rsidR="00D21C48" w:rsidRPr="00D21C48" w:rsidRDefault="00D21C48" w:rsidP="0040411E">
                  <w:pPr>
                    <w:rPr>
                      <w:b/>
                      <w:lang w:eastAsia="en-GB"/>
                    </w:rPr>
                  </w:pPr>
                  <w:r w:rsidRPr="00D21C48">
                    <w:rPr>
                      <w:b/>
                      <w:lang w:eastAsia="en-GB"/>
                    </w:rPr>
                    <w:t xml:space="preserve">Substance </w:t>
                  </w:r>
                </w:p>
              </w:tc>
              <w:tc>
                <w:tcPr>
                  <w:tcW w:w="4678" w:type="dxa"/>
                  <w:shd w:val="clear" w:color="auto" w:fill="EEECE1" w:themeFill="background2"/>
                  <w:vAlign w:val="center"/>
                </w:tcPr>
                <w:p w14:paraId="6151F3CA" w14:textId="77777777" w:rsidR="00D21C48" w:rsidRPr="00D21C48" w:rsidRDefault="00D21C48" w:rsidP="0040411E">
                  <w:pPr>
                    <w:rPr>
                      <w:b/>
                      <w:lang w:eastAsia="en-GB"/>
                    </w:rPr>
                  </w:pPr>
                  <w:proofErr w:type="spellStart"/>
                  <w:r w:rsidRPr="00D21C48">
                    <w:rPr>
                      <w:b/>
                      <w:lang w:eastAsia="en-GB"/>
                    </w:rPr>
                    <w:t>Elocal</w:t>
                  </w:r>
                  <w:proofErr w:type="spellEnd"/>
                  <w:r w:rsidRPr="00D21C48">
                    <w:rPr>
                      <w:b/>
                      <w:lang w:eastAsia="en-GB"/>
                    </w:rPr>
                    <w:t xml:space="preserve"> [kg/d]</w:t>
                  </w:r>
                </w:p>
              </w:tc>
            </w:tr>
            <w:tr w:rsidR="00D21C48" w:rsidRPr="00D21C48" w14:paraId="191AAE92" w14:textId="77777777" w:rsidTr="0040411E">
              <w:trPr>
                <w:trHeight w:val="75"/>
              </w:trPr>
              <w:tc>
                <w:tcPr>
                  <w:tcW w:w="4032" w:type="dxa"/>
                  <w:shd w:val="clear" w:color="auto" w:fill="FFFFFF"/>
                  <w:vAlign w:val="center"/>
                </w:tcPr>
                <w:p w14:paraId="1C2E8FCC" w14:textId="77777777" w:rsidR="00D21C48" w:rsidRPr="00D21C48" w:rsidRDefault="00D21C48" w:rsidP="0040411E">
                  <w:pPr>
                    <w:rPr>
                      <w:lang w:eastAsia="en-GB"/>
                    </w:rPr>
                  </w:pPr>
                  <w:r w:rsidRPr="00D21C48">
                    <w:rPr>
                      <w:lang w:eastAsia="en-GB"/>
                    </w:rPr>
                    <w:t>Hydrogen peroxide</w:t>
                  </w:r>
                </w:p>
              </w:tc>
              <w:tc>
                <w:tcPr>
                  <w:tcW w:w="4678" w:type="dxa"/>
                  <w:shd w:val="clear" w:color="auto" w:fill="FFFFFF"/>
                  <w:vAlign w:val="center"/>
                </w:tcPr>
                <w:p w14:paraId="414F4519" w14:textId="77777777" w:rsidR="00D21C48" w:rsidRPr="00D21C48" w:rsidRDefault="00D21C48" w:rsidP="0040411E">
                  <w:pPr>
                    <w:rPr>
                      <w:lang w:eastAsia="en-GB"/>
                    </w:rPr>
                  </w:pPr>
                  <w:r w:rsidRPr="00D21C48">
                    <w:rPr>
                      <w:lang w:eastAsia="en-GB"/>
                    </w:rPr>
                    <w:t>1.52E-01</w:t>
                  </w:r>
                </w:p>
              </w:tc>
            </w:tr>
          </w:tbl>
          <w:p w14:paraId="2FA7CC64" w14:textId="77777777" w:rsidR="00D21C48" w:rsidRPr="00A67006" w:rsidRDefault="00D21C48" w:rsidP="0040411E">
            <w:pPr>
              <w:pStyle w:val="Absatz"/>
              <w:ind w:left="0"/>
            </w:pPr>
          </w:p>
        </w:tc>
      </w:tr>
    </w:tbl>
    <w:p w14:paraId="127259C9" w14:textId="77777777" w:rsidR="00D21C48" w:rsidRDefault="00D21C48" w:rsidP="00D21C48">
      <w:pPr>
        <w:rPr>
          <w:b/>
          <w:bCs/>
          <w:lang w:eastAsia="en-US"/>
        </w:rPr>
      </w:pPr>
    </w:p>
    <w:p w14:paraId="47EB253F" w14:textId="77777777" w:rsidR="00D21C48" w:rsidRPr="0009438E" w:rsidRDefault="00D21C48" w:rsidP="00D21C48">
      <w:pPr>
        <w:rPr>
          <w:b/>
          <w:bCs/>
          <w:lang w:eastAsia="en-US"/>
        </w:rPr>
      </w:pPr>
      <w:r w:rsidRPr="0009438E">
        <w:rPr>
          <w:b/>
          <w:bCs/>
          <w:lang w:eastAsia="en-US"/>
        </w:rPr>
        <w:t>Scenario 3</w:t>
      </w:r>
    </w:p>
    <w:p w14:paraId="2300C8B1" w14:textId="77777777" w:rsidR="00D21C48" w:rsidRPr="0009438E" w:rsidRDefault="00D21C48" w:rsidP="00D21C48">
      <w:pPr>
        <w:rPr>
          <w:b/>
          <w:bCs/>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992"/>
        <w:gridCol w:w="906"/>
        <w:gridCol w:w="3171"/>
      </w:tblGrid>
      <w:tr w:rsidR="00D21C48" w:rsidRPr="0009438E" w14:paraId="135BD300" w14:textId="77777777" w:rsidTr="0040411E">
        <w:trPr>
          <w:trHeight w:val="346"/>
        </w:trPr>
        <w:tc>
          <w:tcPr>
            <w:tcW w:w="9322" w:type="dxa"/>
            <w:gridSpan w:val="4"/>
            <w:shd w:val="clear" w:color="auto" w:fill="FFFFCC"/>
            <w:vAlign w:val="center"/>
          </w:tcPr>
          <w:p w14:paraId="701FE9DE" w14:textId="77777777" w:rsidR="00D21C48" w:rsidRPr="0009438E" w:rsidRDefault="00D21C48" w:rsidP="0040411E">
            <w:pPr>
              <w:spacing w:before="60" w:after="60"/>
              <w:rPr>
                <w:rFonts w:cs="Arial"/>
                <w:b/>
                <w:bCs/>
                <w:color w:val="000000"/>
                <w:sz w:val="18"/>
                <w:szCs w:val="18"/>
                <w:lang w:eastAsia="en-GB"/>
              </w:rPr>
            </w:pPr>
            <w:r w:rsidRPr="0009438E">
              <w:rPr>
                <w:b/>
                <w:sz w:val="18"/>
                <w:szCs w:val="18"/>
                <w:lang w:eastAsia="en-US"/>
              </w:rPr>
              <w:t>Input parameters for calculating the local emission</w:t>
            </w:r>
          </w:p>
        </w:tc>
      </w:tr>
      <w:tr w:rsidR="00D21C48" w:rsidRPr="0009438E" w14:paraId="60C78419" w14:textId="77777777" w:rsidTr="0040411E">
        <w:trPr>
          <w:trHeight w:val="75"/>
        </w:trPr>
        <w:tc>
          <w:tcPr>
            <w:tcW w:w="4253" w:type="dxa"/>
            <w:shd w:val="clear" w:color="auto" w:fill="auto"/>
            <w:vAlign w:val="center"/>
          </w:tcPr>
          <w:p w14:paraId="44BA6976" w14:textId="77777777" w:rsidR="00D21C48" w:rsidRPr="0009438E" w:rsidRDefault="00D21C48" w:rsidP="0040411E">
            <w:pPr>
              <w:spacing w:before="60" w:after="60"/>
              <w:rPr>
                <w:rFonts w:cs="Arial"/>
                <w:color w:val="000000"/>
                <w:sz w:val="18"/>
                <w:szCs w:val="18"/>
                <w:lang w:eastAsia="en-GB"/>
              </w:rPr>
            </w:pPr>
            <w:r w:rsidRPr="0009438E">
              <w:rPr>
                <w:rFonts w:cs="Arial"/>
                <w:b/>
                <w:bCs/>
                <w:color w:val="000000"/>
                <w:sz w:val="18"/>
                <w:szCs w:val="18"/>
                <w:lang w:eastAsia="en-GB"/>
              </w:rPr>
              <w:t xml:space="preserve">Input </w:t>
            </w:r>
          </w:p>
        </w:tc>
        <w:tc>
          <w:tcPr>
            <w:tcW w:w="992" w:type="dxa"/>
            <w:shd w:val="clear" w:color="auto" w:fill="auto"/>
            <w:vAlign w:val="center"/>
          </w:tcPr>
          <w:p w14:paraId="3E6CB221" w14:textId="77777777" w:rsidR="00D21C48" w:rsidRPr="0009438E" w:rsidRDefault="00D21C48" w:rsidP="0040411E">
            <w:pPr>
              <w:spacing w:before="60" w:after="60"/>
              <w:rPr>
                <w:rFonts w:cs="Arial"/>
                <w:color w:val="000000"/>
                <w:sz w:val="18"/>
                <w:szCs w:val="18"/>
                <w:lang w:eastAsia="en-GB"/>
              </w:rPr>
            </w:pPr>
            <w:r w:rsidRPr="0009438E">
              <w:rPr>
                <w:rFonts w:cs="Arial"/>
                <w:b/>
                <w:bCs/>
                <w:color w:val="000000"/>
                <w:sz w:val="18"/>
                <w:szCs w:val="18"/>
                <w:lang w:eastAsia="en-GB"/>
              </w:rPr>
              <w:t xml:space="preserve">Value </w:t>
            </w:r>
          </w:p>
        </w:tc>
        <w:tc>
          <w:tcPr>
            <w:tcW w:w="906" w:type="dxa"/>
            <w:shd w:val="clear" w:color="auto" w:fill="auto"/>
            <w:vAlign w:val="center"/>
          </w:tcPr>
          <w:p w14:paraId="6AFA62CB" w14:textId="77777777" w:rsidR="00D21C48" w:rsidRPr="0009438E" w:rsidRDefault="00D21C48" w:rsidP="0040411E">
            <w:pPr>
              <w:spacing w:before="60" w:after="60"/>
              <w:rPr>
                <w:rFonts w:cs="Arial"/>
                <w:b/>
                <w:bCs/>
                <w:color w:val="000000"/>
                <w:sz w:val="18"/>
                <w:szCs w:val="18"/>
                <w:lang w:eastAsia="en-GB"/>
              </w:rPr>
            </w:pPr>
            <w:r w:rsidRPr="0009438E">
              <w:rPr>
                <w:rFonts w:cs="Arial"/>
                <w:b/>
                <w:bCs/>
                <w:color w:val="000000"/>
                <w:sz w:val="18"/>
                <w:szCs w:val="18"/>
                <w:lang w:eastAsia="en-GB"/>
              </w:rPr>
              <w:t>Unit</w:t>
            </w:r>
          </w:p>
        </w:tc>
        <w:tc>
          <w:tcPr>
            <w:tcW w:w="3171" w:type="dxa"/>
            <w:shd w:val="clear" w:color="auto" w:fill="auto"/>
            <w:vAlign w:val="center"/>
          </w:tcPr>
          <w:p w14:paraId="22ACF88A" w14:textId="77777777" w:rsidR="00D21C48" w:rsidRPr="0009438E" w:rsidRDefault="00D21C48" w:rsidP="0040411E">
            <w:pPr>
              <w:spacing w:before="60" w:after="60"/>
              <w:rPr>
                <w:rFonts w:cs="Arial"/>
                <w:b/>
                <w:bCs/>
                <w:color w:val="000000"/>
                <w:sz w:val="18"/>
                <w:szCs w:val="18"/>
                <w:lang w:eastAsia="en-GB"/>
              </w:rPr>
            </w:pPr>
            <w:r w:rsidRPr="0009438E">
              <w:rPr>
                <w:rFonts w:cs="Arial"/>
                <w:b/>
                <w:bCs/>
                <w:color w:val="000000"/>
                <w:sz w:val="18"/>
                <w:szCs w:val="18"/>
                <w:lang w:eastAsia="en-GB"/>
              </w:rPr>
              <w:t>Remarks</w:t>
            </w:r>
          </w:p>
        </w:tc>
      </w:tr>
      <w:tr w:rsidR="00D21C48" w:rsidRPr="0009438E" w14:paraId="2D211D0D" w14:textId="77777777" w:rsidTr="0040411E">
        <w:trPr>
          <w:trHeight w:val="75"/>
        </w:trPr>
        <w:tc>
          <w:tcPr>
            <w:tcW w:w="9322" w:type="dxa"/>
            <w:gridSpan w:val="4"/>
            <w:shd w:val="clear" w:color="auto" w:fill="auto"/>
            <w:vAlign w:val="center"/>
          </w:tcPr>
          <w:p w14:paraId="6123953D" w14:textId="77777777" w:rsidR="00D21C48" w:rsidRPr="0009438E" w:rsidRDefault="00D21C48" w:rsidP="0040411E">
            <w:pPr>
              <w:spacing w:before="120" w:after="120" w:line="276" w:lineRule="auto"/>
              <w:rPr>
                <w:b/>
                <w:sz w:val="18"/>
                <w:szCs w:val="18"/>
                <w:lang w:eastAsia="en-US"/>
              </w:rPr>
            </w:pPr>
            <w:r w:rsidRPr="0009438E">
              <w:rPr>
                <w:b/>
                <w:sz w:val="18"/>
                <w:szCs w:val="18"/>
                <w:lang w:eastAsia="en-US"/>
              </w:rPr>
              <w:t>Chronic emission to STP due to the water replacement in public pools</w:t>
            </w:r>
          </w:p>
        </w:tc>
      </w:tr>
      <w:tr w:rsidR="00D21C48" w:rsidRPr="0009438E" w14:paraId="2F66DC70" w14:textId="77777777" w:rsidTr="0040411E">
        <w:trPr>
          <w:trHeight w:val="75"/>
        </w:trPr>
        <w:tc>
          <w:tcPr>
            <w:tcW w:w="4253" w:type="dxa"/>
            <w:shd w:val="clear" w:color="auto" w:fill="auto"/>
            <w:vAlign w:val="center"/>
          </w:tcPr>
          <w:p w14:paraId="6A645808" w14:textId="77777777" w:rsidR="00D21C48" w:rsidRPr="0009438E" w:rsidRDefault="00D21C48" w:rsidP="0040411E">
            <w:pPr>
              <w:spacing w:before="60" w:after="60"/>
              <w:rPr>
                <w:color w:val="000000"/>
                <w:sz w:val="18"/>
                <w:szCs w:val="18"/>
                <w:lang w:eastAsia="en-GB"/>
              </w:rPr>
            </w:pPr>
            <w:r w:rsidRPr="0009438E">
              <w:rPr>
                <w:color w:val="000000"/>
                <w:sz w:val="18"/>
                <w:szCs w:val="18"/>
                <w:lang w:eastAsia="en-GB"/>
              </w:rPr>
              <w:t>Volume of public pool</w:t>
            </w:r>
          </w:p>
        </w:tc>
        <w:tc>
          <w:tcPr>
            <w:tcW w:w="992" w:type="dxa"/>
            <w:shd w:val="clear" w:color="auto" w:fill="auto"/>
            <w:vAlign w:val="center"/>
          </w:tcPr>
          <w:p w14:paraId="269222B8" w14:textId="77777777" w:rsidR="00D21C48" w:rsidRPr="0009438E" w:rsidRDefault="00D21C48" w:rsidP="0040411E">
            <w:pPr>
              <w:spacing w:before="60" w:after="60"/>
              <w:jc w:val="center"/>
              <w:rPr>
                <w:rFonts w:cs="Arial"/>
                <w:color w:val="000000"/>
                <w:sz w:val="18"/>
                <w:szCs w:val="18"/>
                <w:lang w:eastAsia="en-GB"/>
              </w:rPr>
            </w:pPr>
            <w:r w:rsidRPr="0009438E">
              <w:rPr>
                <w:rFonts w:cs="Arial"/>
                <w:color w:val="000000"/>
                <w:sz w:val="18"/>
                <w:szCs w:val="18"/>
                <w:lang w:eastAsia="en-GB"/>
              </w:rPr>
              <w:t>700 000</w:t>
            </w:r>
          </w:p>
        </w:tc>
        <w:tc>
          <w:tcPr>
            <w:tcW w:w="906" w:type="dxa"/>
            <w:shd w:val="clear" w:color="auto" w:fill="auto"/>
            <w:vAlign w:val="center"/>
          </w:tcPr>
          <w:p w14:paraId="4F4AB154" w14:textId="77777777" w:rsidR="00D21C48" w:rsidRPr="0009438E" w:rsidRDefault="00D21C48" w:rsidP="0040411E">
            <w:pPr>
              <w:spacing w:before="60" w:after="60"/>
              <w:jc w:val="center"/>
              <w:rPr>
                <w:sz w:val="18"/>
                <w:szCs w:val="18"/>
                <w:lang w:eastAsia="en-GB"/>
              </w:rPr>
            </w:pPr>
            <w:r w:rsidRPr="0009438E">
              <w:rPr>
                <w:sz w:val="18"/>
                <w:szCs w:val="18"/>
                <w:lang w:eastAsia="en-GB"/>
              </w:rPr>
              <w:t>L</w:t>
            </w:r>
          </w:p>
        </w:tc>
        <w:tc>
          <w:tcPr>
            <w:tcW w:w="3171" w:type="dxa"/>
            <w:shd w:val="clear" w:color="auto" w:fill="auto"/>
            <w:vAlign w:val="center"/>
          </w:tcPr>
          <w:p w14:paraId="7F81BE1A" w14:textId="77777777" w:rsidR="00D21C48" w:rsidRPr="0009438E" w:rsidRDefault="00D21C48" w:rsidP="0040411E">
            <w:pPr>
              <w:spacing w:before="60" w:after="60"/>
              <w:rPr>
                <w:rFonts w:cs="Arial"/>
                <w:color w:val="000000"/>
                <w:sz w:val="18"/>
                <w:szCs w:val="18"/>
                <w:lang w:eastAsia="en-GB"/>
              </w:rPr>
            </w:pPr>
            <w:r w:rsidRPr="0009438E">
              <w:rPr>
                <w:sz w:val="18"/>
                <w:szCs w:val="18"/>
              </w:rPr>
              <w:t>Corresponding to the average volume for public pool taken in the pick-list from the OECD scenario</w:t>
            </w:r>
          </w:p>
        </w:tc>
      </w:tr>
      <w:tr w:rsidR="00D21C48" w:rsidRPr="0009438E" w14:paraId="3C6EF7AD" w14:textId="77777777" w:rsidTr="0040411E">
        <w:trPr>
          <w:trHeight w:val="93"/>
        </w:trPr>
        <w:tc>
          <w:tcPr>
            <w:tcW w:w="4253" w:type="dxa"/>
            <w:shd w:val="clear" w:color="auto" w:fill="auto"/>
            <w:vAlign w:val="center"/>
          </w:tcPr>
          <w:p w14:paraId="18238B3C" w14:textId="77777777" w:rsidR="00D21C48" w:rsidRPr="0009438E" w:rsidRDefault="00D21C48" w:rsidP="0040411E">
            <w:pPr>
              <w:spacing w:before="60" w:after="60"/>
              <w:rPr>
                <w:color w:val="000000"/>
                <w:sz w:val="18"/>
                <w:szCs w:val="18"/>
                <w:lang w:eastAsia="en-GB"/>
              </w:rPr>
            </w:pPr>
            <w:r w:rsidRPr="0009438E">
              <w:rPr>
                <w:color w:val="000000"/>
                <w:sz w:val="18"/>
                <w:szCs w:val="18"/>
                <w:lang w:eastAsia="en-GB"/>
              </w:rPr>
              <w:t>Water replacement rate</w:t>
            </w:r>
          </w:p>
        </w:tc>
        <w:tc>
          <w:tcPr>
            <w:tcW w:w="992" w:type="dxa"/>
            <w:shd w:val="clear" w:color="auto" w:fill="auto"/>
            <w:vAlign w:val="center"/>
          </w:tcPr>
          <w:p w14:paraId="26A12868" w14:textId="77777777" w:rsidR="00D21C48" w:rsidRPr="0009438E" w:rsidRDefault="00D21C48" w:rsidP="0040411E">
            <w:pPr>
              <w:spacing w:before="60" w:after="60"/>
              <w:jc w:val="center"/>
              <w:rPr>
                <w:rFonts w:cs="Arial"/>
                <w:color w:val="000000"/>
                <w:sz w:val="18"/>
                <w:szCs w:val="18"/>
                <w:lang w:eastAsia="en-GB"/>
              </w:rPr>
            </w:pPr>
            <w:r w:rsidRPr="0009438E">
              <w:rPr>
                <w:rFonts w:cs="Arial"/>
                <w:color w:val="000000"/>
                <w:sz w:val="18"/>
                <w:szCs w:val="18"/>
                <w:lang w:eastAsia="en-GB"/>
              </w:rPr>
              <w:t>0.1</w:t>
            </w:r>
          </w:p>
        </w:tc>
        <w:tc>
          <w:tcPr>
            <w:tcW w:w="906" w:type="dxa"/>
            <w:shd w:val="clear" w:color="auto" w:fill="auto"/>
            <w:vAlign w:val="center"/>
          </w:tcPr>
          <w:p w14:paraId="0F97ECAF" w14:textId="77777777" w:rsidR="00D21C48" w:rsidRPr="0009438E" w:rsidRDefault="00D21C48" w:rsidP="0040411E">
            <w:pPr>
              <w:spacing w:before="60" w:after="60"/>
              <w:jc w:val="center"/>
              <w:rPr>
                <w:sz w:val="18"/>
                <w:szCs w:val="18"/>
                <w:vertAlign w:val="superscript"/>
                <w:lang w:eastAsia="en-GB"/>
              </w:rPr>
            </w:pPr>
            <w:r w:rsidRPr="0009438E">
              <w:rPr>
                <w:sz w:val="18"/>
                <w:szCs w:val="18"/>
                <w:lang w:eastAsia="en-GB"/>
              </w:rPr>
              <w:t>week</w:t>
            </w:r>
            <w:r w:rsidRPr="0009438E">
              <w:rPr>
                <w:sz w:val="18"/>
                <w:szCs w:val="18"/>
                <w:vertAlign w:val="superscript"/>
                <w:lang w:eastAsia="en-GB"/>
              </w:rPr>
              <w:t>-1</w:t>
            </w:r>
          </w:p>
        </w:tc>
        <w:tc>
          <w:tcPr>
            <w:tcW w:w="3171" w:type="dxa"/>
            <w:shd w:val="clear" w:color="auto" w:fill="auto"/>
            <w:vAlign w:val="center"/>
          </w:tcPr>
          <w:p w14:paraId="525FB350" w14:textId="77777777" w:rsidR="00D21C48" w:rsidRPr="0009438E" w:rsidRDefault="00D21C48" w:rsidP="0040411E">
            <w:pPr>
              <w:spacing w:before="60" w:after="60"/>
              <w:rPr>
                <w:rFonts w:cs="Arial"/>
                <w:color w:val="000000"/>
                <w:sz w:val="18"/>
                <w:szCs w:val="18"/>
                <w:lang w:eastAsia="en-GB"/>
              </w:rPr>
            </w:pPr>
            <w:r w:rsidRPr="0009438E">
              <w:rPr>
                <w:sz w:val="18"/>
                <w:szCs w:val="18"/>
              </w:rPr>
              <w:t>Default value</w:t>
            </w:r>
          </w:p>
        </w:tc>
      </w:tr>
      <w:tr w:rsidR="00D21C48" w:rsidRPr="0009438E" w14:paraId="7E60EFAC" w14:textId="77777777" w:rsidTr="0040411E">
        <w:trPr>
          <w:trHeight w:val="93"/>
        </w:trPr>
        <w:tc>
          <w:tcPr>
            <w:tcW w:w="4253" w:type="dxa"/>
            <w:shd w:val="clear" w:color="auto" w:fill="auto"/>
            <w:vAlign w:val="center"/>
          </w:tcPr>
          <w:p w14:paraId="08208C1B" w14:textId="77777777" w:rsidR="00D21C48" w:rsidRPr="0009438E" w:rsidRDefault="00D21C48" w:rsidP="0040411E">
            <w:pPr>
              <w:spacing w:before="60" w:after="60"/>
              <w:rPr>
                <w:rFonts w:cs="Arial"/>
                <w:color w:val="000000"/>
                <w:sz w:val="18"/>
                <w:szCs w:val="18"/>
                <w:lang w:eastAsia="en-GB"/>
              </w:rPr>
            </w:pPr>
            <w:r w:rsidRPr="0009438E">
              <w:rPr>
                <w:rFonts w:cs="Arial"/>
                <w:color w:val="000000"/>
                <w:sz w:val="18"/>
                <w:szCs w:val="18"/>
                <w:lang w:eastAsia="en-GB"/>
              </w:rPr>
              <w:t>Working concentration of substance</w:t>
            </w:r>
          </w:p>
        </w:tc>
        <w:tc>
          <w:tcPr>
            <w:tcW w:w="992" w:type="dxa"/>
            <w:shd w:val="clear" w:color="auto" w:fill="auto"/>
            <w:vAlign w:val="center"/>
          </w:tcPr>
          <w:p w14:paraId="63AB9CA2" w14:textId="77777777" w:rsidR="00D21C48" w:rsidRPr="0009438E" w:rsidRDefault="00D21C48" w:rsidP="0040411E">
            <w:pPr>
              <w:spacing w:before="60" w:after="60"/>
              <w:jc w:val="center"/>
              <w:rPr>
                <w:rFonts w:cs="Arial"/>
                <w:color w:val="000000"/>
                <w:sz w:val="18"/>
                <w:szCs w:val="18"/>
                <w:lang w:eastAsia="en-GB"/>
              </w:rPr>
            </w:pPr>
            <w:r w:rsidRPr="0009438E">
              <w:rPr>
                <w:rFonts w:cs="Arial"/>
                <w:color w:val="000000"/>
                <w:sz w:val="18"/>
                <w:szCs w:val="18"/>
                <w:lang w:eastAsia="en-GB"/>
              </w:rPr>
              <w:t>0.08</w:t>
            </w:r>
          </w:p>
        </w:tc>
        <w:tc>
          <w:tcPr>
            <w:tcW w:w="906" w:type="dxa"/>
            <w:shd w:val="clear" w:color="auto" w:fill="auto"/>
            <w:vAlign w:val="center"/>
          </w:tcPr>
          <w:p w14:paraId="49A4CEDD" w14:textId="77777777" w:rsidR="00D21C48" w:rsidRPr="0009438E" w:rsidRDefault="00D21C48" w:rsidP="0040411E">
            <w:pPr>
              <w:spacing w:before="60" w:after="60"/>
              <w:jc w:val="center"/>
              <w:rPr>
                <w:color w:val="000000"/>
                <w:sz w:val="18"/>
                <w:szCs w:val="18"/>
                <w:vertAlign w:val="superscript"/>
                <w:lang w:eastAsia="en-GB"/>
              </w:rPr>
            </w:pPr>
            <w:r w:rsidRPr="0009438E">
              <w:rPr>
                <w:color w:val="000000"/>
                <w:sz w:val="18"/>
                <w:szCs w:val="18"/>
                <w:lang w:eastAsia="en-GB"/>
              </w:rPr>
              <w:t>g.L</w:t>
            </w:r>
            <w:r w:rsidRPr="0009438E">
              <w:rPr>
                <w:color w:val="000000"/>
                <w:sz w:val="18"/>
                <w:szCs w:val="18"/>
                <w:vertAlign w:val="superscript"/>
                <w:lang w:eastAsia="en-GB"/>
              </w:rPr>
              <w:t>-1</w:t>
            </w:r>
          </w:p>
        </w:tc>
        <w:tc>
          <w:tcPr>
            <w:tcW w:w="3171" w:type="dxa"/>
            <w:shd w:val="clear" w:color="auto" w:fill="auto"/>
            <w:vAlign w:val="center"/>
          </w:tcPr>
          <w:p w14:paraId="52A0D039" w14:textId="77777777" w:rsidR="00D21C48" w:rsidRPr="0009438E" w:rsidRDefault="00D21C48" w:rsidP="0040411E">
            <w:pPr>
              <w:spacing w:before="60" w:after="60"/>
              <w:rPr>
                <w:rFonts w:cs="Arial"/>
                <w:color w:val="000000"/>
                <w:sz w:val="18"/>
                <w:szCs w:val="18"/>
                <w:lang w:eastAsia="en-GB"/>
              </w:rPr>
            </w:pPr>
          </w:p>
        </w:tc>
      </w:tr>
    </w:tbl>
    <w:p w14:paraId="67D798EF" w14:textId="77777777" w:rsidR="00D21C48" w:rsidRPr="0009438E" w:rsidRDefault="00D21C48" w:rsidP="00D21C48">
      <w:pPr>
        <w:rPr>
          <w:b/>
          <w:bCs/>
          <w:lang w:eastAsia="en-US"/>
        </w:rPr>
      </w:pPr>
    </w:p>
    <w:p w14:paraId="551307FA" w14:textId="77777777" w:rsidR="00D21C48" w:rsidRPr="0009438E" w:rsidRDefault="00D21C48" w:rsidP="00D21C48">
      <w:pPr>
        <w:spacing w:line="276" w:lineRule="auto"/>
        <w:rPr>
          <w:lang w:eastAsia="en-US"/>
        </w:rPr>
      </w:pPr>
      <w:r w:rsidRPr="0009438E">
        <w:rPr>
          <w:u w:val="single"/>
          <w:lang w:eastAsia="en-US"/>
        </w:rPr>
        <w:t>Calculations for Scenario 3</w:t>
      </w:r>
    </w:p>
    <w:p w14:paraId="5625E506" w14:textId="77777777" w:rsidR="00D21C48" w:rsidRPr="0009438E" w:rsidRDefault="00D21C48" w:rsidP="00D21C48">
      <w:pPr>
        <w:rPr>
          <w:lang w:eastAsia="en-US"/>
        </w:rPr>
      </w:pPr>
    </w:p>
    <w:p w14:paraId="06D003E8" w14:textId="77777777" w:rsidR="00D21C48" w:rsidRPr="0009438E" w:rsidRDefault="00D21C48" w:rsidP="00D21C48">
      <w:pPr>
        <w:spacing w:line="276" w:lineRule="auto"/>
        <w:rPr>
          <w:lang w:eastAsia="fr-FR"/>
        </w:rPr>
      </w:pPr>
      <w:r w:rsidRPr="0009438E">
        <w:rPr>
          <w:lang w:eastAsia="fr-FR"/>
        </w:rPr>
        <w:t>Calculations for Scenario 3 can be found in Annex 3.2.2.</w:t>
      </w:r>
    </w:p>
    <w:p w14:paraId="75327DE5" w14:textId="77777777" w:rsidR="00D21C48" w:rsidRPr="0009438E" w:rsidRDefault="00D21C48" w:rsidP="00D21C48">
      <w:pPr>
        <w:spacing w:line="276" w:lineRule="auto"/>
        <w:rPr>
          <w:lang w:eastAsia="en-US"/>
        </w:rPr>
      </w:pPr>
    </w:p>
    <w:tbl>
      <w:tblPr>
        <w:tblW w:w="5000" w:type="pct"/>
        <w:tblCellMar>
          <w:left w:w="0" w:type="dxa"/>
          <w:right w:w="0" w:type="dxa"/>
        </w:tblCellMar>
        <w:tblLook w:val="0000" w:firstRow="0" w:lastRow="0" w:firstColumn="0" w:lastColumn="0" w:noHBand="0" w:noVBand="0"/>
      </w:tblPr>
      <w:tblGrid>
        <w:gridCol w:w="2301"/>
        <w:gridCol w:w="4198"/>
        <w:gridCol w:w="2704"/>
      </w:tblGrid>
      <w:tr w:rsidR="00D21C48" w:rsidRPr="0009438E" w14:paraId="0EC6CBE0" w14:textId="77777777" w:rsidTr="0040411E">
        <w:trPr>
          <w:tblHead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FFFCC"/>
            <w:tcMar>
              <w:top w:w="40" w:type="dxa"/>
              <w:left w:w="40" w:type="dxa"/>
              <w:bottom w:w="40" w:type="dxa"/>
              <w:right w:w="40" w:type="dxa"/>
            </w:tcMar>
            <w:vAlign w:val="center"/>
          </w:tcPr>
          <w:p w14:paraId="2D14B740" w14:textId="77777777" w:rsidR="00D21C48" w:rsidRPr="0009438E" w:rsidRDefault="00D21C48" w:rsidP="0040411E">
            <w:pPr>
              <w:spacing w:before="60" w:after="60"/>
              <w:rPr>
                <w:b/>
                <w:color w:val="000000"/>
                <w:sz w:val="18"/>
                <w:szCs w:val="18"/>
                <w:lang w:eastAsia="en-GB"/>
              </w:rPr>
            </w:pPr>
            <w:r w:rsidRPr="0009438E">
              <w:rPr>
                <w:b/>
                <w:sz w:val="18"/>
                <w:szCs w:val="18"/>
                <w:lang w:eastAsia="en-US"/>
              </w:rPr>
              <w:lastRenderedPageBreak/>
              <w:t>Resulting local emission to relevant environmental compartments</w:t>
            </w:r>
          </w:p>
        </w:tc>
      </w:tr>
      <w:tr w:rsidR="00D21C48" w:rsidRPr="0009438E" w14:paraId="4DF16DAD" w14:textId="77777777" w:rsidTr="0040411E">
        <w:trPr>
          <w:tblHeader/>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B87F7A2" w14:textId="77777777" w:rsidR="00D21C48" w:rsidRPr="0009438E" w:rsidRDefault="00D21C48" w:rsidP="0040411E">
            <w:pPr>
              <w:spacing w:before="60" w:after="60"/>
              <w:rPr>
                <w:b/>
                <w:color w:val="000000"/>
                <w:sz w:val="18"/>
                <w:szCs w:val="18"/>
                <w:lang w:eastAsia="en-GB"/>
              </w:rPr>
            </w:pPr>
            <w:r w:rsidRPr="0009438E">
              <w:rPr>
                <w:b/>
                <w:color w:val="000000"/>
                <w:sz w:val="18"/>
                <w:szCs w:val="18"/>
                <w:lang w:eastAsia="en-GB"/>
              </w:rPr>
              <w:t>Compartment</w:t>
            </w:r>
          </w:p>
        </w:tc>
        <w:tc>
          <w:tcPr>
            <w:tcW w:w="2281" w:type="pct"/>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A3408F3" w14:textId="77777777" w:rsidR="00D21C48" w:rsidRPr="0009438E" w:rsidRDefault="00D21C48" w:rsidP="0040411E">
            <w:pPr>
              <w:spacing w:before="60" w:after="60"/>
              <w:rPr>
                <w:b/>
                <w:color w:val="000000"/>
                <w:sz w:val="18"/>
                <w:szCs w:val="18"/>
                <w:lang w:eastAsia="en-GB"/>
              </w:rPr>
            </w:pPr>
            <w:r w:rsidRPr="0009438E">
              <w:rPr>
                <w:b/>
                <w:color w:val="000000"/>
                <w:sz w:val="18"/>
                <w:szCs w:val="18"/>
                <w:lang w:eastAsia="en-GB"/>
              </w:rPr>
              <w:t>Local emission (</w:t>
            </w:r>
            <w:proofErr w:type="spellStart"/>
            <w:r w:rsidRPr="0009438E">
              <w:rPr>
                <w:b/>
                <w:color w:val="000000"/>
                <w:sz w:val="18"/>
                <w:szCs w:val="18"/>
                <w:lang w:eastAsia="en-GB"/>
              </w:rPr>
              <w:t>Elocal</w:t>
            </w:r>
            <w:r w:rsidRPr="0009438E">
              <w:rPr>
                <w:b/>
                <w:color w:val="000000"/>
                <w:sz w:val="18"/>
                <w:szCs w:val="18"/>
                <w:vertAlign w:val="subscript"/>
                <w:lang w:eastAsia="en-GB"/>
              </w:rPr>
              <w:t>stp</w:t>
            </w:r>
            <w:proofErr w:type="spellEnd"/>
            <w:r w:rsidRPr="0009438E">
              <w:rPr>
                <w:b/>
                <w:color w:val="000000"/>
                <w:sz w:val="18"/>
                <w:szCs w:val="18"/>
                <w:lang w:eastAsia="en-GB"/>
              </w:rPr>
              <w:t>) [kg/d]</w:t>
            </w:r>
          </w:p>
        </w:tc>
        <w:tc>
          <w:tcPr>
            <w:tcW w:w="1469" w:type="pct"/>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94818F0" w14:textId="77777777" w:rsidR="00D21C48" w:rsidRPr="0009438E" w:rsidRDefault="00D21C48" w:rsidP="0040411E">
            <w:pPr>
              <w:spacing w:before="60" w:after="60"/>
              <w:rPr>
                <w:b/>
                <w:color w:val="000000"/>
                <w:sz w:val="18"/>
                <w:szCs w:val="18"/>
                <w:lang w:eastAsia="en-GB"/>
              </w:rPr>
            </w:pPr>
            <w:r w:rsidRPr="0009438E">
              <w:rPr>
                <w:b/>
                <w:color w:val="000000"/>
                <w:sz w:val="18"/>
                <w:szCs w:val="18"/>
                <w:lang w:eastAsia="en-GB"/>
              </w:rPr>
              <w:t>Remarks</w:t>
            </w:r>
          </w:p>
        </w:tc>
      </w:tr>
      <w:tr w:rsidR="00D21C48" w:rsidRPr="0009438E" w14:paraId="49B3ECCE" w14:textId="77777777" w:rsidTr="0040411E">
        <w:trPr>
          <w:trHeight w:val="592"/>
        </w:trPr>
        <w:tc>
          <w:tcPr>
            <w:tcW w:w="1250" w:type="pct"/>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209726B" w14:textId="77777777" w:rsidR="00D21C48" w:rsidRPr="0009438E" w:rsidRDefault="00D21C48" w:rsidP="0040411E">
            <w:pPr>
              <w:spacing w:before="60" w:after="60"/>
              <w:rPr>
                <w:color w:val="000000"/>
                <w:sz w:val="18"/>
                <w:szCs w:val="18"/>
                <w:lang w:eastAsia="en-GB"/>
              </w:rPr>
            </w:pPr>
            <w:r w:rsidRPr="0009438E">
              <w:rPr>
                <w:color w:val="000000"/>
                <w:sz w:val="18"/>
                <w:szCs w:val="18"/>
                <w:lang w:eastAsia="en-GB"/>
              </w:rPr>
              <w:t>STP</w:t>
            </w:r>
          </w:p>
        </w:tc>
        <w:tc>
          <w:tcPr>
            <w:tcW w:w="2281"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F775446" w14:textId="77777777" w:rsidR="00D21C48" w:rsidRPr="0009438E" w:rsidRDefault="00D21C48" w:rsidP="0040411E">
            <w:pPr>
              <w:spacing w:before="60" w:after="60"/>
              <w:rPr>
                <w:color w:val="000000"/>
                <w:sz w:val="18"/>
                <w:szCs w:val="18"/>
                <w:lang w:eastAsia="en-GB"/>
              </w:rPr>
            </w:pPr>
            <w:r w:rsidRPr="0009438E">
              <w:rPr>
                <w:color w:val="000000"/>
                <w:sz w:val="18"/>
                <w:szCs w:val="18"/>
                <w:lang w:eastAsia="en-GB"/>
              </w:rPr>
              <w:t>0.80 kg/day</w:t>
            </w:r>
          </w:p>
        </w:tc>
        <w:tc>
          <w:tcPr>
            <w:tcW w:w="1469"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FE906BB" w14:textId="77777777" w:rsidR="00D21C48" w:rsidRPr="0009438E" w:rsidRDefault="00D21C48" w:rsidP="0040411E">
            <w:pPr>
              <w:spacing w:before="60" w:after="60"/>
              <w:rPr>
                <w:color w:val="000000"/>
                <w:sz w:val="18"/>
                <w:szCs w:val="18"/>
                <w:lang w:eastAsia="en-GB"/>
              </w:rPr>
            </w:pPr>
            <w:r w:rsidRPr="0009438E">
              <w:rPr>
                <w:color w:val="000000"/>
                <w:sz w:val="18"/>
                <w:szCs w:val="18"/>
                <w:lang w:eastAsia="en-GB"/>
              </w:rPr>
              <w:t>Emission rate to wastewater</w:t>
            </w:r>
          </w:p>
        </w:tc>
      </w:tr>
    </w:tbl>
    <w:p w14:paraId="16906F82" w14:textId="77777777" w:rsidR="00D21C48" w:rsidRDefault="00D21C48" w:rsidP="00D21C48">
      <w:pPr>
        <w:spacing w:before="240"/>
        <w:rPr>
          <w:b/>
          <w:bCs/>
          <w:lang w:eastAsia="en-US"/>
        </w:rPr>
      </w:pPr>
    </w:p>
    <w:tbl>
      <w:tblPr>
        <w:tblStyle w:val="Grilledutableau4"/>
        <w:tblW w:w="9180" w:type="dxa"/>
        <w:tblInd w:w="108" w:type="dxa"/>
        <w:tblLook w:val="04A0" w:firstRow="1" w:lastRow="0" w:firstColumn="1" w:lastColumn="0" w:noHBand="0" w:noVBand="1"/>
      </w:tblPr>
      <w:tblGrid>
        <w:gridCol w:w="9969"/>
      </w:tblGrid>
      <w:tr w:rsidR="00D21C48" w:rsidRPr="0040411E" w14:paraId="0D866D2E" w14:textId="77777777" w:rsidTr="0040411E">
        <w:tc>
          <w:tcPr>
            <w:tcW w:w="9180" w:type="dxa"/>
            <w:shd w:val="clear" w:color="auto" w:fill="D6E3BC" w:themeFill="accent3" w:themeFillTint="66"/>
          </w:tcPr>
          <w:p w14:paraId="3E128B72" w14:textId="77777777" w:rsidR="00D21C48" w:rsidRPr="0040411E" w:rsidRDefault="00D21C48" w:rsidP="0040411E">
            <w:pPr>
              <w:pStyle w:val="Lgende"/>
              <w:rPr>
                <w:rFonts w:ascii="Verdana" w:hAnsi="Verdana" w:cs="Arial"/>
                <w:sz w:val="20"/>
                <w:szCs w:val="20"/>
              </w:rPr>
            </w:pPr>
            <w:proofErr w:type="spellStart"/>
            <w:r w:rsidRPr="0040411E">
              <w:rPr>
                <w:rFonts w:ascii="Verdana" w:hAnsi="Verdana" w:cs="Arial"/>
                <w:sz w:val="20"/>
                <w:szCs w:val="20"/>
              </w:rPr>
              <w:t>Infobox</w:t>
            </w:r>
            <w:proofErr w:type="spellEnd"/>
            <w:r w:rsidRPr="0040411E">
              <w:rPr>
                <w:rFonts w:ascii="Verdana" w:hAnsi="Verdana" w:cs="Arial"/>
                <w:sz w:val="20"/>
                <w:szCs w:val="20"/>
              </w:rPr>
              <w:t xml:space="preserve"> </w:t>
            </w:r>
            <w:r w:rsidRPr="0040411E">
              <w:rPr>
                <w:rFonts w:ascii="Verdana" w:hAnsi="Verdana" w:cs="Arial"/>
              </w:rPr>
              <w:fldChar w:fldCharType="begin"/>
            </w:r>
            <w:r w:rsidRPr="0040411E">
              <w:rPr>
                <w:rFonts w:ascii="Verdana" w:hAnsi="Verdana" w:cs="Arial"/>
                <w:sz w:val="20"/>
                <w:szCs w:val="20"/>
              </w:rPr>
              <w:instrText xml:space="preserve"> SEQ Infobox \* ARABIC </w:instrText>
            </w:r>
            <w:r w:rsidRPr="0040411E">
              <w:rPr>
                <w:rFonts w:ascii="Verdana" w:hAnsi="Verdana" w:cs="Arial"/>
              </w:rPr>
              <w:fldChar w:fldCharType="separate"/>
            </w:r>
            <w:r w:rsidRPr="0040411E">
              <w:rPr>
                <w:rFonts w:ascii="Verdana" w:hAnsi="Verdana" w:cs="Arial"/>
                <w:noProof/>
                <w:sz w:val="20"/>
                <w:szCs w:val="20"/>
              </w:rPr>
              <w:t>20</w:t>
            </w:r>
            <w:r w:rsidRPr="0040411E">
              <w:rPr>
                <w:rFonts w:ascii="Verdana" w:hAnsi="Verdana" w:cs="Arial"/>
              </w:rPr>
              <w:fldChar w:fldCharType="end"/>
            </w:r>
            <w:r w:rsidRPr="0040411E">
              <w:rPr>
                <w:rFonts w:ascii="Verdana" w:hAnsi="Verdana" w:cs="Arial"/>
                <w:sz w:val="20"/>
                <w:szCs w:val="20"/>
              </w:rPr>
              <w:t xml:space="preserve"> - FR CA position:</w:t>
            </w:r>
          </w:p>
          <w:p w14:paraId="687C573F" w14:textId="77777777" w:rsidR="00D21C48" w:rsidRPr="0040411E" w:rsidRDefault="00D21C48" w:rsidP="0040411E">
            <w:pPr>
              <w:pStyle w:val="Lgende"/>
              <w:tabs>
                <w:tab w:val="left" w:pos="0"/>
              </w:tabs>
              <w:ind w:left="34" w:firstLine="0"/>
              <w:rPr>
                <w:rFonts w:ascii="Verdana" w:hAnsi="Verdana" w:cs="Arial"/>
                <w:sz w:val="20"/>
                <w:szCs w:val="20"/>
              </w:rPr>
            </w:pPr>
            <w:r w:rsidRPr="0040411E">
              <w:rPr>
                <w:rFonts w:ascii="Verdana" w:hAnsi="Verdana" w:cs="Arial"/>
                <w:sz w:val="20"/>
                <w:szCs w:val="20"/>
              </w:rPr>
              <w:t xml:space="preserve">The scenario 3 proposed above is not relevant to assess the </w:t>
            </w:r>
            <w:r w:rsidRPr="0040411E">
              <w:rPr>
                <w:rFonts w:ascii="Verdana" w:hAnsi="Verdana" w:cs="Arial"/>
                <w:b/>
                <w:sz w:val="20"/>
                <w:szCs w:val="20"/>
              </w:rPr>
              <w:t>chronic emissions to STP in municipal pools</w:t>
            </w:r>
            <w:r w:rsidRPr="0040411E">
              <w:rPr>
                <w:rFonts w:ascii="Verdana" w:hAnsi="Verdana" w:cs="Arial"/>
                <w:sz w:val="20"/>
                <w:szCs w:val="20"/>
              </w:rPr>
              <w:t xml:space="preserve">. </w:t>
            </w:r>
          </w:p>
          <w:p w14:paraId="052C0CFE" w14:textId="030E12D7" w:rsidR="00D21C48" w:rsidRPr="0040411E" w:rsidRDefault="00D21C48" w:rsidP="0040411E">
            <w:pPr>
              <w:pStyle w:val="Absatz"/>
              <w:ind w:left="0"/>
              <w:jc w:val="both"/>
              <w:rPr>
                <w:rFonts w:ascii="Verdana" w:hAnsi="Verdana" w:cs="Arial"/>
                <w:sz w:val="20"/>
                <w:szCs w:val="20"/>
              </w:rPr>
            </w:pPr>
            <w:r w:rsidRPr="0040411E">
              <w:rPr>
                <w:rFonts w:ascii="Verdana" w:hAnsi="Verdana" w:cs="Arial"/>
                <w:sz w:val="20"/>
                <w:szCs w:val="20"/>
              </w:rPr>
              <w:t>The revised scenario 3a “Chronic emission to STP due to the water replacement in municipal pools” based on the Emission scenario document for biocides (RIVM, 2001)</w:t>
            </w:r>
            <w:r w:rsidRPr="0040411E">
              <w:rPr>
                <w:rStyle w:val="Appelnotedebasdep"/>
                <w:rFonts w:ascii="Verdana" w:hAnsi="Verdana"/>
                <w:sz w:val="20"/>
                <w:szCs w:val="20"/>
              </w:rPr>
              <w:footnoteReference w:id="13"/>
            </w:r>
            <w:r w:rsidRPr="0040411E">
              <w:rPr>
                <w:rFonts w:ascii="Verdana" w:hAnsi="Verdana" w:cs="Arial"/>
                <w:sz w:val="20"/>
                <w:szCs w:val="20"/>
              </w:rPr>
              <w:t xml:space="preserve"> is used and presented below. According to the CAR of hydrogen peroxide only a fraction of 0.024 of the discharged hydrogen peroxide reaches the STP (after a residence time in sewage of 1 hour and considering a DT50 of 11.2 </w:t>
            </w:r>
            <w:proofErr w:type="spellStart"/>
            <w:r w:rsidRPr="0040411E">
              <w:rPr>
                <w:rFonts w:ascii="Verdana" w:hAnsi="Verdana" w:cs="Arial"/>
                <w:sz w:val="20"/>
                <w:szCs w:val="20"/>
              </w:rPr>
              <w:t>mins</w:t>
            </w:r>
            <w:proofErr w:type="spellEnd"/>
            <w:r w:rsidRPr="0040411E">
              <w:rPr>
                <w:rFonts w:ascii="Verdana" w:hAnsi="Verdana" w:cs="Arial"/>
                <w:sz w:val="20"/>
                <w:szCs w:val="20"/>
              </w:rPr>
              <w:t xml:space="preserve"> in this system according to the CAR). The local emission value corresponding to the highest concentration of active substance used (80 mg/L) is summarized in the table below:</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422"/>
              <w:gridCol w:w="1100"/>
              <w:gridCol w:w="1255"/>
              <w:gridCol w:w="2405"/>
            </w:tblGrid>
            <w:tr w:rsidR="00D21C48" w:rsidRPr="0040411E" w14:paraId="0DCCFCA0" w14:textId="77777777" w:rsidTr="0040411E">
              <w:trPr>
                <w:trHeight w:val="310"/>
              </w:trPr>
              <w:tc>
                <w:tcPr>
                  <w:tcW w:w="9661" w:type="dxa"/>
                  <w:gridSpan w:val="5"/>
                  <w:shd w:val="clear" w:color="auto" w:fill="FFFFCC"/>
                  <w:noWrap/>
                  <w:vAlign w:val="center"/>
                </w:tcPr>
                <w:p w14:paraId="05FB1E7B" w14:textId="77777777" w:rsidR="00D21C48" w:rsidRPr="0040411E" w:rsidRDefault="00D21C48" w:rsidP="0040411E">
                  <w:pPr>
                    <w:keepNext/>
                    <w:keepLines/>
                    <w:jc w:val="center"/>
                    <w:rPr>
                      <w:b/>
                    </w:rPr>
                  </w:pPr>
                  <w:r w:rsidRPr="0040411E">
                    <w:rPr>
                      <w:b/>
                      <w:lang w:eastAsia="en-US"/>
                    </w:rPr>
                    <w:t>Local emission before the release to the STP compartment for scenario 3a</w:t>
                  </w:r>
                </w:p>
              </w:tc>
            </w:tr>
            <w:tr w:rsidR="00D21C48" w:rsidRPr="0040411E" w14:paraId="7A4E6C55" w14:textId="77777777" w:rsidTr="0040411E">
              <w:trPr>
                <w:trHeight w:val="310"/>
              </w:trPr>
              <w:tc>
                <w:tcPr>
                  <w:tcW w:w="3515" w:type="dxa"/>
                  <w:shd w:val="clear" w:color="auto" w:fill="D9D9D9" w:themeFill="background1" w:themeFillShade="D9"/>
                  <w:noWrap/>
                  <w:vAlign w:val="center"/>
                  <w:hideMark/>
                </w:tcPr>
                <w:p w14:paraId="0C04327C" w14:textId="77777777" w:rsidR="00D21C48" w:rsidRPr="0040411E" w:rsidRDefault="00D21C48" w:rsidP="0040411E">
                  <w:pPr>
                    <w:rPr>
                      <w:b/>
                      <w:lang w:eastAsia="en-GB"/>
                    </w:rPr>
                  </w:pPr>
                  <w:r w:rsidRPr="0040411E">
                    <w:rPr>
                      <w:b/>
                      <w:lang w:eastAsia="en-GB"/>
                    </w:rPr>
                    <w:t>Variable/parameter (unit)</w:t>
                  </w:r>
                </w:p>
              </w:tc>
              <w:tc>
                <w:tcPr>
                  <w:tcW w:w="1422" w:type="dxa"/>
                  <w:shd w:val="clear" w:color="auto" w:fill="D9D9D9" w:themeFill="background1" w:themeFillShade="D9"/>
                  <w:noWrap/>
                  <w:vAlign w:val="center"/>
                  <w:hideMark/>
                </w:tcPr>
                <w:p w14:paraId="181186E8" w14:textId="77777777" w:rsidR="00D21C48" w:rsidRPr="0040411E" w:rsidRDefault="00D21C48" w:rsidP="0040411E">
                  <w:pPr>
                    <w:jc w:val="center"/>
                    <w:rPr>
                      <w:b/>
                      <w:lang w:eastAsia="en-GB"/>
                    </w:rPr>
                  </w:pPr>
                  <w:r w:rsidRPr="0040411E">
                    <w:rPr>
                      <w:b/>
                      <w:lang w:eastAsia="en-GB"/>
                    </w:rPr>
                    <w:t>Symbol</w:t>
                  </w:r>
                </w:p>
              </w:tc>
              <w:tc>
                <w:tcPr>
                  <w:tcW w:w="1100" w:type="dxa"/>
                  <w:shd w:val="clear" w:color="auto" w:fill="D9D9D9" w:themeFill="background1" w:themeFillShade="D9"/>
                  <w:noWrap/>
                  <w:vAlign w:val="center"/>
                  <w:hideMark/>
                </w:tcPr>
                <w:p w14:paraId="73712D2C" w14:textId="77777777" w:rsidR="00D21C48" w:rsidRPr="0040411E" w:rsidRDefault="00D21C48" w:rsidP="0040411E">
                  <w:pPr>
                    <w:jc w:val="center"/>
                    <w:rPr>
                      <w:b/>
                      <w:lang w:eastAsia="en-GB"/>
                    </w:rPr>
                  </w:pPr>
                  <w:r w:rsidRPr="0040411E">
                    <w:rPr>
                      <w:b/>
                      <w:lang w:eastAsia="en-GB"/>
                    </w:rPr>
                    <w:t>Default</w:t>
                  </w:r>
                </w:p>
              </w:tc>
              <w:tc>
                <w:tcPr>
                  <w:tcW w:w="1219" w:type="dxa"/>
                  <w:shd w:val="clear" w:color="auto" w:fill="D9D9D9" w:themeFill="background1" w:themeFillShade="D9"/>
                  <w:noWrap/>
                  <w:vAlign w:val="center"/>
                  <w:hideMark/>
                </w:tcPr>
                <w:p w14:paraId="57DEE858" w14:textId="77777777" w:rsidR="00D21C48" w:rsidRPr="0040411E" w:rsidRDefault="00D21C48" w:rsidP="0040411E">
                  <w:pPr>
                    <w:jc w:val="center"/>
                    <w:rPr>
                      <w:b/>
                      <w:lang w:eastAsia="en-GB"/>
                    </w:rPr>
                  </w:pPr>
                  <w:r w:rsidRPr="0040411E">
                    <w:rPr>
                      <w:b/>
                      <w:lang w:eastAsia="en-GB"/>
                    </w:rPr>
                    <w:t>S/D/O/P</w:t>
                  </w:r>
                </w:p>
              </w:tc>
              <w:tc>
                <w:tcPr>
                  <w:tcW w:w="2405" w:type="dxa"/>
                  <w:shd w:val="clear" w:color="auto" w:fill="D9D9D9" w:themeFill="background1" w:themeFillShade="D9"/>
                  <w:noWrap/>
                  <w:vAlign w:val="center"/>
                  <w:hideMark/>
                </w:tcPr>
                <w:p w14:paraId="1D845F72" w14:textId="77777777" w:rsidR="00D21C48" w:rsidRPr="0040411E" w:rsidRDefault="00D21C48" w:rsidP="0040411E">
                  <w:pPr>
                    <w:jc w:val="center"/>
                    <w:rPr>
                      <w:b/>
                      <w:lang w:eastAsia="en-GB"/>
                    </w:rPr>
                  </w:pPr>
                  <w:r w:rsidRPr="0040411E">
                    <w:rPr>
                      <w:b/>
                      <w:lang w:eastAsia="en-GB"/>
                    </w:rPr>
                    <w:t>Source</w:t>
                  </w:r>
                </w:p>
              </w:tc>
            </w:tr>
            <w:tr w:rsidR="00D21C48" w:rsidRPr="0040411E" w14:paraId="438A919F" w14:textId="77777777" w:rsidTr="0040411E">
              <w:trPr>
                <w:trHeight w:val="310"/>
              </w:trPr>
              <w:tc>
                <w:tcPr>
                  <w:tcW w:w="9661" w:type="dxa"/>
                  <w:gridSpan w:val="5"/>
                  <w:shd w:val="clear" w:color="auto" w:fill="FFFFFF" w:themeFill="background1"/>
                  <w:noWrap/>
                  <w:vAlign w:val="center"/>
                  <w:hideMark/>
                </w:tcPr>
                <w:p w14:paraId="2D9EE381" w14:textId="77777777" w:rsidR="00D21C48" w:rsidRPr="0040411E" w:rsidRDefault="00D21C48" w:rsidP="0040411E">
                  <w:pPr>
                    <w:rPr>
                      <w:b/>
                      <w:lang w:eastAsia="en-GB"/>
                    </w:rPr>
                  </w:pPr>
                  <w:r w:rsidRPr="0040411E">
                    <w:rPr>
                      <w:b/>
                      <w:lang w:eastAsia="en-GB"/>
                    </w:rPr>
                    <w:t>Input:</w:t>
                  </w:r>
                </w:p>
              </w:tc>
            </w:tr>
            <w:tr w:rsidR="00D21C48" w:rsidRPr="0040411E" w14:paraId="17CA4D6F" w14:textId="77777777" w:rsidTr="0040411E">
              <w:trPr>
                <w:trHeight w:val="310"/>
              </w:trPr>
              <w:tc>
                <w:tcPr>
                  <w:tcW w:w="3515" w:type="dxa"/>
                  <w:shd w:val="clear" w:color="auto" w:fill="FFFFFF" w:themeFill="background1"/>
                  <w:noWrap/>
                  <w:vAlign w:val="center"/>
                </w:tcPr>
                <w:p w14:paraId="36015EB9" w14:textId="77777777" w:rsidR="00D21C48" w:rsidRPr="0040411E" w:rsidRDefault="00D21C48" w:rsidP="0040411E">
                  <w:pPr>
                    <w:rPr>
                      <w:lang w:eastAsia="en-GB"/>
                    </w:rPr>
                  </w:pPr>
                  <w:r w:rsidRPr="0040411E">
                    <w:rPr>
                      <w:lang w:eastAsia="en-GB"/>
                    </w:rPr>
                    <w:t>Number of visitors per day</w:t>
                  </w:r>
                </w:p>
              </w:tc>
              <w:tc>
                <w:tcPr>
                  <w:tcW w:w="1422" w:type="dxa"/>
                  <w:shd w:val="clear" w:color="auto" w:fill="FFFFFF" w:themeFill="background1"/>
                  <w:noWrap/>
                  <w:vAlign w:val="center"/>
                </w:tcPr>
                <w:p w14:paraId="6D9BB080" w14:textId="77777777" w:rsidR="00D21C48" w:rsidRPr="0040411E" w:rsidRDefault="00D21C48" w:rsidP="0040411E">
                  <w:pPr>
                    <w:keepNext/>
                    <w:keepLines/>
                    <w:jc w:val="center"/>
                    <w:rPr>
                      <w:lang w:eastAsia="en-GB"/>
                    </w:rPr>
                  </w:pPr>
                  <w:proofErr w:type="spellStart"/>
                  <w:r w:rsidRPr="0040411E">
                    <w:rPr>
                      <w:lang w:eastAsia="en-GB"/>
                    </w:rPr>
                    <w:t>Nvisit</w:t>
                  </w:r>
                  <w:proofErr w:type="spellEnd"/>
                </w:p>
              </w:tc>
              <w:tc>
                <w:tcPr>
                  <w:tcW w:w="1100" w:type="dxa"/>
                  <w:shd w:val="clear" w:color="auto" w:fill="FFFFFF" w:themeFill="background1"/>
                  <w:noWrap/>
                  <w:vAlign w:val="center"/>
                </w:tcPr>
                <w:p w14:paraId="08CF21C7" w14:textId="77777777" w:rsidR="00D21C48" w:rsidRPr="0040411E" w:rsidRDefault="00D21C48" w:rsidP="0040411E">
                  <w:pPr>
                    <w:jc w:val="center"/>
                    <w:rPr>
                      <w:lang w:eastAsia="en-GB"/>
                    </w:rPr>
                  </w:pPr>
                  <w:r w:rsidRPr="0040411E">
                    <w:rPr>
                      <w:lang w:eastAsia="en-GB"/>
                    </w:rPr>
                    <w:t>400</w:t>
                  </w:r>
                </w:p>
              </w:tc>
              <w:tc>
                <w:tcPr>
                  <w:tcW w:w="1219" w:type="dxa"/>
                  <w:shd w:val="clear" w:color="auto" w:fill="FFFFFF" w:themeFill="background1"/>
                  <w:noWrap/>
                  <w:vAlign w:val="center"/>
                </w:tcPr>
                <w:p w14:paraId="0D4F8BC3" w14:textId="77777777" w:rsidR="00D21C48" w:rsidRPr="0040411E" w:rsidRDefault="00D21C48" w:rsidP="0040411E">
                  <w:pPr>
                    <w:keepNext/>
                    <w:keepLines/>
                    <w:jc w:val="center"/>
                    <w:rPr>
                      <w:lang w:eastAsia="en-GB"/>
                    </w:rPr>
                  </w:pPr>
                  <w:r w:rsidRPr="0040411E">
                    <w:rPr>
                      <w:lang w:eastAsia="en-GB"/>
                    </w:rPr>
                    <w:t>D</w:t>
                  </w:r>
                </w:p>
              </w:tc>
              <w:tc>
                <w:tcPr>
                  <w:tcW w:w="2405" w:type="dxa"/>
                  <w:shd w:val="clear" w:color="auto" w:fill="FFFFFF" w:themeFill="background1"/>
                  <w:noWrap/>
                  <w:vAlign w:val="center"/>
                </w:tcPr>
                <w:p w14:paraId="3FB181B8" w14:textId="77777777" w:rsidR="00D21C48" w:rsidRPr="0040411E" w:rsidRDefault="00D21C48" w:rsidP="0040411E">
                  <w:pPr>
                    <w:keepNext/>
                    <w:keepLines/>
                    <w:rPr>
                      <w:lang w:eastAsia="en-GB"/>
                    </w:rPr>
                  </w:pPr>
                  <w:r w:rsidRPr="0040411E">
                    <w:rPr>
                      <w:lang w:eastAsia="en-GB"/>
                    </w:rPr>
                    <w:t>RIVM, 2001</w:t>
                  </w:r>
                </w:p>
              </w:tc>
            </w:tr>
            <w:tr w:rsidR="00D21C48" w:rsidRPr="0040411E" w14:paraId="206DD1EE" w14:textId="77777777" w:rsidTr="0040411E">
              <w:trPr>
                <w:trHeight w:val="310"/>
              </w:trPr>
              <w:tc>
                <w:tcPr>
                  <w:tcW w:w="3515" w:type="dxa"/>
                  <w:shd w:val="clear" w:color="auto" w:fill="FFFFFF" w:themeFill="background1"/>
                  <w:noWrap/>
                  <w:vAlign w:val="center"/>
                </w:tcPr>
                <w:p w14:paraId="470949C8" w14:textId="77777777" w:rsidR="00D21C48" w:rsidRPr="0040411E" w:rsidRDefault="00D21C48" w:rsidP="0040411E">
                  <w:pPr>
                    <w:rPr>
                      <w:lang w:eastAsia="en-GB"/>
                    </w:rPr>
                  </w:pPr>
                  <w:r w:rsidRPr="0040411E">
                    <w:rPr>
                      <w:lang w:eastAsia="en-GB"/>
                    </w:rPr>
                    <w:t>Concentration in swimming water (kg/m3)</w:t>
                  </w:r>
                </w:p>
              </w:tc>
              <w:tc>
                <w:tcPr>
                  <w:tcW w:w="1422" w:type="dxa"/>
                  <w:shd w:val="clear" w:color="auto" w:fill="FFFFFF" w:themeFill="background1"/>
                  <w:noWrap/>
                  <w:vAlign w:val="center"/>
                </w:tcPr>
                <w:p w14:paraId="4A6048CF" w14:textId="77777777" w:rsidR="00D21C48" w:rsidRPr="0040411E" w:rsidRDefault="00D21C48" w:rsidP="0040411E">
                  <w:pPr>
                    <w:keepNext/>
                    <w:keepLines/>
                    <w:jc w:val="center"/>
                    <w:rPr>
                      <w:lang w:eastAsia="en-GB"/>
                    </w:rPr>
                  </w:pPr>
                  <w:proofErr w:type="spellStart"/>
                  <w:r w:rsidRPr="0040411E">
                    <w:rPr>
                      <w:lang w:eastAsia="en-GB"/>
                    </w:rPr>
                    <w:t>Cproc</w:t>
                  </w:r>
                  <w:proofErr w:type="spellEnd"/>
                </w:p>
              </w:tc>
              <w:tc>
                <w:tcPr>
                  <w:tcW w:w="1100" w:type="dxa"/>
                  <w:shd w:val="clear" w:color="auto" w:fill="FFFFFF" w:themeFill="background1"/>
                  <w:noWrap/>
                  <w:vAlign w:val="center"/>
                </w:tcPr>
                <w:p w14:paraId="6AD60E27" w14:textId="77777777" w:rsidR="00D21C48" w:rsidRPr="0040411E" w:rsidRDefault="00D21C48" w:rsidP="0040411E">
                  <w:pPr>
                    <w:jc w:val="center"/>
                    <w:rPr>
                      <w:lang w:eastAsia="en-GB"/>
                    </w:rPr>
                  </w:pPr>
                  <w:r w:rsidRPr="0040411E">
                    <w:rPr>
                      <w:lang w:eastAsia="en-GB"/>
                    </w:rPr>
                    <w:t>0.08</w:t>
                  </w:r>
                </w:p>
              </w:tc>
              <w:tc>
                <w:tcPr>
                  <w:tcW w:w="1219" w:type="dxa"/>
                  <w:shd w:val="clear" w:color="auto" w:fill="FFFFFF" w:themeFill="background1"/>
                  <w:noWrap/>
                  <w:vAlign w:val="center"/>
                </w:tcPr>
                <w:p w14:paraId="30E9F005" w14:textId="77777777" w:rsidR="00D21C48" w:rsidRPr="0040411E" w:rsidRDefault="00D21C48" w:rsidP="0040411E">
                  <w:pPr>
                    <w:jc w:val="center"/>
                    <w:rPr>
                      <w:lang w:eastAsia="en-GB"/>
                    </w:rPr>
                  </w:pPr>
                </w:p>
              </w:tc>
              <w:tc>
                <w:tcPr>
                  <w:tcW w:w="2405" w:type="dxa"/>
                  <w:shd w:val="clear" w:color="auto" w:fill="FFFFFF" w:themeFill="background1"/>
                  <w:noWrap/>
                  <w:vAlign w:val="center"/>
                </w:tcPr>
                <w:p w14:paraId="19A9C16A" w14:textId="77777777" w:rsidR="00D21C48" w:rsidRPr="0040411E" w:rsidRDefault="00D21C48" w:rsidP="0040411E">
                  <w:pPr>
                    <w:rPr>
                      <w:lang w:eastAsia="en-GB"/>
                    </w:rPr>
                  </w:pPr>
                  <w:r w:rsidRPr="0040411E">
                    <w:rPr>
                      <w:lang w:eastAsia="en-GB"/>
                    </w:rPr>
                    <w:t>Maximum concentration of H</w:t>
                  </w:r>
                  <w:r w:rsidRPr="0040411E">
                    <w:rPr>
                      <w:vertAlign w:val="subscript"/>
                      <w:lang w:eastAsia="en-GB"/>
                    </w:rPr>
                    <w:t>2</w:t>
                  </w:r>
                  <w:r w:rsidRPr="0040411E">
                    <w:rPr>
                      <w:lang w:eastAsia="en-GB"/>
                    </w:rPr>
                    <w:t>O</w:t>
                  </w:r>
                  <w:r w:rsidRPr="0040411E">
                    <w:rPr>
                      <w:vertAlign w:val="subscript"/>
                      <w:lang w:eastAsia="en-GB"/>
                    </w:rPr>
                    <w:t>2</w:t>
                  </w:r>
                  <w:r w:rsidRPr="0040411E">
                    <w:rPr>
                      <w:lang w:eastAsia="en-GB"/>
                    </w:rPr>
                    <w:t>- Applicant's information.</w:t>
                  </w:r>
                </w:p>
              </w:tc>
            </w:tr>
            <w:tr w:rsidR="00D21C48" w:rsidRPr="0040411E" w14:paraId="555C42B8" w14:textId="77777777" w:rsidTr="0040411E">
              <w:trPr>
                <w:trHeight w:val="357"/>
              </w:trPr>
              <w:tc>
                <w:tcPr>
                  <w:tcW w:w="3515" w:type="dxa"/>
                  <w:shd w:val="clear" w:color="auto" w:fill="FFFFFF" w:themeFill="background1"/>
                  <w:noWrap/>
                  <w:vAlign w:val="center"/>
                </w:tcPr>
                <w:p w14:paraId="301B69CF" w14:textId="77777777" w:rsidR="00D21C48" w:rsidRPr="0040411E" w:rsidRDefault="00D21C48" w:rsidP="0040411E">
                  <w:pPr>
                    <w:rPr>
                      <w:lang w:eastAsia="en-GB"/>
                    </w:rPr>
                  </w:pPr>
                  <w:r w:rsidRPr="0040411E">
                    <w:rPr>
                      <w:lang w:eastAsia="en-GB"/>
                    </w:rPr>
                    <w:t>Water replaced per visitor (m3)</w:t>
                  </w:r>
                </w:p>
              </w:tc>
              <w:tc>
                <w:tcPr>
                  <w:tcW w:w="1422" w:type="dxa"/>
                  <w:shd w:val="clear" w:color="auto" w:fill="FFFFFF" w:themeFill="background1"/>
                  <w:noWrap/>
                  <w:vAlign w:val="center"/>
                </w:tcPr>
                <w:p w14:paraId="26B6F594" w14:textId="77777777" w:rsidR="00D21C48" w:rsidRPr="0040411E" w:rsidRDefault="00D21C48" w:rsidP="0040411E">
                  <w:pPr>
                    <w:keepNext/>
                    <w:keepLines/>
                    <w:jc w:val="center"/>
                    <w:rPr>
                      <w:lang w:eastAsia="en-GB"/>
                    </w:rPr>
                  </w:pPr>
                  <w:proofErr w:type="spellStart"/>
                  <w:r w:rsidRPr="0040411E">
                    <w:rPr>
                      <w:lang w:eastAsia="en-GB"/>
                    </w:rPr>
                    <w:t>Vrepl</w:t>
                  </w:r>
                  <w:proofErr w:type="spellEnd"/>
                </w:p>
              </w:tc>
              <w:tc>
                <w:tcPr>
                  <w:tcW w:w="1100" w:type="dxa"/>
                  <w:shd w:val="clear" w:color="auto" w:fill="FFFFFF" w:themeFill="background1"/>
                  <w:noWrap/>
                  <w:vAlign w:val="center"/>
                </w:tcPr>
                <w:p w14:paraId="53F7FE43" w14:textId="77777777" w:rsidR="00D21C48" w:rsidRPr="0040411E" w:rsidRDefault="00D21C48" w:rsidP="0040411E">
                  <w:pPr>
                    <w:jc w:val="center"/>
                    <w:rPr>
                      <w:lang w:eastAsia="en-GB"/>
                    </w:rPr>
                  </w:pPr>
                  <w:r w:rsidRPr="0040411E">
                    <w:rPr>
                      <w:lang w:eastAsia="en-GB"/>
                    </w:rPr>
                    <w:t>0.05</w:t>
                  </w:r>
                </w:p>
              </w:tc>
              <w:tc>
                <w:tcPr>
                  <w:tcW w:w="1219" w:type="dxa"/>
                  <w:shd w:val="clear" w:color="auto" w:fill="FFFFFF" w:themeFill="background1"/>
                  <w:noWrap/>
                  <w:vAlign w:val="center"/>
                </w:tcPr>
                <w:p w14:paraId="6BE245D3" w14:textId="77777777" w:rsidR="00D21C48" w:rsidRPr="0040411E" w:rsidRDefault="00D21C48" w:rsidP="0040411E">
                  <w:pPr>
                    <w:keepNext/>
                    <w:keepLines/>
                    <w:jc w:val="center"/>
                    <w:rPr>
                      <w:lang w:eastAsia="en-GB"/>
                    </w:rPr>
                  </w:pPr>
                  <w:r w:rsidRPr="0040411E">
                    <w:rPr>
                      <w:lang w:eastAsia="en-GB"/>
                    </w:rPr>
                    <w:t>D</w:t>
                  </w:r>
                </w:p>
              </w:tc>
              <w:tc>
                <w:tcPr>
                  <w:tcW w:w="2405" w:type="dxa"/>
                  <w:shd w:val="clear" w:color="auto" w:fill="FFFFFF" w:themeFill="background1"/>
                  <w:noWrap/>
                  <w:vAlign w:val="center"/>
                </w:tcPr>
                <w:p w14:paraId="629DA8A9" w14:textId="77777777" w:rsidR="00D21C48" w:rsidRPr="0040411E" w:rsidRDefault="00D21C48" w:rsidP="0040411E">
                  <w:pPr>
                    <w:keepNext/>
                    <w:keepLines/>
                    <w:rPr>
                      <w:lang w:eastAsia="en-GB"/>
                    </w:rPr>
                  </w:pPr>
                  <w:r w:rsidRPr="0040411E">
                    <w:rPr>
                      <w:lang w:eastAsia="en-GB"/>
                    </w:rPr>
                    <w:t>RIVM, 2001</w:t>
                  </w:r>
                </w:p>
              </w:tc>
            </w:tr>
            <w:tr w:rsidR="00D21C48" w:rsidRPr="0040411E" w14:paraId="6FD8170E" w14:textId="77777777" w:rsidTr="0040411E">
              <w:trPr>
                <w:trHeight w:val="310"/>
              </w:trPr>
              <w:tc>
                <w:tcPr>
                  <w:tcW w:w="3515" w:type="dxa"/>
                  <w:shd w:val="clear" w:color="auto" w:fill="FFFFFF" w:themeFill="background1"/>
                  <w:noWrap/>
                  <w:vAlign w:val="center"/>
                </w:tcPr>
                <w:p w14:paraId="4F787930" w14:textId="77777777" w:rsidR="00D21C48" w:rsidRPr="0040411E" w:rsidRDefault="00D21C48" w:rsidP="0040411E">
                  <w:pPr>
                    <w:rPr>
                      <w:lang w:eastAsia="en-GB"/>
                    </w:rPr>
                  </w:pPr>
                  <w:r w:rsidRPr="0040411E">
                    <w:rPr>
                      <w:lang w:eastAsia="en-GB"/>
                    </w:rPr>
                    <w:t>Emission period (d)</w:t>
                  </w:r>
                </w:p>
              </w:tc>
              <w:tc>
                <w:tcPr>
                  <w:tcW w:w="1422" w:type="dxa"/>
                  <w:shd w:val="clear" w:color="auto" w:fill="FFFFFF" w:themeFill="background1"/>
                  <w:noWrap/>
                  <w:vAlign w:val="center"/>
                </w:tcPr>
                <w:p w14:paraId="5BCE194D" w14:textId="77777777" w:rsidR="00D21C48" w:rsidRPr="0040411E" w:rsidRDefault="00D21C48" w:rsidP="0040411E">
                  <w:pPr>
                    <w:keepNext/>
                    <w:keepLines/>
                    <w:jc w:val="center"/>
                    <w:rPr>
                      <w:lang w:eastAsia="en-GB"/>
                    </w:rPr>
                  </w:pPr>
                  <w:r w:rsidRPr="0040411E">
                    <w:rPr>
                      <w:lang w:eastAsia="en-GB"/>
                    </w:rPr>
                    <w:t>Ep</w:t>
                  </w:r>
                </w:p>
              </w:tc>
              <w:tc>
                <w:tcPr>
                  <w:tcW w:w="1100" w:type="dxa"/>
                  <w:shd w:val="clear" w:color="auto" w:fill="FFFFFF" w:themeFill="background1"/>
                  <w:noWrap/>
                  <w:vAlign w:val="center"/>
                </w:tcPr>
                <w:p w14:paraId="0CAD8A46" w14:textId="77777777" w:rsidR="00D21C48" w:rsidRPr="0040411E" w:rsidRDefault="00D21C48" w:rsidP="0040411E">
                  <w:pPr>
                    <w:jc w:val="center"/>
                    <w:rPr>
                      <w:lang w:eastAsia="en-GB"/>
                    </w:rPr>
                  </w:pPr>
                  <w:r w:rsidRPr="0040411E">
                    <w:rPr>
                      <w:lang w:eastAsia="en-GB"/>
                    </w:rPr>
                    <w:t>1</w:t>
                  </w:r>
                </w:p>
              </w:tc>
              <w:tc>
                <w:tcPr>
                  <w:tcW w:w="1219" w:type="dxa"/>
                  <w:shd w:val="clear" w:color="auto" w:fill="FFFFFF" w:themeFill="background1"/>
                  <w:noWrap/>
                  <w:vAlign w:val="center"/>
                </w:tcPr>
                <w:p w14:paraId="789E5719" w14:textId="77777777" w:rsidR="00D21C48" w:rsidRPr="0040411E" w:rsidRDefault="00D21C48" w:rsidP="0040411E">
                  <w:pPr>
                    <w:keepNext/>
                    <w:keepLines/>
                    <w:jc w:val="center"/>
                    <w:rPr>
                      <w:lang w:eastAsia="en-GB"/>
                    </w:rPr>
                  </w:pPr>
                  <w:r w:rsidRPr="0040411E">
                    <w:rPr>
                      <w:lang w:eastAsia="en-GB"/>
                    </w:rPr>
                    <w:t>S</w:t>
                  </w:r>
                </w:p>
              </w:tc>
              <w:tc>
                <w:tcPr>
                  <w:tcW w:w="2405" w:type="dxa"/>
                  <w:shd w:val="clear" w:color="auto" w:fill="FFFFFF" w:themeFill="background1"/>
                  <w:noWrap/>
                  <w:vAlign w:val="center"/>
                </w:tcPr>
                <w:p w14:paraId="6D8058B5" w14:textId="77777777" w:rsidR="00D21C48" w:rsidRPr="0040411E" w:rsidRDefault="00D21C48" w:rsidP="0040411E">
                  <w:pPr>
                    <w:keepNext/>
                    <w:keepLines/>
                    <w:rPr>
                      <w:lang w:eastAsia="en-GB"/>
                    </w:rPr>
                  </w:pPr>
                  <w:r w:rsidRPr="0040411E">
                    <w:rPr>
                      <w:lang w:eastAsia="en-GB"/>
                    </w:rPr>
                    <w:t>RIVM, 2001</w:t>
                  </w:r>
                </w:p>
              </w:tc>
            </w:tr>
            <w:tr w:rsidR="00D21C48" w:rsidRPr="0040411E" w14:paraId="63BB8797" w14:textId="77777777" w:rsidTr="0040411E">
              <w:trPr>
                <w:trHeight w:val="310"/>
              </w:trPr>
              <w:tc>
                <w:tcPr>
                  <w:tcW w:w="3515" w:type="dxa"/>
                  <w:shd w:val="clear" w:color="auto" w:fill="FFFFFF" w:themeFill="background1"/>
                  <w:noWrap/>
                  <w:vAlign w:val="center"/>
                </w:tcPr>
                <w:p w14:paraId="4FF9654D" w14:textId="77777777" w:rsidR="00D21C48" w:rsidRPr="0040411E" w:rsidRDefault="00D21C48" w:rsidP="0040411E">
                  <w:pPr>
                    <w:rPr>
                      <w:lang w:eastAsia="en-GB"/>
                    </w:rPr>
                  </w:pPr>
                  <w:r w:rsidRPr="0040411E">
                    <w:rPr>
                      <w:lang w:eastAsia="en-GB"/>
                    </w:rPr>
                    <w:t>Fraction of discharged hydrogen peroxide reaching the STP</w:t>
                  </w:r>
                </w:p>
              </w:tc>
              <w:tc>
                <w:tcPr>
                  <w:tcW w:w="1422" w:type="dxa"/>
                  <w:shd w:val="clear" w:color="auto" w:fill="FFFFFF" w:themeFill="background1"/>
                  <w:vAlign w:val="center"/>
                </w:tcPr>
                <w:p w14:paraId="2DB0267F" w14:textId="77777777" w:rsidR="00D21C48" w:rsidRPr="0040411E" w:rsidRDefault="00D21C48" w:rsidP="0040411E">
                  <w:pPr>
                    <w:jc w:val="center"/>
                    <w:rPr>
                      <w:lang w:eastAsia="en-GB"/>
                    </w:rPr>
                  </w:pPr>
                  <w:r w:rsidRPr="0040411E">
                    <w:rPr>
                      <w:lang w:eastAsia="en-GB"/>
                    </w:rPr>
                    <w:t>F</w:t>
                  </w:r>
                </w:p>
              </w:tc>
              <w:tc>
                <w:tcPr>
                  <w:tcW w:w="1100" w:type="dxa"/>
                  <w:shd w:val="clear" w:color="auto" w:fill="FFFFFF" w:themeFill="background1"/>
                  <w:vAlign w:val="center"/>
                </w:tcPr>
                <w:p w14:paraId="59C1A2B6" w14:textId="77777777" w:rsidR="00D21C48" w:rsidRPr="0040411E" w:rsidRDefault="00D21C48" w:rsidP="0040411E">
                  <w:pPr>
                    <w:jc w:val="center"/>
                    <w:rPr>
                      <w:lang w:eastAsia="en-GB"/>
                    </w:rPr>
                  </w:pPr>
                  <w:r w:rsidRPr="0040411E">
                    <w:rPr>
                      <w:lang w:eastAsia="en-GB"/>
                    </w:rPr>
                    <w:t>0.024</w:t>
                  </w:r>
                </w:p>
              </w:tc>
              <w:tc>
                <w:tcPr>
                  <w:tcW w:w="1219" w:type="dxa"/>
                  <w:shd w:val="clear" w:color="auto" w:fill="FFFFFF" w:themeFill="background1"/>
                  <w:vAlign w:val="center"/>
                </w:tcPr>
                <w:p w14:paraId="748C1261" w14:textId="77777777" w:rsidR="00D21C48" w:rsidRPr="0040411E" w:rsidRDefault="00D21C48" w:rsidP="0040411E">
                  <w:pPr>
                    <w:jc w:val="center"/>
                    <w:rPr>
                      <w:lang w:eastAsia="en-GB"/>
                    </w:rPr>
                  </w:pPr>
                  <w:r w:rsidRPr="0040411E">
                    <w:rPr>
                      <w:lang w:eastAsia="en-GB"/>
                    </w:rPr>
                    <w:t>D</w:t>
                  </w:r>
                </w:p>
              </w:tc>
              <w:tc>
                <w:tcPr>
                  <w:tcW w:w="2405" w:type="dxa"/>
                  <w:shd w:val="clear" w:color="auto" w:fill="FFFFFF" w:themeFill="background1"/>
                  <w:vAlign w:val="center"/>
                </w:tcPr>
                <w:p w14:paraId="3CAA1384" w14:textId="77777777" w:rsidR="00D21C48" w:rsidRPr="0040411E" w:rsidRDefault="00D21C48" w:rsidP="0040411E">
                  <w:pPr>
                    <w:rPr>
                      <w:lang w:eastAsia="en-GB"/>
                    </w:rPr>
                  </w:pPr>
                  <w:r w:rsidRPr="0040411E">
                    <w:rPr>
                      <w:lang w:eastAsia="en-GB"/>
                    </w:rPr>
                    <w:t>CAR (March, 2015)</w:t>
                  </w:r>
                </w:p>
              </w:tc>
            </w:tr>
            <w:tr w:rsidR="00D21C48" w:rsidRPr="0040411E" w14:paraId="3A1F3503" w14:textId="77777777" w:rsidTr="0040411E">
              <w:trPr>
                <w:trHeight w:val="310"/>
              </w:trPr>
              <w:tc>
                <w:tcPr>
                  <w:tcW w:w="9661" w:type="dxa"/>
                  <w:gridSpan w:val="5"/>
                  <w:shd w:val="clear" w:color="auto" w:fill="FFFFFF" w:themeFill="background1"/>
                  <w:noWrap/>
                  <w:vAlign w:val="center"/>
                </w:tcPr>
                <w:p w14:paraId="2C4DA77D" w14:textId="77777777" w:rsidR="00D21C48" w:rsidRPr="0040411E" w:rsidRDefault="00D21C48" w:rsidP="0040411E">
                  <w:r w:rsidRPr="0040411E">
                    <w:rPr>
                      <w:b/>
                      <w:lang w:eastAsia="en-GB"/>
                    </w:rPr>
                    <w:t>Output:</w:t>
                  </w:r>
                </w:p>
              </w:tc>
            </w:tr>
            <w:tr w:rsidR="00D21C48" w:rsidRPr="0040411E" w14:paraId="002BB755" w14:textId="77777777" w:rsidTr="0040411E">
              <w:trPr>
                <w:trHeight w:val="310"/>
              </w:trPr>
              <w:tc>
                <w:tcPr>
                  <w:tcW w:w="3515" w:type="dxa"/>
                  <w:shd w:val="clear" w:color="auto" w:fill="FFFFFF" w:themeFill="background1"/>
                  <w:noWrap/>
                  <w:vAlign w:val="center"/>
                </w:tcPr>
                <w:p w14:paraId="5A417C52" w14:textId="77777777" w:rsidR="00D21C48" w:rsidRPr="0040411E" w:rsidRDefault="00D21C48" w:rsidP="0040411E">
                  <w:pPr>
                    <w:rPr>
                      <w:lang w:eastAsia="en-GB"/>
                    </w:rPr>
                  </w:pPr>
                  <w:r w:rsidRPr="0040411E">
                    <w:rPr>
                      <w:lang w:eastAsia="en-GB"/>
                    </w:rPr>
                    <w:t>Emission rate to wastewater (standard STP) (kg/d)</w:t>
                  </w:r>
                </w:p>
              </w:tc>
              <w:tc>
                <w:tcPr>
                  <w:tcW w:w="1422" w:type="dxa"/>
                  <w:shd w:val="clear" w:color="auto" w:fill="FFFFFF" w:themeFill="background1"/>
                  <w:noWrap/>
                  <w:vAlign w:val="center"/>
                </w:tcPr>
                <w:p w14:paraId="1D4B3387" w14:textId="77777777" w:rsidR="00D21C48" w:rsidRPr="0040411E" w:rsidRDefault="00D21C48" w:rsidP="0040411E">
                  <w:pPr>
                    <w:jc w:val="center"/>
                    <w:rPr>
                      <w:lang w:eastAsia="en-GB"/>
                    </w:rPr>
                  </w:pPr>
                  <w:proofErr w:type="spellStart"/>
                  <w:r w:rsidRPr="0040411E">
                    <w:rPr>
                      <w:lang w:eastAsia="en-GB"/>
                    </w:rPr>
                    <w:t>Elocalwater</w:t>
                  </w:r>
                  <w:proofErr w:type="spellEnd"/>
                </w:p>
              </w:tc>
              <w:tc>
                <w:tcPr>
                  <w:tcW w:w="1100" w:type="dxa"/>
                  <w:shd w:val="clear" w:color="auto" w:fill="FFFFFF" w:themeFill="background1"/>
                  <w:noWrap/>
                  <w:vAlign w:val="center"/>
                </w:tcPr>
                <w:p w14:paraId="69047E6F" w14:textId="77777777" w:rsidR="00D21C48" w:rsidRPr="0040411E" w:rsidRDefault="00D21C48" w:rsidP="0040411E">
                  <w:pPr>
                    <w:jc w:val="center"/>
                    <w:rPr>
                      <w:lang w:eastAsia="en-GB"/>
                    </w:rPr>
                  </w:pPr>
                  <w:r w:rsidRPr="0040411E">
                    <w:rPr>
                      <w:lang w:eastAsia="en-GB"/>
                    </w:rPr>
                    <w:t>3.85E-02</w:t>
                  </w:r>
                </w:p>
              </w:tc>
              <w:tc>
                <w:tcPr>
                  <w:tcW w:w="1219" w:type="dxa"/>
                  <w:shd w:val="clear" w:color="auto" w:fill="FFFFFF" w:themeFill="background1"/>
                  <w:noWrap/>
                  <w:vAlign w:val="center"/>
                </w:tcPr>
                <w:p w14:paraId="6C735199" w14:textId="77777777" w:rsidR="00D21C48" w:rsidRPr="0040411E" w:rsidRDefault="00D21C48" w:rsidP="0040411E">
                  <w:pPr>
                    <w:jc w:val="center"/>
                    <w:rPr>
                      <w:lang w:eastAsia="en-GB"/>
                    </w:rPr>
                  </w:pPr>
                  <w:r w:rsidRPr="0040411E">
                    <w:rPr>
                      <w:lang w:eastAsia="en-GB"/>
                    </w:rPr>
                    <w:t>O</w:t>
                  </w:r>
                </w:p>
              </w:tc>
              <w:tc>
                <w:tcPr>
                  <w:tcW w:w="2405" w:type="dxa"/>
                  <w:shd w:val="clear" w:color="auto" w:fill="FFFFFF" w:themeFill="background1"/>
                  <w:noWrap/>
                  <w:vAlign w:val="center"/>
                </w:tcPr>
                <w:p w14:paraId="1F0E3C4A" w14:textId="77777777" w:rsidR="00D21C48" w:rsidRPr="0040411E" w:rsidRDefault="00D21C48" w:rsidP="0040411E">
                  <w:pPr>
                    <w:rPr>
                      <w:lang w:eastAsia="en-GB"/>
                    </w:rPr>
                  </w:pPr>
                </w:p>
              </w:tc>
            </w:tr>
            <w:tr w:rsidR="00D21C48" w:rsidRPr="0040411E" w14:paraId="29B98701" w14:textId="77777777" w:rsidTr="0040411E">
              <w:trPr>
                <w:trHeight w:val="310"/>
              </w:trPr>
              <w:tc>
                <w:tcPr>
                  <w:tcW w:w="9661" w:type="dxa"/>
                  <w:gridSpan w:val="5"/>
                  <w:shd w:val="clear" w:color="auto" w:fill="FFFFFF" w:themeFill="background1"/>
                  <w:noWrap/>
                  <w:vAlign w:val="center"/>
                </w:tcPr>
                <w:p w14:paraId="2824E031" w14:textId="77777777" w:rsidR="00D21C48" w:rsidRPr="0040411E" w:rsidRDefault="00D21C48" w:rsidP="0040411E">
                  <w:pPr>
                    <w:rPr>
                      <w:lang w:eastAsia="en-GB"/>
                    </w:rPr>
                  </w:pPr>
                  <w:proofErr w:type="spellStart"/>
                  <w:r w:rsidRPr="0040411E">
                    <w:rPr>
                      <w:b/>
                      <w:lang w:eastAsia="en-GB"/>
                    </w:rPr>
                    <w:t>Elocalwater</w:t>
                  </w:r>
                  <w:proofErr w:type="spellEnd"/>
                  <w:r w:rsidRPr="0040411E">
                    <w:rPr>
                      <w:b/>
                      <w:lang w:eastAsia="en-GB"/>
                    </w:rPr>
                    <w:t xml:space="preserve"> =</w:t>
                  </w:r>
                  <w:r w:rsidRPr="0040411E" w:rsidDel="004B0F6D">
                    <w:rPr>
                      <w:b/>
                      <w:lang w:eastAsia="en-GB"/>
                    </w:rPr>
                    <w:t xml:space="preserve"> </w:t>
                  </w:r>
                  <w:r w:rsidRPr="0040411E">
                    <w:rPr>
                      <w:b/>
                      <w:lang w:eastAsia="en-GB"/>
                    </w:rPr>
                    <w:t>[(</w:t>
                  </w:r>
                  <w:proofErr w:type="spellStart"/>
                  <w:r w:rsidRPr="0040411E">
                    <w:rPr>
                      <w:b/>
                      <w:lang w:eastAsia="en-GB"/>
                    </w:rPr>
                    <w:t>Nvisit</w:t>
                  </w:r>
                  <w:proofErr w:type="spellEnd"/>
                  <w:r w:rsidRPr="0040411E">
                    <w:rPr>
                      <w:b/>
                      <w:lang w:eastAsia="en-GB"/>
                    </w:rPr>
                    <w:t>*</w:t>
                  </w:r>
                  <w:proofErr w:type="spellStart"/>
                  <w:r w:rsidRPr="0040411E">
                    <w:rPr>
                      <w:b/>
                      <w:lang w:eastAsia="en-GB"/>
                    </w:rPr>
                    <w:t>Vrepl</w:t>
                  </w:r>
                  <w:proofErr w:type="spellEnd"/>
                  <w:r w:rsidRPr="0040411E">
                    <w:rPr>
                      <w:b/>
                      <w:lang w:eastAsia="en-GB"/>
                    </w:rPr>
                    <w:t>*</w:t>
                  </w:r>
                  <w:proofErr w:type="spellStart"/>
                  <w:r w:rsidRPr="0040411E">
                    <w:rPr>
                      <w:b/>
                      <w:lang w:eastAsia="en-GB"/>
                    </w:rPr>
                    <w:t>Cproc</w:t>
                  </w:r>
                  <w:proofErr w:type="spellEnd"/>
                  <w:r w:rsidRPr="0040411E">
                    <w:rPr>
                      <w:b/>
                      <w:lang w:eastAsia="en-GB"/>
                    </w:rPr>
                    <w:t>)/Ep] * 0.024</w:t>
                  </w:r>
                </w:p>
              </w:tc>
            </w:tr>
          </w:tbl>
          <w:p w14:paraId="4D7CF300" w14:textId="77777777" w:rsidR="00D21C48" w:rsidRPr="0040411E" w:rsidRDefault="00D21C48" w:rsidP="0040411E">
            <w:pPr>
              <w:pStyle w:val="Absatz"/>
              <w:ind w:left="0"/>
              <w:rPr>
                <w:rFonts w:ascii="Verdana" w:hAnsi="Verdana"/>
                <w:sz w:val="20"/>
                <w:szCs w:val="20"/>
              </w:rPr>
            </w:pPr>
          </w:p>
          <w:p w14:paraId="4D832556" w14:textId="77777777" w:rsidR="00D21C48" w:rsidRPr="0040411E" w:rsidRDefault="00D21C48" w:rsidP="0040411E">
            <w:pPr>
              <w:pStyle w:val="Lgende"/>
              <w:tabs>
                <w:tab w:val="left" w:pos="0"/>
              </w:tabs>
              <w:ind w:left="34" w:firstLine="0"/>
              <w:jc w:val="both"/>
              <w:rPr>
                <w:rFonts w:ascii="Verdana" w:hAnsi="Verdana"/>
                <w:sz w:val="20"/>
                <w:szCs w:val="20"/>
              </w:rPr>
            </w:pPr>
            <w:r w:rsidRPr="0040411E">
              <w:rPr>
                <w:rFonts w:ascii="Verdana" w:hAnsi="Verdana" w:cs="Arial"/>
                <w:sz w:val="20"/>
                <w:szCs w:val="20"/>
              </w:rPr>
              <w:t xml:space="preserve">To assess the </w:t>
            </w:r>
            <w:r w:rsidRPr="0040411E">
              <w:rPr>
                <w:rFonts w:ascii="Verdana" w:hAnsi="Verdana" w:cs="Arial"/>
                <w:b/>
                <w:sz w:val="20"/>
                <w:szCs w:val="20"/>
              </w:rPr>
              <w:t>acute emissions from municipal pools,</w:t>
            </w:r>
            <w:r w:rsidRPr="0040411E">
              <w:rPr>
                <w:rFonts w:ascii="Verdana" w:hAnsi="Verdana" w:cs="Arial"/>
                <w:sz w:val="20"/>
                <w:szCs w:val="20"/>
              </w:rPr>
              <w:t xml:space="preserve"> a scenario 3b “Acute emissions from municipal pools: releases to waste water due to the occasional maintenance emptying” also based on Emission scenario document for biocides (RIVM, 2001) is applied and detailed below. In this case, as in the previous scenario proposed, only a fraction of 0.024 of the discharged hydrogen peroxide reaches the STP. The local emission value corresponding to the highest concentration of active substance used (80 mg/L) is summarized in the table below:</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5"/>
              <w:gridCol w:w="1572"/>
              <w:gridCol w:w="1193"/>
              <w:gridCol w:w="1255"/>
              <w:gridCol w:w="2328"/>
            </w:tblGrid>
            <w:tr w:rsidR="00D21C48" w:rsidRPr="0040411E" w14:paraId="0CF1E220" w14:textId="77777777" w:rsidTr="0040411E">
              <w:trPr>
                <w:trHeight w:val="310"/>
              </w:trPr>
              <w:tc>
                <w:tcPr>
                  <w:tcW w:w="9661" w:type="dxa"/>
                  <w:gridSpan w:val="5"/>
                  <w:shd w:val="clear" w:color="auto" w:fill="FFFFCC"/>
                  <w:noWrap/>
                  <w:vAlign w:val="center"/>
                </w:tcPr>
                <w:p w14:paraId="3B3C2205" w14:textId="77777777" w:rsidR="00D21C48" w:rsidRPr="0040411E" w:rsidRDefault="00D21C48" w:rsidP="0040411E">
                  <w:pPr>
                    <w:keepNext/>
                    <w:keepLines/>
                    <w:jc w:val="center"/>
                    <w:rPr>
                      <w:b/>
                    </w:rPr>
                  </w:pPr>
                  <w:r w:rsidRPr="0040411E">
                    <w:rPr>
                      <w:b/>
                      <w:lang w:eastAsia="en-US"/>
                    </w:rPr>
                    <w:t>Local emission before the release to the STP compartment for scenario 3b</w:t>
                  </w:r>
                </w:p>
              </w:tc>
            </w:tr>
            <w:tr w:rsidR="00D21C48" w:rsidRPr="0040411E" w14:paraId="7ABCAF81" w14:textId="77777777" w:rsidTr="0040411E">
              <w:trPr>
                <w:trHeight w:val="310"/>
              </w:trPr>
              <w:tc>
                <w:tcPr>
                  <w:tcW w:w="3395" w:type="dxa"/>
                  <w:shd w:val="clear" w:color="auto" w:fill="D9D9D9" w:themeFill="background1" w:themeFillShade="D9"/>
                  <w:noWrap/>
                  <w:vAlign w:val="center"/>
                  <w:hideMark/>
                </w:tcPr>
                <w:p w14:paraId="367CA3F7" w14:textId="77777777" w:rsidR="00D21C48" w:rsidRPr="0040411E" w:rsidRDefault="00D21C48" w:rsidP="0040411E">
                  <w:pPr>
                    <w:rPr>
                      <w:b/>
                      <w:lang w:eastAsia="en-GB"/>
                    </w:rPr>
                  </w:pPr>
                  <w:r w:rsidRPr="0040411E">
                    <w:rPr>
                      <w:b/>
                      <w:lang w:eastAsia="en-GB"/>
                    </w:rPr>
                    <w:t>Variable/parameter (unit)</w:t>
                  </w:r>
                </w:p>
              </w:tc>
              <w:tc>
                <w:tcPr>
                  <w:tcW w:w="1560" w:type="dxa"/>
                  <w:shd w:val="clear" w:color="auto" w:fill="D9D9D9" w:themeFill="background1" w:themeFillShade="D9"/>
                  <w:noWrap/>
                  <w:vAlign w:val="center"/>
                  <w:hideMark/>
                </w:tcPr>
                <w:p w14:paraId="66AB195D" w14:textId="77777777" w:rsidR="00D21C48" w:rsidRPr="0040411E" w:rsidRDefault="00D21C48" w:rsidP="0040411E">
                  <w:pPr>
                    <w:jc w:val="center"/>
                    <w:rPr>
                      <w:b/>
                      <w:lang w:eastAsia="en-GB"/>
                    </w:rPr>
                  </w:pPr>
                  <w:r w:rsidRPr="0040411E">
                    <w:rPr>
                      <w:b/>
                      <w:lang w:eastAsia="en-GB"/>
                    </w:rPr>
                    <w:t>Symbol</w:t>
                  </w:r>
                </w:p>
              </w:tc>
              <w:tc>
                <w:tcPr>
                  <w:tcW w:w="1193" w:type="dxa"/>
                  <w:shd w:val="clear" w:color="auto" w:fill="D9D9D9" w:themeFill="background1" w:themeFillShade="D9"/>
                  <w:noWrap/>
                  <w:vAlign w:val="center"/>
                  <w:hideMark/>
                </w:tcPr>
                <w:p w14:paraId="4CF8EE6F" w14:textId="77777777" w:rsidR="00D21C48" w:rsidRPr="0040411E" w:rsidRDefault="00D21C48" w:rsidP="0040411E">
                  <w:pPr>
                    <w:jc w:val="center"/>
                    <w:rPr>
                      <w:b/>
                      <w:lang w:eastAsia="en-GB"/>
                    </w:rPr>
                  </w:pPr>
                  <w:r w:rsidRPr="0040411E">
                    <w:rPr>
                      <w:b/>
                      <w:lang w:eastAsia="en-GB"/>
                    </w:rPr>
                    <w:t>Default</w:t>
                  </w:r>
                </w:p>
              </w:tc>
              <w:tc>
                <w:tcPr>
                  <w:tcW w:w="1185" w:type="dxa"/>
                  <w:shd w:val="clear" w:color="auto" w:fill="D9D9D9" w:themeFill="background1" w:themeFillShade="D9"/>
                  <w:noWrap/>
                  <w:vAlign w:val="center"/>
                  <w:hideMark/>
                </w:tcPr>
                <w:p w14:paraId="04DFF683" w14:textId="77777777" w:rsidR="00D21C48" w:rsidRPr="0040411E" w:rsidRDefault="00D21C48" w:rsidP="0040411E">
                  <w:pPr>
                    <w:jc w:val="center"/>
                    <w:rPr>
                      <w:b/>
                      <w:lang w:eastAsia="en-GB"/>
                    </w:rPr>
                  </w:pPr>
                  <w:r w:rsidRPr="0040411E">
                    <w:rPr>
                      <w:b/>
                      <w:lang w:eastAsia="en-GB"/>
                    </w:rPr>
                    <w:t>S/D/O/P</w:t>
                  </w:r>
                </w:p>
              </w:tc>
              <w:tc>
                <w:tcPr>
                  <w:tcW w:w="2328" w:type="dxa"/>
                  <w:shd w:val="clear" w:color="auto" w:fill="D9D9D9" w:themeFill="background1" w:themeFillShade="D9"/>
                  <w:noWrap/>
                  <w:vAlign w:val="center"/>
                  <w:hideMark/>
                </w:tcPr>
                <w:p w14:paraId="1F00BF6E" w14:textId="77777777" w:rsidR="00D21C48" w:rsidRPr="0040411E" w:rsidRDefault="00D21C48" w:rsidP="0040411E">
                  <w:pPr>
                    <w:jc w:val="center"/>
                    <w:rPr>
                      <w:b/>
                      <w:lang w:eastAsia="en-GB"/>
                    </w:rPr>
                  </w:pPr>
                  <w:r w:rsidRPr="0040411E">
                    <w:rPr>
                      <w:b/>
                      <w:lang w:eastAsia="en-GB"/>
                    </w:rPr>
                    <w:t>Source</w:t>
                  </w:r>
                </w:p>
              </w:tc>
            </w:tr>
            <w:tr w:rsidR="00D21C48" w:rsidRPr="0040411E" w14:paraId="0048B48B" w14:textId="77777777" w:rsidTr="0040411E">
              <w:trPr>
                <w:trHeight w:val="310"/>
              </w:trPr>
              <w:tc>
                <w:tcPr>
                  <w:tcW w:w="9661" w:type="dxa"/>
                  <w:gridSpan w:val="5"/>
                  <w:shd w:val="clear" w:color="auto" w:fill="FFFFFF" w:themeFill="background1"/>
                  <w:noWrap/>
                  <w:vAlign w:val="center"/>
                  <w:hideMark/>
                </w:tcPr>
                <w:p w14:paraId="33A5F22F" w14:textId="77777777" w:rsidR="00D21C48" w:rsidRPr="0040411E" w:rsidRDefault="00D21C48" w:rsidP="0040411E">
                  <w:pPr>
                    <w:rPr>
                      <w:b/>
                      <w:lang w:eastAsia="en-GB"/>
                    </w:rPr>
                  </w:pPr>
                  <w:r w:rsidRPr="0040411E">
                    <w:rPr>
                      <w:b/>
                      <w:lang w:eastAsia="en-GB"/>
                    </w:rPr>
                    <w:lastRenderedPageBreak/>
                    <w:t>Input:</w:t>
                  </w:r>
                </w:p>
              </w:tc>
            </w:tr>
            <w:tr w:rsidR="00D21C48" w:rsidRPr="0040411E" w14:paraId="6313BAE4" w14:textId="77777777" w:rsidTr="0040411E">
              <w:trPr>
                <w:trHeight w:val="310"/>
              </w:trPr>
              <w:tc>
                <w:tcPr>
                  <w:tcW w:w="3395" w:type="dxa"/>
                  <w:shd w:val="clear" w:color="auto" w:fill="FFFFFF" w:themeFill="background1"/>
                  <w:noWrap/>
                </w:tcPr>
                <w:p w14:paraId="0042E635" w14:textId="77777777" w:rsidR="00D21C48" w:rsidRPr="0040411E" w:rsidRDefault="00D21C48" w:rsidP="0040411E">
                  <w:pPr>
                    <w:rPr>
                      <w:lang w:eastAsia="en-GB"/>
                    </w:rPr>
                  </w:pPr>
                  <w:r w:rsidRPr="0040411E">
                    <w:t>Water surface (m2)</w:t>
                  </w:r>
                </w:p>
              </w:tc>
              <w:tc>
                <w:tcPr>
                  <w:tcW w:w="1560" w:type="dxa"/>
                  <w:shd w:val="clear" w:color="auto" w:fill="FFFFFF" w:themeFill="background1"/>
                  <w:noWrap/>
                </w:tcPr>
                <w:p w14:paraId="21862B17" w14:textId="77777777" w:rsidR="00D21C48" w:rsidRPr="0040411E" w:rsidRDefault="00D21C48" w:rsidP="0040411E">
                  <w:pPr>
                    <w:keepNext/>
                    <w:keepLines/>
                    <w:jc w:val="center"/>
                    <w:rPr>
                      <w:lang w:eastAsia="en-GB"/>
                    </w:rPr>
                  </w:pPr>
                  <w:proofErr w:type="spellStart"/>
                  <w:r w:rsidRPr="0040411E">
                    <w:t>AREAswimw</w:t>
                  </w:r>
                  <w:proofErr w:type="spellEnd"/>
                </w:p>
              </w:tc>
              <w:tc>
                <w:tcPr>
                  <w:tcW w:w="1193" w:type="dxa"/>
                  <w:shd w:val="clear" w:color="auto" w:fill="FFFFFF" w:themeFill="background1"/>
                  <w:noWrap/>
                </w:tcPr>
                <w:p w14:paraId="332FDD2C" w14:textId="77777777" w:rsidR="00D21C48" w:rsidRPr="0040411E" w:rsidRDefault="00D21C48" w:rsidP="0040411E">
                  <w:pPr>
                    <w:jc w:val="center"/>
                    <w:rPr>
                      <w:lang w:eastAsia="en-GB"/>
                    </w:rPr>
                  </w:pPr>
                  <w:r w:rsidRPr="0040411E">
                    <w:t>440</w:t>
                  </w:r>
                </w:p>
              </w:tc>
              <w:tc>
                <w:tcPr>
                  <w:tcW w:w="1185" w:type="dxa"/>
                  <w:shd w:val="clear" w:color="auto" w:fill="FFFFFF" w:themeFill="background1"/>
                  <w:noWrap/>
                  <w:vAlign w:val="center"/>
                </w:tcPr>
                <w:p w14:paraId="4E44AE46" w14:textId="77777777" w:rsidR="00D21C48" w:rsidRPr="0040411E" w:rsidRDefault="00D21C48" w:rsidP="0040411E">
                  <w:pPr>
                    <w:keepNext/>
                    <w:keepLines/>
                    <w:jc w:val="center"/>
                    <w:rPr>
                      <w:lang w:eastAsia="en-GB"/>
                    </w:rPr>
                  </w:pPr>
                  <w:r w:rsidRPr="0040411E">
                    <w:rPr>
                      <w:lang w:eastAsia="en-GB"/>
                    </w:rPr>
                    <w:t>D</w:t>
                  </w:r>
                </w:p>
              </w:tc>
              <w:tc>
                <w:tcPr>
                  <w:tcW w:w="2328" w:type="dxa"/>
                  <w:shd w:val="clear" w:color="auto" w:fill="FFFFFF" w:themeFill="background1"/>
                  <w:noWrap/>
                  <w:vAlign w:val="center"/>
                </w:tcPr>
                <w:p w14:paraId="3BDE87FD" w14:textId="77777777" w:rsidR="00D21C48" w:rsidRPr="0040411E" w:rsidRDefault="00D21C48" w:rsidP="0040411E">
                  <w:pPr>
                    <w:keepNext/>
                    <w:keepLines/>
                    <w:rPr>
                      <w:lang w:eastAsia="en-GB"/>
                    </w:rPr>
                  </w:pPr>
                  <w:r w:rsidRPr="0040411E">
                    <w:rPr>
                      <w:lang w:eastAsia="en-GB"/>
                    </w:rPr>
                    <w:t>RIVM, 2001</w:t>
                  </w:r>
                </w:p>
              </w:tc>
            </w:tr>
            <w:tr w:rsidR="00D21C48" w:rsidRPr="0040411E" w14:paraId="72035010" w14:textId="77777777" w:rsidTr="0040411E">
              <w:trPr>
                <w:trHeight w:val="310"/>
              </w:trPr>
              <w:tc>
                <w:tcPr>
                  <w:tcW w:w="3395" w:type="dxa"/>
                  <w:shd w:val="clear" w:color="auto" w:fill="FFFFFF" w:themeFill="background1"/>
                  <w:noWrap/>
                </w:tcPr>
                <w:p w14:paraId="06F5AFB2" w14:textId="77777777" w:rsidR="00D21C48" w:rsidRPr="0040411E" w:rsidRDefault="00D21C48" w:rsidP="0040411E">
                  <w:pPr>
                    <w:rPr>
                      <w:lang w:eastAsia="en-GB"/>
                    </w:rPr>
                  </w:pPr>
                  <w:r w:rsidRPr="0040411E">
                    <w:t>Average depth of water (m)</w:t>
                  </w:r>
                </w:p>
              </w:tc>
              <w:tc>
                <w:tcPr>
                  <w:tcW w:w="1560" w:type="dxa"/>
                  <w:shd w:val="clear" w:color="auto" w:fill="FFFFFF" w:themeFill="background1"/>
                  <w:noWrap/>
                </w:tcPr>
                <w:p w14:paraId="1A62049A" w14:textId="77777777" w:rsidR="00D21C48" w:rsidRPr="0040411E" w:rsidRDefault="00D21C48" w:rsidP="0040411E">
                  <w:pPr>
                    <w:keepNext/>
                    <w:keepLines/>
                    <w:jc w:val="center"/>
                    <w:rPr>
                      <w:lang w:eastAsia="en-GB"/>
                    </w:rPr>
                  </w:pPr>
                  <w:proofErr w:type="spellStart"/>
                  <w:r w:rsidRPr="0040411E">
                    <w:t>DEPTHswimw</w:t>
                  </w:r>
                  <w:proofErr w:type="spellEnd"/>
                </w:p>
              </w:tc>
              <w:tc>
                <w:tcPr>
                  <w:tcW w:w="1193" w:type="dxa"/>
                  <w:shd w:val="clear" w:color="auto" w:fill="FFFFFF" w:themeFill="background1"/>
                  <w:noWrap/>
                </w:tcPr>
                <w:p w14:paraId="3D573F9E" w14:textId="77777777" w:rsidR="00D21C48" w:rsidRPr="0040411E" w:rsidRDefault="00D21C48" w:rsidP="0040411E">
                  <w:pPr>
                    <w:jc w:val="center"/>
                    <w:rPr>
                      <w:lang w:eastAsia="en-GB"/>
                    </w:rPr>
                  </w:pPr>
                  <w:r w:rsidRPr="0040411E">
                    <w:t>1.8</w:t>
                  </w:r>
                </w:p>
              </w:tc>
              <w:tc>
                <w:tcPr>
                  <w:tcW w:w="1185" w:type="dxa"/>
                  <w:shd w:val="clear" w:color="auto" w:fill="FFFFFF" w:themeFill="background1"/>
                  <w:noWrap/>
                  <w:vAlign w:val="center"/>
                </w:tcPr>
                <w:p w14:paraId="573068AA" w14:textId="77777777" w:rsidR="00D21C48" w:rsidRPr="0040411E" w:rsidRDefault="00D21C48" w:rsidP="0040411E">
                  <w:pPr>
                    <w:jc w:val="center"/>
                    <w:rPr>
                      <w:lang w:eastAsia="en-GB"/>
                    </w:rPr>
                  </w:pPr>
                </w:p>
              </w:tc>
              <w:tc>
                <w:tcPr>
                  <w:tcW w:w="2328" w:type="dxa"/>
                  <w:shd w:val="clear" w:color="auto" w:fill="FFFFFF" w:themeFill="background1"/>
                  <w:noWrap/>
                  <w:vAlign w:val="center"/>
                </w:tcPr>
                <w:p w14:paraId="772C1A8B" w14:textId="77777777" w:rsidR="00D21C48" w:rsidRPr="0040411E" w:rsidRDefault="00D21C48" w:rsidP="0040411E">
                  <w:pPr>
                    <w:rPr>
                      <w:lang w:eastAsia="en-GB"/>
                    </w:rPr>
                  </w:pPr>
                  <w:r w:rsidRPr="0040411E">
                    <w:rPr>
                      <w:lang w:eastAsia="en-GB"/>
                    </w:rPr>
                    <w:t>RIVM, 2001</w:t>
                  </w:r>
                </w:p>
              </w:tc>
            </w:tr>
            <w:tr w:rsidR="00D21C48" w:rsidRPr="0040411E" w14:paraId="76580A66" w14:textId="77777777" w:rsidTr="0040411E">
              <w:trPr>
                <w:trHeight w:val="357"/>
              </w:trPr>
              <w:tc>
                <w:tcPr>
                  <w:tcW w:w="3395" w:type="dxa"/>
                  <w:shd w:val="clear" w:color="auto" w:fill="FFFFFF" w:themeFill="background1"/>
                  <w:noWrap/>
                </w:tcPr>
                <w:p w14:paraId="0423628A" w14:textId="77777777" w:rsidR="00D21C48" w:rsidRPr="0040411E" w:rsidRDefault="00D21C48" w:rsidP="0040411E">
                  <w:pPr>
                    <w:rPr>
                      <w:lang w:eastAsia="en-GB"/>
                    </w:rPr>
                  </w:pPr>
                  <w:r w:rsidRPr="0040411E">
                    <w:t>Fraction released to STP (/d)</w:t>
                  </w:r>
                </w:p>
              </w:tc>
              <w:tc>
                <w:tcPr>
                  <w:tcW w:w="1560" w:type="dxa"/>
                  <w:shd w:val="clear" w:color="auto" w:fill="FFFFFF" w:themeFill="background1"/>
                  <w:noWrap/>
                </w:tcPr>
                <w:p w14:paraId="5C87EAD3" w14:textId="77777777" w:rsidR="00D21C48" w:rsidRPr="0040411E" w:rsidRDefault="00D21C48" w:rsidP="0040411E">
                  <w:pPr>
                    <w:keepNext/>
                    <w:keepLines/>
                    <w:jc w:val="center"/>
                    <w:rPr>
                      <w:lang w:eastAsia="en-GB"/>
                    </w:rPr>
                  </w:pPr>
                  <w:proofErr w:type="spellStart"/>
                  <w:r w:rsidRPr="0040411E">
                    <w:t>Frel</w:t>
                  </w:r>
                  <w:proofErr w:type="spellEnd"/>
                </w:p>
              </w:tc>
              <w:tc>
                <w:tcPr>
                  <w:tcW w:w="1193" w:type="dxa"/>
                  <w:shd w:val="clear" w:color="auto" w:fill="FFFFFF" w:themeFill="background1"/>
                  <w:noWrap/>
                </w:tcPr>
                <w:p w14:paraId="65487E50" w14:textId="77777777" w:rsidR="00D21C48" w:rsidRPr="0040411E" w:rsidRDefault="00D21C48" w:rsidP="0040411E">
                  <w:pPr>
                    <w:jc w:val="center"/>
                    <w:rPr>
                      <w:lang w:eastAsia="en-GB"/>
                    </w:rPr>
                  </w:pPr>
                  <w:r w:rsidRPr="0040411E">
                    <w:t>1</w:t>
                  </w:r>
                </w:p>
              </w:tc>
              <w:tc>
                <w:tcPr>
                  <w:tcW w:w="1185" w:type="dxa"/>
                  <w:shd w:val="clear" w:color="auto" w:fill="FFFFFF" w:themeFill="background1"/>
                  <w:noWrap/>
                  <w:vAlign w:val="center"/>
                </w:tcPr>
                <w:p w14:paraId="29229EDA" w14:textId="77777777" w:rsidR="00D21C48" w:rsidRPr="0040411E" w:rsidRDefault="00D21C48" w:rsidP="0040411E">
                  <w:pPr>
                    <w:keepNext/>
                    <w:keepLines/>
                    <w:jc w:val="center"/>
                    <w:rPr>
                      <w:lang w:eastAsia="en-GB"/>
                    </w:rPr>
                  </w:pPr>
                  <w:r w:rsidRPr="0040411E">
                    <w:rPr>
                      <w:lang w:eastAsia="en-GB"/>
                    </w:rPr>
                    <w:t>D</w:t>
                  </w:r>
                </w:p>
              </w:tc>
              <w:tc>
                <w:tcPr>
                  <w:tcW w:w="2328" w:type="dxa"/>
                  <w:shd w:val="clear" w:color="auto" w:fill="FFFFFF" w:themeFill="background1"/>
                  <w:noWrap/>
                  <w:vAlign w:val="center"/>
                </w:tcPr>
                <w:p w14:paraId="3034D83B" w14:textId="77777777" w:rsidR="00D21C48" w:rsidRPr="0040411E" w:rsidRDefault="00D21C48" w:rsidP="0040411E">
                  <w:pPr>
                    <w:keepNext/>
                    <w:keepLines/>
                    <w:rPr>
                      <w:lang w:eastAsia="en-GB"/>
                    </w:rPr>
                  </w:pPr>
                  <w:r w:rsidRPr="0040411E">
                    <w:rPr>
                      <w:lang w:eastAsia="en-GB"/>
                    </w:rPr>
                    <w:t>RIVM, 2001</w:t>
                  </w:r>
                </w:p>
              </w:tc>
            </w:tr>
            <w:tr w:rsidR="00D21C48" w:rsidRPr="0040411E" w14:paraId="0D325F30" w14:textId="77777777" w:rsidTr="0040411E">
              <w:trPr>
                <w:trHeight w:val="310"/>
              </w:trPr>
              <w:tc>
                <w:tcPr>
                  <w:tcW w:w="3395" w:type="dxa"/>
                  <w:shd w:val="clear" w:color="auto" w:fill="FFFFFF" w:themeFill="background1"/>
                  <w:noWrap/>
                </w:tcPr>
                <w:p w14:paraId="2A93E963" w14:textId="77777777" w:rsidR="00D21C48" w:rsidRPr="0040411E" w:rsidRDefault="00D21C48" w:rsidP="0040411E">
                  <w:pPr>
                    <w:rPr>
                      <w:lang w:eastAsia="en-GB"/>
                    </w:rPr>
                  </w:pPr>
                  <w:r w:rsidRPr="0040411E">
                    <w:t xml:space="preserve">Concentration in swimming water (kg/m3) </w:t>
                  </w:r>
                </w:p>
              </w:tc>
              <w:tc>
                <w:tcPr>
                  <w:tcW w:w="1560" w:type="dxa"/>
                  <w:shd w:val="clear" w:color="auto" w:fill="FFFFFF" w:themeFill="background1"/>
                  <w:noWrap/>
                </w:tcPr>
                <w:p w14:paraId="076D3809" w14:textId="77777777" w:rsidR="00D21C48" w:rsidRPr="0040411E" w:rsidRDefault="00D21C48" w:rsidP="0040411E">
                  <w:pPr>
                    <w:keepNext/>
                    <w:keepLines/>
                    <w:jc w:val="center"/>
                    <w:rPr>
                      <w:lang w:eastAsia="en-GB"/>
                    </w:rPr>
                  </w:pPr>
                  <w:proofErr w:type="spellStart"/>
                  <w:r w:rsidRPr="0040411E">
                    <w:t>Cproc</w:t>
                  </w:r>
                  <w:proofErr w:type="spellEnd"/>
                </w:p>
              </w:tc>
              <w:tc>
                <w:tcPr>
                  <w:tcW w:w="1193" w:type="dxa"/>
                  <w:shd w:val="clear" w:color="auto" w:fill="FFFFFF" w:themeFill="background1"/>
                  <w:noWrap/>
                  <w:vAlign w:val="center"/>
                </w:tcPr>
                <w:p w14:paraId="040B662C" w14:textId="77777777" w:rsidR="00D21C48" w:rsidRPr="0040411E" w:rsidRDefault="00D21C48" w:rsidP="0040411E">
                  <w:pPr>
                    <w:jc w:val="center"/>
                    <w:rPr>
                      <w:lang w:eastAsia="en-GB"/>
                    </w:rPr>
                  </w:pPr>
                  <w:r w:rsidRPr="0040411E">
                    <w:rPr>
                      <w:lang w:eastAsia="en-GB"/>
                    </w:rPr>
                    <w:t>0.08</w:t>
                  </w:r>
                </w:p>
              </w:tc>
              <w:tc>
                <w:tcPr>
                  <w:tcW w:w="1185" w:type="dxa"/>
                  <w:shd w:val="clear" w:color="auto" w:fill="FFFFFF" w:themeFill="background1"/>
                  <w:noWrap/>
                  <w:vAlign w:val="center"/>
                </w:tcPr>
                <w:p w14:paraId="445B629A" w14:textId="77777777" w:rsidR="00D21C48" w:rsidRPr="0040411E" w:rsidRDefault="00D21C48" w:rsidP="0040411E">
                  <w:pPr>
                    <w:keepNext/>
                    <w:keepLines/>
                    <w:jc w:val="center"/>
                    <w:rPr>
                      <w:lang w:eastAsia="en-GB"/>
                    </w:rPr>
                  </w:pPr>
                  <w:r w:rsidRPr="0040411E">
                    <w:rPr>
                      <w:lang w:eastAsia="en-GB"/>
                    </w:rPr>
                    <w:t>D</w:t>
                  </w:r>
                </w:p>
              </w:tc>
              <w:tc>
                <w:tcPr>
                  <w:tcW w:w="2328" w:type="dxa"/>
                  <w:shd w:val="clear" w:color="auto" w:fill="FFFFFF" w:themeFill="background1"/>
                  <w:noWrap/>
                  <w:vAlign w:val="center"/>
                </w:tcPr>
                <w:p w14:paraId="00E285C4" w14:textId="77777777" w:rsidR="00D21C48" w:rsidRPr="0040411E" w:rsidRDefault="00D21C48" w:rsidP="0040411E">
                  <w:pPr>
                    <w:keepNext/>
                    <w:keepLines/>
                    <w:rPr>
                      <w:lang w:eastAsia="en-GB"/>
                    </w:rPr>
                  </w:pPr>
                  <w:r w:rsidRPr="0040411E">
                    <w:rPr>
                      <w:lang w:eastAsia="en-GB"/>
                    </w:rPr>
                    <w:t>Maximum concentration of H</w:t>
                  </w:r>
                  <w:r w:rsidRPr="0040411E">
                    <w:rPr>
                      <w:vertAlign w:val="subscript"/>
                      <w:lang w:eastAsia="en-GB"/>
                    </w:rPr>
                    <w:t>2</w:t>
                  </w:r>
                  <w:r w:rsidRPr="0040411E">
                    <w:rPr>
                      <w:lang w:eastAsia="en-GB"/>
                    </w:rPr>
                    <w:t>O</w:t>
                  </w:r>
                  <w:r w:rsidRPr="0040411E">
                    <w:rPr>
                      <w:vertAlign w:val="subscript"/>
                      <w:lang w:eastAsia="en-GB"/>
                    </w:rPr>
                    <w:t>2</w:t>
                  </w:r>
                  <w:r w:rsidRPr="0040411E">
                    <w:rPr>
                      <w:lang w:eastAsia="en-GB"/>
                    </w:rPr>
                    <w:t>- Applicant's information.</w:t>
                  </w:r>
                </w:p>
              </w:tc>
            </w:tr>
            <w:tr w:rsidR="00D21C48" w:rsidRPr="0040411E" w14:paraId="3A5C7D37" w14:textId="77777777" w:rsidTr="0040411E">
              <w:trPr>
                <w:trHeight w:val="630"/>
              </w:trPr>
              <w:tc>
                <w:tcPr>
                  <w:tcW w:w="3395" w:type="dxa"/>
                  <w:shd w:val="clear" w:color="auto" w:fill="FFFFFF" w:themeFill="background1"/>
                  <w:noWrap/>
                  <w:vAlign w:val="center"/>
                </w:tcPr>
                <w:p w14:paraId="607A63A4" w14:textId="77777777" w:rsidR="00D21C48" w:rsidRPr="0040411E" w:rsidRDefault="00D21C48" w:rsidP="0040411E">
                  <w:pPr>
                    <w:rPr>
                      <w:lang w:eastAsia="en-GB"/>
                    </w:rPr>
                  </w:pPr>
                  <w:r w:rsidRPr="0040411E">
                    <w:t>Emission period (d)</w:t>
                  </w:r>
                </w:p>
              </w:tc>
              <w:tc>
                <w:tcPr>
                  <w:tcW w:w="1560" w:type="dxa"/>
                  <w:shd w:val="clear" w:color="auto" w:fill="FFFFFF" w:themeFill="background1"/>
                  <w:vAlign w:val="center"/>
                </w:tcPr>
                <w:p w14:paraId="524D808D" w14:textId="77777777" w:rsidR="00D21C48" w:rsidRPr="0040411E" w:rsidRDefault="00D21C48" w:rsidP="0040411E">
                  <w:pPr>
                    <w:jc w:val="center"/>
                    <w:rPr>
                      <w:lang w:eastAsia="en-GB"/>
                    </w:rPr>
                  </w:pPr>
                  <w:r w:rsidRPr="0040411E">
                    <w:t>Ep</w:t>
                  </w:r>
                </w:p>
              </w:tc>
              <w:tc>
                <w:tcPr>
                  <w:tcW w:w="1193" w:type="dxa"/>
                  <w:shd w:val="clear" w:color="auto" w:fill="FFFFFF" w:themeFill="background1"/>
                  <w:vAlign w:val="center"/>
                </w:tcPr>
                <w:p w14:paraId="02498E06" w14:textId="77777777" w:rsidR="00D21C48" w:rsidRPr="0040411E" w:rsidRDefault="00D21C48" w:rsidP="0040411E">
                  <w:pPr>
                    <w:jc w:val="center"/>
                    <w:rPr>
                      <w:lang w:eastAsia="en-GB"/>
                    </w:rPr>
                  </w:pPr>
                  <w:r w:rsidRPr="0040411E">
                    <w:t>3</w:t>
                  </w:r>
                </w:p>
              </w:tc>
              <w:tc>
                <w:tcPr>
                  <w:tcW w:w="1185" w:type="dxa"/>
                  <w:shd w:val="clear" w:color="auto" w:fill="FFFFFF" w:themeFill="background1"/>
                  <w:vAlign w:val="center"/>
                </w:tcPr>
                <w:p w14:paraId="5ADA25C3" w14:textId="77777777" w:rsidR="00D21C48" w:rsidRPr="0040411E" w:rsidRDefault="00D21C48" w:rsidP="0040411E">
                  <w:pPr>
                    <w:jc w:val="center"/>
                    <w:rPr>
                      <w:lang w:eastAsia="en-GB"/>
                    </w:rPr>
                  </w:pPr>
                  <w:r w:rsidRPr="0040411E">
                    <w:rPr>
                      <w:lang w:eastAsia="en-GB"/>
                    </w:rPr>
                    <w:t>S</w:t>
                  </w:r>
                </w:p>
              </w:tc>
              <w:tc>
                <w:tcPr>
                  <w:tcW w:w="2328" w:type="dxa"/>
                  <w:shd w:val="clear" w:color="auto" w:fill="FFFFFF" w:themeFill="background1"/>
                  <w:vAlign w:val="center"/>
                </w:tcPr>
                <w:p w14:paraId="7DE7A2C6" w14:textId="77777777" w:rsidR="00D21C48" w:rsidRPr="0040411E" w:rsidRDefault="00D21C48" w:rsidP="0040411E">
                  <w:pPr>
                    <w:rPr>
                      <w:lang w:eastAsia="en-GB"/>
                    </w:rPr>
                  </w:pPr>
                  <w:r w:rsidRPr="0040411E">
                    <w:rPr>
                      <w:lang w:eastAsia="en-GB"/>
                    </w:rPr>
                    <w:t>WGV2016</w:t>
                  </w:r>
                </w:p>
              </w:tc>
            </w:tr>
            <w:tr w:rsidR="00D21C48" w:rsidRPr="0040411E" w14:paraId="0B22D914" w14:textId="77777777" w:rsidTr="0040411E">
              <w:trPr>
                <w:trHeight w:val="310"/>
              </w:trPr>
              <w:tc>
                <w:tcPr>
                  <w:tcW w:w="3395" w:type="dxa"/>
                  <w:shd w:val="clear" w:color="auto" w:fill="FFFFFF" w:themeFill="background1"/>
                  <w:noWrap/>
                  <w:vAlign w:val="center"/>
                </w:tcPr>
                <w:p w14:paraId="093C876B" w14:textId="77777777" w:rsidR="00D21C48" w:rsidRPr="0040411E" w:rsidRDefault="00D21C48" w:rsidP="0040411E">
                  <w:pPr>
                    <w:rPr>
                      <w:lang w:eastAsia="en-GB"/>
                    </w:rPr>
                  </w:pPr>
                  <w:r w:rsidRPr="0040411E">
                    <w:rPr>
                      <w:lang w:eastAsia="en-GB"/>
                    </w:rPr>
                    <w:t>Fraction of the discharged hydrogen peroxide reaching the STP</w:t>
                  </w:r>
                </w:p>
              </w:tc>
              <w:tc>
                <w:tcPr>
                  <w:tcW w:w="1560" w:type="dxa"/>
                  <w:shd w:val="clear" w:color="auto" w:fill="FFFFFF" w:themeFill="background1"/>
                  <w:vAlign w:val="center"/>
                </w:tcPr>
                <w:p w14:paraId="7223BE94" w14:textId="77777777" w:rsidR="00D21C48" w:rsidRPr="0040411E" w:rsidRDefault="00D21C48" w:rsidP="0040411E">
                  <w:pPr>
                    <w:jc w:val="center"/>
                    <w:rPr>
                      <w:lang w:eastAsia="en-GB"/>
                    </w:rPr>
                  </w:pPr>
                  <w:r w:rsidRPr="0040411E">
                    <w:rPr>
                      <w:lang w:eastAsia="en-GB"/>
                    </w:rPr>
                    <w:t>F</w:t>
                  </w:r>
                </w:p>
              </w:tc>
              <w:tc>
                <w:tcPr>
                  <w:tcW w:w="1193" w:type="dxa"/>
                  <w:shd w:val="clear" w:color="auto" w:fill="FFFFFF" w:themeFill="background1"/>
                  <w:vAlign w:val="center"/>
                </w:tcPr>
                <w:p w14:paraId="60532222" w14:textId="77777777" w:rsidR="00D21C48" w:rsidRPr="0040411E" w:rsidRDefault="00D21C48" w:rsidP="0040411E">
                  <w:pPr>
                    <w:jc w:val="center"/>
                    <w:rPr>
                      <w:lang w:eastAsia="en-GB"/>
                    </w:rPr>
                  </w:pPr>
                  <w:r w:rsidRPr="0040411E">
                    <w:rPr>
                      <w:lang w:eastAsia="en-GB"/>
                    </w:rPr>
                    <w:t>0.024</w:t>
                  </w:r>
                </w:p>
              </w:tc>
              <w:tc>
                <w:tcPr>
                  <w:tcW w:w="1185" w:type="dxa"/>
                  <w:shd w:val="clear" w:color="auto" w:fill="FFFFFF" w:themeFill="background1"/>
                  <w:vAlign w:val="center"/>
                </w:tcPr>
                <w:p w14:paraId="7051619E" w14:textId="77777777" w:rsidR="00D21C48" w:rsidRPr="0040411E" w:rsidRDefault="00D21C48" w:rsidP="0040411E">
                  <w:pPr>
                    <w:jc w:val="center"/>
                    <w:rPr>
                      <w:lang w:eastAsia="en-GB"/>
                    </w:rPr>
                  </w:pPr>
                  <w:r w:rsidRPr="0040411E">
                    <w:rPr>
                      <w:lang w:eastAsia="en-GB"/>
                    </w:rPr>
                    <w:t>D</w:t>
                  </w:r>
                </w:p>
              </w:tc>
              <w:tc>
                <w:tcPr>
                  <w:tcW w:w="2328" w:type="dxa"/>
                  <w:shd w:val="clear" w:color="auto" w:fill="FFFFFF" w:themeFill="background1"/>
                  <w:vAlign w:val="center"/>
                </w:tcPr>
                <w:p w14:paraId="7D1AE07B" w14:textId="77777777" w:rsidR="00D21C48" w:rsidRPr="0040411E" w:rsidRDefault="00D21C48" w:rsidP="0040411E">
                  <w:pPr>
                    <w:jc w:val="center"/>
                    <w:rPr>
                      <w:lang w:eastAsia="en-GB"/>
                    </w:rPr>
                  </w:pPr>
                  <w:r w:rsidRPr="0040411E">
                    <w:rPr>
                      <w:lang w:eastAsia="en-GB"/>
                    </w:rPr>
                    <w:t>CAR (March, 2015)</w:t>
                  </w:r>
                </w:p>
              </w:tc>
            </w:tr>
            <w:tr w:rsidR="00D21C48" w:rsidRPr="0040411E" w14:paraId="26AEB51B" w14:textId="77777777" w:rsidTr="0040411E">
              <w:trPr>
                <w:trHeight w:val="310"/>
              </w:trPr>
              <w:tc>
                <w:tcPr>
                  <w:tcW w:w="9661" w:type="dxa"/>
                  <w:gridSpan w:val="5"/>
                  <w:shd w:val="clear" w:color="auto" w:fill="FFFFFF" w:themeFill="background1"/>
                  <w:noWrap/>
                  <w:vAlign w:val="center"/>
                </w:tcPr>
                <w:p w14:paraId="52EE9A9F" w14:textId="77777777" w:rsidR="00D21C48" w:rsidRPr="0040411E" w:rsidRDefault="00D21C48" w:rsidP="0040411E">
                  <w:r w:rsidRPr="0040411E">
                    <w:rPr>
                      <w:b/>
                      <w:lang w:eastAsia="en-GB"/>
                    </w:rPr>
                    <w:t>Output:</w:t>
                  </w:r>
                </w:p>
              </w:tc>
            </w:tr>
            <w:tr w:rsidR="00D21C48" w:rsidRPr="0040411E" w14:paraId="73D8EA5A" w14:textId="77777777" w:rsidTr="0040411E">
              <w:trPr>
                <w:trHeight w:val="310"/>
              </w:trPr>
              <w:tc>
                <w:tcPr>
                  <w:tcW w:w="3395" w:type="dxa"/>
                  <w:shd w:val="clear" w:color="auto" w:fill="FFFFFF" w:themeFill="background1"/>
                  <w:noWrap/>
                  <w:vAlign w:val="center"/>
                </w:tcPr>
                <w:p w14:paraId="1766A381" w14:textId="77777777" w:rsidR="00D21C48" w:rsidRPr="0040411E" w:rsidRDefault="00D21C48" w:rsidP="0040411E">
                  <w:pPr>
                    <w:rPr>
                      <w:lang w:eastAsia="en-GB"/>
                    </w:rPr>
                  </w:pPr>
                  <w:r w:rsidRPr="0040411E">
                    <w:rPr>
                      <w:lang w:eastAsia="en-GB"/>
                    </w:rPr>
                    <w:t>Emission rate to wastewater (standard STP) (kg/d)</w:t>
                  </w:r>
                </w:p>
              </w:tc>
              <w:tc>
                <w:tcPr>
                  <w:tcW w:w="1560" w:type="dxa"/>
                  <w:shd w:val="clear" w:color="auto" w:fill="FFFFFF" w:themeFill="background1"/>
                  <w:noWrap/>
                  <w:vAlign w:val="center"/>
                </w:tcPr>
                <w:p w14:paraId="579B4568" w14:textId="77777777" w:rsidR="00D21C48" w:rsidRPr="0040411E" w:rsidRDefault="00D21C48" w:rsidP="0040411E">
                  <w:pPr>
                    <w:jc w:val="center"/>
                    <w:rPr>
                      <w:lang w:eastAsia="en-GB"/>
                    </w:rPr>
                  </w:pPr>
                  <w:proofErr w:type="spellStart"/>
                  <w:r w:rsidRPr="0040411E">
                    <w:rPr>
                      <w:lang w:eastAsia="en-GB"/>
                    </w:rPr>
                    <w:t>Elocalwater</w:t>
                  </w:r>
                  <w:proofErr w:type="spellEnd"/>
                </w:p>
              </w:tc>
              <w:tc>
                <w:tcPr>
                  <w:tcW w:w="1193" w:type="dxa"/>
                  <w:shd w:val="clear" w:color="auto" w:fill="FFFFFF" w:themeFill="background1"/>
                  <w:noWrap/>
                  <w:vAlign w:val="center"/>
                </w:tcPr>
                <w:p w14:paraId="7AC293CC" w14:textId="77777777" w:rsidR="00D21C48" w:rsidRPr="0040411E" w:rsidRDefault="00D21C48" w:rsidP="0040411E">
                  <w:pPr>
                    <w:jc w:val="center"/>
                    <w:rPr>
                      <w:lang w:eastAsia="en-GB"/>
                    </w:rPr>
                  </w:pPr>
                  <w:r w:rsidRPr="0040411E">
                    <w:rPr>
                      <w:lang w:eastAsia="en-GB"/>
                    </w:rPr>
                    <w:t>0.507</w:t>
                  </w:r>
                </w:p>
              </w:tc>
              <w:tc>
                <w:tcPr>
                  <w:tcW w:w="1185" w:type="dxa"/>
                  <w:shd w:val="clear" w:color="auto" w:fill="FFFFFF" w:themeFill="background1"/>
                  <w:noWrap/>
                  <w:vAlign w:val="center"/>
                </w:tcPr>
                <w:p w14:paraId="15AD0454" w14:textId="77777777" w:rsidR="00D21C48" w:rsidRPr="0040411E" w:rsidRDefault="00D21C48" w:rsidP="0040411E">
                  <w:pPr>
                    <w:jc w:val="center"/>
                    <w:rPr>
                      <w:lang w:eastAsia="en-GB"/>
                    </w:rPr>
                  </w:pPr>
                  <w:r w:rsidRPr="0040411E">
                    <w:rPr>
                      <w:lang w:eastAsia="en-GB"/>
                    </w:rPr>
                    <w:t>O</w:t>
                  </w:r>
                </w:p>
              </w:tc>
              <w:tc>
                <w:tcPr>
                  <w:tcW w:w="2328" w:type="dxa"/>
                  <w:shd w:val="clear" w:color="auto" w:fill="FFFFFF" w:themeFill="background1"/>
                  <w:noWrap/>
                  <w:vAlign w:val="center"/>
                </w:tcPr>
                <w:p w14:paraId="298BD0E0" w14:textId="77777777" w:rsidR="00D21C48" w:rsidRPr="0040411E" w:rsidRDefault="00D21C48" w:rsidP="0040411E">
                  <w:pPr>
                    <w:rPr>
                      <w:lang w:eastAsia="en-GB"/>
                    </w:rPr>
                  </w:pPr>
                </w:p>
              </w:tc>
            </w:tr>
            <w:tr w:rsidR="00D21C48" w:rsidRPr="0040411E" w14:paraId="11CF54BC" w14:textId="77777777" w:rsidTr="0040411E">
              <w:trPr>
                <w:trHeight w:val="310"/>
              </w:trPr>
              <w:tc>
                <w:tcPr>
                  <w:tcW w:w="9661" w:type="dxa"/>
                  <w:gridSpan w:val="5"/>
                  <w:shd w:val="clear" w:color="auto" w:fill="FFFFFF" w:themeFill="background1"/>
                  <w:noWrap/>
                  <w:vAlign w:val="center"/>
                </w:tcPr>
                <w:p w14:paraId="63A37BC0" w14:textId="77777777" w:rsidR="00D21C48" w:rsidRPr="0040411E" w:rsidRDefault="00D21C48" w:rsidP="0040411E">
                  <w:pPr>
                    <w:rPr>
                      <w:lang w:eastAsia="en-GB"/>
                    </w:rPr>
                  </w:pPr>
                  <w:proofErr w:type="spellStart"/>
                  <w:r w:rsidRPr="0040411E">
                    <w:rPr>
                      <w:b/>
                      <w:lang w:eastAsia="en-GB"/>
                    </w:rPr>
                    <w:t>Elocalwater</w:t>
                  </w:r>
                  <w:proofErr w:type="spellEnd"/>
                  <w:r w:rsidRPr="0040411E">
                    <w:rPr>
                      <w:b/>
                      <w:lang w:eastAsia="en-GB"/>
                    </w:rPr>
                    <w:t xml:space="preserve"> =</w:t>
                  </w:r>
                  <w:r w:rsidRPr="0040411E" w:rsidDel="004B0F6D">
                    <w:rPr>
                      <w:b/>
                      <w:lang w:eastAsia="en-GB"/>
                    </w:rPr>
                    <w:t xml:space="preserve"> </w:t>
                  </w:r>
                  <w:r w:rsidRPr="0040411E">
                    <w:rPr>
                      <w:b/>
                      <w:lang w:eastAsia="en-GB"/>
                    </w:rPr>
                    <w:t>[(</w:t>
                  </w:r>
                  <w:proofErr w:type="spellStart"/>
                  <w:r w:rsidRPr="0040411E">
                    <w:rPr>
                      <w:b/>
                      <w:lang w:eastAsia="en-GB"/>
                    </w:rPr>
                    <w:t>AREAswimw</w:t>
                  </w:r>
                  <w:proofErr w:type="spellEnd"/>
                  <w:r w:rsidRPr="0040411E">
                    <w:rPr>
                      <w:b/>
                      <w:lang w:eastAsia="en-GB"/>
                    </w:rPr>
                    <w:t xml:space="preserve"> x </w:t>
                  </w:r>
                  <w:proofErr w:type="spellStart"/>
                  <w:r w:rsidRPr="0040411E">
                    <w:rPr>
                      <w:b/>
                      <w:lang w:eastAsia="en-GB"/>
                    </w:rPr>
                    <w:t>DEPTHswimw</w:t>
                  </w:r>
                  <w:proofErr w:type="spellEnd"/>
                  <w:r w:rsidRPr="0040411E">
                    <w:rPr>
                      <w:b/>
                      <w:lang w:eastAsia="en-GB"/>
                    </w:rPr>
                    <w:t xml:space="preserve"> x </w:t>
                  </w:r>
                  <w:proofErr w:type="spellStart"/>
                  <w:r w:rsidRPr="0040411E">
                    <w:rPr>
                      <w:b/>
                      <w:lang w:eastAsia="en-GB"/>
                    </w:rPr>
                    <w:t>Cproc</w:t>
                  </w:r>
                  <w:proofErr w:type="spellEnd"/>
                  <w:r w:rsidRPr="0040411E">
                    <w:rPr>
                      <w:b/>
                      <w:lang w:eastAsia="en-GB"/>
                    </w:rPr>
                    <w:t>)/</w:t>
                  </w:r>
                  <w:proofErr w:type="spellStart"/>
                  <w:r w:rsidRPr="0040411E">
                    <w:rPr>
                      <w:b/>
                      <w:lang w:eastAsia="en-GB"/>
                    </w:rPr>
                    <w:t>Frel</w:t>
                  </w:r>
                  <w:proofErr w:type="spellEnd"/>
                  <w:r w:rsidRPr="0040411E">
                    <w:rPr>
                      <w:b/>
                      <w:lang w:eastAsia="en-GB"/>
                    </w:rPr>
                    <w:t>] * 0.024</w:t>
                  </w:r>
                </w:p>
              </w:tc>
            </w:tr>
          </w:tbl>
          <w:p w14:paraId="59F27DEC" w14:textId="77777777" w:rsidR="00D21C48" w:rsidRPr="0040411E" w:rsidRDefault="00D21C48" w:rsidP="0040411E">
            <w:pPr>
              <w:pStyle w:val="Absatz"/>
              <w:ind w:left="0"/>
              <w:rPr>
                <w:rFonts w:ascii="Verdana" w:hAnsi="Verdana"/>
                <w:sz w:val="20"/>
                <w:szCs w:val="20"/>
              </w:rPr>
            </w:pPr>
          </w:p>
          <w:p w14:paraId="46D5A777" w14:textId="77777777" w:rsidR="00D21C48" w:rsidRPr="0040411E" w:rsidRDefault="00D21C48" w:rsidP="0040411E">
            <w:pPr>
              <w:pStyle w:val="Absatz"/>
              <w:ind w:left="0"/>
              <w:rPr>
                <w:rFonts w:ascii="Verdana" w:hAnsi="Verdana"/>
                <w:sz w:val="20"/>
                <w:szCs w:val="20"/>
              </w:rPr>
            </w:pPr>
          </w:p>
        </w:tc>
      </w:tr>
    </w:tbl>
    <w:p w14:paraId="7917353B" w14:textId="77777777" w:rsidR="00D21C48" w:rsidRDefault="00D21C48">
      <w:pPr>
        <w:spacing w:line="260" w:lineRule="atLeast"/>
        <w:rPr>
          <w:rFonts w:ascii="Times New Roman" w:eastAsia="Calibri" w:hAnsi="Times New Roman" w:cs="Times New Roman"/>
          <w:i/>
          <w:iCs/>
          <w:lang w:eastAsia="en-US"/>
        </w:rPr>
      </w:pPr>
    </w:p>
    <w:p w14:paraId="0A620921" w14:textId="77777777" w:rsidR="0040411E" w:rsidRDefault="0040411E" w:rsidP="0040411E">
      <w:pPr>
        <w:spacing w:before="240"/>
        <w:rPr>
          <w:b/>
          <w:bCs/>
          <w:lang w:eastAsia="en-US"/>
        </w:rPr>
      </w:pPr>
      <w:r w:rsidRPr="00493D2E">
        <w:rPr>
          <w:b/>
          <w:bCs/>
          <w:lang w:eastAsia="en-US"/>
        </w:rPr>
        <w:t>Scenario 4</w:t>
      </w:r>
    </w:p>
    <w:p w14:paraId="6E04F1A8" w14:textId="77777777" w:rsidR="0040411E" w:rsidRPr="00A52108" w:rsidRDefault="0040411E" w:rsidP="0040411E">
      <w:pPr>
        <w:widowControl w:val="0"/>
        <w:spacing w:before="240" w:line="259" w:lineRule="auto"/>
        <w:jc w:val="both"/>
        <w:rPr>
          <w:snapToGrid w:val="0"/>
          <w:color w:val="000000"/>
        </w:rPr>
      </w:pPr>
      <w:r w:rsidRPr="00A52108">
        <w:rPr>
          <w:snapToGrid w:val="0"/>
          <w:color w:val="000000"/>
        </w:rPr>
        <w:t>Above ground small pools can be described as private temporary (summer only) swimming pools above the ground</w:t>
      </w:r>
      <w:r w:rsidRPr="00A52108">
        <w:rPr>
          <w:b/>
          <w:bCs/>
          <w:color w:val="000000"/>
          <w:sz w:val="18"/>
          <w:szCs w:val="18"/>
        </w:rPr>
        <w:t xml:space="preserve">. </w:t>
      </w:r>
      <w:r w:rsidRPr="00A52108">
        <w:rPr>
          <w:snapToGrid w:val="0"/>
          <w:color w:val="000000"/>
        </w:rPr>
        <w:t>These pools are expected to be completely emptied at the end of the summer season and stored over the winter months. Therefore, the season of an above ground small pool is one summer, in accordance with ESD for PT 19 this corresponds to 91 days. Draining of the pool water occurs through a valve in the pool wall or a hose over the rim of the pool. Drainage water can be released to the STP, nearby surface water, or adjacent soil. Nevertheless, the emission pathway via STP is covered by the assessment for permanently installed private swimming pools described in the TAB, therefore a separate scenario for above ground small pools is not necessary. Therefore, only direct emissions to nearby surface water and to adjacent soil are taking into consideration.</w:t>
      </w:r>
    </w:p>
    <w:p w14:paraId="4EB79C7D" w14:textId="77777777" w:rsidR="0040411E" w:rsidRDefault="0040411E" w:rsidP="0040411E">
      <w:pPr>
        <w:rPr>
          <w:lang w:eastAsia="en-US"/>
        </w:rPr>
      </w:pPr>
    </w:p>
    <w:p w14:paraId="74FB34F5" w14:textId="77777777" w:rsidR="0040411E" w:rsidRPr="00A52108" w:rsidRDefault="0040411E" w:rsidP="0040411E">
      <w:pPr>
        <w:widowControl w:val="0"/>
        <w:numPr>
          <w:ilvl w:val="0"/>
          <w:numId w:val="8"/>
        </w:numPr>
        <w:suppressAutoHyphens w:val="0"/>
        <w:spacing w:line="259" w:lineRule="auto"/>
        <w:jc w:val="both"/>
        <w:rPr>
          <w:b/>
          <w:snapToGrid w:val="0"/>
          <w:color w:val="000000"/>
        </w:rPr>
      </w:pPr>
      <w:r w:rsidRPr="00A52108">
        <w:rPr>
          <w:b/>
          <w:snapToGrid w:val="0"/>
          <w:color w:val="000000"/>
        </w:rPr>
        <w:t>Scenario 4.1: Direct releases to surface water</w:t>
      </w:r>
    </w:p>
    <w:p w14:paraId="642B9B21" w14:textId="77777777" w:rsidR="0040411E" w:rsidRPr="00A52108" w:rsidRDefault="0040411E" w:rsidP="0040411E">
      <w:pPr>
        <w:widowControl w:val="0"/>
        <w:spacing w:line="259" w:lineRule="auto"/>
        <w:jc w:val="both"/>
        <w:rPr>
          <w:snapToGrid w:val="0"/>
          <w:color w:val="000000"/>
        </w:rPr>
      </w:pPr>
    </w:p>
    <w:p w14:paraId="77EB3234" w14:textId="77777777" w:rsidR="0040411E" w:rsidRPr="00A52108" w:rsidRDefault="0040411E" w:rsidP="0040411E">
      <w:pPr>
        <w:widowControl w:val="0"/>
        <w:spacing w:line="259" w:lineRule="auto"/>
        <w:jc w:val="both"/>
        <w:rPr>
          <w:snapToGrid w:val="0"/>
          <w:color w:val="000000"/>
        </w:rPr>
      </w:pPr>
      <w:r w:rsidRPr="00A52108">
        <w:rPr>
          <w:snapToGrid w:val="0"/>
          <w:color w:val="000000"/>
        </w:rPr>
        <w:t>The direct emission of private temporary swimming pools to surface waters is likely to affect water bodies similar to the ‘edge of field’ water bodies described in FOCUS Surface Water</w:t>
      </w:r>
      <w:r w:rsidRPr="00A52108">
        <w:rPr>
          <w:snapToGrid w:val="0"/>
          <w:color w:val="000000"/>
          <w:vertAlign w:val="superscript"/>
        </w:rPr>
        <w:footnoteReference w:id="14"/>
      </w:r>
      <w:r w:rsidRPr="00A52108">
        <w:rPr>
          <w:snapToGrid w:val="0"/>
          <w:color w:val="000000"/>
        </w:rPr>
        <w:t>. Of the three water body types (pond, ditch and stream) defined in FOCUS Surface Water, a ditch is the most likely water body type to occur in the near vicinity of properties having private temporary swimming pools. This water body type occurs in four drainage scenarios of which the hydrological characteristics are given in the following table.</w:t>
      </w:r>
    </w:p>
    <w:p w14:paraId="14F1E057" w14:textId="77777777" w:rsidR="0040411E" w:rsidRPr="00A52108" w:rsidRDefault="0040411E" w:rsidP="0040411E">
      <w:pPr>
        <w:keepNext/>
        <w:spacing w:line="259" w:lineRule="auto"/>
        <w:jc w:val="both"/>
        <w:rPr>
          <w:snapToGrid w:val="0"/>
          <w:color w:val="000000"/>
        </w:rPr>
      </w:pPr>
      <w:bookmarkStart w:id="96" w:name="_Ref459113195"/>
    </w:p>
    <w:bookmarkEnd w:id="96"/>
    <w:p w14:paraId="1E382F5E" w14:textId="77777777" w:rsidR="0040411E" w:rsidRPr="00A52108" w:rsidRDefault="0040411E" w:rsidP="0040411E">
      <w:pPr>
        <w:keepNext/>
        <w:spacing w:line="259" w:lineRule="auto"/>
        <w:jc w:val="both"/>
        <w:rPr>
          <w:b/>
          <w:bCs/>
          <w:color w:val="000000"/>
        </w:rPr>
      </w:pPr>
      <w:r w:rsidRPr="00A52108">
        <w:rPr>
          <w:b/>
          <w:bCs/>
          <w:color w:val="000000"/>
        </w:rPr>
        <w:t xml:space="preserve">Hydrological characteristics for ditches in drainage scenarios in FOCUS Surface Water </w:t>
      </w:r>
    </w:p>
    <w:p w14:paraId="6C7DE0BE" w14:textId="77777777" w:rsidR="0040411E" w:rsidRPr="00A52108" w:rsidRDefault="0040411E" w:rsidP="0040411E">
      <w:pPr>
        <w:keepNext/>
        <w:spacing w:line="259" w:lineRule="auto"/>
        <w:jc w:val="both"/>
        <w:rPr>
          <w:b/>
          <w:bCs/>
          <w:color w:val="00000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268"/>
      </w:tblGrid>
      <w:tr w:rsidR="0040411E" w:rsidRPr="00A52108" w14:paraId="5647A5BF" w14:textId="77777777" w:rsidTr="0040411E">
        <w:tc>
          <w:tcPr>
            <w:tcW w:w="1389" w:type="dxa"/>
          </w:tcPr>
          <w:p w14:paraId="3423D0AF" w14:textId="77777777" w:rsidR="0040411E" w:rsidRPr="00A52108" w:rsidRDefault="0040411E" w:rsidP="0040411E">
            <w:pPr>
              <w:jc w:val="center"/>
              <w:rPr>
                <w:b/>
                <w:snapToGrid w:val="0"/>
                <w:color w:val="000000"/>
                <w:sz w:val="18"/>
                <w:szCs w:val="18"/>
                <w:lang w:eastAsia="en-GB"/>
              </w:rPr>
            </w:pPr>
            <w:r w:rsidRPr="00A52108">
              <w:rPr>
                <w:b/>
                <w:color w:val="000000"/>
                <w:szCs w:val="18"/>
                <w:lang w:eastAsia="en-US"/>
              </w:rPr>
              <w:t>Scenario</w:t>
            </w:r>
          </w:p>
        </w:tc>
        <w:tc>
          <w:tcPr>
            <w:tcW w:w="2268" w:type="dxa"/>
          </w:tcPr>
          <w:p w14:paraId="5D09A68F" w14:textId="77777777" w:rsidR="0040411E" w:rsidRPr="00A52108" w:rsidRDefault="0040411E" w:rsidP="0040411E">
            <w:pPr>
              <w:jc w:val="center"/>
              <w:rPr>
                <w:b/>
                <w:snapToGrid w:val="0"/>
                <w:color w:val="000000"/>
                <w:sz w:val="18"/>
                <w:szCs w:val="18"/>
                <w:lang w:eastAsia="en-GB"/>
              </w:rPr>
            </w:pPr>
            <w:r w:rsidRPr="00A52108">
              <w:rPr>
                <w:b/>
                <w:color w:val="000000"/>
                <w:szCs w:val="18"/>
                <w:lang w:eastAsia="en-US"/>
              </w:rPr>
              <w:t>Discharge [L/s]</w:t>
            </w:r>
          </w:p>
        </w:tc>
      </w:tr>
      <w:tr w:rsidR="0040411E" w:rsidRPr="00A52108" w14:paraId="1E95B3BD" w14:textId="77777777" w:rsidTr="0040411E">
        <w:tc>
          <w:tcPr>
            <w:tcW w:w="1389" w:type="dxa"/>
          </w:tcPr>
          <w:p w14:paraId="15AE7C83" w14:textId="77777777" w:rsidR="0040411E" w:rsidRPr="00A52108" w:rsidRDefault="0040411E" w:rsidP="0040411E">
            <w:pPr>
              <w:widowControl w:val="0"/>
              <w:rPr>
                <w:snapToGrid w:val="0"/>
                <w:color w:val="000000"/>
                <w:szCs w:val="18"/>
                <w:lang w:eastAsia="en-GB"/>
              </w:rPr>
            </w:pPr>
            <w:r w:rsidRPr="00A52108">
              <w:rPr>
                <w:snapToGrid w:val="0"/>
                <w:color w:val="000000"/>
                <w:szCs w:val="18"/>
                <w:lang w:eastAsia="en-GB"/>
              </w:rPr>
              <w:lastRenderedPageBreak/>
              <w:t>D1-ditch</w:t>
            </w:r>
          </w:p>
        </w:tc>
        <w:tc>
          <w:tcPr>
            <w:tcW w:w="2268" w:type="dxa"/>
          </w:tcPr>
          <w:p w14:paraId="61EB652F" w14:textId="77777777" w:rsidR="0040411E" w:rsidRPr="00A52108" w:rsidRDefault="0040411E" w:rsidP="0040411E">
            <w:pPr>
              <w:widowControl w:val="0"/>
              <w:jc w:val="center"/>
              <w:rPr>
                <w:snapToGrid w:val="0"/>
                <w:color w:val="000000"/>
                <w:szCs w:val="18"/>
                <w:lang w:eastAsia="en-GB"/>
              </w:rPr>
            </w:pPr>
            <w:r w:rsidRPr="00A52108">
              <w:rPr>
                <w:snapToGrid w:val="0"/>
                <w:color w:val="000000"/>
                <w:szCs w:val="18"/>
                <w:lang w:eastAsia="en-GB"/>
              </w:rPr>
              <w:t>0.008-3.88</w:t>
            </w:r>
          </w:p>
        </w:tc>
      </w:tr>
      <w:tr w:rsidR="0040411E" w:rsidRPr="00A52108" w14:paraId="74BAA9F2" w14:textId="77777777" w:rsidTr="0040411E">
        <w:tc>
          <w:tcPr>
            <w:tcW w:w="1389" w:type="dxa"/>
          </w:tcPr>
          <w:p w14:paraId="701D1035" w14:textId="77777777" w:rsidR="0040411E" w:rsidRPr="00A52108" w:rsidRDefault="0040411E" w:rsidP="0040411E">
            <w:pPr>
              <w:widowControl w:val="0"/>
              <w:rPr>
                <w:snapToGrid w:val="0"/>
                <w:color w:val="000000"/>
                <w:szCs w:val="18"/>
                <w:lang w:eastAsia="en-GB"/>
              </w:rPr>
            </w:pPr>
            <w:r w:rsidRPr="00A52108">
              <w:rPr>
                <w:snapToGrid w:val="0"/>
                <w:color w:val="000000"/>
                <w:szCs w:val="18"/>
                <w:lang w:eastAsia="en-GB"/>
              </w:rPr>
              <w:t>D2-ditch</w:t>
            </w:r>
          </w:p>
        </w:tc>
        <w:tc>
          <w:tcPr>
            <w:tcW w:w="2268" w:type="dxa"/>
          </w:tcPr>
          <w:p w14:paraId="2603A416" w14:textId="77777777" w:rsidR="0040411E" w:rsidRPr="00A52108" w:rsidRDefault="0040411E" w:rsidP="0040411E">
            <w:pPr>
              <w:widowControl w:val="0"/>
              <w:jc w:val="center"/>
              <w:rPr>
                <w:snapToGrid w:val="0"/>
                <w:color w:val="000000"/>
                <w:szCs w:val="18"/>
                <w:lang w:eastAsia="en-GB"/>
              </w:rPr>
            </w:pPr>
            <w:r w:rsidRPr="00A52108">
              <w:rPr>
                <w:snapToGrid w:val="0"/>
                <w:color w:val="000000"/>
                <w:szCs w:val="18"/>
                <w:lang w:eastAsia="en-GB"/>
              </w:rPr>
              <w:t>0.001-11.5</w:t>
            </w:r>
          </w:p>
        </w:tc>
      </w:tr>
      <w:tr w:rsidR="0040411E" w:rsidRPr="00A52108" w14:paraId="6A639983" w14:textId="77777777" w:rsidTr="0040411E">
        <w:tc>
          <w:tcPr>
            <w:tcW w:w="1389" w:type="dxa"/>
          </w:tcPr>
          <w:p w14:paraId="38168D78" w14:textId="77777777" w:rsidR="0040411E" w:rsidRPr="00A52108" w:rsidRDefault="0040411E" w:rsidP="0040411E">
            <w:pPr>
              <w:widowControl w:val="0"/>
              <w:rPr>
                <w:snapToGrid w:val="0"/>
                <w:color w:val="000000"/>
                <w:szCs w:val="18"/>
                <w:lang w:eastAsia="en-GB"/>
              </w:rPr>
            </w:pPr>
            <w:r w:rsidRPr="00A52108">
              <w:rPr>
                <w:snapToGrid w:val="0"/>
                <w:color w:val="000000"/>
                <w:szCs w:val="18"/>
                <w:lang w:eastAsia="en-GB"/>
              </w:rPr>
              <w:t>D3-ditch</w:t>
            </w:r>
          </w:p>
        </w:tc>
        <w:tc>
          <w:tcPr>
            <w:tcW w:w="2268" w:type="dxa"/>
          </w:tcPr>
          <w:p w14:paraId="543E0571" w14:textId="77777777" w:rsidR="0040411E" w:rsidRPr="00A52108" w:rsidRDefault="0040411E" w:rsidP="0040411E">
            <w:pPr>
              <w:widowControl w:val="0"/>
              <w:jc w:val="center"/>
              <w:rPr>
                <w:snapToGrid w:val="0"/>
                <w:color w:val="000000"/>
                <w:szCs w:val="18"/>
                <w:lang w:eastAsia="en-GB"/>
              </w:rPr>
            </w:pPr>
            <w:r w:rsidRPr="00A52108">
              <w:rPr>
                <w:snapToGrid w:val="0"/>
                <w:color w:val="000000"/>
                <w:szCs w:val="18"/>
                <w:lang w:eastAsia="en-GB"/>
              </w:rPr>
              <w:t>0.08-0.71</w:t>
            </w:r>
          </w:p>
        </w:tc>
      </w:tr>
      <w:tr w:rsidR="0040411E" w:rsidRPr="00F62E03" w14:paraId="30C7CC0A" w14:textId="77777777" w:rsidTr="0040411E">
        <w:tc>
          <w:tcPr>
            <w:tcW w:w="1389" w:type="dxa"/>
          </w:tcPr>
          <w:p w14:paraId="0A053226" w14:textId="77777777" w:rsidR="0040411E" w:rsidRPr="00A52108" w:rsidRDefault="0040411E" w:rsidP="0040411E">
            <w:pPr>
              <w:widowControl w:val="0"/>
              <w:rPr>
                <w:snapToGrid w:val="0"/>
                <w:color w:val="000000"/>
                <w:szCs w:val="18"/>
                <w:lang w:eastAsia="en-GB"/>
              </w:rPr>
            </w:pPr>
            <w:r w:rsidRPr="00A52108">
              <w:rPr>
                <w:snapToGrid w:val="0"/>
                <w:color w:val="000000"/>
                <w:szCs w:val="18"/>
                <w:lang w:eastAsia="en-GB"/>
              </w:rPr>
              <w:t>D6-ditch</w:t>
            </w:r>
          </w:p>
        </w:tc>
        <w:tc>
          <w:tcPr>
            <w:tcW w:w="2268" w:type="dxa"/>
          </w:tcPr>
          <w:p w14:paraId="0461A371" w14:textId="77777777" w:rsidR="0040411E" w:rsidRPr="00A52108" w:rsidRDefault="0040411E" w:rsidP="0040411E">
            <w:pPr>
              <w:widowControl w:val="0"/>
              <w:jc w:val="center"/>
              <w:rPr>
                <w:snapToGrid w:val="0"/>
                <w:color w:val="000000"/>
                <w:szCs w:val="18"/>
                <w:lang w:eastAsia="en-GB"/>
              </w:rPr>
            </w:pPr>
            <w:r w:rsidRPr="00A52108">
              <w:rPr>
                <w:snapToGrid w:val="0"/>
                <w:color w:val="000000"/>
                <w:szCs w:val="18"/>
                <w:lang w:eastAsia="en-GB"/>
              </w:rPr>
              <w:t>0.04-12.8</w:t>
            </w:r>
          </w:p>
        </w:tc>
      </w:tr>
    </w:tbl>
    <w:p w14:paraId="7BEB78FD" w14:textId="77777777" w:rsidR="0040411E" w:rsidRDefault="0040411E" w:rsidP="0040411E">
      <w:pPr>
        <w:rPr>
          <w:lang w:eastAsia="en-US"/>
        </w:rPr>
      </w:pPr>
    </w:p>
    <w:p w14:paraId="138D8E8E" w14:textId="77777777" w:rsidR="0040411E" w:rsidRPr="00A52108" w:rsidRDefault="0040411E" w:rsidP="0040411E">
      <w:pPr>
        <w:widowControl w:val="0"/>
        <w:spacing w:line="259" w:lineRule="auto"/>
        <w:jc w:val="both"/>
        <w:rPr>
          <w:snapToGrid w:val="0"/>
          <w:color w:val="000000"/>
        </w:rPr>
      </w:pPr>
      <w:r w:rsidRPr="00A52108">
        <w:rPr>
          <w:snapToGrid w:val="0"/>
          <w:color w:val="000000"/>
        </w:rPr>
        <w:t>The average discharge for a ditch (</w:t>
      </w:r>
      <w:proofErr w:type="spellStart"/>
      <w:r w:rsidRPr="00A52108">
        <w:rPr>
          <w:snapToGrid w:val="0"/>
          <w:color w:val="000000"/>
        </w:rPr>
        <w:t>Flow</w:t>
      </w:r>
      <w:r w:rsidRPr="00A52108">
        <w:rPr>
          <w:snapToGrid w:val="0"/>
          <w:color w:val="000000"/>
          <w:vertAlign w:val="subscript"/>
        </w:rPr>
        <w:t>ditch</w:t>
      </w:r>
      <w:proofErr w:type="spellEnd"/>
      <w:r w:rsidRPr="00A52108">
        <w:rPr>
          <w:snapToGrid w:val="0"/>
          <w:color w:val="000000"/>
        </w:rPr>
        <w:t>) in FOCUS Surface Water is therefore 3.63 L/s.</w:t>
      </w:r>
    </w:p>
    <w:p w14:paraId="38A28ED1" w14:textId="77777777" w:rsidR="0040411E" w:rsidRPr="00A52108" w:rsidRDefault="0040411E" w:rsidP="0040411E">
      <w:pPr>
        <w:widowControl w:val="0"/>
        <w:spacing w:line="259" w:lineRule="auto"/>
        <w:jc w:val="both"/>
        <w:rPr>
          <w:snapToGrid w:val="0"/>
          <w:color w:val="000000"/>
        </w:rPr>
      </w:pPr>
    </w:p>
    <w:p w14:paraId="4F4DA85D" w14:textId="77777777" w:rsidR="0040411E" w:rsidRPr="00A52108" w:rsidRDefault="0040411E" w:rsidP="0040411E">
      <w:pPr>
        <w:widowControl w:val="0"/>
        <w:numPr>
          <w:ilvl w:val="0"/>
          <w:numId w:val="9"/>
        </w:numPr>
        <w:suppressAutoHyphens w:val="0"/>
        <w:spacing w:line="259" w:lineRule="auto"/>
        <w:jc w:val="both"/>
        <w:rPr>
          <w:b/>
          <w:snapToGrid w:val="0"/>
          <w:color w:val="000000"/>
        </w:rPr>
      </w:pPr>
      <w:r w:rsidRPr="00A52108">
        <w:rPr>
          <w:b/>
          <w:snapToGrid w:val="0"/>
          <w:color w:val="000000"/>
        </w:rPr>
        <w:t>Tier 1:</w:t>
      </w:r>
    </w:p>
    <w:p w14:paraId="7140D9B7" w14:textId="77777777" w:rsidR="0040411E" w:rsidRPr="00A52108" w:rsidRDefault="0040411E" w:rsidP="0040411E">
      <w:pPr>
        <w:widowControl w:val="0"/>
        <w:spacing w:line="259" w:lineRule="auto"/>
        <w:jc w:val="both"/>
        <w:rPr>
          <w:snapToGrid w:val="0"/>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992"/>
        <w:gridCol w:w="906"/>
        <w:gridCol w:w="3171"/>
      </w:tblGrid>
      <w:tr w:rsidR="0040411E" w:rsidRPr="00A52108" w14:paraId="2890EFD8" w14:textId="77777777" w:rsidTr="0040411E">
        <w:trPr>
          <w:trHeight w:val="346"/>
        </w:trPr>
        <w:tc>
          <w:tcPr>
            <w:tcW w:w="9322" w:type="dxa"/>
            <w:gridSpan w:val="4"/>
            <w:shd w:val="clear" w:color="auto" w:fill="FFFFCC"/>
            <w:vAlign w:val="center"/>
          </w:tcPr>
          <w:p w14:paraId="5FED2AD4" w14:textId="77777777" w:rsidR="0040411E" w:rsidRPr="00A52108" w:rsidRDefault="0040411E" w:rsidP="0040411E">
            <w:pPr>
              <w:spacing w:before="60" w:after="60"/>
              <w:rPr>
                <w:rFonts w:cs="Arial"/>
                <w:b/>
                <w:bCs/>
                <w:color w:val="000000"/>
                <w:sz w:val="18"/>
                <w:szCs w:val="18"/>
                <w:lang w:eastAsia="en-GB"/>
              </w:rPr>
            </w:pPr>
            <w:r w:rsidRPr="00A52108">
              <w:rPr>
                <w:b/>
                <w:sz w:val="18"/>
                <w:szCs w:val="18"/>
                <w:lang w:eastAsia="en-US"/>
              </w:rPr>
              <w:t>Input parameters for calculating the local emission</w:t>
            </w:r>
          </w:p>
        </w:tc>
      </w:tr>
      <w:tr w:rsidR="0040411E" w:rsidRPr="00A52108" w14:paraId="505B391D" w14:textId="77777777" w:rsidTr="0040411E">
        <w:trPr>
          <w:trHeight w:val="75"/>
        </w:trPr>
        <w:tc>
          <w:tcPr>
            <w:tcW w:w="4253" w:type="dxa"/>
            <w:shd w:val="clear" w:color="auto" w:fill="auto"/>
            <w:vAlign w:val="center"/>
          </w:tcPr>
          <w:p w14:paraId="5B4DE95D" w14:textId="77777777" w:rsidR="0040411E" w:rsidRPr="00A52108" w:rsidRDefault="0040411E" w:rsidP="0040411E">
            <w:pPr>
              <w:spacing w:before="60" w:after="60"/>
              <w:rPr>
                <w:rFonts w:cs="Arial"/>
                <w:color w:val="000000"/>
                <w:sz w:val="18"/>
                <w:szCs w:val="18"/>
                <w:lang w:eastAsia="en-GB"/>
              </w:rPr>
            </w:pPr>
            <w:r w:rsidRPr="00A52108">
              <w:rPr>
                <w:rFonts w:cs="Arial"/>
                <w:b/>
                <w:bCs/>
                <w:color w:val="000000"/>
                <w:sz w:val="18"/>
                <w:szCs w:val="18"/>
                <w:lang w:eastAsia="en-GB"/>
              </w:rPr>
              <w:t xml:space="preserve">Input </w:t>
            </w:r>
          </w:p>
        </w:tc>
        <w:tc>
          <w:tcPr>
            <w:tcW w:w="992" w:type="dxa"/>
            <w:shd w:val="clear" w:color="auto" w:fill="auto"/>
            <w:vAlign w:val="center"/>
          </w:tcPr>
          <w:p w14:paraId="56FE81F4" w14:textId="77777777" w:rsidR="0040411E" w:rsidRPr="00A52108" w:rsidRDefault="0040411E" w:rsidP="0040411E">
            <w:pPr>
              <w:spacing w:before="60" w:after="60"/>
              <w:rPr>
                <w:rFonts w:cs="Arial"/>
                <w:color w:val="000000"/>
                <w:sz w:val="18"/>
                <w:szCs w:val="18"/>
                <w:lang w:eastAsia="en-GB"/>
              </w:rPr>
            </w:pPr>
            <w:r w:rsidRPr="00A52108">
              <w:rPr>
                <w:rFonts w:cs="Arial"/>
                <w:b/>
                <w:bCs/>
                <w:color w:val="000000"/>
                <w:sz w:val="18"/>
                <w:szCs w:val="18"/>
                <w:lang w:eastAsia="en-GB"/>
              </w:rPr>
              <w:t xml:space="preserve">Value </w:t>
            </w:r>
          </w:p>
        </w:tc>
        <w:tc>
          <w:tcPr>
            <w:tcW w:w="906" w:type="dxa"/>
            <w:shd w:val="clear" w:color="auto" w:fill="auto"/>
            <w:vAlign w:val="center"/>
          </w:tcPr>
          <w:p w14:paraId="7CCC606D" w14:textId="77777777" w:rsidR="0040411E" w:rsidRPr="00A52108" w:rsidRDefault="0040411E" w:rsidP="0040411E">
            <w:pPr>
              <w:spacing w:before="60" w:after="60"/>
              <w:rPr>
                <w:rFonts w:cs="Arial"/>
                <w:b/>
                <w:bCs/>
                <w:color w:val="000000"/>
                <w:sz w:val="18"/>
                <w:szCs w:val="18"/>
                <w:lang w:eastAsia="en-GB"/>
              </w:rPr>
            </w:pPr>
            <w:r w:rsidRPr="00A52108">
              <w:rPr>
                <w:rFonts w:cs="Arial"/>
                <w:b/>
                <w:bCs/>
                <w:color w:val="000000"/>
                <w:sz w:val="18"/>
                <w:szCs w:val="18"/>
                <w:lang w:eastAsia="en-GB"/>
              </w:rPr>
              <w:t>Unit</w:t>
            </w:r>
          </w:p>
        </w:tc>
        <w:tc>
          <w:tcPr>
            <w:tcW w:w="3171" w:type="dxa"/>
            <w:shd w:val="clear" w:color="auto" w:fill="auto"/>
            <w:vAlign w:val="center"/>
          </w:tcPr>
          <w:p w14:paraId="479C404A" w14:textId="77777777" w:rsidR="0040411E" w:rsidRPr="00A52108" w:rsidRDefault="0040411E" w:rsidP="0040411E">
            <w:pPr>
              <w:spacing w:before="60" w:after="60"/>
              <w:rPr>
                <w:rFonts w:cs="Arial"/>
                <w:b/>
                <w:bCs/>
                <w:color w:val="000000"/>
                <w:sz w:val="18"/>
                <w:szCs w:val="18"/>
                <w:lang w:eastAsia="en-GB"/>
              </w:rPr>
            </w:pPr>
            <w:r w:rsidRPr="00A52108">
              <w:rPr>
                <w:rFonts w:cs="Arial"/>
                <w:b/>
                <w:bCs/>
                <w:color w:val="000000"/>
                <w:sz w:val="18"/>
                <w:szCs w:val="18"/>
                <w:lang w:eastAsia="en-GB"/>
              </w:rPr>
              <w:t>Remarks</w:t>
            </w:r>
          </w:p>
        </w:tc>
      </w:tr>
      <w:tr w:rsidR="0040411E" w:rsidRPr="00A52108" w14:paraId="763BB6E1" w14:textId="77777777" w:rsidTr="0040411E">
        <w:trPr>
          <w:trHeight w:val="75"/>
        </w:trPr>
        <w:tc>
          <w:tcPr>
            <w:tcW w:w="9322" w:type="dxa"/>
            <w:gridSpan w:val="4"/>
            <w:shd w:val="clear" w:color="auto" w:fill="auto"/>
            <w:vAlign w:val="center"/>
          </w:tcPr>
          <w:p w14:paraId="56AAEC65" w14:textId="77777777" w:rsidR="0040411E" w:rsidRPr="00A52108" w:rsidRDefault="0040411E" w:rsidP="0040411E">
            <w:pPr>
              <w:spacing w:before="120" w:after="120" w:line="276" w:lineRule="auto"/>
              <w:jc w:val="both"/>
              <w:rPr>
                <w:b/>
                <w:sz w:val="18"/>
                <w:szCs w:val="18"/>
                <w:lang w:eastAsia="en-US"/>
              </w:rPr>
            </w:pPr>
            <w:r w:rsidRPr="00A52108">
              <w:rPr>
                <w:b/>
                <w:sz w:val="18"/>
                <w:lang w:eastAsia="en-US"/>
              </w:rPr>
              <w:t>Drainage to surface waters of private "above-ground" small pools not permanently installed</w:t>
            </w:r>
          </w:p>
        </w:tc>
      </w:tr>
      <w:tr w:rsidR="0040411E" w:rsidRPr="00A52108" w14:paraId="58165502" w14:textId="77777777" w:rsidTr="0040411E">
        <w:trPr>
          <w:trHeight w:val="75"/>
        </w:trPr>
        <w:tc>
          <w:tcPr>
            <w:tcW w:w="4253" w:type="dxa"/>
            <w:shd w:val="clear" w:color="auto" w:fill="auto"/>
            <w:vAlign w:val="center"/>
          </w:tcPr>
          <w:p w14:paraId="6BE3CDEC" w14:textId="77777777" w:rsidR="0040411E" w:rsidRPr="00A52108" w:rsidRDefault="0040411E" w:rsidP="0040411E">
            <w:pPr>
              <w:spacing w:before="60" w:after="60"/>
              <w:rPr>
                <w:color w:val="000000"/>
                <w:sz w:val="18"/>
                <w:szCs w:val="18"/>
                <w:lang w:eastAsia="en-GB"/>
              </w:rPr>
            </w:pPr>
            <w:r w:rsidRPr="00A52108">
              <w:rPr>
                <w:color w:val="000000"/>
                <w:sz w:val="18"/>
                <w:szCs w:val="18"/>
                <w:lang w:eastAsia="en-GB"/>
              </w:rPr>
              <w:t>Pool volume</w:t>
            </w:r>
          </w:p>
        </w:tc>
        <w:tc>
          <w:tcPr>
            <w:tcW w:w="992" w:type="dxa"/>
            <w:shd w:val="clear" w:color="auto" w:fill="auto"/>
            <w:vAlign w:val="center"/>
          </w:tcPr>
          <w:p w14:paraId="1D5FBE10" w14:textId="77777777" w:rsidR="0040411E" w:rsidRPr="00A52108" w:rsidRDefault="0040411E" w:rsidP="0040411E">
            <w:pPr>
              <w:spacing w:before="60" w:after="60"/>
              <w:jc w:val="center"/>
              <w:rPr>
                <w:rFonts w:cs="Arial"/>
                <w:color w:val="000000"/>
                <w:sz w:val="18"/>
                <w:szCs w:val="18"/>
                <w:lang w:eastAsia="en-GB"/>
              </w:rPr>
            </w:pPr>
            <w:r w:rsidRPr="00A52108">
              <w:rPr>
                <w:rFonts w:cs="Arial"/>
                <w:color w:val="000000"/>
                <w:sz w:val="18"/>
                <w:szCs w:val="18"/>
                <w:lang w:eastAsia="en-GB"/>
              </w:rPr>
              <w:t>14</w:t>
            </w:r>
          </w:p>
        </w:tc>
        <w:tc>
          <w:tcPr>
            <w:tcW w:w="906" w:type="dxa"/>
            <w:shd w:val="clear" w:color="auto" w:fill="auto"/>
            <w:vAlign w:val="center"/>
          </w:tcPr>
          <w:p w14:paraId="7D0B31DE" w14:textId="77777777" w:rsidR="0040411E" w:rsidRPr="00A52108" w:rsidRDefault="0040411E" w:rsidP="0040411E">
            <w:pPr>
              <w:spacing w:before="60" w:after="60"/>
              <w:jc w:val="center"/>
              <w:rPr>
                <w:sz w:val="18"/>
                <w:szCs w:val="18"/>
                <w:lang w:eastAsia="en-GB"/>
              </w:rPr>
            </w:pPr>
            <w:r w:rsidRPr="00A52108">
              <w:rPr>
                <w:sz w:val="18"/>
                <w:szCs w:val="18"/>
                <w:lang w:eastAsia="en-GB"/>
              </w:rPr>
              <w:t>m</w:t>
            </w:r>
            <w:r w:rsidRPr="00A52108">
              <w:rPr>
                <w:sz w:val="18"/>
                <w:szCs w:val="18"/>
                <w:vertAlign w:val="superscript"/>
                <w:lang w:eastAsia="en-GB"/>
              </w:rPr>
              <w:t>3</w:t>
            </w:r>
          </w:p>
        </w:tc>
        <w:tc>
          <w:tcPr>
            <w:tcW w:w="3171" w:type="dxa"/>
            <w:shd w:val="clear" w:color="auto" w:fill="auto"/>
            <w:vAlign w:val="center"/>
          </w:tcPr>
          <w:p w14:paraId="31850B7C" w14:textId="77777777" w:rsidR="0040411E" w:rsidRPr="00A52108" w:rsidRDefault="0040411E" w:rsidP="0040411E">
            <w:pPr>
              <w:spacing w:before="60" w:after="60"/>
              <w:rPr>
                <w:rFonts w:cs="Arial"/>
                <w:color w:val="000000"/>
                <w:sz w:val="18"/>
                <w:szCs w:val="18"/>
                <w:lang w:eastAsia="en-GB"/>
              </w:rPr>
            </w:pPr>
            <w:r w:rsidRPr="00A52108">
              <w:rPr>
                <w:sz w:val="18"/>
                <w:szCs w:val="18"/>
              </w:rPr>
              <w:t>Default value</w:t>
            </w:r>
          </w:p>
        </w:tc>
      </w:tr>
      <w:tr w:rsidR="0040411E" w:rsidRPr="00A52108" w14:paraId="3FC6E8FB" w14:textId="77777777" w:rsidTr="0040411E">
        <w:trPr>
          <w:trHeight w:val="93"/>
        </w:trPr>
        <w:tc>
          <w:tcPr>
            <w:tcW w:w="4253" w:type="dxa"/>
            <w:shd w:val="clear" w:color="auto" w:fill="auto"/>
            <w:vAlign w:val="center"/>
          </w:tcPr>
          <w:p w14:paraId="6BC81A12" w14:textId="77777777" w:rsidR="0040411E" w:rsidRPr="00A52108" w:rsidRDefault="0040411E" w:rsidP="0040411E">
            <w:pPr>
              <w:spacing w:before="60" w:after="60"/>
              <w:rPr>
                <w:color w:val="000000"/>
                <w:sz w:val="18"/>
                <w:szCs w:val="18"/>
                <w:lang w:eastAsia="en-GB"/>
              </w:rPr>
            </w:pPr>
            <w:r w:rsidRPr="00A52108">
              <w:rPr>
                <w:rFonts w:cs="Arial"/>
                <w:color w:val="000000"/>
                <w:sz w:val="18"/>
                <w:szCs w:val="18"/>
                <w:lang w:eastAsia="en-GB"/>
              </w:rPr>
              <w:t>Concentration in active substance during the drainage</w:t>
            </w:r>
          </w:p>
        </w:tc>
        <w:tc>
          <w:tcPr>
            <w:tcW w:w="992" w:type="dxa"/>
            <w:shd w:val="clear" w:color="auto" w:fill="auto"/>
            <w:vAlign w:val="center"/>
          </w:tcPr>
          <w:p w14:paraId="769D1767" w14:textId="77777777" w:rsidR="0040411E" w:rsidRPr="00A52108" w:rsidRDefault="0040411E" w:rsidP="0040411E">
            <w:pPr>
              <w:spacing w:before="60" w:after="60"/>
              <w:jc w:val="center"/>
              <w:rPr>
                <w:rFonts w:cs="Arial"/>
                <w:color w:val="000000"/>
                <w:sz w:val="18"/>
                <w:szCs w:val="18"/>
                <w:lang w:eastAsia="en-GB"/>
              </w:rPr>
            </w:pPr>
            <w:r w:rsidRPr="00A52108">
              <w:rPr>
                <w:rFonts w:cs="Arial"/>
                <w:color w:val="000000"/>
                <w:sz w:val="18"/>
                <w:szCs w:val="18"/>
                <w:lang w:eastAsia="en-GB"/>
              </w:rPr>
              <w:t>40</w:t>
            </w:r>
          </w:p>
        </w:tc>
        <w:tc>
          <w:tcPr>
            <w:tcW w:w="906" w:type="dxa"/>
            <w:shd w:val="clear" w:color="auto" w:fill="auto"/>
            <w:vAlign w:val="center"/>
          </w:tcPr>
          <w:p w14:paraId="0397B5CB" w14:textId="77777777" w:rsidR="0040411E" w:rsidRPr="00A52108" w:rsidRDefault="0040411E" w:rsidP="0040411E">
            <w:pPr>
              <w:spacing w:before="60" w:after="60"/>
              <w:jc w:val="center"/>
              <w:rPr>
                <w:sz w:val="18"/>
                <w:szCs w:val="18"/>
                <w:vertAlign w:val="superscript"/>
                <w:lang w:eastAsia="en-GB"/>
              </w:rPr>
            </w:pPr>
            <w:r w:rsidRPr="00A52108">
              <w:rPr>
                <w:color w:val="000000"/>
                <w:sz w:val="18"/>
                <w:szCs w:val="18"/>
                <w:lang w:eastAsia="en-GB"/>
              </w:rPr>
              <w:t>mg.L</w:t>
            </w:r>
            <w:r w:rsidRPr="00A52108">
              <w:rPr>
                <w:color w:val="000000"/>
                <w:sz w:val="18"/>
                <w:szCs w:val="18"/>
                <w:vertAlign w:val="superscript"/>
                <w:lang w:eastAsia="en-GB"/>
              </w:rPr>
              <w:t>-1</w:t>
            </w:r>
          </w:p>
        </w:tc>
        <w:tc>
          <w:tcPr>
            <w:tcW w:w="3171" w:type="dxa"/>
            <w:shd w:val="clear" w:color="auto" w:fill="auto"/>
            <w:vAlign w:val="center"/>
          </w:tcPr>
          <w:p w14:paraId="6E25EB75" w14:textId="77777777" w:rsidR="0040411E" w:rsidRPr="00A52108" w:rsidRDefault="0040411E" w:rsidP="0040411E">
            <w:pPr>
              <w:spacing w:before="60" w:after="60"/>
              <w:rPr>
                <w:rFonts w:cs="Arial"/>
                <w:color w:val="000000"/>
                <w:sz w:val="18"/>
                <w:szCs w:val="18"/>
                <w:lang w:eastAsia="en-GB"/>
              </w:rPr>
            </w:pPr>
            <w:r w:rsidRPr="00A52108">
              <w:rPr>
                <w:rFonts w:cs="Arial"/>
                <w:color w:val="000000"/>
                <w:sz w:val="18"/>
                <w:szCs w:val="18"/>
                <w:lang w:eastAsia="en-GB"/>
              </w:rPr>
              <w:t>Value used in Tier 1: equivalent to the application rate of the product claimed by the applicant</w:t>
            </w:r>
          </w:p>
        </w:tc>
      </w:tr>
      <w:tr w:rsidR="0040411E" w:rsidRPr="00A52108" w14:paraId="3B7CB4DA" w14:textId="77777777" w:rsidTr="0040411E">
        <w:trPr>
          <w:trHeight w:val="93"/>
        </w:trPr>
        <w:tc>
          <w:tcPr>
            <w:tcW w:w="4253" w:type="dxa"/>
            <w:shd w:val="clear" w:color="auto" w:fill="auto"/>
            <w:vAlign w:val="center"/>
          </w:tcPr>
          <w:p w14:paraId="4CE4BA3A" w14:textId="77777777" w:rsidR="0040411E" w:rsidRPr="00A52108" w:rsidRDefault="0040411E" w:rsidP="0040411E">
            <w:pPr>
              <w:spacing w:before="60" w:after="60"/>
              <w:rPr>
                <w:rFonts w:cs="Arial"/>
                <w:color w:val="000000"/>
                <w:sz w:val="18"/>
                <w:szCs w:val="18"/>
                <w:lang w:eastAsia="en-GB"/>
              </w:rPr>
            </w:pPr>
            <w:r w:rsidRPr="00A52108">
              <w:rPr>
                <w:color w:val="000000"/>
                <w:sz w:val="18"/>
                <w:szCs w:val="18"/>
                <w:lang w:eastAsia="en-GB"/>
              </w:rPr>
              <w:t>Drainage time</w:t>
            </w:r>
          </w:p>
        </w:tc>
        <w:tc>
          <w:tcPr>
            <w:tcW w:w="992" w:type="dxa"/>
            <w:shd w:val="clear" w:color="auto" w:fill="auto"/>
            <w:vAlign w:val="center"/>
          </w:tcPr>
          <w:p w14:paraId="7DC92320" w14:textId="77777777" w:rsidR="0040411E" w:rsidRPr="00A52108" w:rsidRDefault="0040411E" w:rsidP="0040411E">
            <w:pPr>
              <w:spacing w:before="60" w:after="60"/>
              <w:jc w:val="center"/>
              <w:rPr>
                <w:rFonts w:cs="Arial"/>
                <w:color w:val="000000"/>
                <w:sz w:val="18"/>
                <w:szCs w:val="18"/>
                <w:lang w:eastAsia="en-GB"/>
              </w:rPr>
            </w:pPr>
            <w:r w:rsidRPr="00A52108">
              <w:rPr>
                <w:rFonts w:cs="Arial"/>
                <w:color w:val="000000"/>
                <w:sz w:val="18"/>
                <w:szCs w:val="18"/>
                <w:lang w:eastAsia="en-GB"/>
              </w:rPr>
              <w:t>6</w:t>
            </w:r>
          </w:p>
        </w:tc>
        <w:tc>
          <w:tcPr>
            <w:tcW w:w="906" w:type="dxa"/>
            <w:shd w:val="clear" w:color="auto" w:fill="auto"/>
            <w:vAlign w:val="center"/>
          </w:tcPr>
          <w:p w14:paraId="28557D96" w14:textId="77777777" w:rsidR="0040411E" w:rsidRPr="00A52108" w:rsidRDefault="0040411E" w:rsidP="0040411E">
            <w:pPr>
              <w:spacing w:before="60" w:after="60"/>
              <w:jc w:val="center"/>
              <w:rPr>
                <w:color w:val="000000"/>
                <w:sz w:val="18"/>
                <w:szCs w:val="18"/>
                <w:vertAlign w:val="superscript"/>
                <w:lang w:eastAsia="en-GB"/>
              </w:rPr>
            </w:pPr>
            <w:r w:rsidRPr="00A52108">
              <w:rPr>
                <w:sz w:val="18"/>
                <w:szCs w:val="18"/>
                <w:lang w:eastAsia="en-GB"/>
              </w:rPr>
              <w:t>hours</w:t>
            </w:r>
          </w:p>
        </w:tc>
        <w:tc>
          <w:tcPr>
            <w:tcW w:w="3171" w:type="dxa"/>
            <w:shd w:val="clear" w:color="auto" w:fill="auto"/>
            <w:vAlign w:val="center"/>
          </w:tcPr>
          <w:p w14:paraId="72BF99D0" w14:textId="77777777" w:rsidR="0040411E" w:rsidRPr="00A52108" w:rsidRDefault="0040411E" w:rsidP="0040411E">
            <w:pPr>
              <w:spacing w:before="60" w:after="60"/>
              <w:rPr>
                <w:rFonts w:cs="Arial"/>
                <w:color w:val="000000"/>
                <w:sz w:val="18"/>
                <w:szCs w:val="18"/>
                <w:lang w:eastAsia="en-GB"/>
              </w:rPr>
            </w:pPr>
            <w:r w:rsidRPr="00A52108">
              <w:rPr>
                <w:sz w:val="18"/>
                <w:szCs w:val="18"/>
              </w:rPr>
              <w:t>Default value</w:t>
            </w:r>
          </w:p>
        </w:tc>
      </w:tr>
      <w:tr w:rsidR="0040411E" w:rsidRPr="00A52108" w14:paraId="5F1ECC55" w14:textId="77777777" w:rsidTr="0040411E">
        <w:trPr>
          <w:trHeight w:val="93"/>
        </w:trPr>
        <w:tc>
          <w:tcPr>
            <w:tcW w:w="4253" w:type="dxa"/>
            <w:shd w:val="clear" w:color="auto" w:fill="auto"/>
            <w:vAlign w:val="center"/>
          </w:tcPr>
          <w:p w14:paraId="3A32E570" w14:textId="77777777" w:rsidR="0040411E" w:rsidRPr="00A52108" w:rsidRDefault="0040411E" w:rsidP="0040411E">
            <w:pPr>
              <w:spacing w:before="60" w:after="60"/>
              <w:rPr>
                <w:rFonts w:cs="Arial"/>
                <w:color w:val="000000"/>
                <w:sz w:val="18"/>
                <w:szCs w:val="18"/>
                <w:lang w:eastAsia="en-GB"/>
              </w:rPr>
            </w:pPr>
            <w:r w:rsidRPr="00A52108">
              <w:rPr>
                <w:snapToGrid w:val="0"/>
                <w:color w:val="000000"/>
              </w:rPr>
              <w:t>Average discharge for a ditch</w:t>
            </w:r>
          </w:p>
        </w:tc>
        <w:tc>
          <w:tcPr>
            <w:tcW w:w="992" w:type="dxa"/>
            <w:shd w:val="clear" w:color="auto" w:fill="auto"/>
            <w:vAlign w:val="center"/>
          </w:tcPr>
          <w:p w14:paraId="4D98D626" w14:textId="77777777" w:rsidR="0040411E" w:rsidRPr="00A52108" w:rsidRDefault="0040411E" w:rsidP="0040411E">
            <w:pPr>
              <w:spacing w:before="60" w:after="60"/>
              <w:jc w:val="center"/>
              <w:rPr>
                <w:rFonts w:cs="Arial"/>
                <w:color w:val="000000"/>
                <w:sz w:val="18"/>
                <w:szCs w:val="18"/>
                <w:lang w:eastAsia="en-GB"/>
              </w:rPr>
            </w:pPr>
            <w:r w:rsidRPr="00A52108">
              <w:rPr>
                <w:rFonts w:cs="Arial"/>
                <w:color w:val="000000"/>
                <w:sz w:val="18"/>
                <w:szCs w:val="18"/>
                <w:lang w:eastAsia="en-GB"/>
              </w:rPr>
              <w:t>3.63</w:t>
            </w:r>
          </w:p>
        </w:tc>
        <w:tc>
          <w:tcPr>
            <w:tcW w:w="906" w:type="dxa"/>
            <w:shd w:val="clear" w:color="auto" w:fill="auto"/>
            <w:vAlign w:val="center"/>
          </w:tcPr>
          <w:p w14:paraId="7B5C4F2F" w14:textId="77777777" w:rsidR="0040411E" w:rsidRPr="00A52108" w:rsidRDefault="0040411E" w:rsidP="0040411E">
            <w:pPr>
              <w:spacing w:before="60" w:after="60"/>
              <w:jc w:val="center"/>
              <w:rPr>
                <w:color w:val="000000"/>
                <w:sz w:val="18"/>
                <w:szCs w:val="18"/>
                <w:lang w:eastAsia="en-GB"/>
              </w:rPr>
            </w:pPr>
            <w:r w:rsidRPr="00A52108">
              <w:rPr>
                <w:color w:val="000000"/>
                <w:sz w:val="18"/>
                <w:szCs w:val="18"/>
                <w:lang w:eastAsia="en-GB"/>
              </w:rPr>
              <w:t>L.s</w:t>
            </w:r>
            <w:r w:rsidRPr="00A52108">
              <w:rPr>
                <w:color w:val="000000"/>
                <w:sz w:val="18"/>
                <w:szCs w:val="18"/>
                <w:vertAlign w:val="superscript"/>
                <w:lang w:eastAsia="en-GB"/>
              </w:rPr>
              <w:t>-1</w:t>
            </w:r>
          </w:p>
        </w:tc>
        <w:tc>
          <w:tcPr>
            <w:tcW w:w="3171" w:type="dxa"/>
            <w:shd w:val="clear" w:color="auto" w:fill="auto"/>
            <w:vAlign w:val="center"/>
          </w:tcPr>
          <w:p w14:paraId="1F56C70C" w14:textId="77777777" w:rsidR="0040411E" w:rsidRPr="00A52108" w:rsidRDefault="0040411E" w:rsidP="0040411E">
            <w:pPr>
              <w:spacing w:before="60" w:after="60"/>
              <w:rPr>
                <w:rFonts w:cs="Arial"/>
                <w:color w:val="000000"/>
                <w:sz w:val="18"/>
                <w:szCs w:val="18"/>
                <w:lang w:eastAsia="en-GB"/>
              </w:rPr>
            </w:pPr>
            <w:r w:rsidRPr="00A52108">
              <w:rPr>
                <w:rFonts w:cs="Arial"/>
                <w:color w:val="000000"/>
                <w:sz w:val="18"/>
                <w:szCs w:val="18"/>
                <w:lang w:eastAsia="en-GB"/>
              </w:rPr>
              <w:t>Calculated (see text above)</w:t>
            </w:r>
          </w:p>
        </w:tc>
      </w:tr>
    </w:tbl>
    <w:p w14:paraId="3B91C2D4" w14:textId="77777777" w:rsidR="0040411E" w:rsidRPr="00A52108" w:rsidRDefault="0040411E" w:rsidP="0040411E">
      <w:pPr>
        <w:spacing w:after="240" w:line="276" w:lineRule="auto"/>
        <w:rPr>
          <w:u w:val="single"/>
          <w:lang w:eastAsia="en-US"/>
        </w:rPr>
      </w:pPr>
    </w:p>
    <w:p w14:paraId="61EC12B5" w14:textId="77777777" w:rsidR="0040411E" w:rsidRPr="00A52108" w:rsidRDefault="0040411E" w:rsidP="0040411E">
      <w:pPr>
        <w:spacing w:after="240" w:line="276" w:lineRule="auto"/>
        <w:rPr>
          <w:lang w:eastAsia="en-US"/>
        </w:rPr>
      </w:pPr>
      <w:r w:rsidRPr="00A52108">
        <w:rPr>
          <w:u w:val="single"/>
          <w:lang w:eastAsia="en-US"/>
        </w:rPr>
        <w:t>Tier 1 - Calculations for Scenario 4.1 (direct releases to surface water)</w:t>
      </w:r>
    </w:p>
    <w:p w14:paraId="3896A5D6" w14:textId="77777777" w:rsidR="0040411E" w:rsidRPr="00A52108" w:rsidRDefault="0040411E" w:rsidP="0040411E">
      <w:pPr>
        <w:spacing w:line="276" w:lineRule="auto"/>
        <w:jc w:val="both"/>
        <w:rPr>
          <w:lang w:eastAsia="fr-FR"/>
        </w:rPr>
      </w:pPr>
      <w:r w:rsidRPr="00A52108">
        <w:rPr>
          <w:lang w:eastAsia="fr-FR"/>
        </w:rPr>
        <w:t>Calculations for Scenario 4.1 can be found in Annex 3.2.2. In the tier 1, default values are taken into account for the calculations.</w:t>
      </w:r>
      <w:r w:rsidRPr="00A52108">
        <w:t xml:space="preserve"> </w:t>
      </w:r>
      <w:r w:rsidRPr="00A52108">
        <w:rPr>
          <w:lang w:eastAsia="fr-FR"/>
        </w:rPr>
        <w:t>The dilution and local concentration of the pool water emitted to surface water are calculated based on equations 48 and 49 of the guidance BPR IV B v2.0 (2017) respectively.</w:t>
      </w:r>
    </w:p>
    <w:p w14:paraId="0664D4CB" w14:textId="77777777" w:rsidR="0040411E" w:rsidRPr="00A52108" w:rsidRDefault="0040411E" w:rsidP="0040411E">
      <w:pPr>
        <w:rPr>
          <w:lang w:eastAsia="en-US"/>
        </w:rPr>
      </w:pPr>
    </w:p>
    <w:tbl>
      <w:tblPr>
        <w:tblW w:w="5000" w:type="pct"/>
        <w:tblCellMar>
          <w:left w:w="0" w:type="dxa"/>
          <w:right w:w="0" w:type="dxa"/>
        </w:tblCellMar>
        <w:tblLook w:val="0000" w:firstRow="0" w:lastRow="0" w:firstColumn="0" w:lastColumn="0" w:noHBand="0" w:noVBand="0"/>
      </w:tblPr>
      <w:tblGrid>
        <w:gridCol w:w="2301"/>
        <w:gridCol w:w="4198"/>
        <w:gridCol w:w="2704"/>
      </w:tblGrid>
      <w:tr w:rsidR="0040411E" w:rsidRPr="00A52108" w14:paraId="016FBA3D" w14:textId="77777777" w:rsidTr="0040411E">
        <w:trPr>
          <w:tblHead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FFFCC"/>
            <w:tcMar>
              <w:top w:w="40" w:type="dxa"/>
              <w:left w:w="40" w:type="dxa"/>
              <w:bottom w:w="40" w:type="dxa"/>
              <w:right w:w="40" w:type="dxa"/>
            </w:tcMar>
            <w:vAlign w:val="center"/>
          </w:tcPr>
          <w:p w14:paraId="65441F40" w14:textId="77777777" w:rsidR="0040411E" w:rsidRPr="00A52108" w:rsidRDefault="0040411E" w:rsidP="0040411E">
            <w:pPr>
              <w:spacing w:before="60" w:after="60"/>
              <w:rPr>
                <w:b/>
                <w:color w:val="000000"/>
                <w:sz w:val="18"/>
                <w:szCs w:val="18"/>
                <w:lang w:eastAsia="en-GB"/>
              </w:rPr>
            </w:pPr>
            <w:r w:rsidRPr="00A52108">
              <w:rPr>
                <w:b/>
                <w:sz w:val="18"/>
                <w:szCs w:val="18"/>
                <w:lang w:eastAsia="en-US"/>
              </w:rPr>
              <w:t>Resulting local concentration in surface water</w:t>
            </w:r>
          </w:p>
        </w:tc>
      </w:tr>
      <w:tr w:rsidR="0040411E" w:rsidRPr="00A52108" w14:paraId="15985EF3" w14:textId="77777777" w:rsidTr="0040411E">
        <w:trPr>
          <w:tblHeader/>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6485D6C" w14:textId="77777777" w:rsidR="0040411E" w:rsidRPr="00A52108" w:rsidRDefault="0040411E" w:rsidP="0040411E">
            <w:pPr>
              <w:spacing w:before="60" w:after="60"/>
              <w:rPr>
                <w:b/>
                <w:color w:val="000000"/>
                <w:sz w:val="18"/>
                <w:szCs w:val="18"/>
                <w:lang w:eastAsia="en-GB"/>
              </w:rPr>
            </w:pPr>
            <w:r w:rsidRPr="00A52108">
              <w:rPr>
                <w:b/>
                <w:color w:val="000000"/>
                <w:sz w:val="18"/>
                <w:szCs w:val="18"/>
                <w:lang w:eastAsia="en-GB"/>
              </w:rPr>
              <w:t>Compartment</w:t>
            </w:r>
          </w:p>
        </w:tc>
        <w:tc>
          <w:tcPr>
            <w:tcW w:w="2281" w:type="pct"/>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134D8F9" w14:textId="77777777" w:rsidR="0040411E" w:rsidRPr="00A52108" w:rsidRDefault="0040411E" w:rsidP="0040411E">
            <w:pPr>
              <w:spacing w:before="60" w:after="60"/>
              <w:rPr>
                <w:b/>
                <w:color w:val="000000"/>
                <w:sz w:val="18"/>
                <w:szCs w:val="18"/>
                <w:lang w:eastAsia="en-GB"/>
              </w:rPr>
            </w:pPr>
            <w:r w:rsidRPr="00A52108">
              <w:rPr>
                <w:b/>
                <w:color w:val="000000"/>
                <w:sz w:val="18"/>
                <w:szCs w:val="18"/>
                <w:lang w:eastAsia="en-GB"/>
              </w:rPr>
              <w:t>Local concentration (</w:t>
            </w:r>
            <w:proofErr w:type="spellStart"/>
            <w:r w:rsidRPr="00A52108">
              <w:rPr>
                <w:b/>
                <w:color w:val="000000"/>
                <w:sz w:val="18"/>
                <w:szCs w:val="18"/>
                <w:lang w:eastAsia="en-GB"/>
              </w:rPr>
              <w:t>Clocal</w:t>
            </w:r>
            <w:r w:rsidRPr="00A52108">
              <w:rPr>
                <w:b/>
                <w:color w:val="000000"/>
                <w:sz w:val="18"/>
                <w:szCs w:val="18"/>
                <w:vertAlign w:val="subscript"/>
                <w:lang w:eastAsia="en-GB"/>
              </w:rPr>
              <w:t>water</w:t>
            </w:r>
            <w:proofErr w:type="spellEnd"/>
            <w:r w:rsidRPr="00A52108">
              <w:rPr>
                <w:b/>
                <w:color w:val="000000"/>
                <w:sz w:val="18"/>
                <w:szCs w:val="18"/>
                <w:lang w:eastAsia="en-GB"/>
              </w:rPr>
              <w:t>) [mg/L]</w:t>
            </w:r>
          </w:p>
        </w:tc>
        <w:tc>
          <w:tcPr>
            <w:tcW w:w="1469" w:type="pct"/>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3747424" w14:textId="77777777" w:rsidR="0040411E" w:rsidRPr="00A52108" w:rsidRDefault="0040411E" w:rsidP="0040411E">
            <w:pPr>
              <w:spacing w:before="60" w:after="60"/>
              <w:rPr>
                <w:b/>
                <w:color w:val="000000"/>
                <w:sz w:val="18"/>
                <w:szCs w:val="18"/>
                <w:lang w:eastAsia="en-GB"/>
              </w:rPr>
            </w:pPr>
            <w:r w:rsidRPr="00A52108">
              <w:rPr>
                <w:b/>
                <w:color w:val="000000"/>
                <w:sz w:val="18"/>
                <w:szCs w:val="18"/>
                <w:lang w:eastAsia="en-GB"/>
              </w:rPr>
              <w:t>Remarks</w:t>
            </w:r>
          </w:p>
        </w:tc>
      </w:tr>
      <w:tr w:rsidR="0040411E" w:rsidRPr="00A52108" w14:paraId="0D1D0700" w14:textId="77777777" w:rsidTr="0040411E">
        <w:trPr>
          <w:trHeight w:val="592"/>
        </w:trPr>
        <w:tc>
          <w:tcPr>
            <w:tcW w:w="1250" w:type="pct"/>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17F49E6" w14:textId="77777777" w:rsidR="0040411E" w:rsidRPr="00A52108" w:rsidRDefault="0040411E" w:rsidP="0040411E">
            <w:pPr>
              <w:spacing w:before="60" w:after="60"/>
              <w:rPr>
                <w:color w:val="000000"/>
                <w:sz w:val="18"/>
                <w:szCs w:val="18"/>
                <w:lang w:eastAsia="en-GB"/>
              </w:rPr>
            </w:pPr>
            <w:r w:rsidRPr="00A52108">
              <w:rPr>
                <w:color w:val="000000"/>
                <w:sz w:val="18"/>
                <w:szCs w:val="18"/>
                <w:lang w:eastAsia="en-GB"/>
              </w:rPr>
              <w:t>Surface water</w:t>
            </w:r>
          </w:p>
        </w:tc>
        <w:tc>
          <w:tcPr>
            <w:tcW w:w="2281"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B42CA2E" w14:textId="77777777" w:rsidR="0040411E" w:rsidRPr="00A52108" w:rsidRDefault="0040411E" w:rsidP="0040411E">
            <w:pPr>
              <w:spacing w:before="60" w:after="60"/>
              <w:rPr>
                <w:color w:val="000000"/>
                <w:sz w:val="18"/>
                <w:szCs w:val="18"/>
                <w:lang w:eastAsia="en-GB"/>
              </w:rPr>
            </w:pPr>
            <w:r w:rsidRPr="00A52108">
              <w:rPr>
                <w:color w:val="000000"/>
                <w:sz w:val="18"/>
                <w:szCs w:val="18"/>
                <w:lang w:eastAsia="en-GB"/>
              </w:rPr>
              <w:t>6.06 mg/L</w:t>
            </w:r>
          </w:p>
        </w:tc>
        <w:tc>
          <w:tcPr>
            <w:tcW w:w="1469"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C532772" w14:textId="77777777" w:rsidR="0040411E" w:rsidRPr="00A52108" w:rsidRDefault="0040411E" w:rsidP="0040411E">
            <w:pPr>
              <w:spacing w:before="60" w:after="60"/>
              <w:rPr>
                <w:color w:val="000000"/>
                <w:sz w:val="18"/>
                <w:szCs w:val="18"/>
                <w:lang w:eastAsia="en-GB"/>
              </w:rPr>
            </w:pPr>
            <w:r w:rsidRPr="00A52108">
              <w:rPr>
                <w:color w:val="000000"/>
                <w:sz w:val="18"/>
                <w:szCs w:val="18"/>
                <w:lang w:eastAsia="en-GB"/>
              </w:rPr>
              <w:t>Tier 1</w:t>
            </w:r>
          </w:p>
        </w:tc>
      </w:tr>
    </w:tbl>
    <w:p w14:paraId="2DA24286" w14:textId="77777777" w:rsidR="0040411E" w:rsidRDefault="0040411E" w:rsidP="0040411E">
      <w:pPr>
        <w:rPr>
          <w:lang w:eastAsia="en-US"/>
        </w:rPr>
      </w:pPr>
    </w:p>
    <w:tbl>
      <w:tblPr>
        <w:tblStyle w:val="Grilledutableau4"/>
        <w:tblW w:w="9180" w:type="dxa"/>
        <w:tblInd w:w="108" w:type="dxa"/>
        <w:tblLook w:val="04A0" w:firstRow="1" w:lastRow="0" w:firstColumn="1" w:lastColumn="0" w:noHBand="0" w:noVBand="1"/>
      </w:tblPr>
      <w:tblGrid>
        <w:gridCol w:w="9180"/>
      </w:tblGrid>
      <w:tr w:rsidR="0040411E" w:rsidRPr="0040411E" w14:paraId="3B4FC2FC" w14:textId="77777777" w:rsidTr="00484B48">
        <w:tc>
          <w:tcPr>
            <w:tcW w:w="9180" w:type="dxa"/>
            <w:shd w:val="clear" w:color="auto" w:fill="D6E3BC" w:themeFill="accent3" w:themeFillTint="66"/>
          </w:tcPr>
          <w:p w14:paraId="44DED902" w14:textId="77777777" w:rsidR="0040411E" w:rsidRPr="0040411E" w:rsidRDefault="0040411E" w:rsidP="0040411E">
            <w:pPr>
              <w:pStyle w:val="Lgende"/>
              <w:rPr>
                <w:rFonts w:ascii="Verdana" w:hAnsi="Verdana" w:cs="Arial"/>
                <w:sz w:val="20"/>
                <w:szCs w:val="20"/>
              </w:rPr>
            </w:pPr>
            <w:proofErr w:type="spellStart"/>
            <w:r w:rsidRPr="0040411E">
              <w:rPr>
                <w:rFonts w:ascii="Verdana" w:hAnsi="Verdana" w:cs="Arial"/>
                <w:sz w:val="20"/>
                <w:szCs w:val="20"/>
              </w:rPr>
              <w:t>Infobox</w:t>
            </w:r>
            <w:proofErr w:type="spellEnd"/>
            <w:r w:rsidRPr="0040411E">
              <w:rPr>
                <w:rFonts w:ascii="Verdana" w:hAnsi="Verdana" w:cs="Arial"/>
                <w:sz w:val="20"/>
                <w:szCs w:val="20"/>
              </w:rPr>
              <w:t xml:space="preserve"> </w:t>
            </w:r>
            <w:r w:rsidRPr="0040411E">
              <w:rPr>
                <w:rFonts w:ascii="Verdana" w:hAnsi="Verdana" w:cs="Arial"/>
              </w:rPr>
              <w:fldChar w:fldCharType="begin"/>
            </w:r>
            <w:r w:rsidRPr="0040411E">
              <w:rPr>
                <w:rFonts w:ascii="Verdana" w:hAnsi="Verdana" w:cs="Arial"/>
                <w:sz w:val="20"/>
                <w:szCs w:val="20"/>
              </w:rPr>
              <w:instrText xml:space="preserve"> SEQ Infobox \* ARABIC </w:instrText>
            </w:r>
            <w:r w:rsidRPr="0040411E">
              <w:rPr>
                <w:rFonts w:ascii="Verdana" w:hAnsi="Verdana" w:cs="Arial"/>
              </w:rPr>
              <w:fldChar w:fldCharType="separate"/>
            </w:r>
            <w:r w:rsidRPr="0040411E">
              <w:rPr>
                <w:rFonts w:ascii="Verdana" w:hAnsi="Verdana" w:cs="Arial"/>
                <w:noProof/>
                <w:sz w:val="20"/>
                <w:szCs w:val="20"/>
              </w:rPr>
              <w:t>21</w:t>
            </w:r>
            <w:r w:rsidRPr="0040411E">
              <w:rPr>
                <w:rFonts w:ascii="Verdana" w:hAnsi="Verdana" w:cs="Arial"/>
              </w:rPr>
              <w:fldChar w:fldCharType="end"/>
            </w:r>
            <w:r w:rsidRPr="0040411E">
              <w:rPr>
                <w:rFonts w:ascii="Verdana" w:hAnsi="Verdana" w:cs="Arial"/>
                <w:sz w:val="20"/>
                <w:szCs w:val="20"/>
              </w:rPr>
              <w:t xml:space="preserve"> - FR CA position:</w:t>
            </w:r>
          </w:p>
          <w:p w14:paraId="343802C2" w14:textId="77777777" w:rsidR="0040411E" w:rsidRPr="0040411E" w:rsidRDefault="0040411E" w:rsidP="0040411E">
            <w:pPr>
              <w:pStyle w:val="Lgende"/>
              <w:tabs>
                <w:tab w:val="left" w:pos="0"/>
              </w:tabs>
              <w:ind w:left="34" w:firstLine="0"/>
              <w:rPr>
                <w:rFonts w:ascii="Verdana" w:hAnsi="Verdana" w:cs="Arial"/>
                <w:sz w:val="20"/>
                <w:szCs w:val="20"/>
              </w:rPr>
            </w:pPr>
            <w:r w:rsidRPr="0040411E">
              <w:rPr>
                <w:rFonts w:ascii="Verdana" w:hAnsi="Verdana" w:cs="Arial"/>
                <w:sz w:val="20"/>
                <w:szCs w:val="20"/>
              </w:rPr>
              <w:t>The input parameters and calculations provided for the scenario 4.1 (Tier1- direct releases to surface water) “Direct drainage of private "above-ground" small pools not permanently installed” are relevant. For all claimed application rates, the local concentration values in surface water are proposed in the table below:</w:t>
            </w:r>
          </w:p>
          <w:tbl>
            <w:tblPr>
              <w:tblW w:w="8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9"/>
              <w:gridCol w:w="4111"/>
            </w:tblGrid>
            <w:tr w:rsidR="0040411E" w:rsidRPr="0040411E" w14:paraId="0B19D43B" w14:textId="77777777" w:rsidTr="0040411E">
              <w:trPr>
                <w:trHeight w:val="397"/>
              </w:trPr>
              <w:tc>
                <w:tcPr>
                  <w:tcW w:w="8710" w:type="dxa"/>
                  <w:gridSpan w:val="2"/>
                  <w:shd w:val="clear" w:color="auto" w:fill="FFFFCC"/>
                  <w:vAlign w:val="center"/>
                </w:tcPr>
                <w:p w14:paraId="63CEAEEE" w14:textId="77777777" w:rsidR="0040411E" w:rsidRPr="0040411E" w:rsidRDefault="0040411E" w:rsidP="0040411E">
                  <w:pPr>
                    <w:jc w:val="center"/>
                    <w:rPr>
                      <w:b/>
                      <w:lang w:eastAsia="en-US"/>
                    </w:rPr>
                  </w:pPr>
                  <w:r w:rsidRPr="0040411E">
                    <w:rPr>
                      <w:b/>
                      <w:lang w:eastAsia="en-US"/>
                    </w:rPr>
                    <w:t>Local emission before the release to the aquatic compartment for scenario 4.1-Tier 1</w:t>
                  </w:r>
                </w:p>
              </w:tc>
            </w:tr>
            <w:tr w:rsidR="0040411E" w:rsidRPr="0040411E" w14:paraId="45D56D56" w14:textId="77777777" w:rsidTr="0040411E">
              <w:trPr>
                <w:trHeight w:val="395"/>
              </w:trPr>
              <w:tc>
                <w:tcPr>
                  <w:tcW w:w="4599" w:type="dxa"/>
                  <w:shd w:val="clear" w:color="auto" w:fill="EEECE1" w:themeFill="background2"/>
                  <w:vAlign w:val="center"/>
                </w:tcPr>
                <w:p w14:paraId="78EF80E5" w14:textId="77777777" w:rsidR="0040411E" w:rsidRPr="0040411E" w:rsidRDefault="0040411E" w:rsidP="0040411E">
                  <w:pPr>
                    <w:rPr>
                      <w:b/>
                      <w:lang w:eastAsia="en-GB"/>
                    </w:rPr>
                  </w:pPr>
                  <w:r w:rsidRPr="0040411E">
                    <w:rPr>
                      <w:b/>
                      <w:lang w:eastAsia="en-GB"/>
                    </w:rPr>
                    <w:t xml:space="preserve">Treatment </w:t>
                  </w:r>
                </w:p>
              </w:tc>
              <w:tc>
                <w:tcPr>
                  <w:tcW w:w="4111" w:type="dxa"/>
                  <w:shd w:val="clear" w:color="auto" w:fill="EEECE1" w:themeFill="background2"/>
                  <w:vAlign w:val="center"/>
                </w:tcPr>
                <w:p w14:paraId="1730CA81" w14:textId="77777777" w:rsidR="0040411E" w:rsidRPr="0040411E" w:rsidRDefault="0040411E" w:rsidP="0040411E">
                  <w:pPr>
                    <w:rPr>
                      <w:b/>
                      <w:lang w:eastAsia="en-GB"/>
                    </w:rPr>
                  </w:pPr>
                  <w:proofErr w:type="spellStart"/>
                  <w:r w:rsidRPr="0040411E">
                    <w:rPr>
                      <w:b/>
                      <w:lang w:eastAsia="en-GB"/>
                    </w:rPr>
                    <w:t>Clocal</w:t>
                  </w:r>
                  <w:r w:rsidRPr="0040411E">
                    <w:rPr>
                      <w:b/>
                      <w:vertAlign w:val="subscript"/>
                      <w:lang w:eastAsia="en-GB"/>
                    </w:rPr>
                    <w:t>water</w:t>
                  </w:r>
                  <w:proofErr w:type="spellEnd"/>
                  <w:r w:rsidRPr="0040411E">
                    <w:rPr>
                      <w:b/>
                      <w:lang w:eastAsia="en-GB"/>
                    </w:rPr>
                    <w:t xml:space="preserve"> [mg/L]</w:t>
                  </w:r>
                </w:p>
              </w:tc>
            </w:tr>
            <w:tr w:rsidR="0040411E" w:rsidRPr="0040411E" w14:paraId="2C0DCF69" w14:textId="77777777" w:rsidTr="0040411E">
              <w:trPr>
                <w:trHeight w:val="75"/>
              </w:trPr>
              <w:tc>
                <w:tcPr>
                  <w:tcW w:w="4599" w:type="dxa"/>
                  <w:shd w:val="clear" w:color="auto" w:fill="FFFFFF"/>
                  <w:vAlign w:val="center"/>
                </w:tcPr>
                <w:p w14:paraId="27D0581B" w14:textId="77777777" w:rsidR="0040411E" w:rsidRPr="0040411E" w:rsidRDefault="0040411E" w:rsidP="0040411E">
                  <w:pPr>
                    <w:rPr>
                      <w:lang w:eastAsia="en-GB"/>
                    </w:rPr>
                  </w:pPr>
                  <w:r w:rsidRPr="0040411E">
                    <w:rPr>
                      <w:lang w:eastAsia="en-GB"/>
                    </w:rPr>
                    <w:t>Hydrogen peroxide at 80 mg/L</w:t>
                  </w:r>
                </w:p>
              </w:tc>
              <w:tc>
                <w:tcPr>
                  <w:tcW w:w="4111" w:type="dxa"/>
                  <w:shd w:val="clear" w:color="auto" w:fill="FFFFFF"/>
                  <w:vAlign w:val="center"/>
                </w:tcPr>
                <w:p w14:paraId="7ED0D1CE" w14:textId="77777777" w:rsidR="0040411E" w:rsidRPr="0040411E" w:rsidRDefault="0040411E" w:rsidP="0040411E">
                  <w:pPr>
                    <w:rPr>
                      <w:lang w:eastAsia="en-GB"/>
                    </w:rPr>
                  </w:pPr>
                  <w:r w:rsidRPr="0040411E">
                    <w:rPr>
                      <w:lang w:eastAsia="en-GB"/>
                    </w:rPr>
                    <w:t>12.1</w:t>
                  </w:r>
                </w:p>
              </w:tc>
            </w:tr>
            <w:tr w:rsidR="0040411E" w:rsidRPr="0040411E" w14:paraId="328220EC" w14:textId="77777777" w:rsidTr="0040411E">
              <w:trPr>
                <w:trHeight w:val="75"/>
              </w:trPr>
              <w:tc>
                <w:tcPr>
                  <w:tcW w:w="4599" w:type="dxa"/>
                  <w:shd w:val="clear" w:color="auto" w:fill="FFFFFF"/>
                  <w:vAlign w:val="center"/>
                </w:tcPr>
                <w:p w14:paraId="28DAC77D" w14:textId="77777777" w:rsidR="0040411E" w:rsidRPr="0040411E" w:rsidRDefault="0040411E" w:rsidP="0040411E">
                  <w:pPr>
                    <w:rPr>
                      <w:lang w:eastAsia="en-GB"/>
                    </w:rPr>
                  </w:pPr>
                  <w:r w:rsidRPr="0040411E">
                    <w:rPr>
                      <w:lang w:eastAsia="en-GB"/>
                    </w:rPr>
                    <w:t>Hydrogen peroxide at 40 mg/L</w:t>
                  </w:r>
                </w:p>
              </w:tc>
              <w:tc>
                <w:tcPr>
                  <w:tcW w:w="4111" w:type="dxa"/>
                  <w:shd w:val="clear" w:color="auto" w:fill="FFFFFF"/>
                  <w:vAlign w:val="center"/>
                </w:tcPr>
                <w:p w14:paraId="6C23BFCE" w14:textId="77777777" w:rsidR="0040411E" w:rsidRPr="0040411E" w:rsidRDefault="0040411E" w:rsidP="0040411E">
                  <w:pPr>
                    <w:rPr>
                      <w:lang w:eastAsia="en-GB"/>
                    </w:rPr>
                  </w:pPr>
                  <w:r w:rsidRPr="0040411E">
                    <w:rPr>
                      <w:lang w:eastAsia="en-GB"/>
                    </w:rPr>
                    <w:t>6.06</w:t>
                  </w:r>
                </w:p>
              </w:tc>
            </w:tr>
            <w:tr w:rsidR="0040411E" w:rsidRPr="0040411E" w14:paraId="39124610" w14:textId="77777777" w:rsidTr="0040411E">
              <w:trPr>
                <w:trHeight w:val="75"/>
              </w:trPr>
              <w:tc>
                <w:tcPr>
                  <w:tcW w:w="4599" w:type="dxa"/>
                  <w:shd w:val="clear" w:color="auto" w:fill="FFFFFF"/>
                  <w:vAlign w:val="center"/>
                </w:tcPr>
                <w:p w14:paraId="4535C48B" w14:textId="77777777" w:rsidR="0040411E" w:rsidRPr="0040411E" w:rsidRDefault="0040411E" w:rsidP="0040411E">
                  <w:pPr>
                    <w:rPr>
                      <w:lang w:eastAsia="en-GB"/>
                    </w:rPr>
                  </w:pPr>
                  <w:r w:rsidRPr="0040411E">
                    <w:rPr>
                      <w:lang w:eastAsia="en-GB"/>
                    </w:rPr>
                    <w:lastRenderedPageBreak/>
                    <w:t>Hydrogen peroxide at 20 mg/L</w:t>
                  </w:r>
                </w:p>
              </w:tc>
              <w:tc>
                <w:tcPr>
                  <w:tcW w:w="4111" w:type="dxa"/>
                  <w:shd w:val="clear" w:color="auto" w:fill="FFFFFF"/>
                  <w:vAlign w:val="center"/>
                </w:tcPr>
                <w:p w14:paraId="3AC1D4EC" w14:textId="77777777" w:rsidR="0040411E" w:rsidRPr="0040411E" w:rsidRDefault="0040411E" w:rsidP="0040411E">
                  <w:pPr>
                    <w:rPr>
                      <w:lang w:eastAsia="en-GB"/>
                    </w:rPr>
                  </w:pPr>
                  <w:r w:rsidRPr="0040411E">
                    <w:rPr>
                      <w:lang w:eastAsia="en-GB"/>
                    </w:rPr>
                    <w:t>3.03</w:t>
                  </w:r>
                </w:p>
              </w:tc>
            </w:tr>
          </w:tbl>
          <w:p w14:paraId="0D16B5F9" w14:textId="77777777" w:rsidR="0040411E" w:rsidRPr="0040411E" w:rsidRDefault="0040411E" w:rsidP="0040411E">
            <w:pPr>
              <w:pStyle w:val="Absatz"/>
              <w:ind w:left="0"/>
              <w:rPr>
                <w:rFonts w:ascii="Verdana" w:hAnsi="Verdana"/>
                <w:sz w:val="20"/>
                <w:szCs w:val="20"/>
              </w:rPr>
            </w:pPr>
          </w:p>
        </w:tc>
      </w:tr>
    </w:tbl>
    <w:p w14:paraId="7DF819DB" w14:textId="77777777" w:rsidR="0040411E" w:rsidRPr="00A52108" w:rsidRDefault="0040411E" w:rsidP="0040411E">
      <w:pPr>
        <w:rPr>
          <w:lang w:eastAsia="en-US"/>
        </w:rPr>
      </w:pPr>
    </w:p>
    <w:p w14:paraId="3204DE5F" w14:textId="77777777" w:rsidR="0040411E" w:rsidRPr="00A52108" w:rsidRDefault="0040411E" w:rsidP="0040411E">
      <w:pPr>
        <w:widowControl w:val="0"/>
        <w:numPr>
          <w:ilvl w:val="0"/>
          <w:numId w:val="9"/>
        </w:numPr>
        <w:suppressAutoHyphens w:val="0"/>
        <w:spacing w:line="259" w:lineRule="auto"/>
        <w:jc w:val="both"/>
        <w:rPr>
          <w:b/>
          <w:snapToGrid w:val="0"/>
          <w:color w:val="000000"/>
        </w:rPr>
      </w:pPr>
      <w:r w:rsidRPr="00A52108">
        <w:rPr>
          <w:b/>
          <w:snapToGrid w:val="0"/>
          <w:color w:val="000000"/>
        </w:rPr>
        <w:t>Tier 2a:</w:t>
      </w:r>
    </w:p>
    <w:p w14:paraId="7FD3A711" w14:textId="77777777" w:rsidR="0040411E" w:rsidRPr="00A52108" w:rsidRDefault="0040411E" w:rsidP="0040411E">
      <w:pPr>
        <w:spacing w:before="120" w:line="276" w:lineRule="auto"/>
        <w:jc w:val="both"/>
        <w:rPr>
          <w:lang w:eastAsia="en-US"/>
        </w:rPr>
      </w:pPr>
      <w:r w:rsidRPr="00A52108">
        <w:rPr>
          <w:lang w:eastAsia="en-US"/>
        </w:rPr>
        <w:t xml:space="preserve">After application of the biocidal product in the pool, the applicant recommends not to drain pool waters directly on surface waters in the 40 days following the treatment. As a consequence, the concentration in active substance during the drainage will be lower than the initial dose of 40 mg </w:t>
      </w:r>
      <w:proofErr w:type="spellStart"/>
      <w:r w:rsidRPr="00A52108">
        <w:rPr>
          <w:lang w:eastAsia="en-US"/>
        </w:rPr>
        <w:t>a.s</w:t>
      </w:r>
      <w:proofErr w:type="spellEnd"/>
      <w:r w:rsidRPr="00A52108">
        <w:rPr>
          <w:lang w:eastAsia="en-US"/>
        </w:rPr>
        <w:t>/L applied by the user.</w:t>
      </w:r>
    </w:p>
    <w:p w14:paraId="75BD3F18" w14:textId="77777777" w:rsidR="0040411E" w:rsidRPr="00A52108" w:rsidRDefault="0040411E" w:rsidP="0040411E">
      <w:pPr>
        <w:spacing w:before="240" w:line="276" w:lineRule="auto"/>
        <w:jc w:val="both"/>
        <w:rPr>
          <w:lang w:eastAsia="en-US"/>
        </w:rPr>
      </w:pPr>
      <w:r w:rsidRPr="00A52108">
        <w:rPr>
          <w:lang w:eastAsia="en-US"/>
        </w:rPr>
        <w:t>In order to predict the decrease of hydrogen peroxide with the time in the pool water, the extreme worst-case half-life of 5 days in freshwater, which was estimated in the EU Assessment Report for hydrogen peroxide, is considered. This is an extreme worst case DT50 value to take account for unfavourable conditions, i.e. oligotrophic cold waters with low microbial density and low transition metal concentrations. It is considered acceptable to extrapolate this conservative half-life in freshwater to swimming pool waters. Indeed, a decreasing concentration was observed during the simulated use efficacy test (in both preliminary and main test). In the study, the concentrations in pool water of hydrogen peroxide has been measured daily, and gave the following values at the initial nominal concentration of hydrogen peroxide of 40 mg/L (</w:t>
      </w:r>
      <w:proofErr w:type="spellStart"/>
      <w:r w:rsidRPr="00A52108">
        <w:rPr>
          <w:rFonts w:cs="Arial"/>
          <w:bCs/>
          <w:i/>
          <w:szCs w:val="28"/>
          <w:lang w:eastAsia="en-US"/>
        </w:rPr>
        <w:t>Boiseillier</w:t>
      </w:r>
      <w:proofErr w:type="spellEnd"/>
      <w:r w:rsidRPr="00A52108">
        <w:rPr>
          <w:rFonts w:cs="Arial"/>
          <w:bCs/>
          <w:i/>
          <w:szCs w:val="28"/>
          <w:lang w:eastAsia="en-US"/>
        </w:rPr>
        <w:t xml:space="preserve"> M et al., IRM, 2017. Report N° 1025/0117</w:t>
      </w:r>
      <w:r w:rsidRPr="00A52108">
        <w:rPr>
          <w:lang w:eastAsia="en-US"/>
        </w:rPr>
        <w:t>).</w:t>
      </w:r>
    </w:p>
    <w:p w14:paraId="782A68BC" w14:textId="77777777" w:rsidR="0040411E" w:rsidRPr="00A52108" w:rsidRDefault="0040411E" w:rsidP="0040411E">
      <w:pPr>
        <w:spacing w:before="240" w:after="120"/>
        <w:rPr>
          <w:b/>
          <w:bCs/>
          <w:lang w:eastAsia="en-US"/>
        </w:rPr>
      </w:pPr>
      <w:r w:rsidRPr="00A52108">
        <w:rPr>
          <w:b/>
          <w:lang w:eastAsia="en-US"/>
        </w:rPr>
        <w:t>Daily average of hydrogen peroxide concentrations during the efficacy test at the initial nominal concentration of 40 mg/L</w:t>
      </w:r>
    </w:p>
    <w:tbl>
      <w:tblPr>
        <w:tblW w:w="5949" w:type="dxa"/>
        <w:tblInd w:w="75" w:type="dxa"/>
        <w:tblCellMar>
          <w:left w:w="70" w:type="dxa"/>
          <w:right w:w="70" w:type="dxa"/>
        </w:tblCellMar>
        <w:tblLook w:val="04A0" w:firstRow="1" w:lastRow="0" w:firstColumn="1" w:lastColumn="0" w:noHBand="0" w:noVBand="1"/>
      </w:tblPr>
      <w:tblGrid>
        <w:gridCol w:w="1200"/>
        <w:gridCol w:w="4749"/>
      </w:tblGrid>
      <w:tr w:rsidR="0040411E" w:rsidRPr="00E45F4C" w14:paraId="354F1D10" w14:textId="77777777" w:rsidTr="0040411E">
        <w:trPr>
          <w:trHeight w:val="528"/>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0FF98" w14:textId="77777777" w:rsidR="0040411E" w:rsidRPr="00A52108" w:rsidRDefault="0040411E" w:rsidP="0040411E">
            <w:pPr>
              <w:spacing w:before="60" w:after="60"/>
              <w:jc w:val="center"/>
              <w:rPr>
                <w:b/>
                <w:color w:val="000000"/>
                <w:sz w:val="18"/>
                <w:szCs w:val="18"/>
                <w:lang w:eastAsia="en-GB"/>
              </w:rPr>
            </w:pPr>
            <w:r w:rsidRPr="00A52108">
              <w:rPr>
                <w:b/>
                <w:color w:val="000000"/>
                <w:sz w:val="18"/>
                <w:szCs w:val="18"/>
                <w:lang w:eastAsia="en-GB"/>
              </w:rPr>
              <w:t>days</w:t>
            </w:r>
          </w:p>
        </w:tc>
        <w:tc>
          <w:tcPr>
            <w:tcW w:w="4749" w:type="dxa"/>
            <w:tcBorders>
              <w:top w:val="single" w:sz="4" w:space="0" w:color="auto"/>
              <w:left w:val="nil"/>
              <w:bottom w:val="single" w:sz="4" w:space="0" w:color="auto"/>
              <w:right w:val="single" w:sz="4" w:space="0" w:color="auto"/>
            </w:tcBorders>
            <w:shd w:val="clear" w:color="auto" w:fill="auto"/>
            <w:vAlign w:val="center"/>
            <w:hideMark/>
          </w:tcPr>
          <w:p w14:paraId="575A111B" w14:textId="77777777" w:rsidR="0040411E" w:rsidRPr="00A52108" w:rsidRDefault="0040411E" w:rsidP="0040411E">
            <w:pPr>
              <w:spacing w:before="60" w:after="60"/>
              <w:jc w:val="center"/>
              <w:rPr>
                <w:b/>
                <w:color w:val="000000"/>
                <w:sz w:val="18"/>
                <w:szCs w:val="18"/>
                <w:lang w:val="fr-FR" w:eastAsia="en-GB"/>
              </w:rPr>
            </w:pPr>
            <w:proofErr w:type="spellStart"/>
            <w:r w:rsidRPr="00A52108">
              <w:rPr>
                <w:b/>
                <w:color w:val="000000"/>
                <w:sz w:val="18"/>
                <w:szCs w:val="18"/>
                <w:lang w:val="fr-FR" w:eastAsia="en-GB"/>
              </w:rPr>
              <w:t>Hydrogen</w:t>
            </w:r>
            <w:proofErr w:type="spellEnd"/>
            <w:r w:rsidRPr="00A52108">
              <w:rPr>
                <w:b/>
                <w:color w:val="000000"/>
                <w:sz w:val="18"/>
                <w:szCs w:val="18"/>
                <w:lang w:val="fr-FR" w:eastAsia="en-GB"/>
              </w:rPr>
              <w:t xml:space="preserve"> </w:t>
            </w:r>
            <w:proofErr w:type="spellStart"/>
            <w:r w:rsidRPr="00A52108">
              <w:rPr>
                <w:b/>
                <w:color w:val="000000"/>
                <w:sz w:val="18"/>
                <w:szCs w:val="18"/>
                <w:lang w:val="fr-FR" w:eastAsia="en-GB"/>
              </w:rPr>
              <w:t>peroxide</w:t>
            </w:r>
            <w:proofErr w:type="spellEnd"/>
            <w:r w:rsidRPr="00A52108">
              <w:rPr>
                <w:b/>
                <w:color w:val="000000"/>
                <w:sz w:val="18"/>
                <w:szCs w:val="18"/>
                <w:lang w:val="fr-FR" w:eastAsia="en-GB"/>
              </w:rPr>
              <w:t xml:space="preserve"> concentrations (mg/L)</w:t>
            </w:r>
          </w:p>
        </w:tc>
      </w:tr>
      <w:tr w:rsidR="0040411E" w:rsidRPr="00A52108" w14:paraId="188BD508" w14:textId="77777777" w:rsidTr="0040411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71ACA00" w14:textId="77777777" w:rsidR="0040411E" w:rsidRPr="00A52108" w:rsidRDefault="0040411E" w:rsidP="0040411E">
            <w:pPr>
              <w:jc w:val="center"/>
              <w:rPr>
                <w:rFonts w:ascii="Calibri" w:hAnsi="Calibri" w:cs="Calibri"/>
                <w:color w:val="000000"/>
                <w:lang w:val="fr-FR" w:eastAsia="fr-FR"/>
              </w:rPr>
            </w:pPr>
            <w:r w:rsidRPr="00A52108">
              <w:rPr>
                <w:rFonts w:ascii="Calibri" w:hAnsi="Calibri" w:cs="Calibri"/>
                <w:color w:val="000000"/>
                <w:szCs w:val="22"/>
                <w:lang w:val="fr-FR" w:eastAsia="fr-FR"/>
              </w:rPr>
              <w:t>0</w:t>
            </w:r>
          </w:p>
        </w:tc>
        <w:tc>
          <w:tcPr>
            <w:tcW w:w="4749" w:type="dxa"/>
            <w:tcBorders>
              <w:top w:val="nil"/>
              <w:left w:val="nil"/>
              <w:bottom w:val="single" w:sz="4" w:space="0" w:color="auto"/>
              <w:right w:val="single" w:sz="4" w:space="0" w:color="auto"/>
            </w:tcBorders>
            <w:shd w:val="clear" w:color="auto" w:fill="auto"/>
            <w:noWrap/>
            <w:vAlign w:val="center"/>
            <w:hideMark/>
          </w:tcPr>
          <w:p w14:paraId="19C43E04" w14:textId="77777777" w:rsidR="0040411E" w:rsidRPr="00A52108" w:rsidRDefault="0040411E" w:rsidP="0040411E">
            <w:pPr>
              <w:jc w:val="center"/>
              <w:rPr>
                <w:rFonts w:ascii="Calibri" w:hAnsi="Calibri" w:cs="Calibri"/>
                <w:color w:val="000000"/>
                <w:lang w:val="fr-FR" w:eastAsia="fr-FR"/>
              </w:rPr>
            </w:pPr>
            <w:r w:rsidRPr="00A52108">
              <w:rPr>
                <w:rFonts w:ascii="Calibri" w:hAnsi="Calibri" w:cs="Calibri"/>
                <w:color w:val="000000"/>
                <w:szCs w:val="22"/>
                <w:lang w:val="fr-FR" w:eastAsia="fr-FR"/>
              </w:rPr>
              <w:t>31.983</w:t>
            </w:r>
          </w:p>
        </w:tc>
      </w:tr>
      <w:tr w:rsidR="0040411E" w:rsidRPr="00A52108" w14:paraId="6C350FEC" w14:textId="77777777" w:rsidTr="0040411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7784283" w14:textId="77777777" w:rsidR="0040411E" w:rsidRPr="00A52108" w:rsidRDefault="0040411E" w:rsidP="0040411E">
            <w:pPr>
              <w:jc w:val="center"/>
              <w:rPr>
                <w:rFonts w:ascii="Calibri" w:hAnsi="Calibri" w:cs="Calibri"/>
                <w:color w:val="000000"/>
                <w:lang w:val="fr-FR" w:eastAsia="fr-FR"/>
              </w:rPr>
            </w:pPr>
            <w:r w:rsidRPr="00A52108">
              <w:rPr>
                <w:rFonts w:ascii="Calibri" w:hAnsi="Calibri" w:cs="Calibri"/>
                <w:color w:val="000000"/>
                <w:szCs w:val="22"/>
                <w:lang w:val="fr-FR" w:eastAsia="fr-FR"/>
              </w:rPr>
              <w:t>1</w:t>
            </w:r>
          </w:p>
        </w:tc>
        <w:tc>
          <w:tcPr>
            <w:tcW w:w="4749" w:type="dxa"/>
            <w:tcBorders>
              <w:top w:val="nil"/>
              <w:left w:val="nil"/>
              <w:bottom w:val="single" w:sz="4" w:space="0" w:color="auto"/>
              <w:right w:val="single" w:sz="4" w:space="0" w:color="auto"/>
            </w:tcBorders>
            <w:shd w:val="clear" w:color="auto" w:fill="auto"/>
            <w:noWrap/>
            <w:vAlign w:val="center"/>
            <w:hideMark/>
          </w:tcPr>
          <w:p w14:paraId="6B9C74AD" w14:textId="77777777" w:rsidR="0040411E" w:rsidRPr="00A52108" w:rsidRDefault="0040411E" w:rsidP="0040411E">
            <w:pPr>
              <w:jc w:val="center"/>
              <w:rPr>
                <w:rFonts w:ascii="Calibri" w:hAnsi="Calibri" w:cs="Calibri"/>
                <w:color w:val="000000"/>
                <w:lang w:val="fr-FR" w:eastAsia="fr-FR"/>
              </w:rPr>
            </w:pPr>
            <w:r w:rsidRPr="00A52108">
              <w:rPr>
                <w:rFonts w:ascii="Calibri" w:hAnsi="Calibri" w:cs="Calibri"/>
                <w:color w:val="000000"/>
                <w:szCs w:val="22"/>
                <w:lang w:val="fr-FR" w:eastAsia="fr-FR"/>
              </w:rPr>
              <w:t>30.13</w:t>
            </w:r>
          </w:p>
        </w:tc>
      </w:tr>
      <w:tr w:rsidR="0040411E" w:rsidRPr="00A52108" w14:paraId="60C9E5AE" w14:textId="77777777" w:rsidTr="0040411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AB0D356" w14:textId="77777777" w:rsidR="0040411E" w:rsidRPr="00A52108" w:rsidRDefault="0040411E" w:rsidP="0040411E">
            <w:pPr>
              <w:jc w:val="center"/>
              <w:rPr>
                <w:rFonts w:ascii="Calibri" w:hAnsi="Calibri" w:cs="Calibri"/>
                <w:color w:val="000000"/>
                <w:lang w:val="fr-FR" w:eastAsia="fr-FR"/>
              </w:rPr>
            </w:pPr>
            <w:r w:rsidRPr="00A52108">
              <w:rPr>
                <w:rFonts w:ascii="Calibri" w:hAnsi="Calibri" w:cs="Calibri"/>
                <w:color w:val="000000"/>
                <w:szCs w:val="22"/>
                <w:lang w:val="fr-FR" w:eastAsia="fr-FR"/>
              </w:rPr>
              <w:t>2</w:t>
            </w:r>
          </w:p>
        </w:tc>
        <w:tc>
          <w:tcPr>
            <w:tcW w:w="4749" w:type="dxa"/>
            <w:tcBorders>
              <w:top w:val="nil"/>
              <w:left w:val="nil"/>
              <w:bottom w:val="single" w:sz="4" w:space="0" w:color="auto"/>
              <w:right w:val="single" w:sz="4" w:space="0" w:color="auto"/>
            </w:tcBorders>
            <w:shd w:val="clear" w:color="auto" w:fill="auto"/>
            <w:noWrap/>
            <w:vAlign w:val="center"/>
            <w:hideMark/>
          </w:tcPr>
          <w:p w14:paraId="7CA854CB" w14:textId="77777777" w:rsidR="0040411E" w:rsidRPr="00A52108" w:rsidRDefault="0040411E" w:rsidP="0040411E">
            <w:pPr>
              <w:jc w:val="center"/>
              <w:rPr>
                <w:rFonts w:ascii="Calibri" w:hAnsi="Calibri" w:cs="Calibri"/>
                <w:color w:val="000000"/>
                <w:lang w:val="fr-FR" w:eastAsia="fr-FR"/>
              </w:rPr>
            </w:pPr>
            <w:r w:rsidRPr="00A52108">
              <w:rPr>
                <w:rFonts w:ascii="Calibri" w:hAnsi="Calibri" w:cs="Calibri"/>
                <w:color w:val="000000"/>
                <w:szCs w:val="22"/>
                <w:lang w:val="fr-FR" w:eastAsia="fr-FR"/>
              </w:rPr>
              <w:t>25.65</w:t>
            </w:r>
          </w:p>
        </w:tc>
      </w:tr>
      <w:tr w:rsidR="0040411E" w:rsidRPr="00A52108" w14:paraId="3F93AB59" w14:textId="77777777" w:rsidTr="0040411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C7D40D1" w14:textId="77777777" w:rsidR="0040411E" w:rsidRPr="00A52108" w:rsidRDefault="0040411E" w:rsidP="0040411E">
            <w:pPr>
              <w:jc w:val="center"/>
              <w:rPr>
                <w:rFonts w:ascii="Calibri" w:hAnsi="Calibri" w:cs="Calibri"/>
                <w:color w:val="000000"/>
                <w:lang w:val="fr-FR" w:eastAsia="fr-FR"/>
              </w:rPr>
            </w:pPr>
            <w:r w:rsidRPr="00A52108">
              <w:rPr>
                <w:rFonts w:ascii="Calibri" w:hAnsi="Calibri" w:cs="Calibri"/>
                <w:color w:val="000000"/>
                <w:szCs w:val="22"/>
                <w:lang w:val="fr-FR" w:eastAsia="fr-FR"/>
              </w:rPr>
              <w:t>3</w:t>
            </w:r>
          </w:p>
        </w:tc>
        <w:tc>
          <w:tcPr>
            <w:tcW w:w="4749" w:type="dxa"/>
            <w:tcBorders>
              <w:top w:val="nil"/>
              <w:left w:val="nil"/>
              <w:bottom w:val="single" w:sz="4" w:space="0" w:color="auto"/>
              <w:right w:val="single" w:sz="4" w:space="0" w:color="auto"/>
            </w:tcBorders>
            <w:shd w:val="clear" w:color="auto" w:fill="auto"/>
            <w:noWrap/>
            <w:vAlign w:val="center"/>
            <w:hideMark/>
          </w:tcPr>
          <w:p w14:paraId="2C2C6E64" w14:textId="77777777" w:rsidR="0040411E" w:rsidRPr="00A52108" w:rsidRDefault="0040411E" w:rsidP="0040411E">
            <w:pPr>
              <w:jc w:val="center"/>
              <w:rPr>
                <w:rFonts w:ascii="Calibri" w:hAnsi="Calibri" w:cs="Calibri"/>
                <w:color w:val="000000"/>
                <w:lang w:val="fr-FR" w:eastAsia="fr-FR"/>
              </w:rPr>
            </w:pPr>
            <w:r w:rsidRPr="00A52108">
              <w:rPr>
                <w:rFonts w:ascii="Calibri" w:hAnsi="Calibri" w:cs="Calibri"/>
                <w:color w:val="000000"/>
                <w:szCs w:val="22"/>
                <w:lang w:val="fr-FR" w:eastAsia="fr-FR"/>
              </w:rPr>
              <w:t>1.18</w:t>
            </w:r>
          </w:p>
        </w:tc>
      </w:tr>
    </w:tbl>
    <w:p w14:paraId="1F2157F1" w14:textId="77777777" w:rsidR="0040411E" w:rsidRPr="00A52108" w:rsidRDefault="0040411E" w:rsidP="0040411E">
      <w:pPr>
        <w:spacing w:line="276" w:lineRule="auto"/>
        <w:jc w:val="both"/>
        <w:rPr>
          <w:u w:val="single"/>
          <w:lang w:eastAsia="en-US"/>
        </w:rPr>
      </w:pPr>
    </w:p>
    <w:p w14:paraId="5D376D86" w14:textId="77777777" w:rsidR="0040411E" w:rsidRPr="00A52108" w:rsidRDefault="0040411E" w:rsidP="0040411E">
      <w:pPr>
        <w:spacing w:line="276" w:lineRule="auto"/>
        <w:jc w:val="both"/>
        <w:rPr>
          <w:lang w:eastAsia="en-US"/>
        </w:rPr>
      </w:pPr>
      <w:r w:rsidRPr="00A52108">
        <w:rPr>
          <w:lang w:eastAsia="en-US"/>
        </w:rPr>
        <w:t>Based on these data, the graph hereafter has been made in order to approximate a half-life (t</w:t>
      </w:r>
      <w:r w:rsidRPr="00A52108">
        <w:rPr>
          <w:vertAlign w:val="subscript"/>
          <w:lang w:eastAsia="en-US"/>
        </w:rPr>
        <w:t>1/2</w:t>
      </w:r>
      <w:r w:rsidRPr="00A52108">
        <w:rPr>
          <w:lang w:eastAsia="en-US"/>
        </w:rPr>
        <w:t>) for hydrogen peroxide in pool water.</w:t>
      </w:r>
    </w:p>
    <w:p w14:paraId="327197A1" w14:textId="77777777" w:rsidR="0040411E" w:rsidRPr="00A52108" w:rsidRDefault="0040411E" w:rsidP="0040411E">
      <w:pPr>
        <w:spacing w:line="276" w:lineRule="auto"/>
        <w:jc w:val="both"/>
        <w:rPr>
          <w:u w:val="single"/>
          <w:lang w:eastAsia="en-US"/>
        </w:rPr>
      </w:pPr>
    </w:p>
    <w:p w14:paraId="4AD2CF2F" w14:textId="77777777" w:rsidR="0040411E" w:rsidRPr="00A52108" w:rsidRDefault="0040411E" w:rsidP="0040411E">
      <w:pPr>
        <w:spacing w:line="276" w:lineRule="auto"/>
        <w:jc w:val="both"/>
        <w:rPr>
          <w:u w:val="single"/>
          <w:lang w:eastAsia="en-US"/>
        </w:rPr>
      </w:pPr>
      <w:r w:rsidRPr="00A52108">
        <w:rPr>
          <w:noProof/>
          <w:u w:val="single"/>
          <w:lang w:val="fr-FR" w:eastAsia="fr-FR"/>
        </w:rPr>
        <w:drawing>
          <wp:inline distT="0" distB="0" distL="0" distR="0" wp14:anchorId="615065F9" wp14:editId="6464E5EF">
            <wp:extent cx="4858385" cy="2377440"/>
            <wp:effectExtent l="0" t="0" r="0" b="0"/>
            <wp:docPr id="5" name="Image 5" descr="half-life H2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lf-life H2O2"/>
                    <pic:cNvPicPr>
                      <a:picLocks noChangeAspect="1" noChangeArrowheads="1"/>
                    </pic:cNvPicPr>
                  </pic:nvPicPr>
                  <pic:blipFill>
                    <a:blip r:embed="rId17">
                      <a:extLst>
                        <a:ext uri="{28A0092B-C50C-407E-A947-70E740481C1C}">
                          <a14:useLocalDpi xmlns:a14="http://schemas.microsoft.com/office/drawing/2010/main" val="0"/>
                        </a:ext>
                      </a:extLst>
                    </a:blip>
                    <a:srcRect t="18494"/>
                    <a:stretch>
                      <a:fillRect/>
                    </a:stretch>
                  </pic:blipFill>
                  <pic:spPr bwMode="auto">
                    <a:xfrm>
                      <a:off x="0" y="0"/>
                      <a:ext cx="4858385" cy="2377440"/>
                    </a:xfrm>
                    <a:prstGeom prst="rect">
                      <a:avLst/>
                    </a:prstGeom>
                    <a:noFill/>
                    <a:ln>
                      <a:noFill/>
                    </a:ln>
                  </pic:spPr>
                </pic:pic>
              </a:graphicData>
            </a:graphic>
          </wp:inline>
        </w:drawing>
      </w:r>
    </w:p>
    <w:p w14:paraId="146313CC" w14:textId="77777777" w:rsidR="0040411E" w:rsidRPr="00A52108" w:rsidRDefault="0040411E" w:rsidP="0040411E">
      <w:pPr>
        <w:spacing w:before="120" w:after="120"/>
        <w:rPr>
          <w:b/>
          <w:lang w:eastAsia="en-US"/>
        </w:rPr>
      </w:pPr>
      <w:r w:rsidRPr="00A52108">
        <w:rPr>
          <w:b/>
          <w:lang w:eastAsia="en-US"/>
        </w:rPr>
        <w:lastRenderedPageBreak/>
        <w:t>Approximation of the hydrogen peroxide half-life in the efficacy test at the initial nominal concentration of 40 mg/L</w:t>
      </w:r>
    </w:p>
    <w:p w14:paraId="37FB24CB" w14:textId="77777777" w:rsidR="0040411E" w:rsidRPr="00A52108" w:rsidRDefault="0040411E" w:rsidP="0040411E">
      <w:pPr>
        <w:spacing w:after="120"/>
        <w:rPr>
          <w:b/>
          <w:lang w:eastAsia="en-US"/>
        </w:rPr>
      </w:pPr>
    </w:p>
    <w:p w14:paraId="38BF559D" w14:textId="77777777" w:rsidR="0040411E" w:rsidRPr="00A52108" w:rsidRDefault="0040411E" w:rsidP="0040411E">
      <w:pPr>
        <w:spacing w:after="120" w:line="276" w:lineRule="auto"/>
        <w:jc w:val="both"/>
        <w:rPr>
          <w:lang w:eastAsia="en-US"/>
        </w:rPr>
      </w:pPr>
      <w:r w:rsidRPr="00A52108">
        <w:rPr>
          <w:lang w:eastAsia="en-US"/>
        </w:rPr>
        <w:t>This result is an approximate, but it provides a supporting evidence of the rapid decreasing of the substance in the pool water. That is why the half-life of the Assessment Report represent a worst-case value.</w:t>
      </w:r>
    </w:p>
    <w:p w14:paraId="1F444805" w14:textId="77777777" w:rsidR="0040411E" w:rsidRPr="00A52108" w:rsidRDefault="0040411E" w:rsidP="0040411E">
      <w:pPr>
        <w:spacing w:before="240" w:after="120" w:line="276" w:lineRule="auto"/>
        <w:jc w:val="both"/>
        <w:rPr>
          <w:lang w:eastAsia="en-US"/>
        </w:rPr>
      </w:pPr>
      <w:r w:rsidRPr="00A52108">
        <w:rPr>
          <w:lang w:eastAsia="en-US"/>
        </w:rPr>
        <w:t>By considering an initial concentration of 40 mg/L (as hydrogen peroxide) in the pool and a worst case half-life of 5 days, the concentration of hydrogen is decreased to 0.136 mg/L following a delay of 40 days. For the tier 2a of the scenario 4.1, the concentration in active substance during the drainage is therefore set to 0.136 mg/L.</w:t>
      </w:r>
    </w:p>
    <w:p w14:paraId="198BB572" w14:textId="77777777" w:rsidR="0040411E" w:rsidRPr="00A52108" w:rsidRDefault="0040411E" w:rsidP="0040411E">
      <w:pPr>
        <w:spacing w:line="276" w:lineRule="auto"/>
        <w:jc w:val="both"/>
        <w:rPr>
          <w:u w:val="single"/>
          <w:lang w:eastAsia="en-US"/>
        </w:rPr>
      </w:pPr>
    </w:p>
    <w:p w14:paraId="1FBC90C9" w14:textId="77777777" w:rsidR="0040411E" w:rsidRPr="00A52108" w:rsidRDefault="0040411E" w:rsidP="0040411E">
      <w:pPr>
        <w:spacing w:line="276" w:lineRule="auto"/>
        <w:jc w:val="both"/>
        <w:rPr>
          <w:lang w:eastAsia="en-US"/>
        </w:rPr>
      </w:pPr>
      <w:r w:rsidRPr="00A52108">
        <w:rPr>
          <w:u w:val="single"/>
          <w:lang w:eastAsia="en-US"/>
        </w:rPr>
        <w:t>Tier 2a - Calculations for Scenario 4.1 (direct releases to surface water)</w:t>
      </w:r>
    </w:p>
    <w:p w14:paraId="200B359B" w14:textId="77777777" w:rsidR="0040411E" w:rsidRPr="00A52108" w:rsidRDefault="0040411E" w:rsidP="0040411E">
      <w:pPr>
        <w:jc w:val="both"/>
        <w:rPr>
          <w:lang w:eastAsia="en-US"/>
        </w:rPr>
      </w:pPr>
    </w:p>
    <w:p w14:paraId="691432D4" w14:textId="77777777" w:rsidR="0040411E" w:rsidRPr="00A52108" w:rsidRDefault="0040411E" w:rsidP="0040411E">
      <w:pPr>
        <w:spacing w:line="276" w:lineRule="auto"/>
        <w:jc w:val="both"/>
        <w:rPr>
          <w:lang w:eastAsia="fr-FR"/>
        </w:rPr>
      </w:pPr>
      <w:r w:rsidRPr="00A52108">
        <w:rPr>
          <w:lang w:eastAsia="fr-FR"/>
        </w:rPr>
        <w:t xml:space="preserve">Calculations for the Tier 2a of Scenario 4.1 can be found in Annex 3.2.2. </w:t>
      </w:r>
    </w:p>
    <w:p w14:paraId="46EEDFB5" w14:textId="77777777" w:rsidR="0040411E" w:rsidRPr="00A52108" w:rsidRDefault="0040411E" w:rsidP="0040411E">
      <w:pPr>
        <w:spacing w:line="276" w:lineRule="auto"/>
        <w:jc w:val="both"/>
        <w:rPr>
          <w:lang w:eastAsia="en-US"/>
        </w:rPr>
      </w:pPr>
    </w:p>
    <w:tbl>
      <w:tblPr>
        <w:tblW w:w="5000" w:type="pct"/>
        <w:tblCellMar>
          <w:left w:w="0" w:type="dxa"/>
          <w:right w:w="0" w:type="dxa"/>
        </w:tblCellMar>
        <w:tblLook w:val="0000" w:firstRow="0" w:lastRow="0" w:firstColumn="0" w:lastColumn="0" w:noHBand="0" w:noVBand="0"/>
      </w:tblPr>
      <w:tblGrid>
        <w:gridCol w:w="2301"/>
        <w:gridCol w:w="4198"/>
        <w:gridCol w:w="2704"/>
      </w:tblGrid>
      <w:tr w:rsidR="0040411E" w:rsidRPr="00A52108" w14:paraId="55E31879" w14:textId="77777777" w:rsidTr="0040411E">
        <w:trPr>
          <w:tblHead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FFFCC"/>
            <w:tcMar>
              <w:top w:w="40" w:type="dxa"/>
              <w:left w:w="40" w:type="dxa"/>
              <w:bottom w:w="40" w:type="dxa"/>
              <w:right w:w="40" w:type="dxa"/>
            </w:tcMar>
            <w:vAlign w:val="center"/>
          </w:tcPr>
          <w:p w14:paraId="550903C9" w14:textId="77777777" w:rsidR="0040411E" w:rsidRPr="00A52108" w:rsidRDefault="0040411E" w:rsidP="0040411E">
            <w:pPr>
              <w:spacing w:before="60" w:after="60"/>
              <w:rPr>
                <w:b/>
                <w:color w:val="000000"/>
                <w:sz w:val="18"/>
                <w:szCs w:val="18"/>
                <w:lang w:eastAsia="en-GB"/>
              </w:rPr>
            </w:pPr>
            <w:r w:rsidRPr="00A52108">
              <w:rPr>
                <w:b/>
                <w:sz w:val="18"/>
                <w:szCs w:val="18"/>
                <w:lang w:eastAsia="en-US"/>
              </w:rPr>
              <w:t>Resulting local concentration in surface water</w:t>
            </w:r>
          </w:p>
        </w:tc>
      </w:tr>
      <w:tr w:rsidR="0040411E" w:rsidRPr="00A52108" w14:paraId="1DD684BE" w14:textId="77777777" w:rsidTr="0040411E">
        <w:trPr>
          <w:tblHeader/>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42ECDBA" w14:textId="77777777" w:rsidR="0040411E" w:rsidRPr="00A52108" w:rsidRDefault="0040411E" w:rsidP="0040411E">
            <w:pPr>
              <w:spacing w:before="60" w:after="60"/>
              <w:rPr>
                <w:b/>
                <w:color w:val="000000"/>
                <w:sz w:val="18"/>
                <w:szCs w:val="18"/>
                <w:lang w:eastAsia="en-GB"/>
              </w:rPr>
            </w:pPr>
            <w:r w:rsidRPr="00A52108">
              <w:rPr>
                <w:b/>
                <w:color w:val="000000"/>
                <w:sz w:val="18"/>
                <w:szCs w:val="18"/>
                <w:lang w:eastAsia="en-GB"/>
              </w:rPr>
              <w:t>Compartment</w:t>
            </w:r>
          </w:p>
        </w:tc>
        <w:tc>
          <w:tcPr>
            <w:tcW w:w="2281" w:type="pct"/>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296FE0A" w14:textId="77777777" w:rsidR="0040411E" w:rsidRPr="00A52108" w:rsidRDefault="0040411E" w:rsidP="0040411E">
            <w:pPr>
              <w:spacing w:before="60" w:after="60"/>
              <w:rPr>
                <w:b/>
                <w:color w:val="000000"/>
                <w:sz w:val="18"/>
                <w:szCs w:val="18"/>
                <w:lang w:eastAsia="en-GB"/>
              </w:rPr>
            </w:pPr>
            <w:r w:rsidRPr="00A52108">
              <w:rPr>
                <w:b/>
                <w:color w:val="000000"/>
                <w:sz w:val="18"/>
                <w:szCs w:val="18"/>
                <w:lang w:eastAsia="en-GB"/>
              </w:rPr>
              <w:t>Local concentration (</w:t>
            </w:r>
            <w:proofErr w:type="spellStart"/>
            <w:r w:rsidRPr="00A52108">
              <w:rPr>
                <w:b/>
                <w:color w:val="000000"/>
                <w:sz w:val="18"/>
                <w:szCs w:val="18"/>
                <w:lang w:eastAsia="en-GB"/>
              </w:rPr>
              <w:t>Clocal</w:t>
            </w:r>
            <w:r w:rsidRPr="00A52108">
              <w:rPr>
                <w:b/>
                <w:color w:val="000000"/>
                <w:sz w:val="18"/>
                <w:szCs w:val="18"/>
                <w:vertAlign w:val="subscript"/>
                <w:lang w:eastAsia="en-GB"/>
              </w:rPr>
              <w:t>water</w:t>
            </w:r>
            <w:proofErr w:type="spellEnd"/>
            <w:r w:rsidRPr="00A52108">
              <w:rPr>
                <w:b/>
                <w:color w:val="000000"/>
                <w:sz w:val="18"/>
                <w:szCs w:val="18"/>
                <w:lang w:eastAsia="en-GB"/>
              </w:rPr>
              <w:t>) [mg/L]</w:t>
            </w:r>
          </w:p>
        </w:tc>
        <w:tc>
          <w:tcPr>
            <w:tcW w:w="1469" w:type="pct"/>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459C7237" w14:textId="77777777" w:rsidR="0040411E" w:rsidRPr="00A52108" w:rsidRDefault="0040411E" w:rsidP="0040411E">
            <w:pPr>
              <w:spacing w:before="60" w:after="60"/>
              <w:rPr>
                <w:b/>
                <w:color w:val="000000"/>
                <w:sz w:val="18"/>
                <w:szCs w:val="18"/>
                <w:lang w:eastAsia="en-GB"/>
              </w:rPr>
            </w:pPr>
            <w:r w:rsidRPr="00A52108">
              <w:rPr>
                <w:b/>
                <w:color w:val="000000"/>
                <w:sz w:val="18"/>
                <w:szCs w:val="18"/>
                <w:lang w:eastAsia="en-GB"/>
              </w:rPr>
              <w:t>Remarks</w:t>
            </w:r>
          </w:p>
        </w:tc>
      </w:tr>
      <w:tr w:rsidR="0040411E" w:rsidRPr="00A52108" w14:paraId="20709889" w14:textId="77777777" w:rsidTr="0040411E">
        <w:trPr>
          <w:trHeight w:val="592"/>
        </w:trPr>
        <w:tc>
          <w:tcPr>
            <w:tcW w:w="1250" w:type="pct"/>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9AF41EB" w14:textId="77777777" w:rsidR="0040411E" w:rsidRPr="00A52108" w:rsidRDefault="0040411E" w:rsidP="0040411E">
            <w:pPr>
              <w:spacing w:before="60" w:after="60"/>
              <w:rPr>
                <w:color w:val="000000"/>
                <w:sz w:val="18"/>
                <w:szCs w:val="18"/>
                <w:lang w:eastAsia="en-GB"/>
              </w:rPr>
            </w:pPr>
            <w:r w:rsidRPr="00A52108">
              <w:rPr>
                <w:color w:val="000000"/>
                <w:sz w:val="18"/>
                <w:szCs w:val="18"/>
                <w:lang w:eastAsia="en-GB"/>
              </w:rPr>
              <w:t>Surface water</w:t>
            </w:r>
          </w:p>
        </w:tc>
        <w:tc>
          <w:tcPr>
            <w:tcW w:w="2281"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380A67E" w14:textId="77777777" w:rsidR="0040411E" w:rsidRPr="00A52108" w:rsidRDefault="0040411E" w:rsidP="0040411E">
            <w:pPr>
              <w:spacing w:before="60" w:after="60"/>
              <w:rPr>
                <w:color w:val="000000"/>
                <w:sz w:val="18"/>
                <w:szCs w:val="18"/>
                <w:lang w:eastAsia="en-GB"/>
              </w:rPr>
            </w:pPr>
            <w:r w:rsidRPr="00A52108">
              <w:rPr>
                <w:color w:val="000000"/>
                <w:sz w:val="18"/>
                <w:szCs w:val="18"/>
                <w:lang w:eastAsia="en-GB"/>
              </w:rPr>
              <w:t>0.0206 mg/L</w:t>
            </w:r>
          </w:p>
        </w:tc>
        <w:tc>
          <w:tcPr>
            <w:tcW w:w="1469"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9800C9C" w14:textId="77777777" w:rsidR="0040411E" w:rsidRPr="00A52108" w:rsidRDefault="0040411E" w:rsidP="0040411E">
            <w:pPr>
              <w:spacing w:before="60" w:after="60"/>
              <w:rPr>
                <w:color w:val="000000"/>
                <w:sz w:val="18"/>
                <w:szCs w:val="18"/>
                <w:lang w:eastAsia="en-GB"/>
              </w:rPr>
            </w:pPr>
            <w:r w:rsidRPr="00A52108">
              <w:rPr>
                <w:color w:val="000000"/>
                <w:sz w:val="18"/>
                <w:szCs w:val="18"/>
                <w:lang w:eastAsia="en-GB"/>
              </w:rPr>
              <w:t>Tier 2a</w:t>
            </w:r>
          </w:p>
        </w:tc>
      </w:tr>
    </w:tbl>
    <w:p w14:paraId="1A988DC6" w14:textId="77777777" w:rsidR="0040411E" w:rsidRDefault="0040411E" w:rsidP="0040411E">
      <w:pPr>
        <w:rPr>
          <w:lang w:eastAsia="fr-FR"/>
        </w:rPr>
      </w:pPr>
    </w:p>
    <w:tbl>
      <w:tblPr>
        <w:tblStyle w:val="Grilledutableau4"/>
        <w:tblW w:w="9180" w:type="dxa"/>
        <w:tblInd w:w="108" w:type="dxa"/>
        <w:tblLook w:val="04A0" w:firstRow="1" w:lastRow="0" w:firstColumn="1" w:lastColumn="0" w:noHBand="0" w:noVBand="1"/>
      </w:tblPr>
      <w:tblGrid>
        <w:gridCol w:w="9180"/>
      </w:tblGrid>
      <w:tr w:rsidR="0040411E" w:rsidRPr="00484B48" w14:paraId="7D1BCB1F" w14:textId="77777777" w:rsidTr="00484B48">
        <w:tc>
          <w:tcPr>
            <w:tcW w:w="9180" w:type="dxa"/>
            <w:shd w:val="clear" w:color="auto" w:fill="D6E3BC" w:themeFill="accent3" w:themeFillTint="66"/>
          </w:tcPr>
          <w:p w14:paraId="69839BC6" w14:textId="77777777" w:rsidR="0040411E" w:rsidRPr="00484B48" w:rsidRDefault="0040411E" w:rsidP="0040411E">
            <w:pPr>
              <w:pStyle w:val="Lgende"/>
              <w:rPr>
                <w:rFonts w:ascii="Verdana" w:hAnsi="Verdana" w:cs="Arial"/>
                <w:sz w:val="20"/>
                <w:szCs w:val="20"/>
              </w:rPr>
            </w:pPr>
            <w:proofErr w:type="spellStart"/>
            <w:r w:rsidRPr="00484B48">
              <w:rPr>
                <w:rFonts w:ascii="Verdana" w:hAnsi="Verdana" w:cs="Arial"/>
                <w:sz w:val="20"/>
                <w:szCs w:val="20"/>
              </w:rPr>
              <w:t>Infobox</w:t>
            </w:r>
            <w:proofErr w:type="spellEnd"/>
            <w:r w:rsidRPr="00484B48">
              <w:rPr>
                <w:rFonts w:ascii="Verdana" w:hAnsi="Verdana" w:cs="Arial"/>
                <w:sz w:val="20"/>
                <w:szCs w:val="20"/>
              </w:rPr>
              <w:t xml:space="preserve"> </w:t>
            </w:r>
            <w:r w:rsidRPr="00484B48">
              <w:rPr>
                <w:rFonts w:ascii="Verdana" w:hAnsi="Verdana" w:cs="Arial"/>
              </w:rPr>
              <w:fldChar w:fldCharType="begin"/>
            </w:r>
            <w:r w:rsidRPr="00484B48">
              <w:rPr>
                <w:rFonts w:ascii="Verdana" w:hAnsi="Verdana" w:cs="Arial"/>
                <w:sz w:val="20"/>
                <w:szCs w:val="20"/>
              </w:rPr>
              <w:instrText xml:space="preserve"> SEQ Infobox \* ARABIC </w:instrText>
            </w:r>
            <w:r w:rsidRPr="00484B48">
              <w:rPr>
                <w:rFonts w:ascii="Verdana" w:hAnsi="Verdana" w:cs="Arial"/>
              </w:rPr>
              <w:fldChar w:fldCharType="separate"/>
            </w:r>
            <w:r w:rsidRPr="00484B48">
              <w:rPr>
                <w:rFonts w:ascii="Verdana" w:hAnsi="Verdana" w:cs="Arial"/>
                <w:noProof/>
                <w:sz w:val="20"/>
                <w:szCs w:val="20"/>
              </w:rPr>
              <w:t>22</w:t>
            </w:r>
            <w:r w:rsidRPr="00484B48">
              <w:rPr>
                <w:rFonts w:ascii="Verdana" w:hAnsi="Verdana" w:cs="Arial"/>
              </w:rPr>
              <w:fldChar w:fldCharType="end"/>
            </w:r>
            <w:r w:rsidRPr="00484B48">
              <w:rPr>
                <w:rFonts w:ascii="Verdana" w:hAnsi="Verdana" w:cs="Arial"/>
                <w:sz w:val="20"/>
                <w:szCs w:val="20"/>
              </w:rPr>
              <w:t xml:space="preserve"> - FR CA position:</w:t>
            </w:r>
          </w:p>
          <w:p w14:paraId="78FBF9A1" w14:textId="77777777" w:rsidR="0040411E" w:rsidRPr="00484B48" w:rsidRDefault="0040411E" w:rsidP="00484B48">
            <w:pPr>
              <w:pStyle w:val="Lgende"/>
              <w:tabs>
                <w:tab w:val="left" w:pos="0"/>
              </w:tabs>
              <w:ind w:left="34" w:firstLine="0"/>
              <w:jc w:val="both"/>
              <w:rPr>
                <w:rFonts w:ascii="Verdana" w:hAnsi="Verdana" w:cs="Arial"/>
                <w:sz w:val="20"/>
                <w:szCs w:val="20"/>
              </w:rPr>
            </w:pPr>
            <w:r w:rsidRPr="00484B48">
              <w:rPr>
                <w:rFonts w:ascii="Verdana" w:hAnsi="Verdana" w:cs="Arial"/>
                <w:sz w:val="20"/>
                <w:szCs w:val="20"/>
              </w:rPr>
              <w:t>The input parameters and calculations provided for the scenario 4.1 (Tier2a- direct releases to surface water) “Direct drainage of private "above-ground" small pools not permanently installed” can be accepted with some modifications.</w:t>
            </w:r>
          </w:p>
          <w:p w14:paraId="75A49B9B" w14:textId="672D93A0" w:rsidR="0040411E" w:rsidRPr="00484B48" w:rsidRDefault="0040411E" w:rsidP="00484B48">
            <w:pPr>
              <w:pStyle w:val="Lgende"/>
              <w:tabs>
                <w:tab w:val="left" w:pos="0"/>
              </w:tabs>
              <w:ind w:left="34" w:firstLine="0"/>
              <w:jc w:val="both"/>
              <w:rPr>
                <w:rFonts w:ascii="Verdana" w:hAnsi="Verdana" w:cs="Arial"/>
                <w:sz w:val="20"/>
                <w:szCs w:val="20"/>
              </w:rPr>
            </w:pPr>
            <w:r w:rsidRPr="00484B48">
              <w:rPr>
                <w:rFonts w:ascii="Verdana" w:hAnsi="Verdana" w:cs="Arial"/>
                <w:sz w:val="20"/>
                <w:szCs w:val="20"/>
              </w:rPr>
              <w:t>Based on the DT50 value of 5 days set in the CAR of hydrogen peroxide, it can be estimated the concentration of hydrogen peroxide in swimming pool water the fortieth days following the treatment.</w:t>
            </w:r>
          </w:p>
          <w:p w14:paraId="46F28EE8" w14:textId="77777777" w:rsidR="0040411E" w:rsidRPr="00484B48" w:rsidRDefault="0040411E" w:rsidP="00484B48">
            <w:pPr>
              <w:pStyle w:val="Absatz"/>
              <w:ind w:left="0"/>
              <w:jc w:val="both"/>
              <w:rPr>
                <w:rFonts w:ascii="Verdana" w:hAnsi="Verdana" w:cs="Arial"/>
                <w:sz w:val="20"/>
                <w:szCs w:val="20"/>
              </w:rPr>
            </w:pPr>
            <w:r w:rsidRPr="00484B48">
              <w:rPr>
                <w:rFonts w:ascii="Verdana" w:hAnsi="Verdana" w:cs="Arial"/>
                <w:sz w:val="20"/>
                <w:szCs w:val="20"/>
              </w:rPr>
              <w:t>The consideration of hydrogen peroxide decrease is given by the following equation:</w:t>
            </w:r>
          </w:p>
          <w:p w14:paraId="62612F06" w14:textId="77777777" w:rsidR="0040411E" w:rsidRDefault="0040411E" w:rsidP="0040411E">
            <w:pPr>
              <w:pStyle w:val="Absatz"/>
              <w:ind w:left="0"/>
              <w:jc w:val="center"/>
              <w:rPr>
                <w:rFonts w:ascii="Verdana" w:hAnsi="Verdana" w:cs="Arial"/>
                <w:sz w:val="20"/>
                <w:szCs w:val="20"/>
                <w:vertAlign w:val="superscript"/>
              </w:rPr>
            </w:pPr>
            <w:r w:rsidRPr="00484B48">
              <w:rPr>
                <w:rFonts w:ascii="Verdana" w:hAnsi="Verdana" w:cs="Arial"/>
                <w:sz w:val="20"/>
                <w:szCs w:val="20"/>
              </w:rPr>
              <w:t>Ct = Ct</w:t>
            </w:r>
            <w:r w:rsidRPr="00484B48">
              <w:rPr>
                <w:rFonts w:ascii="Verdana" w:hAnsi="Verdana" w:cs="Arial"/>
                <w:sz w:val="20"/>
                <w:szCs w:val="20"/>
                <w:vertAlign w:val="subscript"/>
              </w:rPr>
              <w:t>0</w:t>
            </w:r>
            <w:r w:rsidRPr="00484B48">
              <w:rPr>
                <w:rFonts w:ascii="Verdana" w:hAnsi="Verdana" w:cs="Arial"/>
                <w:sz w:val="20"/>
                <w:szCs w:val="20"/>
              </w:rPr>
              <w:t xml:space="preserve"> * e </w:t>
            </w:r>
            <w:r w:rsidR="00484B48">
              <w:rPr>
                <w:rFonts w:ascii="Verdana" w:hAnsi="Verdana" w:cs="Arial"/>
                <w:sz w:val="20"/>
                <w:szCs w:val="20"/>
                <w:vertAlign w:val="superscript"/>
              </w:rPr>
              <w:t>–</w:t>
            </w:r>
            <w:proofErr w:type="spellStart"/>
            <w:r w:rsidRPr="00484B48">
              <w:rPr>
                <w:rFonts w:ascii="Verdana" w:hAnsi="Verdana" w:cs="Arial"/>
                <w:sz w:val="20"/>
                <w:szCs w:val="20"/>
                <w:vertAlign w:val="superscript"/>
              </w:rPr>
              <w:t>kt</w:t>
            </w:r>
            <w:proofErr w:type="spellEnd"/>
          </w:p>
          <w:p w14:paraId="4555E3BA" w14:textId="77777777" w:rsidR="00484B48" w:rsidRPr="00484B48" w:rsidRDefault="00484B48" w:rsidP="0040411E">
            <w:pPr>
              <w:pStyle w:val="Absatz"/>
              <w:ind w:left="0"/>
              <w:jc w:val="center"/>
              <w:rPr>
                <w:rFonts w:ascii="Verdana" w:hAnsi="Verdana" w:cs="Arial"/>
                <w:sz w:val="20"/>
                <w:szCs w:val="20"/>
              </w:rPr>
            </w:pPr>
          </w:p>
          <w:tbl>
            <w:tblPr>
              <w:tblW w:w="88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
              <w:gridCol w:w="4995"/>
              <w:gridCol w:w="1559"/>
              <w:gridCol w:w="1269"/>
            </w:tblGrid>
            <w:tr w:rsidR="0040411E" w:rsidRPr="00484B48" w14:paraId="3C132A6B" w14:textId="77777777" w:rsidTr="0040411E">
              <w:trPr>
                <w:trHeight w:val="397"/>
              </w:trPr>
              <w:tc>
                <w:tcPr>
                  <w:tcW w:w="8846" w:type="dxa"/>
                  <w:gridSpan w:val="4"/>
                  <w:shd w:val="clear" w:color="auto" w:fill="FFFFCC"/>
                  <w:vAlign w:val="center"/>
                </w:tcPr>
                <w:p w14:paraId="0B0E3BA7" w14:textId="77777777" w:rsidR="0040411E" w:rsidRPr="00484B48" w:rsidRDefault="0040411E" w:rsidP="0040411E">
                  <w:pPr>
                    <w:jc w:val="center"/>
                    <w:rPr>
                      <w:b/>
                      <w:lang w:eastAsia="en-US"/>
                    </w:rPr>
                  </w:pPr>
                  <w:r w:rsidRPr="00484B48">
                    <w:rPr>
                      <w:b/>
                      <w:lang w:eastAsia="en-US"/>
                    </w:rPr>
                    <w:t>Explanation of symbols</w:t>
                  </w:r>
                </w:p>
              </w:tc>
            </w:tr>
            <w:tr w:rsidR="0040411E" w:rsidRPr="00484B48" w14:paraId="3840A9AB" w14:textId="77777777" w:rsidTr="0040411E">
              <w:trPr>
                <w:trHeight w:val="395"/>
              </w:trPr>
              <w:tc>
                <w:tcPr>
                  <w:tcW w:w="1014" w:type="dxa"/>
                  <w:shd w:val="clear" w:color="auto" w:fill="EEECE1" w:themeFill="background2"/>
                  <w:vAlign w:val="center"/>
                </w:tcPr>
                <w:p w14:paraId="464F1FEA" w14:textId="77777777" w:rsidR="0040411E" w:rsidRPr="00484B48" w:rsidRDefault="0040411E" w:rsidP="0040411E">
                  <w:pPr>
                    <w:rPr>
                      <w:b/>
                      <w:lang w:eastAsia="en-GB"/>
                    </w:rPr>
                  </w:pPr>
                  <w:r w:rsidRPr="00484B48">
                    <w:rPr>
                      <w:b/>
                      <w:lang w:eastAsia="en-GB"/>
                    </w:rPr>
                    <w:t>symbol</w:t>
                  </w:r>
                </w:p>
              </w:tc>
              <w:tc>
                <w:tcPr>
                  <w:tcW w:w="5002" w:type="dxa"/>
                  <w:shd w:val="clear" w:color="auto" w:fill="EEECE1" w:themeFill="background2"/>
                  <w:vAlign w:val="center"/>
                </w:tcPr>
                <w:p w14:paraId="64883410" w14:textId="77777777" w:rsidR="0040411E" w:rsidRPr="00484B48" w:rsidRDefault="0040411E" w:rsidP="0040411E">
                  <w:pPr>
                    <w:rPr>
                      <w:b/>
                      <w:lang w:eastAsia="en-GB"/>
                    </w:rPr>
                  </w:pPr>
                  <w:r w:rsidRPr="00484B48">
                    <w:rPr>
                      <w:b/>
                      <w:lang w:eastAsia="en-GB"/>
                    </w:rPr>
                    <w:t>parameter</w:t>
                  </w:r>
                </w:p>
              </w:tc>
              <w:tc>
                <w:tcPr>
                  <w:tcW w:w="1560" w:type="dxa"/>
                  <w:shd w:val="clear" w:color="auto" w:fill="EEECE1" w:themeFill="background2"/>
                  <w:vAlign w:val="center"/>
                </w:tcPr>
                <w:p w14:paraId="584244C5" w14:textId="77777777" w:rsidR="0040411E" w:rsidRPr="00484B48" w:rsidRDefault="0040411E" w:rsidP="0040411E">
                  <w:pPr>
                    <w:rPr>
                      <w:b/>
                      <w:lang w:eastAsia="en-GB"/>
                    </w:rPr>
                  </w:pPr>
                  <w:r w:rsidRPr="00484B48">
                    <w:rPr>
                      <w:b/>
                      <w:lang w:eastAsia="en-GB"/>
                    </w:rPr>
                    <w:t>value</w:t>
                  </w:r>
                </w:p>
              </w:tc>
              <w:tc>
                <w:tcPr>
                  <w:tcW w:w="1270" w:type="dxa"/>
                  <w:shd w:val="clear" w:color="auto" w:fill="EEECE1" w:themeFill="background2"/>
                  <w:vAlign w:val="center"/>
                </w:tcPr>
                <w:p w14:paraId="0155162F" w14:textId="77777777" w:rsidR="0040411E" w:rsidRPr="00484B48" w:rsidRDefault="0040411E" w:rsidP="0040411E">
                  <w:pPr>
                    <w:rPr>
                      <w:b/>
                      <w:lang w:eastAsia="en-GB"/>
                    </w:rPr>
                  </w:pPr>
                  <w:r w:rsidRPr="00484B48">
                    <w:rPr>
                      <w:b/>
                      <w:lang w:eastAsia="en-GB"/>
                    </w:rPr>
                    <w:t>unit</w:t>
                  </w:r>
                </w:p>
              </w:tc>
            </w:tr>
            <w:tr w:rsidR="0040411E" w:rsidRPr="00484B48" w14:paraId="248A2224" w14:textId="77777777" w:rsidTr="0040411E">
              <w:trPr>
                <w:trHeight w:val="75"/>
              </w:trPr>
              <w:tc>
                <w:tcPr>
                  <w:tcW w:w="1014" w:type="dxa"/>
                  <w:shd w:val="clear" w:color="auto" w:fill="FFFFFF"/>
                  <w:vAlign w:val="center"/>
                </w:tcPr>
                <w:p w14:paraId="23B9DF7D" w14:textId="77777777" w:rsidR="0040411E" w:rsidRPr="00484B48" w:rsidRDefault="0040411E" w:rsidP="0040411E">
                  <w:pPr>
                    <w:rPr>
                      <w:lang w:eastAsia="en-GB"/>
                    </w:rPr>
                  </w:pPr>
                  <w:r w:rsidRPr="00484B48">
                    <w:rPr>
                      <w:lang w:eastAsia="en-GB"/>
                    </w:rPr>
                    <w:t>Ct</w:t>
                  </w:r>
                  <w:r w:rsidRPr="00484B48">
                    <w:rPr>
                      <w:vertAlign w:val="subscript"/>
                      <w:lang w:eastAsia="en-GB"/>
                    </w:rPr>
                    <w:t>0</w:t>
                  </w:r>
                </w:p>
              </w:tc>
              <w:tc>
                <w:tcPr>
                  <w:tcW w:w="5002" w:type="dxa"/>
                  <w:shd w:val="clear" w:color="auto" w:fill="FFFFFF"/>
                  <w:vAlign w:val="center"/>
                </w:tcPr>
                <w:p w14:paraId="2CBF7F99" w14:textId="3F9651A7" w:rsidR="0040411E" w:rsidRPr="00484B48" w:rsidRDefault="0040411E" w:rsidP="0040411E">
                  <w:pPr>
                    <w:rPr>
                      <w:lang w:eastAsia="en-GB"/>
                    </w:rPr>
                  </w:pPr>
                  <w:r w:rsidRPr="00484B48">
                    <w:rPr>
                      <w:lang w:eastAsia="en-GB"/>
                    </w:rPr>
                    <w:t>Concentration init</w:t>
                  </w:r>
                  <w:r w:rsidR="006F0528">
                    <w:rPr>
                      <w:lang w:eastAsia="en-GB"/>
                    </w:rPr>
                    <w:t>i</w:t>
                  </w:r>
                  <w:r w:rsidRPr="00484B48">
                    <w:rPr>
                      <w:lang w:eastAsia="en-GB"/>
                    </w:rPr>
                    <w:t>al of hydrogen peroxide in swimming pool waters after the treatment</w:t>
                  </w:r>
                </w:p>
              </w:tc>
              <w:tc>
                <w:tcPr>
                  <w:tcW w:w="1560" w:type="dxa"/>
                  <w:shd w:val="clear" w:color="auto" w:fill="FFFFFF"/>
                  <w:vAlign w:val="center"/>
                </w:tcPr>
                <w:p w14:paraId="498EEB78" w14:textId="77777777" w:rsidR="0040411E" w:rsidRPr="00484B48" w:rsidRDefault="0040411E" w:rsidP="0040411E">
                  <w:pPr>
                    <w:rPr>
                      <w:lang w:eastAsia="en-GB"/>
                    </w:rPr>
                  </w:pPr>
                  <w:r w:rsidRPr="00484B48">
                    <w:rPr>
                      <w:lang w:eastAsia="en-GB"/>
                    </w:rPr>
                    <w:t xml:space="preserve">according to the treatment considered </w:t>
                  </w:r>
                </w:p>
              </w:tc>
              <w:tc>
                <w:tcPr>
                  <w:tcW w:w="1270" w:type="dxa"/>
                  <w:shd w:val="clear" w:color="auto" w:fill="FFFFFF"/>
                  <w:vAlign w:val="center"/>
                </w:tcPr>
                <w:p w14:paraId="0AEC4119" w14:textId="77777777" w:rsidR="0040411E" w:rsidRPr="00484B48" w:rsidRDefault="0040411E" w:rsidP="0040411E">
                  <w:pPr>
                    <w:rPr>
                      <w:lang w:eastAsia="en-GB"/>
                    </w:rPr>
                  </w:pPr>
                  <w:r w:rsidRPr="00484B48">
                    <w:rPr>
                      <w:lang w:eastAsia="en-GB"/>
                    </w:rPr>
                    <w:t>mg/L</w:t>
                  </w:r>
                </w:p>
              </w:tc>
            </w:tr>
            <w:tr w:rsidR="0040411E" w:rsidRPr="00484B48" w14:paraId="19DC3131" w14:textId="77777777" w:rsidTr="0040411E">
              <w:trPr>
                <w:trHeight w:val="75"/>
              </w:trPr>
              <w:tc>
                <w:tcPr>
                  <w:tcW w:w="1014" w:type="dxa"/>
                  <w:shd w:val="clear" w:color="auto" w:fill="FFFFFF"/>
                  <w:vAlign w:val="center"/>
                </w:tcPr>
                <w:p w14:paraId="624C928C" w14:textId="77777777" w:rsidR="0040411E" w:rsidRPr="00484B48" w:rsidRDefault="0040411E" w:rsidP="0040411E">
                  <w:pPr>
                    <w:rPr>
                      <w:lang w:eastAsia="en-GB"/>
                    </w:rPr>
                  </w:pPr>
                  <w:r w:rsidRPr="00484B48">
                    <w:rPr>
                      <w:lang w:eastAsia="en-GB"/>
                    </w:rPr>
                    <w:t>k</w:t>
                  </w:r>
                </w:p>
              </w:tc>
              <w:tc>
                <w:tcPr>
                  <w:tcW w:w="5002" w:type="dxa"/>
                  <w:shd w:val="clear" w:color="auto" w:fill="FFFFFF"/>
                  <w:vAlign w:val="center"/>
                </w:tcPr>
                <w:p w14:paraId="2E9EEC09" w14:textId="77777777" w:rsidR="0040411E" w:rsidRPr="00484B48" w:rsidRDefault="0040411E" w:rsidP="0040411E">
                  <w:pPr>
                    <w:rPr>
                      <w:lang w:eastAsia="en-GB"/>
                    </w:rPr>
                  </w:pPr>
                  <w:r w:rsidRPr="00484B48">
                    <w:rPr>
                      <w:lang w:eastAsia="en-GB"/>
                    </w:rPr>
                    <w:t>Ln(2)/DT50 in water</w:t>
                  </w:r>
                </w:p>
              </w:tc>
              <w:tc>
                <w:tcPr>
                  <w:tcW w:w="1560" w:type="dxa"/>
                  <w:shd w:val="clear" w:color="auto" w:fill="FFFFFF"/>
                  <w:vAlign w:val="center"/>
                </w:tcPr>
                <w:p w14:paraId="21D1F3AE" w14:textId="77777777" w:rsidR="0040411E" w:rsidRPr="00484B48" w:rsidRDefault="0040411E" w:rsidP="0040411E">
                  <w:pPr>
                    <w:rPr>
                      <w:lang w:eastAsia="en-GB"/>
                    </w:rPr>
                  </w:pPr>
                  <w:r w:rsidRPr="00484B48">
                    <w:rPr>
                      <w:lang w:eastAsia="en-GB"/>
                    </w:rPr>
                    <w:t>0.14</w:t>
                  </w:r>
                </w:p>
              </w:tc>
              <w:tc>
                <w:tcPr>
                  <w:tcW w:w="1270" w:type="dxa"/>
                  <w:shd w:val="clear" w:color="auto" w:fill="FFFFFF"/>
                  <w:vAlign w:val="center"/>
                </w:tcPr>
                <w:p w14:paraId="0E7E2EF5" w14:textId="77777777" w:rsidR="0040411E" w:rsidRPr="00484B48" w:rsidRDefault="0040411E" w:rsidP="0040411E">
                  <w:pPr>
                    <w:rPr>
                      <w:lang w:eastAsia="en-GB"/>
                    </w:rPr>
                  </w:pPr>
                  <w:r w:rsidRPr="00484B48">
                    <w:rPr>
                      <w:lang w:eastAsia="en-GB"/>
                    </w:rPr>
                    <w:t>Days</w:t>
                  </w:r>
                  <w:r w:rsidRPr="00484B48">
                    <w:rPr>
                      <w:vertAlign w:val="superscript"/>
                      <w:lang w:eastAsia="en-GB"/>
                    </w:rPr>
                    <w:t>-1</w:t>
                  </w:r>
                </w:p>
              </w:tc>
            </w:tr>
            <w:tr w:rsidR="0040411E" w:rsidRPr="00484B48" w14:paraId="55AEA303" w14:textId="77777777" w:rsidTr="0040411E">
              <w:trPr>
                <w:trHeight w:val="75"/>
              </w:trPr>
              <w:tc>
                <w:tcPr>
                  <w:tcW w:w="1014" w:type="dxa"/>
                  <w:shd w:val="clear" w:color="auto" w:fill="FFFFFF"/>
                  <w:vAlign w:val="center"/>
                </w:tcPr>
                <w:p w14:paraId="2F57E384" w14:textId="77777777" w:rsidR="0040411E" w:rsidRPr="00484B48" w:rsidRDefault="0040411E" w:rsidP="0040411E">
                  <w:pPr>
                    <w:rPr>
                      <w:lang w:eastAsia="en-GB"/>
                    </w:rPr>
                  </w:pPr>
                  <w:r w:rsidRPr="00484B48">
                    <w:rPr>
                      <w:lang w:eastAsia="en-GB"/>
                    </w:rPr>
                    <w:t>t</w:t>
                  </w:r>
                </w:p>
              </w:tc>
              <w:tc>
                <w:tcPr>
                  <w:tcW w:w="5002" w:type="dxa"/>
                  <w:shd w:val="clear" w:color="auto" w:fill="FFFFFF"/>
                  <w:vAlign w:val="center"/>
                </w:tcPr>
                <w:p w14:paraId="59C01A11" w14:textId="77777777" w:rsidR="0040411E" w:rsidRPr="00484B48" w:rsidRDefault="0040411E" w:rsidP="0040411E">
                  <w:pPr>
                    <w:rPr>
                      <w:lang w:eastAsia="en-GB"/>
                    </w:rPr>
                  </w:pPr>
                  <w:r w:rsidRPr="00484B48">
                    <w:rPr>
                      <w:lang w:eastAsia="en-GB"/>
                    </w:rPr>
                    <w:t>Number of days considered between the water treatment and the release</w:t>
                  </w:r>
                </w:p>
              </w:tc>
              <w:tc>
                <w:tcPr>
                  <w:tcW w:w="1560" w:type="dxa"/>
                  <w:shd w:val="clear" w:color="auto" w:fill="FFFFFF"/>
                  <w:vAlign w:val="center"/>
                </w:tcPr>
                <w:p w14:paraId="39B4D338" w14:textId="77777777" w:rsidR="0040411E" w:rsidRPr="00484B48" w:rsidRDefault="0040411E" w:rsidP="0040411E">
                  <w:pPr>
                    <w:rPr>
                      <w:lang w:eastAsia="en-GB"/>
                    </w:rPr>
                  </w:pPr>
                  <w:r w:rsidRPr="00484B48">
                    <w:rPr>
                      <w:lang w:eastAsia="en-GB"/>
                    </w:rPr>
                    <w:t>40</w:t>
                  </w:r>
                </w:p>
              </w:tc>
              <w:tc>
                <w:tcPr>
                  <w:tcW w:w="1270" w:type="dxa"/>
                  <w:shd w:val="clear" w:color="auto" w:fill="FFFFFF"/>
                  <w:vAlign w:val="center"/>
                </w:tcPr>
                <w:p w14:paraId="6917EB66" w14:textId="77777777" w:rsidR="0040411E" w:rsidRPr="00484B48" w:rsidRDefault="0040411E" w:rsidP="0040411E">
                  <w:pPr>
                    <w:rPr>
                      <w:lang w:eastAsia="en-GB"/>
                    </w:rPr>
                  </w:pPr>
                  <w:r w:rsidRPr="00484B48">
                    <w:rPr>
                      <w:lang w:eastAsia="en-GB"/>
                    </w:rPr>
                    <w:t>Days</w:t>
                  </w:r>
                </w:p>
              </w:tc>
            </w:tr>
          </w:tbl>
          <w:p w14:paraId="27B086B4" w14:textId="77777777" w:rsidR="0040411E" w:rsidRPr="00484B48" w:rsidRDefault="0040411E" w:rsidP="0040411E">
            <w:pPr>
              <w:pStyle w:val="Absatz"/>
              <w:ind w:left="0"/>
              <w:rPr>
                <w:rFonts w:ascii="Verdana" w:hAnsi="Verdana" w:cs="Arial"/>
                <w:sz w:val="20"/>
                <w:szCs w:val="20"/>
              </w:rPr>
            </w:pPr>
          </w:p>
          <w:p w14:paraId="3A2C6E59" w14:textId="77777777" w:rsidR="0040411E" w:rsidRPr="00484B48" w:rsidRDefault="0040411E" w:rsidP="00484B48">
            <w:pPr>
              <w:pStyle w:val="Lgende"/>
              <w:tabs>
                <w:tab w:val="left" w:pos="0"/>
              </w:tabs>
              <w:ind w:left="34" w:firstLine="0"/>
              <w:jc w:val="both"/>
              <w:rPr>
                <w:rFonts w:ascii="Verdana" w:hAnsi="Verdana" w:cs="Arial"/>
                <w:sz w:val="20"/>
                <w:szCs w:val="20"/>
              </w:rPr>
            </w:pPr>
            <w:r w:rsidRPr="00484B48">
              <w:rPr>
                <w:rFonts w:ascii="Verdana" w:hAnsi="Verdana" w:cs="Arial"/>
                <w:sz w:val="20"/>
                <w:szCs w:val="20"/>
              </w:rPr>
              <w:t>For all claimed application rates, the local concentration values in surface water are proposed in the table below:</w:t>
            </w:r>
          </w:p>
          <w:tbl>
            <w:tblPr>
              <w:tblW w:w="8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2"/>
              <w:gridCol w:w="4678"/>
            </w:tblGrid>
            <w:tr w:rsidR="0040411E" w:rsidRPr="00484B48" w14:paraId="62E356C0" w14:textId="77777777" w:rsidTr="0040411E">
              <w:trPr>
                <w:trHeight w:val="397"/>
              </w:trPr>
              <w:tc>
                <w:tcPr>
                  <w:tcW w:w="8710" w:type="dxa"/>
                  <w:gridSpan w:val="2"/>
                  <w:shd w:val="clear" w:color="auto" w:fill="FFFFCC"/>
                  <w:vAlign w:val="center"/>
                </w:tcPr>
                <w:p w14:paraId="559226B2" w14:textId="77777777" w:rsidR="0040411E" w:rsidRPr="00484B48" w:rsidRDefault="0040411E" w:rsidP="0040411E">
                  <w:pPr>
                    <w:jc w:val="center"/>
                    <w:rPr>
                      <w:b/>
                      <w:lang w:eastAsia="en-US"/>
                    </w:rPr>
                  </w:pPr>
                  <w:r w:rsidRPr="00484B48">
                    <w:rPr>
                      <w:b/>
                      <w:lang w:eastAsia="en-US"/>
                    </w:rPr>
                    <w:lastRenderedPageBreak/>
                    <w:t>Local emission in the freshwater compartment for scenario 4.1- Tier 2a</w:t>
                  </w:r>
                </w:p>
              </w:tc>
            </w:tr>
            <w:tr w:rsidR="0040411E" w:rsidRPr="00484B48" w14:paraId="73E71033" w14:textId="77777777" w:rsidTr="0040411E">
              <w:trPr>
                <w:trHeight w:val="395"/>
              </w:trPr>
              <w:tc>
                <w:tcPr>
                  <w:tcW w:w="4032" w:type="dxa"/>
                  <w:shd w:val="clear" w:color="auto" w:fill="EEECE1" w:themeFill="background2"/>
                  <w:vAlign w:val="center"/>
                </w:tcPr>
                <w:p w14:paraId="4683E6A8" w14:textId="77777777" w:rsidR="0040411E" w:rsidRPr="00484B48" w:rsidRDefault="0040411E" w:rsidP="0040411E">
                  <w:pPr>
                    <w:rPr>
                      <w:b/>
                      <w:lang w:eastAsia="en-GB"/>
                    </w:rPr>
                  </w:pPr>
                  <w:r w:rsidRPr="00484B48">
                    <w:rPr>
                      <w:b/>
                      <w:lang w:eastAsia="en-GB"/>
                    </w:rPr>
                    <w:t xml:space="preserve">Treatment </w:t>
                  </w:r>
                </w:p>
              </w:tc>
              <w:tc>
                <w:tcPr>
                  <w:tcW w:w="4678" w:type="dxa"/>
                  <w:shd w:val="clear" w:color="auto" w:fill="EEECE1" w:themeFill="background2"/>
                  <w:vAlign w:val="center"/>
                </w:tcPr>
                <w:p w14:paraId="4D348BE1" w14:textId="77777777" w:rsidR="0040411E" w:rsidRPr="00484B48" w:rsidRDefault="0040411E" w:rsidP="0040411E">
                  <w:pPr>
                    <w:rPr>
                      <w:b/>
                      <w:lang w:eastAsia="en-GB"/>
                    </w:rPr>
                  </w:pPr>
                  <w:proofErr w:type="spellStart"/>
                  <w:r w:rsidRPr="00484B48">
                    <w:rPr>
                      <w:b/>
                      <w:lang w:eastAsia="en-GB"/>
                    </w:rPr>
                    <w:t>Clocal</w:t>
                  </w:r>
                  <w:r w:rsidRPr="00484B48">
                    <w:rPr>
                      <w:b/>
                      <w:vertAlign w:val="subscript"/>
                      <w:lang w:eastAsia="en-GB"/>
                    </w:rPr>
                    <w:t>water</w:t>
                  </w:r>
                  <w:proofErr w:type="spellEnd"/>
                  <w:r w:rsidRPr="00484B48">
                    <w:rPr>
                      <w:b/>
                      <w:lang w:eastAsia="en-GB"/>
                    </w:rPr>
                    <w:t xml:space="preserve"> [mg/L]</w:t>
                  </w:r>
                </w:p>
              </w:tc>
            </w:tr>
            <w:tr w:rsidR="0040411E" w:rsidRPr="00484B48" w14:paraId="28257D5A" w14:textId="77777777" w:rsidTr="0040411E">
              <w:trPr>
                <w:trHeight w:val="75"/>
              </w:trPr>
              <w:tc>
                <w:tcPr>
                  <w:tcW w:w="4032" w:type="dxa"/>
                  <w:shd w:val="clear" w:color="auto" w:fill="FFFFFF"/>
                  <w:vAlign w:val="center"/>
                </w:tcPr>
                <w:p w14:paraId="02657017" w14:textId="77777777" w:rsidR="0040411E" w:rsidRPr="00484B48" w:rsidRDefault="0040411E" w:rsidP="0040411E">
                  <w:pPr>
                    <w:rPr>
                      <w:lang w:eastAsia="en-GB"/>
                    </w:rPr>
                  </w:pPr>
                  <w:r w:rsidRPr="00484B48">
                    <w:rPr>
                      <w:lang w:eastAsia="en-GB"/>
                    </w:rPr>
                    <w:t>Hydrogen peroxide at 80 mg/L</w:t>
                  </w:r>
                </w:p>
              </w:tc>
              <w:tc>
                <w:tcPr>
                  <w:tcW w:w="4678" w:type="dxa"/>
                  <w:shd w:val="clear" w:color="auto" w:fill="FFFFFF"/>
                  <w:vAlign w:val="center"/>
                </w:tcPr>
                <w:p w14:paraId="0889C3B4" w14:textId="77777777" w:rsidR="0040411E" w:rsidRPr="00484B48" w:rsidRDefault="0040411E" w:rsidP="0040411E">
                  <w:pPr>
                    <w:rPr>
                      <w:lang w:eastAsia="en-GB"/>
                    </w:rPr>
                  </w:pPr>
                  <w:r w:rsidRPr="00484B48">
                    <w:rPr>
                      <w:lang w:eastAsia="en-GB"/>
                    </w:rPr>
                    <w:t>4.73E-02</w:t>
                  </w:r>
                </w:p>
              </w:tc>
            </w:tr>
            <w:tr w:rsidR="0040411E" w:rsidRPr="00484B48" w14:paraId="17A18871" w14:textId="77777777" w:rsidTr="0040411E">
              <w:trPr>
                <w:trHeight w:val="75"/>
              </w:trPr>
              <w:tc>
                <w:tcPr>
                  <w:tcW w:w="4032" w:type="dxa"/>
                  <w:shd w:val="clear" w:color="auto" w:fill="FFFFFF"/>
                  <w:vAlign w:val="center"/>
                </w:tcPr>
                <w:p w14:paraId="4146AF91" w14:textId="77777777" w:rsidR="0040411E" w:rsidRPr="00484B48" w:rsidRDefault="0040411E" w:rsidP="0040411E">
                  <w:pPr>
                    <w:rPr>
                      <w:lang w:eastAsia="en-GB"/>
                    </w:rPr>
                  </w:pPr>
                  <w:r w:rsidRPr="00484B48">
                    <w:rPr>
                      <w:lang w:eastAsia="en-GB"/>
                    </w:rPr>
                    <w:t>Hydrogen peroxide at 40 mg/L</w:t>
                  </w:r>
                </w:p>
              </w:tc>
              <w:tc>
                <w:tcPr>
                  <w:tcW w:w="4678" w:type="dxa"/>
                  <w:shd w:val="clear" w:color="auto" w:fill="FFFFFF"/>
                  <w:vAlign w:val="center"/>
                </w:tcPr>
                <w:p w14:paraId="4FCA1C03" w14:textId="77777777" w:rsidR="0040411E" w:rsidRPr="00484B48" w:rsidRDefault="0040411E" w:rsidP="0040411E">
                  <w:pPr>
                    <w:rPr>
                      <w:lang w:eastAsia="en-GB"/>
                    </w:rPr>
                  </w:pPr>
                  <w:r w:rsidRPr="00484B48">
                    <w:rPr>
                      <w:lang w:eastAsia="en-GB"/>
                    </w:rPr>
                    <w:t>2.37E-02</w:t>
                  </w:r>
                </w:p>
              </w:tc>
            </w:tr>
            <w:tr w:rsidR="0040411E" w:rsidRPr="00484B48" w14:paraId="71AD6238" w14:textId="77777777" w:rsidTr="0040411E">
              <w:trPr>
                <w:trHeight w:val="75"/>
              </w:trPr>
              <w:tc>
                <w:tcPr>
                  <w:tcW w:w="4032" w:type="dxa"/>
                  <w:shd w:val="clear" w:color="auto" w:fill="FFFFFF"/>
                  <w:vAlign w:val="center"/>
                </w:tcPr>
                <w:p w14:paraId="2AFC195D" w14:textId="77777777" w:rsidR="0040411E" w:rsidRPr="00484B48" w:rsidRDefault="0040411E" w:rsidP="0040411E">
                  <w:pPr>
                    <w:rPr>
                      <w:lang w:eastAsia="en-GB"/>
                    </w:rPr>
                  </w:pPr>
                  <w:r w:rsidRPr="00484B48">
                    <w:rPr>
                      <w:lang w:eastAsia="en-GB"/>
                    </w:rPr>
                    <w:t>Hydrogen peroxide at 20 mg/L</w:t>
                  </w:r>
                </w:p>
              </w:tc>
              <w:tc>
                <w:tcPr>
                  <w:tcW w:w="4678" w:type="dxa"/>
                  <w:shd w:val="clear" w:color="auto" w:fill="FFFFFF"/>
                  <w:vAlign w:val="center"/>
                </w:tcPr>
                <w:p w14:paraId="2465D51C" w14:textId="77777777" w:rsidR="0040411E" w:rsidRPr="00484B48" w:rsidRDefault="0040411E" w:rsidP="0040411E">
                  <w:pPr>
                    <w:rPr>
                      <w:lang w:eastAsia="en-GB"/>
                    </w:rPr>
                  </w:pPr>
                  <w:r w:rsidRPr="00484B48">
                    <w:rPr>
                      <w:lang w:eastAsia="en-GB"/>
                    </w:rPr>
                    <w:t>1.18E-02</w:t>
                  </w:r>
                </w:p>
              </w:tc>
            </w:tr>
          </w:tbl>
          <w:p w14:paraId="239DF063" w14:textId="77777777" w:rsidR="0040411E" w:rsidRPr="00484B48" w:rsidRDefault="0040411E" w:rsidP="0040411E">
            <w:pPr>
              <w:pStyle w:val="Absatz"/>
              <w:ind w:left="0"/>
              <w:rPr>
                <w:rFonts w:ascii="Verdana" w:hAnsi="Verdana"/>
                <w:sz w:val="20"/>
                <w:szCs w:val="20"/>
              </w:rPr>
            </w:pPr>
          </w:p>
        </w:tc>
      </w:tr>
    </w:tbl>
    <w:p w14:paraId="2E4C5734" w14:textId="77777777" w:rsidR="0040411E" w:rsidRDefault="0040411E" w:rsidP="0040411E">
      <w:pPr>
        <w:rPr>
          <w:lang w:eastAsia="fr-FR"/>
        </w:rPr>
      </w:pPr>
    </w:p>
    <w:p w14:paraId="41BA31F1" w14:textId="77777777" w:rsidR="0040411E" w:rsidRPr="00A52108" w:rsidRDefault="0040411E" w:rsidP="0040411E">
      <w:pPr>
        <w:rPr>
          <w:lang w:eastAsia="fr-FR"/>
        </w:rPr>
      </w:pPr>
    </w:p>
    <w:p w14:paraId="1F1AD267" w14:textId="77777777" w:rsidR="0040411E" w:rsidRPr="00A52108" w:rsidRDefault="0040411E" w:rsidP="0040411E">
      <w:pPr>
        <w:widowControl w:val="0"/>
        <w:numPr>
          <w:ilvl w:val="0"/>
          <w:numId w:val="9"/>
        </w:numPr>
        <w:suppressAutoHyphens w:val="0"/>
        <w:spacing w:after="160" w:line="259" w:lineRule="auto"/>
        <w:jc w:val="both"/>
        <w:rPr>
          <w:b/>
          <w:snapToGrid w:val="0"/>
          <w:color w:val="000000"/>
        </w:rPr>
      </w:pPr>
      <w:r w:rsidRPr="00A52108">
        <w:rPr>
          <w:b/>
          <w:snapToGrid w:val="0"/>
          <w:color w:val="000000"/>
        </w:rPr>
        <w:t>Tier 2b:</w:t>
      </w:r>
    </w:p>
    <w:p w14:paraId="630689D0" w14:textId="77777777" w:rsidR="0040411E" w:rsidRPr="00A52108" w:rsidRDefault="0040411E" w:rsidP="0040411E">
      <w:pPr>
        <w:jc w:val="both"/>
        <w:rPr>
          <w:lang w:eastAsia="fr-FR"/>
        </w:rPr>
      </w:pPr>
      <w:r w:rsidRPr="00A52108">
        <w:rPr>
          <w:lang w:eastAsia="fr-FR"/>
        </w:rPr>
        <w:t>Another measure to mitigate the risk caused by the direct drainage of above-ground pools to surface water is to use sodium thiosulfate (pentahydrate) as an oxidizer neutralizer, in order to neutralize hydrogen peroxide. It is an inorganic compound with the formula Na</w:t>
      </w:r>
      <w:r w:rsidRPr="00A52108">
        <w:rPr>
          <w:vertAlign w:val="subscript"/>
          <w:lang w:eastAsia="fr-FR"/>
        </w:rPr>
        <w:t>2</w:t>
      </w:r>
      <w:r w:rsidRPr="00A52108">
        <w:rPr>
          <w:lang w:eastAsia="fr-FR"/>
        </w:rPr>
        <w:t>S</w:t>
      </w:r>
      <w:r w:rsidRPr="00A52108">
        <w:rPr>
          <w:vertAlign w:val="subscript"/>
          <w:lang w:eastAsia="fr-FR"/>
        </w:rPr>
        <w:t>2</w:t>
      </w:r>
      <w:r w:rsidRPr="00A52108">
        <w:rPr>
          <w:lang w:eastAsia="fr-FR"/>
        </w:rPr>
        <w:t>O</w:t>
      </w:r>
      <w:r w:rsidRPr="00A52108">
        <w:rPr>
          <w:vertAlign w:val="subscript"/>
          <w:lang w:eastAsia="fr-FR"/>
        </w:rPr>
        <w:t>3</w:t>
      </w:r>
      <w:r w:rsidRPr="00A52108">
        <w:rPr>
          <w:lang w:eastAsia="fr-FR"/>
        </w:rPr>
        <w:t>.5H</w:t>
      </w:r>
      <w:r w:rsidRPr="00A52108">
        <w:rPr>
          <w:vertAlign w:val="subscript"/>
          <w:lang w:eastAsia="fr-FR"/>
        </w:rPr>
        <w:t>2</w:t>
      </w:r>
      <w:r w:rsidRPr="00A52108">
        <w:rPr>
          <w:lang w:eastAsia="fr-FR"/>
        </w:rPr>
        <w:t>O. This substance is not considered as a substance of concern.</w:t>
      </w:r>
    </w:p>
    <w:p w14:paraId="0CE1ECF2" w14:textId="77777777" w:rsidR="0040411E" w:rsidRPr="00A52108" w:rsidRDefault="0040411E" w:rsidP="0040411E">
      <w:pPr>
        <w:jc w:val="both"/>
        <w:rPr>
          <w:lang w:eastAsia="fr-FR"/>
        </w:rPr>
      </w:pPr>
      <w:r w:rsidRPr="00A52108">
        <w:rPr>
          <w:lang w:eastAsia="fr-FR"/>
        </w:rPr>
        <w:t>It is currently used to lower oxidising disinfectants levels in swimming pools of any size. It is also recommended for the neutralisation of chlorine, bromine or ozone in public pools prior to their drainage to rainwater network or to STP</w:t>
      </w:r>
      <w:r w:rsidRPr="00A52108">
        <w:rPr>
          <w:rStyle w:val="Appelnotedebasdep"/>
          <w:lang w:eastAsia="fr-FR"/>
        </w:rPr>
        <w:footnoteReference w:id="15"/>
      </w:r>
      <w:r w:rsidRPr="00A52108">
        <w:rPr>
          <w:lang w:eastAsia="fr-FR"/>
        </w:rPr>
        <w:t>.</w:t>
      </w:r>
    </w:p>
    <w:p w14:paraId="524BC778" w14:textId="77777777" w:rsidR="0040411E" w:rsidRPr="00A52108" w:rsidRDefault="0040411E" w:rsidP="0040411E">
      <w:pPr>
        <w:jc w:val="both"/>
      </w:pPr>
    </w:p>
    <w:p w14:paraId="40303257" w14:textId="77777777" w:rsidR="0040411E" w:rsidRPr="00A52108" w:rsidRDefault="0040411E" w:rsidP="0040411E">
      <w:pPr>
        <w:jc w:val="both"/>
      </w:pPr>
      <w:r w:rsidRPr="00A52108">
        <w:t>According to the label provided by the applicant, 1.5 kg sodium thiosulfate (pentahydrate)/10 m</w:t>
      </w:r>
      <w:r w:rsidRPr="00A52108">
        <w:rPr>
          <w:vertAlign w:val="superscript"/>
        </w:rPr>
        <w:t>3</w:t>
      </w:r>
      <w:r w:rsidRPr="00A52108">
        <w:t xml:space="preserve"> are necessary to neutralize up to 10 mg/L of hydrogen peroxide (as active substance)</w:t>
      </w:r>
      <w:r>
        <w:t>. T</w:t>
      </w:r>
      <w:r w:rsidRPr="00A52108">
        <w:t>herefore, 8.4 kg sodium thiosulfate are necessary in 14 m</w:t>
      </w:r>
      <w:r w:rsidRPr="00A52108">
        <w:rPr>
          <w:vertAlign w:val="superscript"/>
        </w:rPr>
        <w:t>3</w:t>
      </w:r>
      <w:r w:rsidRPr="00A52108">
        <w:t xml:space="preserve"> to neutralize 40 mg/L of hydrogen peroxide, corresponding to a dose of 600 mg sodium thiosulfate (pentahydrate)/L. Once the neutralizer applied in the pool, the user must wait at least 24 hours before the drainage of the water. </w:t>
      </w:r>
    </w:p>
    <w:p w14:paraId="14081517" w14:textId="77777777" w:rsidR="0040411E" w:rsidRPr="00A52108" w:rsidRDefault="0040411E" w:rsidP="0040411E">
      <w:pPr>
        <w:jc w:val="both"/>
      </w:pPr>
    </w:p>
    <w:p w14:paraId="151DD2E6" w14:textId="77777777" w:rsidR="0040411E" w:rsidRPr="00A52108" w:rsidRDefault="0040411E" w:rsidP="0040411E">
      <w:pPr>
        <w:jc w:val="both"/>
      </w:pPr>
      <w:r w:rsidRPr="00A52108">
        <w:t xml:space="preserve">Reaction </w:t>
      </w:r>
    </w:p>
    <w:p w14:paraId="3430763B" w14:textId="77777777" w:rsidR="0040411E" w:rsidRPr="00A52108" w:rsidRDefault="0040411E" w:rsidP="0040411E">
      <w:pPr>
        <w:ind w:left="284"/>
        <w:rPr>
          <w:rFonts w:cs="Arial"/>
          <w:szCs w:val="22"/>
        </w:rPr>
      </w:pPr>
      <w:proofErr w:type="gramStart"/>
      <w:r w:rsidRPr="00A52108">
        <w:rPr>
          <w:rFonts w:cs="Arial"/>
          <w:szCs w:val="22"/>
        </w:rPr>
        <w:t>2.S</w:t>
      </w:r>
      <w:r w:rsidRPr="00A52108">
        <w:rPr>
          <w:rFonts w:cs="Arial"/>
          <w:szCs w:val="22"/>
          <w:vertAlign w:val="subscript"/>
        </w:rPr>
        <w:t>2</w:t>
      </w:r>
      <w:r w:rsidRPr="00A52108">
        <w:rPr>
          <w:rFonts w:cs="Arial"/>
          <w:szCs w:val="22"/>
        </w:rPr>
        <w:t>O</w:t>
      </w:r>
      <w:r w:rsidRPr="00A52108">
        <w:rPr>
          <w:rFonts w:cs="Arial"/>
          <w:szCs w:val="22"/>
          <w:vertAlign w:val="subscript"/>
        </w:rPr>
        <w:t>3</w:t>
      </w:r>
      <w:r w:rsidRPr="00A52108">
        <w:rPr>
          <w:rFonts w:cs="Arial"/>
          <w:szCs w:val="22"/>
          <w:vertAlign w:val="superscript"/>
        </w:rPr>
        <w:t>2</w:t>
      </w:r>
      <w:proofErr w:type="gramEnd"/>
      <w:r w:rsidRPr="00A52108">
        <w:rPr>
          <w:rFonts w:cs="Arial"/>
          <w:szCs w:val="22"/>
          <w:vertAlign w:val="superscript"/>
        </w:rPr>
        <w:t>-</w:t>
      </w:r>
      <w:r w:rsidRPr="00A52108">
        <w:rPr>
          <w:rFonts w:cs="Arial"/>
          <w:szCs w:val="22"/>
        </w:rPr>
        <w:t xml:space="preserve">                        </w:t>
      </w:r>
      <w:r w:rsidRPr="00A52108">
        <w:rPr>
          <w:rFonts w:cs="Arial"/>
          <w:szCs w:val="22"/>
        </w:rPr>
        <w:sym w:font="Wingdings" w:char="F0E8"/>
      </w:r>
      <w:r w:rsidRPr="00A52108">
        <w:rPr>
          <w:rFonts w:cs="Arial"/>
          <w:szCs w:val="22"/>
        </w:rPr>
        <w:t xml:space="preserve"> S</w:t>
      </w:r>
      <w:r w:rsidRPr="00A52108">
        <w:rPr>
          <w:rFonts w:cs="Arial"/>
          <w:szCs w:val="22"/>
          <w:vertAlign w:val="subscript"/>
        </w:rPr>
        <w:t>4</w:t>
      </w:r>
      <w:r w:rsidRPr="00A52108">
        <w:rPr>
          <w:rFonts w:cs="Arial"/>
          <w:szCs w:val="22"/>
        </w:rPr>
        <w:t>O</w:t>
      </w:r>
      <w:r w:rsidRPr="00A52108">
        <w:rPr>
          <w:rFonts w:cs="Arial"/>
          <w:szCs w:val="22"/>
          <w:vertAlign w:val="subscript"/>
        </w:rPr>
        <w:t>6</w:t>
      </w:r>
      <w:r w:rsidRPr="00A52108">
        <w:rPr>
          <w:rFonts w:cs="Arial"/>
          <w:szCs w:val="22"/>
          <w:vertAlign w:val="superscript"/>
        </w:rPr>
        <w:t>2-</w:t>
      </w:r>
      <w:r w:rsidRPr="00A52108">
        <w:rPr>
          <w:rFonts w:cs="Arial"/>
          <w:szCs w:val="22"/>
        </w:rPr>
        <w:t xml:space="preserve">  +  2.é    </w:t>
      </w:r>
    </w:p>
    <w:p w14:paraId="42348382" w14:textId="77777777" w:rsidR="0040411E" w:rsidRPr="00A52108" w:rsidRDefault="0040411E" w:rsidP="0040411E">
      <w:pPr>
        <w:ind w:left="284"/>
        <w:rPr>
          <w:rFonts w:cs="Arial"/>
          <w:szCs w:val="22"/>
          <w:u w:val="single"/>
        </w:rPr>
      </w:pPr>
      <w:r w:rsidRPr="00A52108">
        <w:rPr>
          <w:rFonts w:cs="Arial"/>
          <w:szCs w:val="22"/>
          <w:u w:val="single"/>
        </w:rPr>
        <w:t>H</w:t>
      </w:r>
      <w:r w:rsidRPr="00A52108">
        <w:rPr>
          <w:rFonts w:cs="Arial"/>
          <w:szCs w:val="22"/>
          <w:u w:val="single"/>
          <w:vertAlign w:val="subscript"/>
        </w:rPr>
        <w:t>2</w:t>
      </w:r>
      <w:r w:rsidRPr="00A52108">
        <w:rPr>
          <w:rFonts w:cs="Arial"/>
          <w:szCs w:val="22"/>
          <w:u w:val="single"/>
        </w:rPr>
        <w:t>O</w:t>
      </w:r>
      <w:r w:rsidRPr="00A52108">
        <w:rPr>
          <w:rFonts w:cs="Arial"/>
          <w:szCs w:val="22"/>
          <w:u w:val="single"/>
          <w:vertAlign w:val="subscript"/>
        </w:rPr>
        <w:t>2</w:t>
      </w:r>
      <w:r w:rsidRPr="00A52108">
        <w:rPr>
          <w:rFonts w:cs="Arial"/>
          <w:szCs w:val="22"/>
          <w:u w:val="single"/>
        </w:rPr>
        <w:t xml:space="preserve"> + 2.H</w:t>
      </w:r>
      <w:r w:rsidRPr="00A52108">
        <w:rPr>
          <w:rFonts w:cs="Arial"/>
          <w:szCs w:val="22"/>
          <w:u w:val="single"/>
          <w:vertAlign w:val="superscript"/>
        </w:rPr>
        <w:t>+</w:t>
      </w:r>
      <w:r w:rsidRPr="00A52108">
        <w:rPr>
          <w:rFonts w:cs="Arial"/>
          <w:szCs w:val="22"/>
          <w:u w:val="single"/>
        </w:rPr>
        <w:t xml:space="preserve"> + 2.é         </w:t>
      </w:r>
      <w:r w:rsidRPr="00A52108">
        <w:rPr>
          <w:rFonts w:cs="Arial"/>
          <w:szCs w:val="22"/>
          <w:u w:val="single"/>
        </w:rPr>
        <w:sym w:font="Wingdings" w:char="F0E8"/>
      </w:r>
      <w:r w:rsidRPr="00A52108">
        <w:rPr>
          <w:rFonts w:cs="Arial"/>
          <w:szCs w:val="22"/>
          <w:u w:val="single"/>
        </w:rPr>
        <w:t xml:space="preserve"> 2.H</w:t>
      </w:r>
      <w:r w:rsidRPr="00A52108">
        <w:rPr>
          <w:rFonts w:cs="Arial"/>
          <w:szCs w:val="22"/>
          <w:u w:val="single"/>
          <w:vertAlign w:val="subscript"/>
        </w:rPr>
        <w:t>2</w:t>
      </w:r>
      <w:r w:rsidRPr="00A52108">
        <w:rPr>
          <w:rFonts w:cs="Arial"/>
          <w:szCs w:val="22"/>
          <w:u w:val="single"/>
        </w:rPr>
        <w:t xml:space="preserve">O           .         </w:t>
      </w:r>
      <w:r w:rsidRPr="00A52108">
        <w:rPr>
          <w:rFonts w:cs="Arial"/>
          <w:szCs w:val="22"/>
        </w:rPr>
        <w:t xml:space="preserve">   </w:t>
      </w:r>
    </w:p>
    <w:p w14:paraId="73A5F667" w14:textId="77777777" w:rsidR="0040411E" w:rsidRPr="00A52108" w:rsidRDefault="0040411E" w:rsidP="0040411E">
      <w:pPr>
        <w:ind w:left="284"/>
        <w:rPr>
          <w:rFonts w:cs="Arial"/>
          <w:szCs w:val="22"/>
        </w:rPr>
      </w:pPr>
      <w:proofErr w:type="gramStart"/>
      <w:r w:rsidRPr="00A52108">
        <w:rPr>
          <w:rFonts w:cs="Arial"/>
          <w:szCs w:val="22"/>
        </w:rPr>
        <w:t>H</w:t>
      </w:r>
      <w:r w:rsidRPr="00A52108">
        <w:rPr>
          <w:rFonts w:cs="Arial"/>
          <w:szCs w:val="22"/>
          <w:vertAlign w:val="subscript"/>
        </w:rPr>
        <w:t>2</w:t>
      </w:r>
      <w:r w:rsidRPr="00A52108">
        <w:rPr>
          <w:rFonts w:cs="Arial"/>
          <w:szCs w:val="22"/>
        </w:rPr>
        <w:t>O</w:t>
      </w:r>
      <w:r w:rsidRPr="00A52108">
        <w:rPr>
          <w:rFonts w:cs="Arial"/>
          <w:szCs w:val="22"/>
          <w:vertAlign w:val="subscript"/>
        </w:rPr>
        <w:t>2</w:t>
      </w:r>
      <w:r w:rsidRPr="00A52108">
        <w:rPr>
          <w:rFonts w:cs="Arial"/>
          <w:szCs w:val="22"/>
        </w:rPr>
        <w:t xml:space="preserve">  +</w:t>
      </w:r>
      <w:proofErr w:type="gramEnd"/>
      <w:r w:rsidRPr="00A52108">
        <w:rPr>
          <w:rFonts w:cs="Arial"/>
          <w:szCs w:val="22"/>
        </w:rPr>
        <w:t xml:space="preserve"> 2.H</w:t>
      </w:r>
      <w:r w:rsidRPr="00A52108">
        <w:rPr>
          <w:rFonts w:cs="Arial"/>
          <w:szCs w:val="22"/>
          <w:vertAlign w:val="superscript"/>
        </w:rPr>
        <w:t>+</w:t>
      </w:r>
      <w:r w:rsidRPr="00A52108">
        <w:rPr>
          <w:rFonts w:cs="Arial"/>
          <w:szCs w:val="22"/>
        </w:rPr>
        <w:t xml:space="preserve"> + 2.S</w:t>
      </w:r>
      <w:r w:rsidRPr="00A52108">
        <w:rPr>
          <w:rFonts w:cs="Arial"/>
          <w:szCs w:val="22"/>
          <w:vertAlign w:val="subscript"/>
        </w:rPr>
        <w:t>2</w:t>
      </w:r>
      <w:r w:rsidRPr="00A52108">
        <w:rPr>
          <w:rFonts w:cs="Arial"/>
          <w:szCs w:val="22"/>
        </w:rPr>
        <w:t>O</w:t>
      </w:r>
      <w:r w:rsidRPr="00A52108">
        <w:rPr>
          <w:rFonts w:cs="Arial"/>
          <w:szCs w:val="22"/>
          <w:vertAlign w:val="subscript"/>
        </w:rPr>
        <w:t>3</w:t>
      </w:r>
      <w:r w:rsidRPr="00A52108">
        <w:rPr>
          <w:rFonts w:cs="Arial"/>
          <w:szCs w:val="22"/>
          <w:vertAlign w:val="superscript"/>
        </w:rPr>
        <w:t>2-</w:t>
      </w:r>
      <w:r w:rsidRPr="00A52108">
        <w:rPr>
          <w:rFonts w:cs="Arial"/>
          <w:szCs w:val="22"/>
        </w:rPr>
        <w:t xml:space="preserve"> </w:t>
      </w:r>
      <w:r w:rsidRPr="00A52108">
        <w:rPr>
          <w:rFonts w:cs="Arial"/>
          <w:szCs w:val="22"/>
        </w:rPr>
        <w:sym w:font="Wingdings" w:char="F0E8"/>
      </w:r>
      <w:r w:rsidRPr="00A52108">
        <w:rPr>
          <w:rFonts w:cs="Arial"/>
          <w:szCs w:val="22"/>
        </w:rPr>
        <w:t xml:space="preserve"> S</w:t>
      </w:r>
      <w:r w:rsidRPr="00A52108">
        <w:rPr>
          <w:rFonts w:cs="Arial"/>
          <w:szCs w:val="22"/>
          <w:vertAlign w:val="subscript"/>
        </w:rPr>
        <w:t>4</w:t>
      </w:r>
      <w:r w:rsidRPr="00A52108">
        <w:rPr>
          <w:rFonts w:cs="Arial"/>
          <w:szCs w:val="22"/>
        </w:rPr>
        <w:t>O</w:t>
      </w:r>
      <w:r w:rsidRPr="00A52108">
        <w:rPr>
          <w:rFonts w:cs="Arial"/>
          <w:szCs w:val="22"/>
          <w:vertAlign w:val="subscript"/>
        </w:rPr>
        <w:t>6</w:t>
      </w:r>
      <w:r w:rsidRPr="00A52108">
        <w:rPr>
          <w:rFonts w:cs="Arial"/>
          <w:szCs w:val="22"/>
          <w:vertAlign w:val="superscript"/>
        </w:rPr>
        <w:t>2-</w:t>
      </w:r>
      <w:r w:rsidRPr="00A52108">
        <w:rPr>
          <w:rFonts w:cs="Arial"/>
          <w:szCs w:val="22"/>
        </w:rPr>
        <w:t xml:space="preserve"> + 2.H</w:t>
      </w:r>
      <w:r w:rsidRPr="00A52108">
        <w:rPr>
          <w:rFonts w:cs="Arial"/>
          <w:szCs w:val="22"/>
          <w:vertAlign w:val="subscript"/>
        </w:rPr>
        <w:t>2</w:t>
      </w:r>
      <w:r w:rsidRPr="00A52108">
        <w:rPr>
          <w:rFonts w:cs="Arial"/>
          <w:szCs w:val="22"/>
        </w:rPr>
        <w:t>O</w:t>
      </w:r>
    </w:p>
    <w:p w14:paraId="40EAC800" w14:textId="77777777" w:rsidR="0040411E" w:rsidRPr="00A52108" w:rsidRDefault="0040411E" w:rsidP="0040411E">
      <w:pPr>
        <w:jc w:val="both"/>
        <w:rPr>
          <w:lang w:val="es-ES_tradnl"/>
        </w:rPr>
      </w:pPr>
    </w:p>
    <w:p w14:paraId="0A078823" w14:textId="77777777" w:rsidR="0040411E" w:rsidRPr="00A52108" w:rsidRDefault="0040411E" w:rsidP="0040411E">
      <w:pPr>
        <w:jc w:val="both"/>
      </w:pPr>
      <w:r w:rsidRPr="00A52108">
        <w:t xml:space="preserve">Based on the principle of chemistry, and taking into account the values of the Reduction potentials (E°) of the electrochemical series in </w:t>
      </w:r>
      <w:proofErr w:type="gramStart"/>
      <w:r w:rsidRPr="00A52108">
        <w:t>play(</w:t>
      </w:r>
      <w:proofErr w:type="gramEnd"/>
      <w:r w:rsidRPr="00A52108">
        <w:t xml:space="preserve">*), it can be assumed that the </w:t>
      </w:r>
      <w:proofErr w:type="spellStart"/>
      <w:r w:rsidRPr="00A52108">
        <w:t>RedOx</w:t>
      </w:r>
      <w:proofErr w:type="spellEnd"/>
      <w:r w:rsidRPr="00A52108">
        <w:t xml:space="preserve"> reaction is complete and irreversible. </w:t>
      </w:r>
    </w:p>
    <w:p w14:paraId="5DFE5BEA" w14:textId="77777777" w:rsidR="0040411E" w:rsidRPr="00A52108" w:rsidRDefault="0040411E" w:rsidP="0040411E">
      <w:pPr>
        <w:jc w:val="both"/>
      </w:pPr>
      <w:r w:rsidRPr="00A52108">
        <w:t>(*) Electrochemical series</w:t>
      </w:r>
      <w:r w:rsidRPr="00A52108">
        <w:rPr>
          <w:rStyle w:val="Appelnotedebasdep"/>
        </w:rPr>
        <w:footnoteReference w:id="16"/>
      </w:r>
      <w:r w:rsidRPr="00A52108">
        <w:t xml:space="preserve">: </w:t>
      </w:r>
    </w:p>
    <w:p w14:paraId="0218F881" w14:textId="77777777" w:rsidR="0040411E" w:rsidRPr="00A52108" w:rsidRDefault="0040411E" w:rsidP="0040411E">
      <w:pPr>
        <w:jc w:val="both"/>
      </w:pPr>
      <w:r w:rsidRPr="00A52108">
        <w:t>E</w:t>
      </w:r>
      <w:proofErr w:type="gramStart"/>
      <w:r w:rsidRPr="00A52108">
        <w:t>°(</w:t>
      </w:r>
      <w:proofErr w:type="gramEnd"/>
      <w:r w:rsidRPr="00A52108">
        <w:t>H</w:t>
      </w:r>
      <w:r w:rsidRPr="00A52108">
        <w:rPr>
          <w:vertAlign w:val="subscript"/>
        </w:rPr>
        <w:t>2</w:t>
      </w:r>
      <w:r w:rsidRPr="00A52108">
        <w:t>O</w:t>
      </w:r>
      <w:r w:rsidRPr="00A52108">
        <w:rPr>
          <w:vertAlign w:val="subscript"/>
        </w:rPr>
        <w:t>2</w:t>
      </w:r>
      <w:r w:rsidRPr="00A52108">
        <w:t>/H</w:t>
      </w:r>
      <w:r w:rsidRPr="00A52108">
        <w:rPr>
          <w:vertAlign w:val="subscript"/>
        </w:rPr>
        <w:t>2</w:t>
      </w:r>
      <w:r w:rsidRPr="00A52108">
        <w:t xml:space="preserve">O) = 1.776 V </w:t>
      </w:r>
    </w:p>
    <w:p w14:paraId="13020DD6" w14:textId="77777777" w:rsidR="0040411E" w:rsidRPr="00A52108" w:rsidRDefault="0040411E" w:rsidP="0040411E">
      <w:pPr>
        <w:jc w:val="both"/>
        <w:rPr>
          <w:rFonts w:cs="Arial"/>
          <w:lang w:val="en-US"/>
        </w:rPr>
      </w:pPr>
      <w:r w:rsidRPr="00A52108">
        <w:t>E</w:t>
      </w:r>
      <w:proofErr w:type="gramStart"/>
      <w:r w:rsidRPr="00A52108">
        <w:t>°(</w:t>
      </w:r>
      <w:proofErr w:type="gramEnd"/>
      <w:r w:rsidRPr="00A52108">
        <w:rPr>
          <w:rFonts w:cs="Arial"/>
          <w:lang w:val="en-US"/>
        </w:rPr>
        <w:t>S</w:t>
      </w:r>
      <w:r w:rsidRPr="00A52108">
        <w:rPr>
          <w:rFonts w:cs="Arial"/>
          <w:vertAlign w:val="subscript"/>
          <w:lang w:val="en-US"/>
        </w:rPr>
        <w:t>4</w:t>
      </w:r>
      <w:r w:rsidRPr="00A52108">
        <w:rPr>
          <w:rFonts w:cs="Arial"/>
          <w:lang w:val="en-US"/>
        </w:rPr>
        <w:t>O</w:t>
      </w:r>
      <w:r w:rsidRPr="00A52108">
        <w:rPr>
          <w:rFonts w:cs="Arial"/>
          <w:vertAlign w:val="subscript"/>
          <w:lang w:val="en-US"/>
        </w:rPr>
        <w:t>6</w:t>
      </w:r>
      <w:r w:rsidRPr="00A52108">
        <w:rPr>
          <w:rFonts w:cs="Arial"/>
          <w:vertAlign w:val="superscript"/>
          <w:lang w:val="en-US"/>
        </w:rPr>
        <w:t>2-</w:t>
      </w:r>
      <w:r w:rsidRPr="00A52108">
        <w:rPr>
          <w:rFonts w:cs="Arial"/>
          <w:lang w:val="en-US"/>
        </w:rPr>
        <w:t>/S</w:t>
      </w:r>
      <w:r w:rsidRPr="00A52108">
        <w:rPr>
          <w:rFonts w:cs="Arial"/>
          <w:vertAlign w:val="subscript"/>
          <w:lang w:val="en-US"/>
        </w:rPr>
        <w:t>4</w:t>
      </w:r>
      <w:r w:rsidRPr="00A52108">
        <w:rPr>
          <w:rFonts w:cs="Arial"/>
          <w:lang w:val="en-US"/>
        </w:rPr>
        <w:t>O</w:t>
      </w:r>
      <w:r w:rsidRPr="00A52108">
        <w:rPr>
          <w:rFonts w:cs="Arial"/>
          <w:vertAlign w:val="subscript"/>
          <w:lang w:val="en-US"/>
        </w:rPr>
        <w:t>6</w:t>
      </w:r>
      <w:r w:rsidRPr="00A52108">
        <w:rPr>
          <w:rFonts w:cs="Arial"/>
          <w:vertAlign w:val="superscript"/>
          <w:lang w:val="en-US"/>
        </w:rPr>
        <w:t>2-</w:t>
      </w:r>
      <w:r w:rsidRPr="00A52108">
        <w:rPr>
          <w:rFonts w:cs="Arial"/>
          <w:lang w:val="en-US"/>
        </w:rPr>
        <w:t xml:space="preserve">) = +0.08 V </w:t>
      </w:r>
    </w:p>
    <w:p w14:paraId="50D97B39" w14:textId="77777777" w:rsidR="0040411E" w:rsidRPr="00A52108" w:rsidRDefault="0040411E" w:rsidP="0040411E">
      <w:pPr>
        <w:jc w:val="both"/>
        <w:rPr>
          <w:rFonts w:cs="Arial"/>
          <w:lang w:val="en-US"/>
        </w:rPr>
      </w:pPr>
    </w:p>
    <w:p w14:paraId="42591831" w14:textId="77777777" w:rsidR="0040411E" w:rsidRPr="00A52108" w:rsidRDefault="0040411E" w:rsidP="0040411E">
      <w:pPr>
        <w:jc w:val="both"/>
      </w:pPr>
      <w:r w:rsidRPr="00A52108">
        <w:t>This is the reason why they are used in several types of quantitative laboratory analysis.</w:t>
      </w:r>
    </w:p>
    <w:p w14:paraId="6F01EB83" w14:textId="77777777" w:rsidR="0040411E" w:rsidRPr="00A52108" w:rsidRDefault="0040411E" w:rsidP="0040411E">
      <w:pPr>
        <w:jc w:val="both"/>
      </w:pPr>
    </w:p>
    <w:p w14:paraId="37B4E705" w14:textId="77777777" w:rsidR="0040411E" w:rsidRDefault="0040411E" w:rsidP="0040411E">
      <w:pPr>
        <w:jc w:val="both"/>
      </w:pPr>
      <w:r w:rsidRPr="00A52108">
        <w:t xml:space="preserve">In a pool, the required time for hydrogen peroxide to be neutralised by sodium thiosulfate will therefore be mainly dependent on the </w:t>
      </w:r>
      <w:proofErr w:type="spellStart"/>
      <w:r w:rsidRPr="00A52108">
        <w:t>hydraulicity</w:t>
      </w:r>
      <w:proofErr w:type="spellEnd"/>
      <w:r w:rsidRPr="00A52108">
        <w:t xml:space="preserve"> of the pool than the kinetics of the reactions. The pool filtration systems are generally sized so that their equivalent volume is recycled in 4 hours. A continuous filtration time of 24h is sufficient to achieve complete neutralisation of hydrogen peroxide. </w:t>
      </w:r>
    </w:p>
    <w:p w14:paraId="320F69FB" w14:textId="77777777" w:rsidR="0040411E" w:rsidRPr="00A52108" w:rsidRDefault="0040411E" w:rsidP="0040411E">
      <w:pPr>
        <w:jc w:val="both"/>
      </w:pPr>
    </w:p>
    <w:tbl>
      <w:tblPr>
        <w:tblStyle w:val="Grilledutableau4"/>
        <w:tblW w:w="9180" w:type="dxa"/>
        <w:tblInd w:w="108" w:type="dxa"/>
        <w:tblLook w:val="04A0" w:firstRow="1" w:lastRow="0" w:firstColumn="1" w:lastColumn="0" w:noHBand="0" w:noVBand="1"/>
      </w:tblPr>
      <w:tblGrid>
        <w:gridCol w:w="9180"/>
      </w:tblGrid>
      <w:tr w:rsidR="0040411E" w:rsidRPr="00D24EE1" w14:paraId="0AEE0F69" w14:textId="77777777" w:rsidTr="0040411E">
        <w:tc>
          <w:tcPr>
            <w:tcW w:w="9180" w:type="dxa"/>
            <w:shd w:val="clear" w:color="auto" w:fill="D6E3BC" w:themeFill="accent3" w:themeFillTint="66"/>
          </w:tcPr>
          <w:p w14:paraId="1461A0BF" w14:textId="77777777" w:rsidR="0040411E" w:rsidRPr="00484B48" w:rsidRDefault="0040411E" w:rsidP="0040411E">
            <w:pPr>
              <w:pStyle w:val="Lgende"/>
              <w:rPr>
                <w:rFonts w:ascii="Verdana" w:hAnsi="Verdana" w:cs="Arial"/>
                <w:sz w:val="20"/>
              </w:rPr>
            </w:pPr>
            <w:proofErr w:type="spellStart"/>
            <w:r w:rsidRPr="00484B48">
              <w:rPr>
                <w:rFonts w:ascii="Verdana" w:hAnsi="Verdana" w:cs="Arial"/>
                <w:sz w:val="20"/>
              </w:rPr>
              <w:t>Infobox</w:t>
            </w:r>
            <w:proofErr w:type="spellEnd"/>
            <w:r w:rsidRPr="00484B48">
              <w:rPr>
                <w:rFonts w:ascii="Verdana" w:hAnsi="Verdana" w:cs="Arial"/>
                <w:sz w:val="20"/>
              </w:rPr>
              <w:t xml:space="preserve"> </w:t>
            </w:r>
            <w:r w:rsidRPr="00484B48">
              <w:rPr>
                <w:rFonts w:ascii="Verdana" w:hAnsi="Verdana" w:cs="Arial"/>
              </w:rPr>
              <w:fldChar w:fldCharType="begin"/>
            </w:r>
            <w:r w:rsidRPr="00484B48">
              <w:rPr>
                <w:rFonts w:ascii="Verdana" w:hAnsi="Verdana" w:cs="Arial"/>
                <w:sz w:val="20"/>
              </w:rPr>
              <w:instrText xml:space="preserve"> SEQ Infobox \* ARABIC </w:instrText>
            </w:r>
            <w:r w:rsidRPr="00484B48">
              <w:rPr>
                <w:rFonts w:ascii="Verdana" w:hAnsi="Verdana" w:cs="Arial"/>
              </w:rPr>
              <w:fldChar w:fldCharType="separate"/>
            </w:r>
            <w:r w:rsidRPr="00484B48">
              <w:rPr>
                <w:rFonts w:ascii="Verdana" w:hAnsi="Verdana" w:cs="Arial"/>
                <w:noProof/>
                <w:sz w:val="20"/>
              </w:rPr>
              <w:t>23</w:t>
            </w:r>
            <w:r w:rsidRPr="00484B48">
              <w:rPr>
                <w:rFonts w:ascii="Verdana" w:hAnsi="Verdana" w:cs="Arial"/>
              </w:rPr>
              <w:fldChar w:fldCharType="end"/>
            </w:r>
            <w:r w:rsidRPr="00484B48">
              <w:rPr>
                <w:rFonts w:ascii="Verdana" w:hAnsi="Verdana" w:cs="Arial"/>
                <w:sz w:val="20"/>
              </w:rPr>
              <w:t xml:space="preserve"> - FR CA position:</w:t>
            </w:r>
          </w:p>
          <w:p w14:paraId="00607BB5" w14:textId="77777777" w:rsidR="0040411E" w:rsidRPr="00484B48" w:rsidRDefault="0040411E" w:rsidP="0040411E">
            <w:pPr>
              <w:pStyle w:val="Absatz"/>
              <w:ind w:left="0"/>
              <w:jc w:val="both"/>
              <w:rPr>
                <w:rFonts w:ascii="Verdana" w:hAnsi="Verdana" w:cs="Arial"/>
                <w:sz w:val="20"/>
                <w:lang w:val="en-US"/>
              </w:rPr>
            </w:pPr>
            <w:r w:rsidRPr="00484B48">
              <w:rPr>
                <w:rFonts w:ascii="Verdana" w:hAnsi="Verdana" w:cs="Arial"/>
                <w:sz w:val="20"/>
              </w:rPr>
              <w:lastRenderedPageBreak/>
              <w:t xml:space="preserve">The </w:t>
            </w:r>
            <w:r w:rsidRPr="00484B48">
              <w:rPr>
                <w:rFonts w:ascii="Verdana" w:hAnsi="Verdana" w:cs="Arial"/>
                <w:sz w:val="20"/>
                <w:lang w:val="en-US"/>
              </w:rPr>
              <w:t>addition of sodium thiosulfate pentahydrate to mitigate the risk related to the drainage of above-ground pools directly to the environment provided by the applicant is not fully satisfactory.</w:t>
            </w:r>
          </w:p>
          <w:p w14:paraId="10768AB3" w14:textId="77777777" w:rsidR="0040411E" w:rsidRPr="00484B48" w:rsidRDefault="0040411E" w:rsidP="0040411E">
            <w:pPr>
              <w:pStyle w:val="Absatz"/>
              <w:ind w:left="0"/>
              <w:jc w:val="both"/>
              <w:rPr>
                <w:rFonts w:ascii="Verdana" w:hAnsi="Verdana" w:cs="Arial"/>
                <w:sz w:val="20"/>
              </w:rPr>
            </w:pPr>
            <w:r w:rsidRPr="00484B48">
              <w:rPr>
                <w:rFonts w:ascii="Verdana" w:hAnsi="Verdana" w:cs="Arial"/>
                <w:sz w:val="20"/>
              </w:rPr>
              <w:t>First, the proposal to use 8.4 kg of sodium thiosulfate pentahydrate as an oxidizer neutralizer able to reduce the totality of hydrogen peroxide in the pool is based on the assumption that there is no other compounds that could be reduced in the pool water. No provided data can confirm this hypothesis.</w:t>
            </w:r>
          </w:p>
          <w:p w14:paraId="2EB3B47F" w14:textId="5DCD13A7" w:rsidR="0040411E" w:rsidRPr="00484B48" w:rsidRDefault="0040411E" w:rsidP="0040411E">
            <w:pPr>
              <w:pStyle w:val="Absatz"/>
              <w:ind w:left="0"/>
              <w:jc w:val="both"/>
              <w:rPr>
                <w:rFonts w:ascii="Verdana" w:hAnsi="Verdana" w:cs="Arial"/>
                <w:sz w:val="20"/>
              </w:rPr>
            </w:pPr>
            <w:r w:rsidRPr="00484B48">
              <w:rPr>
                <w:rFonts w:ascii="Verdana" w:hAnsi="Verdana" w:cs="Arial"/>
                <w:sz w:val="20"/>
              </w:rPr>
              <w:t xml:space="preserve">On the other hand, no risk assessment is available for the product of this reaction, the </w:t>
            </w:r>
            <w:proofErr w:type="spellStart"/>
            <w:r w:rsidRPr="00484B48">
              <w:rPr>
                <w:rFonts w:ascii="Verdana" w:hAnsi="Verdana" w:cs="Arial"/>
                <w:sz w:val="20"/>
              </w:rPr>
              <w:t>tetrathionate</w:t>
            </w:r>
            <w:proofErr w:type="spellEnd"/>
            <w:r w:rsidRPr="00484B48">
              <w:rPr>
                <w:rFonts w:ascii="Verdana" w:hAnsi="Verdana" w:cs="Arial"/>
                <w:sz w:val="20"/>
              </w:rPr>
              <w:t xml:space="preserve"> anion (S</w:t>
            </w:r>
            <w:r w:rsidRPr="00484B48">
              <w:rPr>
                <w:rFonts w:ascii="Verdana" w:hAnsi="Verdana" w:cs="Arial"/>
                <w:sz w:val="20"/>
                <w:vertAlign w:val="subscript"/>
              </w:rPr>
              <w:t>4</w:t>
            </w:r>
            <w:r w:rsidRPr="00484B48">
              <w:rPr>
                <w:rFonts w:ascii="Verdana" w:hAnsi="Verdana" w:cs="Arial"/>
                <w:sz w:val="20"/>
              </w:rPr>
              <w:t>O</w:t>
            </w:r>
            <w:r w:rsidRPr="00484B48">
              <w:rPr>
                <w:rFonts w:ascii="Verdana" w:hAnsi="Verdana" w:cs="Arial"/>
                <w:sz w:val="20"/>
                <w:vertAlign w:val="subscript"/>
              </w:rPr>
              <w:t>6</w:t>
            </w:r>
            <w:r w:rsidRPr="00484B48">
              <w:rPr>
                <w:rFonts w:ascii="Verdana" w:hAnsi="Verdana" w:cs="Arial"/>
                <w:sz w:val="20"/>
                <w:vertAlign w:val="superscript"/>
              </w:rPr>
              <w:t>2-</w:t>
            </w:r>
            <w:r w:rsidRPr="00484B48">
              <w:rPr>
                <w:rFonts w:ascii="Verdana" w:hAnsi="Verdana" w:cs="Arial"/>
                <w:sz w:val="20"/>
              </w:rPr>
              <w:t xml:space="preserve">). As well as, it cannot be excluded that other </w:t>
            </w:r>
            <w:r w:rsidR="004E32F8">
              <w:rPr>
                <w:rFonts w:ascii="Verdana" w:hAnsi="Verdana" w:cs="Arial"/>
                <w:sz w:val="20"/>
              </w:rPr>
              <w:t xml:space="preserve">degradation </w:t>
            </w:r>
            <w:r w:rsidRPr="00484B48">
              <w:rPr>
                <w:rFonts w:ascii="Verdana" w:hAnsi="Verdana" w:cs="Arial"/>
                <w:sz w:val="20"/>
              </w:rPr>
              <w:t xml:space="preserve">products are generated in the pool water. </w:t>
            </w:r>
          </w:p>
          <w:p w14:paraId="3F202836" w14:textId="14607A82" w:rsidR="0040411E" w:rsidRPr="00484B48" w:rsidRDefault="0040411E" w:rsidP="0040411E">
            <w:pPr>
              <w:pStyle w:val="Absatz"/>
              <w:ind w:left="0"/>
              <w:jc w:val="both"/>
              <w:rPr>
                <w:rFonts w:ascii="Verdana" w:hAnsi="Verdana" w:cs="Arial"/>
                <w:sz w:val="20"/>
              </w:rPr>
            </w:pPr>
          </w:p>
          <w:p w14:paraId="4025836F" w14:textId="622F990B" w:rsidR="00D464EF" w:rsidRPr="00484B48" w:rsidRDefault="00D464EF" w:rsidP="0040411E">
            <w:pPr>
              <w:pStyle w:val="Absatz"/>
              <w:ind w:left="0"/>
              <w:jc w:val="both"/>
              <w:rPr>
                <w:rFonts w:ascii="Verdana" w:hAnsi="Verdana" w:cs="Arial"/>
                <w:sz w:val="20"/>
              </w:rPr>
            </w:pPr>
            <w:r>
              <w:rPr>
                <w:rFonts w:ascii="Verdana" w:hAnsi="Verdana" w:cs="Arial"/>
                <w:sz w:val="20"/>
              </w:rPr>
              <w:t>Regarding the la</w:t>
            </w:r>
            <w:r w:rsidR="00FF17C8">
              <w:rPr>
                <w:rFonts w:ascii="Verdana" w:hAnsi="Verdana" w:cs="Arial"/>
                <w:sz w:val="20"/>
              </w:rPr>
              <w:t>c</w:t>
            </w:r>
            <w:r>
              <w:rPr>
                <w:rFonts w:ascii="Verdana" w:hAnsi="Verdana" w:cs="Arial"/>
                <w:sz w:val="20"/>
              </w:rPr>
              <w:t xml:space="preserve">k of information on the </w:t>
            </w:r>
            <w:r w:rsidR="004E32F8">
              <w:rPr>
                <w:rFonts w:ascii="Verdana" w:hAnsi="Verdana" w:cs="Arial"/>
                <w:sz w:val="20"/>
              </w:rPr>
              <w:t xml:space="preserve">degradation </w:t>
            </w:r>
            <w:r>
              <w:rPr>
                <w:rFonts w:ascii="Verdana" w:hAnsi="Verdana" w:cs="Arial"/>
                <w:sz w:val="20"/>
              </w:rPr>
              <w:t>products and their concentration</w:t>
            </w:r>
            <w:r w:rsidR="003F50C2">
              <w:rPr>
                <w:rFonts w:ascii="Verdana" w:hAnsi="Verdana" w:cs="Arial"/>
                <w:sz w:val="20"/>
              </w:rPr>
              <w:t>s</w:t>
            </w:r>
            <w:r>
              <w:rPr>
                <w:rFonts w:ascii="Verdana" w:hAnsi="Verdana" w:cs="Arial"/>
                <w:sz w:val="20"/>
              </w:rPr>
              <w:t xml:space="preserve"> in the pool water, the safe use of the </w:t>
            </w:r>
            <w:r w:rsidRPr="00484B48">
              <w:rPr>
                <w:rFonts w:ascii="Verdana" w:hAnsi="Verdana" w:cs="Arial"/>
                <w:sz w:val="20"/>
              </w:rPr>
              <w:t>sodium thiosulfate pentahydrate as an oxidizer neutralizer</w:t>
            </w:r>
            <w:r>
              <w:rPr>
                <w:rFonts w:ascii="Verdana" w:hAnsi="Verdana" w:cs="Arial"/>
                <w:sz w:val="20"/>
              </w:rPr>
              <w:t xml:space="preserve"> cannot be demonstrated.</w:t>
            </w:r>
          </w:p>
          <w:p w14:paraId="3297F711" w14:textId="77777777" w:rsidR="0040411E" w:rsidRPr="00484B48" w:rsidRDefault="0040411E" w:rsidP="00D464EF">
            <w:pPr>
              <w:pStyle w:val="Absatz"/>
              <w:ind w:left="0"/>
              <w:jc w:val="both"/>
              <w:rPr>
                <w:rFonts w:ascii="Verdana" w:hAnsi="Verdana" w:cs="Arial"/>
                <w:sz w:val="20"/>
              </w:rPr>
            </w:pPr>
          </w:p>
        </w:tc>
      </w:tr>
    </w:tbl>
    <w:p w14:paraId="69D1E684" w14:textId="77777777" w:rsidR="0040411E" w:rsidRDefault="0040411E" w:rsidP="0040411E">
      <w:pPr>
        <w:rPr>
          <w:lang w:eastAsia="en-US"/>
        </w:rPr>
      </w:pPr>
    </w:p>
    <w:p w14:paraId="348538B6" w14:textId="77777777" w:rsidR="0040411E" w:rsidRPr="00A52108" w:rsidRDefault="0040411E" w:rsidP="0040411E">
      <w:pPr>
        <w:rPr>
          <w:lang w:eastAsia="en-US"/>
        </w:rPr>
      </w:pPr>
    </w:p>
    <w:p w14:paraId="75DD6106" w14:textId="77777777" w:rsidR="0040411E" w:rsidRPr="00A52108" w:rsidRDefault="0040411E" w:rsidP="0040411E">
      <w:pPr>
        <w:widowControl w:val="0"/>
        <w:numPr>
          <w:ilvl w:val="0"/>
          <w:numId w:val="8"/>
        </w:numPr>
        <w:suppressAutoHyphens w:val="0"/>
        <w:spacing w:line="259" w:lineRule="auto"/>
        <w:jc w:val="both"/>
        <w:rPr>
          <w:b/>
          <w:snapToGrid w:val="0"/>
          <w:color w:val="000000"/>
        </w:rPr>
      </w:pPr>
      <w:r w:rsidRPr="00A52108">
        <w:rPr>
          <w:b/>
          <w:snapToGrid w:val="0"/>
          <w:color w:val="000000"/>
        </w:rPr>
        <w:t>Scenario 4.2: Direct releases to soil</w:t>
      </w:r>
    </w:p>
    <w:p w14:paraId="48E02B40" w14:textId="77777777" w:rsidR="0040411E" w:rsidRPr="00A52108" w:rsidRDefault="0040411E" w:rsidP="0040411E">
      <w:pPr>
        <w:rPr>
          <w:lang w:eastAsia="fr-FR"/>
        </w:rPr>
      </w:pPr>
    </w:p>
    <w:p w14:paraId="5AE80AB1" w14:textId="77777777" w:rsidR="0040411E" w:rsidRPr="00A52108" w:rsidRDefault="0040411E" w:rsidP="0040411E">
      <w:pPr>
        <w:widowControl w:val="0"/>
        <w:spacing w:line="276" w:lineRule="auto"/>
        <w:jc w:val="both"/>
        <w:rPr>
          <w:snapToGrid w:val="0"/>
          <w:color w:val="000000"/>
        </w:rPr>
      </w:pPr>
      <w:r w:rsidRPr="00A52108">
        <w:rPr>
          <w:snapToGrid w:val="0"/>
          <w:color w:val="000000"/>
        </w:rPr>
        <w:t>The direct emission of private temporary swimming pools to soil depends on the drainage time and the soils infiltration rate. Depending on the size of the valve or diameter of the hose, the time needed to drain the pool ranges from several hours to a day. For emission estimations, a drainage time (</w:t>
      </w:r>
      <w:proofErr w:type="spellStart"/>
      <w:r w:rsidRPr="00A52108">
        <w:rPr>
          <w:snapToGrid w:val="0"/>
          <w:color w:val="000000"/>
        </w:rPr>
        <w:t>t</w:t>
      </w:r>
      <w:r w:rsidRPr="00A52108">
        <w:rPr>
          <w:snapToGrid w:val="0"/>
          <w:color w:val="000000"/>
          <w:vertAlign w:val="subscript"/>
        </w:rPr>
        <w:t>drain</w:t>
      </w:r>
      <w:proofErr w:type="spellEnd"/>
      <w:r w:rsidRPr="00A52108">
        <w:rPr>
          <w:snapToGrid w:val="0"/>
          <w:color w:val="000000"/>
        </w:rPr>
        <w:t>) of 6 hours as typical is considered (equivalent to 0.25 day). It is assumed that the exposed soils are fairly permeable, corresponding to a maximum infiltration rate (</w:t>
      </w:r>
      <w:proofErr w:type="spellStart"/>
      <w:proofErr w:type="gramStart"/>
      <w:r w:rsidRPr="00A52108">
        <w:rPr>
          <w:snapToGrid w:val="0"/>
          <w:color w:val="000000"/>
        </w:rPr>
        <w:t>f</w:t>
      </w:r>
      <w:r w:rsidRPr="00A52108">
        <w:rPr>
          <w:snapToGrid w:val="0"/>
          <w:color w:val="000000"/>
          <w:vertAlign w:val="subscript"/>
        </w:rPr>
        <w:t>d</w:t>
      </w:r>
      <w:proofErr w:type="spellEnd"/>
      <w:proofErr w:type="gramEnd"/>
      <w:r w:rsidRPr="00A52108">
        <w:rPr>
          <w:snapToGrid w:val="0"/>
          <w:color w:val="000000"/>
        </w:rPr>
        <w:t>) of 1 m.d</w:t>
      </w:r>
      <w:r w:rsidRPr="00A52108">
        <w:rPr>
          <w:snapToGrid w:val="0"/>
          <w:color w:val="000000"/>
          <w:vertAlign w:val="superscript"/>
        </w:rPr>
        <w:noBreakHyphen/>
        <w:t>1</w:t>
      </w:r>
      <w:r w:rsidRPr="00A52108">
        <w:rPr>
          <w:snapToGrid w:val="0"/>
          <w:color w:val="000000"/>
        </w:rPr>
        <w:t xml:space="preserve"> (FAO, 1985, Irrigation Water Management: Training manual – Introduction to Irrigation, </w:t>
      </w:r>
      <w:hyperlink r:id="rId18" w:history="1">
        <w:r w:rsidRPr="00A52108">
          <w:rPr>
            <w:snapToGrid w:val="0"/>
            <w:color w:val="000000"/>
            <w:u w:val="single"/>
            <w:lang w:eastAsia="fi-FI"/>
          </w:rPr>
          <w:t>http://www.fao.org/docrep/r4082e/r4082e03.htm</w:t>
        </w:r>
      </w:hyperlink>
      <w:r w:rsidRPr="00A52108">
        <w:rPr>
          <w:snapToGrid w:val="0"/>
          <w:color w:val="000000"/>
          <w:u w:val="single"/>
          <w:lang w:eastAsia="fi-FI"/>
        </w:rPr>
        <w:t>)</w:t>
      </w:r>
      <w:r w:rsidRPr="00A52108">
        <w:rPr>
          <w:snapToGrid w:val="0"/>
          <w:color w:val="000000"/>
        </w:rPr>
        <w:t xml:space="preserve">. The soil area exposed to the pool’s drainage water is estimated according to the following equation: </w:t>
      </w:r>
    </w:p>
    <w:p w14:paraId="12EF1D58" w14:textId="77777777" w:rsidR="0040411E" w:rsidRPr="00A52108" w:rsidRDefault="0040411E" w:rsidP="0040411E">
      <w:pPr>
        <w:widowControl w:val="0"/>
        <w:spacing w:line="276" w:lineRule="auto"/>
        <w:jc w:val="both"/>
        <w:rPr>
          <w:snapToGrid w:val="0"/>
          <w:color w:val="000000"/>
        </w:rPr>
      </w:pPr>
    </w:p>
    <w:p w14:paraId="7A4561CD" w14:textId="77777777" w:rsidR="0040411E" w:rsidRPr="00C107F1" w:rsidRDefault="00E45F4C" w:rsidP="0040411E">
      <w:pPr>
        <w:widowControl w:val="0"/>
        <w:spacing w:after="160" w:line="276" w:lineRule="auto"/>
        <w:jc w:val="center"/>
        <w:rPr>
          <w:rFonts w:ascii="Calibri" w:hAnsi="Calibri"/>
          <w:snapToGrid w:val="0"/>
        </w:rPr>
      </w:pPr>
      <m:oMathPara>
        <m:oMath>
          <m:sSub>
            <m:sSubPr>
              <m:ctrlPr>
                <w:rPr>
                  <w:rFonts w:ascii="Cambria Math" w:hAnsi="Cambria Math"/>
                  <w:i/>
                  <w:snapToGrid w:val="0"/>
                </w:rPr>
              </m:ctrlPr>
            </m:sSubPr>
            <m:e>
              <m:r>
                <m:rPr>
                  <m:sty m:val="p"/>
                </m:rPr>
                <w:rPr>
                  <w:rFonts w:ascii="Cambria Math" w:hAnsi="Cambria Math"/>
                  <w:snapToGrid w:val="0"/>
                </w:rPr>
                <m:t>AREA</m:t>
              </m:r>
            </m:e>
            <m:sub>
              <m:r>
                <w:rPr>
                  <w:rFonts w:ascii="Cambria Math" w:hAnsi="Cambria Math"/>
                  <w:snapToGrid w:val="0"/>
                </w:rPr>
                <m:t>soil</m:t>
              </m:r>
            </m:sub>
          </m:sSub>
          <m:r>
            <w:rPr>
              <w:rFonts w:ascii="Cambria Math" w:hAnsi="Cambria Math"/>
              <w:snapToGrid w:val="0"/>
            </w:rPr>
            <m:t xml:space="preserve">= </m:t>
          </m:r>
          <m:f>
            <m:fPr>
              <m:ctrlPr>
                <w:rPr>
                  <w:rFonts w:ascii="Cambria Math" w:hAnsi="Cambria Math"/>
                  <w:i/>
                  <w:snapToGrid w:val="0"/>
                </w:rPr>
              </m:ctrlPr>
            </m:fPr>
            <m:num>
              <m:sSub>
                <m:sSubPr>
                  <m:ctrlPr>
                    <w:rPr>
                      <w:rFonts w:ascii="Cambria Math" w:hAnsi="Cambria Math"/>
                      <w:i/>
                      <w:snapToGrid w:val="0"/>
                    </w:rPr>
                  </m:ctrlPr>
                </m:sSubPr>
                <m:e>
                  <m:r>
                    <w:rPr>
                      <w:rFonts w:ascii="Cambria Math" w:hAnsi="Cambria Math"/>
                      <w:snapToGrid w:val="0"/>
                    </w:rPr>
                    <m:t>V</m:t>
                  </m:r>
                </m:e>
                <m:sub>
                  <m:r>
                    <w:rPr>
                      <w:rFonts w:ascii="Cambria Math" w:hAnsi="Cambria Math"/>
                      <w:snapToGrid w:val="0"/>
                    </w:rPr>
                    <m:t>pool</m:t>
                  </m:r>
                </m:sub>
              </m:sSub>
            </m:num>
            <m:den>
              <m:sSub>
                <m:sSubPr>
                  <m:ctrlPr>
                    <w:rPr>
                      <w:rFonts w:ascii="Cambria Math" w:hAnsi="Cambria Math"/>
                      <w:i/>
                      <w:snapToGrid w:val="0"/>
                    </w:rPr>
                  </m:ctrlPr>
                </m:sSubPr>
                <m:e>
                  <m:r>
                    <w:rPr>
                      <w:rFonts w:ascii="Cambria Math" w:hAnsi="Cambria Math"/>
                      <w:snapToGrid w:val="0"/>
                    </w:rPr>
                    <m:t>f</m:t>
                  </m:r>
                </m:e>
                <m:sub>
                  <m:r>
                    <w:rPr>
                      <w:rFonts w:ascii="Cambria Math" w:hAnsi="Cambria Math"/>
                      <w:snapToGrid w:val="0"/>
                    </w:rPr>
                    <m:t>d</m:t>
                  </m:r>
                </m:sub>
              </m:sSub>
              <m:r>
                <w:rPr>
                  <w:rFonts w:ascii="Cambria Math" w:hAnsi="Cambria Math"/>
                  <w:snapToGrid w:val="0"/>
                </w:rPr>
                <m:t>*</m:t>
              </m:r>
              <m:sSub>
                <m:sSubPr>
                  <m:ctrlPr>
                    <w:rPr>
                      <w:rFonts w:ascii="Cambria Math" w:hAnsi="Cambria Math"/>
                      <w:i/>
                      <w:snapToGrid w:val="0"/>
                    </w:rPr>
                  </m:ctrlPr>
                </m:sSubPr>
                <m:e>
                  <m:r>
                    <w:rPr>
                      <w:rFonts w:ascii="Cambria Math" w:hAnsi="Cambria Math"/>
                      <w:snapToGrid w:val="0"/>
                    </w:rPr>
                    <m:t>t</m:t>
                  </m:r>
                </m:e>
                <m:sub>
                  <m:r>
                    <w:rPr>
                      <w:rFonts w:ascii="Cambria Math" w:hAnsi="Cambria Math"/>
                      <w:snapToGrid w:val="0"/>
                    </w:rPr>
                    <m:t>drain</m:t>
                  </m:r>
                </m:sub>
              </m:sSub>
            </m:den>
          </m:f>
        </m:oMath>
      </m:oMathPara>
    </w:p>
    <w:p w14:paraId="52C5F573" w14:textId="77777777" w:rsidR="0040411E" w:rsidRPr="00A52108" w:rsidRDefault="0040411E" w:rsidP="0040411E">
      <w:pPr>
        <w:widowControl w:val="0"/>
        <w:spacing w:line="276" w:lineRule="auto"/>
        <w:jc w:val="both"/>
        <w:rPr>
          <w:snapToGrid w:val="0"/>
          <w:color w:val="000000"/>
        </w:rPr>
      </w:pPr>
    </w:p>
    <w:p w14:paraId="0F661FE9" w14:textId="77777777" w:rsidR="0040411E" w:rsidRPr="00A52108" w:rsidRDefault="0040411E" w:rsidP="0040411E">
      <w:pPr>
        <w:widowControl w:val="0"/>
        <w:spacing w:line="276" w:lineRule="auto"/>
        <w:jc w:val="both"/>
        <w:rPr>
          <w:snapToGrid w:val="0"/>
          <w:color w:val="000000"/>
        </w:rPr>
      </w:pPr>
      <w:proofErr w:type="gramStart"/>
      <w:r w:rsidRPr="00A52108">
        <w:rPr>
          <w:snapToGrid w:val="0"/>
          <w:color w:val="000000"/>
        </w:rPr>
        <w:t>where</w:t>
      </w:r>
      <w:proofErr w:type="gramEnd"/>
      <w:r w:rsidRPr="00A52108">
        <w:rPr>
          <w:snapToGrid w:val="0"/>
          <w:color w:val="000000"/>
        </w:rPr>
        <w:t xml:space="preserve"> </w:t>
      </w:r>
      <w:proofErr w:type="spellStart"/>
      <w:r w:rsidRPr="00A52108">
        <w:rPr>
          <w:snapToGrid w:val="0"/>
          <w:color w:val="000000"/>
        </w:rPr>
        <w:t>AREA</w:t>
      </w:r>
      <w:r w:rsidRPr="00A52108">
        <w:rPr>
          <w:snapToGrid w:val="0"/>
          <w:color w:val="000000"/>
          <w:vertAlign w:val="subscript"/>
        </w:rPr>
        <w:t>soil</w:t>
      </w:r>
      <w:proofErr w:type="spellEnd"/>
      <w:r w:rsidRPr="00A52108">
        <w:rPr>
          <w:snapToGrid w:val="0"/>
          <w:color w:val="000000"/>
        </w:rPr>
        <w:t xml:space="preserve"> [m</w:t>
      </w:r>
      <w:r w:rsidRPr="00A52108">
        <w:rPr>
          <w:snapToGrid w:val="0"/>
          <w:color w:val="000000"/>
          <w:vertAlign w:val="superscript"/>
        </w:rPr>
        <w:t>2</w:t>
      </w:r>
      <w:r w:rsidRPr="00A52108">
        <w:rPr>
          <w:snapToGrid w:val="0"/>
          <w:color w:val="000000"/>
        </w:rPr>
        <w:t xml:space="preserve">] is the soil area exposed, </w:t>
      </w:r>
      <w:proofErr w:type="spellStart"/>
      <w:r w:rsidRPr="00A52108">
        <w:rPr>
          <w:snapToGrid w:val="0"/>
          <w:color w:val="000000"/>
        </w:rPr>
        <w:t>V</w:t>
      </w:r>
      <w:r w:rsidRPr="00A52108">
        <w:rPr>
          <w:snapToGrid w:val="0"/>
          <w:color w:val="000000"/>
          <w:vertAlign w:val="subscript"/>
        </w:rPr>
        <w:t>pool</w:t>
      </w:r>
      <w:proofErr w:type="spellEnd"/>
      <w:r w:rsidRPr="00A52108">
        <w:rPr>
          <w:snapToGrid w:val="0"/>
          <w:color w:val="000000"/>
        </w:rPr>
        <w:t xml:space="preserve"> [m</w:t>
      </w:r>
      <w:r w:rsidRPr="00A52108">
        <w:rPr>
          <w:snapToGrid w:val="0"/>
          <w:color w:val="000000"/>
          <w:vertAlign w:val="superscript"/>
        </w:rPr>
        <w:t>3</w:t>
      </w:r>
      <w:r w:rsidRPr="00A52108">
        <w:rPr>
          <w:snapToGrid w:val="0"/>
          <w:color w:val="000000"/>
        </w:rPr>
        <w:t xml:space="preserve">] is the pool volume, </w:t>
      </w:r>
      <w:proofErr w:type="spellStart"/>
      <w:r w:rsidRPr="00A52108">
        <w:rPr>
          <w:snapToGrid w:val="0"/>
          <w:color w:val="000000"/>
        </w:rPr>
        <w:t>f</w:t>
      </w:r>
      <w:r w:rsidRPr="00A52108">
        <w:rPr>
          <w:snapToGrid w:val="0"/>
          <w:color w:val="000000"/>
          <w:vertAlign w:val="subscript"/>
        </w:rPr>
        <w:t>d</w:t>
      </w:r>
      <w:proofErr w:type="spellEnd"/>
      <w:r w:rsidRPr="00A52108">
        <w:rPr>
          <w:snapToGrid w:val="0"/>
          <w:color w:val="000000"/>
        </w:rPr>
        <w:t xml:space="preserve"> [m.d</w:t>
      </w:r>
      <w:r w:rsidRPr="00A52108">
        <w:rPr>
          <w:snapToGrid w:val="0"/>
          <w:color w:val="000000"/>
          <w:vertAlign w:val="superscript"/>
        </w:rPr>
        <w:t>-1</w:t>
      </w:r>
      <w:r w:rsidRPr="00A52108">
        <w:rPr>
          <w:snapToGrid w:val="0"/>
          <w:color w:val="000000"/>
        </w:rPr>
        <w:t xml:space="preserve">] is the infiltration capacity of the soil, </w:t>
      </w:r>
      <w:proofErr w:type="spellStart"/>
      <w:r w:rsidRPr="00A52108">
        <w:rPr>
          <w:snapToGrid w:val="0"/>
          <w:color w:val="000000"/>
        </w:rPr>
        <w:t>t</w:t>
      </w:r>
      <w:r w:rsidRPr="00A52108">
        <w:rPr>
          <w:snapToGrid w:val="0"/>
          <w:color w:val="000000"/>
          <w:vertAlign w:val="subscript"/>
        </w:rPr>
        <w:t>drain</w:t>
      </w:r>
      <w:proofErr w:type="spellEnd"/>
      <w:r w:rsidRPr="00A52108">
        <w:rPr>
          <w:snapToGrid w:val="0"/>
          <w:color w:val="000000"/>
        </w:rPr>
        <w:t xml:space="preserve"> [d] is the time needed to drain the pool. </w:t>
      </w:r>
    </w:p>
    <w:p w14:paraId="5BE2ED08" w14:textId="77777777" w:rsidR="0040411E" w:rsidRPr="00A52108" w:rsidRDefault="0040411E" w:rsidP="0040411E">
      <w:pPr>
        <w:widowControl w:val="0"/>
        <w:spacing w:line="276" w:lineRule="auto"/>
        <w:jc w:val="both"/>
        <w:rPr>
          <w:snapToGrid w:val="0"/>
          <w:color w:val="000000"/>
        </w:rPr>
      </w:pPr>
    </w:p>
    <w:p w14:paraId="2BAC3F5F" w14:textId="77777777" w:rsidR="0040411E" w:rsidRPr="00A52108" w:rsidRDefault="0040411E" w:rsidP="0040411E">
      <w:pPr>
        <w:widowControl w:val="0"/>
        <w:spacing w:line="276" w:lineRule="auto"/>
        <w:jc w:val="both"/>
        <w:rPr>
          <w:snapToGrid w:val="0"/>
          <w:color w:val="000000"/>
        </w:rPr>
      </w:pPr>
      <w:proofErr w:type="spellStart"/>
      <w:r w:rsidRPr="00A52108">
        <w:rPr>
          <w:snapToGrid w:val="0"/>
          <w:color w:val="000000"/>
        </w:rPr>
        <w:t>AREA</w:t>
      </w:r>
      <w:r w:rsidRPr="00A52108">
        <w:rPr>
          <w:snapToGrid w:val="0"/>
          <w:color w:val="000000"/>
          <w:vertAlign w:val="subscript"/>
        </w:rPr>
        <w:t>soil</w:t>
      </w:r>
      <w:proofErr w:type="spellEnd"/>
      <w:r w:rsidRPr="00A52108">
        <w:rPr>
          <w:snapToGrid w:val="0"/>
          <w:color w:val="000000"/>
          <w:vertAlign w:val="subscript"/>
        </w:rPr>
        <w:t xml:space="preserve"> </w:t>
      </w:r>
      <w:r w:rsidRPr="00A52108">
        <w:rPr>
          <w:snapToGrid w:val="0"/>
          <w:color w:val="000000"/>
        </w:rPr>
        <w:t>= 14 m</w:t>
      </w:r>
      <w:r w:rsidRPr="00A52108">
        <w:rPr>
          <w:snapToGrid w:val="0"/>
          <w:color w:val="000000"/>
          <w:vertAlign w:val="superscript"/>
        </w:rPr>
        <w:t>3</w:t>
      </w:r>
      <w:r w:rsidRPr="00A52108">
        <w:rPr>
          <w:snapToGrid w:val="0"/>
          <w:color w:val="000000"/>
        </w:rPr>
        <w:t xml:space="preserve"> / (</w:t>
      </w:r>
      <w:proofErr w:type="gramStart"/>
      <w:r w:rsidRPr="00A52108">
        <w:rPr>
          <w:snapToGrid w:val="0"/>
          <w:color w:val="000000"/>
        </w:rPr>
        <w:t>1  m.d</w:t>
      </w:r>
      <w:proofErr w:type="gramEnd"/>
      <w:r w:rsidRPr="00A52108">
        <w:rPr>
          <w:snapToGrid w:val="0"/>
          <w:color w:val="000000"/>
          <w:vertAlign w:val="superscript"/>
        </w:rPr>
        <w:noBreakHyphen/>
        <w:t>1</w:t>
      </w:r>
      <w:r w:rsidRPr="00A52108">
        <w:rPr>
          <w:snapToGrid w:val="0"/>
          <w:color w:val="000000"/>
        </w:rPr>
        <w:t xml:space="preserve"> * 0.25 d)</w:t>
      </w:r>
    </w:p>
    <w:p w14:paraId="0A07F5D5" w14:textId="77777777" w:rsidR="0040411E" w:rsidRPr="00A52108" w:rsidRDefault="0040411E" w:rsidP="0040411E">
      <w:pPr>
        <w:widowControl w:val="0"/>
        <w:spacing w:line="276" w:lineRule="auto"/>
        <w:jc w:val="both"/>
        <w:rPr>
          <w:snapToGrid w:val="0"/>
          <w:color w:val="000000"/>
        </w:rPr>
      </w:pPr>
      <w:proofErr w:type="spellStart"/>
      <w:r w:rsidRPr="00A52108">
        <w:rPr>
          <w:snapToGrid w:val="0"/>
          <w:color w:val="000000"/>
        </w:rPr>
        <w:t>AREA</w:t>
      </w:r>
      <w:r w:rsidRPr="00A52108">
        <w:rPr>
          <w:snapToGrid w:val="0"/>
          <w:color w:val="000000"/>
          <w:vertAlign w:val="subscript"/>
        </w:rPr>
        <w:t>soil</w:t>
      </w:r>
      <w:proofErr w:type="spellEnd"/>
      <w:r w:rsidRPr="00A52108">
        <w:rPr>
          <w:snapToGrid w:val="0"/>
          <w:color w:val="000000"/>
        </w:rPr>
        <w:t xml:space="preserve"> = 56 m</w:t>
      </w:r>
      <w:r w:rsidRPr="00A52108">
        <w:rPr>
          <w:snapToGrid w:val="0"/>
          <w:color w:val="000000"/>
          <w:vertAlign w:val="superscript"/>
        </w:rPr>
        <w:t>2</w:t>
      </w:r>
    </w:p>
    <w:p w14:paraId="6E6EA971" w14:textId="77777777" w:rsidR="0040411E" w:rsidRPr="00A52108" w:rsidRDefault="0040411E" w:rsidP="0040411E">
      <w:pPr>
        <w:spacing w:line="276" w:lineRule="auto"/>
        <w:rPr>
          <w:lang w:eastAsia="fr-FR"/>
        </w:rPr>
      </w:pPr>
    </w:p>
    <w:p w14:paraId="266755AE" w14:textId="77777777" w:rsidR="0040411E" w:rsidRPr="00A52108" w:rsidRDefault="0040411E" w:rsidP="0040411E">
      <w:pPr>
        <w:widowControl w:val="0"/>
        <w:numPr>
          <w:ilvl w:val="0"/>
          <w:numId w:val="9"/>
        </w:numPr>
        <w:suppressAutoHyphens w:val="0"/>
        <w:spacing w:after="160" w:line="276" w:lineRule="auto"/>
        <w:jc w:val="both"/>
        <w:rPr>
          <w:b/>
          <w:snapToGrid w:val="0"/>
          <w:color w:val="000000"/>
        </w:rPr>
      </w:pPr>
      <w:r w:rsidRPr="00A52108">
        <w:rPr>
          <w:b/>
          <w:snapToGrid w:val="0"/>
          <w:color w:val="000000"/>
        </w:rPr>
        <w:t>Tier 1:</w:t>
      </w:r>
    </w:p>
    <w:p w14:paraId="654EB0FA" w14:textId="77777777" w:rsidR="0040411E" w:rsidRPr="00A52108" w:rsidRDefault="0040411E" w:rsidP="0040411E">
      <w:pPr>
        <w:widowControl w:val="0"/>
        <w:spacing w:after="160" w:line="276" w:lineRule="auto"/>
        <w:jc w:val="both"/>
        <w:rPr>
          <w:snapToGrid w:val="0"/>
          <w:color w:val="000000"/>
        </w:rPr>
      </w:pPr>
      <w:r w:rsidRPr="00A52108">
        <w:rPr>
          <w:snapToGrid w:val="0"/>
          <w:color w:val="000000"/>
        </w:rPr>
        <w:t>For determining the local emission to soil of hydrogen peroxide used in above ground small pools, as a first step for environmental exposure assessment, input parameters of the scenario are shown in the following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992"/>
        <w:gridCol w:w="906"/>
        <w:gridCol w:w="3171"/>
      </w:tblGrid>
      <w:tr w:rsidR="0040411E" w:rsidRPr="00A52108" w14:paraId="68CE7080" w14:textId="77777777" w:rsidTr="0040411E">
        <w:trPr>
          <w:trHeight w:val="346"/>
        </w:trPr>
        <w:tc>
          <w:tcPr>
            <w:tcW w:w="9322" w:type="dxa"/>
            <w:gridSpan w:val="4"/>
            <w:shd w:val="clear" w:color="auto" w:fill="FFFFCC"/>
            <w:vAlign w:val="center"/>
          </w:tcPr>
          <w:p w14:paraId="16E84C93" w14:textId="77777777" w:rsidR="0040411E" w:rsidRPr="00A52108" w:rsidRDefault="0040411E" w:rsidP="0040411E">
            <w:pPr>
              <w:spacing w:before="60" w:after="60"/>
              <w:rPr>
                <w:rFonts w:cs="Arial"/>
                <w:b/>
                <w:bCs/>
                <w:color w:val="000000"/>
                <w:sz w:val="18"/>
                <w:szCs w:val="18"/>
                <w:lang w:eastAsia="en-GB"/>
              </w:rPr>
            </w:pPr>
            <w:r w:rsidRPr="00A52108">
              <w:rPr>
                <w:b/>
                <w:sz w:val="18"/>
                <w:szCs w:val="18"/>
                <w:lang w:eastAsia="en-US"/>
              </w:rPr>
              <w:t>Input parameters for calculating the local emission</w:t>
            </w:r>
          </w:p>
        </w:tc>
      </w:tr>
      <w:tr w:rsidR="0040411E" w:rsidRPr="00A52108" w14:paraId="52C0C10C" w14:textId="77777777" w:rsidTr="0040411E">
        <w:trPr>
          <w:trHeight w:val="75"/>
        </w:trPr>
        <w:tc>
          <w:tcPr>
            <w:tcW w:w="4253" w:type="dxa"/>
            <w:shd w:val="clear" w:color="auto" w:fill="auto"/>
            <w:vAlign w:val="center"/>
          </w:tcPr>
          <w:p w14:paraId="52BEDB2E" w14:textId="77777777" w:rsidR="0040411E" w:rsidRPr="00A52108" w:rsidRDefault="0040411E" w:rsidP="0040411E">
            <w:pPr>
              <w:spacing w:before="60" w:after="60"/>
              <w:rPr>
                <w:rFonts w:cs="Arial"/>
                <w:color w:val="000000"/>
                <w:sz w:val="18"/>
                <w:szCs w:val="18"/>
                <w:lang w:eastAsia="en-GB"/>
              </w:rPr>
            </w:pPr>
            <w:r w:rsidRPr="00A52108">
              <w:rPr>
                <w:rFonts w:cs="Arial"/>
                <w:b/>
                <w:bCs/>
                <w:color w:val="000000"/>
                <w:sz w:val="18"/>
                <w:szCs w:val="18"/>
                <w:lang w:eastAsia="en-GB"/>
              </w:rPr>
              <w:t xml:space="preserve">Input </w:t>
            </w:r>
          </w:p>
        </w:tc>
        <w:tc>
          <w:tcPr>
            <w:tcW w:w="992" w:type="dxa"/>
            <w:shd w:val="clear" w:color="auto" w:fill="auto"/>
            <w:vAlign w:val="center"/>
          </w:tcPr>
          <w:p w14:paraId="7EEB5723" w14:textId="77777777" w:rsidR="0040411E" w:rsidRPr="00A52108" w:rsidRDefault="0040411E" w:rsidP="0040411E">
            <w:pPr>
              <w:spacing w:before="60" w:after="60"/>
              <w:rPr>
                <w:rFonts w:cs="Arial"/>
                <w:color w:val="000000"/>
                <w:sz w:val="18"/>
                <w:szCs w:val="18"/>
                <w:lang w:eastAsia="en-GB"/>
              </w:rPr>
            </w:pPr>
            <w:r w:rsidRPr="00A52108">
              <w:rPr>
                <w:rFonts w:cs="Arial"/>
                <w:b/>
                <w:bCs/>
                <w:color w:val="000000"/>
                <w:sz w:val="18"/>
                <w:szCs w:val="18"/>
                <w:lang w:eastAsia="en-GB"/>
              </w:rPr>
              <w:t xml:space="preserve">Value </w:t>
            </w:r>
          </w:p>
        </w:tc>
        <w:tc>
          <w:tcPr>
            <w:tcW w:w="906" w:type="dxa"/>
            <w:shd w:val="clear" w:color="auto" w:fill="auto"/>
            <w:vAlign w:val="center"/>
          </w:tcPr>
          <w:p w14:paraId="257ADB58" w14:textId="77777777" w:rsidR="0040411E" w:rsidRPr="00A52108" w:rsidRDefault="0040411E" w:rsidP="0040411E">
            <w:pPr>
              <w:spacing w:before="60" w:after="60"/>
              <w:rPr>
                <w:rFonts w:cs="Arial"/>
                <w:b/>
                <w:bCs/>
                <w:color w:val="000000"/>
                <w:sz w:val="18"/>
                <w:szCs w:val="18"/>
                <w:lang w:eastAsia="en-GB"/>
              </w:rPr>
            </w:pPr>
            <w:r w:rsidRPr="00A52108">
              <w:rPr>
                <w:rFonts w:cs="Arial"/>
                <w:b/>
                <w:bCs/>
                <w:color w:val="000000"/>
                <w:sz w:val="18"/>
                <w:szCs w:val="18"/>
                <w:lang w:eastAsia="en-GB"/>
              </w:rPr>
              <w:t>Unit</w:t>
            </w:r>
          </w:p>
        </w:tc>
        <w:tc>
          <w:tcPr>
            <w:tcW w:w="3171" w:type="dxa"/>
            <w:shd w:val="clear" w:color="auto" w:fill="auto"/>
            <w:vAlign w:val="center"/>
          </w:tcPr>
          <w:p w14:paraId="753D7BBC" w14:textId="77777777" w:rsidR="0040411E" w:rsidRPr="00A52108" w:rsidRDefault="0040411E" w:rsidP="0040411E">
            <w:pPr>
              <w:spacing w:before="60" w:after="60"/>
              <w:rPr>
                <w:rFonts w:cs="Arial"/>
                <w:b/>
                <w:bCs/>
                <w:color w:val="000000"/>
                <w:sz w:val="18"/>
                <w:szCs w:val="18"/>
                <w:lang w:eastAsia="en-GB"/>
              </w:rPr>
            </w:pPr>
            <w:r w:rsidRPr="00A52108">
              <w:rPr>
                <w:rFonts w:cs="Arial"/>
                <w:b/>
                <w:bCs/>
                <w:color w:val="000000"/>
                <w:sz w:val="18"/>
                <w:szCs w:val="18"/>
                <w:lang w:eastAsia="en-GB"/>
              </w:rPr>
              <w:t>Remarks</w:t>
            </w:r>
          </w:p>
        </w:tc>
      </w:tr>
      <w:tr w:rsidR="0040411E" w:rsidRPr="00A52108" w14:paraId="66BC20B6" w14:textId="77777777" w:rsidTr="0040411E">
        <w:trPr>
          <w:trHeight w:val="75"/>
        </w:trPr>
        <w:tc>
          <w:tcPr>
            <w:tcW w:w="9322" w:type="dxa"/>
            <w:gridSpan w:val="4"/>
            <w:shd w:val="clear" w:color="auto" w:fill="auto"/>
            <w:vAlign w:val="center"/>
          </w:tcPr>
          <w:p w14:paraId="47BADCF9" w14:textId="77777777" w:rsidR="0040411E" w:rsidRPr="00A52108" w:rsidRDefault="0040411E" w:rsidP="0040411E">
            <w:pPr>
              <w:spacing w:before="120" w:after="120" w:line="276" w:lineRule="auto"/>
              <w:jc w:val="both"/>
              <w:rPr>
                <w:b/>
                <w:sz w:val="18"/>
                <w:szCs w:val="18"/>
                <w:lang w:eastAsia="en-US"/>
              </w:rPr>
            </w:pPr>
            <w:r w:rsidRPr="00A52108">
              <w:rPr>
                <w:b/>
                <w:sz w:val="18"/>
                <w:lang w:eastAsia="en-US"/>
              </w:rPr>
              <w:t>Drainage to adjacent soil of private "above-ground" small pools not permanently installed</w:t>
            </w:r>
          </w:p>
        </w:tc>
      </w:tr>
      <w:tr w:rsidR="0040411E" w:rsidRPr="00A52108" w14:paraId="5D0ABD5C" w14:textId="77777777" w:rsidTr="0040411E">
        <w:trPr>
          <w:trHeight w:val="75"/>
        </w:trPr>
        <w:tc>
          <w:tcPr>
            <w:tcW w:w="4253" w:type="dxa"/>
            <w:shd w:val="clear" w:color="auto" w:fill="auto"/>
            <w:vAlign w:val="center"/>
          </w:tcPr>
          <w:p w14:paraId="5A3FC14E" w14:textId="77777777" w:rsidR="0040411E" w:rsidRPr="00A52108" w:rsidRDefault="0040411E" w:rsidP="0040411E">
            <w:pPr>
              <w:widowControl w:val="0"/>
              <w:spacing w:before="60" w:after="60"/>
              <w:rPr>
                <w:rFonts w:cs="Arial"/>
                <w:snapToGrid w:val="0"/>
                <w:color w:val="000000"/>
                <w:sz w:val="18"/>
                <w:szCs w:val="18"/>
              </w:rPr>
            </w:pPr>
            <w:r w:rsidRPr="00A52108">
              <w:rPr>
                <w:rFonts w:cs="Arial"/>
                <w:snapToGrid w:val="0"/>
                <w:color w:val="000000"/>
                <w:sz w:val="18"/>
                <w:szCs w:val="18"/>
              </w:rPr>
              <w:t>Private pool volume</w:t>
            </w:r>
          </w:p>
        </w:tc>
        <w:tc>
          <w:tcPr>
            <w:tcW w:w="992" w:type="dxa"/>
            <w:shd w:val="clear" w:color="auto" w:fill="auto"/>
            <w:vAlign w:val="center"/>
          </w:tcPr>
          <w:p w14:paraId="5AE7A959" w14:textId="77777777" w:rsidR="0040411E" w:rsidRPr="00A52108" w:rsidRDefault="0040411E" w:rsidP="0040411E">
            <w:pPr>
              <w:spacing w:before="60" w:after="60"/>
              <w:jc w:val="center"/>
              <w:rPr>
                <w:rFonts w:cs="Arial"/>
                <w:color w:val="000000"/>
                <w:sz w:val="18"/>
                <w:szCs w:val="18"/>
                <w:lang w:eastAsia="en-GB"/>
              </w:rPr>
            </w:pPr>
            <w:r w:rsidRPr="00A52108">
              <w:rPr>
                <w:rFonts w:cs="Arial"/>
                <w:color w:val="000000"/>
                <w:sz w:val="18"/>
                <w:szCs w:val="18"/>
                <w:lang w:eastAsia="en-GB"/>
              </w:rPr>
              <w:t>14</w:t>
            </w:r>
          </w:p>
        </w:tc>
        <w:tc>
          <w:tcPr>
            <w:tcW w:w="906" w:type="dxa"/>
            <w:shd w:val="clear" w:color="auto" w:fill="auto"/>
            <w:vAlign w:val="center"/>
          </w:tcPr>
          <w:p w14:paraId="04589746" w14:textId="77777777" w:rsidR="0040411E" w:rsidRPr="00A52108" w:rsidRDefault="0040411E" w:rsidP="0040411E">
            <w:pPr>
              <w:spacing w:before="60" w:after="60"/>
              <w:jc w:val="center"/>
              <w:rPr>
                <w:sz w:val="18"/>
                <w:szCs w:val="18"/>
                <w:lang w:eastAsia="en-GB"/>
              </w:rPr>
            </w:pPr>
            <w:r w:rsidRPr="00A52108">
              <w:rPr>
                <w:sz w:val="18"/>
                <w:szCs w:val="18"/>
                <w:lang w:eastAsia="en-GB"/>
              </w:rPr>
              <w:t>m</w:t>
            </w:r>
            <w:r w:rsidRPr="00A52108">
              <w:rPr>
                <w:sz w:val="18"/>
                <w:szCs w:val="18"/>
                <w:vertAlign w:val="superscript"/>
                <w:lang w:eastAsia="en-GB"/>
              </w:rPr>
              <w:t>3</w:t>
            </w:r>
          </w:p>
        </w:tc>
        <w:tc>
          <w:tcPr>
            <w:tcW w:w="3171" w:type="dxa"/>
            <w:shd w:val="clear" w:color="auto" w:fill="auto"/>
            <w:vAlign w:val="center"/>
          </w:tcPr>
          <w:p w14:paraId="55B00709" w14:textId="77777777" w:rsidR="0040411E" w:rsidRPr="00A52108" w:rsidRDefault="0040411E" w:rsidP="0040411E">
            <w:pPr>
              <w:spacing w:before="60" w:after="60"/>
              <w:rPr>
                <w:rFonts w:cs="Arial"/>
                <w:color w:val="000000"/>
                <w:sz w:val="18"/>
                <w:szCs w:val="18"/>
                <w:lang w:eastAsia="en-GB"/>
              </w:rPr>
            </w:pPr>
            <w:r w:rsidRPr="00A52108">
              <w:rPr>
                <w:rFonts w:cs="Arial"/>
                <w:color w:val="000000"/>
                <w:sz w:val="18"/>
                <w:szCs w:val="18"/>
                <w:lang w:eastAsia="en-GB"/>
              </w:rPr>
              <w:t>Default value</w:t>
            </w:r>
          </w:p>
        </w:tc>
      </w:tr>
      <w:tr w:rsidR="0040411E" w:rsidRPr="00A52108" w14:paraId="64FF1066" w14:textId="77777777" w:rsidTr="0040411E">
        <w:trPr>
          <w:trHeight w:val="93"/>
        </w:trPr>
        <w:tc>
          <w:tcPr>
            <w:tcW w:w="4253" w:type="dxa"/>
            <w:shd w:val="clear" w:color="auto" w:fill="auto"/>
            <w:vAlign w:val="center"/>
          </w:tcPr>
          <w:p w14:paraId="000F4B24" w14:textId="77777777" w:rsidR="0040411E" w:rsidRPr="00A52108" w:rsidRDefault="0040411E" w:rsidP="0040411E">
            <w:pPr>
              <w:widowControl w:val="0"/>
              <w:spacing w:before="60" w:after="60"/>
              <w:rPr>
                <w:rFonts w:cs="Arial"/>
                <w:snapToGrid w:val="0"/>
                <w:color w:val="000000"/>
                <w:sz w:val="18"/>
                <w:szCs w:val="18"/>
              </w:rPr>
            </w:pPr>
            <w:r w:rsidRPr="00A52108">
              <w:rPr>
                <w:rFonts w:cs="Arial"/>
                <w:snapToGrid w:val="0"/>
                <w:color w:val="000000"/>
                <w:sz w:val="18"/>
                <w:szCs w:val="18"/>
              </w:rPr>
              <w:t>Soil area exposed</w:t>
            </w:r>
          </w:p>
        </w:tc>
        <w:tc>
          <w:tcPr>
            <w:tcW w:w="992" w:type="dxa"/>
            <w:shd w:val="clear" w:color="auto" w:fill="auto"/>
            <w:vAlign w:val="center"/>
          </w:tcPr>
          <w:p w14:paraId="65C259F3" w14:textId="77777777" w:rsidR="0040411E" w:rsidRPr="00A52108" w:rsidRDefault="0040411E" w:rsidP="0040411E">
            <w:pPr>
              <w:spacing w:before="60" w:after="60"/>
              <w:jc w:val="center"/>
              <w:rPr>
                <w:rFonts w:cs="Arial"/>
                <w:color w:val="000000"/>
                <w:sz w:val="18"/>
                <w:szCs w:val="18"/>
                <w:lang w:eastAsia="en-GB"/>
              </w:rPr>
            </w:pPr>
            <w:r w:rsidRPr="00A52108">
              <w:rPr>
                <w:rFonts w:cs="Arial"/>
                <w:color w:val="000000"/>
                <w:sz w:val="18"/>
                <w:szCs w:val="18"/>
                <w:lang w:eastAsia="en-GB"/>
              </w:rPr>
              <w:t>56</w:t>
            </w:r>
          </w:p>
        </w:tc>
        <w:tc>
          <w:tcPr>
            <w:tcW w:w="906" w:type="dxa"/>
            <w:shd w:val="clear" w:color="auto" w:fill="auto"/>
            <w:vAlign w:val="center"/>
          </w:tcPr>
          <w:p w14:paraId="6C01B01E" w14:textId="77777777" w:rsidR="0040411E" w:rsidRPr="00A52108" w:rsidRDefault="0040411E" w:rsidP="0040411E">
            <w:pPr>
              <w:spacing w:before="60" w:after="60"/>
              <w:jc w:val="center"/>
              <w:rPr>
                <w:sz w:val="18"/>
                <w:szCs w:val="18"/>
                <w:vertAlign w:val="superscript"/>
                <w:lang w:eastAsia="en-GB"/>
              </w:rPr>
            </w:pPr>
            <w:r w:rsidRPr="00A52108">
              <w:rPr>
                <w:color w:val="000000"/>
                <w:sz w:val="18"/>
                <w:szCs w:val="18"/>
                <w:lang w:eastAsia="en-GB"/>
              </w:rPr>
              <w:t>m²</w:t>
            </w:r>
          </w:p>
        </w:tc>
        <w:tc>
          <w:tcPr>
            <w:tcW w:w="3171" w:type="dxa"/>
            <w:shd w:val="clear" w:color="auto" w:fill="auto"/>
            <w:vAlign w:val="center"/>
          </w:tcPr>
          <w:p w14:paraId="17CE6B82" w14:textId="77777777" w:rsidR="0040411E" w:rsidRPr="00A52108" w:rsidRDefault="0040411E" w:rsidP="0040411E">
            <w:pPr>
              <w:spacing w:before="60" w:after="60"/>
              <w:rPr>
                <w:rFonts w:cs="Arial"/>
                <w:color w:val="000000"/>
                <w:sz w:val="18"/>
                <w:szCs w:val="18"/>
                <w:lang w:eastAsia="en-GB"/>
              </w:rPr>
            </w:pPr>
            <w:r w:rsidRPr="00A52108">
              <w:rPr>
                <w:rFonts w:cs="Arial"/>
                <w:snapToGrid w:val="0"/>
                <w:color w:val="000000"/>
                <w:sz w:val="18"/>
                <w:szCs w:val="16"/>
              </w:rPr>
              <w:t>Default value (see above)</w:t>
            </w:r>
          </w:p>
        </w:tc>
      </w:tr>
      <w:tr w:rsidR="0040411E" w:rsidRPr="00A52108" w14:paraId="5E453D47" w14:textId="77777777" w:rsidTr="0040411E">
        <w:trPr>
          <w:trHeight w:val="93"/>
        </w:trPr>
        <w:tc>
          <w:tcPr>
            <w:tcW w:w="4253" w:type="dxa"/>
            <w:shd w:val="clear" w:color="auto" w:fill="auto"/>
            <w:vAlign w:val="center"/>
          </w:tcPr>
          <w:p w14:paraId="2824FF69" w14:textId="77777777" w:rsidR="0040411E" w:rsidRPr="00A52108" w:rsidRDefault="0040411E" w:rsidP="0040411E">
            <w:pPr>
              <w:widowControl w:val="0"/>
              <w:spacing w:before="60" w:after="60"/>
              <w:rPr>
                <w:rFonts w:cs="Arial"/>
                <w:snapToGrid w:val="0"/>
                <w:color w:val="000000"/>
                <w:sz w:val="18"/>
                <w:szCs w:val="18"/>
              </w:rPr>
            </w:pPr>
            <w:r w:rsidRPr="00A52108">
              <w:rPr>
                <w:rFonts w:cs="Arial"/>
                <w:snapToGrid w:val="0"/>
                <w:color w:val="000000"/>
                <w:sz w:val="18"/>
                <w:szCs w:val="18"/>
              </w:rPr>
              <w:lastRenderedPageBreak/>
              <w:t>Soil depth</w:t>
            </w:r>
          </w:p>
        </w:tc>
        <w:tc>
          <w:tcPr>
            <w:tcW w:w="992" w:type="dxa"/>
            <w:shd w:val="clear" w:color="auto" w:fill="auto"/>
            <w:vAlign w:val="center"/>
          </w:tcPr>
          <w:p w14:paraId="2E671744" w14:textId="77777777" w:rsidR="0040411E" w:rsidRPr="00A52108" w:rsidRDefault="0040411E" w:rsidP="0040411E">
            <w:pPr>
              <w:spacing w:before="60" w:after="60"/>
              <w:jc w:val="center"/>
              <w:rPr>
                <w:rFonts w:cs="Arial"/>
                <w:color w:val="000000"/>
                <w:sz w:val="18"/>
                <w:szCs w:val="18"/>
                <w:lang w:eastAsia="en-GB"/>
              </w:rPr>
            </w:pPr>
            <w:r w:rsidRPr="00A52108">
              <w:rPr>
                <w:rFonts w:cs="Arial"/>
                <w:color w:val="000000"/>
                <w:sz w:val="18"/>
                <w:szCs w:val="18"/>
                <w:lang w:eastAsia="en-GB"/>
              </w:rPr>
              <w:t>0.5</w:t>
            </w:r>
          </w:p>
        </w:tc>
        <w:tc>
          <w:tcPr>
            <w:tcW w:w="906" w:type="dxa"/>
            <w:shd w:val="clear" w:color="auto" w:fill="auto"/>
            <w:vAlign w:val="center"/>
          </w:tcPr>
          <w:p w14:paraId="43F4676A" w14:textId="77777777" w:rsidR="0040411E" w:rsidRPr="00A52108" w:rsidRDefault="0040411E" w:rsidP="0040411E">
            <w:pPr>
              <w:spacing w:before="60" w:after="60"/>
              <w:jc w:val="center"/>
              <w:rPr>
                <w:color w:val="000000"/>
                <w:sz w:val="18"/>
                <w:szCs w:val="18"/>
                <w:vertAlign w:val="superscript"/>
                <w:lang w:eastAsia="en-GB"/>
              </w:rPr>
            </w:pPr>
            <w:r w:rsidRPr="00A52108">
              <w:rPr>
                <w:sz w:val="18"/>
                <w:szCs w:val="18"/>
                <w:lang w:eastAsia="en-GB"/>
              </w:rPr>
              <w:t>m</w:t>
            </w:r>
          </w:p>
        </w:tc>
        <w:tc>
          <w:tcPr>
            <w:tcW w:w="3171" w:type="dxa"/>
            <w:shd w:val="clear" w:color="auto" w:fill="auto"/>
            <w:vAlign w:val="center"/>
          </w:tcPr>
          <w:p w14:paraId="123033F0" w14:textId="77777777" w:rsidR="0040411E" w:rsidRPr="00A52108" w:rsidRDefault="0040411E" w:rsidP="0040411E">
            <w:pPr>
              <w:spacing w:before="60" w:after="60"/>
              <w:rPr>
                <w:rFonts w:cs="Arial"/>
                <w:color w:val="000000"/>
                <w:sz w:val="18"/>
                <w:szCs w:val="18"/>
                <w:lang w:eastAsia="en-GB"/>
              </w:rPr>
            </w:pPr>
            <w:r w:rsidRPr="00A52108">
              <w:rPr>
                <w:rFonts w:cs="Arial"/>
                <w:color w:val="000000"/>
                <w:sz w:val="18"/>
                <w:szCs w:val="18"/>
                <w:lang w:eastAsia="en-GB"/>
              </w:rPr>
              <w:t>Default value</w:t>
            </w:r>
          </w:p>
        </w:tc>
      </w:tr>
      <w:tr w:rsidR="0040411E" w:rsidRPr="00A52108" w14:paraId="355A49E3" w14:textId="77777777" w:rsidTr="0040411E">
        <w:trPr>
          <w:trHeight w:val="93"/>
        </w:trPr>
        <w:tc>
          <w:tcPr>
            <w:tcW w:w="4253" w:type="dxa"/>
            <w:shd w:val="clear" w:color="auto" w:fill="auto"/>
            <w:vAlign w:val="center"/>
          </w:tcPr>
          <w:p w14:paraId="214CA463" w14:textId="77777777" w:rsidR="0040411E" w:rsidRPr="00A52108" w:rsidRDefault="0040411E" w:rsidP="0040411E">
            <w:pPr>
              <w:widowControl w:val="0"/>
              <w:spacing w:before="60" w:after="60"/>
              <w:rPr>
                <w:rFonts w:cs="Arial"/>
                <w:snapToGrid w:val="0"/>
                <w:color w:val="000000"/>
                <w:sz w:val="18"/>
                <w:szCs w:val="18"/>
              </w:rPr>
            </w:pPr>
            <w:r w:rsidRPr="00A52108">
              <w:rPr>
                <w:rFonts w:cs="Arial"/>
                <w:snapToGrid w:val="0"/>
                <w:color w:val="000000"/>
                <w:sz w:val="18"/>
                <w:szCs w:val="18"/>
              </w:rPr>
              <w:t>Bulk density of soil</w:t>
            </w:r>
          </w:p>
        </w:tc>
        <w:tc>
          <w:tcPr>
            <w:tcW w:w="992" w:type="dxa"/>
            <w:shd w:val="clear" w:color="auto" w:fill="auto"/>
            <w:vAlign w:val="center"/>
          </w:tcPr>
          <w:p w14:paraId="144B2A68" w14:textId="77777777" w:rsidR="0040411E" w:rsidRPr="00A52108" w:rsidRDefault="0040411E" w:rsidP="0040411E">
            <w:pPr>
              <w:spacing w:before="60" w:after="60"/>
              <w:jc w:val="center"/>
              <w:rPr>
                <w:rFonts w:cs="Arial"/>
                <w:color w:val="000000"/>
                <w:sz w:val="18"/>
                <w:szCs w:val="18"/>
                <w:lang w:eastAsia="en-GB"/>
              </w:rPr>
            </w:pPr>
            <w:r w:rsidRPr="00A52108">
              <w:rPr>
                <w:rFonts w:cs="Arial"/>
                <w:color w:val="000000"/>
                <w:sz w:val="18"/>
                <w:szCs w:val="18"/>
                <w:lang w:eastAsia="en-GB"/>
              </w:rPr>
              <w:t>1700</w:t>
            </w:r>
          </w:p>
        </w:tc>
        <w:tc>
          <w:tcPr>
            <w:tcW w:w="906" w:type="dxa"/>
            <w:shd w:val="clear" w:color="auto" w:fill="auto"/>
            <w:vAlign w:val="center"/>
          </w:tcPr>
          <w:p w14:paraId="22A6935A" w14:textId="77777777" w:rsidR="0040411E" w:rsidRPr="00A52108" w:rsidRDefault="0040411E" w:rsidP="0040411E">
            <w:pPr>
              <w:widowControl w:val="0"/>
              <w:spacing w:before="60" w:after="60"/>
              <w:jc w:val="center"/>
              <w:rPr>
                <w:rFonts w:cs="Arial"/>
                <w:snapToGrid w:val="0"/>
                <w:color w:val="000000"/>
                <w:sz w:val="18"/>
                <w:szCs w:val="18"/>
              </w:rPr>
            </w:pPr>
            <w:r w:rsidRPr="00A52108">
              <w:rPr>
                <w:rFonts w:cs="Arial"/>
                <w:snapToGrid w:val="0"/>
                <w:color w:val="000000"/>
                <w:sz w:val="18"/>
                <w:szCs w:val="18"/>
              </w:rPr>
              <w:t>kg/m³</w:t>
            </w:r>
          </w:p>
        </w:tc>
        <w:tc>
          <w:tcPr>
            <w:tcW w:w="3171" w:type="dxa"/>
            <w:shd w:val="clear" w:color="auto" w:fill="auto"/>
            <w:vAlign w:val="center"/>
          </w:tcPr>
          <w:p w14:paraId="6B6FA6AE" w14:textId="77777777" w:rsidR="0040411E" w:rsidRPr="00A52108" w:rsidRDefault="0040411E" w:rsidP="0040411E">
            <w:pPr>
              <w:spacing w:before="60" w:after="60"/>
              <w:rPr>
                <w:rFonts w:cs="Arial"/>
                <w:color w:val="000000"/>
                <w:sz w:val="18"/>
                <w:szCs w:val="18"/>
                <w:lang w:eastAsia="en-GB"/>
              </w:rPr>
            </w:pPr>
            <w:r w:rsidRPr="00A52108">
              <w:rPr>
                <w:rFonts w:cs="Arial"/>
                <w:color w:val="000000"/>
                <w:sz w:val="18"/>
                <w:szCs w:val="18"/>
                <w:lang w:eastAsia="en-GB"/>
              </w:rPr>
              <w:t>Default value</w:t>
            </w:r>
          </w:p>
        </w:tc>
      </w:tr>
      <w:tr w:rsidR="0040411E" w:rsidRPr="00A52108" w14:paraId="7AD3A2C0" w14:textId="77777777" w:rsidTr="0040411E">
        <w:trPr>
          <w:trHeight w:val="93"/>
        </w:trPr>
        <w:tc>
          <w:tcPr>
            <w:tcW w:w="4253" w:type="dxa"/>
            <w:shd w:val="clear" w:color="auto" w:fill="auto"/>
            <w:vAlign w:val="center"/>
          </w:tcPr>
          <w:p w14:paraId="63D159DC" w14:textId="77777777" w:rsidR="0040411E" w:rsidRPr="00A52108" w:rsidRDefault="0040411E" w:rsidP="0040411E">
            <w:pPr>
              <w:widowControl w:val="0"/>
              <w:spacing w:before="60" w:after="60"/>
              <w:rPr>
                <w:rFonts w:cs="Arial"/>
                <w:snapToGrid w:val="0"/>
                <w:color w:val="000000"/>
                <w:sz w:val="18"/>
                <w:szCs w:val="18"/>
              </w:rPr>
            </w:pPr>
            <w:r w:rsidRPr="00A52108">
              <w:rPr>
                <w:rFonts w:cs="Arial"/>
                <w:color w:val="000000"/>
                <w:sz w:val="18"/>
                <w:szCs w:val="18"/>
                <w:lang w:eastAsia="en-GB"/>
              </w:rPr>
              <w:t>Concentration of active substance during the drainage</w:t>
            </w:r>
          </w:p>
        </w:tc>
        <w:tc>
          <w:tcPr>
            <w:tcW w:w="992" w:type="dxa"/>
            <w:shd w:val="clear" w:color="auto" w:fill="auto"/>
            <w:vAlign w:val="center"/>
          </w:tcPr>
          <w:p w14:paraId="7171494D" w14:textId="77777777" w:rsidR="0040411E" w:rsidRPr="00A52108" w:rsidRDefault="0040411E" w:rsidP="0040411E">
            <w:pPr>
              <w:spacing w:before="60" w:after="60"/>
              <w:jc w:val="center"/>
              <w:rPr>
                <w:rFonts w:cs="Arial"/>
                <w:color w:val="000000"/>
                <w:sz w:val="18"/>
                <w:szCs w:val="18"/>
                <w:lang w:eastAsia="en-GB"/>
              </w:rPr>
            </w:pPr>
            <w:r w:rsidRPr="00A52108">
              <w:rPr>
                <w:rFonts w:cs="Arial"/>
                <w:color w:val="000000"/>
                <w:sz w:val="18"/>
                <w:szCs w:val="18"/>
                <w:lang w:eastAsia="en-GB"/>
              </w:rPr>
              <w:t>40</w:t>
            </w:r>
          </w:p>
        </w:tc>
        <w:tc>
          <w:tcPr>
            <w:tcW w:w="906" w:type="dxa"/>
            <w:shd w:val="clear" w:color="auto" w:fill="auto"/>
            <w:vAlign w:val="center"/>
          </w:tcPr>
          <w:p w14:paraId="2215FCE5" w14:textId="77777777" w:rsidR="0040411E" w:rsidRPr="00A52108" w:rsidRDefault="0040411E" w:rsidP="0040411E">
            <w:pPr>
              <w:spacing w:before="60" w:after="60"/>
              <w:jc w:val="center"/>
              <w:rPr>
                <w:color w:val="000000"/>
                <w:sz w:val="18"/>
                <w:szCs w:val="18"/>
                <w:lang w:eastAsia="en-GB"/>
              </w:rPr>
            </w:pPr>
            <w:r w:rsidRPr="00A52108">
              <w:rPr>
                <w:color w:val="000000"/>
                <w:sz w:val="18"/>
                <w:szCs w:val="18"/>
                <w:lang w:eastAsia="en-GB"/>
              </w:rPr>
              <w:t>mg/L</w:t>
            </w:r>
          </w:p>
        </w:tc>
        <w:tc>
          <w:tcPr>
            <w:tcW w:w="3171" w:type="dxa"/>
            <w:shd w:val="clear" w:color="auto" w:fill="auto"/>
            <w:vAlign w:val="center"/>
          </w:tcPr>
          <w:p w14:paraId="4093A2A6" w14:textId="77777777" w:rsidR="0040411E" w:rsidRPr="00A52108" w:rsidRDefault="0040411E" w:rsidP="0040411E">
            <w:pPr>
              <w:spacing w:before="60" w:after="60"/>
              <w:rPr>
                <w:rFonts w:cs="Arial"/>
                <w:color w:val="000000"/>
                <w:sz w:val="18"/>
                <w:szCs w:val="18"/>
                <w:lang w:eastAsia="en-GB"/>
              </w:rPr>
            </w:pPr>
            <w:r w:rsidRPr="00A52108">
              <w:rPr>
                <w:rFonts w:cs="Arial"/>
                <w:color w:val="000000"/>
                <w:sz w:val="18"/>
                <w:szCs w:val="18"/>
                <w:lang w:eastAsia="en-GB"/>
              </w:rPr>
              <w:t>Value used in Tier 1: equivalent to the application rate of the product claimed by the applicant</w:t>
            </w:r>
          </w:p>
        </w:tc>
      </w:tr>
      <w:tr w:rsidR="0040411E" w:rsidRPr="00A52108" w14:paraId="335E8E38" w14:textId="77777777" w:rsidTr="0040411E">
        <w:trPr>
          <w:trHeight w:val="93"/>
        </w:trPr>
        <w:tc>
          <w:tcPr>
            <w:tcW w:w="4253" w:type="dxa"/>
            <w:shd w:val="clear" w:color="auto" w:fill="auto"/>
            <w:vAlign w:val="center"/>
          </w:tcPr>
          <w:p w14:paraId="2417A7E6" w14:textId="77777777" w:rsidR="0040411E" w:rsidRPr="00A52108" w:rsidRDefault="0040411E" w:rsidP="0040411E">
            <w:pPr>
              <w:widowControl w:val="0"/>
              <w:spacing w:before="60" w:after="60"/>
              <w:rPr>
                <w:rFonts w:cs="Arial"/>
                <w:snapToGrid w:val="0"/>
                <w:color w:val="000000"/>
                <w:sz w:val="18"/>
                <w:szCs w:val="18"/>
              </w:rPr>
            </w:pPr>
            <w:r w:rsidRPr="00A52108">
              <w:rPr>
                <w:rFonts w:cs="Arial"/>
                <w:snapToGrid w:val="0"/>
                <w:color w:val="000000"/>
                <w:sz w:val="18"/>
                <w:szCs w:val="18"/>
              </w:rPr>
              <w:t xml:space="preserve">Number of </w:t>
            </w:r>
            <w:proofErr w:type="spellStart"/>
            <w:r w:rsidRPr="00A52108">
              <w:rPr>
                <w:rFonts w:cs="Arial"/>
                <w:snapToGrid w:val="0"/>
                <w:color w:val="000000"/>
                <w:sz w:val="18"/>
                <w:szCs w:val="18"/>
              </w:rPr>
              <w:t>b.p</w:t>
            </w:r>
            <w:proofErr w:type="spellEnd"/>
            <w:r w:rsidRPr="00A52108">
              <w:rPr>
                <w:rFonts w:cs="Arial"/>
                <w:snapToGrid w:val="0"/>
                <w:color w:val="000000"/>
                <w:sz w:val="18"/>
                <w:szCs w:val="18"/>
              </w:rPr>
              <w:t>. applications for one pool in the emission period</w:t>
            </w:r>
          </w:p>
        </w:tc>
        <w:tc>
          <w:tcPr>
            <w:tcW w:w="992" w:type="dxa"/>
            <w:shd w:val="clear" w:color="auto" w:fill="auto"/>
            <w:vAlign w:val="center"/>
          </w:tcPr>
          <w:p w14:paraId="3A90D7AE" w14:textId="77777777" w:rsidR="0040411E" w:rsidRPr="00A52108" w:rsidRDefault="0040411E" w:rsidP="0040411E">
            <w:pPr>
              <w:spacing w:before="60" w:after="60"/>
              <w:jc w:val="center"/>
              <w:rPr>
                <w:rFonts w:cs="Arial"/>
                <w:color w:val="000000"/>
                <w:sz w:val="18"/>
                <w:szCs w:val="18"/>
                <w:lang w:eastAsia="en-GB"/>
              </w:rPr>
            </w:pPr>
            <w:r w:rsidRPr="00A52108">
              <w:rPr>
                <w:rFonts w:cs="Arial"/>
                <w:color w:val="000000"/>
                <w:sz w:val="18"/>
                <w:szCs w:val="18"/>
                <w:lang w:eastAsia="en-GB"/>
              </w:rPr>
              <w:t>1</w:t>
            </w:r>
          </w:p>
        </w:tc>
        <w:tc>
          <w:tcPr>
            <w:tcW w:w="906" w:type="dxa"/>
            <w:shd w:val="clear" w:color="auto" w:fill="auto"/>
            <w:vAlign w:val="center"/>
          </w:tcPr>
          <w:p w14:paraId="61AEFFBB" w14:textId="77777777" w:rsidR="0040411E" w:rsidRPr="00A52108" w:rsidRDefault="0040411E" w:rsidP="0040411E">
            <w:pPr>
              <w:spacing w:before="60" w:after="60"/>
              <w:jc w:val="center"/>
              <w:rPr>
                <w:color w:val="000000"/>
                <w:sz w:val="18"/>
                <w:szCs w:val="18"/>
                <w:lang w:eastAsia="en-GB"/>
              </w:rPr>
            </w:pPr>
            <w:r w:rsidRPr="00A52108">
              <w:rPr>
                <w:color w:val="000000"/>
                <w:sz w:val="18"/>
                <w:szCs w:val="18"/>
                <w:lang w:eastAsia="en-GB"/>
              </w:rPr>
              <w:t>-</w:t>
            </w:r>
          </w:p>
        </w:tc>
        <w:tc>
          <w:tcPr>
            <w:tcW w:w="3171" w:type="dxa"/>
            <w:shd w:val="clear" w:color="auto" w:fill="auto"/>
            <w:vAlign w:val="center"/>
          </w:tcPr>
          <w:p w14:paraId="11959AC1" w14:textId="77777777" w:rsidR="0040411E" w:rsidRPr="00A52108" w:rsidRDefault="0040411E" w:rsidP="0040411E">
            <w:pPr>
              <w:spacing w:before="60" w:after="60"/>
              <w:rPr>
                <w:rFonts w:cs="Arial"/>
                <w:color w:val="000000"/>
                <w:sz w:val="18"/>
                <w:szCs w:val="18"/>
                <w:lang w:eastAsia="en-GB"/>
              </w:rPr>
            </w:pPr>
          </w:p>
        </w:tc>
      </w:tr>
    </w:tbl>
    <w:p w14:paraId="4D82C559" w14:textId="77777777" w:rsidR="0040411E" w:rsidRPr="00A52108" w:rsidRDefault="0040411E" w:rsidP="0040411E">
      <w:pPr>
        <w:rPr>
          <w:lang w:eastAsia="fr-FR"/>
        </w:rPr>
      </w:pPr>
    </w:p>
    <w:p w14:paraId="2CD9BA5B" w14:textId="77777777" w:rsidR="0040411E" w:rsidRPr="00A52108" w:rsidRDefault="0040411E" w:rsidP="0040411E">
      <w:pPr>
        <w:spacing w:line="276" w:lineRule="auto"/>
        <w:rPr>
          <w:lang w:eastAsia="en-US"/>
        </w:rPr>
      </w:pPr>
      <w:r w:rsidRPr="00A52108">
        <w:rPr>
          <w:u w:val="single"/>
          <w:lang w:eastAsia="en-US"/>
        </w:rPr>
        <w:t>Tier 1 - Calculations for Scenario 4.2 (direct releases to soil)</w:t>
      </w:r>
    </w:p>
    <w:p w14:paraId="37CEF26D" w14:textId="77777777" w:rsidR="0040411E" w:rsidRPr="00A52108" w:rsidRDefault="0040411E" w:rsidP="0040411E">
      <w:pPr>
        <w:rPr>
          <w:lang w:eastAsia="en-US"/>
        </w:rPr>
      </w:pPr>
    </w:p>
    <w:p w14:paraId="19371060" w14:textId="77777777" w:rsidR="0040411E" w:rsidRPr="00A52108" w:rsidRDefault="0040411E" w:rsidP="0040411E">
      <w:pPr>
        <w:spacing w:line="276" w:lineRule="auto"/>
        <w:rPr>
          <w:lang w:eastAsia="fr-FR"/>
        </w:rPr>
      </w:pPr>
      <w:r w:rsidRPr="00A52108">
        <w:rPr>
          <w:lang w:eastAsia="fr-FR"/>
        </w:rPr>
        <w:t>Calculations for Scenario 4.2 can be found in Annex 3.2.2. In the tier 1, default values are taken into account for the calculations.</w:t>
      </w:r>
    </w:p>
    <w:p w14:paraId="707BDF01" w14:textId="77777777" w:rsidR="0040411E" w:rsidRPr="00A52108" w:rsidRDefault="0040411E" w:rsidP="0040411E">
      <w:pPr>
        <w:spacing w:line="276" w:lineRule="auto"/>
        <w:rPr>
          <w:lang w:eastAsia="en-US"/>
        </w:rPr>
      </w:pPr>
    </w:p>
    <w:tbl>
      <w:tblPr>
        <w:tblW w:w="5000" w:type="pct"/>
        <w:tblCellMar>
          <w:left w:w="0" w:type="dxa"/>
          <w:right w:w="0" w:type="dxa"/>
        </w:tblCellMar>
        <w:tblLook w:val="0000" w:firstRow="0" w:lastRow="0" w:firstColumn="0" w:lastColumn="0" w:noHBand="0" w:noVBand="0"/>
      </w:tblPr>
      <w:tblGrid>
        <w:gridCol w:w="2301"/>
        <w:gridCol w:w="4198"/>
        <w:gridCol w:w="2704"/>
      </w:tblGrid>
      <w:tr w:rsidR="0040411E" w:rsidRPr="00A52108" w14:paraId="085E5242" w14:textId="77777777" w:rsidTr="0040411E">
        <w:trPr>
          <w:tblHead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FFFCC"/>
            <w:tcMar>
              <w:top w:w="40" w:type="dxa"/>
              <w:left w:w="40" w:type="dxa"/>
              <w:bottom w:w="40" w:type="dxa"/>
              <w:right w:w="40" w:type="dxa"/>
            </w:tcMar>
            <w:vAlign w:val="center"/>
          </w:tcPr>
          <w:p w14:paraId="5B27290A" w14:textId="77777777" w:rsidR="0040411E" w:rsidRPr="00A52108" w:rsidRDefault="0040411E" w:rsidP="0040411E">
            <w:pPr>
              <w:spacing w:before="60" w:after="60"/>
              <w:rPr>
                <w:b/>
                <w:color w:val="000000"/>
                <w:sz w:val="18"/>
                <w:szCs w:val="18"/>
                <w:lang w:eastAsia="en-GB"/>
              </w:rPr>
            </w:pPr>
            <w:r w:rsidRPr="00A52108">
              <w:rPr>
                <w:b/>
                <w:sz w:val="18"/>
                <w:szCs w:val="18"/>
                <w:lang w:eastAsia="en-US"/>
              </w:rPr>
              <w:t>Resulting local concentration in exposed soil</w:t>
            </w:r>
          </w:p>
        </w:tc>
      </w:tr>
      <w:tr w:rsidR="0040411E" w:rsidRPr="00A52108" w14:paraId="19E617E7" w14:textId="77777777" w:rsidTr="0040411E">
        <w:trPr>
          <w:tblHeader/>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586577D" w14:textId="77777777" w:rsidR="0040411E" w:rsidRPr="00A52108" w:rsidRDefault="0040411E" w:rsidP="0040411E">
            <w:pPr>
              <w:spacing w:before="60" w:after="60"/>
              <w:rPr>
                <w:b/>
                <w:color w:val="000000"/>
                <w:sz w:val="18"/>
                <w:szCs w:val="18"/>
                <w:lang w:eastAsia="en-GB"/>
              </w:rPr>
            </w:pPr>
            <w:r w:rsidRPr="00A52108">
              <w:rPr>
                <w:b/>
                <w:color w:val="000000"/>
                <w:sz w:val="18"/>
                <w:szCs w:val="18"/>
                <w:lang w:eastAsia="en-GB"/>
              </w:rPr>
              <w:t>Compartment</w:t>
            </w:r>
          </w:p>
        </w:tc>
        <w:tc>
          <w:tcPr>
            <w:tcW w:w="2281" w:type="pct"/>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DD72204" w14:textId="77777777" w:rsidR="0040411E" w:rsidRPr="00A52108" w:rsidRDefault="0040411E" w:rsidP="0040411E">
            <w:pPr>
              <w:spacing w:before="60" w:after="60"/>
              <w:rPr>
                <w:b/>
                <w:color w:val="000000"/>
                <w:sz w:val="18"/>
                <w:szCs w:val="18"/>
                <w:lang w:eastAsia="en-GB"/>
              </w:rPr>
            </w:pPr>
            <w:r w:rsidRPr="00A52108">
              <w:rPr>
                <w:b/>
                <w:color w:val="000000"/>
                <w:sz w:val="18"/>
                <w:szCs w:val="18"/>
                <w:lang w:eastAsia="en-GB"/>
              </w:rPr>
              <w:t>Local concentration (</w:t>
            </w:r>
            <w:proofErr w:type="spellStart"/>
            <w:r w:rsidRPr="00A52108">
              <w:rPr>
                <w:b/>
                <w:color w:val="000000"/>
                <w:sz w:val="18"/>
                <w:szCs w:val="18"/>
                <w:lang w:eastAsia="en-GB"/>
              </w:rPr>
              <w:t>Clocal</w:t>
            </w:r>
            <w:r w:rsidRPr="00A52108">
              <w:rPr>
                <w:b/>
                <w:color w:val="000000"/>
                <w:sz w:val="18"/>
                <w:szCs w:val="18"/>
                <w:vertAlign w:val="subscript"/>
                <w:lang w:eastAsia="en-GB"/>
              </w:rPr>
              <w:t>soil</w:t>
            </w:r>
            <w:proofErr w:type="spellEnd"/>
            <w:r w:rsidRPr="00A52108">
              <w:rPr>
                <w:b/>
                <w:color w:val="000000"/>
                <w:sz w:val="18"/>
                <w:szCs w:val="18"/>
                <w:lang w:eastAsia="en-GB"/>
              </w:rPr>
              <w:t>) [mg/kg]</w:t>
            </w:r>
          </w:p>
        </w:tc>
        <w:tc>
          <w:tcPr>
            <w:tcW w:w="1469" w:type="pct"/>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140B17F" w14:textId="77777777" w:rsidR="0040411E" w:rsidRPr="00A52108" w:rsidRDefault="0040411E" w:rsidP="0040411E">
            <w:pPr>
              <w:spacing w:before="60" w:after="60"/>
              <w:rPr>
                <w:b/>
                <w:color w:val="000000"/>
                <w:sz w:val="18"/>
                <w:szCs w:val="18"/>
                <w:lang w:eastAsia="en-GB"/>
              </w:rPr>
            </w:pPr>
            <w:r w:rsidRPr="00A52108">
              <w:rPr>
                <w:b/>
                <w:color w:val="000000"/>
                <w:sz w:val="18"/>
                <w:szCs w:val="18"/>
                <w:lang w:eastAsia="en-GB"/>
              </w:rPr>
              <w:t>Remarks</w:t>
            </w:r>
          </w:p>
        </w:tc>
      </w:tr>
      <w:tr w:rsidR="0040411E" w:rsidRPr="00A52108" w14:paraId="34E42126" w14:textId="77777777" w:rsidTr="0040411E">
        <w:trPr>
          <w:trHeight w:val="592"/>
        </w:trPr>
        <w:tc>
          <w:tcPr>
            <w:tcW w:w="1250" w:type="pct"/>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B2FA653" w14:textId="77777777" w:rsidR="0040411E" w:rsidRPr="00A52108" w:rsidRDefault="0040411E" w:rsidP="0040411E">
            <w:pPr>
              <w:spacing w:before="60" w:after="60"/>
              <w:rPr>
                <w:color w:val="000000"/>
                <w:sz w:val="18"/>
                <w:szCs w:val="18"/>
                <w:lang w:eastAsia="en-GB"/>
              </w:rPr>
            </w:pPr>
            <w:r w:rsidRPr="00A52108">
              <w:rPr>
                <w:color w:val="000000"/>
                <w:sz w:val="18"/>
                <w:szCs w:val="18"/>
                <w:lang w:eastAsia="en-GB"/>
              </w:rPr>
              <w:t>Soil</w:t>
            </w:r>
          </w:p>
        </w:tc>
        <w:tc>
          <w:tcPr>
            <w:tcW w:w="2281"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E0C9AD6" w14:textId="77777777" w:rsidR="0040411E" w:rsidRPr="00A52108" w:rsidRDefault="0040411E" w:rsidP="0040411E">
            <w:pPr>
              <w:spacing w:before="60" w:after="60"/>
              <w:rPr>
                <w:color w:val="000000"/>
                <w:sz w:val="18"/>
                <w:szCs w:val="18"/>
                <w:lang w:eastAsia="en-GB"/>
              </w:rPr>
            </w:pPr>
            <w:r w:rsidRPr="00A52108">
              <w:rPr>
                <w:color w:val="000000"/>
                <w:sz w:val="18"/>
                <w:szCs w:val="18"/>
                <w:lang w:eastAsia="en-GB"/>
              </w:rPr>
              <w:t>11.76 mg/kg</w:t>
            </w:r>
          </w:p>
        </w:tc>
        <w:tc>
          <w:tcPr>
            <w:tcW w:w="1469"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49CF808" w14:textId="77777777" w:rsidR="0040411E" w:rsidRPr="00A52108" w:rsidRDefault="0040411E" w:rsidP="0040411E">
            <w:pPr>
              <w:spacing w:before="60" w:after="60"/>
              <w:rPr>
                <w:color w:val="000000"/>
                <w:sz w:val="18"/>
                <w:szCs w:val="18"/>
                <w:lang w:eastAsia="en-GB"/>
              </w:rPr>
            </w:pPr>
            <w:r w:rsidRPr="00A52108">
              <w:rPr>
                <w:color w:val="000000"/>
                <w:sz w:val="18"/>
                <w:szCs w:val="18"/>
                <w:lang w:eastAsia="en-GB"/>
              </w:rPr>
              <w:t>Tier 1</w:t>
            </w:r>
          </w:p>
        </w:tc>
      </w:tr>
    </w:tbl>
    <w:p w14:paraId="2ED88B44" w14:textId="77777777" w:rsidR="0040411E" w:rsidRDefault="0040411E" w:rsidP="0040411E">
      <w:pPr>
        <w:rPr>
          <w:lang w:eastAsia="fr-FR"/>
        </w:rPr>
      </w:pPr>
    </w:p>
    <w:p w14:paraId="44638F16" w14:textId="77777777" w:rsidR="0040411E" w:rsidRDefault="0040411E" w:rsidP="0040411E">
      <w:pPr>
        <w:rPr>
          <w:lang w:eastAsia="fr-FR"/>
        </w:rPr>
      </w:pPr>
    </w:p>
    <w:tbl>
      <w:tblPr>
        <w:tblStyle w:val="Grilledutableau4"/>
        <w:tblW w:w="9180" w:type="dxa"/>
        <w:tblInd w:w="108" w:type="dxa"/>
        <w:tblLook w:val="04A0" w:firstRow="1" w:lastRow="0" w:firstColumn="1" w:lastColumn="0" w:noHBand="0" w:noVBand="1"/>
      </w:tblPr>
      <w:tblGrid>
        <w:gridCol w:w="9180"/>
      </w:tblGrid>
      <w:tr w:rsidR="0040411E" w:rsidRPr="00484B48" w14:paraId="0DC64411" w14:textId="77777777" w:rsidTr="0040411E">
        <w:tc>
          <w:tcPr>
            <w:tcW w:w="9180" w:type="dxa"/>
            <w:shd w:val="clear" w:color="auto" w:fill="D6E3BC" w:themeFill="accent3" w:themeFillTint="66"/>
          </w:tcPr>
          <w:p w14:paraId="3A752199" w14:textId="77777777" w:rsidR="0040411E" w:rsidRPr="00484B48" w:rsidRDefault="0040411E" w:rsidP="0040411E">
            <w:pPr>
              <w:pStyle w:val="Lgende"/>
              <w:rPr>
                <w:rFonts w:ascii="Verdana" w:hAnsi="Verdana" w:cs="Arial"/>
                <w:sz w:val="20"/>
                <w:szCs w:val="20"/>
              </w:rPr>
            </w:pPr>
            <w:proofErr w:type="spellStart"/>
            <w:r w:rsidRPr="00484B48">
              <w:rPr>
                <w:rFonts w:ascii="Verdana" w:hAnsi="Verdana" w:cs="Arial"/>
                <w:sz w:val="20"/>
                <w:szCs w:val="20"/>
              </w:rPr>
              <w:t>Infobox</w:t>
            </w:r>
            <w:proofErr w:type="spellEnd"/>
            <w:r w:rsidRPr="00484B48">
              <w:rPr>
                <w:rFonts w:ascii="Verdana" w:hAnsi="Verdana" w:cs="Arial"/>
                <w:sz w:val="20"/>
                <w:szCs w:val="20"/>
              </w:rPr>
              <w:t xml:space="preserve"> </w:t>
            </w:r>
            <w:r w:rsidRPr="00484B48">
              <w:rPr>
                <w:rFonts w:ascii="Verdana" w:hAnsi="Verdana" w:cs="Arial"/>
              </w:rPr>
              <w:fldChar w:fldCharType="begin"/>
            </w:r>
            <w:r w:rsidRPr="00484B48">
              <w:rPr>
                <w:rFonts w:ascii="Verdana" w:hAnsi="Verdana" w:cs="Arial"/>
                <w:sz w:val="20"/>
                <w:szCs w:val="20"/>
              </w:rPr>
              <w:instrText xml:space="preserve"> SEQ Infobox \* ARABIC </w:instrText>
            </w:r>
            <w:r w:rsidRPr="00484B48">
              <w:rPr>
                <w:rFonts w:ascii="Verdana" w:hAnsi="Verdana" w:cs="Arial"/>
              </w:rPr>
              <w:fldChar w:fldCharType="separate"/>
            </w:r>
            <w:r w:rsidRPr="00484B48">
              <w:rPr>
                <w:rFonts w:ascii="Verdana" w:hAnsi="Verdana" w:cs="Arial"/>
                <w:noProof/>
                <w:sz w:val="20"/>
                <w:szCs w:val="20"/>
              </w:rPr>
              <w:t>24</w:t>
            </w:r>
            <w:r w:rsidRPr="00484B48">
              <w:rPr>
                <w:rFonts w:ascii="Verdana" w:hAnsi="Verdana" w:cs="Arial"/>
              </w:rPr>
              <w:fldChar w:fldCharType="end"/>
            </w:r>
            <w:r w:rsidRPr="00484B48">
              <w:rPr>
                <w:rFonts w:ascii="Verdana" w:hAnsi="Verdana" w:cs="Arial"/>
                <w:sz w:val="20"/>
                <w:szCs w:val="20"/>
              </w:rPr>
              <w:t xml:space="preserve"> - FR CA position:</w:t>
            </w:r>
          </w:p>
          <w:p w14:paraId="3A96C5EC" w14:textId="77777777" w:rsidR="0040411E" w:rsidRPr="00484B48" w:rsidRDefault="0040411E" w:rsidP="00484B48">
            <w:pPr>
              <w:pStyle w:val="Lgende"/>
              <w:tabs>
                <w:tab w:val="left" w:pos="0"/>
              </w:tabs>
              <w:ind w:left="34" w:firstLine="0"/>
              <w:jc w:val="both"/>
              <w:rPr>
                <w:rFonts w:ascii="Verdana" w:hAnsi="Verdana" w:cs="Arial"/>
                <w:sz w:val="20"/>
                <w:szCs w:val="20"/>
              </w:rPr>
            </w:pPr>
            <w:r w:rsidRPr="00484B48">
              <w:rPr>
                <w:rFonts w:ascii="Verdana" w:hAnsi="Verdana" w:cs="Arial"/>
                <w:sz w:val="20"/>
                <w:szCs w:val="20"/>
              </w:rPr>
              <w:t>The input parameters and calculations provided for the scenario 4.2 (Tier1- direct releases to soil) “Direct drainage of private "above-ground" small pools not permanently installed” are relevant. For each claimed application rate, the local concentration values in soil are proposed in the table below:</w:t>
            </w:r>
          </w:p>
          <w:tbl>
            <w:tblPr>
              <w:tblW w:w="8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2"/>
              <w:gridCol w:w="4678"/>
            </w:tblGrid>
            <w:tr w:rsidR="0040411E" w:rsidRPr="00484B48" w14:paraId="6B4CC77B" w14:textId="77777777" w:rsidTr="0040411E">
              <w:trPr>
                <w:trHeight w:val="397"/>
              </w:trPr>
              <w:tc>
                <w:tcPr>
                  <w:tcW w:w="8710" w:type="dxa"/>
                  <w:gridSpan w:val="2"/>
                  <w:shd w:val="clear" w:color="auto" w:fill="FFFFCC"/>
                  <w:vAlign w:val="center"/>
                </w:tcPr>
                <w:p w14:paraId="4533B252" w14:textId="77777777" w:rsidR="0040411E" w:rsidRPr="00484B48" w:rsidRDefault="0040411E" w:rsidP="0040411E">
                  <w:pPr>
                    <w:jc w:val="center"/>
                    <w:rPr>
                      <w:b/>
                      <w:lang w:eastAsia="en-US"/>
                    </w:rPr>
                  </w:pPr>
                  <w:r w:rsidRPr="00484B48">
                    <w:rPr>
                      <w:b/>
                      <w:lang w:eastAsia="en-US"/>
                    </w:rPr>
                    <w:t>Local emission before the release to the soil compartment for scenario 4.2- Tier 1</w:t>
                  </w:r>
                </w:p>
              </w:tc>
            </w:tr>
            <w:tr w:rsidR="0040411E" w:rsidRPr="00484B48" w14:paraId="68945731" w14:textId="77777777" w:rsidTr="0040411E">
              <w:trPr>
                <w:trHeight w:val="395"/>
              </w:trPr>
              <w:tc>
                <w:tcPr>
                  <w:tcW w:w="4032" w:type="dxa"/>
                  <w:shd w:val="clear" w:color="auto" w:fill="EEECE1" w:themeFill="background2"/>
                  <w:vAlign w:val="center"/>
                </w:tcPr>
                <w:p w14:paraId="7B8DB5C3" w14:textId="77777777" w:rsidR="0040411E" w:rsidRPr="00484B48" w:rsidRDefault="0040411E" w:rsidP="0040411E">
                  <w:pPr>
                    <w:rPr>
                      <w:b/>
                      <w:lang w:eastAsia="en-GB"/>
                    </w:rPr>
                  </w:pPr>
                  <w:r w:rsidRPr="00484B48">
                    <w:rPr>
                      <w:b/>
                      <w:lang w:eastAsia="en-GB"/>
                    </w:rPr>
                    <w:t xml:space="preserve">Treatment </w:t>
                  </w:r>
                </w:p>
              </w:tc>
              <w:tc>
                <w:tcPr>
                  <w:tcW w:w="4678" w:type="dxa"/>
                  <w:shd w:val="clear" w:color="auto" w:fill="EEECE1" w:themeFill="background2"/>
                  <w:vAlign w:val="center"/>
                </w:tcPr>
                <w:p w14:paraId="0682F241" w14:textId="77777777" w:rsidR="0040411E" w:rsidRPr="00484B48" w:rsidRDefault="0040411E" w:rsidP="0040411E">
                  <w:pPr>
                    <w:rPr>
                      <w:b/>
                      <w:lang w:eastAsia="en-GB"/>
                    </w:rPr>
                  </w:pPr>
                  <w:proofErr w:type="spellStart"/>
                  <w:r w:rsidRPr="00484B48">
                    <w:rPr>
                      <w:b/>
                      <w:lang w:eastAsia="en-GB"/>
                    </w:rPr>
                    <w:t>Clocal</w:t>
                  </w:r>
                  <w:r w:rsidRPr="00484B48">
                    <w:rPr>
                      <w:b/>
                      <w:vertAlign w:val="subscript"/>
                      <w:lang w:eastAsia="en-GB"/>
                    </w:rPr>
                    <w:t>soil</w:t>
                  </w:r>
                  <w:proofErr w:type="spellEnd"/>
                  <w:r w:rsidRPr="00484B48">
                    <w:rPr>
                      <w:b/>
                      <w:lang w:eastAsia="en-GB"/>
                    </w:rPr>
                    <w:t xml:space="preserve"> [mg/kg </w:t>
                  </w:r>
                  <w:proofErr w:type="spellStart"/>
                  <w:r w:rsidRPr="00484B48">
                    <w:rPr>
                      <w:b/>
                      <w:lang w:eastAsia="en-GB"/>
                    </w:rPr>
                    <w:t>wwt</w:t>
                  </w:r>
                  <w:proofErr w:type="spellEnd"/>
                  <w:r w:rsidRPr="00484B48">
                    <w:rPr>
                      <w:b/>
                      <w:lang w:eastAsia="en-GB"/>
                    </w:rPr>
                    <w:t>]</w:t>
                  </w:r>
                </w:p>
              </w:tc>
            </w:tr>
            <w:tr w:rsidR="0040411E" w:rsidRPr="00484B48" w14:paraId="44B1B081" w14:textId="77777777" w:rsidTr="0040411E">
              <w:trPr>
                <w:trHeight w:val="75"/>
              </w:trPr>
              <w:tc>
                <w:tcPr>
                  <w:tcW w:w="4032" w:type="dxa"/>
                  <w:shd w:val="clear" w:color="auto" w:fill="FFFFFF"/>
                  <w:vAlign w:val="center"/>
                </w:tcPr>
                <w:p w14:paraId="1DE1D9C1" w14:textId="77777777" w:rsidR="0040411E" w:rsidRPr="00484B48" w:rsidRDefault="0040411E" w:rsidP="0040411E">
                  <w:pPr>
                    <w:rPr>
                      <w:lang w:eastAsia="en-GB"/>
                    </w:rPr>
                  </w:pPr>
                  <w:r w:rsidRPr="00484B48">
                    <w:rPr>
                      <w:lang w:eastAsia="en-GB"/>
                    </w:rPr>
                    <w:t>Hydrogen peroxide at 80 mg/L</w:t>
                  </w:r>
                </w:p>
              </w:tc>
              <w:tc>
                <w:tcPr>
                  <w:tcW w:w="4678" w:type="dxa"/>
                  <w:shd w:val="clear" w:color="auto" w:fill="FFFFFF"/>
                  <w:vAlign w:val="center"/>
                </w:tcPr>
                <w:p w14:paraId="7C6B8A9D" w14:textId="77777777" w:rsidR="0040411E" w:rsidRPr="00484B48" w:rsidRDefault="0040411E" w:rsidP="0040411E">
                  <w:pPr>
                    <w:rPr>
                      <w:lang w:eastAsia="en-GB"/>
                    </w:rPr>
                  </w:pPr>
                  <w:r w:rsidRPr="00484B48">
                    <w:rPr>
                      <w:lang w:eastAsia="en-GB"/>
                    </w:rPr>
                    <w:t>23.5</w:t>
                  </w:r>
                </w:p>
              </w:tc>
            </w:tr>
            <w:tr w:rsidR="0040411E" w:rsidRPr="00484B48" w14:paraId="130E959D" w14:textId="77777777" w:rsidTr="0040411E">
              <w:trPr>
                <w:trHeight w:val="75"/>
              </w:trPr>
              <w:tc>
                <w:tcPr>
                  <w:tcW w:w="4032" w:type="dxa"/>
                  <w:shd w:val="clear" w:color="auto" w:fill="FFFFFF"/>
                  <w:vAlign w:val="center"/>
                </w:tcPr>
                <w:p w14:paraId="6FCD2E49" w14:textId="77777777" w:rsidR="0040411E" w:rsidRPr="00484B48" w:rsidRDefault="0040411E" w:rsidP="0040411E">
                  <w:pPr>
                    <w:rPr>
                      <w:lang w:eastAsia="en-GB"/>
                    </w:rPr>
                  </w:pPr>
                  <w:r w:rsidRPr="00484B48">
                    <w:rPr>
                      <w:lang w:eastAsia="en-GB"/>
                    </w:rPr>
                    <w:t>Hydrogen peroxide at 40 mg/L</w:t>
                  </w:r>
                </w:p>
              </w:tc>
              <w:tc>
                <w:tcPr>
                  <w:tcW w:w="4678" w:type="dxa"/>
                  <w:shd w:val="clear" w:color="auto" w:fill="FFFFFF"/>
                  <w:vAlign w:val="center"/>
                </w:tcPr>
                <w:p w14:paraId="2D75962A" w14:textId="77777777" w:rsidR="0040411E" w:rsidRPr="00484B48" w:rsidRDefault="0040411E" w:rsidP="0040411E">
                  <w:pPr>
                    <w:rPr>
                      <w:lang w:eastAsia="en-GB"/>
                    </w:rPr>
                  </w:pPr>
                  <w:r w:rsidRPr="00484B48">
                    <w:rPr>
                      <w:lang w:eastAsia="en-GB"/>
                    </w:rPr>
                    <w:t>11.8</w:t>
                  </w:r>
                </w:p>
              </w:tc>
            </w:tr>
            <w:tr w:rsidR="0040411E" w:rsidRPr="00484B48" w14:paraId="6CD48E97" w14:textId="77777777" w:rsidTr="0040411E">
              <w:trPr>
                <w:trHeight w:val="75"/>
              </w:trPr>
              <w:tc>
                <w:tcPr>
                  <w:tcW w:w="4032" w:type="dxa"/>
                  <w:shd w:val="clear" w:color="auto" w:fill="FFFFFF"/>
                  <w:vAlign w:val="center"/>
                </w:tcPr>
                <w:p w14:paraId="318E5F09" w14:textId="77777777" w:rsidR="0040411E" w:rsidRPr="00484B48" w:rsidRDefault="0040411E" w:rsidP="0040411E">
                  <w:pPr>
                    <w:rPr>
                      <w:lang w:eastAsia="en-GB"/>
                    </w:rPr>
                  </w:pPr>
                  <w:r w:rsidRPr="00484B48">
                    <w:rPr>
                      <w:lang w:eastAsia="en-GB"/>
                    </w:rPr>
                    <w:t>Hydrogen peroxide at 20 mg/L</w:t>
                  </w:r>
                </w:p>
              </w:tc>
              <w:tc>
                <w:tcPr>
                  <w:tcW w:w="4678" w:type="dxa"/>
                  <w:shd w:val="clear" w:color="auto" w:fill="FFFFFF"/>
                  <w:vAlign w:val="center"/>
                </w:tcPr>
                <w:p w14:paraId="3DE09C2F" w14:textId="77777777" w:rsidR="0040411E" w:rsidRPr="00484B48" w:rsidRDefault="0040411E" w:rsidP="0040411E">
                  <w:pPr>
                    <w:rPr>
                      <w:lang w:eastAsia="en-GB"/>
                    </w:rPr>
                  </w:pPr>
                  <w:r w:rsidRPr="00484B48">
                    <w:rPr>
                      <w:lang w:eastAsia="en-GB"/>
                    </w:rPr>
                    <w:t>5.88</w:t>
                  </w:r>
                </w:p>
              </w:tc>
            </w:tr>
          </w:tbl>
          <w:p w14:paraId="316F16B1" w14:textId="77777777" w:rsidR="0040411E" w:rsidRPr="00484B48" w:rsidRDefault="0040411E" w:rsidP="0040411E">
            <w:pPr>
              <w:pStyle w:val="Absatz"/>
              <w:ind w:left="0"/>
              <w:rPr>
                <w:rFonts w:ascii="Verdana" w:hAnsi="Verdana"/>
                <w:sz w:val="20"/>
                <w:szCs w:val="20"/>
              </w:rPr>
            </w:pPr>
          </w:p>
        </w:tc>
      </w:tr>
    </w:tbl>
    <w:p w14:paraId="0A2E09C2" w14:textId="77777777" w:rsidR="0040411E" w:rsidRDefault="0040411E" w:rsidP="0040411E">
      <w:pPr>
        <w:rPr>
          <w:lang w:eastAsia="fr-FR"/>
        </w:rPr>
      </w:pPr>
    </w:p>
    <w:p w14:paraId="23391931" w14:textId="77777777" w:rsidR="0040411E" w:rsidRPr="00A52108" w:rsidRDefault="0040411E" w:rsidP="0040411E">
      <w:pPr>
        <w:rPr>
          <w:lang w:eastAsia="fr-FR"/>
        </w:rPr>
      </w:pPr>
    </w:p>
    <w:p w14:paraId="60882BBD" w14:textId="77777777" w:rsidR="0040411E" w:rsidRPr="00A52108" w:rsidRDefault="0040411E" w:rsidP="0040411E">
      <w:pPr>
        <w:widowControl w:val="0"/>
        <w:numPr>
          <w:ilvl w:val="0"/>
          <w:numId w:val="9"/>
        </w:numPr>
        <w:suppressAutoHyphens w:val="0"/>
        <w:spacing w:after="160" w:line="259" w:lineRule="auto"/>
        <w:jc w:val="both"/>
        <w:rPr>
          <w:b/>
          <w:snapToGrid w:val="0"/>
          <w:color w:val="000000"/>
        </w:rPr>
      </w:pPr>
      <w:r w:rsidRPr="00A52108">
        <w:rPr>
          <w:b/>
          <w:snapToGrid w:val="0"/>
          <w:color w:val="000000"/>
        </w:rPr>
        <w:t>Tier 2a:</w:t>
      </w:r>
    </w:p>
    <w:p w14:paraId="6302E1AD" w14:textId="77777777" w:rsidR="0040411E" w:rsidRPr="00A52108" w:rsidRDefault="0040411E" w:rsidP="0040411E">
      <w:pPr>
        <w:widowControl w:val="0"/>
        <w:spacing w:after="160" w:line="276" w:lineRule="auto"/>
        <w:jc w:val="both"/>
        <w:rPr>
          <w:lang w:eastAsia="en-US"/>
        </w:rPr>
      </w:pPr>
      <w:r w:rsidRPr="00A52108">
        <w:rPr>
          <w:lang w:eastAsia="en-US"/>
        </w:rPr>
        <w:t xml:space="preserve">After application of the biocidal product in the pool, the applicant recommends not to drain pool waters directly on adjacent soil in the 40 days following the treatment, as for Scenario 4.1 - tier 2a. In the same way, the concentration of </w:t>
      </w:r>
      <w:proofErr w:type="spellStart"/>
      <w:proofErr w:type="gramStart"/>
      <w:r w:rsidRPr="00A52108">
        <w:rPr>
          <w:lang w:eastAsia="en-US"/>
        </w:rPr>
        <w:t>a.s</w:t>
      </w:r>
      <w:proofErr w:type="spellEnd"/>
      <w:proofErr w:type="gramEnd"/>
      <w:r w:rsidRPr="00A52108">
        <w:rPr>
          <w:lang w:eastAsia="en-US"/>
        </w:rPr>
        <w:t xml:space="preserve">. in the pool following a delay of 40 days after the biocidal product application is intended to be 0.136 mg/L, considering the extreme worst-case half-life of 5 days given in the EU Assessment Report. For the tier 2a of Scenario 4.2, the concentration of hydrogen peroxide during the drainage is therefore set to 0.136 mg/L. </w:t>
      </w:r>
    </w:p>
    <w:p w14:paraId="009898E5" w14:textId="77777777" w:rsidR="0040411E" w:rsidRPr="00A52108" w:rsidRDefault="0040411E" w:rsidP="0040411E">
      <w:pPr>
        <w:widowControl w:val="0"/>
        <w:spacing w:before="240" w:after="160" w:line="276" w:lineRule="auto"/>
        <w:jc w:val="both"/>
        <w:rPr>
          <w:u w:val="single"/>
          <w:lang w:eastAsia="en-US"/>
        </w:rPr>
      </w:pPr>
      <w:r w:rsidRPr="00A52108">
        <w:rPr>
          <w:lang w:eastAsia="en-US"/>
        </w:rPr>
        <w:t xml:space="preserve">Moreover, the </w:t>
      </w:r>
      <w:proofErr w:type="spellStart"/>
      <w:r w:rsidRPr="00A52108">
        <w:rPr>
          <w:lang w:eastAsia="en-US"/>
        </w:rPr>
        <w:t>PEC</w:t>
      </w:r>
      <w:r w:rsidRPr="00A52108">
        <w:rPr>
          <w:vertAlign w:val="subscript"/>
          <w:lang w:eastAsia="en-US"/>
        </w:rPr>
        <w:t>soil</w:t>
      </w:r>
      <w:proofErr w:type="spellEnd"/>
      <w:r w:rsidRPr="00A52108">
        <w:rPr>
          <w:lang w:eastAsia="en-US"/>
        </w:rPr>
        <w:t xml:space="preserve"> in the tier 1 is determined at the moment of the drainage. However, However, the </w:t>
      </w:r>
      <w:proofErr w:type="spellStart"/>
      <w:r w:rsidRPr="00A52108">
        <w:rPr>
          <w:lang w:eastAsia="en-US"/>
        </w:rPr>
        <w:t>PNEC</w:t>
      </w:r>
      <w:r w:rsidRPr="00A52108">
        <w:rPr>
          <w:vertAlign w:val="subscript"/>
          <w:lang w:eastAsia="en-US"/>
        </w:rPr>
        <w:t>soil</w:t>
      </w:r>
      <w:proofErr w:type="spellEnd"/>
      <w:r w:rsidRPr="00A52108">
        <w:rPr>
          <w:lang w:eastAsia="en-US"/>
        </w:rPr>
        <w:t xml:space="preserve"> was determined (in the EU Assessment Report) by application of the equilibrium partitioning method and thus extrapolated from the </w:t>
      </w:r>
      <w:proofErr w:type="spellStart"/>
      <w:r w:rsidRPr="00A52108">
        <w:rPr>
          <w:lang w:eastAsia="en-US"/>
        </w:rPr>
        <w:t>PNEC</w:t>
      </w:r>
      <w:r w:rsidRPr="00A52108">
        <w:rPr>
          <w:vertAlign w:val="subscript"/>
          <w:lang w:eastAsia="en-US"/>
        </w:rPr>
        <w:t>water</w:t>
      </w:r>
      <w:proofErr w:type="spellEnd"/>
      <w:r w:rsidRPr="00A52108">
        <w:rPr>
          <w:lang w:eastAsia="en-US"/>
        </w:rPr>
        <w:t xml:space="preserve">. This </w:t>
      </w:r>
      <w:proofErr w:type="spellStart"/>
      <w:r w:rsidRPr="00A52108">
        <w:rPr>
          <w:lang w:eastAsia="en-US"/>
        </w:rPr>
        <w:t>PNEC</w:t>
      </w:r>
      <w:r w:rsidRPr="00A52108">
        <w:rPr>
          <w:vertAlign w:val="subscript"/>
          <w:lang w:eastAsia="en-US"/>
        </w:rPr>
        <w:t>water</w:t>
      </w:r>
      <w:proofErr w:type="spellEnd"/>
      <w:r w:rsidRPr="00A52108">
        <w:rPr>
          <w:lang w:eastAsia="en-US"/>
        </w:rPr>
        <w:t xml:space="preserve"> </w:t>
      </w:r>
      <w:r w:rsidRPr="00A52108">
        <w:rPr>
          <w:lang w:eastAsia="en-US"/>
        </w:rPr>
        <w:lastRenderedPageBreak/>
        <w:t xml:space="preserve">(see 2.2.8.1) is determined by application of an assessment factor to the lowest chronic NOEC (aquatic invertebrates) from a 21-days exposure period with flow-through system. Therefore, the risk is characterized by opposing a </w:t>
      </w:r>
      <w:proofErr w:type="spellStart"/>
      <w:r w:rsidRPr="00A52108">
        <w:rPr>
          <w:lang w:eastAsia="en-US"/>
        </w:rPr>
        <w:t>PEC</w:t>
      </w:r>
      <w:r w:rsidRPr="00A52108">
        <w:rPr>
          <w:vertAlign w:val="subscript"/>
          <w:lang w:eastAsia="en-US"/>
        </w:rPr>
        <w:t>soil</w:t>
      </w:r>
      <w:proofErr w:type="gramStart"/>
      <w:r w:rsidRPr="00A52108">
        <w:rPr>
          <w:vertAlign w:val="subscript"/>
          <w:lang w:eastAsia="en-US"/>
        </w:rPr>
        <w:t>,acute</w:t>
      </w:r>
      <w:proofErr w:type="spellEnd"/>
      <w:proofErr w:type="gramEnd"/>
      <w:r w:rsidRPr="00A52108">
        <w:rPr>
          <w:vertAlign w:val="subscript"/>
          <w:lang w:eastAsia="en-US"/>
        </w:rPr>
        <w:t xml:space="preserve"> </w:t>
      </w:r>
      <w:r w:rsidRPr="00A52108">
        <w:rPr>
          <w:lang w:eastAsia="en-US"/>
        </w:rPr>
        <w:t xml:space="preserve">to a </w:t>
      </w:r>
      <w:proofErr w:type="spellStart"/>
      <w:r w:rsidRPr="00A52108">
        <w:rPr>
          <w:lang w:eastAsia="en-US"/>
        </w:rPr>
        <w:t>PNEC</w:t>
      </w:r>
      <w:r w:rsidRPr="00A52108">
        <w:rPr>
          <w:vertAlign w:val="subscript"/>
          <w:lang w:eastAsia="en-US"/>
        </w:rPr>
        <w:t>soil,chronic</w:t>
      </w:r>
      <w:proofErr w:type="spellEnd"/>
      <w:r w:rsidRPr="00A52108">
        <w:rPr>
          <w:vertAlign w:val="subscript"/>
          <w:lang w:eastAsia="en-US"/>
        </w:rPr>
        <w:t xml:space="preserve"> </w:t>
      </w:r>
      <w:r w:rsidRPr="00A52108">
        <w:rPr>
          <w:lang w:eastAsia="en-US"/>
        </w:rPr>
        <w:t xml:space="preserve">in the tier 1. To face this issue, an option is to determine a </w:t>
      </w:r>
      <w:proofErr w:type="spellStart"/>
      <w:r w:rsidRPr="00A52108">
        <w:rPr>
          <w:lang w:eastAsia="en-US"/>
        </w:rPr>
        <w:t>PEC</w:t>
      </w:r>
      <w:r w:rsidRPr="00A52108">
        <w:rPr>
          <w:vertAlign w:val="subscript"/>
          <w:lang w:eastAsia="en-US"/>
        </w:rPr>
        <w:t>soil</w:t>
      </w:r>
      <w:proofErr w:type="spellEnd"/>
      <w:r w:rsidRPr="00A52108">
        <w:rPr>
          <w:lang w:eastAsia="en-US"/>
        </w:rPr>
        <w:t xml:space="preserve"> averaged over 21 days. To do so, an equation has been developed, based on equation 66 from</w:t>
      </w:r>
      <w:r w:rsidRPr="00A52108">
        <w:rPr>
          <w:u w:val="single"/>
          <w:lang w:eastAsia="en-US"/>
        </w:rPr>
        <w:t xml:space="preserve"> </w:t>
      </w:r>
      <w:r w:rsidRPr="00A52108">
        <w:rPr>
          <w:rFonts w:cs="Arial"/>
          <w:color w:val="000000"/>
          <w:lang w:eastAsia="en-GB"/>
        </w:rPr>
        <w:t>ECHA Guidance on BPR Vol IV Part B, v2.0 (2017), neglecting the aerial deposition flux (</w:t>
      </w:r>
      <w:proofErr w:type="spellStart"/>
      <w:r w:rsidRPr="00A52108">
        <w:rPr>
          <w:rFonts w:cs="Arial"/>
          <w:color w:val="000000"/>
          <w:lang w:eastAsia="en-GB"/>
        </w:rPr>
        <w:t>D</w:t>
      </w:r>
      <w:r w:rsidRPr="00A52108">
        <w:rPr>
          <w:rFonts w:cs="Arial"/>
          <w:color w:val="000000"/>
          <w:vertAlign w:val="subscript"/>
          <w:lang w:eastAsia="en-GB"/>
        </w:rPr>
        <w:t>air</w:t>
      </w:r>
      <w:proofErr w:type="spellEnd"/>
      <w:r w:rsidRPr="00A52108">
        <w:rPr>
          <w:rFonts w:cs="Arial"/>
          <w:color w:val="000000"/>
          <w:lang w:eastAsia="en-GB"/>
        </w:rPr>
        <w:t>).</w:t>
      </w:r>
    </w:p>
    <w:p w14:paraId="792E4402" w14:textId="77777777" w:rsidR="0040411E" w:rsidRPr="00A52108" w:rsidRDefault="0040411E" w:rsidP="0040411E">
      <w:pPr>
        <w:widowControl w:val="0"/>
        <w:spacing w:before="240" w:after="240" w:line="276" w:lineRule="auto"/>
        <w:jc w:val="both"/>
        <w:rPr>
          <w:lang w:eastAsia="en-US"/>
        </w:rPr>
      </w:pPr>
      <w:r w:rsidRPr="00A52108">
        <w:rPr>
          <w:lang w:eastAsia="en-US"/>
        </w:rPr>
        <w:t>The table hereunder shows the input parameters for scenario 4.2 – tier 2a.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992"/>
        <w:gridCol w:w="906"/>
        <w:gridCol w:w="3171"/>
      </w:tblGrid>
      <w:tr w:rsidR="0040411E" w:rsidRPr="00A52108" w14:paraId="6F7602F5" w14:textId="77777777" w:rsidTr="0040411E">
        <w:trPr>
          <w:trHeight w:val="346"/>
        </w:trPr>
        <w:tc>
          <w:tcPr>
            <w:tcW w:w="9322" w:type="dxa"/>
            <w:gridSpan w:val="4"/>
            <w:shd w:val="clear" w:color="auto" w:fill="FFFFCC"/>
            <w:vAlign w:val="center"/>
          </w:tcPr>
          <w:p w14:paraId="7EF3F11E" w14:textId="77777777" w:rsidR="0040411E" w:rsidRPr="00A52108" w:rsidRDefault="0040411E" w:rsidP="0040411E">
            <w:pPr>
              <w:spacing w:before="60" w:after="60"/>
              <w:rPr>
                <w:rFonts w:cs="Arial"/>
                <w:b/>
                <w:bCs/>
                <w:color w:val="000000"/>
                <w:sz w:val="18"/>
                <w:szCs w:val="18"/>
                <w:lang w:eastAsia="en-GB"/>
              </w:rPr>
            </w:pPr>
            <w:r w:rsidRPr="00A52108">
              <w:rPr>
                <w:b/>
                <w:sz w:val="18"/>
                <w:szCs w:val="18"/>
                <w:lang w:eastAsia="en-US"/>
              </w:rPr>
              <w:t>Input parameters for calculating the local emission</w:t>
            </w:r>
          </w:p>
        </w:tc>
      </w:tr>
      <w:tr w:rsidR="0040411E" w:rsidRPr="00A52108" w14:paraId="1B658610" w14:textId="77777777" w:rsidTr="0040411E">
        <w:trPr>
          <w:trHeight w:val="75"/>
        </w:trPr>
        <w:tc>
          <w:tcPr>
            <w:tcW w:w="4253" w:type="dxa"/>
            <w:shd w:val="clear" w:color="auto" w:fill="auto"/>
            <w:vAlign w:val="center"/>
          </w:tcPr>
          <w:p w14:paraId="1D5C62F9" w14:textId="77777777" w:rsidR="0040411E" w:rsidRPr="00A52108" w:rsidRDefault="0040411E" w:rsidP="0040411E">
            <w:pPr>
              <w:spacing w:before="60" w:after="60"/>
              <w:rPr>
                <w:rFonts w:cs="Arial"/>
                <w:color w:val="000000"/>
                <w:sz w:val="18"/>
                <w:szCs w:val="18"/>
                <w:lang w:eastAsia="en-GB"/>
              </w:rPr>
            </w:pPr>
            <w:r w:rsidRPr="00A52108">
              <w:rPr>
                <w:rFonts w:cs="Arial"/>
                <w:b/>
                <w:bCs/>
                <w:color w:val="000000"/>
                <w:sz w:val="18"/>
                <w:szCs w:val="18"/>
                <w:lang w:eastAsia="en-GB"/>
              </w:rPr>
              <w:t xml:space="preserve">Input </w:t>
            </w:r>
          </w:p>
        </w:tc>
        <w:tc>
          <w:tcPr>
            <w:tcW w:w="992" w:type="dxa"/>
            <w:shd w:val="clear" w:color="auto" w:fill="auto"/>
            <w:vAlign w:val="center"/>
          </w:tcPr>
          <w:p w14:paraId="7C4DA892" w14:textId="77777777" w:rsidR="0040411E" w:rsidRPr="00A52108" w:rsidRDefault="0040411E" w:rsidP="0040411E">
            <w:pPr>
              <w:spacing w:before="60" w:after="60"/>
              <w:rPr>
                <w:rFonts w:cs="Arial"/>
                <w:color w:val="000000"/>
                <w:sz w:val="18"/>
                <w:szCs w:val="18"/>
                <w:lang w:eastAsia="en-GB"/>
              </w:rPr>
            </w:pPr>
            <w:r w:rsidRPr="00A52108">
              <w:rPr>
                <w:rFonts w:cs="Arial"/>
                <w:b/>
                <w:bCs/>
                <w:color w:val="000000"/>
                <w:sz w:val="18"/>
                <w:szCs w:val="18"/>
                <w:lang w:eastAsia="en-GB"/>
              </w:rPr>
              <w:t xml:space="preserve">Value </w:t>
            </w:r>
          </w:p>
        </w:tc>
        <w:tc>
          <w:tcPr>
            <w:tcW w:w="906" w:type="dxa"/>
            <w:shd w:val="clear" w:color="auto" w:fill="auto"/>
            <w:vAlign w:val="center"/>
          </w:tcPr>
          <w:p w14:paraId="4A48D922" w14:textId="77777777" w:rsidR="0040411E" w:rsidRPr="00A52108" w:rsidRDefault="0040411E" w:rsidP="0040411E">
            <w:pPr>
              <w:spacing w:before="60" w:after="60"/>
              <w:rPr>
                <w:rFonts w:cs="Arial"/>
                <w:b/>
                <w:bCs/>
                <w:color w:val="000000"/>
                <w:sz w:val="18"/>
                <w:szCs w:val="18"/>
                <w:lang w:eastAsia="en-GB"/>
              </w:rPr>
            </w:pPr>
            <w:r w:rsidRPr="00A52108">
              <w:rPr>
                <w:rFonts w:cs="Arial"/>
                <w:b/>
                <w:bCs/>
                <w:color w:val="000000"/>
                <w:sz w:val="18"/>
                <w:szCs w:val="18"/>
                <w:lang w:eastAsia="en-GB"/>
              </w:rPr>
              <w:t>Unit</w:t>
            </w:r>
          </w:p>
        </w:tc>
        <w:tc>
          <w:tcPr>
            <w:tcW w:w="3171" w:type="dxa"/>
            <w:shd w:val="clear" w:color="auto" w:fill="auto"/>
            <w:vAlign w:val="center"/>
          </w:tcPr>
          <w:p w14:paraId="67BEBD00" w14:textId="77777777" w:rsidR="0040411E" w:rsidRPr="00A52108" w:rsidRDefault="0040411E" w:rsidP="0040411E">
            <w:pPr>
              <w:spacing w:before="60" w:after="60"/>
              <w:rPr>
                <w:rFonts w:cs="Arial"/>
                <w:b/>
                <w:bCs/>
                <w:color w:val="000000"/>
                <w:sz w:val="18"/>
                <w:szCs w:val="18"/>
                <w:lang w:eastAsia="en-GB"/>
              </w:rPr>
            </w:pPr>
            <w:r w:rsidRPr="00A52108">
              <w:rPr>
                <w:rFonts w:cs="Arial"/>
                <w:b/>
                <w:bCs/>
                <w:color w:val="000000"/>
                <w:sz w:val="18"/>
                <w:szCs w:val="18"/>
                <w:lang w:eastAsia="en-GB"/>
              </w:rPr>
              <w:t>Remarks</w:t>
            </w:r>
          </w:p>
        </w:tc>
      </w:tr>
      <w:tr w:rsidR="0040411E" w:rsidRPr="00A52108" w14:paraId="215DCBFC" w14:textId="77777777" w:rsidTr="0040411E">
        <w:trPr>
          <w:trHeight w:val="75"/>
        </w:trPr>
        <w:tc>
          <w:tcPr>
            <w:tcW w:w="9322" w:type="dxa"/>
            <w:gridSpan w:val="4"/>
            <w:shd w:val="clear" w:color="auto" w:fill="auto"/>
            <w:vAlign w:val="center"/>
          </w:tcPr>
          <w:p w14:paraId="20D4DE38" w14:textId="77777777" w:rsidR="0040411E" w:rsidRPr="00A52108" w:rsidRDefault="0040411E" w:rsidP="0040411E">
            <w:pPr>
              <w:spacing w:before="120" w:after="120" w:line="276" w:lineRule="auto"/>
              <w:jc w:val="both"/>
              <w:rPr>
                <w:b/>
                <w:sz w:val="18"/>
                <w:szCs w:val="18"/>
                <w:lang w:eastAsia="en-US"/>
              </w:rPr>
            </w:pPr>
            <w:r w:rsidRPr="00A52108">
              <w:rPr>
                <w:b/>
                <w:sz w:val="18"/>
                <w:lang w:eastAsia="en-US"/>
              </w:rPr>
              <w:t>Drainage to adjacent soil of private "above-ground" small pools not permanently installed</w:t>
            </w:r>
          </w:p>
        </w:tc>
      </w:tr>
      <w:tr w:rsidR="0040411E" w:rsidRPr="00A52108" w14:paraId="62C64DBC" w14:textId="77777777" w:rsidTr="0040411E">
        <w:trPr>
          <w:trHeight w:val="75"/>
        </w:trPr>
        <w:tc>
          <w:tcPr>
            <w:tcW w:w="4253" w:type="dxa"/>
            <w:shd w:val="clear" w:color="auto" w:fill="auto"/>
            <w:vAlign w:val="center"/>
          </w:tcPr>
          <w:p w14:paraId="26673A85" w14:textId="77777777" w:rsidR="0040411E" w:rsidRPr="00A52108" w:rsidRDefault="0040411E" w:rsidP="0040411E">
            <w:pPr>
              <w:widowControl w:val="0"/>
              <w:spacing w:before="60" w:after="60"/>
              <w:rPr>
                <w:rFonts w:cs="Arial"/>
                <w:snapToGrid w:val="0"/>
                <w:color w:val="000000"/>
                <w:sz w:val="18"/>
                <w:szCs w:val="18"/>
              </w:rPr>
            </w:pPr>
            <w:r w:rsidRPr="00A52108">
              <w:rPr>
                <w:rFonts w:cs="Arial"/>
                <w:snapToGrid w:val="0"/>
                <w:color w:val="000000"/>
                <w:sz w:val="18"/>
                <w:szCs w:val="18"/>
              </w:rPr>
              <w:t>Private pool volume</w:t>
            </w:r>
          </w:p>
        </w:tc>
        <w:tc>
          <w:tcPr>
            <w:tcW w:w="992" w:type="dxa"/>
            <w:shd w:val="clear" w:color="auto" w:fill="auto"/>
            <w:vAlign w:val="center"/>
          </w:tcPr>
          <w:p w14:paraId="613CCE17" w14:textId="77777777" w:rsidR="0040411E" w:rsidRPr="00A52108" w:rsidRDefault="0040411E" w:rsidP="0040411E">
            <w:pPr>
              <w:spacing w:before="60" w:after="60"/>
              <w:jc w:val="center"/>
              <w:rPr>
                <w:rFonts w:cs="Arial"/>
                <w:color w:val="000000"/>
                <w:sz w:val="18"/>
                <w:szCs w:val="18"/>
                <w:lang w:eastAsia="en-GB"/>
              </w:rPr>
            </w:pPr>
            <w:r w:rsidRPr="00A52108">
              <w:rPr>
                <w:rFonts w:cs="Arial"/>
                <w:color w:val="000000"/>
                <w:sz w:val="18"/>
                <w:szCs w:val="18"/>
                <w:lang w:eastAsia="en-GB"/>
              </w:rPr>
              <w:t>14</w:t>
            </w:r>
          </w:p>
        </w:tc>
        <w:tc>
          <w:tcPr>
            <w:tcW w:w="906" w:type="dxa"/>
            <w:shd w:val="clear" w:color="auto" w:fill="auto"/>
            <w:vAlign w:val="center"/>
          </w:tcPr>
          <w:p w14:paraId="74BB3706" w14:textId="77777777" w:rsidR="0040411E" w:rsidRPr="00A52108" w:rsidRDefault="0040411E" w:rsidP="0040411E">
            <w:pPr>
              <w:spacing w:before="60" w:after="60"/>
              <w:jc w:val="center"/>
              <w:rPr>
                <w:sz w:val="18"/>
                <w:szCs w:val="18"/>
                <w:lang w:eastAsia="en-GB"/>
              </w:rPr>
            </w:pPr>
            <w:r w:rsidRPr="00A52108">
              <w:rPr>
                <w:sz w:val="18"/>
                <w:szCs w:val="18"/>
                <w:lang w:eastAsia="en-GB"/>
              </w:rPr>
              <w:t>m</w:t>
            </w:r>
            <w:r w:rsidRPr="00A52108">
              <w:rPr>
                <w:sz w:val="18"/>
                <w:szCs w:val="18"/>
                <w:vertAlign w:val="superscript"/>
                <w:lang w:eastAsia="en-GB"/>
              </w:rPr>
              <w:t>3</w:t>
            </w:r>
          </w:p>
        </w:tc>
        <w:tc>
          <w:tcPr>
            <w:tcW w:w="3171" w:type="dxa"/>
            <w:shd w:val="clear" w:color="auto" w:fill="auto"/>
            <w:vAlign w:val="center"/>
          </w:tcPr>
          <w:p w14:paraId="4D3AC5E2" w14:textId="77777777" w:rsidR="0040411E" w:rsidRPr="00A52108" w:rsidRDefault="0040411E" w:rsidP="0040411E">
            <w:pPr>
              <w:spacing w:before="60" w:after="60"/>
              <w:rPr>
                <w:rFonts w:cs="Arial"/>
                <w:color w:val="000000"/>
                <w:sz w:val="18"/>
                <w:szCs w:val="18"/>
                <w:lang w:eastAsia="en-GB"/>
              </w:rPr>
            </w:pPr>
            <w:r w:rsidRPr="00A52108">
              <w:rPr>
                <w:rFonts w:cs="Arial"/>
                <w:color w:val="000000"/>
                <w:sz w:val="18"/>
                <w:szCs w:val="18"/>
                <w:lang w:eastAsia="en-GB"/>
              </w:rPr>
              <w:t>Default value</w:t>
            </w:r>
          </w:p>
        </w:tc>
      </w:tr>
      <w:tr w:rsidR="0040411E" w:rsidRPr="00A52108" w14:paraId="39267BE4" w14:textId="77777777" w:rsidTr="0040411E">
        <w:trPr>
          <w:trHeight w:val="93"/>
        </w:trPr>
        <w:tc>
          <w:tcPr>
            <w:tcW w:w="4253" w:type="dxa"/>
            <w:shd w:val="clear" w:color="auto" w:fill="auto"/>
            <w:vAlign w:val="center"/>
          </w:tcPr>
          <w:p w14:paraId="6CA10EF2" w14:textId="77777777" w:rsidR="0040411E" w:rsidRPr="00A52108" w:rsidRDefault="0040411E" w:rsidP="0040411E">
            <w:pPr>
              <w:widowControl w:val="0"/>
              <w:spacing w:before="60" w:after="60"/>
              <w:rPr>
                <w:rFonts w:cs="Arial"/>
                <w:snapToGrid w:val="0"/>
                <w:color w:val="000000"/>
                <w:sz w:val="18"/>
                <w:szCs w:val="18"/>
              </w:rPr>
            </w:pPr>
            <w:r w:rsidRPr="00A52108">
              <w:rPr>
                <w:rFonts w:cs="Arial"/>
                <w:snapToGrid w:val="0"/>
                <w:color w:val="000000"/>
                <w:sz w:val="18"/>
                <w:szCs w:val="18"/>
              </w:rPr>
              <w:t>Soil area exposed</w:t>
            </w:r>
          </w:p>
        </w:tc>
        <w:tc>
          <w:tcPr>
            <w:tcW w:w="992" w:type="dxa"/>
            <w:shd w:val="clear" w:color="auto" w:fill="auto"/>
            <w:vAlign w:val="center"/>
          </w:tcPr>
          <w:p w14:paraId="79C73819" w14:textId="77777777" w:rsidR="0040411E" w:rsidRPr="00A52108" w:rsidRDefault="0040411E" w:rsidP="0040411E">
            <w:pPr>
              <w:spacing w:before="60" w:after="60"/>
              <w:jc w:val="center"/>
              <w:rPr>
                <w:rFonts w:cs="Arial"/>
                <w:color w:val="000000"/>
                <w:sz w:val="18"/>
                <w:szCs w:val="18"/>
                <w:lang w:eastAsia="en-GB"/>
              </w:rPr>
            </w:pPr>
            <w:r w:rsidRPr="00A52108">
              <w:rPr>
                <w:rFonts w:cs="Arial"/>
                <w:color w:val="000000"/>
                <w:sz w:val="18"/>
                <w:szCs w:val="18"/>
                <w:lang w:eastAsia="en-GB"/>
              </w:rPr>
              <w:t>56</w:t>
            </w:r>
          </w:p>
        </w:tc>
        <w:tc>
          <w:tcPr>
            <w:tcW w:w="906" w:type="dxa"/>
            <w:shd w:val="clear" w:color="auto" w:fill="auto"/>
            <w:vAlign w:val="center"/>
          </w:tcPr>
          <w:p w14:paraId="6ABFFD5B" w14:textId="77777777" w:rsidR="0040411E" w:rsidRPr="00A52108" w:rsidRDefault="0040411E" w:rsidP="0040411E">
            <w:pPr>
              <w:spacing w:before="60" w:after="60"/>
              <w:jc w:val="center"/>
              <w:rPr>
                <w:sz w:val="18"/>
                <w:szCs w:val="18"/>
                <w:vertAlign w:val="superscript"/>
                <w:lang w:eastAsia="en-GB"/>
              </w:rPr>
            </w:pPr>
            <w:r w:rsidRPr="00A52108">
              <w:rPr>
                <w:color w:val="000000"/>
                <w:sz w:val="18"/>
                <w:szCs w:val="18"/>
                <w:lang w:eastAsia="en-GB"/>
              </w:rPr>
              <w:t>m²</w:t>
            </w:r>
          </w:p>
        </w:tc>
        <w:tc>
          <w:tcPr>
            <w:tcW w:w="3171" w:type="dxa"/>
            <w:shd w:val="clear" w:color="auto" w:fill="auto"/>
            <w:vAlign w:val="center"/>
          </w:tcPr>
          <w:p w14:paraId="62678A03" w14:textId="77777777" w:rsidR="0040411E" w:rsidRPr="00A52108" w:rsidRDefault="0040411E" w:rsidP="0040411E">
            <w:pPr>
              <w:spacing w:before="60" w:after="60"/>
              <w:rPr>
                <w:rFonts w:cs="Arial"/>
                <w:color w:val="000000"/>
                <w:sz w:val="18"/>
                <w:szCs w:val="18"/>
                <w:lang w:eastAsia="en-GB"/>
              </w:rPr>
            </w:pPr>
            <w:r w:rsidRPr="00A52108">
              <w:rPr>
                <w:rFonts w:cs="Arial"/>
                <w:snapToGrid w:val="0"/>
                <w:color w:val="000000"/>
                <w:sz w:val="18"/>
                <w:szCs w:val="16"/>
              </w:rPr>
              <w:t>Default value</w:t>
            </w:r>
          </w:p>
        </w:tc>
      </w:tr>
      <w:tr w:rsidR="0040411E" w:rsidRPr="00A52108" w14:paraId="4046A628" w14:textId="77777777" w:rsidTr="0040411E">
        <w:trPr>
          <w:trHeight w:val="93"/>
        </w:trPr>
        <w:tc>
          <w:tcPr>
            <w:tcW w:w="4253" w:type="dxa"/>
            <w:shd w:val="clear" w:color="auto" w:fill="auto"/>
            <w:vAlign w:val="center"/>
          </w:tcPr>
          <w:p w14:paraId="146BBBC3" w14:textId="77777777" w:rsidR="0040411E" w:rsidRPr="00A52108" w:rsidRDefault="0040411E" w:rsidP="0040411E">
            <w:pPr>
              <w:widowControl w:val="0"/>
              <w:spacing w:before="60" w:after="60"/>
              <w:rPr>
                <w:rFonts w:cs="Arial"/>
                <w:snapToGrid w:val="0"/>
                <w:color w:val="000000"/>
                <w:sz w:val="18"/>
                <w:szCs w:val="18"/>
              </w:rPr>
            </w:pPr>
            <w:r w:rsidRPr="00A52108">
              <w:rPr>
                <w:rFonts w:cs="Arial"/>
                <w:snapToGrid w:val="0"/>
                <w:color w:val="000000"/>
                <w:sz w:val="18"/>
                <w:szCs w:val="18"/>
              </w:rPr>
              <w:t>Soil depth</w:t>
            </w:r>
          </w:p>
        </w:tc>
        <w:tc>
          <w:tcPr>
            <w:tcW w:w="992" w:type="dxa"/>
            <w:shd w:val="clear" w:color="auto" w:fill="auto"/>
            <w:vAlign w:val="center"/>
          </w:tcPr>
          <w:p w14:paraId="040EEAD4" w14:textId="77777777" w:rsidR="0040411E" w:rsidRPr="00A52108" w:rsidRDefault="0040411E" w:rsidP="0040411E">
            <w:pPr>
              <w:spacing w:before="60" w:after="60"/>
              <w:jc w:val="center"/>
              <w:rPr>
                <w:rFonts w:cs="Arial"/>
                <w:color w:val="000000"/>
                <w:sz w:val="18"/>
                <w:szCs w:val="18"/>
                <w:lang w:eastAsia="en-GB"/>
              </w:rPr>
            </w:pPr>
            <w:r w:rsidRPr="00A52108">
              <w:rPr>
                <w:rFonts w:cs="Arial"/>
                <w:color w:val="000000"/>
                <w:sz w:val="18"/>
                <w:szCs w:val="18"/>
                <w:lang w:eastAsia="en-GB"/>
              </w:rPr>
              <w:t>0.5</w:t>
            </w:r>
          </w:p>
        </w:tc>
        <w:tc>
          <w:tcPr>
            <w:tcW w:w="906" w:type="dxa"/>
            <w:shd w:val="clear" w:color="auto" w:fill="auto"/>
            <w:vAlign w:val="center"/>
          </w:tcPr>
          <w:p w14:paraId="4B538954" w14:textId="77777777" w:rsidR="0040411E" w:rsidRPr="00A52108" w:rsidRDefault="0040411E" w:rsidP="0040411E">
            <w:pPr>
              <w:spacing w:before="60" w:after="60"/>
              <w:jc w:val="center"/>
              <w:rPr>
                <w:color w:val="000000"/>
                <w:sz w:val="18"/>
                <w:szCs w:val="18"/>
                <w:vertAlign w:val="superscript"/>
                <w:lang w:eastAsia="en-GB"/>
              </w:rPr>
            </w:pPr>
            <w:r w:rsidRPr="00A52108">
              <w:rPr>
                <w:sz w:val="18"/>
                <w:szCs w:val="18"/>
                <w:lang w:eastAsia="en-GB"/>
              </w:rPr>
              <w:t>m</w:t>
            </w:r>
          </w:p>
        </w:tc>
        <w:tc>
          <w:tcPr>
            <w:tcW w:w="3171" w:type="dxa"/>
            <w:shd w:val="clear" w:color="auto" w:fill="auto"/>
            <w:vAlign w:val="center"/>
          </w:tcPr>
          <w:p w14:paraId="5EC82BD6" w14:textId="77777777" w:rsidR="0040411E" w:rsidRPr="00A52108" w:rsidRDefault="0040411E" w:rsidP="0040411E">
            <w:pPr>
              <w:spacing w:before="60" w:after="60"/>
              <w:rPr>
                <w:rFonts w:cs="Arial"/>
                <w:color w:val="000000"/>
                <w:sz w:val="18"/>
                <w:szCs w:val="18"/>
                <w:lang w:eastAsia="en-GB"/>
              </w:rPr>
            </w:pPr>
            <w:r w:rsidRPr="00A52108">
              <w:rPr>
                <w:rFonts w:cs="Arial"/>
                <w:color w:val="000000"/>
                <w:sz w:val="18"/>
                <w:szCs w:val="18"/>
                <w:lang w:eastAsia="en-GB"/>
              </w:rPr>
              <w:t>Default value</w:t>
            </w:r>
          </w:p>
        </w:tc>
      </w:tr>
      <w:tr w:rsidR="0040411E" w:rsidRPr="00A52108" w14:paraId="33FC4468" w14:textId="77777777" w:rsidTr="0040411E">
        <w:trPr>
          <w:trHeight w:val="93"/>
        </w:trPr>
        <w:tc>
          <w:tcPr>
            <w:tcW w:w="4253" w:type="dxa"/>
            <w:shd w:val="clear" w:color="auto" w:fill="auto"/>
            <w:vAlign w:val="center"/>
          </w:tcPr>
          <w:p w14:paraId="71611835" w14:textId="77777777" w:rsidR="0040411E" w:rsidRPr="00A52108" w:rsidRDefault="0040411E" w:rsidP="0040411E">
            <w:pPr>
              <w:widowControl w:val="0"/>
              <w:spacing w:before="60" w:after="60"/>
              <w:rPr>
                <w:rFonts w:cs="Arial"/>
                <w:snapToGrid w:val="0"/>
                <w:color w:val="000000"/>
                <w:sz w:val="18"/>
                <w:szCs w:val="18"/>
              </w:rPr>
            </w:pPr>
            <w:r w:rsidRPr="00A52108">
              <w:rPr>
                <w:rFonts w:cs="Arial"/>
                <w:snapToGrid w:val="0"/>
                <w:color w:val="000000"/>
                <w:sz w:val="18"/>
                <w:szCs w:val="18"/>
              </w:rPr>
              <w:t>Bulk density of soil</w:t>
            </w:r>
          </w:p>
        </w:tc>
        <w:tc>
          <w:tcPr>
            <w:tcW w:w="992" w:type="dxa"/>
            <w:shd w:val="clear" w:color="auto" w:fill="auto"/>
            <w:vAlign w:val="center"/>
          </w:tcPr>
          <w:p w14:paraId="34EA94A1" w14:textId="77777777" w:rsidR="0040411E" w:rsidRPr="00A52108" w:rsidRDefault="0040411E" w:rsidP="0040411E">
            <w:pPr>
              <w:spacing w:before="60" w:after="60"/>
              <w:jc w:val="center"/>
              <w:rPr>
                <w:rFonts w:cs="Arial"/>
                <w:color w:val="000000"/>
                <w:sz w:val="18"/>
                <w:szCs w:val="18"/>
                <w:lang w:eastAsia="en-GB"/>
              </w:rPr>
            </w:pPr>
            <w:r w:rsidRPr="00A52108">
              <w:rPr>
                <w:rFonts w:cs="Arial"/>
                <w:color w:val="000000"/>
                <w:sz w:val="18"/>
                <w:szCs w:val="18"/>
                <w:lang w:eastAsia="en-GB"/>
              </w:rPr>
              <w:t>1700</w:t>
            </w:r>
          </w:p>
        </w:tc>
        <w:tc>
          <w:tcPr>
            <w:tcW w:w="906" w:type="dxa"/>
            <w:shd w:val="clear" w:color="auto" w:fill="auto"/>
            <w:vAlign w:val="center"/>
          </w:tcPr>
          <w:p w14:paraId="2654A335" w14:textId="77777777" w:rsidR="0040411E" w:rsidRPr="00A52108" w:rsidRDefault="0040411E" w:rsidP="0040411E">
            <w:pPr>
              <w:widowControl w:val="0"/>
              <w:spacing w:before="60" w:after="60"/>
              <w:jc w:val="center"/>
              <w:rPr>
                <w:rFonts w:cs="Arial"/>
                <w:snapToGrid w:val="0"/>
                <w:color w:val="000000"/>
                <w:sz w:val="18"/>
                <w:szCs w:val="18"/>
              </w:rPr>
            </w:pPr>
            <w:r w:rsidRPr="00A52108">
              <w:rPr>
                <w:rFonts w:cs="Arial"/>
                <w:snapToGrid w:val="0"/>
                <w:color w:val="000000"/>
                <w:sz w:val="18"/>
                <w:szCs w:val="18"/>
              </w:rPr>
              <w:t>kg/m³</w:t>
            </w:r>
          </w:p>
        </w:tc>
        <w:tc>
          <w:tcPr>
            <w:tcW w:w="3171" w:type="dxa"/>
            <w:shd w:val="clear" w:color="auto" w:fill="auto"/>
            <w:vAlign w:val="center"/>
          </w:tcPr>
          <w:p w14:paraId="1805DD02" w14:textId="77777777" w:rsidR="0040411E" w:rsidRPr="00A52108" w:rsidRDefault="0040411E" w:rsidP="0040411E">
            <w:pPr>
              <w:spacing w:before="60" w:after="60"/>
              <w:rPr>
                <w:rFonts w:cs="Arial"/>
                <w:color w:val="000000"/>
                <w:sz w:val="18"/>
                <w:szCs w:val="18"/>
                <w:lang w:eastAsia="en-GB"/>
              </w:rPr>
            </w:pPr>
            <w:r w:rsidRPr="00A52108">
              <w:rPr>
                <w:rFonts w:cs="Arial"/>
                <w:color w:val="000000"/>
                <w:sz w:val="18"/>
                <w:szCs w:val="18"/>
                <w:lang w:eastAsia="en-GB"/>
              </w:rPr>
              <w:t>Default value</w:t>
            </w:r>
          </w:p>
        </w:tc>
      </w:tr>
      <w:tr w:rsidR="0040411E" w:rsidRPr="00A52108" w14:paraId="0DBE79E6" w14:textId="77777777" w:rsidTr="0040411E">
        <w:trPr>
          <w:trHeight w:val="93"/>
        </w:trPr>
        <w:tc>
          <w:tcPr>
            <w:tcW w:w="4253" w:type="dxa"/>
            <w:shd w:val="clear" w:color="auto" w:fill="auto"/>
            <w:vAlign w:val="center"/>
          </w:tcPr>
          <w:p w14:paraId="6FD929D6" w14:textId="77777777" w:rsidR="0040411E" w:rsidRPr="00A52108" w:rsidRDefault="0040411E" w:rsidP="0040411E">
            <w:pPr>
              <w:widowControl w:val="0"/>
              <w:spacing w:before="60" w:after="60"/>
              <w:rPr>
                <w:rFonts w:cs="Arial"/>
                <w:snapToGrid w:val="0"/>
                <w:color w:val="000000"/>
                <w:sz w:val="18"/>
                <w:szCs w:val="18"/>
              </w:rPr>
            </w:pPr>
            <w:r w:rsidRPr="00A52108">
              <w:rPr>
                <w:rFonts w:cs="Arial"/>
                <w:color w:val="000000"/>
                <w:sz w:val="18"/>
                <w:szCs w:val="18"/>
                <w:lang w:eastAsia="en-GB"/>
              </w:rPr>
              <w:t>Concentration of active substance during the drainage</w:t>
            </w:r>
          </w:p>
        </w:tc>
        <w:tc>
          <w:tcPr>
            <w:tcW w:w="992" w:type="dxa"/>
            <w:shd w:val="clear" w:color="auto" w:fill="auto"/>
            <w:vAlign w:val="center"/>
          </w:tcPr>
          <w:p w14:paraId="7926F1B2" w14:textId="77777777" w:rsidR="0040411E" w:rsidRPr="00A52108" w:rsidRDefault="0040411E" w:rsidP="0040411E">
            <w:pPr>
              <w:spacing w:before="60" w:after="60"/>
              <w:jc w:val="center"/>
              <w:rPr>
                <w:rFonts w:cs="Arial"/>
                <w:color w:val="000000"/>
                <w:sz w:val="18"/>
                <w:szCs w:val="18"/>
                <w:lang w:eastAsia="en-GB"/>
              </w:rPr>
            </w:pPr>
            <w:r w:rsidRPr="00A52108">
              <w:rPr>
                <w:rFonts w:cs="Arial"/>
                <w:color w:val="000000"/>
                <w:sz w:val="18"/>
                <w:szCs w:val="18"/>
                <w:lang w:eastAsia="en-GB"/>
              </w:rPr>
              <w:t>0.136</w:t>
            </w:r>
          </w:p>
        </w:tc>
        <w:tc>
          <w:tcPr>
            <w:tcW w:w="906" w:type="dxa"/>
            <w:shd w:val="clear" w:color="auto" w:fill="auto"/>
            <w:vAlign w:val="center"/>
          </w:tcPr>
          <w:p w14:paraId="66133CB6" w14:textId="77777777" w:rsidR="0040411E" w:rsidRPr="00A52108" w:rsidRDefault="0040411E" w:rsidP="0040411E">
            <w:pPr>
              <w:spacing w:before="60" w:after="60"/>
              <w:jc w:val="center"/>
              <w:rPr>
                <w:color w:val="000000"/>
                <w:sz w:val="18"/>
                <w:szCs w:val="18"/>
                <w:lang w:eastAsia="en-GB"/>
              </w:rPr>
            </w:pPr>
            <w:r w:rsidRPr="00A52108">
              <w:rPr>
                <w:color w:val="000000"/>
                <w:sz w:val="18"/>
                <w:szCs w:val="18"/>
                <w:lang w:eastAsia="en-GB"/>
              </w:rPr>
              <w:t>mg/L</w:t>
            </w:r>
          </w:p>
        </w:tc>
        <w:tc>
          <w:tcPr>
            <w:tcW w:w="3171" w:type="dxa"/>
            <w:shd w:val="clear" w:color="auto" w:fill="auto"/>
            <w:vAlign w:val="center"/>
          </w:tcPr>
          <w:p w14:paraId="0B0D067C" w14:textId="77777777" w:rsidR="0040411E" w:rsidRPr="00A52108" w:rsidRDefault="0040411E" w:rsidP="0040411E">
            <w:pPr>
              <w:spacing w:before="60" w:after="60"/>
              <w:rPr>
                <w:rFonts w:cs="Arial"/>
                <w:color w:val="000000"/>
                <w:sz w:val="18"/>
                <w:szCs w:val="18"/>
                <w:lang w:eastAsia="en-GB"/>
              </w:rPr>
            </w:pPr>
            <w:r w:rsidRPr="00A52108">
              <w:rPr>
                <w:rFonts w:cs="Arial"/>
                <w:color w:val="000000"/>
                <w:sz w:val="18"/>
                <w:szCs w:val="18"/>
                <w:lang w:eastAsia="en-GB"/>
              </w:rPr>
              <w:t xml:space="preserve">Value used in Tier 2a: concentration of </w:t>
            </w:r>
            <w:proofErr w:type="spellStart"/>
            <w:r w:rsidRPr="00A52108">
              <w:rPr>
                <w:rFonts w:cs="Arial"/>
                <w:color w:val="000000"/>
                <w:sz w:val="18"/>
                <w:szCs w:val="18"/>
                <w:lang w:eastAsia="en-GB"/>
              </w:rPr>
              <w:t>a.s</w:t>
            </w:r>
            <w:proofErr w:type="spellEnd"/>
            <w:r w:rsidRPr="00A52108">
              <w:rPr>
                <w:rFonts w:cs="Arial"/>
                <w:color w:val="000000"/>
                <w:sz w:val="18"/>
                <w:szCs w:val="18"/>
                <w:lang w:eastAsia="en-GB"/>
              </w:rPr>
              <w:t xml:space="preserve"> in pool following a delay of 40 days after application </w:t>
            </w:r>
          </w:p>
        </w:tc>
      </w:tr>
      <w:tr w:rsidR="0040411E" w:rsidRPr="00A52108" w14:paraId="44C7D9D9" w14:textId="77777777" w:rsidTr="0040411E">
        <w:trPr>
          <w:trHeight w:val="93"/>
        </w:trPr>
        <w:tc>
          <w:tcPr>
            <w:tcW w:w="4253" w:type="dxa"/>
            <w:shd w:val="clear" w:color="auto" w:fill="auto"/>
            <w:vAlign w:val="center"/>
          </w:tcPr>
          <w:p w14:paraId="5F571E88" w14:textId="77777777" w:rsidR="0040411E" w:rsidRPr="00A52108" w:rsidRDefault="0040411E" w:rsidP="0040411E">
            <w:pPr>
              <w:widowControl w:val="0"/>
              <w:spacing w:before="60" w:after="60"/>
              <w:rPr>
                <w:rFonts w:cs="Arial"/>
                <w:snapToGrid w:val="0"/>
                <w:color w:val="000000"/>
                <w:sz w:val="18"/>
                <w:szCs w:val="18"/>
              </w:rPr>
            </w:pPr>
            <w:r w:rsidRPr="00A52108">
              <w:rPr>
                <w:rFonts w:cs="Arial"/>
                <w:snapToGrid w:val="0"/>
                <w:color w:val="000000"/>
                <w:sz w:val="18"/>
                <w:szCs w:val="18"/>
              </w:rPr>
              <w:t xml:space="preserve">Number of </w:t>
            </w:r>
            <w:proofErr w:type="spellStart"/>
            <w:r w:rsidRPr="00A52108">
              <w:rPr>
                <w:rFonts w:cs="Arial"/>
                <w:snapToGrid w:val="0"/>
                <w:color w:val="000000"/>
                <w:sz w:val="18"/>
                <w:szCs w:val="18"/>
              </w:rPr>
              <w:t>b.p</w:t>
            </w:r>
            <w:proofErr w:type="spellEnd"/>
            <w:r w:rsidRPr="00A52108">
              <w:rPr>
                <w:rFonts w:cs="Arial"/>
                <w:snapToGrid w:val="0"/>
                <w:color w:val="000000"/>
                <w:sz w:val="18"/>
                <w:szCs w:val="18"/>
              </w:rPr>
              <w:t>. applications for one pool in the emission period</w:t>
            </w:r>
          </w:p>
        </w:tc>
        <w:tc>
          <w:tcPr>
            <w:tcW w:w="992" w:type="dxa"/>
            <w:shd w:val="clear" w:color="auto" w:fill="auto"/>
            <w:vAlign w:val="center"/>
          </w:tcPr>
          <w:p w14:paraId="2C3B272B" w14:textId="77777777" w:rsidR="0040411E" w:rsidRPr="00A52108" w:rsidRDefault="0040411E" w:rsidP="0040411E">
            <w:pPr>
              <w:spacing w:before="60" w:after="60"/>
              <w:jc w:val="center"/>
              <w:rPr>
                <w:rFonts w:cs="Arial"/>
                <w:color w:val="000000"/>
                <w:sz w:val="18"/>
                <w:szCs w:val="18"/>
                <w:lang w:eastAsia="en-GB"/>
              </w:rPr>
            </w:pPr>
            <w:r w:rsidRPr="00A52108">
              <w:rPr>
                <w:rFonts w:cs="Arial"/>
                <w:color w:val="000000"/>
                <w:sz w:val="18"/>
                <w:szCs w:val="18"/>
                <w:lang w:eastAsia="en-GB"/>
              </w:rPr>
              <w:t>1</w:t>
            </w:r>
          </w:p>
        </w:tc>
        <w:tc>
          <w:tcPr>
            <w:tcW w:w="906" w:type="dxa"/>
            <w:shd w:val="clear" w:color="auto" w:fill="auto"/>
            <w:vAlign w:val="center"/>
          </w:tcPr>
          <w:p w14:paraId="745A5557" w14:textId="77777777" w:rsidR="0040411E" w:rsidRPr="00A52108" w:rsidRDefault="0040411E" w:rsidP="0040411E">
            <w:pPr>
              <w:spacing w:before="60" w:after="60"/>
              <w:jc w:val="center"/>
              <w:rPr>
                <w:color w:val="000000"/>
                <w:sz w:val="18"/>
                <w:szCs w:val="18"/>
                <w:lang w:eastAsia="en-GB"/>
              </w:rPr>
            </w:pPr>
            <w:r w:rsidRPr="00A52108">
              <w:rPr>
                <w:color w:val="000000"/>
                <w:sz w:val="18"/>
                <w:szCs w:val="18"/>
                <w:lang w:eastAsia="en-GB"/>
              </w:rPr>
              <w:t>-</w:t>
            </w:r>
          </w:p>
        </w:tc>
        <w:tc>
          <w:tcPr>
            <w:tcW w:w="3171" w:type="dxa"/>
            <w:shd w:val="clear" w:color="auto" w:fill="auto"/>
            <w:vAlign w:val="center"/>
          </w:tcPr>
          <w:p w14:paraId="4888D7B3" w14:textId="77777777" w:rsidR="0040411E" w:rsidRPr="00A52108" w:rsidRDefault="0040411E" w:rsidP="0040411E">
            <w:pPr>
              <w:spacing w:before="60" w:after="60"/>
              <w:rPr>
                <w:rFonts w:cs="Arial"/>
                <w:color w:val="000000"/>
                <w:sz w:val="18"/>
                <w:szCs w:val="18"/>
                <w:lang w:eastAsia="en-GB"/>
              </w:rPr>
            </w:pPr>
          </w:p>
        </w:tc>
      </w:tr>
      <w:tr w:rsidR="0040411E" w:rsidRPr="00A52108" w14:paraId="57D9BF26" w14:textId="77777777" w:rsidTr="0040411E">
        <w:trPr>
          <w:trHeight w:val="93"/>
        </w:trPr>
        <w:tc>
          <w:tcPr>
            <w:tcW w:w="4253" w:type="dxa"/>
            <w:shd w:val="clear" w:color="auto" w:fill="auto"/>
            <w:vAlign w:val="center"/>
          </w:tcPr>
          <w:p w14:paraId="41FD4248" w14:textId="77777777" w:rsidR="0040411E" w:rsidRPr="00A52108" w:rsidRDefault="0040411E" w:rsidP="0040411E">
            <w:pPr>
              <w:widowControl w:val="0"/>
              <w:spacing w:before="60" w:after="60"/>
              <w:rPr>
                <w:rFonts w:cs="Arial"/>
                <w:snapToGrid w:val="0"/>
                <w:color w:val="000000"/>
                <w:sz w:val="18"/>
                <w:szCs w:val="18"/>
              </w:rPr>
            </w:pPr>
            <w:r w:rsidRPr="00A52108">
              <w:rPr>
                <w:rFonts w:cs="Arial"/>
                <w:snapToGrid w:val="0"/>
                <w:color w:val="000000"/>
                <w:sz w:val="18"/>
                <w:szCs w:val="18"/>
              </w:rPr>
              <w:t>Half-life of hydrogen peroxide in soils</w:t>
            </w:r>
          </w:p>
        </w:tc>
        <w:tc>
          <w:tcPr>
            <w:tcW w:w="992" w:type="dxa"/>
            <w:shd w:val="clear" w:color="auto" w:fill="auto"/>
            <w:vAlign w:val="center"/>
          </w:tcPr>
          <w:p w14:paraId="2BE4A5F0" w14:textId="77777777" w:rsidR="0040411E" w:rsidRPr="00A52108" w:rsidRDefault="0040411E" w:rsidP="0040411E">
            <w:pPr>
              <w:spacing w:before="60" w:after="60"/>
              <w:jc w:val="center"/>
              <w:rPr>
                <w:rFonts w:cs="Arial"/>
                <w:color w:val="000000"/>
                <w:sz w:val="18"/>
                <w:szCs w:val="18"/>
                <w:lang w:eastAsia="en-GB"/>
              </w:rPr>
            </w:pPr>
            <w:r w:rsidRPr="00A52108">
              <w:rPr>
                <w:rFonts w:cs="Arial"/>
                <w:color w:val="000000"/>
                <w:sz w:val="18"/>
                <w:szCs w:val="18"/>
                <w:lang w:eastAsia="en-GB"/>
              </w:rPr>
              <w:t>0.5</w:t>
            </w:r>
          </w:p>
        </w:tc>
        <w:tc>
          <w:tcPr>
            <w:tcW w:w="906" w:type="dxa"/>
            <w:shd w:val="clear" w:color="auto" w:fill="auto"/>
            <w:vAlign w:val="center"/>
          </w:tcPr>
          <w:p w14:paraId="7DBEC399" w14:textId="77777777" w:rsidR="0040411E" w:rsidRPr="00A52108" w:rsidRDefault="0040411E" w:rsidP="0040411E">
            <w:pPr>
              <w:spacing w:before="60" w:after="60"/>
              <w:jc w:val="center"/>
              <w:rPr>
                <w:color w:val="000000"/>
                <w:sz w:val="18"/>
                <w:szCs w:val="18"/>
                <w:lang w:eastAsia="en-GB"/>
              </w:rPr>
            </w:pPr>
            <w:r w:rsidRPr="00A52108">
              <w:rPr>
                <w:color w:val="000000"/>
                <w:sz w:val="18"/>
                <w:szCs w:val="18"/>
                <w:lang w:eastAsia="en-GB"/>
              </w:rPr>
              <w:t>d</w:t>
            </w:r>
          </w:p>
        </w:tc>
        <w:tc>
          <w:tcPr>
            <w:tcW w:w="3171" w:type="dxa"/>
            <w:shd w:val="clear" w:color="auto" w:fill="auto"/>
            <w:vAlign w:val="center"/>
          </w:tcPr>
          <w:p w14:paraId="1A62B580" w14:textId="77777777" w:rsidR="0040411E" w:rsidRPr="00A52108" w:rsidRDefault="0040411E" w:rsidP="0040411E">
            <w:pPr>
              <w:spacing w:before="60" w:after="60"/>
              <w:rPr>
                <w:rFonts w:cs="Arial"/>
                <w:color w:val="000000"/>
                <w:sz w:val="18"/>
                <w:szCs w:val="18"/>
                <w:lang w:eastAsia="en-GB"/>
              </w:rPr>
            </w:pPr>
            <w:r w:rsidRPr="00A52108">
              <w:rPr>
                <w:rFonts w:cs="Arial"/>
                <w:color w:val="000000"/>
                <w:sz w:val="18"/>
                <w:szCs w:val="18"/>
                <w:lang w:eastAsia="en-GB"/>
              </w:rPr>
              <w:t>Worst case DT50 estimate based on the literature sources (Assessment Report of hydrogen peroxide, 2015)</w:t>
            </w:r>
          </w:p>
        </w:tc>
      </w:tr>
      <w:tr w:rsidR="0040411E" w:rsidRPr="00A52108" w14:paraId="1BA5B359" w14:textId="77777777" w:rsidTr="0040411E">
        <w:trPr>
          <w:trHeight w:val="93"/>
        </w:trPr>
        <w:tc>
          <w:tcPr>
            <w:tcW w:w="4253" w:type="dxa"/>
            <w:shd w:val="clear" w:color="auto" w:fill="auto"/>
            <w:vAlign w:val="center"/>
          </w:tcPr>
          <w:p w14:paraId="5786F1DD" w14:textId="77777777" w:rsidR="0040411E" w:rsidRPr="00A52108" w:rsidRDefault="0040411E" w:rsidP="0040411E">
            <w:pPr>
              <w:widowControl w:val="0"/>
              <w:spacing w:before="60" w:after="60"/>
              <w:rPr>
                <w:rFonts w:cs="Arial"/>
                <w:snapToGrid w:val="0"/>
                <w:color w:val="000000"/>
                <w:sz w:val="18"/>
                <w:szCs w:val="18"/>
              </w:rPr>
            </w:pPr>
            <w:r w:rsidRPr="00A52108">
              <w:rPr>
                <w:rFonts w:cs="Arial"/>
                <w:snapToGrid w:val="0"/>
                <w:color w:val="000000"/>
                <w:sz w:val="18"/>
                <w:szCs w:val="18"/>
              </w:rPr>
              <w:t>Averaging time (T)</w:t>
            </w:r>
          </w:p>
        </w:tc>
        <w:tc>
          <w:tcPr>
            <w:tcW w:w="992" w:type="dxa"/>
            <w:shd w:val="clear" w:color="auto" w:fill="auto"/>
            <w:vAlign w:val="center"/>
          </w:tcPr>
          <w:p w14:paraId="6EF99C0D" w14:textId="77777777" w:rsidR="0040411E" w:rsidRPr="00A52108" w:rsidRDefault="0040411E" w:rsidP="0040411E">
            <w:pPr>
              <w:spacing w:before="60" w:after="60"/>
              <w:jc w:val="center"/>
              <w:rPr>
                <w:rFonts w:cs="Arial"/>
                <w:color w:val="000000"/>
                <w:sz w:val="18"/>
                <w:szCs w:val="18"/>
                <w:lang w:eastAsia="en-GB"/>
              </w:rPr>
            </w:pPr>
            <w:r w:rsidRPr="00A52108">
              <w:rPr>
                <w:rFonts w:cs="Arial"/>
                <w:color w:val="000000"/>
                <w:sz w:val="18"/>
                <w:szCs w:val="18"/>
                <w:lang w:eastAsia="en-GB"/>
              </w:rPr>
              <w:t>21</w:t>
            </w:r>
          </w:p>
        </w:tc>
        <w:tc>
          <w:tcPr>
            <w:tcW w:w="906" w:type="dxa"/>
            <w:shd w:val="clear" w:color="auto" w:fill="auto"/>
            <w:vAlign w:val="center"/>
          </w:tcPr>
          <w:p w14:paraId="78E486B8" w14:textId="77777777" w:rsidR="0040411E" w:rsidRPr="00A52108" w:rsidRDefault="0040411E" w:rsidP="0040411E">
            <w:pPr>
              <w:spacing w:before="60" w:after="60"/>
              <w:jc w:val="center"/>
              <w:rPr>
                <w:color w:val="000000"/>
                <w:sz w:val="18"/>
                <w:szCs w:val="18"/>
                <w:lang w:eastAsia="en-GB"/>
              </w:rPr>
            </w:pPr>
            <w:r w:rsidRPr="00A52108">
              <w:rPr>
                <w:color w:val="000000"/>
                <w:sz w:val="18"/>
                <w:szCs w:val="18"/>
                <w:lang w:eastAsia="en-GB"/>
              </w:rPr>
              <w:t>d</w:t>
            </w:r>
          </w:p>
        </w:tc>
        <w:tc>
          <w:tcPr>
            <w:tcW w:w="3171" w:type="dxa"/>
            <w:shd w:val="clear" w:color="auto" w:fill="auto"/>
            <w:vAlign w:val="center"/>
          </w:tcPr>
          <w:p w14:paraId="7211458A" w14:textId="77777777" w:rsidR="0040411E" w:rsidRPr="00A52108" w:rsidRDefault="0040411E" w:rsidP="0040411E">
            <w:pPr>
              <w:spacing w:before="60" w:after="60"/>
              <w:rPr>
                <w:rFonts w:cs="Arial"/>
                <w:color w:val="000000"/>
                <w:sz w:val="18"/>
                <w:szCs w:val="18"/>
                <w:lang w:eastAsia="en-GB"/>
              </w:rPr>
            </w:pPr>
          </w:p>
        </w:tc>
      </w:tr>
    </w:tbl>
    <w:p w14:paraId="3EDE2CAE" w14:textId="77777777" w:rsidR="0040411E" w:rsidRPr="00A52108" w:rsidRDefault="0040411E" w:rsidP="0040411E">
      <w:pPr>
        <w:rPr>
          <w:lang w:eastAsia="fr-FR"/>
        </w:rPr>
      </w:pPr>
    </w:p>
    <w:p w14:paraId="6C64F6C2" w14:textId="77777777" w:rsidR="0040411E" w:rsidRPr="00A52108" w:rsidRDefault="0040411E" w:rsidP="0040411E">
      <w:pPr>
        <w:spacing w:line="276" w:lineRule="auto"/>
        <w:rPr>
          <w:lang w:eastAsia="en-US"/>
        </w:rPr>
      </w:pPr>
      <w:r w:rsidRPr="00A52108">
        <w:rPr>
          <w:u w:val="single"/>
          <w:lang w:eastAsia="en-US"/>
        </w:rPr>
        <w:t>Tier 2a - Calculations for Scenario 4.2 (direct releases to soil)</w:t>
      </w:r>
    </w:p>
    <w:p w14:paraId="785B71BA" w14:textId="77777777" w:rsidR="0040411E" w:rsidRPr="00A52108" w:rsidRDefault="0040411E" w:rsidP="0040411E">
      <w:pPr>
        <w:rPr>
          <w:lang w:eastAsia="en-US"/>
        </w:rPr>
      </w:pPr>
    </w:p>
    <w:p w14:paraId="6726D325" w14:textId="77777777" w:rsidR="0040411E" w:rsidRPr="00A52108" w:rsidRDefault="0040411E" w:rsidP="0040411E">
      <w:pPr>
        <w:spacing w:line="276" w:lineRule="auto"/>
        <w:rPr>
          <w:lang w:eastAsia="fr-FR"/>
        </w:rPr>
      </w:pPr>
      <w:r w:rsidRPr="00A52108">
        <w:rPr>
          <w:lang w:eastAsia="fr-FR"/>
        </w:rPr>
        <w:t xml:space="preserve">Calculations for Scenario 4.2 – tier 2a can be found in Annex 3.2.2. </w:t>
      </w:r>
    </w:p>
    <w:p w14:paraId="577F25E8" w14:textId="77777777" w:rsidR="0040411E" w:rsidRPr="00A52108" w:rsidRDefault="0040411E" w:rsidP="0040411E">
      <w:pPr>
        <w:spacing w:line="276" w:lineRule="auto"/>
        <w:rPr>
          <w:lang w:eastAsia="en-US"/>
        </w:rPr>
      </w:pPr>
    </w:p>
    <w:tbl>
      <w:tblPr>
        <w:tblW w:w="5000" w:type="pct"/>
        <w:tblCellMar>
          <w:left w:w="0" w:type="dxa"/>
          <w:right w:w="0" w:type="dxa"/>
        </w:tblCellMar>
        <w:tblLook w:val="0000" w:firstRow="0" w:lastRow="0" w:firstColumn="0" w:lastColumn="0" w:noHBand="0" w:noVBand="0"/>
      </w:tblPr>
      <w:tblGrid>
        <w:gridCol w:w="2301"/>
        <w:gridCol w:w="4476"/>
        <w:gridCol w:w="2426"/>
      </w:tblGrid>
      <w:tr w:rsidR="0040411E" w:rsidRPr="00A52108" w14:paraId="386FD003" w14:textId="77777777" w:rsidTr="0040411E">
        <w:trPr>
          <w:tblHead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FFFCC"/>
            <w:tcMar>
              <w:top w:w="40" w:type="dxa"/>
              <w:left w:w="40" w:type="dxa"/>
              <w:bottom w:w="40" w:type="dxa"/>
              <w:right w:w="40" w:type="dxa"/>
            </w:tcMar>
            <w:vAlign w:val="center"/>
          </w:tcPr>
          <w:p w14:paraId="43DE0B99" w14:textId="77777777" w:rsidR="0040411E" w:rsidRPr="00A52108" w:rsidRDefault="0040411E" w:rsidP="0040411E">
            <w:pPr>
              <w:spacing w:before="60" w:after="60"/>
              <w:rPr>
                <w:b/>
                <w:color w:val="000000"/>
                <w:sz w:val="18"/>
                <w:szCs w:val="18"/>
                <w:lang w:eastAsia="en-GB"/>
              </w:rPr>
            </w:pPr>
            <w:r w:rsidRPr="00A52108">
              <w:rPr>
                <w:b/>
                <w:sz w:val="18"/>
                <w:szCs w:val="18"/>
                <w:lang w:eastAsia="en-US"/>
              </w:rPr>
              <w:t>Resulting local concentration in exposed soil</w:t>
            </w:r>
          </w:p>
        </w:tc>
      </w:tr>
      <w:tr w:rsidR="0040411E" w:rsidRPr="00A52108" w14:paraId="2056701A" w14:textId="77777777" w:rsidTr="0040411E">
        <w:trPr>
          <w:tblHeader/>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48BDE5B" w14:textId="77777777" w:rsidR="0040411E" w:rsidRPr="00A52108" w:rsidRDefault="0040411E" w:rsidP="0040411E">
            <w:pPr>
              <w:spacing w:before="60" w:after="60"/>
              <w:rPr>
                <w:b/>
                <w:color w:val="000000"/>
                <w:sz w:val="18"/>
                <w:szCs w:val="18"/>
                <w:lang w:eastAsia="en-GB"/>
              </w:rPr>
            </w:pPr>
            <w:r w:rsidRPr="00A52108">
              <w:rPr>
                <w:b/>
                <w:color w:val="000000"/>
                <w:sz w:val="18"/>
                <w:szCs w:val="18"/>
                <w:lang w:eastAsia="en-GB"/>
              </w:rPr>
              <w:t>Compartment</w:t>
            </w:r>
          </w:p>
        </w:tc>
        <w:tc>
          <w:tcPr>
            <w:tcW w:w="2432" w:type="pct"/>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4DE05AC" w14:textId="77777777" w:rsidR="0040411E" w:rsidRPr="00A52108" w:rsidRDefault="0040411E" w:rsidP="0040411E">
            <w:pPr>
              <w:spacing w:before="60" w:after="60"/>
              <w:rPr>
                <w:b/>
                <w:color w:val="000000"/>
                <w:sz w:val="18"/>
                <w:szCs w:val="18"/>
                <w:lang w:eastAsia="en-GB"/>
              </w:rPr>
            </w:pPr>
            <w:r w:rsidRPr="00A52108">
              <w:rPr>
                <w:b/>
                <w:color w:val="000000"/>
                <w:sz w:val="18"/>
                <w:szCs w:val="18"/>
                <w:lang w:eastAsia="en-GB"/>
              </w:rPr>
              <w:t>Local concentration (Clocal</w:t>
            </w:r>
            <w:r w:rsidRPr="00A52108">
              <w:rPr>
                <w:b/>
                <w:color w:val="000000"/>
                <w:sz w:val="18"/>
                <w:szCs w:val="18"/>
                <w:vertAlign w:val="subscript"/>
                <w:lang w:eastAsia="en-GB"/>
              </w:rPr>
              <w:t>soil,21d</w:t>
            </w:r>
            <w:r w:rsidRPr="00A52108">
              <w:rPr>
                <w:b/>
                <w:color w:val="000000"/>
                <w:sz w:val="18"/>
                <w:szCs w:val="18"/>
                <w:lang w:eastAsia="en-GB"/>
              </w:rPr>
              <w:t>) [mg/kg]</w:t>
            </w:r>
          </w:p>
        </w:tc>
        <w:tc>
          <w:tcPr>
            <w:tcW w:w="1318" w:type="pct"/>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48C95AB" w14:textId="77777777" w:rsidR="0040411E" w:rsidRPr="00A52108" w:rsidRDefault="0040411E" w:rsidP="0040411E">
            <w:pPr>
              <w:spacing w:before="60" w:after="60"/>
              <w:rPr>
                <w:b/>
                <w:color w:val="000000"/>
                <w:sz w:val="18"/>
                <w:szCs w:val="18"/>
                <w:lang w:eastAsia="en-GB"/>
              </w:rPr>
            </w:pPr>
            <w:r w:rsidRPr="00A52108">
              <w:rPr>
                <w:b/>
                <w:color w:val="000000"/>
                <w:sz w:val="18"/>
                <w:szCs w:val="18"/>
                <w:lang w:eastAsia="en-GB"/>
              </w:rPr>
              <w:t>Remarks</w:t>
            </w:r>
          </w:p>
        </w:tc>
      </w:tr>
      <w:tr w:rsidR="0040411E" w:rsidRPr="00A52108" w14:paraId="79C09477" w14:textId="77777777" w:rsidTr="0040411E">
        <w:trPr>
          <w:trHeight w:val="592"/>
        </w:trPr>
        <w:tc>
          <w:tcPr>
            <w:tcW w:w="1250" w:type="pct"/>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F176B04" w14:textId="77777777" w:rsidR="0040411E" w:rsidRPr="00A52108" w:rsidRDefault="0040411E" w:rsidP="0040411E">
            <w:pPr>
              <w:spacing w:before="60" w:after="60"/>
              <w:rPr>
                <w:color w:val="000000"/>
                <w:sz w:val="18"/>
                <w:szCs w:val="18"/>
                <w:lang w:eastAsia="en-GB"/>
              </w:rPr>
            </w:pPr>
            <w:r w:rsidRPr="00A52108">
              <w:rPr>
                <w:color w:val="000000"/>
                <w:sz w:val="18"/>
                <w:szCs w:val="18"/>
                <w:lang w:eastAsia="en-GB"/>
              </w:rPr>
              <w:t>Soil</w:t>
            </w:r>
          </w:p>
        </w:tc>
        <w:tc>
          <w:tcPr>
            <w:tcW w:w="2432"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0713C90" w14:textId="77777777" w:rsidR="0040411E" w:rsidRPr="00A52108" w:rsidRDefault="0040411E" w:rsidP="0040411E">
            <w:pPr>
              <w:spacing w:before="60" w:after="60"/>
              <w:rPr>
                <w:color w:val="000000"/>
                <w:sz w:val="18"/>
                <w:szCs w:val="18"/>
                <w:lang w:eastAsia="en-GB"/>
              </w:rPr>
            </w:pPr>
            <w:r w:rsidRPr="00A52108">
              <w:rPr>
                <w:color w:val="000000"/>
                <w:sz w:val="18"/>
                <w:szCs w:val="18"/>
                <w:lang w:eastAsia="en-GB"/>
              </w:rPr>
              <w:t>1.37E-03 mg/kg</w:t>
            </w:r>
          </w:p>
        </w:tc>
        <w:tc>
          <w:tcPr>
            <w:tcW w:w="1318"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32D3E6D" w14:textId="77777777" w:rsidR="0040411E" w:rsidRPr="00A52108" w:rsidRDefault="0040411E" w:rsidP="0040411E">
            <w:pPr>
              <w:spacing w:before="60" w:after="60"/>
              <w:rPr>
                <w:color w:val="000000"/>
                <w:sz w:val="18"/>
                <w:szCs w:val="18"/>
                <w:lang w:eastAsia="en-GB"/>
              </w:rPr>
            </w:pPr>
            <w:r w:rsidRPr="00A52108">
              <w:rPr>
                <w:color w:val="000000"/>
                <w:sz w:val="18"/>
                <w:szCs w:val="18"/>
                <w:lang w:eastAsia="en-GB"/>
              </w:rPr>
              <w:t>Tier 2a</w:t>
            </w:r>
          </w:p>
        </w:tc>
      </w:tr>
    </w:tbl>
    <w:p w14:paraId="6C0C9443" w14:textId="77777777" w:rsidR="0040411E" w:rsidRDefault="0040411E" w:rsidP="0040411E">
      <w:pPr>
        <w:widowControl w:val="0"/>
        <w:spacing w:after="160" w:line="259" w:lineRule="auto"/>
        <w:jc w:val="both"/>
        <w:rPr>
          <w:b/>
          <w:snapToGrid w:val="0"/>
          <w:color w:val="000000"/>
        </w:rPr>
      </w:pPr>
    </w:p>
    <w:tbl>
      <w:tblPr>
        <w:tblStyle w:val="Grilledutableau4"/>
        <w:tblW w:w="9180" w:type="dxa"/>
        <w:tblLook w:val="04A0" w:firstRow="1" w:lastRow="0" w:firstColumn="1" w:lastColumn="0" w:noHBand="0" w:noVBand="1"/>
      </w:tblPr>
      <w:tblGrid>
        <w:gridCol w:w="9180"/>
      </w:tblGrid>
      <w:tr w:rsidR="0040411E" w:rsidRPr="00484B48" w14:paraId="6DA7917C" w14:textId="77777777" w:rsidTr="00484B48">
        <w:tc>
          <w:tcPr>
            <w:tcW w:w="9180" w:type="dxa"/>
            <w:shd w:val="clear" w:color="auto" w:fill="D6E3BC" w:themeFill="accent3" w:themeFillTint="66"/>
          </w:tcPr>
          <w:p w14:paraId="39A0C900" w14:textId="77777777" w:rsidR="0040411E" w:rsidRPr="00484B48" w:rsidRDefault="0040411E" w:rsidP="00484B48">
            <w:pPr>
              <w:pStyle w:val="Lgende"/>
              <w:jc w:val="both"/>
              <w:rPr>
                <w:rFonts w:ascii="Verdana" w:hAnsi="Verdana" w:cs="Arial"/>
                <w:sz w:val="20"/>
                <w:szCs w:val="20"/>
              </w:rPr>
            </w:pPr>
            <w:proofErr w:type="spellStart"/>
            <w:r w:rsidRPr="00484B48">
              <w:rPr>
                <w:rFonts w:ascii="Verdana" w:hAnsi="Verdana" w:cs="Arial"/>
                <w:sz w:val="20"/>
                <w:szCs w:val="20"/>
              </w:rPr>
              <w:t>Infobox</w:t>
            </w:r>
            <w:proofErr w:type="spellEnd"/>
            <w:r w:rsidRPr="00484B48">
              <w:rPr>
                <w:rFonts w:ascii="Verdana" w:hAnsi="Verdana" w:cs="Arial"/>
                <w:sz w:val="20"/>
                <w:szCs w:val="20"/>
              </w:rPr>
              <w:t xml:space="preserve"> </w:t>
            </w:r>
            <w:r w:rsidRPr="00484B48">
              <w:rPr>
                <w:rFonts w:ascii="Verdana" w:hAnsi="Verdana" w:cs="Arial"/>
              </w:rPr>
              <w:fldChar w:fldCharType="begin"/>
            </w:r>
            <w:r w:rsidRPr="00484B48">
              <w:rPr>
                <w:rFonts w:ascii="Verdana" w:hAnsi="Verdana" w:cs="Arial"/>
                <w:sz w:val="20"/>
                <w:szCs w:val="20"/>
              </w:rPr>
              <w:instrText xml:space="preserve"> SEQ Infobox \* ARABIC </w:instrText>
            </w:r>
            <w:r w:rsidRPr="00484B48">
              <w:rPr>
                <w:rFonts w:ascii="Verdana" w:hAnsi="Verdana" w:cs="Arial"/>
              </w:rPr>
              <w:fldChar w:fldCharType="separate"/>
            </w:r>
            <w:r w:rsidRPr="00484B48">
              <w:rPr>
                <w:rFonts w:ascii="Verdana" w:hAnsi="Verdana" w:cs="Arial"/>
                <w:noProof/>
                <w:sz w:val="20"/>
                <w:szCs w:val="20"/>
              </w:rPr>
              <w:t>25</w:t>
            </w:r>
            <w:r w:rsidRPr="00484B48">
              <w:rPr>
                <w:rFonts w:ascii="Verdana" w:hAnsi="Verdana" w:cs="Arial"/>
              </w:rPr>
              <w:fldChar w:fldCharType="end"/>
            </w:r>
            <w:r w:rsidRPr="00484B48">
              <w:rPr>
                <w:rFonts w:ascii="Verdana" w:hAnsi="Verdana" w:cs="Arial"/>
                <w:sz w:val="20"/>
                <w:szCs w:val="20"/>
              </w:rPr>
              <w:t xml:space="preserve"> - FR CA position:</w:t>
            </w:r>
          </w:p>
          <w:p w14:paraId="684BC5D0" w14:textId="77777777" w:rsidR="0040411E" w:rsidRPr="00484B48" w:rsidRDefault="0040411E" w:rsidP="00484B48">
            <w:pPr>
              <w:pStyle w:val="Lgende"/>
              <w:tabs>
                <w:tab w:val="left" w:pos="0"/>
              </w:tabs>
              <w:ind w:left="34" w:firstLine="0"/>
              <w:jc w:val="both"/>
              <w:rPr>
                <w:rFonts w:ascii="Verdana" w:hAnsi="Verdana" w:cs="Arial"/>
                <w:sz w:val="20"/>
                <w:szCs w:val="20"/>
              </w:rPr>
            </w:pPr>
            <w:r w:rsidRPr="00484B48">
              <w:rPr>
                <w:rFonts w:ascii="Verdana" w:hAnsi="Verdana" w:cs="Arial"/>
                <w:sz w:val="20"/>
                <w:szCs w:val="20"/>
              </w:rPr>
              <w:t>The input parameters and calculations provided for the scenario 4.2 (Tier2a- direct releases to soil) “Direct drainage of private "above-ground" small pools not permanently installed” that consider a degradation of the active substance in the pool water can be accepted with some modifications.</w:t>
            </w:r>
          </w:p>
          <w:p w14:paraId="3DF09AF9" w14:textId="77777777" w:rsidR="0040411E" w:rsidRPr="00484B48" w:rsidRDefault="0040411E" w:rsidP="00484B48">
            <w:pPr>
              <w:pStyle w:val="Lgende"/>
              <w:tabs>
                <w:tab w:val="left" w:pos="0"/>
              </w:tabs>
              <w:ind w:left="34" w:firstLine="0"/>
              <w:jc w:val="both"/>
              <w:rPr>
                <w:rFonts w:ascii="Verdana" w:hAnsi="Verdana" w:cs="Arial"/>
                <w:sz w:val="20"/>
                <w:szCs w:val="20"/>
              </w:rPr>
            </w:pPr>
            <w:r w:rsidRPr="00484B48">
              <w:rPr>
                <w:rFonts w:ascii="Verdana" w:hAnsi="Verdana" w:cs="Arial"/>
                <w:sz w:val="20"/>
                <w:szCs w:val="20"/>
              </w:rPr>
              <w:lastRenderedPageBreak/>
              <w:t>Based on the extreme worst case DT50 value of 5 days set in the CAR of hydrogen peroxide, it can be estimated the concentration of hydrogen peroxide in swimming pool water the fortieth days following the treatment.</w:t>
            </w:r>
          </w:p>
          <w:p w14:paraId="52761733" w14:textId="77777777" w:rsidR="0040411E" w:rsidRPr="00484B48" w:rsidRDefault="0040411E" w:rsidP="0040411E">
            <w:pPr>
              <w:pStyle w:val="Absatz"/>
              <w:ind w:left="0"/>
              <w:rPr>
                <w:rFonts w:ascii="Verdana" w:hAnsi="Verdana" w:cs="Arial"/>
                <w:sz w:val="20"/>
                <w:szCs w:val="20"/>
              </w:rPr>
            </w:pPr>
            <w:r w:rsidRPr="00484B48">
              <w:rPr>
                <w:rFonts w:ascii="Verdana" w:hAnsi="Verdana" w:cs="Arial"/>
                <w:sz w:val="20"/>
                <w:szCs w:val="20"/>
              </w:rPr>
              <w:t>The consideration of hydrogen peroxide decrease is given by the following equation:</w:t>
            </w:r>
          </w:p>
          <w:p w14:paraId="1764EA14" w14:textId="77777777" w:rsidR="0040411E" w:rsidRPr="00484B48" w:rsidRDefault="0040411E" w:rsidP="0040411E">
            <w:pPr>
              <w:pStyle w:val="Absatz"/>
              <w:ind w:left="0"/>
              <w:jc w:val="center"/>
              <w:rPr>
                <w:rFonts w:ascii="Verdana" w:hAnsi="Verdana" w:cs="Arial"/>
                <w:sz w:val="20"/>
                <w:szCs w:val="20"/>
              </w:rPr>
            </w:pPr>
            <w:r w:rsidRPr="00484B48">
              <w:rPr>
                <w:rFonts w:ascii="Verdana" w:hAnsi="Verdana" w:cs="Arial"/>
                <w:sz w:val="20"/>
                <w:szCs w:val="20"/>
              </w:rPr>
              <w:t>Ct = Ct</w:t>
            </w:r>
            <w:r w:rsidRPr="00484B48">
              <w:rPr>
                <w:rFonts w:ascii="Verdana" w:hAnsi="Verdana" w:cs="Arial"/>
                <w:sz w:val="20"/>
                <w:szCs w:val="20"/>
                <w:vertAlign w:val="subscript"/>
              </w:rPr>
              <w:t>0</w:t>
            </w:r>
            <w:r w:rsidRPr="00484B48">
              <w:rPr>
                <w:rFonts w:ascii="Verdana" w:hAnsi="Verdana" w:cs="Arial"/>
                <w:sz w:val="20"/>
                <w:szCs w:val="20"/>
              </w:rPr>
              <w:t xml:space="preserve"> * e </w:t>
            </w:r>
            <w:r w:rsidRPr="00484B48">
              <w:rPr>
                <w:rFonts w:ascii="Verdana" w:hAnsi="Verdana" w:cs="Arial"/>
                <w:sz w:val="20"/>
                <w:szCs w:val="20"/>
                <w:vertAlign w:val="superscript"/>
              </w:rPr>
              <w:t>-</w:t>
            </w:r>
            <w:proofErr w:type="spellStart"/>
            <w:r w:rsidRPr="00484B48">
              <w:rPr>
                <w:rFonts w:ascii="Verdana" w:hAnsi="Verdana" w:cs="Arial"/>
                <w:sz w:val="20"/>
                <w:szCs w:val="20"/>
                <w:vertAlign w:val="superscript"/>
              </w:rPr>
              <w:t>kt</w:t>
            </w:r>
            <w:proofErr w:type="spellEnd"/>
          </w:p>
          <w:tbl>
            <w:tblPr>
              <w:tblW w:w="88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2"/>
              <w:gridCol w:w="5137"/>
              <w:gridCol w:w="1418"/>
              <w:gridCol w:w="1269"/>
            </w:tblGrid>
            <w:tr w:rsidR="0040411E" w:rsidRPr="00484B48" w14:paraId="3AF5DB4C" w14:textId="77777777" w:rsidTr="0040411E">
              <w:trPr>
                <w:trHeight w:val="397"/>
              </w:trPr>
              <w:tc>
                <w:tcPr>
                  <w:tcW w:w="8846" w:type="dxa"/>
                  <w:gridSpan w:val="4"/>
                  <w:shd w:val="clear" w:color="auto" w:fill="FFFFCC"/>
                  <w:vAlign w:val="center"/>
                </w:tcPr>
                <w:p w14:paraId="1574BFFC" w14:textId="77777777" w:rsidR="0040411E" w:rsidRPr="00484B48" w:rsidRDefault="0040411E" w:rsidP="0040411E">
                  <w:pPr>
                    <w:jc w:val="center"/>
                    <w:rPr>
                      <w:b/>
                      <w:lang w:eastAsia="en-US"/>
                    </w:rPr>
                  </w:pPr>
                  <w:r w:rsidRPr="00484B48">
                    <w:rPr>
                      <w:b/>
                      <w:lang w:eastAsia="en-US"/>
                    </w:rPr>
                    <w:t>Explanation of symbols</w:t>
                  </w:r>
                </w:p>
              </w:tc>
            </w:tr>
            <w:tr w:rsidR="0040411E" w:rsidRPr="00484B48" w14:paraId="03F1A5F9" w14:textId="77777777" w:rsidTr="0040411E">
              <w:trPr>
                <w:trHeight w:val="395"/>
              </w:trPr>
              <w:tc>
                <w:tcPr>
                  <w:tcW w:w="1014" w:type="dxa"/>
                  <w:shd w:val="clear" w:color="auto" w:fill="EEECE1" w:themeFill="background2"/>
                  <w:vAlign w:val="center"/>
                </w:tcPr>
                <w:p w14:paraId="04EAC7A8" w14:textId="77777777" w:rsidR="0040411E" w:rsidRPr="00484B48" w:rsidRDefault="0040411E" w:rsidP="0040411E">
                  <w:pPr>
                    <w:rPr>
                      <w:b/>
                      <w:lang w:eastAsia="en-GB"/>
                    </w:rPr>
                  </w:pPr>
                  <w:r w:rsidRPr="00484B48">
                    <w:rPr>
                      <w:b/>
                      <w:lang w:eastAsia="en-GB"/>
                    </w:rPr>
                    <w:t>symbol</w:t>
                  </w:r>
                </w:p>
              </w:tc>
              <w:tc>
                <w:tcPr>
                  <w:tcW w:w="5144" w:type="dxa"/>
                  <w:shd w:val="clear" w:color="auto" w:fill="EEECE1" w:themeFill="background2"/>
                  <w:vAlign w:val="center"/>
                </w:tcPr>
                <w:p w14:paraId="3DFA31BA" w14:textId="77777777" w:rsidR="0040411E" w:rsidRPr="00484B48" w:rsidRDefault="0040411E" w:rsidP="0040411E">
                  <w:pPr>
                    <w:rPr>
                      <w:b/>
                      <w:lang w:eastAsia="en-GB"/>
                    </w:rPr>
                  </w:pPr>
                  <w:r w:rsidRPr="00484B48">
                    <w:rPr>
                      <w:b/>
                      <w:lang w:eastAsia="en-GB"/>
                    </w:rPr>
                    <w:t>parameter</w:t>
                  </w:r>
                </w:p>
              </w:tc>
              <w:tc>
                <w:tcPr>
                  <w:tcW w:w="1418" w:type="dxa"/>
                  <w:shd w:val="clear" w:color="auto" w:fill="EEECE1" w:themeFill="background2"/>
                  <w:vAlign w:val="center"/>
                </w:tcPr>
                <w:p w14:paraId="4252812A" w14:textId="77777777" w:rsidR="0040411E" w:rsidRPr="00484B48" w:rsidRDefault="0040411E" w:rsidP="0040411E">
                  <w:pPr>
                    <w:rPr>
                      <w:b/>
                      <w:lang w:eastAsia="en-GB"/>
                    </w:rPr>
                  </w:pPr>
                  <w:r w:rsidRPr="00484B48">
                    <w:rPr>
                      <w:b/>
                      <w:lang w:eastAsia="en-GB"/>
                    </w:rPr>
                    <w:t>value</w:t>
                  </w:r>
                </w:p>
              </w:tc>
              <w:tc>
                <w:tcPr>
                  <w:tcW w:w="1270" w:type="dxa"/>
                  <w:shd w:val="clear" w:color="auto" w:fill="EEECE1" w:themeFill="background2"/>
                  <w:vAlign w:val="center"/>
                </w:tcPr>
                <w:p w14:paraId="723204DE" w14:textId="77777777" w:rsidR="0040411E" w:rsidRPr="00484B48" w:rsidRDefault="0040411E" w:rsidP="0040411E">
                  <w:pPr>
                    <w:rPr>
                      <w:b/>
                      <w:lang w:eastAsia="en-GB"/>
                    </w:rPr>
                  </w:pPr>
                  <w:r w:rsidRPr="00484B48">
                    <w:rPr>
                      <w:b/>
                      <w:lang w:eastAsia="en-GB"/>
                    </w:rPr>
                    <w:t>unit</w:t>
                  </w:r>
                </w:p>
              </w:tc>
            </w:tr>
            <w:tr w:rsidR="0040411E" w:rsidRPr="00484B48" w14:paraId="480729C5" w14:textId="77777777" w:rsidTr="0040411E">
              <w:trPr>
                <w:trHeight w:val="75"/>
              </w:trPr>
              <w:tc>
                <w:tcPr>
                  <w:tcW w:w="1014" w:type="dxa"/>
                  <w:shd w:val="clear" w:color="auto" w:fill="FFFFFF"/>
                  <w:vAlign w:val="center"/>
                </w:tcPr>
                <w:p w14:paraId="6878F588" w14:textId="77777777" w:rsidR="0040411E" w:rsidRPr="00484B48" w:rsidRDefault="0040411E" w:rsidP="0040411E">
                  <w:pPr>
                    <w:rPr>
                      <w:lang w:eastAsia="en-GB"/>
                    </w:rPr>
                  </w:pPr>
                  <w:r w:rsidRPr="00484B48">
                    <w:rPr>
                      <w:lang w:eastAsia="en-GB"/>
                    </w:rPr>
                    <w:t>Ct</w:t>
                  </w:r>
                  <w:r w:rsidRPr="00484B48">
                    <w:rPr>
                      <w:vertAlign w:val="subscript"/>
                      <w:lang w:eastAsia="en-GB"/>
                    </w:rPr>
                    <w:t>0</w:t>
                  </w:r>
                </w:p>
              </w:tc>
              <w:tc>
                <w:tcPr>
                  <w:tcW w:w="5144" w:type="dxa"/>
                  <w:shd w:val="clear" w:color="auto" w:fill="FFFFFF"/>
                  <w:vAlign w:val="center"/>
                </w:tcPr>
                <w:p w14:paraId="03704577" w14:textId="55818D45" w:rsidR="0040411E" w:rsidRPr="00484B48" w:rsidRDefault="0040411E" w:rsidP="0040411E">
                  <w:pPr>
                    <w:rPr>
                      <w:lang w:eastAsia="en-GB"/>
                    </w:rPr>
                  </w:pPr>
                  <w:r w:rsidRPr="00484B48">
                    <w:rPr>
                      <w:lang w:eastAsia="en-GB"/>
                    </w:rPr>
                    <w:t>Concentration init</w:t>
                  </w:r>
                  <w:r w:rsidR="006758B9">
                    <w:rPr>
                      <w:lang w:eastAsia="en-GB"/>
                    </w:rPr>
                    <w:t>i</w:t>
                  </w:r>
                  <w:r w:rsidRPr="00484B48">
                    <w:rPr>
                      <w:lang w:eastAsia="en-GB"/>
                    </w:rPr>
                    <w:t>al of hydrogen peroxide in swimming pool waters after the treatment</w:t>
                  </w:r>
                </w:p>
              </w:tc>
              <w:tc>
                <w:tcPr>
                  <w:tcW w:w="1418" w:type="dxa"/>
                  <w:shd w:val="clear" w:color="auto" w:fill="FFFFFF"/>
                  <w:vAlign w:val="center"/>
                </w:tcPr>
                <w:p w14:paraId="05259EA8" w14:textId="77777777" w:rsidR="0040411E" w:rsidRPr="00484B48" w:rsidRDefault="0040411E" w:rsidP="0040411E">
                  <w:pPr>
                    <w:rPr>
                      <w:lang w:eastAsia="en-GB"/>
                    </w:rPr>
                  </w:pPr>
                  <w:r w:rsidRPr="00484B48">
                    <w:rPr>
                      <w:lang w:eastAsia="en-GB"/>
                    </w:rPr>
                    <w:t>according to the treatment considered</w:t>
                  </w:r>
                </w:p>
              </w:tc>
              <w:tc>
                <w:tcPr>
                  <w:tcW w:w="1270" w:type="dxa"/>
                  <w:shd w:val="clear" w:color="auto" w:fill="FFFFFF"/>
                  <w:vAlign w:val="center"/>
                </w:tcPr>
                <w:p w14:paraId="0F443DE5" w14:textId="77777777" w:rsidR="0040411E" w:rsidRPr="00484B48" w:rsidRDefault="0040411E" w:rsidP="0040411E">
                  <w:pPr>
                    <w:rPr>
                      <w:lang w:eastAsia="en-GB"/>
                    </w:rPr>
                  </w:pPr>
                  <w:r w:rsidRPr="00484B48">
                    <w:rPr>
                      <w:lang w:eastAsia="en-GB"/>
                    </w:rPr>
                    <w:t>mg/L</w:t>
                  </w:r>
                </w:p>
              </w:tc>
            </w:tr>
            <w:tr w:rsidR="0040411E" w:rsidRPr="00484B48" w14:paraId="11FF392E" w14:textId="77777777" w:rsidTr="0040411E">
              <w:trPr>
                <w:trHeight w:val="75"/>
              </w:trPr>
              <w:tc>
                <w:tcPr>
                  <w:tcW w:w="1014" w:type="dxa"/>
                  <w:shd w:val="clear" w:color="auto" w:fill="FFFFFF"/>
                  <w:vAlign w:val="center"/>
                </w:tcPr>
                <w:p w14:paraId="55DA5184" w14:textId="77777777" w:rsidR="0040411E" w:rsidRPr="00484B48" w:rsidRDefault="0040411E" w:rsidP="0040411E">
                  <w:pPr>
                    <w:rPr>
                      <w:lang w:eastAsia="en-GB"/>
                    </w:rPr>
                  </w:pPr>
                  <w:r w:rsidRPr="00484B48">
                    <w:rPr>
                      <w:lang w:eastAsia="en-GB"/>
                    </w:rPr>
                    <w:t>k</w:t>
                  </w:r>
                </w:p>
              </w:tc>
              <w:tc>
                <w:tcPr>
                  <w:tcW w:w="5144" w:type="dxa"/>
                  <w:shd w:val="clear" w:color="auto" w:fill="FFFFFF"/>
                  <w:vAlign w:val="center"/>
                </w:tcPr>
                <w:p w14:paraId="337624D2" w14:textId="77777777" w:rsidR="0040411E" w:rsidRPr="00484B48" w:rsidRDefault="0040411E" w:rsidP="0040411E">
                  <w:pPr>
                    <w:rPr>
                      <w:lang w:eastAsia="en-GB"/>
                    </w:rPr>
                  </w:pPr>
                  <w:r w:rsidRPr="00484B48">
                    <w:rPr>
                      <w:lang w:eastAsia="en-GB"/>
                    </w:rPr>
                    <w:t>Ln(2)/DT50 in water</w:t>
                  </w:r>
                </w:p>
              </w:tc>
              <w:tc>
                <w:tcPr>
                  <w:tcW w:w="1418" w:type="dxa"/>
                  <w:shd w:val="clear" w:color="auto" w:fill="FFFFFF"/>
                  <w:vAlign w:val="center"/>
                </w:tcPr>
                <w:p w14:paraId="566F6D65" w14:textId="77777777" w:rsidR="0040411E" w:rsidRPr="00484B48" w:rsidRDefault="0040411E" w:rsidP="0040411E">
                  <w:pPr>
                    <w:rPr>
                      <w:lang w:eastAsia="en-GB"/>
                    </w:rPr>
                  </w:pPr>
                  <w:r w:rsidRPr="00484B48">
                    <w:rPr>
                      <w:lang w:eastAsia="en-GB"/>
                    </w:rPr>
                    <w:t>0.14</w:t>
                  </w:r>
                </w:p>
              </w:tc>
              <w:tc>
                <w:tcPr>
                  <w:tcW w:w="1270" w:type="dxa"/>
                  <w:shd w:val="clear" w:color="auto" w:fill="FFFFFF"/>
                  <w:vAlign w:val="center"/>
                </w:tcPr>
                <w:p w14:paraId="0BC4A51E" w14:textId="77777777" w:rsidR="0040411E" w:rsidRPr="00484B48" w:rsidRDefault="0040411E" w:rsidP="0040411E">
                  <w:pPr>
                    <w:rPr>
                      <w:lang w:eastAsia="en-GB"/>
                    </w:rPr>
                  </w:pPr>
                  <w:r w:rsidRPr="00484B48">
                    <w:rPr>
                      <w:lang w:eastAsia="en-GB"/>
                    </w:rPr>
                    <w:t>Days</w:t>
                  </w:r>
                  <w:r w:rsidRPr="00484B48">
                    <w:rPr>
                      <w:vertAlign w:val="superscript"/>
                      <w:lang w:eastAsia="en-GB"/>
                    </w:rPr>
                    <w:t>-1</w:t>
                  </w:r>
                </w:p>
              </w:tc>
            </w:tr>
            <w:tr w:rsidR="0040411E" w:rsidRPr="00484B48" w14:paraId="1C0B229A" w14:textId="77777777" w:rsidTr="0040411E">
              <w:trPr>
                <w:trHeight w:val="75"/>
              </w:trPr>
              <w:tc>
                <w:tcPr>
                  <w:tcW w:w="1014" w:type="dxa"/>
                  <w:shd w:val="clear" w:color="auto" w:fill="FFFFFF"/>
                  <w:vAlign w:val="center"/>
                </w:tcPr>
                <w:p w14:paraId="074165EB" w14:textId="77777777" w:rsidR="0040411E" w:rsidRPr="00484B48" w:rsidRDefault="0040411E" w:rsidP="0040411E">
                  <w:pPr>
                    <w:rPr>
                      <w:lang w:eastAsia="en-GB"/>
                    </w:rPr>
                  </w:pPr>
                  <w:r w:rsidRPr="00484B48">
                    <w:rPr>
                      <w:lang w:eastAsia="en-GB"/>
                    </w:rPr>
                    <w:t>t</w:t>
                  </w:r>
                </w:p>
              </w:tc>
              <w:tc>
                <w:tcPr>
                  <w:tcW w:w="5144" w:type="dxa"/>
                  <w:shd w:val="clear" w:color="auto" w:fill="FFFFFF"/>
                  <w:vAlign w:val="center"/>
                </w:tcPr>
                <w:p w14:paraId="72EF916E" w14:textId="77777777" w:rsidR="0040411E" w:rsidRPr="00484B48" w:rsidRDefault="0040411E" w:rsidP="0040411E">
                  <w:pPr>
                    <w:rPr>
                      <w:lang w:eastAsia="en-GB"/>
                    </w:rPr>
                  </w:pPr>
                  <w:r w:rsidRPr="00484B48">
                    <w:rPr>
                      <w:lang w:eastAsia="en-GB"/>
                    </w:rPr>
                    <w:t>Number of days considered between the water treatment and the release</w:t>
                  </w:r>
                </w:p>
              </w:tc>
              <w:tc>
                <w:tcPr>
                  <w:tcW w:w="1418" w:type="dxa"/>
                  <w:shd w:val="clear" w:color="auto" w:fill="FFFFFF"/>
                  <w:vAlign w:val="center"/>
                </w:tcPr>
                <w:p w14:paraId="6BAB177A" w14:textId="77777777" w:rsidR="0040411E" w:rsidRPr="00484B48" w:rsidRDefault="0040411E" w:rsidP="0040411E">
                  <w:pPr>
                    <w:rPr>
                      <w:lang w:eastAsia="en-GB"/>
                    </w:rPr>
                  </w:pPr>
                  <w:r w:rsidRPr="00484B48">
                    <w:rPr>
                      <w:lang w:eastAsia="en-GB"/>
                    </w:rPr>
                    <w:t>40</w:t>
                  </w:r>
                </w:p>
              </w:tc>
              <w:tc>
                <w:tcPr>
                  <w:tcW w:w="1270" w:type="dxa"/>
                  <w:shd w:val="clear" w:color="auto" w:fill="FFFFFF"/>
                  <w:vAlign w:val="center"/>
                </w:tcPr>
                <w:p w14:paraId="1DB0A087" w14:textId="77777777" w:rsidR="0040411E" w:rsidRPr="00484B48" w:rsidRDefault="0040411E" w:rsidP="0040411E">
                  <w:pPr>
                    <w:rPr>
                      <w:lang w:eastAsia="en-GB"/>
                    </w:rPr>
                  </w:pPr>
                  <w:r w:rsidRPr="00484B48">
                    <w:rPr>
                      <w:lang w:eastAsia="en-GB"/>
                    </w:rPr>
                    <w:t>Days</w:t>
                  </w:r>
                </w:p>
              </w:tc>
            </w:tr>
          </w:tbl>
          <w:p w14:paraId="723B3354" w14:textId="77777777" w:rsidR="0040411E" w:rsidRPr="00484B48" w:rsidRDefault="0040411E" w:rsidP="0040411E">
            <w:pPr>
              <w:pStyle w:val="Absatz"/>
              <w:ind w:left="0"/>
              <w:rPr>
                <w:rFonts w:ascii="Verdana" w:hAnsi="Verdana" w:cs="Arial"/>
                <w:sz w:val="20"/>
                <w:szCs w:val="20"/>
              </w:rPr>
            </w:pPr>
          </w:p>
          <w:p w14:paraId="642CFEFF" w14:textId="133E9614" w:rsidR="0040411E" w:rsidRDefault="0040411E" w:rsidP="0040411E">
            <w:pPr>
              <w:pStyle w:val="Absatz"/>
              <w:ind w:left="0"/>
              <w:jc w:val="both"/>
              <w:rPr>
                <w:rFonts w:ascii="Verdana" w:hAnsi="Verdana" w:cs="Arial"/>
                <w:sz w:val="20"/>
                <w:szCs w:val="20"/>
              </w:rPr>
            </w:pPr>
            <w:r w:rsidRPr="00484B48">
              <w:rPr>
                <w:rFonts w:ascii="Verdana" w:hAnsi="Verdana" w:cs="Arial"/>
                <w:sz w:val="20"/>
                <w:szCs w:val="20"/>
              </w:rPr>
              <w:t>According to the guidance on BPR (</w:t>
            </w:r>
            <w:proofErr w:type="spellStart"/>
            <w:r w:rsidRPr="00484B48">
              <w:rPr>
                <w:rFonts w:ascii="Verdana" w:hAnsi="Verdana" w:cs="Arial"/>
                <w:sz w:val="20"/>
                <w:szCs w:val="20"/>
              </w:rPr>
              <w:t>vol</w:t>
            </w:r>
            <w:proofErr w:type="spellEnd"/>
            <w:r w:rsidRPr="00484B48">
              <w:rPr>
                <w:rFonts w:ascii="Verdana" w:hAnsi="Verdana" w:cs="Arial"/>
                <w:sz w:val="20"/>
                <w:szCs w:val="20"/>
              </w:rPr>
              <w:t xml:space="preserve"> IV part B+C) section 3.10.2, ‘</w:t>
            </w:r>
            <w:r w:rsidRPr="00484B48">
              <w:rPr>
                <w:rFonts w:ascii="Verdana" w:hAnsi="Verdana" w:cs="Arial"/>
                <w:i/>
                <w:sz w:val="20"/>
                <w:szCs w:val="20"/>
              </w:rPr>
              <w:t>If for a substance there is information on the mode of action from which it can be concluded that effects are only expected to be acute (e.g. oxidising substances), the initial concentrations have to be used for the effects assessment and compared with the initial PEC for the risk characterisation. Examples for such substances are hydrogen peroxide or hypochlorite</w:t>
            </w:r>
            <w:proofErr w:type="gramStart"/>
            <w:r w:rsidRPr="00484B48">
              <w:rPr>
                <w:rFonts w:ascii="Verdana" w:hAnsi="Verdana" w:cs="Arial"/>
                <w:sz w:val="20"/>
                <w:szCs w:val="20"/>
              </w:rPr>
              <w:t>.‘</w:t>
            </w:r>
            <w:proofErr w:type="gramEnd"/>
            <w:r w:rsidRPr="00484B48">
              <w:rPr>
                <w:rFonts w:ascii="Verdana" w:hAnsi="Verdana" w:cs="Arial"/>
                <w:sz w:val="20"/>
                <w:szCs w:val="20"/>
              </w:rPr>
              <w:t xml:space="preserve"> Therefore, the </w:t>
            </w:r>
            <w:proofErr w:type="spellStart"/>
            <w:r w:rsidRPr="00484B48">
              <w:rPr>
                <w:rFonts w:ascii="Verdana" w:hAnsi="Verdana" w:cs="Arial"/>
                <w:sz w:val="20"/>
                <w:szCs w:val="20"/>
              </w:rPr>
              <w:t>PNECsoil</w:t>
            </w:r>
            <w:proofErr w:type="spellEnd"/>
            <w:r w:rsidRPr="00484B48">
              <w:rPr>
                <w:rFonts w:ascii="Verdana" w:hAnsi="Verdana" w:cs="Arial"/>
                <w:sz w:val="20"/>
                <w:szCs w:val="20"/>
              </w:rPr>
              <w:t xml:space="preserve"> for hydrogen peroxide set by EPM is compared with the initial PEC without considering degradation. In this context, for the scenario 4.2-tier 2a, the proposal of </w:t>
            </w:r>
            <w:proofErr w:type="spellStart"/>
            <w:r w:rsidRPr="00484B48">
              <w:rPr>
                <w:rFonts w:ascii="Verdana" w:hAnsi="Verdana" w:cs="Arial"/>
                <w:sz w:val="20"/>
                <w:szCs w:val="20"/>
              </w:rPr>
              <w:t>PECsoil</w:t>
            </w:r>
            <w:proofErr w:type="spellEnd"/>
            <w:r w:rsidRPr="00484B48">
              <w:rPr>
                <w:rFonts w:ascii="Verdana" w:hAnsi="Verdana" w:cs="Arial"/>
                <w:sz w:val="20"/>
                <w:szCs w:val="20"/>
              </w:rPr>
              <w:t xml:space="preserve"> averaged over 21 days is not valid.</w:t>
            </w:r>
          </w:p>
          <w:p w14:paraId="2D3F629E" w14:textId="77777777" w:rsidR="00484B48" w:rsidRPr="00484B48" w:rsidRDefault="00484B48" w:rsidP="0040411E">
            <w:pPr>
              <w:pStyle w:val="Absatz"/>
              <w:ind w:left="0"/>
              <w:jc w:val="both"/>
              <w:rPr>
                <w:rFonts w:ascii="Verdana" w:hAnsi="Verdana" w:cs="Arial"/>
                <w:sz w:val="20"/>
                <w:szCs w:val="20"/>
              </w:rPr>
            </w:pPr>
          </w:p>
          <w:p w14:paraId="73B7030A" w14:textId="77777777" w:rsidR="0040411E" w:rsidRPr="00484B48" w:rsidRDefault="0040411E" w:rsidP="0040411E">
            <w:pPr>
              <w:pStyle w:val="Absatz"/>
              <w:ind w:left="0"/>
              <w:rPr>
                <w:rFonts w:ascii="Verdana" w:hAnsi="Verdana" w:cs="Arial"/>
                <w:sz w:val="20"/>
                <w:szCs w:val="20"/>
              </w:rPr>
            </w:pPr>
            <w:r w:rsidRPr="00484B48">
              <w:rPr>
                <w:rFonts w:ascii="Verdana" w:hAnsi="Verdana" w:cs="Arial"/>
                <w:sz w:val="20"/>
                <w:szCs w:val="20"/>
              </w:rPr>
              <w:t>The local concentration value is proposed in the table below:</w:t>
            </w:r>
          </w:p>
          <w:tbl>
            <w:tblPr>
              <w:tblW w:w="8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2"/>
              <w:gridCol w:w="4678"/>
            </w:tblGrid>
            <w:tr w:rsidR="0040411E" w:rsidRPr="00484B48" w14:paraId="48D1FCE8" w14:textId="77777777" w:rsidTr="0040411E">
              <w:trPr>
                <w:trHeight w:val="397"/>
              </w:trPr>
              <w:tc>
                <w:tcPr>
                  <w:tcW w:w="8710" w:type="dxa"/>
                  <w:gridSpan w:val="2"/>
                  <w:shd w:val="clear" w:color="auto" w:fill="FFFFCC"/>
                  <w:vAlign w:val="center"/>
                </w:tcPr>
                <w:p w14:paraId="4EFC86F3" w14:textId="77777777" w:rsidR="0040411E" w:rsidRPr="00484B48" w:rsidRDefault="0040411E" w:rsidP="0040411E">
                  <w:pPr>
                    <w:jc w:val="center"/>
                    <w:rPr>
                      <w:b/>
                      <w:lang w:eastAsia="en-US"/>
                    </w:rPr>
                  </w:pPr>
                  <w:r w:rsidRPr="00484B48">
                    <w:rPr>
                      <w:b/>
                      <w:lang w:eastAsia="en-US"/>
                    </w:rPr>
                    <w:t>Local emission in the freshwater compartment for scenario 4.2- Tier 2a</w:t>
                  </w:r>
                </w:p>
              </w:tc>
            </w:tr>
            <w:tr w:rsidR="0040411E" w:rsidRPr="00484B48" w14:paraId="19158363" w14:textId="77777777" w:rsidTr="0040411E">
              <w:trPr>
                <w:trHeight w:val="395"/>
              </w:trPr>
              <w:tc>
                <w:tcPr>
                  <w:tcW w:w="4032" w:type="dxa"/>
                  <w:shd w:val="clear" w:color="auto" w:fill="EEECE1" w:themeFill="background2"/>
                  <w:vAlign w:val="center"/>
                </w:tcPr>
                <w:p w14:paraId="3AE027F3" w14:textId="77777777" w:rsidR="0040411E" w:rsidRPr="00484B48" w:rsidRDefault="0040411E" w:rsidP="0040411E">
                  <w:pPr>
                    <w:rPr>
                      <w:b/>
                      <w:lang w:eastAsia="en-GB"/>
                    </w:rPr>
                  </w:pPr>
                  <w:r w:rsidRPr="00484B48">
                    <w:rPr>
                      <w:b/>
                      <w:lang w:eastAsia="en-GB"/>
                    </w:rPr>
                    <w:t xml:space="preserve">Treatment </w:t>
                  </w:r>
                </w:p>
              </w:tc>
              <w:tc>
                <w:tcPr>
                  <w:tcW w:w="4678" w:type="dxa"/>
                  <w:shd w:val="clear" w:color="auto" w:fill="EEECE1" w:themeFill="background2"/>
                  <w:vAlign w:val="center"/>
                </w:tcPr>
                <w:p w14:paraId="44695CAF" w14:textId="77777777" w:rsidR="0040411E" w:rsidRPr="00484B48" w:rsidRDefault="0040411E" w:rsidP="0040411E">
                  <w:pPr>
                    <w:rPr>
                      <w:b/>
                      <w:lang w:eastAsia="en-GB"/>
                    </w:rPr>
                  </w:pPr>
                  <w:proofErr w:type="spellStart"/>
                  <w:r w:rsidRPr="00484B48">
                    <w:rPr>
                      <w:b/>
                      <w:lang w:eastAsia="en-GB"/>
                    </w:rPr>
                    <w:t>Clocal</w:t>
                  </w:r>
                  <w:r w:rsidRPr="00484B48">
                    <w:rPr>
                      <w:b/>
                      <w:vertAlign w:val="subscript"/>
                      <w:lang w:eastAsia="en-GB"/>
                    </w:rPr>
                    <w:t>soil</w:t>
                  </w:r>
                  <w:proofErr w:type="spellEnd"/>
                  <w:r w:rsidRPr="00484B48">
                    <w:rPr>
                      <w:b/>
                      <w:lang w:eastAsia="en-GB"/>
                    </w:rPr>
                    <w:t xml:space="preserve"> [mg/kg </w:t>
                  </w:r>
                  <w:proofErr w:type="spellStart"/>
                  <w:r w:rsidRPr="00484B48">
                    <w:rPr>
                      <w:b/>
                      <w:lang w:eastAsia="en-GB"/>
                    </w:rPr>
                    <w:t>wwt</w:t>
                  </w:r>
                  <w:proofErr w:type="spellEnd"/>
                  <w:r w:rsidRPr="00484B48">
                    <w:rPr>
                      <w:b/>
                      <w:lang w:eastAsia="en-GB"/>
                    </w:rPr>
                    <w:t>]</w:t>
                  </w:r>
                </w:p>
              </w:tc>
            </w:tr>
            <w:tr w:rsidR="0040411E" w:rsidRPr="00484B48" w14:paraId="4A4E236B" w14:textId="77777777" w:rsidTr="0040411E">
              <w:trPr>
                <w:trHeight w:val="75"/>
              </w:trPr>
              <w:tc>
                <w:tcPr>
                  <w:tcW w:w="4032" w:type="dxa"/>
                  <w:shd w:val="clear" w:color="auto" w:fill="FFFFFF"/>
                  <w:vAlign w:val="center"/>
                </w:tcPr>
                <w:p w14:paraId="695E3053" w14:textId="77777777" w:rsidR="0040411E" w:rsidRPr="00484B48" w:rsidRDefault="0040411E" w:rsidP="0040411E">
                  <w:pPr>
                    <w:rPr>
                      <w:lang w:eastAsia="en-GB"/>
                    </w:rPr>
                  </w:pPr>
                  <w:r w:rsidRPr="00484B48">
                    <w:rPr>
                      <w:lang w:eastAsia="en-GB"/>
                    </w:rPr>
                    <w:t>Hydrogen peroxide at 80 mg/L</w:t>
                  </w:r>
                </w:p>
              </w:tc>
              <w:tc>
                <w:tcPr>
                  <w:tcW w:w="4678" w:type="dxa"/>
                  <w:shd w:val="clear" w:color="auto" w:fill="FFFFFF"/>
                  <w:vAlign w:val="center"/>
                </w:tcPr>
                <w:p w14:paraId="5D70C54E" w14:textId="77777777" w:rsidR="0040411E" w:rsidRPr="00484B48" w:rsidRDefault="0040411E" w:rsidP="0040411E">
                  <w:pPr>
                    <w:rPr>
                      <w:lang w:eastAsia="en-GB"/>
                    </w:rPr>
                  </w:pPr>
                  <w:r w:rsidRPr="00484B48">
                    <w:rPr>
                      <w:lang w:eastAsia="en-GB"/>
                    </w:rPr>
                    <w:t>9.19E-02</w:t>
                  </w:r>
                </w:p>
              </w:tc>
            </w:tr>
            <w:tr w:rsidR="0040411E" w:rsidRPr="00484B48" w14:paraId="3BD061C9" w14:textId="77777777" w:rsidTr="0040411E">
              <w:trPr>
                <w:trHeight w:val="75"/>
              </w:trPr>
              <w:tc>
                <w:tcPr>
                  <w:tcW w:w="4032" w:type="dxa"/>
                  <w:shd w:val="clear" w:color="auto" w:fill="FFFFFF"/>
                  <w:vAlign w:val="center"/>
                </w:tcPr>
                <w:p w14:paraId="32B190CB" w14:textId="77777777" w:rsidR="0040411E" w:rsidRPr="00484B48" w:rsidRDefault="0040411E" w:rsidP="0040411E">
                  <w:pPr>
                    <w:rPr>
                      <w:lang w:eastAsia="en-GB"/>
                    </w:rPr>
                  </w:pPr>
                  <w:r w:rsidRPr="00484B48">
                    <w:rPr>
                      <w:lang w:eastAsia="en-GB"/>
                    </w:rPr>
                    <w:t>Hydrogen peroxide at 40 mg/L</w:t>
                  </w:r>
                </w:p>
              </w:tc>
              <w:tc>
                <w:tcPr>
                  <w:tcW w:w="4678" w:type="dxa"/>
                  <w:shd w:val="clear" w:color="auto" w:fill="FFFFFF"/>
                  <w:vAlign w:val="center"/>
                </w:tcPr>
                <w:p w14:paraId="610C9C2D" w14:textId="77777777" w:rsidR="0040411E" w:rsidRPr="00484B48" w:rsidRDefault="0040411E" w:rsidP="0040411E">
                  <w:pPr>
                    <w:rPr>
                      <w:lang w:eastAsia="en-GB"/>
                    </w:rPr>
                  </w:pPr>
                  <w:r w:rsidRPr="00484B48">
                    <w:rPr>
                      <w:lang w:eastAsia="en-GB"/>
                    </w:rPr>
                    <w:t>4.60E-02</w:t>
                  </w:r>
                </w:p>
              </w:tc>
            </w:tr>
            <w:tr w:rsidR="0040411E" w:rsidRPr="00484B48" w14:paraId="40D3D0A1" w14:textId="77777777" w:rsidTr="0040411E">
              <w:trPr>
                <w:trHeight w:val="75"/>
              </w:trPr>
              <w:tc>
                <w:tcPr>
                  <w:tcW w:w="4032" w:type="dxa"/>
                  <w:shd w:val="clear" w:color="auto" w:fill="FFFFFF"/>
                  <w:vAlign w:val="center"/>
                </w:tcPr>
                <w:p w14:paraId="44442407" w14:textId="77777777" w:rsidR="0040411E" w:rsidRPr="00484B48" w:rsidRDefault="0040411E" w:rsidP="0040411E">
                  <w:pPr>
                    <w:rPr>
                      <w:lang w:eastAsia="en-GB"/>
                    </w:rPr>
                  </w:pPr>
                  <w:r w:rsidRPr="00484B48">
                    <w:rPr>
                      <w:lang w:eastAsia="en-GB"/>
                    </w:rPr>
                    <w:t>Hydrogen peroxide at 20 mg/L</w:t>
                  </w:r>
                </w:p>
              </w:tc>
              <w:tc>
                <w:tcPr>
                  <w:tcW w:w="4678" w:type="dxa"/>
                  <w:shd w:val="clear" w:color="auto" w:fill="FFFFFF"/>
                  <w:vAlign w:val="center"/>
                </w:tcPr>
                <w:p w14:paraId="0526E961" w14:textId="77777777" w:rsidR="0040411E" w:rsidRPr="00484B48" w:rsidRDefault="0040411E" w:rsidP="0040411E">
                  <w:pPr>
                    <w:rPr>
                      <w:lang w:eastAsia="en-GB"/>
                    </w:rPr>
                  </w:pPr>
                  <w:r w:rsidRPr="00484B48">
                    <w:rPr>
                      <w:lang w:eastAsia="en-GB"/>
                    </w:rPr>
                    <w:t>2.30E-02</w:t>
                  </w:r>
                </w:p>
              </w:tc>
            </w:tr>
          </w:tbl>
          <w:p w14:paraId="18F798A4" w14:textId="77777777" w:rsidR="0040411E" w:rsidRPr="00484B48" w:rsidRDefault="0040411E" w:rsidP="0040411E">
            <w:pPr>
              <w:pStyle w:val="Absatz"/>
              <w:ind w:left="0"/>
              <w:rPr>
                <w:rFonts w:ascii="Verdana" w:hAnsi="Verdana"/>
                <w:sz w:val="20"/>
                <w:szCs w:val="20"/>
                <w:lang w:val="fr-FR"/>
              </w:rPr>
            </w:pPr>
          </w:p>
        </w:tc>
      </w:tr>
    </w:tbl>
    <w:p w14:paraId="50852DF1" w14:textId="77777777" w:rsidR="0040411E" w:rsidRPr="00A52108" w:rsidRDefault="0040411E" w:rsidP="0040411E">
      <w:pPr>
        <w:widowControl w:val="0"/>
        <w:spacing w:after="160" w:line="259" w:lineRule="auto"/>
        <w:jc w:val="both"/>
        <w:rPr>
          <w:b/>
          <w:snapToGrid w:val="0"/>
          <w:color w:val="000000"/>
        </w:rPr>
      </w:pPr>
    </w:p>
    <w:p w14:paraId="204065F9" w14:textId="77777777" w:rsidR="0040411E" w:rsidRPr="00A52108" w:rsidRDefault="0040411E" w:rsidP="0040411E">
      <w:pPr>
        <w:widowControl w:val="0"/>
        <w:numPr>
          <w:ilvl w:val="0"/>
          <w:numId w:val="9"/>
        </w:numPr>
        <w:suppressAutoHyphens w:val="0"/>
        <w:spacing w:after="160" w:line="259" w:lineRule="auto"/>
        <w:jc w:val="both"/>
        <w:rPr>
          <w:b/>
          <w:snapToGrid w:val="0"/>
          <w:color w:val="000000"/>
        </w:rPr>
      </w:pPr>
      <w:r w:rsidRPr="00A52108">
        <w:rPr>
          <w:b/>
          <w:snapToGrid w:val="0"/>
          <w:color w:val="000000"/>
        </w:rPr>
        <w:t>Tier 2b:</w:t>
      </w:r>
    </w:p>
    <w:p w14:paraId="6194B8C1" w14:textId="77777777" w:rsidR="0040411E" w:rsidRPr="00A52108" w:rsidRDefault="0040411E" w:rsidP="0040411E">
      <w:pPr>
        <w:jc w:val="both"/>
        <w:rPr>
          <w:lang w:eastAsia="fr-FR"/>
        </w:rPr>
      </w:pPr>
      <w:r w:rsidRPr="00A52108">
        <w:rPr>
          <w:lang w:eastAsia="fr-FR"/>
        </w:rPr>
        <w:t>Another measure to mitigate the risk caused by the direct drainage of above-ground pools to adjacent soil is to use sodium thiosulfate (pentahydrate) as an oxidizer neutralizer, in order to neutralize hydrogen peroxide. It is an inorganic compound with the formula Na2S2O3.5H2O. This substance is not considered as a substance of concern.</w:t>
      </w:r>
    </w:p>
    <w:p w14:paraId="21809FE7" w14:textId="77777777" w:rsidR="0040411E" w:rsidRPr="00A52108" w:rsidRDefault="0040411E" w:rsidP="0040411E">
      <w:pPr>
        <w:jc w:val="both"/>
        <w:rPr>
          <w:lang w:eastAsia="fr-FR"/>
        </w:rPr>
      </w:pPr>
    </w:p>
    <w:p w14:paraId="5E8327F3" w14:textId="77777777" w:rsidR="0040411E" w:rsidRPr="00A52108" w:rsidRDefault="0040411E" w:rsidP="0040411E">
      <w:pPr>
        <w:jc w:val="both"/>
        <w:rPr>
          <w:lang w:eastAsia="fr-FR"/>
        </w:rPr>
      </w:pPr>
      <w:r w:rsidRPr="00A52108">
        <w:rPr>
          <w:lang w:eastAsia="fr-FR"/>
        </w:rPr>
        <w:t>It is currently used to lower oxidising disinfectants levels in swimming pools of any size. It is also recommended for the neutralisation of chlorine, bromine or ozone in public pools prior to their drainage to rainwater network or to STP</w:t>
      </w:r>
      <w:r w:rsidRPr="00A52108">
        <w:rPr>
          <w:rStyle w:val="Appelnotedebasdep"/>
          <w:lang w:eastAsia="fr-FR"/>
        </w:rPr>
        <w:footnoteReference w:id="17"/>
      </w:r>
      <w:r w:rsidRPr="00A52108">
        <w:rPr>
          <w:lang w:eastAsia="fr-FR"/>
        </w:rPr>
        <w:t>.</w:t>
      </w:r>
    </w:p>
    <w:p w14:paraId="68A0769B" w14:textId="77777777" w:rsidR="0040411E" w:rsidRPr="00A52108" w:rsidRDefault="0040411E" w:rsidP="0040411E">
      <w:pPr>
        <w:jc w:val="both"/>
      </w:pPr>
    </w:p>
    <w:p w14:paraId="6EF316A3" w14:textId="77777777" w:rsidR="0040411E" w:rsidRPr="00A52108" w:rsidRDefault="0040411E" w:rsidP="0040411E">
      <w:pPr>
        <w:jc w:val="both"/>
      </w:pPr>
      <w:r w:rsidRPr="00A52108">
        <w:t>According to the label provided by the applicant, 1.5 kg sodium thiosulfate (pentahydrate)/10 m</w:t>
      </w:r>
      <w:r w:rsidRPr="00A52108">
        <w:rPr>
          <w:vertAlign w:val="superscript"/>
        </w:rPr>
        <w:t>3</w:t>
      </w:r>
      <w:r w:rsidRPr="00A52108">
        <w:t xml:space="preserve"> are necessary to neutralize up to 10 mg/L of hydrogen peroxide (as active substance)</w:t>
      </w:r>
      <w:r>
        <w:t>. Th</w:t>
      </w:r>
      <w:r w:rsidRPr="00A52108">
        <w:t>erefore, 8.4 kg sodium thiosulfate are necessary in 14 m</w:t>
      </w:r>
      <w:r w:rsidRPr="00A52108">
        <w:rPr>
          <w:vertAlign w:val="superscript"/>
        </w:rPr>
        <w:t>3</w:t>
      </w:r>
      <w:r w:rsidRPr="00A52108">
        <w:t xml:space="preserve"> to neutralize 40 mg/L of hydrogen peroxide, corresponding to a dose of 600 mg sodium thiosulfate </w:t>
      </w:r>
      <w:r w:rsidRPr="00A52108">
        <w:lastRenderedPageBreak/>
        <w:t xml:space="preserve">(pentahydrate)/L. Once the neutralizer applied in the pool, the user must wait at least 24 hours before the drainage of the water. </w:t>
      </w:r>
    </w:p>
    <w:p w14:paraId="7EB84E7E" w14:textId="77777777" w:rsidR="0040411E" w:rsidRPr="00A52108" w:rsidRDefault="0040411E" w:rsidP="0040411E">
      <w:pPr>
        <w:jc w:val="both"/>
      </w:pPr>
    </w:p>
    <w:p w14:paraId="7FA82B89" w14:textId="77777777" w:rsidR="0040411E" w:rsidRPr="00A52108" w:rsidRDefault="0040411E" w:rsidP="0040411E">
      <w:pPr>
        <w:jc w:val="both"/>
      </w:pPr>
      <w:r w:rsidRPr="00A52108">
        <w:t xml:space="preserve">Reaction </w:t>
      </w:r>
    </w:p>
    <w:p w14:paraId="719B1908" w14:textId="77777777" w:rsidR="0040411E" w:rsidRPr="00A52108" w:rsidRDefault="0040411E" w:rsidP="0040411E">
      <w:pPr>
        <w:ind w:left="284"/>
        <w:rPr>
          <w:rFonts w:cs="Arial"/>
          <w:szCs w:val="22"/>
        </w:rPr>
      </w:pPr>
      <w:proofErr w:type="gramStart"/>
      <w:r w:rsidRPr="00A52108">
        <w:rPr>
          <w:rFonts w:cs="Arial"/>
          <w:szCs w:val="22"/>
        </w:rPr>
        <w:t>2.S</w:t>
      </w:r>
      <w:r w:rsidRPr="00A52108">
        <w:rPr>
          <w:rFonts w:cs="Arial"/>
          <w:szCs w:val="22"/>
          <w:vertAlign w:val="subscript"/>
        </w:rPr>
        <w:t>2</w:t>
      </w:r>
      <w:r w:rsidRPr="00A52108">
        <w:rPr>
          <w:rFonts w:cs="Arial"/>
          <w:szCs w:val="22"/>
        </w:rPr>
        <w:t>O</w:t>
      </w:r>
      <w:r w:rsidRPr="00A52108">
        <w:rPr>
          <w:rFonts w:cs="Arial"/>
          <w:szCs w:val="22"/>
          <w:vertAlign w:val="subscript"/>
        </w:rPr>
        <w:t>3</w:t>
      </w:r>
      <w:r w:rsidRPr="00A52108">
        <w:rPr>
          <w:rFonts w:cs="Arial"/>
          <w:szCs w:val="22"/>
          <w:vertAlign w:val="superscript"/>
        </w:rPr>
        <w:t>2</w:t>
      </w:r>
      <w:proofErr w:type="gramEnd"/>
      <w:r w:rsidRPr="00A52108">
        <w:rPr>
          <w:rFonts w:cs="Arial"/>
          <w:szCs w:val="22"/>
          <w:vertAlign w:val="superscript"/>
        </w:rPr>
        <w:t>-</w:t>
      </w:r>
      <w:r w:rsidRPr="00A52108">
        <w:rPr>
          <w:rFonts w:cs="Arial"/>
          <w:szCs w:val="22"/>
        </w:rPr>
        <w:t xml:space="preserve">                        </w:t>
      </w:r>
      <w:r w:rsidRPr="00A52108">
        <w:rPr>
          <w:rFonts w:cs="Arial"/>
          <w:szCs w:val="22"/>
        </w:rPr>
        <w:sym w:font="Wingdings" w:char="F0E8"/>
      </w:r>
      <w:r w:rsidRPr="00A52108">
        <w:rPr>
          <w:rFonts w:cs="Arial"/>
          <w:szCs w:val="22"/>
        </w:rPr>
        <w:t xml:space="preserve"> S</w:t>
      </w:r>
      <w:r w:rsidRPr="00A52108">
        <w:rPr>
          <w:rFonts w:cs="Arial"/>
          <w:szCs w:val="22"/>
          <w:vertAlign w:val="subscript"/>
        </w:rPr>
        <w:t>4</w:t>
      </w:r>
      <w:r w:rsidRPr="00A52108">
        <w:rPr>
          <w:rFonts w:cs="Arial"/>
          <w:szCs w:val="22"/>
        </w:rPr>
        <w:t>O</w:t>
      </w:r>
      <w:r w:rsidRPr="00A52108">
        <w:rPr>
          <w:rFonts w:cs="Arial"/>
          <w:szCs w:val="22"/>
          <w:vertAlign w:val="subscript"/>
        </w:rPr>
        <w:t>6</w:t>
      </w:r>
      <w:r w:rsidRPr="00A52108">
        <w:rPr>
          <w:rFonts w:cs="Arial"/>
          <w:szCs w:val="22"/>
          <w:vertAlign w:val="superscript"/>
        </w:rPr>
        <w:t>2-</w:t>
      </w:r>
      <w:r w:rsidRPr="00A52108">
        <w:rPr>
          <w:rFonts w:cs="Arial"/>
          <w:szCs w:val="22"/>
        </w:rPr>
        <w:t xml:space="preserve">  +  2.é    </w:t>
      </w:r>
    </w:p>
    <w:p w14:paraId="661C4842" w14:textId="77777777" w:rsidR="0040411E" w:rsidRPr="00A52108" w:rsidRDefault="0040411E" w:rsidP="0040411E">
      <w:pPr>
        <w:ind w:left="284"/>
        <w:rPr>
          <w:rFonts w:cs="Arial"/>
          <w:szCs w:val="22"/>
          <w:u w:val="single"/>
        </w:rPr>
      </w:pPr>
      <w:r w:rsidRPr="00A52108">
        <w:rPr>
          <w:rFonts w:cs="Arial"/>
          <w:szCs w:val="22"/>
          <w:u w:val="single"/>
        </w:rPr>
        <w:t>H</w:t>
      </w:r>
      <w:r w:rsidRPr="00A52108">
        <w:rPr>
          <w:rFonts w:cs="Arial"/>
          <w:szCs w:val="22"/>
          <w:u w:val="single"/>
          <w:vertAlign w:val="subscript"/>
        </w:rPr>
        <w:t>2</w:t>
      </w:r>
      <w:r w:rsidRPr="00A52108">
        <w:rPr>
          <w:rFonts w:cs="Arial"/>
          <w:szCs w:val="22"/>
          <w:u w:val="single"/>
        </w:rPr>
        <w:t>O</w:t>
      </w:r>
      <w:r w:rsidRPr="00A52108">
        <w:rPr>
          <w:rFonts w:cs="Arial"/>
          <w:szCs w:val="22"/>
          <w:u w:val="single"/>
          <w:vertAlign w:val="subscript"/>
        </w:rPr>
        <w:t>2</w:t>
      </w:r>
      <w:r w:rsidRPr="00A52108">
        <w:rPr>
          <w:rFonts w:cs="Arial"/>
          <w:szCs w:val="22"/>
          <w:u w:val="single"/>
        </w:rPr>
        <w:t xml:space="preserve"> + 2.H</w:t>
      </w:r>
      <w:r w:rsidRPr="00A52108">
        <w:rPr>
          <w:rFonts w:cs="Arial"/>
          <w:szCs w:val="22"/>
          <w:u w:val="single"/>
          <w:vertAlign w:val="superscript"/>
        </w:rPr>
        <w:t>+</w:t>
      </w:r>
      <w:r w:rsidRPr="00A52108">
        <w:rPr>
          <w:rFonts w:cs="Arial"/>
          <w:szCs w:val="22"/>
          <w:u w:val="single"/>
        </w:rPr>
        <w:t xml:space="preserve"> + 2.é         </w:t>
      </w:r>
      <w:r w:rsidRPr="00A52108">
        <w:rPr>
          <w:rFonts w:cs="Arial"/>
          <w:szCs w:val="22"/>
          <w:u w:val="single"/>
        </w:rPr>
        <w:sym w:font="Wingdings" w:char="F0E8"/>
      </w:r>
      <w:r w:rsidRPr="00A52108">
        <w:rPr>
          <w:rFonts w:cs="Arial"/>
          <w:szCs w:val="22"/>
          <w:u w:val="single"/>
        </w:rPr>
        <w:t xml:space="preserve"> 2.H</w:t>
      </w:r>
      <w:r w:rsidRPr="00A52108">
        <w:rPr>
          <w:rFonts w:cs="Arial"/>
          <w:szCs w:val="22"/>
          <w:u w:val="single"/>
          <w:vertAlign w:val="subscript"/>
        </w:rPr>
        <w:t>2</w:t>
      </w:r>
      <w:r w:rsidRPr="00A52108">
        <w:rPr>
          <w:rFonts w:cs="Arial"/>
          <w:szCs w:val="22"/>
          <w:u w:val="single"/>
        </w:rPr>
        <w:t xml:space="preserve">O           .         </w:t>
      </w:r>
      <w:r w:rsidRPr="00A52108">
        <w:rPr>
          <w:rFonts w:cs="Arial"/>
          <w:szCs w:val="22"/>
        </w:rPr>
        <w:t xml:space="preserve">   </w:t>
      </w:r>
    </w:p>
    <w:p w14:paraId="660CEBA8" w14:textId="77777777" w:rsidR="0040411E" w:rsidRPr="00A52108" w:rsidRDefault="0040411E" w:rsidP="0040411E">
      <w:pPr>
        <w:ind w:left="284"/>
        <w:rPr>
          <w:rFonts w:cs="Arial"/>
          <w:szCs w:val="22"/>
        </w:rPr>
      </w:pPr>
      <w:proofErr w:type="gramStart"/>
      <w:r w:rsidRPr="00A52108">
        <w:rPr>
          <w:rFonts w:cs="Arial"/>
          <w:szCs w:val="22"/>
        </w:rPr>
        <w:t>H</w:t>
      </w:r>
      <w:r w:rsidRPr="00A52108">
        <w:rPr>
          <w:rFonts w:cs="Arial"/>
          <w:szCs w:val="22"/>
          <w:vertAlign w:val="subscript"/>
        </w:rPr>
        <w:t>2</w:t>
      </w:r>
      <w:r w:rsidRPr="00A52108">
        <w:rPr>
          <w:rFonts w:cs="Arial"/>
          <w:szCs w:val="22"/>
        </w:rPr>
        <w:t>O</w:t>
      </w:r>
      <w:r w:rsidRPr="00A52108">
        <w:rPr>
          <w:rFonts w:cs="Arial"/>
          <w:szCs w:val="22"/>
          <w:vertAlign w:val="subscript"/>
        </w:rPr>
        <w:t>2</w:t>
      </w:r>
      <w:r w:rsidRPr="00A52108">
        <w:rPr>
          <w:rFonts w:cs="Arial"/>
          <w:szCs w:val="22"/>
        </w:rPr>
        <w:t xml:space="preserve">  +</w:t>
      </w:r>
      <w:proofErr w:type="gramEnd"/>
      <w:r w:rsidRPr="00A52108">
        <w:rPr>
          <w:rFonts w:cs="Arial"/>
          <w:szCs w:val="22"/>
        </w:rPr>
        <w:t xml:space="preserve"> 2.H</w:t>
      </w:r>
      <w:r w:rsidRPr="00A52108">
        <w:rPr>
          <w:rFonts w:cs="Arial"/>
          <w:szCs w:val="22"/>
          <w:vertAlign w:val="superscript"/>
        </w:rPr>
        <w:t>+</w:t>
      </w:r>
      <w:r w:rsidRPr="00A52108">
        <w:rPr>
          <w:rFonts w:cs="Arial"/>
          <w:szCs w:val="22"/>
        </w:rPr>
        <w:t xml:space="preserve"> + 2.S</w:t>
      </w:r>
      <w:r w:rsidRPr="00A52108">
        <w:rPr>
          <w:rFonts w:cs="Arial"/>
          <w:szCs w:val="22"/>
          <w:vertAlign w:val="subscript"/>
        </w:rPr>
        <w:t>2</w:t>
      </w:r>
      <w:r w:rsidRPr="00A52108">
        <w:rPr>
          <w:rFonts w:cs="Arial"/>
          <w:szCs w:val="22"/>
        </w:rPr>
        <w:t>O</w:t>
      </w:r>
      <w:r w:rsidRPr="00A52108">
        <w:rPr>
          <w:rFonts w:cs="Arial"/>
          <w:szCs w:val="22"/>
          <w:vertAlign w:val="subscript"/>
        </w:rPr>
        <w:t>3</w:t>
      </w:r>
      <w:r w:rsidRPr="00A52108">
        <w:rPr>
          <w:rFonts w:cs="Arial"/>
          <w:szCs w:val="22"/>
          <w:vertAlign w:val="superscript"/>
        </w:rPr>
        <w:t>2-</w:t>
      </w:r>
      <w:r w:rsidRPr="00A52108">
        <w:rPr>
          <w:rFonts w:cs="Arial"/>
          <w:szCs w:val="22"/>
        </w:rPr>
        <w:t xml:space="preserve"> </w:t>
      </w:r>
      <w:r w:rsidRPr="00A52108">
        <w:rPr>
          <w:rFonts w:cs="Arial"/>
          <w:szCs w:val="22"/>
        </w:rPr>
        <w:sym w:font="Wingdings" w:char="F0E8"/>
      </w:r>
      <w:r w:rsidRPr="00A52108">
        <w:rPr>
          <w:rFonts w:cs="Arial"/>
          <w:szCs w:val="22"/>
        </w:rPr>
        <w:t xml:space="preserve"> S</w:t>
      </w:r>
      <w:r w:rsidRPr="00A52108">
        <w:rPr>
          <w:rFonts w:cs="Arial"/>
          <w:szCs w:val="22"/>
          <w:vertAlign w:val="subscript"/>
        </w:rPr>
        <w:t>4</w:t>
      </w:r>
      <w:r w:rsidRPr="00A52108">
        <w:rPr>
          <w:rFonts w:cs="Arial"/>
          <w:szCs w:val="22"/>
        </w:rPr>
        <w:t>O</w:t>
      </w:r>
      <w:r w:rsidRPr="00A52108">
        <w:rPr>
          <w:rFonts w:cs="Arial"/>
          <w:szCs w:val="22"/>
          <w:vertAlign w:val="subscript"/>
        </w:rPr>
        <w:t>6</w:t>
      </w:r>
      <w:r w:rsidRPr="00A52108">
        <w:rPr>
          <w:rFonts w:cs="Arial"/>
          <w:szCs w:val="22"/>
          <w:vertAlign w:val="superscript"/>
        </w:rPr>
        <w:t>2-</w:t>
      </w:r>
      <w:r w:rsidRPr="00A52108">
        <w:rPr>
          <w:rFonts w:cs="Arial"/>
          <w:szCs w:val="22"/>
        </w:rPr>
        <w:t xml:space="preserve"> + 2.H</w:t>
      </w:r>
      <w:r w:rsidRPr="00A52108">
        <w:rPr>
          <w:rFonts w:cs="Arial"/>
          <w:szCs w:val="22"/>
          <w:vertAlign w:val="subscript"/>
        </w:rPr>
        <w:t>2</w:t>
      </w:r>
      <w:r w:rsidRPr="00A52108">
        <w:rPr>
          <w:rFonts w:cs="Arial"/>
          <w:szCs w:val="22"/>
        </w:rPr>
        <w:t>O</w:t>
      </w:r>
    </w:p>
    <w:p w14:paraId="18B98A83" w14:textId="77777777" w:rsidR="0040411E" w:rsidRPr="00A52108" w:rsidRDefault="0040411E" w:rsidP="0040411E">
      <w:pPr>
        <w:jc w:val="both"/>
        <w:rPr>
          <w:lang w:val="es-ES_tradnl"/>
        </w:rPr>
      </w:pPr>
    </w:p>
    <w:p w14:paraId="21038E72" w14:textId="77777777" w:rsidR="0040411E" w:rsidRPr="00A52108" w:rsidRDefault="0040411E" w:rsidP="0040411E">
      <w:pPr>
        <w:jc w:val="both"/>
      </w:pPr>
      <w:r w:rsidRPr="00A52108">
        <w:t xml:space="preserve">Based on the principle of chemistry, and taking into account the values of the Reduction potentials (E°) of the electrochemical series in </w:t>
      </w:r>
      <w:proofErr w:type="gramStart"/>
      <w:r w:rsidRPr="00A52108">
        <w:t>play(</w:t>
      </w:r>
      <w:proofErr w:type="gramEnd"/>
      <w:r w:rsidRPr="00A52108">
        <w:t xml:space="preserve">*), it can be assumed that the </w:t>
      </w:r>
      <w:proofErr w:type="spellStart"/>
      <w:r w:rsidRPr="00A52108">
        <w:t>RedOx</w:t>
      </w:r>
      <w:proofErr w:type="spellEnd"/>
      <w:r w:rsidRPr="00A52108">
        <w:t xml:space="preserve"> reaction is complete and irreversible. </w:t>
      </w:r>
    </w:p>
    <w:p w14:paraId="207C7080" w14:textId="77777777" w:rsidR="0040411E" w:rsidRPr="00A52108" w:rsidRDefault="0040411E" w:rsidP="0040411E">
      <w:pPr>
        <w:jc w:val="both"/>
      </w:pPr>
      <w:r w:rsidRPr="00A52108">
        <w:t>(*) Electrochemical series</w:t>
      </w:r>
      <w:r w:rsidRPr="00A52108">
        <w:rPr>
          <w:rStyle w:val="Appelnotedebasdep"/>
        </w:rPr>
        <w:footnoteReference w:id="18"/>
      </w:r>
      <w:r w:rsidRPr="00A52108">
        <w:t xml:space="preserve">: </w:t>
      </w:r>
    </w:p>
    <w:p w14:paraId="60F4A41B" w14:textId="77777777" w:rsidR="0040411E" w:rsidRPr="00A52108" w:rsidRDefault="0040411E" w:rsidP="0040411E">
      <w:pPr>
        <w:jc w:val="both"/>
      </w:pPr>
      <w:r w:rsidRPr="00A52108">
        <w:t>E</w:t>
      </w:r>
      <w:proofErr w:type="gramStart"/>
      <w:r w:rsidRPr="00A52108">
        <w:t>°(</w:t>
      </w:r>
      <w:proofErr w:type="gramEnd"/>
      <w:r w:rsidRPr="00A52108">
        <w:t>H</w:t>
      </w:r>
      <w:r w:rsidRPr="00A52108">
        <w:rPr>
          <w:vertAlign w:val="subscript"/>
        </w:rPr>
        <w:t>2</w:t>
      </w:r>
      <w:r w:rsidRPr="00A52108">
        <w:t>O</w:t>
      </w:r>
      <w:r w:rsidRPr="00A52108">
        <w:rPr>
          <w:vertAlign w:val="subscript"/>
        </w:rPr>
        <w:t>2</w:t>
      </w:r>
      <w:r w:rsidRPr="00A52108">
        <w:t>/H</w:t>
      </w:r>
      <w:r w:rsidRPr="00A52108">
        <w:rPr>
          <w:vertAlign w:val="subscript"/>
        </w:rPr>
        <w:t>2</w:t>
      </w:r>
      <w:r w:rsidRPr="00A52108">
        <w:t xml:space="preserve">O) = 1.776 V </w:t>
      </w:r>
    </w:p>
    <w:p w14:paraId="24489633" w14:textId="77777777" w:rsidR="0040411E" w:rsidRPr="00A52108" w:rsidRDefault="0040411E" w:rsidP="0040411E">
      <w:pPr>
        <w:jc w:val="both"/>
        <w:rPr>
          <w:rFonts w:cs="Arial"/>
          <w:lang w:val="en-US"/>
        </w:rPr>
      </w:pPr>
      <w:r w:rsidRPr="00A52108">
        <w:t>E</w:t>
      </w:r>
      <w:proofErr w:type="gramStart"/>
      <w:r w:rsidRPr="00A52108">
        <w:t>°(</w:t>
      </w:r>
      <w:proofErr w:type="gramEnd"/>
      <w:r w:rsidRPr="00A52108">
        <w:rPr>
          <w:rFonts w:cs="Arial"/>
          <w:lang w:val="en-US"/>
        </w:rPr>
        <w:t>S</w:t>
      </w:r>
      <w:r w:rsidRPr="00A52108">
        <w:rPr>
          <w:rFonts w:cs="Arial"/>
          <w:vertAlign w:val="subscript"/>
          <w:lang w:val="en-US"/>
        </w:rPr>
        <w:t>4</w:t>
      </w:r>
      <w:r w:rsidRPr="00A52108">
        <w:rPr>
          <w:rFonts w:cs="Arial"/>
          <w:lang w:val="en-US"/>
        </w:rPr>
        <w:t>O</w:t>
      </w:r>
      <w:r w:rsidRPr="00A52108">
        <w:rPr>
          <w:rFonts w:cs="Arial"/>
          <w:vertAlign w:val="subscript"/>
          <w:lang w:val="en-US"/>
        </w:rPr>
        <w:t>6</w:t>
      </w:r>
      <w:r w:rsidRPr="00A52108">
        <w:rPr>
          <w:rFonts w:cs="Arial"/>
          <w:vertAlign w:val="superscript"/>
          <w:lang w:val="en-US"/>
        </w:rPr>
        <w:t>2-</w:t>
      </w:r>
      <w:r w:rsidRPr="00A52108">
        <w:rPr>
          <w:rFonts w:cs="Arial"/>
          <w:lang w:val="en-US"/>
        </w:rPr>
        <w:t>/S</w:t>
      </w:r>
      <w:r w:rsidRPr="00A52108">
        <w:rPr>
          <w:rFonts w:cs="Arial"/>
          <w:vertAlign w:val="subscript"/>
          <w:lang w:val="en-US"/>
        </w:rPr>
        <w:t>4</w:t>
      </w:r>
      <w:r w:rsidRPr="00A52108">
        <w:rPr>
          <w:rFonts w:cs="Arial"/>
          <w:lang w:val="en-US"/>
        </w:rPr>
        <w:t>O</w:t>
      </w:r>
      <w:r w:rsidRPr="00A52108">
        <w:rPr>
          <w:rFonts w:cs="Arial"/>
          <w:vertAlign w:val="subscript"/>
          <w:lang w:val="en-US"/>
        </w:rPr>
        <w:t>6</w:t>
      </w:r>
      <w:r w:rsidRPr="00A52108">
        <w:rPr>
          <w:rFonts w:cs="Arial"/>
          <w:vertAlign w:val="superscript"/>
          <w:lang w:val="en-US"/>
        </w:rPr>
        <w:t>2-</w:t>
      </w:r>
      <w:r w:rsidRPr="00A52108">
        <w:rPr>
          <w:rFonts w:cs="Arial"/>
          <w:lang w:val="en-US"/>
        </w:rPr>
        <w:t xml:space="preserve">) = +0.08 V </w:t>
      </w:r>
    </w:p>
    <w:p w14:paraId="0FB6D5B5" w14:textId="77777777" w:rsidR="0040411E" w:rsidRPr="00A52108" w:rsidRDefault="0040411E" w:rsidP="0040411E">
      <w:pPr>
        <w:jc w:val="both"/>
        <w:rPr>
          <w:rFonts w:cs="Arial"/>
          <w:lang w:val="en-US"/>
        </w:rPr>
      </w:pPr>
    </w:p>
    <w:p w14:paraId="7431368D" w14:textId="77777777" w:rsidR="0040411E" w:rsidRPr="00A52108" w:rsidRDefault="0040411E" w:rsidP="0040411E">
      <w:pPr>
        <w:jc w:val="both"/>
      </w:pPr>
      <w:r w:rsidRPr="00A52108">
        <w:t>This is the reason why they are used in several types of quantitative laboratory analysis.</w:t>
      </w:r>
    </w:p>
    <w:p w14:paraId="1F06A919" w14:textId="77777777" w:rsidR="0040411E" w:rsidRPr="00A52108" w:rsidRDefault="0040411E" w:rsidP="0040411E">
      <w:pPr>
        <w:jc w:val="both"/>
      </w:pPr>
    </w:p>
    <w:p w14:paraId="5D91F0E2" w14:textId="77777777" w:rsidR="0040411E" w:rsidRPr="00ED4476" w:rsidRDefault="0040411E" w:rsidP="0040411E">
      <w:pPr>
        <w:jc w:val="both"/>
      </w:pPr>
      <w:r w:rsidRPr="00A52108">
        <w:t xml:space="preserve">In a pool, the required time for hydrogen peroxide to be neutralised by sodium thiosulfate will therefore be mainly dependent on the </w:t>
      </w:r>
      <w:proofErr w:type="spellStart"/>
      <w:r w:rsidRPr="00A52108">
        <w:t>hydraulicity</w:t>
      </w:r>
      <w:proofErr w:type="spellEnd"/>
      <w:r w:rsidRPr="00A52108">
        <w:t xml:space="preserve"> of the pool than the kinetics of the reactions. The pool filtration systems are generally sized so that their equivalent volume is recycled in 4 hours. A continuous filtration time of 24h is sufficient to achieve complete neutralisation of hydrogen peroxide.</w:t>
      </w:r>
      <w:r>
        <w:t xml:space="preserve"> </w:t>
      </w:r>
    </w:p>
    <w:p w14:paraId="42D2EEE9" w14:textId="77777777" w:rsidR="0040411E" w:rsidRDefault="0040411E" w:rsidP="0040411E">
      <w:pPr>
        <w:rPr>
          <w:lang w:eastAsia="en-US"/>
        </w:rPr>
      </w:pPr>
    </w:p>
    <w:tbl>
      <w:tblPr>
        <w:tblStyle w:val="Grilledutableau4"/>
        <w:tblW w:w="9180" w:type="dxa"/>
        <w:tblInd w:w="108" w:type="dxa"/>
        <w:tblLook w:val="04A0" w:firstRow="1" w:lastRow="0" w:firstColumn="1" w:lastColumn="0" w:noHBand="0" w:noVBand="1"/>
      </w:tblPr>
      <w:tblGrid>
        <w:gridCol w:w="9180"/>
      </w:tblGrid>
      <w:tr w:rsidR="0040411E" w:rsidRPr="00484B48" w14:paraId="00E3DEC6" w14:textId="77777777" w:rsidTr="0040411E">
        <w:tc>
          <w:tcPr>
            <w:tcW w:w="9180" w:type="dxa"/>
            <w:shd w:val="clear" w:color="auto" w:fill="D6E3BC" w:themeFill="accent3" w:themeFillTint="66"/>
          </w:tcPr>
          <w:p w14:paraId="31242E32" w14:textId="77777777" w:rsidR="0040411E" w:rsidRPr="00484B48" w:rsidRDefault="0040411E" w:rsidP="0040411E">
            <w:pPr>
              <w:pStyle w:val="Lgende"/>
              <w:rPr>
                <w:rFonts w:ascii="Verdana" w:hAnsi="Verdana" w:cs="Arial"/>
                <w:sz w:val="20"/>
              </w:rPr>
            </w:pPr>
            <w:proofErr w:type="spellStart"/>
            <w:r w:rsidRPr="00484B48">
              <w:rPr>
                <w:rFonts w:ascii="Verdana" w:hAnsi="Verdana" w:cs="Arial"/>
                <w:sz w:val="20"/>
              </w:rPr>
              <w:t>Infobox</w:t>
            </w:r>
            <w:proofErr w:type="spellEnd"/>
            <w:r w:rsidRPr="00484B48">
              <w:rPr>
                <w:rFonts w:ascii="Verdana" w:hAnsi="Verdana" w:cs="Arial"/>
                <w:sz w:val="20"/>
              </w:rPr>
              <w:t xml:space="preserve"> </w:t>
            </w:r>
            <w:r w:rsidRPr="00484B48">
              <w:rPr>
                <w:rFonts w:ascii="Verdana" w:hAnsi="Verdana" w:cs="Arial"/>
              </w:rPr>
              <w:fldChar w:fldCharType="begin"/>
            </w:r>
            <w:r w:rsidRPr="00484B48">
              <w:rPr>
                <w:rFonts w:ascii="Verdana" w:hAnsi="Verdana" w:cs="Arial"/>
                <w:sz w:val="20"/>
              </w:rPr>
              <w:instrText xml:space="preserve"> SEQ Infobox \* ARABIC </w:instrText>
            </w:r>
            <w:r w:rsidRPr="00484B48">
              <w:rPr>
                <w:rFonts w:ascii="Verdana" w:hAnsi="Verdana" w:cs="Arial"/>
              </w:rPr>
              <w:fldChar w:fldCharType="separate"/>
            </w:r>
            <w:r w:rsidRPr="00484B48">
              <w:rPr>
                <w:rFonts w:ascii="Verdana" w:hAnsi="Verdana" w:cs="Arial"/>
                <w:noProof/>
                <w:sz w:val="20"/>
              </w:rPr>
              <w:t>26</w:t>
            </w:r>
            <w:r w:rsidRPr="00484B48">
              <w:rPr>
                <w:rFonts w:ascii="Verdana" w:hAnsi="Verdana" w:cs="Arial"/>
              </w:rPr>
              <w:fldChar w:fldCharType="end"/>
            </w:r>
            <w:r w:rsidRPr="00484B48">
              <w:rPr>
                <w:rFonts w:ascii="Verdana" w:hAnsi="Verdana" w:cs="Arial"/>
                <w:sz w:val="20"/>
              </w:rPr>
              <w:t xml:space="preserve"> - FR CA position:</w:t>
            </w:r>
          </w:p>
          <w:p w14:paraId="540D0DED" w14:textId="628FF23E" w:rsidR="0040411E" w:rsidRPr="00484B48" w:rsidRDefault="0040411E" w:rsidP="0040411E">
            <w:pPr>
              <w:pStyle w:val="Absatz"/>
              <w:ind w:left="0"/>
              <w:rPr>
                <w:rFonts w:ascii="Verdana" w:hAnsi="Verdana" w:cs="Arial"/>
                <w:sz w:val="20"/>
              </w:rPr>
            </w:pPr>
            <w:r w:rsidRPr="00484B48">
              <w:rPr>
                <w:rFonts w:ascii="Verdana" w:hAnsi="Verdana" w:cs="Arial"/>
                <w:sz w:val="20"/>
              </w:rPr>
              <w:t>A</w:t>
            </w:r>
            <w:r w:rsidR="00870779">
              <w:rPr>
                <w:rFonts w:ascii="Verdana" w:hAnsi="Verdana" w:cs="Arial"/>
                <w:sz w:val="20"/>
              </w:rPr>
              <w:t>s</w:t>
            </w:r>
            <w:r w:rsidRPr="00484B48">
              <w:rPr>
                <w:rFonts w:ascii="Verdana" w:hAnsi="Verdana" w:cs="Arial"/>
                <w:sz w:val="20"/>
              </w:rPr>
              <w:t xml:space="preserve"> explained in </w:t>
            </w:r>
            <w:proofErr w:type="spellStart"/>
            <w:r w:rsidRPr="00484B48">
              <w:rPr>
                <w:rFonts w:ascii="Verdana" w:hAnsi="Verdana" w:cs="Arial"/>
                <w:sz w:val="20"/>
              </w:rPr>
              <w:t>Infobox</w:t>
            </w:r>
            <w:proofErr w:type="spellEnd"/>
            <w:r w:rsidRPr="00484B48">
              <w:rPr>
                <w:rFonts w:ascii="Verdana" w:hAnsi="Verdana" w:cs="Arial"/>
                <w:sz w:val="20"/>
              </w:rPr>
              <w:t xml:space="preserve"> 23, considering the uncertainties about the safe use of sodium thiosulfate pentahydrate, we conclude that this </w:t>
            </w:r>
            <w:r w:rsidR="006758B9">
              <w:rPr>
                <w:rFonts w:ascii="Verdana" w:hAnsi="Verdana" w:cs="Arial"/>
                <w:sz w:val="20"/>
              </w:rPr>
              <w:t xml:space="preserve">risk </w:t>
            </w:r>
            <w:r w:rsidRPr="00484B48">
              <w:rPr>
                <w:rFonts w:ascii="Verdana" w:hAnsi="Verdana" w:cs="Arial"/>
                <w:sz w:val="20"/>
              </w:rPr>
              <w:t>mitigation measure cannot be validated.</w:t>
            </w:r>
          </w:p>
          <w:p w14:paraId="13DC2E2B" w14:textId="77777777" w:rsidR="0040411E" w:rsidRPr="00484B48" w:rsidRDefault="0040411E" w:rsidP="0040411E">
            <w:pPr>
              <w:pStyle w:val="Absatz"/>
              <w:ind w:left="0"/>
              <w:rPr>
                <w:rFonts w:ascii="Verdana" w:hAnsi="Verdana"/>
                <w:sz w:val="20"/>
              </w:rPr>
            </w:pPr>
          </w:p>
        </w:tc>
      </w:tr>
    </w:tbl>
    <w:p w14:paraId="40E5F96B" w14:textId="77777777" w:rsidR="00D21C48" w:rsidRDefault="00D21C48">
      <w:pPr>
        <w:spacing w:line="260" w:lineRule="atLeast"/>
        <w:rPr>
          <w:rFonts w:ascii="Times New Roman" w:eastAsia="Calibri" w:hAnsi="Times New Roman" w:cs="Times New Roman"/>
          <w:i/>
          <w:iCs/>
          <w:lang w:eastAsia="en-US"/>
        </w:rPr>
      </w:pPr>
    </w:p>
    <w:p w14:paraId="519E4D25" w14:textId="77777777" w:rsidR="00D21C48" w:rsidRDefault="00D21C48">
      <w:pPr>
        <w:spacing w:line="260" w:lineRule="atLeast"/>
        <w:rPr>
          <w:rFonts w:ascii="Times New Roman" w:eastAsia="Calibri" w:hAnsi="Times New Roman" w:cs="Times New Roman"/>
          <w:i/>
          <w:iCs/>
          <w:lang w:eastAsia="en-US"/>
        </w:rPr>
      </w:pPr>
    </w:p>
    <w:p w14:paraId="4102707D" w14:textId="77777777" w:rsidR="009D0C0B" w:rsidRDefault="00FA480B">
      <w:pPr>
        <w:rPr>
          <w:rFonts w:eastAsia="Calibri"/>
          <w:b/>
          <w:i/>
          <w:sz w:val="22"/>
          <w:szCs w:val="22"/>
          <w:lang w:eastAsia="en-US"/>
        </w:rPr>
      </w:pPr>
      <w:r>
        <w:rPr>
          <w:rFonts w:eastAsia="Calibri"/>
          <w:b/>
          <w:i/>
          <w:sz w:val="22"/>
          <w:szCs w:val="22"/>
          <w:lang w:eastAsia="en-US"/>
        </w:rPr>
        <w:t>Fate and distribution in exposed environmental compartments</w:t>
      </w:r>
    </w:p>
    <w:p w14:paraId="15A24268" w14:textId="77777777" w:rsidR="00484B48" w:rsidRDefault="00484B48">
      <w:pPr>
        <w:rPr>
          <w:rFonts w:ascii="Times New Roman" w:eastAsia="Calibri" w:hAnsi="Times New Roman" w:cs="Times New Roman"/>
          <w:i/>
          <w:iCs/>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7"/>
        <w:gridCol w:w="829"/>
        <w:gridCol w:w="1258"/>
        <w:gridCol w:w="829"/>
        <w:gridCol w:w="1109"/>
        <w:gridCol w:w="691"/>
        <w:gridCol w:w="691"/>
        <w:gridCol w:w="744"/>
        <w:gridCol w:w="1455"/>
      </w:tblGrid>
      <w:tr w:rsidR="00484B48" w:rsidRPr="0009438E" w14:paraId="1EDEAE26" w14:textId="77777777" w:rsidTr="00D77196">
        <w:trPr>
          <w:trHeight w:val="333"/>
          <w:tblHeader/>
          <w:jc w:val="center"/>
        </w:trPr>
        <w:tc>
          <w:tcPr>
            <w:tcW w:w="5000" w:type="pct"/>
            <w:gridSpan w:val="9"/>
            <w:shd w:val="clear" w:color="auto" w:fill="FFFFCC"/>
          </w:tcPr>
          <w:p w14:paraId="0CDA3ED7" w14:textId="77777777" w:rsidR="00484B48" w:rsidRPr="0009438E" w:rsidRDefault="00484B48" w:rsidP="00D77196">
            <w:pPr>
              <w:widowControl w:val="0"/>
              <w:tabs>
                <w:tab w:val="center" w:pos="4536"/>
                <w:tab w:val="right" w:pos="9072"/>
              </w:tabs>
              <w:jc w:val="center"/>
              <w:rPr>
                <w:b/>
                <w:lang w:eastAsia="en-US"/>
              </w:rPr>
            </w:pPr>
            <w:r w:rsidRPr="0009438E">
              <w:rPr>
                <w:b/>
                <w:lang w:eastAsia="en-US"/>
              </w:rPr>
              <w:lastRenderedPageBreak/>
              <w:t>Identification of relevant receiving compartments</w:t>
            </w:r>
          </w:p>
          <w:p w14:paraId="2BA97448" w14:textId="77777777" w:rsidR="00484B48" w:rsidRPr="0009438E" w:rsidRDefault="00484B48" w:rsidP="00D77196">
            <w:pPr>
              <w:widowControl w:val="0"/>
              <w:tabs>
                <w:tab w:val="center" w:pos="4536"/>
                <w:tab w:val="right" w:pos="9072"/>
              </w:tabs>
              <w:jc w:val="center"/>
              <w:rPr>
                <w:b/>
                <w:bCs/>
                <w:color w:val="000000"/>
                <w:lang w:eastAsia="en-GB"/>
              </w:rPr>
            </w:pPr>
            <w:r w:rsidRPr="0009438E">
              <w:rPr>
                <w:b/>
                <w:lang w:eastAsia="en-US"/>
              </w:rPr>
              <w:t>based on the exposure pathway</w:t>
            </w:r>
          </w:p>
        </w:tc>
      </w:tr>
      <w:tr w:rsidR="00484B48" w:rsidRPr="0009438E" w14:paraId="38B043AD" w14:textId="77777777" w:rsidTr="00D77196">
        <w:trPr>
          <w:tblHeader/>
          <w:jc w:val="center"/>
        </w:trPr>
        <w:tc>
          <w:tcPr>
            <w:tcW w:w="868" w:type="pct"/>
            <w:shd w:val="clear" w:color="auto" w:fill="auto"/>
            <w:vAlign w:val="center"/>
          </w:tcPr>
          <w:p w14:paraId="5FCB9FED" w14:textId="77777777" w:rsidR="00484B48" w:rsidRPr="0009438E" w:rsidRDefault="00484B48" w:rsidP="00D77196">
            <w:pPr>
              <w:widowControl w:val="0"/>
              <w:jc w:val="center"/>
              <w:rPr>
                <w:bCs/>
                <w:color w:val="000000"/>
                <w:lang w:eastAsia="en-GB"/>
              </w:rPr>
            </w:pPr>
          </w:p>
        </w:tc>
        <w:tc>
          <w:tcPr>
            <w:tcW w:w="451" w:type="pct"/>
            <w:shd w:val="clear" w:color="auto" w:fill="auto"/>
            <w:tcMar>
              <w:top w:w="57" w:type="dxa"/>
              <w:left w:w="70" w:type="dxa"/>
              <w:bottom w:w="57" w:type="dxa"/>
              <w:right w:w="70" w:type="dxa"/>
            </w:tcMar>
            <w:vAlign w:val="center"/>
          </w:tcPr>
          <w:p w14:paraId="21C322D0" w14:textId="77777777" w:rsidR="00484B48" w:rsidRPr="0009438E" w:rsidRDefault="00484B48" w:rsidP="00D77196">
            <w:pPr>
              <w:widowControl w:val="0"/>
              <w:jc w:val="center"/>
              <w:rPr>
                <w:rFonts w:cs="Arial"/>
                <w:color w:val="000000"/>
                <w:lang w:eastAsia="en-GB"/>
              </w:rPr>
            </w:pPr>
            <w:r w:rsidRPr="0009438E">
              <w:rPr>
                <w:rFonts w:cs="Arial"/>
                <w:color w:val="000000"/>
                <w:lang w:eastAsia="en-GB"/>
              </w:rPr>
              <w:t>Fresh-water</w:t>
            </w:r>
          </w:p>
        </w:tc>
        <w:tc>
          <w:tcPr>
            <w:tcW w:w="679" w:type="pct"/>
            <w:shd w:val="clear" w:color="auto" w:fill="auto"/>
            <w:tcMar>
              <w:top w:w="57" w:type="dxa"/>
              <w:left w:w="70" w:type="dxa"/>
              <w:bottom w:w="57" w:type="dxa"/>
              <w:right w:w="70" w:type="dxa"/>
            </w:tcMar>
            <w:vAlign w:val="center"/>
          </w:tcPr>
          <w:p w14:paraId="561B45A0" w14:textId="77777777" w:rsidR="00484B48" w:rsidRPr="0009438E" w:rsidRDefault="00484B48" w:rsidP="00D77196">
            <w:pPr>
              <w:widowControl w:val="0"/>
              <w:jc w:val="center"/>
              <w:rPr>
                <w:rFonts w:cs="Arial"/>
                <w:color w:val="000000"/>
                <w:lang w:eastAsia="en-GB"/>
              </w:rPr>
            </w:pPr>
            <w:r w:rsidRPr="0009438E">
              <w:rPr>
                <w:rFonts w:cs="Arial"/>
                <w:color w:val="000000"/>
                <w:lang w:eastAsia="en-GB"/>
              </w:rPr>
              <w:t>Freshwater sediment</w:t>
            </w:r>
          </w:p>
        </w:tc>
        <w:tc>
          <w:tcPr>
            <w:tcW w:w="451" w:type="pct"/>
            <w:shd w:val="clear" w:color="auto" w:fill="auto"/>
            <w:tcMar>
              <w:top w:w="57" w:type="dxa"/>
              <w:left w:w="70" w:type="dxa"/>
              <w:bottom w:w="57" w:type="dxa"/>
              <w:right w:w="70" w:type="dxa"/>
            </w:tcMar>
            <w:vAlign w:val="center"/>
          </w:tcPr>
          <w:p w14:paraId="6F4AF093" w14:textId="77777777" w:rsidR="00484B48" w:rsidRPr="0009438E" w:rsidRDefault="00484B48" w:rsidP="00D77196">
            <w:pPr>
              <w:widowControl w:val="0"/>
              <w:jc w:val="center"/>
              <w:rPr>
                <w:rFonts w:cs="Arial"/>
                <w:color w:val="000000"/>
                <w:lang w:eastAsia="en-GB"/>
              </w:rPr>
            </w:pPr>
            <w:r w:rsidRPr="0009438E">
              <w:rPr>
                <w:rFonts w:cs="Arial"/>
                <w:color w:val="000000"/>
                <w:lang w:eastAsia="en-GB"/>
              </w:rPr>
              <w:t>Sea-water</w:t>
            </w:r>
          </w:p>
        </w:tc>
        <w:tc>
          <w:tcPr>
            <w:tcW w:w="603" w:type="pct"/>
            <w:shd w:val="clear" w:color="auto" w:fill="auto"/>
            <w:vAlign w:val="center"/>
          </w:tcPr>
          <w:p w14:paraId="28FC355C" w14:textId="77777777" w:rsidR="00484B48" w:rsidRPr="0009438E" w:rsidRDefault="00484B48" w:rsidP="00D77196">
            <w:pPr>
              <w:widowControl w:val="0"/>
              <w:jc w:val="center"/>
              <w:rPr>
                <w:rFonts w:cs="Arial"/>
                <w:color w:val="000000"/>
                <w:lang w:eastAsia="en-GB"/>
              </w:rPr>
            </w:pPr>
            <w:r w:rsidRPr="0009438E">
              <w:rPr>
                <w:rFonts w:cs="Arial"/>
                <w:color w:val="000000"/>
                <w:lang w:eastAsia="en-GB"/>
              </w:rPr>
              <w:t>Seawater sediment</w:t>
            </w:r>
          </w:p>
        </w:tc>
        <w:tc>
          <w:tcPr>
            <w:tcW w:w="376" w:type="pct"/>
            <w:shd w:val="clear" w:color="auto" w:fill="auto"/>
            <w:vAlign w:val="center"/>
          </w:tcPr>
          <w:p w14:paraId="6E97CAEF" w14:textId="77777777" w:rsidR="00484B48" w:rsidRPr="0009438E" w:rsidRDefault="00484B48" w:rsidP="00D77196">
            <w:pPr>
              <w:widowControl w:val="0"/>
              <w:jc w:val="center"/>
              <w:rPr>
                <w:rFonts w:cs="Arial"/>
                <w:color w:val="000000"/>
                <w:lang w:eastAsia="en-GB"/>
              </w:rPr>
            </w:pPr>
            <w:r w:rsidRPr="0009438E">
              <w:rPr>
                <w:rFonts w:cs="Arial"/>
                <w:color w:val="000000"/>
                <w:lang w:eastAsia="en-GB"/>
              </w:rPr>
              <w:t>STP</w:t>
            </w:r>
          </w:p>
        </w:tc>
        <w:tc>
          <w:tcPr>
            <w:tcW w:w="376" w:type="pct"/>
            <w:shd w:val="clear" w:color="auto" w:fill="auto"/>
            <w:vAlign w:val="center"/>
          </w:tcPr>
          <w:p w14:paraId="50511BB9" w14:textId="77777777" w:rsidR="00484B48" w:rsidRPr="0009438E" w:rsidRDefault="00484B48" w:rsidP="00D77196">
            <w:pPr>
              <w:widowControl w:val="0"/>
              <w:jc w:val="center"/>
              <w:rPr>
                <w:rFonts w:cs="Arial"/>
                <w:color w:val="000000"/>
                <w:lang w:eastAsia="en-GB"/>
              </w:rPr>
            </w:pPr>
            <w:r w:rsidRPr="0009438E">
              <w:rPr>
                <w:rFonts w:cs="Arial"/>
                <w:color w:val="000000"/>
                <w:lang w:eastAsia="en-GB"/>
              </w:rPr>
              <w:t>Air</w:t>
            </w:r>
          </w:p>
        </w:tc>
        <w:tc>
          <w:tcPr>
            <w:tcW w:w="405" w:type="pct"/>
            <w:vAlign w:val="center"/>
          </w:tcPr>
          <w:p w14:paraId="52A16D6F" w14:textId="77777777" w:rsidR="00484B48" w:rsidRPr="0009438E" w:rsidRDefault="00484B48" w:rsidP="00D77196">
            <w:pPr>
              <w:widowControl w:val="0"/>
              <w:tabs>
                <w:tab w:val="center" w:pos="4536"/>
                <w:tab w:val="right" w:pos="9072"/>
              </w:tabs>
              <w:jc w:val="center"/>
              <w:rPr>
                <w:bCs/>
                <w:color w:val="000000"/>
                <w:lang w:eastAsia="en-GB"/>
              </w:rPr>
            </w:pPr>
            <w:r w:rsidRPr="0009438E">
              <w:rPr>
                <w:bCs/>
                <w:color w:val="000000"/>
                <w:lang w:eastAsia="en-GB"/>
              </w:rPr>
              <w:t>Soil</w:t>
            </w:r>
          </w:p>
        </w:tc>
        <w:tc>
          <w:tcPr>
            <w:tcW w:w="791" w:type="pct"/>
            <w:vAlign w:val="center"/>
          </w:tcPr>
          <w:p w14:paraId="15F02460" w14:textId="77777777" w:rsidR="00484B48" w:rsidRPr="0009438E" w:rsidRDefault="00484B48" w:rsidP="00D77196">
            <w:pPr>
              <w:widowControl w:val="0"/>
              <w:tabs>
                <w:tab w:val="center" w:pos="4536"/>
                <w:tab w:val="right" w:pos="9072"/>
              </w:tabs>
              <w:jc w:val="center"/>
              <w:rPr>
                <w:bCs/>
                <w:color w:val="000000"/>
                <w:lang w:eastAsia="en-GB"/>
              </w:rPr>
            </w:pPr>
            <w:r w:rsidRPr="0009438E">
              <w:rPr>
                <w:bCs/>
                <w:color w:val="000000"/>
                <w:lang w:eastAsia="en-GB"/>
              </w:rPr>
              <w:t>Groundwater</w:t>
            </w:r>
          </w:p>
        </w:tc>
      </w:tr>
      <w:tr w:rsidR="00484B48" w:rsidRPr="0009438E" w14:paraId="159FEC09" w14:textId="77777777" w:rsidTr="00D77196">
        <w:trPr>
          <w:tblHeader/>
          <w:jc w:val="center"/>
        </w:trPr>
        <w:tc>
          <w:tcPr>
            <w:tcW w:w="868" w:type="pct"/>
            <w:shd w:val="clear" w:color="auto" w:fill="auto"/>
            <w:tcMar>
              <w:top w:w="57" w:type="dxa"/>
              <w:left w:w="70" w:type="dxa"/>
              <w:bottom w:w="57" w:type="dxa"/>
              <w:right w:w="70" w:type="dxa"/>
            </w:tcMar>
            <w:vAlign w:val="center"/>
          </w:tcPr>
          <w:p w14:paraId="5D2124A7" w14:textId="77777777" w:rsidR="00484B48" w:rsidRPr="0009438E" w:rsidRDefault="00484B48" w:rsidP="00D77196">
            <w:pPr>
              <w:widowControl w:val="0"/>
              <w:tabs>
                <w:tab w:val="center" w:pos="4536"/>
                <w:tab w:val="right" w:pos="9072"/>
              </w:tabs>
              <w:rPr>
                <w:color w:val="000000"/>
                <w:lang w:eastAsia="en-GB"/>
              </w:rPr>
            </w:pPr>
            <w:r w:rsidRPr="0009438E">
              <w:rPr>
                <w:color w:val="000000"/>
                <w:lang w:eastAsia="en-GB"/>
              </w:rPr>
              <w:t>Scenario 1</w:t>
            </w:r>
          </w:p>
        </w:tc>
        <w:tc>
          <w:tcPr>
            <w:tcW w:w="451" w:type="pct"/>
            <w:shd w:val="clear" w:color="auto" w:fill="auto"/>
            <w:tcMar>
              <w:top w:w="57" w:type="dxa"/>
              <w:left w:w="70" w:type="dxa"/>
              <w:bottom w:w="57" w:type="dxa"/>
              <w:right w:w="70" w:type="dxa"/>
            </w:tcMar>
            <w:vAlign w:val="center"/>
          </w:tcPr>
          <w:p w14:paraId="5B880E95" w14:textId="77777777" w:rsidR="00484B48" w:rsidRPr="0009438E" w:rsidRDefault="00484B48" w:rsidP="00D77196">
            <w:pPr>
              <w:widowControl w:val="0"/>
              <w:tabs>
                <w:tab w:val="center" w:pos="4536"/>
                <w:tab w:val="right" w:pos="9072"/>
              </w:tabs>
              <w:jc w:val="center"/>
              <w:rPr>
                <w:color w:val="000000"/>
                <w:lang w:eastAsia="en-GB"/>
              </w:rPr>
            </w:pPr>
            <w:r w:rsidRPr="0009438E">
              <w:rPr>
                <w:color w:val="000000"/>
                <w:lang w:eastAsia="en-GB"/>
              </w:rPr>
              <w:t>Yes</w:t>
            </w:r>
          </w:p>
        </w:tc>
        <w:tc>
          <w:tcPr>
            <w:tcW w:w="679" w:type="pct"/>
            <w:shd w:val="clear" w:color="auto" w:fill="auto"/>
            <w:tcMar>
              <w:top w:w="57" w:type="dxa"/>
              <w:left w:w="70" w:type="dxa"/>
              <w:bottom w:w="57" w:type="dxa"/>
              <w:right w:w="70" w:type="dxa"/>
            </w:tcMar>
            <w:vAlign w:val="center"/>
          </w:tcPr>
          <w:p w14:paraId="0DA443E5" w14:textId="77777777" w:rsidR="00484B48" w:rsidRPr="0009438E" w:rsidRDefault="00484B48" w:rsidP="00D77196">
            <w:pPr>
              <w:widowControl w:val="0"/>
              <w:tabs>
                <w:tab w:val="center" w:pos="4536"/>
                <w:tab w:val="right" w:pos="9072"/>
              </w:tabs>
              <w:jc w:val="center"/>
              <w:rPr>
                <w:color w:val="000000"/>
                <w:lang w:eastAsia="en-GB"/>
              </w:rPr>
            </w:pPr>
            <w:r w:rsidRPr="0009438E">
              <w:rPr>
                <w:color w:val="000000"/>
                <w:lang w:eastAsia="en-GB"/>
              </w:rPr>
              <w:t>Yes</w:t>
            </w:r>
          </w:p>
        </w:tc>
        <w:tc>
          <w:tcPr>
            <w:tcW w:w="451" w:type="pct"/>
            <w:shd w:val="clear" w:color="auto" w:fill="auto"/>
            <w:tcMar>
              <w:top w:w="57" w:type="dxa"/>
              <w:left w:w="70" w:type="dxa"/>
              <w:bottom w:w="57" w:type="dxa"/>
              <w:right w:w="70" w:type="dxa"/>
            </w:tcMar>
            <w:vAlign w:val="center"/>
          </w:tcPr>
          <w:p w14:paraId="71CD72E4" w14:textId="77777777" w:rsidR="00484B48" w:rsidRPr="0009438E" w:rsidRDefault="00484B48" w:rsidP="00D77196">
            <w:pPr>
              <w:widowControl w:val="0"/>
              <w:tabs>
                <w:tab w:val="center" w:pos="4536"/>
                <w:tab w:val="right" w:pos="9072"/>
              </w:tabs>
              <w:jc w:val="center"/>
              <w:rPr>
                <w:color w:val="000000"/>
                <w:lang w:eastAsia="en-GB"/>
              </w:rPr>
            </w:pPr>
            <w:r w:rsidRPr="0009438E">
              <w:rPr>
                <w:color w:val="000000"/>
                <w:lang w:eastAsia="en-GB"/>
              </w:rPr>
              <w:t>No</w:t>
            </w:r>
          </w:p>
        </w:tc>
        <w:tc>
          <w:tcPr>
            <w:tcW w:w="603" w:type="pct"/>
            <w:shd w:val="clear" w:color="auto" w:fill="auto"/>
            <w:vAlign w:val="center"/>
          </w:tcPr>
          <w:p w14:paraId="71BD98B3" w14:textId="77777777" w:rsidR="00484B48" w:rsidRPr="0009438E" w:rsidRDefault="00484B48" w:rsidP="00D77196">
            <w:pPr>
              <w:widowControl w:val="0"/>
              <w:tabs>
                <w:tab w:val="center" w:pos="4536"/>
                <w:tab w:val="right" w:pos="9072"/>
              </w:tabs>
              <w:jc w:val="center"/>
              <w:rPr>
                <w:color w:val="000000"/>
                <w:lang w:eastAsia="en-GB"/>
              </w:rPr>
            </w:pPr>
            <w:r w:rsidRPr="0009438E">
              <w:rPr>
                <w:color w:val="000000"/>
                <w:lang w:eastAsia="en-GB"/>
              </w:rPr>
              <w:t>No</w:t>
            </w:r>
          </w:p>
        </w:tc>
        <w:tc>
          <w:tcPr>
            <w:tcW w:w="376" w:type="pct"/>
            <w:shd w:val="clear" w:color="auto" w:fill="auto"/>
            <w:vAlign w:val="center"/>
          </w:tcPr>
          <w:p w14:paraId="1197FF3F" w14:textId="77777777" w:rsidR="00484B48" w:rsidRPr="0009438E" w:rsidRDefault="00484B48" w:rsidP="00D77196">
            <w:pPr>
              <w:widowControl w:val="0"/>
              <w:tabs>
                <w:tab w:val="center" w:pos="4536"/>
                <w:tab w:val="right" w:pos="9072"/>
              </w:tabs>
              <w:jc w:val="center"/>
              <w:rPr>
                <w:lang w:eastAsia="en-GB"/>
              </w:rPr>
            </w:pPr>
            <w:r w:rsidRPr="0009438E">
              <w:rPr>
                <w:lang w:eastAsia="en-GB"/>
              </w:rPr>
              <w:t>Yes</w:t>
            </w:r>
          </w:p>
        </w:tc>
        <w:tc>
          <w:tcPr>
            <w:tcW w:w="376" w:type="pct"/>
            <w:shd w:val="clear" w:color="auto" w:fill="auto"/>
            <w:vAlign w:val="center"/>
          </w:tcPr>
          <w:p w14:paraId="0F27BCE0" w14:textId="77777777" w:rsidR="00484B48" w:rsidRPr="0009438E" w:rsidRDefault="00484B48" w:rsidP="00D77196">
            <w:pPr>
              <w:widowControl w:val="0"/>
              <w:tabs>
                <w:tab w:val="center" w:pos="4536"/>
                <w:tab w:val="right" w:pos="9072"/>
              </w:tabs>
              <w:jc w:val="center"/>
              <w:rPr>
                <w:lang w:eastAsia="en-GB"/>
              </w:rPr>
            </w:pPr>
            <w:r w:rsidRPr="0009438E">
              <w:rPr>
                <w:lang w:eastAsia="en-GB"/>
              </w:rPr>
              <w:t>Yes</w:t>
            </w:r>
          </w:p>
        </w:tc>
        <w:tc>
          <w:tcPr>
            <w:tcW w:w="405" w:type="pct"/>
          </w:tcPr>
          <w:p w14:paraId="02859E91" w14:textId="77777777" w:rsidR="00484B48" w:rsidRPr="0009438E" w:rsidRDefault="00484B48" w:rsidP="00D77196">
            <w:pPr>
              <w:widowControl w:val="0"/>
              <w:tabs>
                <w:tab w:val="center" w:pos="4536"/>
                <w:tab w:val="right" w:pos="9072"/>
              </w:tabs>
              <w:jc w:val="center"/>
              <w:rPr>
                <w:color w:val="000000"/>
                <w:lang w:eastAsia="en-GB"/>
              </w:rPr>
            </w:pPr>
            <w:r w:rsidRPr="0009438E">
              <w:rPr>
                <w:color w:val="000000"/>
                <w:lang w:eastAsia="en-GB"/>
              </w:rPr>
              <w:t>Yes</w:t>
            </w:r>
          </w:p>
        </w:tc>
        <w:tc>
          <w:tcPr>
            <w:tcW w:w="791" w:type="pct"/>
          </w:tcPr>
          <w:p w14:paraId="5B20D533" w14:textId="77777777" w:rsidR="00484B48" w:rsidRPr="0009438E" w:rsidRDefault="00484B48" w:rsidP="00D77196">
            <w:pPr>
              <w:widowControl w:val="0"/>
              <w:tabs>
                <w:tab w:val="center" w:pos="4536"/>
                <w:tab w:val="right" w:pos="9072"/>
              </w:tabs>
              <w:jc w:val="center"/>
              <w:rPr>
                <w:lang w:eastAsia="en-GB"/>
              </w:rPr>
            </w:pPr>
            <w:r w:rsidRPr="0009438E">
              <w:rPr>
                <w:lang w:eastAsia="en-GB"/>
              </w:rPr>
              <w:t>Yes</w:t>
            </w:r>
          </w:p>
        </w:tc>
      </w:tr>
      <w:tr w:rsidR="00484B48" w:rsidRPr="0009438E" w14:paraId="2F881A62" w14:textId="77777777" w:rsidTr="00D77196">
        <w:trPr>
          <w:tblHeader/>
          <w:jc w:val="center"/>
        </w:trPr>
        <w:tc>
          <w:tcPr>
            <w:tcW w:w="868" w:type="pct"/>
            <w:shd w:val="clear" w:color="auto" w:fill="auto"/>
            <w:tcMar>
              <w:top w:w="57" w:type="dxa"/>
              <w:left w:w="70" w:type="dxa"/>
              <w:bottom w:w="57" w:type="dxa"/>
              <w:right w:w="70" w:type="dxa"/>
            </w:tcMar>
            <w:vAlign w:val="center"/>
          </w:tcPr>
          <w:p w14:paraId="332ECBF8" w14:textId="77777777" w:rsidR="00484B48" w:rsidRPr="0009438E" w:rsidRDefault="00484B48" w:rsidP="00D77196">
            <w:pPr>
              <w:widowControl w:val="0"/>
              <w:tabs>
                <w:tab w:val="center" w:pos="4536"/>
                <w:tab w:val="right" w:pos="9072"/>
              </w:tabs>
              <w:rPr>
                <w:color w:val="000000"/>
                <w:lang w:eastAsia="en-GB"/>
              </w:rPr>
            </w:pPr>
            <w:r w:rsidRPr="0009438E">
              <w:rPr>
                <w:color w:val="000000"/>
                <w:lang w:eastAsia="en-GB"/>
              </w:rPr>
              <w:t>Scenario 2</w:t>
            </w:r>
          </w:p>
        </w:tc>
        <w:tc>
          <w:tcPr>
            <w:tcW w:w="451" w:type="pct"/>
            <w:shd w:val="clear" w:color="auto" w:fill="auto"/>
            <w:tcMar>
              <w:top w:w="57" w:type="dxa"/>
              <w:left w:w="70" w:type="dxa"/>
              <w:bottom w:w="57" w:type="dxa"/>
              <w:right w:w="70" w:type="dxa"/>
            </w:tcMar>
            <w:vAlign w:val="center"/>
          </w:tcPr>
          <w:p w14:paraId="2553B380" w14:textId="77777777" w:rsidR="00484B48" w:rsidRPr="0009438E" w:rsidRDefault="00484B48" w:rsidP="00D77196">
            <w:pPr>
              <w:widowControl w:val="0"/>
              <w:tabs>
                <w:tab w:val="center" w:pos="4536"/>
                <w:tab w:val="right" w:pos="9072"/>
              </w:tabs>
              <w:jc w:val="center"/>
              <w:rPr>
                <w:color w:val="000000"/>
                <w:lang w:eastAsia="en-GB"/>
              </w:rPr>
            </w:pPr>
            <w:r w:rsidRPr="0009438E">
              <w:rPr>
                <w:color w:val="000000"/>
                <w:lang w:eastAsia="en-GB"/>
              </w:rPr>
              <w:t>Yes</w:t>
            </w:r>
          </w:p>
        </w:tc>
        <w:tc>
          <w:tcPr>
            <w:tcW w:w="679" w:type="pct"/>
            <w:shd w:val="clear" w:color="auto" w:fill="auto"/>
            <w:tcMar>
              <w:top w:w="57" w:type="dxa"/>
              <w:left w:w="70" w:type="dxa"/>
              <w:bottom w:w="57" w:type="dxa"/>
              <w:right w:w="70" w:type="dxa"/>
            </w:tcMar>
            <w:vAlign w:val="center"/>
          </w:tcPr>
          <w:p w14:paraId="1719F724" w14:textId="77777777" w:rsidR="00484B48" w:rsidRPr="0009438E" w:rsidRDefault="00484B48" w:rsidP="00D77196">
            <w:pPr>
              <w:widowControl w:val="0"/>
              <w:tabs>
                <w:tab w:val="center" w:pos="4536"/>
                <w:tab w:val="right" w:pos="9072"/>
              </w:tabs>
              <w:jc w:val="center"/>
              <w:rPr>
                <w:color w:val="000000"/>
                <w:lang w:eastAsia="en-GB"/>
              </w:rPr>
            </w:pPr>
            <w:r w:rsidRPr="0009438E">
              <w:rPr>
                <w:color w:val="000000"/>
                <w:lang w:eastAsia="en-GB"/>
              </w:rPr>
              <w:t>Yes</w:t>
            </w:r>
          </w:p>
        </w:tc>
        <w:tc>
          <w:tcPr>
            <w:tcW w:w="451" w:type="pct"/>
            <w:shd w:val="clear" w:color="auto" w:fill="auto"/>
            <w:tcMar>
              <w:top w:w="57" w:type="dxa"/>
              <w:left w:w="70" w:type="dxa"/>
              <w:bottom w:w="57" w:type="dxa"/>
              <w:right w:w="70" w:type="dxa"/>
            </w:tcMar>
            <w:vAlign w:val="center"/>
          </w:tcPr>
          <w:p w14:paraId="5A2AD80C" w14:textId="77777777" w:rsidR="00484B48" w:rsidRPr="0009438E" w:rsidRDefault="00484B48" w:rsidP="00D77196">
            <w:pPr>
              <w:widowControl w:val="0"/>
              <w:tabs>
                <w:tab w:val="center" w:pos="4536"/>
                <w:tab w:val="right" w:pos="9072"/>
              </w:tabs>
              <w:jc w:val="center"/>
              <w:rPr>
                <w:color w:val="000000"/>
                <w:lang w:eastAsia="en-GB"/>
              </w:rPr>
            </w:pPr>
            <w:r w:rsidRPr="0009438E">
              <w:rPr>
                <w:color w:val="000000"/>
                <w:lang w:eastAsia="en-GB"/>
              </w:rPr>
              <w:t>No</w:t>
            </w:r>
          </w:p>
        </w:tc>
        <w:tc>
          <w:tcPr>
            <w:tcW w:w="603" w:type="pct"/>
            <w:shd w:val="clear" w:color="auto" w:fill="auto"/>
            <w:vAlign w:val="center"/>
          </w:tcPr>
          <w:p w14:paraId="38AF3880" w14:textId="77777777" w:rsidR="00484B48" w:rsidRPr="0009438E" w:rsidRDefault="00484B48" w:rsidP="00D77196">
            <w:pPr>
              <w:widowControl w:val="0"/>
              <w:tabs>
                <w:tab w:val="center" w:pos="4536"/>
                <w:tab w:val="right" w:pos="9072"/>
              </w:tabs>
              <w:jc w:val="center"/>
              <w:rPr>
                <w:color w:val="000000"/>
                <w:lang w:eastAsia="en-GB"/>
              </w:rPr>
            </w:pPr>
            <w:r w:rsidRPr="0009438E">
              <w:rPr>
                <w:color w:val="000000"/>
                <w:lang w:eastAsia="en-GB"/>
              </w:rPr>
              <w:t>No</w:t>
            </w:r>
          </w:p>
        </w:tc>
        <w:tc>
          <w:tcPr>
            <w:tcW w:w="376" w:type="pct"/>
            <w:shd w:val="clear" w:color="auto" w:fill="auto"/>
            <w:vAlign w:val="center"/>
          </w:tcPr>
          <w:p w14:paraId="35174ECF" w14:textId="77777777" w:rsidR="00484B48" w:rsidRPr="0009438E" w:rsidRDefault="00484B48" w:rsidP="00D77196">
            <w:pPr>
              <w:widowControl w:val="0"/>
              <w:tabs>
                <w:tab w:val="center" w:pos="4536"/>
                <w:tab w:val="right" w:pos="9072"/>
              </w:tabs>
              <w:jc w:val="center"/>
              <w:rPr>
                <w:lang w:eastAsia="en-GB"/>
              </w:rPr>
            </w:pPr>
            <w:r w:rsidRPr="0009438E">
              <w:rPr>
                <w:lang w:eastAsia="en-GB"/>
              </w:rPr>
              <w:t>Yes</w:t>
            </w:r>
          </w:p>
        </w:tc>
        <w:tc>
          <w:tcPr>
            <w:tcW w:w="376" w:type="pct"/>
            <w:shd w:val="clear" w:color="auto" w:fill="auto"/>
            <w:vAlign w:val="center"/>
          </w:tcPr>
          <w:p w14:paraId="5A37198A" w14:textId="77777777" w:rsidR="00484B48" w:rsidRPr="0009438E" w:rsidRDefault="00484B48" w:rsidP="00D77196">
            <w:pPr>
              <w:widowControl w:val="0"/>
              <w:tabs>
                <w:tab w:val="center" w:pos="4536"/>
                <w:tab w:val="right" w:pos="9072"/>
              </w:tabs>
              <w:jc w:val="center"/>
              <w:rPr>
                <w:lang w:eastAsia="en-GB"/>
              </w:rPr>
            </w:pPr>
            <w:r w:rsidRPr="0009438E">
              <w:rPr>
                <w:lang w:eastAsia="en-GB"/>
              </w:rPr>
              <w:t>Yes</w:t>
            </w:r>
          </w:p>
        </w:tc>
        <w:tc>
          <w:tcPr>
            <w:tcW w:w="405" w:type="pct"/>
          </w:tcPr>
          <w:p w14:paraId="0EDBA1C5" w14:textId="77777777" w:rsidR="00484B48" w:rsidRPr="0009438E" w:rsidRDefault="00484B48" w:rsidP="00D77196">
            <w:pPr>
              <w:widowControl w:val="0"/>
              <w:tabs>
                <w:tab w:val="center" w:pos="4536"/>
                <w:tab w:val="right" w:pos="9072"/>
              </w:tabs>
              <w:jc w:val="center"/>
              <w:rPr>
                <w:color w:val="000000"/>
                <w:lang w:eastAsia="en-GB"/>
              </w:rPr>
            </w:pPr>
            <w:r w:rsidRPr="0009438E">
              <w:rPr>
                <w:color w:val="000000"/>
                <w:lang w:eastAsia="en-GB"/>
              </w:rPr>
              <w:t>Yes</w:t>
            </w:r>
          </w:p>
        </w:tc>
        <w:tc>
          <w:tcPr>
            <w:tcW w:w="791" w:type="pct"/>
          </w:tcPr>
          <w:p w14:paraId="1AD9C5DB" w14:textId="77777777" w:rsidR="00484B48" w:rsidRPr="0009438E" w:rsidRDefault="00484B48" w:rsidP="00D77196">
            <w:pPr>
              <w:widowControl w:val="0"/>
              <w:tabs>
                <w:tab w:val="center" w:pos="4536"/>
                <w:tab w:val="right" w:pos="9072"/>
              </w:tabs>
              <w:jc w:val="center"/>
              <w:rPr>
                <w:lang w:eastAsia="en-GB"/>
              </w:rPr>
            </w:pPr>
            <w:r w:rsidRPr="0009438E">
              <w:rPr>
                <w:lang w:eastAsia="en-GB"/>
              </w:rPr>
              <w:t>Yes</w:t>
            </w:r>
          </w:p>
        </w:tc>
      </w:tr>
      <w:tr w:rsidR="00484B48" w:rsidRPr="0009438E" w14:paraId="71A55A16" w14:textId="77777777" w:rsidTr="00D77196">
        <w:trPr>
          <w:tblHeader/>
          <w:jc w:val="center"/>
        </w:trPr>
        <w:tc>
          <w:tcPr>
            <w:tcW w:w="868" w:type="pct"/>
            <w:shd w:val="clear" w:color="auto" w:fill="auto"/>
            <w:tcMar>
              <w:top w:w="57" w:type="dxa"/>
              <w:left w:w="70" w:type="dxa"/>
              <w:bottom w:w="57" w:type="dxa"/>
              <w:right w:w="70" w:type="dxa"/>
            </w:tcMar>
            <w:vAlign w:val="center"/>
          </w:tcPr>
          <w:p w14:paraId="1368E172" w14:textId="77777777" w:rsidR="00484B48" w:rsidRPr="0009438E" w:rsidRDefault="00484B48" w:rsidP="00D77196">
            <w:pPr>
              <w:widowControl w:val="0"/>
              <w:tabs>
                <w:tab w:val="center" w:pos="4536"/>
                <w:tab w:val="right" w:pos="9072"/>
              </w:tabs>
              <w:rPr>
                <w:color w:val="000000"/>
                <w:lang w:eastAsia="en-GB"/>
              </w:rPr>
            </w:pPr>
            <w:r w:rsidRPr="0009438E">
              <w:rPr>
                <w:color w:val="000000"/>
                <w:lang w:eastAsia="en-GB"/>
              </w:rPr>
              <w:t>Scenario 3</w:t>
            </w:r>
          </w:p>
        </w:tc>
        <w:tc>
          <w:tcPr>
            <w:tcW w:w="451" w:type="pct"/>
            <w:shd w:val="clear" w:color="auto" w:fill="auto"/>
            <w:tcMar>
              <w:top w:w="57" w:type="dxa"/>
              <w:left w:w="70" w:type="dxa"/>
              <w:bottom w:w="57" w:type="dxa"/>
              <w:right w:w="70" w:type="dxa"/>
            </w:tcMar>
            <w:vAlign w:val="center"/>
          </w:tcPr>
          <w:p w14:paraId="399D7C99" w14:textId="77777777" w:rsidR="00484B48" w:rsidRPr="0009438E" w:rsidRDefault="00484B48" w:rsidP="00D77196">
            <w:pPr>
              <w:widowControl w:val="0"/>
              <w:tabs>
                <w:tab w:val="center" w:pos="4536"/>
                <w:tab w:val="right" w:pos="9072"/>
              </w:tabs>
              <w:jc w:val="center"/>
              <w:rPr>
                <w:color w:val="000000"/>
                <w:lang w:eastAsia="en-GB"/>
              </w:rPr>
            </w:pPr>
            <w:r w:rsidRPr="0009438E">
              <w:rPr>
                <w:color w:val="000000"/>
                <w:lang w:eastAsia="en-GB"/>
              </w:rPr>
              <w:t>Yes</w:t>
            </w:r>
          </w:p>
        </w:tc>
        <w:tc>
          <w:tcPr>
            <w:tcW w:w="679" w:type="pct"/>
            <w:shd w:val="clear" w:color="auto" w:fill="auto"/>
            <w:tcMar>
              <w:top w:w="57" w:type="dxa"/>
              <w:left w:w="70" w:type="dxa"/>
              <w:bottom w:w="57" w:type="dxa"/>
              <w:right w:w="70" w:type="dxa"/>
            </w:tcMar>
            <w:vAlign w:val="center"/>
          </w:tcPr>
          <w:p w14:paraId="69C1DD89" w14:textId="77777777" w:rsidR="00484B48" w:rsidRPr="0009438E" w:rsidRDefault="00484B48" w:rsidP="00D77196">
            <w:pPr>
              <w:widowControl w:val="0"/>
              <w:tabs>
                <w:tab w:val="center" w:pos="4536"/>
                <w:tab w:val="right" w:pos="9072"/>
              </w:tabs>
              <w:jc w:val="center"/>
              <w:rPr>
                <w:color w:val="000000"/>
                <w:lang w:eastAsia="en-GB"/>
              </w:rPr>
            </w:pPr>
            <w:r w:rsidRPr="0009438E">
              <w:rPr>
                <w:color w:val="000000"/>
                <w:lang w:eastAsia="en-GB"/>
              </w:rPr>
              <w:t>Yes</w:t>
            </w:r>
          </w:p>
        </w:tc>
        <w:tc>
          <w:tcPr>
            <w:tcW w:w="451" w:type="pct"/>
            <w:shd w:val="clear" w:color="auto" w:fill="auto"/>
            <w:tcMar>
              <w:top w:w="57" w:type="dxa"/>
              <w:left w:w="70" w:type="dxa"/>
              <w:bottom w:w="57" w:type="dxa"/>
              <w:right w:w="70" w:type="dxa"/>
            </w:tcMar>
            <w:vAlign w:val="center"/>
          </w:tcPr>
          <w:p w14:paraId="4D5CB672" w14:textId="77777777" w:rsidR="00484B48" w:rsidRPr="0009438E" w:rsidRDefault="00484B48" w:rsidP="00D77196">
            <w:pPr>
              <w:widowControl w:val="0"/>
              <w:tabs>
                <w:tab w:val="center" w:pos="4536"/>
                <w:tab w:val="right" w:pos="9072"/>
              </w:tabs>
              <w:jc w:val="center"/>
              <w:rPr>
                <w:color w:val="000000"/>
                <w:lang w:eastAsia="en-GB"/>
              </w:rPr>
            </w:pPr>
            <w:r w:rsidRPr="0009438E">
              <w:rPr>
                <w:color w:val="000000"/>
                <w:lang w:eastAsia="en-GB"/>
              </w:rPr>
              <w:t>No</w:t>
            </w:r>
          </w:p>
        </w:tc>
        <w:tc>
          <w:tcPr>
            <w:tcW w:w="603" w:type="pct"/>
            <w:shd w:val="clear" w:color="auto" w:fill="auto"/>
            <w:vAlign w:val="center"/>
          </w:tcPr>
          <w:p w14:paraId="78D01FE8" w14:textId="77777777" w:rsidR="00484B48" w:rsidRPr="0009438E" w:rsidRDefault="00484B48" w:rsidP="00D77196">
            <w:pPr>
              <w:widowControl w:val="0"/>
              <w:tabs>
                <w:tab w:val="center" w:pos="4536"/>
                <w:tab w:val="right" w:pos="9072"/>
              </w:tabs>
              <w:jc w:val="center"/>
              <w:rPr>
                <w:color w:val="000000"/>
                <w:lang w:eastAsia="en-GB"/>
              </w:rPr>
            </w:pPr>
            <w:r w:rsidRPr="0009438E">
              <w:rPr>
                <w:color w:val="000000"/>
                <w:lang w:eastAsia="en-GB"/>
              </w:rPr>
              <w:t>No</w:t>
            </w:r>
          </w:p>
        </w:tc>
        <w:tc>
          <w:tcPr>
            <w:tcW w:w="376" w:type="pct"/>
            <w:shd w:val="clear" w:color="auto" w:fill="auto"/>
            <w:vAlign w:val="center"/>
          </w:tcPr>
          <w:p w14:paraId="63650815" w14:textId="77777777" w:rsidR="00484B48" w:rsidRPr="0009438E" w:rsidRDefault="00484B48" w:rsidP="00D77196">
            <w:pPr>
              <w:widowControl w:val="0"/>
              <w:tabs>
                <w:tab w:val="center" w:pos="4536"/>
                <w:tab w:val="right" w:pos="9072"/>
              </w:tabs>
              <w:jc w:val="center"/>
              <w:rPr>
                <w:lang w:eastAsia="en-GB"/>
              </w:rPr>
            </w:pPr>
            <w:r w:rsidRPr="0009438E">
              <w:rPr>
                <w:lang w:eastAsia="en-GB"/>
              </w:rPr>
              <w:t>Yes</w:t>
            </w:r>
          </w:p>
        </w:tc>
        <w:tc>
          <w:tcPr>
            <w:tcW w:w="376" w:type="pct"/>
            <w:shd w:val="clear" w:color="auto" w:fill="auto"/>
            <w:vAlign w:val="center"/>
          </w:tcPr>
          <w:p w14:paraId="35F3F0C3" w14:textId="77777777" w:rsidR="00484B48" w:rsidRPr="0009438E" w:rsidRDefault="00484B48" w:rsidP="00D77196">
            <w:pPr>
              <w:widowControl w:val="0"/>
              <w:tabs>
                <w:tab w:val="center" w:pos="4536"/>
                <w:tab w:val="right" w:pos="9072"/>
              </w:tabs>
              <w:jc w:val="center"/>
              <w:rPr>
                <w:lang w:eastAsia="en-GB"/>
              </w:rPr>
            </w:pPr>
            <w:r w:rsidRPr="0009438E">
              <w:rPr>
                <w:lang w:eastAsia="en-GB"/>
              </w:rPr>
              <w:t>Yes</w:t>
            </w:r>
          </w:p>
        </w:tc>
        <w:tc>
          <w:tcPr>
            <w:tcW w:w="405" w:type="pct"/>
          </w:tcPr>
          <w:p w14:paraId="6A68283A" w14:textId="77777777" w:rsidR="00484B48" w:rsidRPr="0009438E" w:rsidRDefault="00484B48" w:rsidP="00D77196">
            <w:pPr>
              <w:widowControl w:val="0"/>
              <w:tabs>
                <w:tab w:val="center" w:pos="4536"/>
                <w:tab w:val="right" w:pos="9072"/>
              </w:tabs>
              <w:jc w:val="center"/>
              <w:rPr>
                <w:color w:val="000000"/>
                <w:lang w:eastAsia="en-GB"/>
              </w:rPr>
            </w:pPr>
            <w:r w:rsidRPr="0009438E">
              <w:rPr>
                <w:color w:val="000000"/>
                <w:lang w:eastAsia="en-GB"/>
              </w:rPr>
              <w:t>Yes</w:t>
            </w:r>
          </w:p>
        </w:tc>
        <w:tc>
          <w:tcPr>
            <w:tcW w:w="791" w:type="pct"/>
          </w:tcPr>
          <w:p w14:paraId="38DC2C89" w14:textId="77777777" w:rsidR="00484B48" w:rsidRPr="0009438E" w:rsidRDefault="00484B48" w:rsidP="00D77196">
            <w:pPr>
              <w:widowControl w:val="0"/>
              <w:tabs>
                <w:tab w:val="center" w:pos="4536"/>
                <w:tab w:val="right" w:pos="9072"/>
              </w:tabs>
              <w:jc w:val="center"/>
              <w:rPr>
                <w:lang w:eastAsia="en-GB"/>
              </w:rPr>
            </w:pPr>
            <w:r w:rsidRPr="0009438E">
              <w:rPr>
                <w:lang w:eastAsia="en-GB"/>
              </w:rPr>
              <w:t>Yes</w:t>
            </w:r>
          </w:p>
        </w:tc>
      </w:tr>
      <w:tr w:rsidR="00484B48" w:rsidRPr="0009438E" w14:paraId="3AF0FF41" w14:textId="77777777" w:rsidTr="00D77196">
        <w:trPr>
          <w:tblHeader/>
          <w:jc w:val="center"/>
        </w:trPr>
        <w:tc>
          <w:tcPr>
            <w:tcW w:w="868" w:type="pct"/>
            <w:shd w:val="clear" w:color="auto" w:fill="auto"/>
            <w:tcMar>
              <w:top w:w="57" w:type="dxa"/>
              <w:left w:w="70" w:type="dxa"/>
              <w:bottom w:w="57" w:type="dxa"/>
              <w:right w:w="70" w:type="dxa"/>
            </w:tcMar>
            <w:vAlign w:val="center"/>
          </w:tcPr>
          <w:p w14:paraId="6F7DE16B" w14:textId="77777777" w:rsidR="00484B48" w:rsidRPr="00A52108" w:rsidRDefault="00484B48" w:rsidP="00D77196">
            <w:pPr>
              <w:widowControl w:val="0"/>
              <w:tabs>
                <w:tab w:val="center" w:pos="4536"/>
                <w:tab w:val="right" w:pos="9072"/>
              </w:tabs>
              <w:rPr>
                <w:color w:val="000000"/>
                <w:lang w:eastAsia="en-GB"/>
              </w:rPr>
            </w:pPr>
            <w:r w:rsidRPr="00A52108">
              <w:rPr>
                <w:color w:val="000000"/>
                <w:lang w:eastAsia="en-GB"/>
              </w:rPr>
              <w:t>Scenario 4.1 – tier 1</w:t>
            </w:r>
          </w:p>
        </w:tc>
        <w:tc>
          <w:tcPr>
            <w:tcW w:w="451" w:type="pct"/>
            <w:shd w:val="clear" w:color="auto" w:fill="auto"/>
            <w:tcMar>
              <w:top w:w="57" w:type="dxa"/>
              <w:left w:w="70" w:type="dxa"/>
              <w:bottom w:w="57" w:type="dxa"/>
              <w:right w:w="70" w:type="dxa"/>
            </w:tcMar>
            <w:vAlign w:val="center"/>
          </w:tcPr>
          <w:p w14:paraId="4B3DC792" w14:textId="77777777" w:rsidR="00484B48" w:rsidRPr="00A52108" w:rsidRDefault="00484B48" w:rsidP="00D77196">
            <w:pPr>
              <w:widowControl w:val="0"/>
              <w:tabs>
                <w:tab w:val="center" w:pos="4536"/>
                <w:tab w:val="right" w:pos="9072"/>
              </w:tabs>
              <w:jc w:val="center"/>
              <w:rPr>
                <w:color w:val="000000"/>
                <w:lang w:eastAsia="en-GB"/>
              </w:rPr>
            </w:pPr>
            <w:r w:rsidRPr="00A52108">
              <w:rPr>
                <w:color w:val="000000"/>
                <w:lang w:eastAsia="en-GB"/>
              </w:rPr>
              <w:t>Yes</w:t>
            </w:r>
          </w:p>
        </w:tc>
        <w:tc>
          <w:tcPr>
            <w:tcW w:w="679" w:type="pct"/>
            <w:shd w:val="clear" w:color="auto" w:fill="auto"/>
            <w:tcMar>
              <w:top w:w="57" w:type="dxa"/>
              <w:left w:w="70" w:type="dxa"/>
              <w:bottom w:w="57" w:type="dxa"/>
              <w:right w:w="70" w:type="dxa"/>
            </w:tcMar>
            <w:vAlign w:val="center"/>
          </w:tcPr>
          <w:p w14:paraId="1C1E1611" w14:textId="77777777" w:rsidR="00484B48" w:rsidRPr="00A52108" w:rsidRDefault="00484B48" w:rsidP="00D77196">
            <w:pPr>
              <w:widowControl w:val="0"/>
              <w:tabs>
                <w:tab w:val="center" w:pos="4536"/>
                <w:tab w:val="right" w:pos="9072"/>
              </w:tabs>
              <w:jc w:val="center"/>
              <w:rPr>
                <w:color w:val="000000"/>
                <w:lang w:eastAsia="en-GB"/>
              </w:rPr>
            </w:pPr>
            <w:r w:rsidRPr="00A52108">
              <w:rPr>
                <w:color w:val="000000"/>
                <w:lang w:eastAsia="en-GB"/>
              </w:rPr>
              <w:t>Yes</w:t>
            </w:r>
          </w:p>
        </w:tc>
        <w:tc>
          <w:tcPr>
            <w:tcW w:w="451" w:type="pct"/>
            <w:shd w:val="clear" w:color="auto" w:fill="auto"/>
            <w:tcMar>
              <w:top w:w="57" w:type="dxa"/>
              <w:left w:w="70" w:type="dxa"/>
              <w:bottom w:w="57" w:type="dxa"/>
              <w:right w:w="70" w:type="dxa"/>
            </w:tcMar>
            <w:vAlign w:val="center"/>
          </w:tcPr>
          <w:p w14:paraId="49413E7A" w14:textId="77777777" w:rsidR="00484B48" w:rsidRPr="00A52108" w:rsidRDefault="00484B48" w:rsidP="00D77196">
            <w:pPr>
              <w:widowControl w:val="0"/>
              <w:tabs>
                <w:tab w:val="center" w:pos="4536"/>
                <w:tab w:val="right" w:pos="9072"/>
              </w:tabs>
              <w:jc w:val="center"/>
              <w:rPr>
                <w:color w:val="000000"/>
                <w:lang w:eastAsia="en-GB"/>
              </w:rPr>
            </w:pPr>
            <w:r w:rsidRPr="00A52108">
              <w:rPr>
                <w:color w:val="000000"/>
                <w:lang w:eastAsia="en-GB"/>
              </w:rPr>
              <w:t>No</w:t>
            </w:r>
          </w:p>
        </w:tc>
        <w:tc>
          <w:tcPr>
            <w:tcW w:w="603" w:type="pct"/>
            <w:shd w:val="clear" w:color="auto" w:fill="auto"/>
            <w:vAlign w:val="center"/>
          </w:tcPr>
          <w:p w14:paraId="67069FEA" w14:textId="77777777" w:rsidR="00484B48" w:rsidRPr="00A52108" w:rsidRDefault="00484B48" w:rsidP="00D77196">
            <w:pPr>
              <w:widowControl w:val="0"/>
              <w:tabs>
                <w:tab w:val="center" w:pos="4536"/>
                <w:tab w:val="right" w:pos="9072"/>
              </w:tabs>
              <w:jc w:val="center"/>
              <w:rPr>
                <w:color w:val="000000"/>
                <w:lang w:eastAsia="en-GB"/>
              </w:rPr>
            </w:pPr>
            <w:r w:rsidRPr="00A52108">
              <w:rPr>
                <w:color w:val="000000"/>
                <w:lang w:eastAsia="en-GB"/>
              </w:rPr>
              <w:t>No</w:t>
            </w:r>
          </w:p>
        </w:tc>
        <w:tc>
          <w:tcPr>
            <w:tcW w:w="376" w:type="pct"/>
            <w:shd w:val="clear" w:color="auto" w:fill="auto"/>
            <w:vAlign w:val="center"/>
          </w:tcPr>
          <w:p w14:paraId="0431CCCC" w14:textId="77777777" w:rsidR="00484B48" w:rsidRPr="00A52108" w:rsidRDefault="00484B48" w:rsidP="00D77196">
            <w:pPr>
              <w:widowControl w:val="0"/>
              <w:tabs>
                <w:tab w:val="center" w:pos="4536"/>
                <w:tab w:val="right" w:pos="9072"/>
              </w:tabs>
              <w:jc w:val="center"/>
              <w:rPr>
                <w:lang w:eastAsia="en-GB"/>
              </w:rPr>
            </w:pPr>
            <w:r w:rsidRPr="00A52108">
              <w:rPr>
                <w:lang w:eastAsia="en-GB"/>
              </w:rPr>
              <w:t>No</w:t>
            </w:r>
          </w:p>
        </w:tc>
        <w:tc>
          <w:tcPr>
            <w:tcW w:w="376" w:type="pct"/>
            <w:shd w:val="clear" w:color="auto" w:fill="auto"/>
            <w:vAlign w:val="center"/>
          </w:tcPr>
          <w:p w14:paraId="058A5A19" w14:textId="77777777" w:rsidR="00484B48" w:rsidRPr="00A52108" w:rsidRDefault="00484B48" w:rsidP="00D77196">
            <w:pPr>
              <w:widowControl w:val="0"/>
              <w:tabs>
                <w:tab w:val="center" w:pos="4536"/>
                <w:tab w:val="right" w:pos="9072"/>
              </w:tabs>
              <w:jc w:val="center"/>
              <w:rPr>
                <w:lang w:eastAsia="en-GB"/>
              </w:rPr>
            </w:pPr>
            <w:r w:rsidRPr="00A52108">
              <w:rPr>
                <w:lang w:eastAsia="en-GB"/>
              </w:rPr>
              <w:t>No</w:t>
            </w:r>
          </w:p>
        </w:tc>
        <w:tc>
          <w:tcPr>
            <w:tcW w:w="405" w:type="pct"/>
            <w:vAlign w:val="center"/>
          </w:tcPr>
          <w:p w14:paraId="27AF1619" w14:textId="77777777" w:rsidR="00484B48" w:rsidRPr="00A52108" w:rsidRDefault="00484B48" w:rsidP="00D77196">
            <w:pPr>
              <w:widowControl w:val="0"/>
              <w:tabs>
                <w:tab w:val="center" w:pos="4536"/>
                <w:tab w:val="right" w:pos="9072"/>
              </w:tabs>
              <w:jc w:val="center"/>
              <w:rPr>
                <w:color w:val="000000"/>
                <w:lang w:eastAsia="en-GB"/>
              </w:rPr>
            </w:pPr>
            <w:r w:rsidRPr="00A52108">
              <w:rPr>
                <w:color w:val="000000"/>
                <w:lang w:eastAsia="en-GB"/>
              </w:rPr>
              <w:t>No</w:t>
            </w:r>
          </w:p>
        </w:tc>
        <w:tc>
          <w:tcPr>
            <w:tcW w:w="791" w:type="pct"/>
            <w:vAlign w:val="center"/>
          </w:tcPr>
          <w:p w14:paraId="02EF8C96" w14:textId="77777777" w:rsidR="00484B48" w:rsidRPr="00A52108" w:rsidRDefault="00484B48" w:rsidP="00D77196">
            <w:pPr>
              <w:widowControl w:val="0"/>
              <w:tabs>
                <w:tab w:val="center" w:pos="4536"/>
                <w:tab w:val="right" w:pos="9072"/>
              </w:tabs>
              <w:jc w:val="center"/>
              <w:rPr>
                <w:lang w:eastAsia="en-GB"/>
              </w:rPr>
            </w:pPr>
            <w:r w:rsidRPr="00A52108">
              <w:rPr>
                <w:lang w:eastAsia="en-GB"/>
              </w:rPr>
              <w:t>No</w:t>
            </w:r>
          </w:p>
        </w:tc>
      </w:tr>
      <w:tr w:rsidR="00484B48" w:rsidRPr="0009438E" w14:paraId="5AEFA59C" w14:textId="77777777" w:rsidTr="00D77196">
        <w:trPr>
          <w:tblHeader/>
          <w:jc w:val="center"/>
        </w:trPr>
        <w:tc>
          <w:tcPr>
            <w:tcW w:w="868" w:type="pct"/>
            <w:shd w:val="clear" w:color="auto" w:fill="auto"/>
            <w:tcMar>
              <w:top w:w="57" w:type="dxa"/>
              <w:left w:w="70" w:type="dxa"/>
              <w:bottom w:w="57" w:type="dxa"/>
              <w:right w:w="70" w:type="dxa"/>
            </w:tcMar>
            <w:vAlign w:val="center"/>
          </w:tcPr>
          <w:p w14:paraId="4A7D3343" w14:textId="77777777" w:rsidR="00484B48" w:rsidRPr="00A52108" w:rsidRDefault="00484B48" w:rsidP="00D77196">
            <w:pPr>
              <w:widowControl w:val="0"/>
              <w:tabs>
                <w:tab w:val="center" w:pos="4536"/>
                <w:tab w:val="right" w:pos="9072"/>
              </w:tabs>
              <w:rPr>
                <w:color w:val="000000"/>
                <w:lang w:eastAsia="en-GB"/>
              </w:rPr>
            </w:pPr>
            <w:r w:rsidRPr="00A52108">
              <w:rPr>
                <w:color w:val="000000"/>
                <w:lang w:eastAsia="en-GB"/>
              </w:rPr>
              <w:t>Scenario 4.1 – tier 2a</w:t>
            </w:r>
          </w:p>
        </w:tc>
        <w:tc>
          <w:tcPr>
            <w:tcW w:w="451" w:type="pct"/>
            <w:shd w:val="clear" w:color="auto" w:fill="auto"/>
            <w:tcMar>
              <w:top w:w="57" w:type="dxa"/>
              <w:left w:w="70" w:type="dxa"/>
              <w:bottom w:w="57" w:type="dxa"/>
              <w:right w:w="70" w:type="dxa"/>
            </w:tcMar>
            <w:vAlign w:val="center"/>
          </w:tcPr>
          <w:p w14:paraId="4024693B" w14:textId="77777777" w:rsidR="00484B48" w:rsidRPr="00A52108" w:rsidRDefault="00484B48" w:rsidP="00D77196">
            <w:pPr>
              <w:widowControl w:val="0"/>
              <w:tabs>
                <w:tab w:val="center" w:pos="4536"/>
                <w:tab w:val="right" w:pos="9072"/>
              </w:tabs>
              <w:jc w:val="center"/>
              <w:rPr>
                <w:color w:val="000000"/>
                <w:lang w:eastAsia="en-GB"/>
              </w:rPr>
            </w:pPr>
            <w:r w:rsidRPr="00A52108">
              <w:rPr>
                <w:color w:val="000000"/>
                <w:lang w:eastAsia="en-GB"/>
              </w:rPr>
              <w:t>Yes</w:t>
            </w:r>
          </w:p>
        </w:tc>
        <w:tc>
          <w:tcPr>
            <w:tcW w:w="679" w:type="pct"/>
            <w:shd w:val="clear" w:color="auto" w:fill="auto"/>
            <w:tcMar>
              <w:top w:w="57" w:type="dxa"/>
              <w:left w:w="70" w:type="dxa"/>
              <w:bottom w:w="57" w:type="dxa"/>
              <w:right w:w="70" w:type="dxa"/>
            </w:tcMar>
            <w:vAlign w:val="center"/>
          </w:tcPr>
          <w:p w14:paraId="4FE5D8BF" w14:textId="77777777" w:rsidR="00484B48" w:rsidRPr="00A52108" w:rsidRDefault="00484B48" w:rsidP="00D77196">
            <w:pPr>
              <w:widowControl w:val="0"/>
              <w:tabs>
                <w:tab w:val="center" w:pos="4536"/>
                <w:tab w:val="right" w:pos="9072"/>
              </w:tabs>
              <w:jc w:val="center"/>
              <w:rPr>
                <w:color w:val="000000"/>
                <w:lang w:eastAsia="en-GB"/>
              </w:rPr>
            </w:pPr>
            <w:r w:rsidRPr="00A52108">
              <w:rPr>
                <w:color w:val="000000"/>
                <w:lang w:eastAsia="en-GB"/>
              </w:rPr>
              <w:t>Yes</w:t>
            </w:r>
          </w:p>
        </w:tc>
        <w:tc>
          <w:tcPr>
            <w:tcW w:w="451" w:type="pct"/>
            <w:shd w:val="clear" w:color="auto" w:fill="auto"/>
            <w:tcMar>
              <w:top w:w="57" w:type="dxa"/>
              <w:left w:w="70" w:type="dxa"/>
              <w:bottom w:w="57" w:type="dxa"/>
              <w:right w:w="70" w:type="dxa"/>
            </w:tcMar>
            <w:vAlign w:val="center"/>
          </w:tcPr>
          <w:p w14:paraId="3FB8E8D6" w14:textId="77777777" w:rsidR="00484B48" w:rsidRPr="00A52108" w:rsidRDefault="00484B48" w:rsidP="00D77196">
            <w:pPr>
              <w:widowControl w:val="0"/>
              <w:tabs>
                <w:tab w:val="center" w:pos="4536"/>
                <w:tab w:val="right" w:pos="9072"/>
              </w:tabs>
              <w:jc w:val="center"/>
              <w:rPr>
                <w:color w:val="000000"/>
                <w:lang w:eastAsia="en-GB"/>
              </w:rPr>
            </w:pPr>
            <w:r w:rsidRPr="00A52108">
              <w:rPr>
                <w:color w:val="000000"/>
                <w:lang w:eastAsia="en-GB"/>
              </w:rPr>
              <w:t>No</w:t>
            </w:r>
          </w:p>
        </w:tc>
        <w:tc>
          <w:tcPr>
            <w:tcW w:w="603" w:type="pct"/>
            <w:shd w:val="clear" w:color="auto" w:fill="auto"/>
            <w:vAlign w:val="center"/>
          </w:tcPr>
          <w:p w14:paraId="33C91E3A" w14:textId="77777777" w:rsidR="00484B48" w:rsidRPr="00A52108" w:rsidRDefault="00484B48" w:rsidP="00D77196">
            <w:pPr>
              <w:widowControl w:val="0"/>
              <w:tabs>
                <w:tab w:val="center" w:pos="4536"/>
                <w:tab w:val="right" w:pos="9072"/>
              </w:tabs>
              <w:jc w:val="center"/>
              <w:rPr>
                <w:color w:val="000000"/>
                <w:lang w:eastAsia="en-GB"/>
              </w:rPr>
            </w:pPr>
            <w:r w:rsidRPr="00A52108">
              <w:rPr>
                <w:color w:val="000000"/>
                <w:lang w:eastAsia="en-GB"/>
              </w:rPr>
              <w:t>No</w:t>
            </w:r>
          </w:p>
        </w:tc>
        <w:tc>
          <w:tcPr>
            <w:tcW w:w="376" w:type="pct"/>
            <w:shd w:val="clear" w:color="auto" w:fill="auto"/>
            <w:vAlign w:val="center"/>
          </w:tcPr>
          <w:p w14:paraId="459971A9" w14:textId="77777777" w:rsidR="00484B48" w:rsidRPr="00A52108" w:rsidRDefault="00484B48" w:rsidP="00D77196">
            <w:pPr>
              <w:widowControl w:val="0"/>
              <w:tabs>
                <w:tab w:val="center" w:pos="4536"/>
                <w:tab w:val="right" w:pos="9072"/>
              </w:tabs>
              <w:jc w:val="center"/>
              <w:rPr>
                <w:lang w:eastAsia="en-GB"/>
              </w:rPr>
            </w:pPr>
            <w:r w:rsidRPr="00A52108">
              <w:rPr>
                <w:lang w:eastAsia="en-GB"/>
              </w:rPr>
              <w:t>No</w:t>
            </w:r>
          </w:p>
        </w:tc>
        <w:tc>
          <w:tcPr>
            <w:tcW w:w="376" w:type="pct"/>
            <w:shd w:val="clear" w:color="auto" w:fill="auto"/>
            <w:vAlign w:val="center"/>
          </w:tcPr>
          <w:p w14:paraId="2AAA2B06" w14:textId="77777777" w:rsidR="00484B48" w:rsidRPr="00A52108" w:rsidRDefault="00484B48" w:rsidP="00D77196">
            <w:pPr>
              <w:widowControl w:val="0"/>
              <w:tabs>
                <w:tab w:val="center" w:pos="4536"/>
                <w:tab w:val="right" w:pos="9072"/>
              </w:tabs>
              <w:jc w:val="center"/>
              <w:rPr>
                <w:lang w:eastAsia="en-GB"/>
              </w:rPr>
            </w:pPr>
            <w:r w:rsidRPr="00A52108">
              <w:rPr>
                <w:lang w:eastAsia="en-GB"/>
              </w:rPr>
              <w:t>No</w:t>
            </w:r>
          </w:p>
        </w:tc>
        <w:tc>
          <w:tcPr>
            <w:tcW w:w="405" w:type="pct"/>
            <w:vAlign w:val="center"/>
          </w:tcPr>
          <w:p w14:paraId="5D415BB8" w14:textId="77777777" w:rsidR="00484B48" w:rsidRPr="00A52108" w:rsidRDefault="00484B48" w:rsidP="00D77196">
            <w:pPr>
              <w:widowControl w:val="0"/>
              <w:tabs>
                <w:tab w:val="center" w:pos="4536"/>
                <w:tab w:val="right" w:pos="9072"/>
              </w:tabs>
              <w:jc w:val="center"/>
              <w:rPr>
                <w:color w:val="000000"/>
                <w:lang w:eastAsia="en-GB"/>
              </w:rPr>
            </w:pPr>
            <w:r w:rsidRPr="00A52108">
              <w:rPr>
                <w:color w:val="000000"/>
                <w:lang w:eastAsia="en-GB"/>
              </w:rPr>
              <w:t>No</w:t>
            </w:r>
          </w:p>
        </w:tc>
        <w:tc>
          <w:tcPr>
            <w:tcW w:w="791" w:type="pct"/>
            <w:vAlign w:val="center"/>
          </w:tcPr>
          <w:p w14:paraId="2F689A2E" w14:textId="77777777" w:rsidR="00484B48" w:rsidRPr="00A52108" w:rsidRDefault="00484B48" w:rsidP="00D77196">
            <w:pPr>
              <w:widowControl w:val="0"/>
              <w:tabs>
                <w:tab w:val="center" w:pos="4536"/>
                <w:tab w:val="right" w:pos="9072"/>
              </w:tabs>
              <w:jc w:val="center"/>
              <w:rPr>
                <w:lang w:eastAsia="en-GB"/>
              </w:rPr>
            </w:pPr>
            <w:r w:rsidRPr="00A52108">
              <w:rPr>
                <w:lang w:eastAsia="en-GB"/>
              </w:rPr>
              <w:t>No</w:t>
            </w:r>
          </w:p>
        </w:tc>
      </w:tr>
      <w:tr w:rsidR="00484B48" w:rsidRPr="0009438E" w14:paraId="70F7C8C5" w14:textId="77777777" w:rsidTr="00D77196">
        <w:trPr>
          <w:tblHeader/>
          <w:jc w:val="center"/>
        </w:trPr>
        <w:tc>
          <w:tcPr>
            <w:tcW w:w="868" w:type="pct"/>
            <w:shd w:val="clear" w:color="auto" w:fill="auto"/>
            <w:tcMar>
              <w:top w:w="57" w:type="dxa"/>
              <w:left w:w="70" w:type="dxa"/>
              <w:bottom w:w="57" w:type="dxa"/>
              <w:right w:w="70" w:type="dxa"/>
            </w:tcMar>
            <w:vAlign w:val="center"/>
          </w:tcPr>
          <w:p w14:paraId="36B135C7" w14:textId="77777777" w:rsidR="00484B48" w:rsidRPr="00A52108" w:rsidRDefault="00484B48" w:rsidP="00D77196">
            <w:pPr>
              <w:widowControl w:val="0"/>
              <w:tabs>
                <w:tab w:val="center" w:pos="4536"/>
                <w:tab w:val="right" w:pos="9072"/>
              </w:tabs>
              <w:rPr>
                <w:color w:val="000000"/>
                <w:lang w:eastAsia="en-GB"/>
              </w:rPr>
            </w:pPr>
            <w:r w:rsidRPr="00A52108">
              <w:rPr>
                <w:color w:val="000000"/>
                <w:lang w:eastAsia="en-GB"/>
              </w:rPr>
              <w:t>Scenario 4.1 – tier 2b</w:t>
            </w:r>
          </w:p>
        </w:tc>
        <w:tc>
          <w:tcPr>
            <w:tcW w:w="451" w:type="pct"/>
            <w:shd w:val="clear" w:color="auto" w:fill="auto"/>
            <w:tcMar>
              <w:top w:w="57" w:type="dxa"/>
              <w:left w:w="70" w:type="dxa"/>
              <w:bottom w:w="57" w:type="dxa"/>
              <w:right w:w="70" w:type="dxa"/>
            </w:tcMar>
            <w:vAlign w:val="center"/>
          </w:tcPr>
          <w:p w14:paraId="4768E08B" w14:textId="77777777" w:rsidR="00484B48" w:rsidRPr="00A52108" w:rsidRDefault="00484B48" w:rsidP="00D77196">
            <w:pPr>
              <w:widowControl w:val="0"/>
              <w:tabs>
                <w:tab w:val="center" w:pos="4536"/>
                <w:tab w:val="right" w:pos="9072"/>
              </w:tabs>
              <w:jc w:val="center"/>
              <w:rPr>
                <w:color w:val="000000"/>
                <w:lang w:eastAsia="en-GB"/>
              </w:rPr>
            </w:pPr>
            <w:r w:rsidRPr="00A52108">
              <w:rPr>
                <w:color w:val="000000"/>
                <w:lang w:eastAsia="en-GB"/>
              </w:rPr>
              <w:t>No</w:t>
            </w:r>
          </w:p>
        </w:tc>
        <w:tc>
          <w:tcPr>
            <w:tcW w:w="679" w:type="pct"/>
            <w:shd w:val="clear" w:color="auto" w:fill="auto"/>
            <w:tcMar>
              <w:top w:w="57" w:type="dxa"/>
              <w:left w:w="70" w:type="dxa"/>
              <w:bottom w:w="57" w:type="dxa"/>
              <w:right w:w="70" w:type="dxa"/>
            </w:tcMar>
            <w:vAlign w:val="center"/>
          </w:tcPr>
          <w:p w14:paraId="1D7B18C1" w14:textId="77777777" w:rsidR="00484B48" w:rsidRPr="00A52108" w:rsidRDefault="00484B48" w:rsidP="00D77196">
            <w:pPr>
              <w:widowControl w:val="0"/>
              <w:tabs>
                <w:tab w:val="center" w:pos="4536"/>
                <w:tab w:val="right" w:pos="9072"/>
              </w:tabs>
              <w:jc w:val="center"/>
              <w:rPr>
                <w:color w:val="000000"/>
                <w:lang w:eastAsia="en-GB"/>
              </w:rPr>
            </w:pPr>
            <w:r w:rsidRPr="00A52108">
              <w:rPr>
                <w:color w:val="000000"/>
                <w:lang w:eastAsia="en-GB"/>
              </w:rPr>
              <w:t>No</w:t>
            </w:r>
          </w:p>
        </w:tc>
        <w:tc>
          <w:tcPr>
            <w:tcW w:w="451" w:type="pct"/>
            <w:shd w:val="clear" w:color="auto" w:fill="auto"/>
            <w:tcMar>
              <w:top w:w="57" w:type="dxa"/>
              <w:left w:w="70" w:type="dxa"/>
              <w:bottom w:w="57" w:type="dxa"/>
              <w:right w:w="70" w:type="dxa"/>
            </w:tcMar>
            <w:vAlign w:val="center"/>
          </w:tcPr>
          <w:p w14:paraId="167158F1" w14:textId="77777777" w:rsidR="00484B48" w:rsidRPr="00A52108" w:rsidRDefault="00484B48" w:rsidP="00D77196">
            <w:pPr>
              <w:widowControl w:val="0"/>
              <w:tabs>
                <w:tab w:val="center" w:pos="4536"/>
                <w:tab w:val="right" w:pos="9072"/>
              </w:tabs>
              <w:jc w:val="center"/>
              <w:rPr>
                <w:color w:val="000000"/>
                <w:lang w:eastAsia="en-GB"/>
              </w:rPr>
            </w:pPr>
            <w:r w:rsidRPr="00A52108">
              <w:rPr>
                <w:color w:val="000000"/>
                <w:lang w:eastAsia="en-GB"/>
              </w:rPr>
              <w:t>No</w:t>
            </w:r>
          </w:p>
        </w:tc>
        <w:tc>
          <w:tcPr>
            <w:tcW w:w="603" w:type="pct"/>
            <w:shd w:val="clear" w:color="auto" w:fill="auto"/>
            <w:vAlign w:val="center"/>
          </w:tcPr>
          <w:p w14:paraId="156DCB34" w14:textId="77777777" w:rsidR="00484B48" w:rsidRPr="00A52108" w:rsidRDefault="00484B48" w:rsidP="00D77196">
            <w:pPr>
              <w:widowControl w:val="0"/>
              <w:tabs>
                <w:tab w:val="center" w:pos="4536"/>
                <w:tab w:val="right" w:pos="9072"/>
              </w:tabs>
              <w:jc w:val="center"/>
              <w:rPr>
                <w:color w:val="000000"/>
                <w:lang w:eastAsia="en-GB"/>
              </w:rPr>
            </w:pPr>
            <w:r w:rsidRPr="00A52108">
              <w:rPr>
                <w:color w:val="000000"/>
                <w:lang w:eastAsia="en-GB"/>
              </w:rPr>
              <w:t>No</w:t>
            </w:r>
          </w:p>
        </w:tc>
        <w:tc>
          <w:tcPr>
            <w:tcW w:w="376" w:type="pct"/>
            <w:shd w:val="clear" w:color="auto" w:fill="auto"/>
            <w:vAlign w:val="center"/>
          </w:tcPr>
          <w:p w14:paraId="30193F77" w14:textId="77777777" w:rsidR="00484B48" w:rsidRPr="00A52108" w:rsidRDefault="00484B48" w:rsidP="00D77196">
            <w:pPr>
              <w:widowControl w:val="0"/>
              <w:tabs>
                <w:tab w:val="center" w:pos="4536"/>
                <w:tab w:val="right" w:pos="9072"/>
              </w:tabs>
              <w:jc w:val="center"/>
              <w:rPr>
                <w:lang w:eastAsia="en-GB"/>
              </w:rPr>
            </w:pPr>
            <w:r w:rsidRPr="00A52108">
              <w:rPr>
                <w:lang w:eastAsia="en-GB"/>
              </w:rPr>
              <w:t>No</w:t>
            </w:r>
          </w:p>
        </w:tc>
        <w:tc>
          <w:tcPr>
            <w:tcW w:w="376" w:type="pct"/>
            <w:shd w:val="clear" w:color="auto" w:fill="auto"/>
            <w:vAlign w:val="center"/>
          </w:tcPr>
          <w:p w14:paraId="53A48D33" w14:textId="77777777" w:rsidR="00484B48" w:rsidRPr="00A52108" w:rsidRDefault="00484B48" w:rsidP="00D77196">
            <w:pPr>
              <w:widowControl w:val="0"/>
              <w:tabs>
                <w:tab w:val="center" w:pos="4536"/>
                <w:tab w:val="right" w:pos="9072"/>
              </w:tabs>
              <w:jc w:val="center"/>
              <w:rPr>
                <w:lang w:eastAsia="en-GB"/>
              </w:rPr>
            </w:pPr>
            <w:r w:rsidRPr="00A52108">
              <w:rPr>
                <w:lang w:eastAsia="en-GB"/>
              </w:rPr>
              <w:t>No</w:t>
            </w:r>
          </w:p>
        </w:tc>
        <w:tc>
          <w:tcPr>
            <w:tcW w:w="405" w:type="pct"/>
            <w:vAlign w:val="center"/>
          </w:tcPr>
          <w:p w14:paraId="6AC9B69D" w14:textId="77777777" w:rsidR="00484B48" w:rsidRPr="00A52108" w:rsidDel="000C6815" w:rsidRDefault="00484B48" w:rsidP="00D77196">
            <w:pPr>
              <w:widowControl w:val="0"/>
              <w:tabs>
                <w:tab w:val="center" w:pos="4536"/>
                <w:tab w:val="right" w:pos="9072"/>
              </w:tabs>
              <w:jc w:val="center"/>
              <w:rPr>
                <w:color w:val="000000"/>
                <w:lang w:eastAsia="en-GB"/>
              </w:rPr>
            </w:pPr>
            <w:r w:rsidRPr="00A52108">
              <w:rPr>
                <w:color w:val="000000"/>
                <w:lang w:eastAsia="en-GB"/>
              </w:rPr>
              <w:t>No</w:t>
            </w:r>
          </w:p>
        </w:tc>
        <w:tc>
          <w:tcPr>
            <w:tcW w:w="791" w:type="pct"/>
            <w:vAlign w:val="center"/>
          </w:tcPr>
          <w:p w14:paraId="576FA41D" w14:textId="77777777" w:rsidR="00484B48" w:rsidRPr="00A52108" w:rsidDel="000C6815" w:rsidRDefault="00484B48" w:rsidP="00D77196">
            <w:pPr>
              <w:widowControl w:val="0"/>
              <w:tabs>
                <w:tab w:val="center" w:pos="4536"/>
                <w:tab w:val="right" w:pos="9072"/>
              </w:tabs>
              <w:jc w:val="center"/>
              <w:rPr>
                <w:lang w:eastAsia="en-GB"/>
              </w:rPr>
            </w:pPr>
            <w:r w:rsidRPr="00A52108">
              <w:rPr>
                <w:lang w:eastAsia="en-GB"/>
              </w:rPr>
              <w:t xml:space="preserve">No </w:t>
            </w:r>
          </w:p>
        </w:tc>
      </w:tr>
      <w:tr w:rsidR="00484B48" w:rsidRPr="0009438E" w14:paraId="2EC56101" w14:textId="77777777" w:rsidTr="00D77196">
        <w:trPr>
          <w:tblHeader/>
          <w:jc w:val="center"/>
        </w:trPr>
        <w:tc>
          <w:tcPr>
            <w:tcW w:w="868" w:type="pct"/>
            <w:shd w:val="clear" w:color="auto" w:fill="auto"/>
            <w:tcMar>
              <w:top w:w="57" w:type="dxa"/>
              <w:left w:w="70" w:type="dxa"/>
              <w:bottom w:w="57" w:type="dxa"/>
              <w:right w:w="70" w:type="dxa"/>
            </w:tcMar>
            <w:vAlign w:val="center"/>
          </w:tcPr>
          <w:p w14:paraId="6CDE1E68" w14:textId="77777777" w:rsidR="00484B48" w:rsidRPr="00A52108" w:rsidRDefault="00484B48" w:rsidP="00D77196">
            <w:pPr>
              <w:widowControl w:val="0"/>
              <w:tabs>
                <w:tab w:val="center" w:pos="4536"/>
                <w:tab w:val="right" w:pos="9072"/>
              </w:tabs>
              <w:rPr>
                <w:color w:val="000000"/>
                <w:lang w:eastAsia="en-GB"/>
              </w:rPr>
            </w:pPr>
            <w:r w:rsidRPr="00A52108">
              <w:rPr>
                <w:color w:val="000000"/>
                <w:lang w:eastAsia="en-GB"/>
              </w:rPr>
              <w:t>Scenario 4.2 – tier 1</w:t>
            </w:r>
          </w:p>
        </w:tc>
        <w:tc>
          <w:tcPr>
            <w:tcW w:w="451" w:type="pct"/>
            <w:shd w:val="clear" w:color="auto" w:fill="auto"/>
            <w:tcMar>
              <w:top w:w="57" w:type="dxa"/>
              <w:left w:w="70" w:type="dxa"/>
              <w:bottom w:w="57" w:type="dxa"/>
              <w:right w:w="70" w:type="dxa"/>
            </w:tcMar>
            <w:vAlign w:val="center"/>
          </w:tcPr>
          <w:p w14:paraId="20416AE7" w14:textId="77777777" w:rsidR="00484B48" w:rsidRPr="00A52108" w:rsidRDefault="00484B48" w:rsidP="00D77196">
            <w:pPr>
              <w:widowControl w:val="0"/>
              <w:tabs>
                <w:tab w:val="center" w:pos="4536"/>
                <w:tab w:val="right" w:pos="9072"/>
              </w:tabs>
              <w:jc w:val="center"/>
              <w:rPr>
                <w:color w:val="000000"/>
                <w:lang w:eastAsia="en-GB"/>
              </w:rPr>
            </w:pPr>
            <w:r w:rsidRPr="00A52108">
              <w:rPr>
                <w:color w:val="000000"/>
                <w:lang w:eastAsia="en-GB"/>
              </w:rPr>
              <w:t>No</w:t>
            </w:r>
          </w:p>
        </w:tc>
        <w:tc>
          <w:tcPr>
            <w:tcW w:w="679" w:type="pct"/>
            <w:shd w:val="clear" w:color="auto" w:fill="auto"/>
            <w:tcMar>
              <w:top w:w="57" w:type="dxa"/>
              <w:left w:w="70" w:type="dxa"/>
              <w:bottom w:w="57" w:type="dxa"/>
              <w:right w:w="70" w:type="dxa"/>
            </w:tcMar>
            <w:vAlign w:val="center"/>
          </w:tcPr>
          <w:p w14:paraId="08AEE1C9" w14:textId="77777777" w:rsidR="00484B48" w:rsidRPr="00A52108" w:rsidRDefault="00484B48" w:rsidP="00D77196">
            <w:pPr>
              <w:widowControl w:val="0"/>
              <w:tabs>
                <w:tab w:val="center" w:pos="4536"/>
                <w:tab w:val="right" w:pos="9072"/>
              </w:tabs>
              <w:jc w:val="center"/>
              <w:rPr>
                <w:color w:val="000000"/>
                <w:lang w:eastAsia="en-GB"/>
              </w:rPr>
            </w:pPr>
            <w:r w:rsidRPr="00A52108">
              <w:rPr>
                <w:color w:val="000000"/>
                <w:lang w:eastAsia="en-GB"/>
              </w:rPr>
              <w:t>No</w:t>
            </w:r>
          </w:p>
        </w:tc>
        <w:tc>
          <w:tcPr>
            <w:tcW w:w="451" w:type="pct"/>
            <w:shd w:val="clear" w:color="auto" w:fill="auto"/>
            <w:tcMar>
              <w:top w:w="57" w:type="dxa"/>
              <w:left w:w="70" w:type="dxa"/>
              <w:bottom w:w="57" w:type="dxa"/>
              <w:right w:w="70" w:type="dxa"/>
            </w:tcMar>
            <w:vAlign w:val="center"/>
          </w:tcPr>
          <w:p w14:paraId="38188289" w14:textId="77777777" w:rsidR="00484B48" w:rsidRPr="00A52108" w:rsidRDefault="00484B48" w:rsidP="00D77196">
            <w:pPr>
              <w:widowControl w:val="0"/>
              <w:tabs>
                <w:tab w:val="center" w:pos="4536"/>
                <w:tab w:val="right" w:pos="9072"/>
              </w:tabs>
              <w:jc w:val="center"/>
              <w:rPr>
                <w:color w:val="000000"/>
                <w:lang w:eastAsia="en-GB"/>
              </w:rPr>
            </w:pPr>
            <w:r w:rsidRPr="00A52108">
              <w:rPr>
                <w:color w:val="000000"/>
                <w:lang w:eastAsia="en-GB"/>
              </w:rPr>
              <w:t>No</w:t>
            </w:r>
          </w:p>
        </w:tc>
        <w:tc>
          <w:tcPr>
            <w:tcW w:w="603" w:type="pct"/>
            <w:shd w:val="clear" w:color="auto" w:fill="auto"/>
            <w:vAlign w:val="center"/>
          </w:tcPr>
          <w:p w14:paraId="1F54832F" w14:textId="77777777" w:rsidR="00484B48" w:rsidRPr="00A52108" w:rsidRDefault="00484B48" w:rsidP="00D77196">
            <w:pPr>
              <w:widowControl w:val="0"/>
              <w:tabs>
                <w:tab w:val="center" w:pos="4536"/>
                <w:tab w:val="right" w:pos="9072"/>
              </w:tabs>
              <w:jc w:val="center"/>
              <w:rPr>
                <w:color w:val="000000"/>
                <w:lang w:eastAsia="en-GB"/>
              </w:rPr>
            </w:pPr>
            <w:r w:rsidRPr="00A52108">
              <w:rPr>
                <w:color w:val="000000"/>
                <w:lang w:eastAsia="en-GB"/>
              </w:rPr>
              <w:t>No</w:t>
            </w:r>
          </w:p>
        </w:tc>
        <w:tc>
          <w:tcPr>
            <w:tcW w:w="376" w:type="pct"/>
            <w:shd w:val="clear" w:color="auto" w:fill="auto"/>
            <w:vAlign w:val="center"/>
          </w:tcPr>
          <w:p w14:paraId="08396B82" w14:textId="77777777" w:rsidR="00484B48" w:rsidRPr="00A52108" w:rsidRDefault="00484B48" w:rsidP="00D77196">
            <w:pPr>
              <w:widowControl w:val="0"/>
              <w:tabs>
                <w:tab w:val="center" w:pos="4536"/>
                <w:tab w:val="right" w:pos="9072"/>
              </w:tabs>
              <w:jc w:val="center"/>
              <w:rPr>
                <w:lang w:eastAsia="en-GB"/>
              </w:rPr>
            </w:pPr>
            <w:r w:rsidRPr="00A52108">
              <w:rPr>
                <w:lang w:eastAsia="en-GB"/>
              </w:rPr>
              <w:t>No</w:t>
            </w:r>
          </w:p>
        </w:tc>
        <w:tc>
          <w:tcPr>
            <w:tcW w:w="376" w:type="pct"/>
            <w:shd w:val="clear" w:color="auto" w:fill="auto"/>
            <w:vAlign w:val="center"/>
          </w:tcPr>
          <w:p w14:paraId="1DDE0E01" w14:textId="77777777" w:rsidR="00484B48" w:rsidRPr="00A52108" w:rsidRDefault="00484B48" w:rsidP="00D77196">
            <w:pPr>
              <w:widowControl w:val="0"/>
              <w:tabs>
                <w:tab w:val="center" w:pos="4536"/>
                <w:tab w:val="right" w:pos="9072"/>
              </w:tabs>
              <w:jc w:val="center"/>
              <w:rPr>
                <w:lang w:eastAsia="en-GB"/>
              </w:rPr>
            </w:pPr>
            <w:r w:rsidRPr="00A52108">
              <w:rPr>
                <w:lang w:eastAsia="en-GB"/>
              </w:rPr>
              <w:t>No</w:t>
            </w:r>
          </w:p>
        </w:tc>
        <w:tc>
          <w:tcPr>
            <w:tcW w:w="405" w:type="pct"/>
            <w:vAlign w:val="center"/>
          </w:tcPr>
          <w:p w14:paraId="6ACC038B" w14:textId="77777777" w:rsidR="00484B48" w:rsidRPr="00A52108" w:rsidRDefault="00484B48" w:rsidP="00D77196">
            <w:pPr>
              <w:widowControl w:val="0"/>
              <w:tabs>
                <w:tab w:val="center" w:pos="4536"/>
                <w:tab w:val="right" w:pos="9072"/>
              </w:tabs>
              <w:jc w:val="center"/>
              <w:rPr>
                <w:color w:val="000000"/>
                <w:lang w:eastAsia="en-GB"/>
              </w:rPr>
            </w:pPr>
            <w:r w:rsidRPr="00A52108">
              <w:rPr>
                <w:color w:val="000000"/>
                <w:lang w:eastAsia="en-GB"/>
              </w:rPr>
              <w:t>Yes</w:t>
            </w:r>
          </w:p>
        </w:tc>
        <w:tc>
          <w:tcPr>
            <w:tcW w:w="791" w:type="pct"/>
            <w:vAlign w:val="center"/>
          </w:tcPr>
          <w:p w14:paraId="2FB0DAC4" w14:textId="77777777" w:rsidR="00484B48" w:rsidRPr="00A52108" w:rsidRDefault="00484B48" w:rsidP="00D77196">
            <w:pPr>
              <w:widowControl w:val="0"/>
              <w:tabs>
                <w:tab w:val="center" w:pos="4536"/>
                <w:tab w:val="right" w:pos="9072"/>
              </w:tabs>
              <w:jc w:val="center"/>
              <w:rPr>
                <w:lang w:eastAsia="en-GB"/>
              </w:rPr>
            </w:pPr>
            <w:r w:rsidRPr="00A52108">
              <w:rPr>
                <w:lang w:eastAsia="en-GB"/>
              </w:rPr>
              <w:t>Yes</w:t>
            </w:r>
          </w:p>
        </w:tc>
      </w:tr>
      <w:tr w:rsidR="00484B48" w:rsidRPr="0009438E" w14:paraId="1F454F6F" w14:textId="77777777" w:rsidTr="00D77196">
        <w:trPr>
          <w:tblHeader/>
          <w:jc w:val="center"/>
        </w:trPr>
        <w:tc>
          <w:tcPr>
            <w:tcW w:w="868" w:type="pct"/>
            <w:shd w:val="clear" w:color="auto" w:fill="auto"/>
            <w:tcMar>
              <w:top w:w="57" w:type="dxa"/>
              <w:left w:w="70" w:type="dxa"/>
              <w:bottom w:w="57" w:type="dxa"/>
              <w:right w:w="70" w:type="dxa"/>
            </w:tcMar>
            <w:vAlign w:val="center"/>
          </w:tcPr>
          <w:p w14:paraId="652727FF" w14:textId="77777777" w:rsidR="00484B48" w:rsidRPr="00A52108" w:rsidRDefault="00484B48" w:rsidP="00D77196">
            <w:pPr>
              <w:widowControl w:val="0"/>
              <w:tabs>
                <w:tab w:val="center" w:pos="4536"/>
                <w:tab w:val="right" w:pos="9072"/>
              </w:tabs>
              <w:rPr>
                <w:color w:val="000000"/>
                <w:lang w:eastAsia="en-GB"/>
              </w:rPr>
            </w:pPr>
            <w:r w:rsidRPr="00A52108">
              <w:rPr>
                <w:color w:val="000000"/>
                <w:lang w:eastAsia="en-GB"/>
              </w:rPr>
              <w:t>Scenario 4.2 – tier 2a</w:t>
            </w:r>
          </w:p>
        </w:tc>
        <w:tc>
          <w:tcPr>
            <w:tcW w:w="451" w:type="pct"/>
            <w:shd w:val="clear" w:color="auto" w:fill="auto"/>
            <w:tcMar>
              <w:top w:w="57" w:type="dxa"/>
              <w:left w:w="70" w:type="dxa"/>
              <w:bottom w:w="57" w:type="dxa"/>
              <w:right w:w="70" w:type="dxa"/>
            </w:tcMar>
            <w:vAlign w:val="center"/>
          </w:tcPr>
          <w:p w14:paraId="2A364A2A" w14:textId="77777777" w:rsidR="00484B48" w:rsidRPr="00A52108" w:rsidRDefault="00484B48" w:rsidP="00D77196">
            <w:pPr>
              <w:widowControl w:val="0"/>
              <w:tabs>
                <w:tab w:val="center" w:pos="4536"/>
                <w:tab w:val="right" w:pos="9072"/>
              </w:tabs>
              <w:jc w:val="center"/>
              <w:rPr>
                <w:color w:val="000000"/>
                <w:lang w:eastAsia="en-GB"/>
              </w:rPr>
            </w:pPr>
            <w:r w:rsidRPr="00A52108">
              <w:rPr>
                <w:color w:val="000000"/>
                <w:lang w:eastAsia="en-GB"/>
              </w:rPr>
              <w:t>No</w:t>
            </w:r>
          </w:p>
        </w:tc>
        <w:tc>
          <w:tcPr>
            <w:tcW w:w="679" w:type="pct"/>
            <w:shd w:val="clear" w:color="auto" w:fill="auto"/>
            <w:tcMar>
              <w:top w:w="57" w:type="dxa"/>
              <w:left w:w="70" w:type="dxa"/>
              <w:bottom w:w="57" w:type="dxa"/>
              <w:right w:w="70" w:type="dxa"/>
            </w:tcMar>
            <w:vAlign w:val="center"/>
          </w:tcPr>
          <w:p w14:paraId="7FC7EFA4" w14:textId="77777777" w:rsidR="00484B48" w:rsidRPr="00A52108" w:rsidRDefault="00484B48" w:rsidP="00D77196">
            <w:pPr>
              <w:widowControl w:val="0"/>
              <w:tabs>
                <w:tab w:val="center" w:pos="4536"/>
                <w:tab w:val="right" w:pos="9072"/>
              </w:tabs>
              <w:jc w:val="center"/>
              <w:rPr>
                <w:color w:val="000000"/>
                <w:lang w:eastAsia="en-GB"/>
              </w:rPr>
            </w:pPr>
            <w:r w:rsidRPr="00A52108">
              <w:rPr>
                <w:color w:val="000000"/>
                <w:lang w:eastAsia="en-GB"/>
              </w:rPr>
              <w:t>No</w:t>
            </w:r>
          </w:p>
        </w:tc>
        <w:tc>
          <w:tcPr>
            <w:tcW w:w="451" w:type="pct"/>
            <w:shd w:val="clear" w:color="auto" w:fill="auto"/>
            <w:tcMar>
              <w:top w:w="57" w:type="dxa"/>
              <w:left w:w="70" w:type="dxa"/>
              <w:bottom w:w="57" w:type="dxa"/>
              <w:right w:w="70" w:type="dxa"/>
            </w:tcMar>
            <w:vAlign w:val="center"/>
          </w:tcPr>
          <w:p w14:paraId="3441643C" w14:textId="77777777" w:rsidR="00484B48" w:rsidRPr="00A52108" w:rsidRDefault="00484B48" w:rsidP="00D77196">
            <w:pPr>
              <w:widowControl w:val="0"/>
              <w:tabs>
                <w:tab w:val="center" w:pos="4536"/>
                <w:tab w:val="right" w:pos="9072"/>
              </w:tabs>
              <w:jc w:val="center"/>
              <w:rPr>
                <w:color w:val="000000"/>
                <w:lang w:eastAsia="en-GB"/>
              </w:rPr>
            </w:pPr>
            <w:r w:rsidRPr="00A52108">
              <w:rPr>
                <w:color w:val="000000"/>
                <w:lang w:eastAsia="en-GB"/>
              </w:rPr>
              <w:t>No</w:t>
            </w:r>
          </w:p>
        </w:tc>
        <w:tc>
          <w:tcPr>
            <w:tcW w:w="603" w:type="pct"/>
            <w:shd w:val="clear" w:color="auto" w:fill="auto"/>
            <w:vAlign w:val="center"/>
          </w:tcPr>
          <w:p w14:paraId="4BAF1CCD" w14:textId="77777777" w:rsidR="00484B48" w:rsidRPr="00A52108" w:rsidRDefault="00484B48" w:rsidP="00D77196">
            <w:pPr>
              <w:widowControl w:val="0"/>
              <w:tabs>
                <w:tab w:val="center" w:pos="4536"/>
                <w:tab w:val="right" w:pos="9072"/>
              </w:tabs>
              <w:jc w:val="center"/>
              <w:rPr>
                <w:color w:val="000000"/>
                <w:lang w:eastAsia="en-GB"/>
              </w:rPr>
            </w:pPr>
            <w:r w:rsidRPr="00A52108">
              <w:rPr>
                <w:color w:val="000000"/>
                <w:lang w:eastAsia="en-GB"/>
              </w:rPr>
              <w:t>No</w:t>
            </w:r>
          </w:p>
        </w:tc>
        <w:tc>
          <w:tcPr>
            <w:tcW w:w="376" w:type="pct"/>
            <w:shd w:val="clear" w:color="auto" w:fill="auto"/>
            <w:vAlign w:val="center"/>
          </w:tcPr>
          <w:p w14:paraId="17F0B77F" w14:textId="77777777" w:rsidR="00484B48" w:rsidRPr="00A52108" w:rsidRDefault="00484B48" w:rsidP="00D77196">
            <w:pPr>
              <w:widowControl w:val="0"/>
              <w:tabs>
                <w:tab w:val="center" w:pos="4536"/>
                <w:tab w:val="right" w:pos="9072"/>
              </w:tabs>
              <w:jc w:val="center"/>
              <w:rPr>
                <w:lang w:eastAsia="en-GB"/>
              </w:rPr>
            </w:pPr>
            <w:r w:rsidRPr="00A52108">
              <w:rPr>
                <w:lang w:eastAsia="en-GB"/>
              </w:rPr>
              <w:t>No</w:t>
            </w:r>
          </w:p>
        </w:tc>
        <w:tc>
          <w:tcPr>
            <w:tcW w:w="376" w:type="pct"/>
            <w:shd w:val="clear" w:color="auto" w:fill="auto"/>
            <w:vAlign w:val="center"/>
          </w:tcPr>
          <w:p w14:paraId="08BC4082" w14:textId="77777777" w:rsidR="00484B48" w:rsidRPr="00A52108" w:rsidRDefault="00484B48" w:rsidP="00D77196">
            <w:pPr>
              <w:widowControl w:val="0"/>
              <w:tabs>
                <w:tab w:val="center" w:pos="4536"/>
                <w:tab w:val="right" w:pos="9072"/>
              </w:tabs>
              <w:jc w:val="center"/>
              <w:rPr>
                <w:lang w:eastAsia="en-GB"/>
              </w:rPr>
            </w:pPr>
            <w:r w:rsidRPr="00A52108">
              <w:rPr>
                <w:lang w:eastAsia="en-GB"/>
              </w:rPr>
              <w:t>No</w:t>
            </w:r>
          </w:p>
        </w:tc>
        <w:tc>
          <w:tcPr>
            <w:tcW w:w="405" w:type="pct"/>
            <w:vAlign w:val="center"/>
          </w:tcPr>
          <w:p w14:paraId="390365A3" w14:textId="77777777" w:rsidR="00484B48" w:rsidRPr="00A52108" w:rsidRDefault="00484B48" w:rsidP="00D77196">
            <w:pPr>
              <w:widowControl w:val="0"/>
              <w:tabs>
                <w:tab w:val="center" w:pos="4536"/>
                <w:tab w:val="right" w:pos="9072"/>
              </w:tabs>
              <w:jc w:val="center"/>
              <w:rPr>
                <w:color w:val="000000"/>
                <w:lang w:eastAsia="en-GB"/>
              </w:rPr>
            </w:pPr>
            <w:r w:rsidRPr="00A52108">
              <w:rPr>
                <w:color w:val="000000"/>
                <w:lang w:eastAsia="en-GB"/>
              </w:rPr>
              <w:t>Yes</w:t>
            </w:r>
          </w:p>
        </w:tc>
        <w:tc>
          <w:tcPr>
            <w:tcW w:w="791" w:type="pct"/>
            <w:vAlign w:val="center"/>
          </w:tcPr>
          <w:p w14:paraId="525EF0B6" w14:textId="77777777" w:rsidR="00484B48" w:rsidRPr="00A52108" w:rsidRDefault="00484B48" w:rsidP="00D77196">
            <w:pPr>
              <w:widowControl w:val="0"/>
              <w:tabs>
                <w:tab w:val="center" w:pos="4536"/>
                <w:tab w:val="right" w:pos="9072"/>
              </w:tabs>
              <w:jc w:val="center"/>
              <w:rPr>
                <w:lang w:eastAsia="en-GB"/>
              </w:rPr>
            </w:pPr>
            <w:r w:rsidRPr="00A52108">
              <w:rPr>
                <w:lang w:eastAsia="en-GB"/>
              </w:rPr>
              <w:t>Yes</w:t>
            </w:r>
          </w:p>
        </w:tc>
      </w:tr>
      <w:tr w:rsidR="00484B48" w:rsidRPr="0009438E" w14:paraId="001ED650" w14:textId="77777777" w:rsidTr="00D77196">
        <w:trPr>
          <w:tblHeader/>
          <w:jc w:val="center"/>
        </w:trPr>
        <w:tc>
          <w:tcPr>
            <w:tcW w:w="868" w:type="pct"/>
            <w:shd w:val="clear" w:color="auto" w:fill="auto"/>
            <w:tcMar>
              <w:top w:w="57" w:type="dxa"/>
              <w:left w:w="70" w:type="dxa"/>
              <w:bottom w:w="57" w:type="dxa"/>
              <w:right w:w="70" w:type="dxa"/>
            </w:tcMar>
            <w:vAlign w:val="center"/>
          </w:tcPr>
          <w:p w14:paraId="41051C95" w14:textId="77777777" w:rsidR="00484B48" w:rsidRPr="00A52108" w:rsidRDefault="00484B48" w:rsidP="00D77196">
            <w:pPr>
              <w:widowControl w:val="0"/>
              <w:tabs>
                <w:tab w:val="center" w:pos="4536"/>
                <w:tab w:val="right" w:pos="9072"/>
              </w:tabs>
              <w:rPr>
                <w:color w:val="000000"/>
                <w:lang w:eastAsia="en-GB"/>
              </w:rPr>
            </w:pPr>
            <w:r w:rsidRPr="00A52108">
              <w:rPr>
                <w:color w:val="000000"/>
                <w:lang w:eastAsia="en-GB"/>
              </w:rPr>
              <w:t>Scenario 4.2 – tier 2b</w:t>
            </w:r>
          </w:p>
        </w:tc>
        <w:tc>
          <w:tcPr>
            <w:tcW w:w="451" w:type="pct"/>
            <w:shd w:val="clear" w:color="auto" w:fill="auto"/>
            <w:tcMar>
              <w:top w:w="57" w:type="dxa"/>
              <w:left w:w="70" w:type="dxa"/>
              <w:bottom w:w="57" w:type="dxa"/>
              <w:right w:w="70" w:type="dxa"/>
            </w:tcMar>
            <w:vAlign w:val="center"/>
          </w:tcPr>
          <w:p w14:paraId="7C265000" w14:textId="77777777" w:rsidR="00484B48" w:rsidRPr="00A52108" w:rsidRDefault="00484B48" w:rsidP="00D77196">
            <w:pPr>
              <w:widowControl w:val="0"/>
              <w:tabs>
                <w:tab w:val="center" w:pos="4536"/>
                <w:tab w:val="right" w:pos="9072"/>
              </w:tabs>
              <w:jc w:val="center"/>
              <w:rPr>
                <w:color w:val="000000"/>
                <w:lang w:eastAsia="en-GB"/>
              </w:rPr>
            </w:pPr>
            <w:r w:rsidRPr="00A52108">
              <w:rPr>
                <w:color w:val="000000"/>
                <w:lang w:eastAsia="en-GB"/>
              </w:rPr>
              <w:t>No</w:t>
            </w:r>
          </w:p>
        </w:tc>
        <w:tc>
          <w:tcPr>
            <w:tcW w:w="679" w:type="pct"/>
            <w:shd w:val="clear" w:color="auto" w:fill="auto"/>
            <w:tcMar>
              <w:top w:w="57" w:type="dxa"/>
              <w:left w:w="70" w:type="dxa"/>
              <w:bottom w:w="57" w:type="dxa"/>
              <w:right w:w="70" w:type="dxa"/>
            </w:tcMar>
            <w:vAlign w:val="center"/>
          </w:tcPr>
          <w:p w14:paraId="64D801F7" w14:textId="77777777" w:rsidR="00484B48" w:rsidRPr="00A52108" w:rsidRDefault="00484B48" w:rsidP="00D77196">
            <w:pPr>
              <w:widowControl w:val="0"/>
              <w:tabs>
                <w:tab w:val="center" w:pos="4536"/>
                <w:tab w:val="right" w:pos="9072"/>
              </w:tabs>
              <w:jc w:val="center"/>
              <w:rPr>
                <w:color w:val="000000"/>
                <w:lang w:eastAsia="en-GB"/>
              </w:rPr>
            </w:pPr>
            <w:r w:rsidRPr="00A52108">
              <w:rPr>
                <w:color w:val="000000"/>
                <w:lang w:eastAsia="en-GB"/>
              </w:rPr>
              <w:t>No</w:t>
            </w:r>
          </w:p>
        </w:tc>
        <w:tc>
          <w:tcPr>
            <w:tcW w:w="451" w:type="pct"/>
            <w:shd w:val="clear" w:color="auto" w:fill="auto"/>
            <w:tcMar>
              <w:top w:w="57" w:type="dxa"/>
              <w:left w:w="70" w:type="dxa"/>
              <w:bottom w:w="57" w:type="dxa"/>
              <w:right w:w="70" w:type="dxa"/>
            </w:tcMar>
            <w:vAlign w:val="center"/>
          </w:tcPr>
          <w:p w14:paraId="4DD04535" w14:textId="77777777" w:rsidR="00484B48" w:rsidRPr="00A52108" w:rsidRDefault="00484B48" w:rsidP="00D77196">
            <w:pPr>
              <w:widowControl w:val="0"/>
              <w:tabs>
                <w:tab w:val="center" w:pos="4536"/>
                <w:tab w:val="right" w:pos="9072"/>
              </w:tabs>
              <w:jc w:val="center"/>
              <w:rPr>
                <w:color w:val="000000"/>
                <w:lang w:eastAsia="en-GB"/>
              </w:rPr>
            </w:pPr>
            <w:r w:rsidRPr="00A52108">
              <w:rPr>
                <w:color w:val="000000"/>
                <w:lang w:eastAsia="en-GB"/>
              </w:rPr>
              <w:t>No</w:t>
            </w:r>
          </w:p>
        </w:tc>
        <w:tc>
          <w:tcPr>
            <w:tcW w:w="603" w:type="pct"/>
            <w:shd w:val="clear" w:color="auto" w:fill="auto"/>
            <w:vAlign w:val="center"/>
          </w:tcPr>
          <w:p w14:paraId="49FBF259" w14:textId="77777777" w:rsidR="00484B48" w:rsidRPr="00A52108" w:rsidRDefault="00484B48" w:rsidP="00D77196">
            <w:pPr>
              <w:widowControl w:val="0"/>
              <w:tabs>
                <w:tab w:val="center" w:pos="4536"/>
                <w:tab w:val="right" w:pos="9072"/>
              </w:tabs>
              <w:jc w:val="center"/>
              <w:rPr>
                <w:color w:val="000000"/>
                <w:lang w:eastAsia="en-GB"/>
              </w:rPr>
            </w:pPr>
            <w:r w:rsidRPr="00A52108">
              <w:rPr>
                <w:color w:val="000000"/>
                <w:lang w:eastAsia="en-GB"/>
              </w:rPr>
              <w:t>No</w:t>
            </w:r>
          </w:p>
        </w:tc>
        <w:tc>
          <w:tcPr>
            <w:tcW w:w="376" w:type="pct"/>
            <w:shd w:val="clear" w:color="auto" w:fill="auto"/>
            <w:vAlign w:val="center"/>
          </w:tcPr>
          <w:p w14:paraId="618D0FFB" w14:textId="77777777" w:rsidR="00484B48" w:rsidRPr="00A52108" w:rsidRDefault="00484B48" w:rsidP="00D77196">
            <w:pPr>
              <w:widowControl w:val="0"/>
              <w:tabs>
                <w:tab w:val="center" w:pos="4536"/>
                <w:tab w:val="right" w:pos="9072"/>
              </w:tabs>
              <w:jc w:val="center"/>
              <w:rPr>
                <w:lang w:eastAsia="en-GB"/>
              </w:rPr>
            </w:pPr>
            <w:r w:rsidRPr="00A52108">
              <w:rPr>
                <w:lang w:eastAsia="en-GB"/>
              </w:rPr>
              <w:t>No</w:t>
            </w:r>
          </w:p>
        </w:tc>
        <w:tc>
          <w:tcPr>
            <w:tcW w:w="376" w:type="pct"/>
            <w:shd w:val="clear" w:color="auto" w:fill="auto"/>
            <w:vAlign w:val="center"/>
          </w:tcPr>
          <w:p w14:paraId="7BAAED3E" w14:textId="77777777" w:rsidR="00484B48" w:rsidRPr="00A52108" w:rsidRDefault="00484B48" w:rsidP="00D77196">
            <w:pPr>
              <w:widowControl w:val="0"/>
              <w:tabs>
                <w:tab w:val="center" w:pos="4536"/>
                <w:tab w:val="right" w:pos="9072"/>
              </w:tabs>
              <w:jc w:val="center"/>
              <w:rPr>
                <w:lang w:eastAsia="en-GB"/>
              </w:rPr>
            </w:pPr>
            <w:r w:rsidRPr="00A52108">
              <w:rPr>
                <w:lang w:eastAsia="en-GB"/>
              </w:rPr>
              <w:t>No</w:t>
            </w:r>
          </w:p>
        </w:tc>
        <w:tc>
          <w:tcPr>
            <w:tcW w:w="405" w:type="pct"/>
            <w:vAlign w:val="center"/>
          </w:tcPr>
          <w:p w14:paraId="675C544A" w14:textId="77777777" w:rsidR="00484B48" w:rsidRPr="00A52108" w:rsidRDefault="00484B48" w:rsidP="00D77196">
            <w:pPr>
              <w:widowControl w:val="0"/>
              <w:tabs>
                <w:tab w:val="center" w:pos="4536"/>
                <w:tab w:val="right" w:pos="9072"/>
              </w:tabs>
              <w:jc w:val="center"/>
              <w:rPr>
                <w:color w:val="000000"/>
                <w:lang w:eastAsia="en-GB"/>
              </w:rPr>
            </w:pPr>
            <w:r w:rsidRPr="00A52108">
              <w:rPr>
                <w:color w:val="000000"/>
                <w:lang w:eastAsia="en-GB"/>
              </w:rPr>
              <w:t>No</w:t>
            </w:r>
          </w:p>
        </w:tc>
        <w:tc>
          <w:tcPr>
            <w:tcW w:w="791" w:type="pct"/>
            <w:vAlign w:val="center"/>
          </w:tcPr>
          <w:p w14:paraId="5C1A82F5" w14:textId="77777777" w:rsidR="00484B48" w:rsidRPr="00A52108" w:rsidRDefault="00484B48" w:rsidP="00D77196">
            <w:pPr>
              <w:widowControl w:val="0"/>
              <w:tabs>
                <w:tab w:val="center" w:pos="4536"/>
                <w:tab w:val="right" w:pos="9072"/>
              </w:tabs>
              <w:jc w:val="center"/>
              <w:rPr>
                <w:lang w:eastAsia="en-GB"/>
              </w:rPr>
            </w:pPr>
            <w:r w:rsidRPr="00A52108">
              <w:rPr>
                <w:lang w:eastAsia="en-GB"/>
              </w:rPr>
              <w:t xml:space="preserve">No </w:t>
            </w:r>
          </w:p>
        </w:tc>
      </w:tr>
    </w:tbl>
    <w:p w14:paraId="32F240CB" w14:textId="77777777" w:rsidR="006758B9" w:rsidRDefault="006758B9" w:rsidP="00484B48">
      <w:pPr>
        <w:jc w:val="both"/>
        <w:rPr>
          <w:lang w:eastAsia="en-US"/>
        </w:rPr>
      </w:pPr>
    </w:p>
    <w:p w14:paraId="3A105E5B" w14:textId="39F624E5" w:rsidR="00484B48" w:rsidRPr="0009438E" w:rsidRDefault="00484B48" w:rsidP="00484B48">
      <w:pPr>
        <w:jc w:val="both"/>
        <w:rPr>
          <w:lang w:eastAsia="en-US"/>
        </w:rPr>
      </w:pPr>
      <w:r w:rsidRPr="0009438E">
        <w:rPr>
          <w:lang w:eastAsia="en-US"/>
        </w:rPr>
        <w:t>For scenarios 1, 2 and 3, the distribution of hydrogen peroxide in relevant environmental compartments was calculated with EUSES V.2.1. Data from the table “Input parameters for calculating the fate and distribution in the environment” (see section 2.2.8.1) were added in EUSES as well as emissions to wastewater previously calculated that were manually entered at the “</w:t>
      </w:r>
      <w:r w:rsidRPr="0009438E">
        <w:rPr>
          <w:i/>
          <w:lang w:eastAsia="en-US"/>
        </w:rPr>
        <w:t>Local emissions to wastewater during episode</w:t>
      </w:r>
      <w:r w:rsidRPr="0009438E">
        <w:rPr>
          <w:lang w:eastAsia="en-US"/>
        </w:rPr>
        <w:t>” part in EUSES.</w:t>
      </w:r>
    </w:p>
    <w:p w14:paraId="210091BE" w14:textId="77777777" w:rsidR="00484B48" w:rsidRPr="0009438E" w:rsidRDefault="00484B48" w:rsidP="00484B48">
      <w:pPr>
        <w:jc w:val="both"/>
        <w:rPr>
          <w:lang w:eastAsia="en-US"/>
        </w:rPr>
      </w:pPr>
    </w:p>
    <w:p w14:paraId="2DE3EF3B" w14:textId="77777777" w:rsidR="00484B48" w:rsidRPr="0009438E" w:rsidRDefault="00484B48" w:rsidP="00484B48">
      <w:pPr>
        <w:jc w:val="both"/>
        <w:rPr>
          <w:lang w:eastAsia="en-US"/>
        </w:rPr>
      </w:pPr>
      <w:r w:rsidRPr="0009438E">
        <w:rPr>
          <w:lang w:eastAsia="en-US"/>
        </w:rPr>
        <w:t>Exposure of aquatic systems, air and soils to the active substance hydrogen peroxide was evaluated since these compartments are likely to be exposed following wastewater treatments in STPs:</w:t>
      </w:r>
    </w:p>
    <w:p w14:paraId="1C5D6FAB" w14:textId="77777777" w:rsidR="00484B48" w:rsidRPr="0009438E" w:rsidRDefault="00484B48" w:rsidP="00484B48">
      <w:pPr>
        <w:numPr>
          <w:ilvl w:val="0"/>
          <w:numId w:val="10"/>
        </w:numPr>
        <w:suppressAutoHyphens w:val="0"/>
        <w:spacing w:before="240" w:line="260" w:lineRule="atLeast"/>
        <w:jc w:val="both"/>
        <w:rPr>
          <w:lang w:eastAsia="en-US"/>
        </w:rPr>
      </w:pPr>
      <w:r w:rsidRPr="0009438E">
        <w:rPr>
          <w:lang w:eastAsia="en-US"/>
        </w:rPr>
        <w:t>Aquatic systems (including freshwater sediments) may be exposed via STP effluents;</w:t>
      </w:r>
    </w:p>
    <w:p w14:paraId="4791C6AA" w14:textId="77777777" w:rsidR="00484B48" w:rsidRPr="0009438E" w:rsidRDefault="00484B48" w:rsidP="00484B48">
      <w:pPr>
        <w:numPr>
          <w:ilvl w:val="0"/>
          <w:numId w:val="10"/>
        </w:numPr>
        <w:suppressAutoHyphens w:val="0"/>
        <w:spacing w:before="120" w:after="120" w:line="260" w:lineRule="atLeast"/>
        <w:jc w:val="both"/>
        <w:rPr>
          <w:lang w:eastAsia="en-US"/>
        </w:rPr>
      </w:pPr>
      <w:r w:rsidRPr="0009438E">
        <w:rPr>
          <w:lang w:eastAsia="en-US"/>
        </w:rPr>
        <w:t>Atmosphere may be exposed due to the volatilization of hydrogen peroxide from STPs;</w:t>
      </w:r>
    </w:p>
    <w:p w14:paraId="3E7F55E7" w14:textId="77777777" w:rsidR="00484B48" w:rsidRPr="0009438E" w:rsidRDefault="00484B48" w:rsidP="00484B48">
      <w:pPr>
        <w:numPr>
          <w:ilvl w:val="0"/>
          <w:numId w:val="10"/>
        </w:numPr>
        <w:suppressAutoHyphens w:val="0"/>
        <w:spacing w:line="260" w:lineRule="atLeast"/>
        <w:jc w:val="both"/>
        <w:rPr>
          <w:lang w:eastAsia="en-US"/>
        </w:rPr>
      </w:pPr>
      <w:r w:rsidRPr="0009438E">
        <w:rPr>
          <w:lang w:eastAsia="en-US"/>
        </w:rPr>
        <w:t xml:space="preserve">Soils may be exposed via spreading of sewage sludge. </w:t>
      </w:r>
    </w:p>
    <w:p w14:paraId="360F5935" w14:textId="77777777" w:rsidR="00484B48" w:rsidRPr="0009438E" w:rsidRDefault="00484B48" w:rsidP="00484B48">
      <w:pPr>
        <w:jc w:val="both"/>
        <w:rPr>
          <w:lang w:eastAsia="en-US"/>
        </w:rPr>
      </w:pPr>
    </w:p>
    <w:p w14:paraId="05DE1B60" w14:textId="77777777" w:rsidR="00484B48" w:rsidRPr="0009438E" w:rsidRDefault="00484B48" w:rsidP="00484B48">
      <w:pPr>
        <w:jc w:val="both"/>
        <w:rPr>
          <w:lang w:eastAsia="en-US"/>
        </w:rPr>
      </w:pPr>
      <w:r w:rsidRPr="0009438E">
        <w:rPr>
          <w:lang w:eastAsia="en-US"/>
        </w:rPr>
        <w:t xml:space="preserve">As hydrogen peroxide is miscible with water in all proportions and taking into account that the calculated log </w:t>
      </w:r>
      <w:proofErr w:type="spellStart"/>
      <w:r w:rsidRPr="0009438E">
        <w:rPr>
          <w:lang w:eastAsia="en-US"/>
        </w:rPr>
        <w:t>Koc</w:t>
      </w:r>
      <w:proofErr w:type="spellEnd"/>
      <w:r w:rsidRPr="0009438E">
        <w:rPr>
          <w:lang w:eastAsia="en-US"/>
        </w:rPr>
        <w:t xml:space="preserve"> is low, it is expected that hydrogen peroxide has a low potential for adsorption to soil and for partitioning to suspended matter or sediment. Therefore, the groundwater compartment may also be exposed.</w:t>
      </w:r>
    </w:p>
    <w:p w14:paraId="34CCF28A" w14:textId="77777777" w:rsidR="00484B48" w:rsidRPr="00A52108" w:rsidRDefault="00484B48" w:rsidP="00484B48">
      <w:pPr>
        <w:spacing w:before="240"/>
        <w:jc w:val="both"/>
        <w:rPr>
          <w:lang w:eastAsia="en-US"/>
        </w:rPr>
      </w:pPr>
      <w:r w:rsidRPr="0009438E">
        <w:rPr>
          <w:lang w:eastAsia="en-US"/>
        </w:rPr>
        <w:t xml:space="preserve">In the case of direct </w:t>
      </w:r>
      <w:r w:rsidRPr="00A52108">
        <w:rPr>
          <w:lang w:eastAsia="en-US"/>
        </w:rPr>
        <w:t xml:space="preserve">releases to surface waters during the drainage of small above-ground pools in Scenario 4.1 tier 1 and tier 2a, surface waters and freshwater sediments may be exposed to the active substance. In the case of direct releases to adjacent soil during the drainage of small above-ground pools in Scenario 4.2 tier 1 and tier 2a, soils may be exposed to the active substance, as well as the groundwater compartment due to the inherent properties of the active substances as explained above. </w:t>
      </w:r>
    </w:p>
    <w:p w14:paraId="3581689B" w14:textId="77777777" w:rsidR="00484B48" w:rsidRPr="0009438E" w:rsidRDefault="00484B48" w:rsidP="00484B48">
      <w:pPr>
        <w:spacing w:before="240"/>
        <w:jc w:val="both"/>
        <w:rPr>
          <w:lang w:eastAsia="en-US"/>
        </w:rPr>
      </w:pPr>
      <w:r w:rsidRPr="00A52108">
        <w:rPr>
          <w:lang w:eastAsia="en-US"/>
        </w:rPr>
        <w:lastRenderedPageBreak/>
        <w:t>However, in the case of direct releases to surface waters in Scenario 4.1 tier 2b or to soils in Scenario 4.2 tier 2b, no emissions of the active substance to the environment are expected, because of its complete neutralisation before drainage of pool water. As a consequence, environmental compartments are not expected to be exposed to the active substance. Therefore, a quantitative risk assessment for these two scenarios is not relevant.</w:t>
      </w:r>
    </w:p>
    <w:p w14:paraId="4096DF4B" w14:textId="77777777" w:rsidR="00484B48" w:rsidRDefault="00484B48" w:rsidP="00484B48">
      <w:pPr>
        <w:rPr>
          <w:lang w:eastAsia="en-US"/>
        </w:rPr>
      </w:pPr>
    </w:p>
    <w:tbl>
      <w:tblPr>
        <w:tblStyle w:val="Grilledutableau4"/>
        <w:tblW w:w="9639" w:type="dxa"/>
        <w:tblInd w:w="108" w:type="dxa"/>
        <w:tblLayout w:type="fixed"/>
        <w:tblLook w:val="04A0" w:firstRow="1" w:lastRow="0" w:firstColumn="1" w:lastColumn="0" w:noHBand="0" w:noVBand="1"/>
      </w:tblPr>
      <w:tblGrid>
        <w:gridCol w:w="9639"/>
      </w:tblGrid>
      <w:tr w:rsidR="00484B48" w:rsidRPr="00484B48" w14:paraId="66335C4A" w14:textId="77777777" w:rsidTr="00D77196">
        <w:tc>
          <w:tcPr>
            <w:tcW w:w="9639" w:type="dxa"/>
            <w:shd w:val="clear" w:color="auto" w:fill="D6E3BC" w:themeFill="accent3" w:themeFillTint="66"/>
          </w:tcPr>
          <w:p w14:paraId="77012A0B" w14:textId="77777777" w:rsidR="00484B48" w:rsidRPr="00484B48" w:rsidRDefault="00484B48" w:rsidP="00D77196">
            <w:pPr>
              <w:pStyle w:val="Lgende"/>
              <w:rPr>
                <w:rFonts w:ascii="Verdana" w:hAnsi="Verdana" w:cs="Arial"/>
                <w:sz w:val="20"/>
                <w:szCs w:val="20"/>
              </w:rPr>
            </w:pPr>
            <w:proofErr w:type="spellStart"/>
            <w:r w:rsidRPr="00484B48">
              <w:rPr>
                <w:rFonts w:ascii="Verdana" w:hAnsi="Verdana" w:cs="Arial"/>
                <w:sz w:val="20"/>
                <w:szCs w:val="20"/>
              </w:rPr>
              <w:t>Infobox</w:t>
            </w:r>
            <w:proofErr w:type="spellEnd"/>
            <w:r w:rsidRPr="00484B48">
              <w:rPr>
                <w:rFonts w:ascii="Verdana" w:hAnsi="Verdana" w:cs="Arial"/>
                <w:sz w:val="20"/>
                <w:szCs w:val="20"/>
              </w:rPr>
              <w:t xml:space="preserve"> </w:t>
            </w:r>
            <w:r w:rsidRPr="00484B48">
              <w:rPr>
                <w:rFonts w:ascii="Verdana" w:hAnsi="Verdana" w:cs="Arial"/>
              </w:rPr>
              <w:fldChar w:fldCharType="begin"/>
            </w:r>
            <w:r w:rsidRPr="00484B48">
              <w:rPr>
                <w:rFonts w:ascii="Verdana" w:hAnsi="Verdana" w:cs="Arial"/>
                <w:sz w:val="20"/>
                <w:szCs w:val="20"/>
              </w:rPr>
              <w:instrText xml:space="preserve"> SEQ Infobox \* ARABIC </w:instrText>
            </w:r>
            <w:r w:rsidRPr="00484B48">
              <w:rPr>
                <w:rFonts w:ascii="Verdana" w:hAnsi="Verdana" w:cs="Arial"/>
              </w:rPr>
              <w:fldChar w:fldCharType="separate"/>
            </w:r>
            <w:r w:rsidRPr="00484B48">
              <w:rPr>
                <w:rFonts w:ascii="Verdana" w:hAnsi="Verdana" w:cs="Arial"/>
                <w:noProof/>
                <w:sz w:val="20"/>
                <w:szCs w:val="20"/>
              </w:rPr>
              <w:t>27</w:t>
            </w:r>
            <w:r w:rsidRPr="00484B48">
              <w:rPr>
                <w:rFonts w:ascii="Verdana" w:hAnsi="Verdana" w:cs="Arial"/>
              </w:rPr>
              <w:fldChar w:fldCharType="end"/>
            </w:r>
            <w:r w:rsidRPr="00484B48">
              <w:rPr>
                <w:rFonts w:ascii="Verdana" w:hAnsi="Verdana" w:cs="Arial"/>
                <w:sz w:val="20"/>
                <w:szCs w:val="20"/>
              </w:rPr>
              <w:t xml:space="preserve"> - FR CA position:</w:t>
            </w:r>
          </w:p>
          <w:p w14:paraId="02B6D41F" w14:textId="77777777" w:rsidR="00484B48" w:rsidRPr="00484B48" w:rsidRDefault="00484B48" w:rsidP="00D77196">
            <w:pPr>
              <w:pStyle w:val="Absatz"/>
              <w:ind w:left="0"/>
              <w:rPr>
                <w:rFonts w:ascii="Verdana" w:hAnsi="Verdana" w:cs="Arial"/>
                <w:sz w:val="20"/>
                <w:szCs w:val="20"/>
              </w:rPr>
            </w:pPr>
            <w:r w:rsidRPr="00484B48">
              <w:rPr>
                <w:rFonts w:ascii="Verdana" w:hAnsi="Verdana" w:cs="Arial"/>
                <w:sz w:val="20"/>
                <w:szCs w:val="20"/>
              </w:rPr>
              <w:t>For all scenarios considered in the environmental assessment, the exposure pathways are presented in the following table.</w:t>
            </w:r>
          </w:p>
          <w:tbl>
            <w:tblPr>
              <w:tblW w:w="93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78"/>
              <w:gridCol w:w="850"/>
              <w:gridCol w:w="1276"/>
              <w:gridCol w:w="1276"/>
              <w:gridCol w:w="708"/>
              <w:gridCol w:w="728"/>
              <w:gridCol w:w="1399"/>
            </w:tblGrid>
            <w:tr w:rsidR="00484B48" w:rsidRPr="00484B48" w14:paraId="4C378917" w14:textId="77777777" w:rsidTr="00D77196">
              <w:trPr>
                <w:trHeight w:val="333"/>
                <w:tblHeader/>
              </w:trPr>
              <w:tc>
                <w:tcPr>
                  <w:tcW w:w="5000" w:type="pct"/>
                  <w:gridSpan w:val="7"/>
                  <w:shd w:val="clear" w:color="auto" w:fill="FFFFCC"/>
                </w:tcPr>
                <w:p w14:paraId="3AF460EF" w14:textId="77777777" w:rsidR="00484B48" w:rsidRPr="00484B48" w:rsidRDefault="00484B48" w:rsidP="00D77196">
                  <w:pPr>
                    <w:jc w:val="center"/>
                    <w:rPr>
                      <w:b/>
                      <w:bCs/>
                      <w:color w:val="000000"/>
                      <w:lang w:eastAsia="en-GB"/>
                    </w:rPr>
                  </w:pPr>
                  <w:r w:rsidRPr="00484B48">
                    <w:rPr>
                      <w:b/>
                      <w:lang w:eastAsia="en-US"/>
                    </w:rPr>
                    <w:t>Identification of relevant receiving compartments based on the exposure pathways</w:t>
                  </w:r>
                </w:p>
              </w:tc>
            </w:tr>
            <w:tr w:rsidR="00484B48" w:rsidRPr="00484B48" w14:paraId="19CDEDEC" w14:textId="77777777" w:rsidTr="00D77196">
              <w:trPr>
                <w:tblHeader/>
              </w:trPr>
              <w:tc>
                <w:tcPr>
                  <w:tcW w:w="1652" w:type="pct"/>
                  <w:shd w:val="clear" w:color="auto" w:fill="EEECE1" w:themeFill="background2"/>
                  <w:vAlign w:val="center"/>
                </w:tcPr>
                <w:p w14:paraId="09932727" w14:textId="77777777" w:rsidR="00484B48" w:rsidRPr="00484B48" w:rsidRDefault="00484B48" w:rsidP="00D77196">
                  <w:pPr>
                    <w:rPr>
                      <w:lang w:eastAsia="en-GB"/>
                    </w:rPr>
                  </w:pPr>
                </w:p>
              </w:tc>
              <w:tc>
                <w:tcPr>
                  <w:tcW w:w="456" w:type="pct"/>
                  <w:shd w:val="clear" w:color="auto" w:fill="EEECE1" w:themeFill="background2"/>
                  <w:tcMar>
                    <w:top w:w="57" w:type="dxa"/>
                    <w:left w:w="70" w:type="dxa"/>
                    <w:bottom w:w="57" w:type="dxa"/>
                    <w:right w:w="70" w:type="dxa"/>
                  </w:tcMar>
                  <w:vAlign w:val="center"/>
                </w:tcPr>
                <w:p w14:paraId="6D51B6F1" w14:textId="77777777" w:rsidR="00484B48" w:rsidRPr="00484B48" w:rsidRDefault="00484B48" w:rsidP="00D77196">
                  <w:pPr>
                    <w:jc w:val="center"/>
                    <w:rPr>
                      <w:lang w:eastAsia="en-GB"/>
                    </w:rPr>
                  </w:pPr>
                  <w:r w:rsidRPr="00484B48">
                    <w:rPr>
                      <w:lang w:eastAsia="en-GB"/>
                    </w:rPr>
                    <w:t>STP</w:t>
                  </w:r>
                </w:p>
              </w:tc>
              <w:tc>
                <w:tcPr>
                  <w:tcW w:w="685" w:type="pct"/>
                  <w:shd w:val="clear" w:color="auto" w:fill="EEECE1" w:themeFill="background2"/>
                  <w:tcMar>
                    <w:top w:w="57" w:type="dxa"/>
                    <w:left w:w="70" w:type="dxa"/>
                    <w:bottom w:w="57" w:type="dxa"/>
                    <w:right w:w="70" w:type="dxa"/>
                  </w:tcMar>
                  <w:vAlign w:val="center"/>
                </w:tcPr>
                <w:p w14:paraId="72E42918" w14:textId="77777777" w:rsidR="00484B48" w:rsidRPr="00484B48" w:rsidRDefault="00484B48" w:rsidP="00D77196">
                  <w:pPr>
                    <w:jc w:val="center"/>
                    <w:rPr>
                      <w:lang w:eastAsia="en-GB"/>
                    </w:rPr>
                  </w:pPr>
                  <w:r w:rsidRPr="00484B48">
                    <w:rPr>
                      <w:lang w:eastAsia="en-GB"/>
                    </w:rPr>
                    <w:t>Freshwater</w:t>
                  </w:r>
                </w:p>
              </w:tc>
              <w:tc>
                <w:tcPr>
                  <w:tcW w:w="685" w:type="pct"/>
                  <w:shd w:val="clear" w:color="auto" w:fill="EEECE1" w:themeFill="background2"/>
                  <w:vAlign w:val="center"/>
                </w:tcPr>
                <w:p w14:paraId="36096D23" w14:textId="77777777" w:rsidR="00484B48" w:rsidRPr="00484B48" w:rsidRDefault="00484B48" w:rsidP="00D77196">
                  <w:pPr>
                    <w:jc w:val="center"/>
                    <w:rPr>
                      <w:lang w:eastAsia="en-GB"/>
                    </w:rPr>
                  </w:pPr>
                  <w:r w:rsidRPr="00484B48">
                    <w:rPr>
                      <w:lang w:eastAsia="en-GB"/>
                    </w:rPr>
                    <w:t>Freshwater sediment</w:t>
                  </w:r>
                </w:p>
              </w:tc>
              <w:tc>
                <w:tcPr>
                  <w:tcW w:w="380" w:type="pct"/>
                  <w:shd w:val="clear" w:color="auto" w:fill="EEECE1" w:themeFill="background2"/>
                  <w:vAlign w:val="center"/>
                </w:tcPr>
                <w:p w14:paraId="22ACB574" w14:textId="77777777" w:rsidR="00484B48" w:rsidRPr="00484B48" w:rsidRDefault="00484B48" w:rsidP="00D77196">
                  <w:pPr>
                    <w:jc w:val="center"/>
                    <w:rPr>
                      <w:lang w:eastAsia="en-GB"/>
                    </w:rPr>
                  </w:pPr>
                  <w:r w:rsidRPr="00484B48">
                    <w:rPr>
                      <w:lang w:eastAsia="en-GB"/>
                    </w:rPr>
                    <w:t>Air</w:t>
                  </w:r>
                </w:p>
              </w:tc>
              <w:tc>
                <w:tcPr>
                  <w:tcW w:w="391" w:type="pct"/>
                  <w:shd w:val="clear" w:color="auto" w:fill="EEECE1" w:themeFill="background2"/>
                  <w:vAlign w:val="center"/>
                </w:tcPr>
                <w:p w14:paraId="56B9DF88" w14:textId="77777777" w:rsidR="00484B48" w:rsidRPr="00484B48" w:rsidRDefault="00484B48" w:rsidP="00D77196">
                  <w:pPr>
                    <w:jc w:val="center"/>
                    <w:rPr>
                      <w:lang w:eastAsia="en-GB"/>
                    </w:rPr>
                  </w:pPr>
                  <w:r w:rsidRPr="00484B48">
                    <w:rPr>
                      <w:lang w:eastAsia="en-GB"/>
                    </w:rPr>
                    <w:t>Soil</w:t>
                  </w:r>
                </w:p>
              </w:tc>
              <w:tc>
                <w:tcPr>
                  <w:tcW w:w="751" w:type="pct"/>
                  <w:shd w:val="clear" w:color="auto" w:fill="EEECE1" w:themeFill="background2"/>
                  <w:vAlign w:val="center"/>
                </w:tcPr>
                <w:p w14:paraId="33C14DAE" w14:textId="77777777" w:rsidR="00484B48" w:rsidRPr="00484B48" w:rsidRDefault="00484B48" w:rsidP="00D77196">
                  <w:pPr>
                    <w:jc w:val="center"/>
                    <w:rPr>
                      <w:lang w:eastAsia="en-GB"/>
                    </w:rPr>
                  </w:pPr>
                  <w:r w:rsidRPr="00484B48">
                    <w:rPr>
                      <w:lang w:eastAsia="en-GB"/>
                    </w:rPr>
                    <w:t>Groundwater</w:t>
                  </w:r>
                </w:p>
              </w:tc>
            </w:tr>
            <w:tr w:rsidR="00484B48" w:rsidRPr="00484B48" w14:paraId="6E42AB5F" w14:textId="77777777" w:rsidTr="00D77196">
              <w:trPr>
                <w:tblHeader/>
              </w:trPr>
              <w:tc>
                <w:tcPr>
                  <w:tcW w:w="1652" w:type="pct"/>
                  <w:shd w:val="clear" w:color="auto" w:fill="FFFFFF" w:themeFill="background1"/>
                  <w:tcMar>
                    <w:top w:w="57" w:type="dxa"/>
                    <w:left w:w="70" w:type="dxa"/>
                    <w:bottom w:w="57" w:type="dxa"/>
                    <w:right w:w="70" w:type="dxa"/>
                  </w:tcMar>
                  <w:vAlign w:val="center"/>
                </w:tcPr>
                <w:p w14:paraId="0C2D24D2" w14:textId="77777777" w:rsidR="00484B48" w:rsidRPr="00484B48" w:rsidRDefault="00484B48" w:rsidP="00D77196">
                  <w:pPr>
                    <w:rPr>
                      <w:lang w:eastAsia="en-GB"/>
                    </w:rPr>
                  </w:pPr>
                  <w:r w:rsidRPr="00484B48">
                    <w:rPr>
                      <w:lang w:eastAsia="en-GB"/>
                    </w:rPr>
                    <w:t xml:space="preserve">Scenario 1: Chronic emission – private permanent pools </w:t>
                  </w:r>
                </w:p>
              </w:tc>
              <w:tc>
                <w:tcPr>
                  <w:tcW w:w="456" w:type="pct"/>
                  <w:shd w:val="clear" w:color="auto" w:fill="FFFFFF" w:themeFill="background1"/>
                  <w:tcMar>
                    <w:top w:w="57" w:type="dxa"/>
                    <w:left w:w="70" w:type="dxa"/>
                    <w:bottom w:w="57" w:type="dxa"/>
                    <w:right w:w="70" w:type="dxa"/>
                  </w:tcMar>
                  <w:vAlign w:val="center"/>
                </w:tcPr>
                <w:p w14:paraId="3AEA349A" w14:textId="77777777" w:rsidR="00484B48" w:rsidRPr="00484B48" w:rsidRDefault="00484B48" w:rsidP="00D77196">
                  <w:pPr>
                    <w:jc w:val="center"/>
                    <w:rPr>
                      <w:lang w:eastAsia="en-GB"/>
                    </w:rPr>
                  </w:pPr>
                  <w:r w:rsidRPr="00484B48">
                    <w:rPr>
                      <w:lang w:eastAsia="en-GB"/>
                    </w:rPr>
                    <w:t>++</w:t>
                  </w:r>
                </w:p>
              </w:tc>
              <w:tc>
                <w:tcPr>
                  <w:tcW w:w="685" w:type="pct"/>
                  <w:shd w:val="clear" w:color="auto" w:fill="FFFFFF" w:themeFill="background1"/>
                  <w:tcMar>
                    <w:top w:w="57" w:type="dxa"/>
                    <w:left w:w="70" w:type="dxa"/>
                    <w:bottom w:w="57" w:type="dxa"/>
                    <w:right w:w="70" w:type="dxa"/>
                  </w:tcMar>
                  <w:vAlign w:val="center"/>
                </w:tcPr>
                <w:p w14:paraId="45F0C725" w14:textId="77777777" w:rsidR="00484B48" w:rsidRPr="00484B48" w:rsidRDefault="00484B48" w:rsidP="00D77196">
                  <w:pPr>
                    <w:jc w:val="center"/>
                    <w:rPr>
                      <w:lang w:eastAsia="en-GB"/>
                    </w:rPr>
                  </w:pPr>
                  <w:r w:rsidRPr="00484B48">
                    <w:rPr>
                      <w:lang w:eastAsia="en-GB"/>
                    </w:rPr>
                    <w:t>+</w:t>
                  </w:r>
                </w:p>
              </w:tc>
              <w:tc>
                <w:tcPr>
                  <w:tcW w:w="685" w:type="pct"/>
                  <w:shd w:val="clear" w:color="auto" w:fill="FFFFFF" w:themeFill="background1"/>
                  <w:vAlign w:val="center"/>
                </w:tcPr>
                <w:p w14:paraId="4114B00E" w14:textId="77777777" w:rsidR="00484B48" w:rsidRPr="00484B48" w:rsidRDefault="00484B48" w:rsidP="00D77196">
                  <w:pPr>
                    <w:jc w:val="center"/>
                    <w:rPr>
                      <w:lang w:eastAsia="en-GB"/>
                    </w:rPr>
                  </w:pPr>
                  <w:r w:rsidRPr="00484B48">
                    <w:rPr>
                      <w:lang w:eastAsia="en-GB"/>
                    </w:rPr>
                    <w:t>+</w:t>
                  </w:r>
                </w:p>
              </w:tc>
              <w:tc>
                <w:tcPr>
                  <w:tcW w:w="380" w:type="pct"/>
                  <w:shd w:val="clear" w:color="auto" w:fill="FFFFFF" w:themeFill="background1"/>
                  <w:vAlign w:val="center"/>
                </w:tcPr>
                <w:p w14:paraId="51B2EC37" w14:textId="77777777" w:rsidR="00484B48" w:rsidRPr="00484B48" w:rsidRDefault="00484B48" w:rsidP="00D77196">
                  <w:pPr>
                    <w:jc w:val="center"/>
                    <w:rPr>
                      <w:lang w:eastAsia="en-GB"/>
                    </w:rPr>
                  </w:pPr>
                  <w:r w:rsidRPr="00484B48">
                    <w:rPr>
                      <w:lang w:eastAsia="en-GB"/>
                    </w:rPr>
                    <w:t>-</w:t>
                  </w:r>
                </w:p>
              </w:tc>
              <w:tc>
                <w:tcPr>
                  <w:tcW w:w="391" w:type="pct"/>
                  <w:shd w:val="clear" w:color="auto" w:fill="FFFFFF" w:themeFill="background1"/>
                  <w:vAlign w:val="center"/>
                </w:tcPr>
                <w:p w14:paraId="581CDFBB" w14:textId="77777777" w:rsidR="00484B48" w:rsidRPr="00484B48" w:rsidRDefault="00484B48" w:rsidP="00D77196">
                  <w:pPr>
                    <w:jc w:val="center"/>
                    <w:rPr>
                      <w:lang w:eastAsia="en-GB"/>
                    </w:rPr>
                  </w:pPr>
                  <w:r w:rsidRPr="00484B48">
                    <w:rPr>
                      <w:lang w:eastAsia="en-GB"/>
                    </w:rPr>
                    <w:t>+</w:t>
                  </w:r>
                </w:p>
              </w:tc>
              <w:tc>
                <w:tcPr>
                  <w:tcW w:w="751" w:type="pct"/>
                  <w:shd w:val="clear" w:color="auto" w:fill="FFFFFF" w:themeFill="background1"/>
                  <w:vAlign w:val="center"/>
                </w:tcPr>
                <w:p w14:paraId="66BFFC65" w14:textId="77777777" w:rsidR="00484B48" w:rsidRPr="00484B48" w:rsidRDefault="00484B48" w:rsidP="00D77196">
                  <w:pPr>
                    <w:jc w:val="center"/>
                    <w:rPr>
                      <w:lang w:eastAsia="en-GB"/>
                    </w:rPr>
                  </w:pPr>
                  <w:r w:rsidRPr="00484B48">
                    <w:rPr>
                      <w:lang w:eastAsia="en-GB"/>
                    </w:rPr>
                    <w:t>+</w:t>
                  </w:r>
                </w:p>
              </w:tc>
            </w:tr>
            <w:tr w:rsidR="00484B48" w:rsidRPr="00484B48" w14:paraId="142F8A1A" w14:textId="77777777" w:rsidTr="00D77196">
              <w:trPr>
                <w:tblHeader/>
              </w:trPr>
              <w:tc>
                <w:tcPr>
                  <w:tcW w:w="1652" w:type="pct"/>
                  <w:shd w:val="clear" w:color="auto" w:fill="FFFFFF" w:themeFill="background1"/>
                  <w:tcMar>
                    <w:top w:w="57" w:type="dxa"/>
                    <w:left w:w="70" w:type="dxa"/>
                    <w:bottom w:w="57" w:type="dxa"/>
                    <w:right w:w="70" w:type="dxa"/>
                  </w:tcMar>
                  <w:vAlign w:val="center"/>
                </w:tcPr>
                <w:p w14:paraId="0EB53EF2" w14:textId="77777777" w:rsidR="00484B48" w:rsidRPr="00484B48" w:rsidRDefault="00484B48" w:rsidP="00D77196">
                  <w:pPr>
                    <w:rPr>
                      <w:lang w:eastAsia="en-GB"/>
                    </w:rPr>
                  </w:pPr>
                  <w:r w:rsidRPr="00484B48">
                    <w:rPr>
                      <w:lang w:eastAsia="en-GB"/>
                    </w:rPr>
                    <w:t>Scenario 2: Acute emission - private permanent pools</w:t>
                  </w:r>
                </w:p>
              </w:tc>
              <w:tc>
                <w:tcPr>
                  <w:tcW w:w="456" w:type="pct"/>
                  <w:shd w:val="clear" w:color="auto" w:fill="FFFFFF" w:themeFill="background1"/>
                  <w:tcMar>
                    <w:top w:w="57" w:type="dxa"/>
                    <w:left w:w="70" w:type="dxa"/>
                    <w:bottom w:w="57" w:type="dxa"/>
                    <w:right w:w="70" w:type="dxa"/>
                  </w:tcMar>
                  <w:vAlign w:val="center"/>
                </w:tcPr>
                <w:p w14:paraId="5A3C7EE3" w14:textId="77777777" w:rsidR="00484B48" w:rsidRPr="00484B48" w:rsidRDefault="00484B48" w:rsidP="00D77196">
                  <w:pPr>
                    <w:jc w:val="center"/>
                    <w:rPr>
                      <w:lang w:eastAsia="en-GB"/>
                    </w:rPr>
                  </w:pPr>
                  <w:r w:rsidRPr="00484B48">
                    <w:rPr>
                      <w:lang w:eastAsia="en-GB"/>
                    </w:rPr>
                    <w:t>++</w:t>
                  </w:r>
                </w:p>
              </w:tc>
              <w:tc>
                <w:tcPr>
                  <w:tcW w:w="685" w:type="pct"/>
                  <w:shd w:val="clear" w:color="auto" w:fill="FFFFFF" w:themeFill="background1"/>
                  <w:tcMar>
                    <w:top w:w="57" w:type="dxa"/>
                    <w:left w:w="70" w:type="dxa"/>
                    <w:bottom w:w="57" w:type="dxa"/>
                    <w:right w:w="70" w:type="dxa"/>
                  </w:tcMar>
                  <w:vAlign w:val="center"/>
                </w:tcPr>
                <w:p w14:paraId="5DDCB469" w14:textId="77777777" w:rsidR="00484B48" w:rsidRPr="00484B48" w:rsidRDefault="00484B48" w:rsidP="00D77196">
                  <w:pPr>
                    <w:jc w:val="center"/>
                    <w:rPr>
                      <w:lang w:eastAsia="en-GB"/>
                    </w:rPr>
                  </w:pPr>
                  <w:r w:rsidRPr="00484B48">
                    <w:rPr>
                      <w:lang w:eastAsia="en-GB"/>
                    </w:rPr>
                    <w:t>+</w:t>
                  </w:r>
                </w:p>
              </w:tc>
              <w:tc>
                <w:tcPr>
                  <w:tcW w:w="685" w:type="pct"/>
                  <w:shd w:val="clear" w:color="auto" w:fill="FFFFFF" w:themeFill="background1"/>
                  <w:vAlign w:val="center"/>
                </w:tcPr>
                <w:p w14:paraId="77021A33" w14:textId="77777777" w:rsidR="00484B48" w:rsidRPr="00484B48" w:rsidRDefault="00484B48" w:rsidP="00D77196">
                  <w:pPr>
                    <w:jc w:val="center"/>
                    <w:rPr>
                      <w:lang w:eastAsia="en-GB"/>
                    </w:rPr>
                  </w:pPr>
                  <w:r w:rsidRPr="00484B48">
                    <w:rPr>
                      <w:lang w:eastAsia="en-GB"/>
                    </w:rPr>
                    <w:t>+</w:t>
                  </w:r>
                </w:p>
              </w:tc>
              <w:tc>
                <w:tcPr>
                  <w:tcW w:w="380" w:type="pct"/>
                  <w:shd w:val="clear" w:color="auto" w:fill="FFFFFF" w:themeFill="background1"/>
                  <w:vAlign w:val="center"/>
                </w:tcPr>
                <w:p w14:paraId="26B4129C" w14:textId="77777777" w:rsidR="00484B48" w:rsidRPr="00484B48" w:rsidRDefault="00484B48" w:rsidP="00D77196">
                  <w:pPr>
                    <w:jc w:val="center"/>
                    <w:rPr>
                      <w:lang w:eastAsia="en-GB"/>
                    </w:rPr>
                  </w:pPr>
                  <w:r w:rsidRPr="00484B48">
                    <w:rPr>
                      <w:lang w:eastAsia="en-GB"/>
                    </w:rPr>
                    <w:t>-</w:t>
                  </w:r>
                </w:p>
              </w:tc>
              <w:tc>
                <w:tcPr>
                  <w:tcW w:w="391" w:type="pct"/>
                  <w:shd w:val="clear" w:color="auto" w:fill="FFFFFF" w:themeFill="background1"/>
                  <w:vAlign w:val="center"/>
                </w:tcPr>
                <w:p w14:paraId="653ABCB7" w14:textId="77777777" w:rsidR="00484B48" w:rsidRPr="00484B48" w:rsidRDefault="00484B48" w:rsidP="00D77196">
                  <w:pPr>
                    <w:jc w:val="center"/>
                    <w:rPr>
                      <w:lang w:eastAsia="en-GB"/>
                    </w:rPr>
                  </w:pPr>
                  <w:r w:rsidRPr="00484B48">
                    <w:rPr>
                      <w:lang w:eastAsia="en-GB"/>
                    </w:rPr>
                    <w:t>+</w:t>
                  </w:r>
                </w:p>
              </w:tc>
              <w:tc>
                <w:tcPr>
                  <w:tcW w:w="751" w:type="pct"/>
                  <w:shd w:val="clear" w:color="auto" w:fill="FFFFFF" w:themeFill="background1"/>
                  <w:vAlign w:val="center"/>
                </w:tcPr>
                <w:p w14:paraId="1966B4B7" w14:textId="77777777" w:rsidR="00484B48" w:rsidRPr="00484B48" w:rsidRDefault="00484B48" w:rsidP="00D77196">
                  <w:pPr>
                    <w:jc w:val="center"/>
                    <w:rPr>
                      <w:lang w:eastAsia="en-GB"/>
                    </w:rPr>
                  </w:pPr>
                  <w:r w:rsidRPr="00484B48">
                    <w:rPr>
                      <w:lang w:eastAsia="en-GB"/>
                    </w:rPr>
                    <w:t>+</w:t>
                  </w:r>
                </w:p>
              </w:tc>
            </w:tr>
            <w:tr w:rsidR="00484B48" w:rsidRPr="00484B48" w14:paraId="589857E9" w14:textId="77777777" w:rsidTr="00D77196">
              <w:trPr>
                <w:tblHeader/>
              </w:trPr>
              <w:tc>
                <w:tcPr>
                  <w:tcW w:w="1652" w:type="pct"/>
                  <w:shd w:val="clear" w:color="auto" w:fill="FFFFFF" w:themeFill="background1"/>
                  <w:tcMar>
                    <w:top w:w="57" w:type="dxa"/>
                    <w:left w:w="70" w:type="dxa"/>
                    <w:bottom w:w="57" w:type="dxa"/>
                    <w:right w:w="70" w:type="dxa"/>
                  </w:tcMar>
                  <w:vAlign w:val="center"/>
                </w:tcPr>
                <w:p w14:paraId="7ED1D511" w14:textId="77777777" w:rsidR="00484B48" w:rsidRPr="00484B48" w:rsidRDefault="00484B48" w:rsidP="00D77196">
                  <w:pPr>
                    <w:rPr>
                      <w:lang w:eastAsia="en-GB"/>
                    </w:rPr>
                  </w:pPr>
                  <w:r w:rsidRPr="00484B48">
                    <w:rPr>
                      <w:lang w:eastAsia="en-GB"/>
                    </w:rPr>
                    <w:t>Scenario3 a: Chronic emission – municipal pools</w:t>
                  </w:r>
                </w:p>
              </w:tc>
              <w:tc>
                <w:tcPr>
                  <w:tcW w:w="456" w:type="pct"/>
                  <w:shd w:val="clear" w:color="auto" w:fill="FFFFFF" w:themeFill="background1"/>
                  <w:tcMar>
                    <w:top w:w="57" w:type="dxa"/>
                    <w:left w:w="70" w:type="dxa"/>
                    <w:bottom w:w="57" w:type="dxa"/>
                    <w:right w:w="70" w:type="dxa"/>
                  </w:tcMar>
                  <w:vAlign w:val="center"/>
                </w:tcPr>
                <w:p w14:paraId="52E7F445" w14:textId="77777777" w:rsidR="00484B48" w:rsidRPr="00484B48" w:rsidRDefault="00484B48" w:rsidP="00D77196">
                  <w:pPr>
                    <w:jc w:val="center"/>
                    <w:rPr>
                      <w:lang w:eastAsia="en-GB"/>
                    </w:rPr>
                  </w:pPr>
                  <w:r w:rsidRPr="00484B48">
                    <w:rPr>
                      <w:lang w:eastAsia="en-GB"/>
                    </w:rPr>
                    <w:t>++</w:t>
                  </w:r>
                </w:p>
              </w:tc>
              <w:tc>
                <w:tcPr>
                  <w:tcW w:w="685" w:type="pct"/>
                  <w:shd w:val="clear" w:color="auto" w:fill="FFFFFF" w:themeFill="background1"/>
                  <w:tcMar>
                    <w:top w:w="57" w:type="dxa"/>
                    <w:left w:w="70" w:type="dxa"/>
                    <w:bottom w:w="57" w:type="dxa"/>
                    <w:right w:w="70" w:type="dxa"/>
                  </w:tcMar>
                  <w:vAlign w:val="center"/>
                </w:tcPr>
                <w:p w14:paraId="2792E817" w14:textId="77777777" w:rsidR="00484B48" w:rsidRPr="00484B48" w:rsidRDefault="00484B48" w:rsidP="00D77196">
                  <w:pPr>
                    <w:jc w:val="center"/>
                    <w:rPr>
                      <w:lang w:eastAsia="en-GB"/>
                    </w:rPr>
                  </w:pPr>
                  <w:r w:rsidRPr="00484B48">
                    <w:rPr>
                      <w:lang w:eastAsia="en-GB"/>
                    </w:rPr>
                    <w:t>+</w:t>
                  </w:r>
                </w:p>
              </w:tc>
              <w:tc>
                <w:tcPr>
                  <w:tcW w:w="685" w:type="pct"/>
                  <w:shd w:val="clear" w:color="auto" w:fill="FFFFFF" w:themeFill="background1"/>
                  <w:vAlign w:val="center"/>
                </w:tcPr>
                <w:p w14:paraId="49DE78D8" w14:textId="77777777" w:rsidR="00484B48" w:rsidRPr="00484B48" w:rsidRDefault="00484B48" w:rsidP="00D77196">
                  <w:pPr>
                    <w:jc w:val="center"/>
                    <w:rPr>
                      <w:lang w:eastAsia="en-GB"/>
                    </w:rPr>
                  </w:pPr>
                  <w:r w:rsidRPr="00484B48">
                    <w:rPr>
                      <w:lang w:eastAsia="en-GB"/>
                    </w:rPr>
                    <w:t>+</w:t>
                  </w:r>
                </w:p>
              </w:tc>
              <w:tc>
                <w:tcPr>
                  <w:tcW w:w="380" w:type="pct"/>
                  <w:shd w:val="clear" w:color="auto" w:fill="FFFFFF" w:themeFill="background1"/>
                  <w:vAlign w:val="center"/>
                </w:tcPr>
                <w:p w14:paraId="76CEE309" w14:textId="77777777" w:rsidR="00484B48" w:rsidRPr="00484B48" w:rsidRDefault="00484B48" w:rsidP="00D77196">
                  <w:pPr>
                    <w:jc w:val="center"/>
                    <w:rPr>
                      <w:lang w:eastAsia="en-GB"/>
                    </w:rPr>
                  </w:pPr>
                  <w:r w:rsidRPr="00484B48">
                    <w:rPr>
                      <w:lang w:eastAsia="en-GB"/>
                    </w:rPr>
                    <w:t>-</w:t>
                  </w:r>
                </w:p>
              </w:tc>
              <w:tc>
                <w:tcPr>
                  <w:tcW w:w="391" w:type="pct"/>
                  <w:shd w:val="clear" w:color="auto" w:fill="FFFFFF" w:themeFill="background1"/>
                  <w:vAlign w:val="center"/>
                </w:tcPr>
                <w:p w14:paraId="79E8D809" w14:textId="77777777" w:rsidR="00484B48" w:rsidRPr="00484B48" w:rsidRDefault="00484B48" w:rsidP="00D77196">
                  <w:pPr>
                    <w:jc w:val="center"/>
                    <w:rPr>
                      <w:lang w:eastAsia="en-GB"/>
                    </w:rPr>
                  </w:pPr>
                  <w:r w:rsidRPr="00484B48">
                    <w:rPr>
                      <w:lang w:eastAsia="en-GB"/>
                    </w:rPr>
                    <w:t>+</w:t>
                  </w:r>
                </w:p>
              </w:tc>
              <w:tc>
                <w:tcPr>
                  <w:tcW w:w="751" w:type="pct"/>
                  <w:shd w:val="clear" w:color="auto" w:fill="FFFFFF" w:themeFill="background1"/>
                  <w:vAlign w:val="center"/>
                </w:tcPr>
                <w:p w14:paraId="74B4D690" w14:textId="77777777" w:rsidR="00484B48" w:rsidRPr="00484B48" w:rsidRDefault="00484B48" w:rsidP="00D77196">
                  <w:pPr>
                    <w:jc w:val="center"/>
                    <w:rPr>
                      <w:lang w:eastAsia="en-GB"/>
                    </w:rPr>
                  </w:pPr>
                  <w:r w:rsidRPr="00484B48">
                    <w:rPr>
                      <w:lang w:eastAsia="en-GB"/>
                    </w:rPr>
                    <w:t>+</w:t>
                  </w:r>
                </w:p>
              </w:tc>
            </w:tr>
            <w:tr w:rsidR="00484B48" w:rsidRPr="00484B48" w14:paraId="710E860E" w14:textId="77777777" w:rsidTr="00D77196">
              <w:trPr>
                <w:tblHeader/>
              </w:trPr>
              <w:tc>
                <w:tcPr>
                  <w:tcW w:w="1652" w:type="pct"/>
                  <w:shd w:val="clear" w:color="auto" w:fill="FFFFFF" w:themeFill="background1"/>
                  <w:tcMar>
                    <w:top w:w="57" w:type="dxa"/>
                    <w:left w:w="70" w:type="dxa"/>
                    <w:bottom w:w="57" w:type="dxa"/>
                    <w:right w:w="70" w:type="dxa"/>
                  </w:tcMar>
                  <w:vAlign w:val="center"/>
                </w:tcPr>
                <w:p w14:paraId="67715A63" w14:textId="77777777" w:rsidR="00484B48" w:rsidRPr="00484B48" w:rsidRDefault="00484B48" w:rsidP="00D77196">
                  <w:pPr>
                    <w:rPr>
                      <w:lang w:eastAsia="en-GB"/>
                    </w:rPr>
                  </w:pPr>
                  <w:r w:rsidRPr="00484B48">
                    <w:rPr>
                      <w:lang w:eastAsia="en-GB"/>
                    </w:rPr>
                    <w:t>Scenario3 b: Acute emission – municipal pools</w:t>
                  </w:r>
                </w:p>
              </w:tc>
              <w:tc>
                <w:tcPr>
                  <w:tcW w:w="456" w:type="pct"/>
                  <w:shd w:val="clear" w:color="auto" w:fill="FFFFFF" w:themeFill="background1"/>
                  <w:tcMar>
                    <w:top w:w="57" w:type="dxa"/>
                    <w:left w:w="70" w:type="dxa"/>
                    <w:bottom w:w="57" w:type="dxa"/>
                    <w:right w:w="70" w:type="dxa"/>
                  </w:tcMar>
                  <w:vAlign w:val="center"/>
                </w:tcPr>
                <w:p w14:paraId="02A57284" w14:textId="77777777" w:rsidR="00484B48" w:rsidRPr="00484B48" w:rsidRDefault="00484B48" w:rsidP="00D77196">
                  <w:pPr>
                    <w:jc w:val="center"/>
                    <w:rPr>
                      <w:lang w:eastAsia="en-GB"/>
                    </w:rPr>
                  </w:pPr>
                  <w:r w:rsidRPr="00484B48">
                    <w:rPr>
                      <w:lang w:eastAsia="en-GB"/>
                    </w:rPr>
                    <w:t>++</w:t>
                  </w:r>
                </w:p>
              </w:tc>
              <w:tc>
                <w:tcPr>
                  <w:tcW w:w="685" w:type="pct"/>
                  <w:shd w:val="clear" w:color="auto" w:fill="FFFFFF" w:themeFill="background1"/>
                  <w:tcMar>
                    <w:top w:w="57" w:type="dxa"/>
                    <w:left w:w="70" w:type="dxa"/>
                    <w:bottom w:w="57" w:type="dxa"/>
                    <w:right w:w="70" w:type="dxa"/>
                  </w:tcMar>
                  <w:vAlign w:val="center"/>
                </w:tcPr>
                <w:p w14:paraId="2026F0AC" w14:textId="77777777" w:rsidR="00484B48" w:rsidRPr="00484B48" w:rsidRDefault="00484B48" w:rsidP="00D77196">
                  <w:pPr>
                    <w:jc w:val="center"/>
                    <w:rPr>
                      <w:lang w:eastAsia="en-GB"/>
                    </w:rPr>
                  </w:pPr>
                  <w:r w:rsidRPr="00484B48">
                    <w:rPr>
                      <w:lang w:eastAsia="en-GB"/>
                    </w:rPr>
                    <w:t>+</w:t>
                  </w:r>
                </w:p>
              </w:tc>
              <w:tc>
                <w:tcPr>
                  <w:tcW w:w="685" w:type="pct"/>
                  <w:shd w:val="clear" w:color="auto" w:fill="FFFFFF" w:themeFill="background1"/>
                  <w:vAlign w:val="center"/>
                </w:tcPr>
                <w:p w14:paraId="10EBAB3D" w14:textId="77777777" w:rsidR="00484B48" w:rsidRPr="00484B48" w:rsidRDefault="00484B48" w:rsidP="00D77196">
                  <w:pPr>
                    <w:jc w:val="center"/>
                    <w:rPr>
                      <w:lang w:eastAsia="en-GB"/>
                    </w:rPr>
                  </w:pPr>
                  <w:r w:rsidRPr="00484B48">
                    <w:rPr>
                      <w:lang w:eastAsia="en-GB"/>
                    </w:rPr>
                    <w:t>+</w:t>
                  </w:r>
                </w:p>
              </w:tc>
              <w:tc>
                <w:tcPr>
                  <w:tcW w:w="380" w:type="pct"/>
                  <w:shd w:val="clear" w:color="auto" w:fill="FFFFFF" w:themeFill="background1"/>
                  <w:vAlign w:val="center"/>
                </w:tcPr>
                <w:p w14:paraId="3C1508D8" w14:textId="77777777" w:rsidR="00484B48" w:rsidRPr="00484B48" w:rsidRDefault="00484B48" w:rsidP="00D77196">
                  <w:pPr>
                    <w:jc w:val="center"/>
                    <w:rPr>
                      <w:lang w:eastAsia="en-GB"/>
                    </w:rPr>
                  </w:pPr>
                  <w:r w:rsidRPr="00484B48">
                    <w:rPr>
                      <w:lang w:eastAsia="en-GB"/>
                    </w:rPr>
                    <w:t>-</w:t>
                  </w:r>
                </w:p>
              </w:tc>
              <w:tc>
                <w:tcPr>
                  <w:tcW w:w="391" w:type="pct"/>
                  <w:shd w:val="clear" w:color="auto" w:fill="FFFFFF" w:themeFill="background1"/>
                  <w:vAlign w:val="center"/>
                </w:tcPr>
                <w:p w14:paraId="0E011D77" w14:textId="77777777" w:rsidR="00484B48" w:rsidRPr="00484B48" w:rsidRDefault="00484B48" w:rsidP="00D77196">
                  <w:pPr>
                    <w:jc w:val="center"/>
                    <w:rPr>
                      <w:lang w:eastAsia="en-GB"/>
                    </w:rPr>
                  </w:pPr>
                  <w:r w:rsidRPr="00484B48">
                    <w:rPr>
                      <w:lang w:eastAsia="en-GB"/>
                    </w:rPr>
                    <w:t>+</w:t>
                  </w:r>
                </w:p>
              </w:tc>
              <w:tc>
                <w:tcPr>
                  <w:tcW w:w="751" w:type="pct"/>
                  <w:shd w:val="clear" w:color="auto" w:fill="FFFFFF" w:themeFill="background1"/>
                  <w:vAlign w:val="center"/>
                </w:tcPr>
                <w:p w14:paraId="5BD40D49" w14:textId="77777777" w:rsidR="00484B48" w:rsidRPr="00484B48" w:rsidRDefault="00484B48" w:rsidP="00D77196">
                  <w:pPr>
                    <w:jc w:val="center"/>
                    <w:rPr>
                      <w:lang w:eastAsia="en-GB"/>
                    </w:rPr>
                  </w:pPr>
                  <w:r w:rsidRPr="00484B48">
                    <w:rPr>
                      <w:lang w:eastAsia="en-GB"/>
                    </w:rPr>
                    <w:t>+</w:t>
                  </w:r>
                </w:p>
              </w:tc>
            </w:tr>
            <w:tr w:rsidR="00484B48" w:rsidRPr="00484B48" w14:paraId="7C832297" w14:textId="77777777" w:rsidTr="00D77196">
              <w:trPr>
                <w:tblHeader/>
              </w:trPr>
              <w:tc>
                <w:tcPr>
                  <w:tcW w:w="1652" w:type="pct"/>
                  <w:shd w:val="clear" w:color="auto" w:fill="FFFFFF" w:themeFill="background1"/>
                  <w:tcMar>
                    <w:top w:w="57" w:type="dxa"/>
                    <w:left w:w="70" w:type="dxa"/>
                    <w:bottom w:w="57" w:type="dxa"/>
                    <w:right w:w="70" w:type="dxa"/>
                  </w:tcMar>
                  <w:vAlign w:val="center"/>
                </w:tcPr>
                <w:p w14:paraId="5539AD70" w14:textId="77777777" w:rsidR="00484B48" w:rsidRPr="00484B48" w:rsidRDefault="00484B48" w:rsidP="00D77196">
                  <w:pPr>
                    <w:rPr>
                      <w:lang w:eastAsia="en-GB"/>
                    </w:rPr>
                  </w:pPr>
                  <w:r w:rsidRPr="00484B48">
                    <w:rPr>
                      <w:lang w:eastAsia="en-GB"/>
                    </w:rPr>
                    <w:t xml:space="preserve">Scenario 4.1: Direct release to surface water –”above-ground” small pools </w:t>
                  </w:r>
                </w:p>
              </w:tc>
              <w:tc>
                <w:tcPr>
                  <w:tcW w:w="456" w:type="pct"/>
                  <w:shd w:val="clear" w:color="auto" w:fill="FFFFFF" w:themeFill="background1"/>
                  <w:tcMar>
                    <w:top w:w="57" w:type="dxa"/>
                    <w:left w:w="70" w:type="dxa"/>
                    <w:bottom w:w="57" w:type="dxa"/>
                    <w:right w:w="70" w:type="dxa"/>
                  </w:tcMar>
                  <w:vAlign w:val="center"/>
                </w:tcPr>
                <w:p w14:paraId="20BF8053" w14:textId="77777777" w:rsidR="00484B48" w:rsidRPr="00484B48" w:rsidRDefault="00484B48" w:rsidP="00D77196">
                  <w:pPr>
                    <w:jc w:val="center"/>
                    <w:rPr>
                      <w:lang w:eastAsia="en-GB"/>
                    </w:rPr>
                  </w:pPr>
                  <w:r w:rsidRPr="00484B48">
                    <w:rPr>
                      <w:lang w:eastAsia="en-GB"/>
                    </w:rPr>
                    <w:t>-</w:t>
                  </w:r>
                </w:p>
              </w:tc>
              <w:tc>
                <w:tcPr>
                  <w:tcW w:w="685" w:type="pct"/>
                  <w:shd w:val="clear" w:color="auto" w:fill="FFFFFF" w:themeFill="background1"/>
                  <w:tcMar>
                    <w:top w:w="57" w:type="dxa"/>
                    <w:left w:w="70" w:type="dxa"/>
                    <w:bottom w:w="57" w:type="dxa"/>
                    <w:right w:w="70" w:type="dxa"/>
                  </w:tcMar>
                  <w:vAlign w:val="center"/>
                </w:tcPr>
                <w:p w14:paraId="6DAAB36F" w14:textId="77777777" w:rsidR="00484B48" w:rsidRPr="00484B48" w:rsidRDefault="00484B48" w:rsidP="00D77196">
                  <w:pPr>
                    <w:jc w:val="center"/>
                    <w:rPr>
                      <w:lang w:eastAsia="en-GB"/>
                    </w:rPr>
                  </w:pPr>
                  <w:r w:rsidRPr="00484B48">
                    <w:rPr>
                      <w:lang w:eastAsia="en-GB"/>
                    </w:rPr>
                    <w:t>++</w:t>
                  </w:r>
                </w:p>
              </w:tc>
              <w:tc>
                <w:tcPr>
                  <w:tcW w:w="685" w:type="pct"/>
                  <w:shd w:val="clear" w:color="auto" w:fill="FFFFFF" w:themeFill="background1"/>
                  <w:vAlign w:val="center"/>
                </w:tcPr>
                <w:p w14:paraId="48B2ADDF" w14:textId="77777777" w:rsidR="00484B48" w:rsidRPr="00484B48" w:rsidRDefault="00484B48" w:rsidP="00D77196">
                  <w:pPr>
                    <w:jc w:val="center"/>
                    <w:rPr>
                      <w:lang w:eastAsia="en-GB"/>
                    </w:rPr>
                  </w:pPr>
                  <w:r w:rsidRPr="00484B48">
                    <w:rPr>
                      <w:lang w:eastAsia="en-GB"/>
                    </w:rPr>
                    <w:t>++</w:t>
                  </w:r>
                </w:p>
              </w:tc>
              <w:tc>
                <w:tcPr>
                  <w:tcW w:w="380" w:type="pct"/>
                  <w:shd w:val="clear" w:color="auto" w:fill="FFFFFF" w:themeFill="background1"/>
                  <w:vAlign w:val="center"/>
                </w:tcPr>
                <w:p w14:paraId="09C52A4B" w14:textId="77777777" w:rsidR="00484B48" w:rsidRPr="00484B48" w:rsidRDefault="00484B48" w:rsidP="00D77196">
                  <w:pPr>
                    <w:jc w:val="center"/>
                    <w:rPr>
                      <w:lang w:eastAsia="en-GB"/>
                    </w:rPr>
                  </w:pPr>
                  <w:r w:rsidRPr="00484B48">
                    <w:rPr>
                      <w:lang w:eastAsia="en-GB"/>
                    </w:rPr>
                    <w:t>-</w:t>
                  </w:r>
                </w:p>
              </w:tc>
              <w:tc>
                <w:tcPr>
                  <w:tcW w:w="391" w:type="pct"/>
                  <w:shd w:val="clear" w:color="auto" w:fill="FFFFFF" w:themeFill="background1"/>
                  <w:vAlign w:val="center"/>
                </w:tcPr>
                <w:p w14:paraId="6BF43066" w14:textId="77777777" w:rsidR="00484B48" w:rsidRPr="00484B48" w:rsidRDefault="00484B48" w:rsidP="00D77196">
                  <w:pPr>
                    <w:jc w:val="center"/>
                    <w:rPr>
                      <w:lang w:eastAsia="en-GB"/>
                    </w:rPr>
                  </w:pPr>
                  <w:r w:rsidRPr="00484B48">
                    <w:rPr>
                      <w:lang w:eastAsia="en-GB"/>
                    </w:rPr>
                    <w:t>-</w:t>
                  </w:r>
                </w:p>
              </w:tc>
              <w:tc>
                <w:tcPr>
                  <w:tcW w:w="751" w:type="pct"/>
                  <w:shd w:val="clear" w:color="auto" w:fill="FFFFFF" w:themeFill="background1"/>
                  <w:vAlign w:val="center"/>
                </w:tcPr>
                <w:p w14:paraId="11F198E4" w14:textId="77777777" w:rsidR="00484B48" w:rsidRPr="00484B48" w:rsidRDefault="00484B48" w:rsidP="00D77196">
                  <w:pPr>
                    <w:jc w:val="center"/>
                    <w:rPr>
                      <w:lang w:eastAsia="en-GB"/>
                    </w:rPr>
                  </w:pPr>
                  <w:r w:rsidRPr="00484B48">
                    <w:rPr>
                      <w:lang w:eastAsia="en-GB"/>
                    </w:rPr>
                    <w:t>-</w:t>
                  </w:r>
                </w:p>
              </w:tc>
            </w:tr>
            <w:tr w:rsidR="00484B48" w:rsidRPr="00484B48" w14:paraId="1C1852C9" w14:textId="77777777" w:rsidTr="00D77196">
              <w:trPr>
                <w:tblHeader/>
              </w:trPr>
              <w:tc>
                <w:tcPr>
                  <w:tcW w:w="1652" w:type="pct"/>
                  <w:shd w:val="clear" w:color="auto" w:fill="FFFFFF" w:themeFill="background1"/>
                  <w:tcMar>
                    <w:top w:w="57" w:type="dxa"/>
                    <w:left w:w="70" w:type="dxa"/>
                    <w:bottom w:w="57" w:type="dxa"/>
                    <w:right w:w="70" w:type="dxa"/>
                  </w:tcMar>
                  <w:vAlign w:val="center"/>
                </w:tcPr>
                <w:p w14:paraId="4DD2EACC" w14:textId="77777777" w:rsidR="00484B48" w:rsidRPr="00484B48" w:rsidRDefault="00484B48" w:rsidP="00D77196">
                  <w:pPr>
                    <w:rPr>
                      <w:lang w:eastAsia="en-GB"/>
                    </w:rPr>
                  </w:pPr>
                  <w:r w:rsidRPr="00484B48">
                    <w:rPr>
                      <w:lang w:eastAsia="en-GB"/>
                    </w:rPr>
                    <w:t>Scenario 4.2 : Direct release to soil –”above-ground” small pools</w:t>
                  </w:r>
                </w:p>
              </w:tc>
              <w:tc>
                <w:tcPr>
                  <w:tcW w:w="456" w:type="pct"/>
                  <w:shd w:val="clear" w:color="auto" w:fill="FFFFFF" w:themeFill="background1"/>
                  <w:tcMar>
                    <w:top w:w="57" w:type="dxa"/>
                    <w:left w:w="70" w:type="dxa"/>
                    <w:bottom w:w="57" w:type="dxa"/>
                    <w:right w:w="70" w:type="dxa"/>
                  </w:tcMar>
                  <w:vAlign w:val="center"/>
                </w:tcPr>
                <w:p w14:paraId="2F867C56" w14:textId="77777777" w:rsidR="00484B48" w:rsidRPr="00484B48" w:rsidRDefault="00484B48" w:rsidP="00D77196">
                  <w:pPr>
                    <w:jc w:val="center"/>
                    <w:rPr>
                      <w:lang w:eastAsia="en-GB"/>
                    </w:rPr>
                  </w:pPr>
                  <w:r w:rsidRPr="00484B48">
                    <w:rPr>
                      <w:lang w:eastAsia="en-GB"/>
                    </w:rPr>
                    <w:t>-</w:t>
                  </w:r>
                </w:p>
              </w:tc>
              <w:tc>
                <w:tcPr>
                  <w:tcW w:w="685" w:type="pct"/>
                  <w:shd w:val="clear" w:color="auto" w:fill="FFFFFF" w:themeFill="background1"/>
                  <w:tcMar>
                    <w:top w:w="57" w:type="dxa"/>
                    <w:left w:w="70" w:type="dxa"/>
                    <w:bottom w:w="57" w:type="dxa"/>
                    <w:right w:w="70" w:type="dxa"/>
                  </w:tcMar>
                  <w:vAlign w:val="center"/>
                </w:tcPr>
                <w:p w14:paraId="555CBC1E" w14:textId="77777777" w:rsidR="00484B48" w:rsidRPr="00484B48" w:rsidRDefault="00484B48" w:rsidP="00D77196">
                  <w:pPr>
                    <w:jc w:val="center"/>
                    <w:rPr>
                      <w:lang w:eastAsia="en-GB"/>
                    </w:rPr>
                  </w:pPr>
                  <w:r w:rsidRPr="00484B48">
                    <w:rPr>
                      <w:lang w:eastAsia="en-GB"/>
                    </w:rPr>
                    <w:t>-</w:t>
                  </w:r>
                </w:p>
              </w:tc>
              <w:tc>
                <w:tcPr>
                  <w:tcW w:w="685" w:type="pct"/>
                  <w:shd w:val="clear" w:color="auto" w:fill="FFFFFF" w:themeFill="background1"/>
                  <w:vAlign w:val="center"/>
                </w:tcPr>
                <w:p w14:paraId="61A9B2AC" w14:textId="77777777" w:rsidR="00484B48" w:rsidRPr="00484B48" w:rsidRDefault="00484B48" w:rsidP="00D77196">
                  <w:pPr>
                    <w:jc w:val="center"/>
                    <w:rPr>
                      <w:lang w:eastAsia="en-GB"/>
                    </w:rPr>
                  </w:pPr>
                  <w:r w:rsidRPr="00484B48">
                    <w:rPr>
                      <w:lang w:eastAsia="en-GB"/>
                    </w:rPr>
                    <w:t>-</w:t>
                  </w:r>
                </w:p>
              </w:tc>
              <w:tc>
                <w:tcPr>
                  <w:tcW w:w="380" w:type="pct"/>
                  <w:shd w:val="clear" w:color="auto" w:fill="FFFFFF" w:themeFill="background1"/>
                  <w:vAlign w:val="center"/>
                </w:tcPr>
                <w:p w14:paraId="46386047" w14:textId="77777777" w:rsidR="00484B48" w:rsidRPr="00484B48" w:rsidRDefault="00484B48" w:rsidP="00D77196">
                  <w:pPr>
                    <w:jc w:val="center"/>
                    <w:rPr>
                      <w:lang w:eastAsia="en-GB"/>
                    </w:rPr>
                  </w:pPr>
                  <w:r w:rsidRPr="00484B48">
                    <w:rPr>
                      <w:lang w:eastAsia="en-GB"/>
                    </w:rPr>
                    <w:t>-</w:t>
                  </w:r>
                </w:p>
              </w:tc>
              <w:tc>
                <w:tcPr>
                  <w:tcW w:w="391" w:type="pct"/>
                  <w:shd w:val="clear" w:color="auto" w:fill="FFFFFF" w:themeFill="background1"/>
                  <w:vAlign w:val="center"/>
                </w:tcPr>
                <w:p w14:paraId="7BD25DEE" w14:textId="77777777" w:rsidR="00484B48" w:rsidRPr="00484B48" w:rsidRDefault="00484B48" w:rsidP="00D77196">
                  <w:pPr>
                    <w:jc w:val="center"/>
                    <w:rPr>
                      <w:lang w:eastAsia="en-GB"/>
                    </w:rPr>
                  </w:pPr>
                  <w:r w:rsidRPr="00484B48">
                    <w:rPr>
                      <w:lang w:eastAsia="en-GB"/>
                    </w:rPr>
                    <w:t>++</w:t>
                  </w:r>
                </w:p>
              </w:tc>
              <w:tc>
                <w:tcPr>
                  <w:tcW w:w="751" w:type="pct"/>
                  <w:shd w:val="clear" w:color="auto" w:fill="FFFFFF" w:themeFill="background1"/>
                  <w:vAlign w:val="center"/>
                </w:tcPr>
                <w:p w14:paraId="506A6101" w14:textId="77777777" w:rsidR="00484B48" w:rsidRPr="00484B48" w:rsidRDefault="00484B48" w:rsidP="00D77196">
                  <w:pPr>
                    <w:jc w:val="center"/>
                    <w:rPr>
                      <w:lang w:eastAsia="en-GB"/>
                    </w:rPr>
                  </w:pPr>
                  <w:r w:rsidRPr="00484B48">
                    <w:rPr>
                      <w:lang w:eastAsia="en-GB"/>
                    </w:rPr>
                    <w:t>++</w:t>
                  </w:r>
                </w:p>
              </w:tc>
            </w:tr>
          </w:tbl>
          <w:p w14:paraId="6C2CA050" w14:textId="77777777" w:rsidR="00484B48" w:rsidRPr="00484B48" w:rsidRDefault="00484B48" w:rsidP="00D77196">
            <w:pPr>
              <w:pStyle w:val="Absatz"/>
              <w:ind w:left="0"/>
              <w:rPr>
                <w:rFonts w:ascii="Verdana" w:hAnsi="Verdana"/>
                <w:sz w:val="20"/>
                <w:szCs w:val="20"/>
              </w:rPr>
            </w:pPr>
            <w:r w:rsidRPr="00484B48">
              <w:rPr>
                <w:rFonts w:ascii="Verdana" w:hAnsi="Verdana"/>
                <w:sz w:val="20"/>
                <w:szCs w:val="20"/>
              </w:rPr>
              <w:t>++ Direct emissions expected</w:t>
            </w:r>
          </w:p>
          <w:p w14:paraId="070F1F37" w14:textId="77777777" w:rsidR="00484B48" w:rsidRPr="00484B48" w:rsidRDefault="00484B48" w:rsidP="00D77196">
            <w:pPr>
              <w:pStyle w:val="Absatz"/>
              <w:ind w:left="0"/>
              <w:rPr>
                <w:rFonts w:ascii="Verdana" w:hAnsi="Verdana"/>
                <w:sz w:val="20"/>
                <w:szCs w:val="20"/>
              </w:rPr>
            </w:pPr>
            <w:r w:rsidRPr="00484B48">
              <w:rPr>
                <w:rFonts w:ascii="Verdana" w:hAnsi="Verdana"/>
                <w:sz w:val="20"/>
                <w:szCs w:val="20"/>
              </w:rPr>
              <w:t>+ Indirect emissions expected</w:t>
            </w:r>
          </w:p>
          <w:p w14:paraId="6A2D4816" w14:textId="77777777" w:rsidR="00484B48" w:rsidRPr="00484B48" w:rsidRDefault="00484B48" w:rsidP="00484B48">
            <w:pPr>
              <w:pStyle w:val="Absatz"/>
              <w:ind w:left="0"/>
              <w:rPr>
                <w:rFonts w:ascii="Verdana" w:hAnsi="Verdana"/>
                <w:sz w:val="20"/>
                <w:szCs w:val="20"/>
              </w:rPr>
            </w:pPr>
            <w:r w:rsidRPr="00484B48">
              <w:rPr>
                <w:rFonts w:ascii="Verdana" w:hAnsi="Verdana"/>
                <w:sz w:val="20"/>
                <w:szCs w:val="20"/>
              </w:rPr>
              <w:t xml:space="preserve"> - No emission expected</w:t>
            </w:r>
          </w:p>
        </w:tc>
      </w:tr>
    </w:tbl>
    <w:p w14:paraId="5B687D17" w14:textId="77777777" w:rsidR="00484B48" w:rsidRDefault="00484B48" w:rsidP="00484B48">
      <w:pPr>
        <w:rPr>
          <w:lang w:eastAsia="en-US"/>
        </w:rPr>
      </w:pPr>
    </w:p>
    <w:p w14:paraId="5293BF02" w14:textId="77777777" w:rsidR="00484B48" w:rsidRDefault="00484B48" w:rsidP="00484B48">
      <w:pPr>
        <w:rPr>
          <w:lang w:eastAsia="en-US"/>
        </w:rPr>
      </w:pPr>
    </w:p>
    <w:p w14:paraId="09139FE6" w14:textId="77777777" w:rsidR="00484B48" w:rsidRDefault="00484B48" w:rsidP="00484B48">
      <w:pPr>
        <w:jc w:val="both"/>
        <w:rPr>
          <w:b/>
          <w:bCs/>
          <w:lang w:eastAsia="en-US"/>
        </w:rPr>
      </w:pPr>
      <w:proofErr w:type="spellStart"/>
      <w:r w:rsidRPr="0009438E">
        <w:rPr>
          <w:b/>
          <w:bCs/>
          <w:lang w:eastAsia="en-US"/>
        </w:rPr>
        <w:t>Physico</w:t>
      </w:r>
      <w:proofErr w:type="spellEnd"/>
      <w:r w:rsidRPr="0009438E">
        <w:rPr>
          <w:b/>
          <w:bCs/>
          <w:lang w:eastAsia="en-US"/>
        </w:rPr>
        <w:t>-chemical and environmental fate properties for active substance (as reported in assessment report for the active substance Hydrogen Peroxide)</w:t>
      </w:r>
    </w:p>
    <w:p w14:paraId="50E9EACF" w14:textId="77777777" w:rsidR="00484B48" w:rsidRPr="0009438E" w:rsidRDefault="00484B48" w:rsidP="00484B48">
      <w:pPr>
        <w:jc w:val="both"/>
        <w:rPr>
          <w:b/>
          <w:bCs/>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560"/>
        <w:gridCol w:w="1701"/>
        <w:gridCol w:w="2976"/>
      </w:tblGrid>
      <w:tr w:rsidR="00484B48" w:rsidRPr="0009438E" w14:paraId="38FDF56F" w14:textId="77777777" w:rsidTr="00D77196">
        <w:trPr>
          <w:cantSplit/>
          <w:trHeight w:val="313"/>
          <w:tblHeader/>
        </w:trPr>
        <w:tc>
          <w:tcPr>
            <w:tcW w:w="3402" w:type="dxa"/>
            <w:shd w:val="clear" w:color="auto" w:fill="FFFFCC"/>
            <w:vAlign w:val="center"/>
          </w:tcPr>
          <w:p w14:paraId="38E1E024" w14:textId="77777777" w:rsidR="00484B48" w:rsidRPr="0009438E" w:rsidRDefault="00484B48" w:rsidP="00D77196">
            <w:pPr>
              <w:autoSpaceDE w:val="0"/>
              <w:autoSpaceDN w:val="0"/>
              <w:adjustRightInd w:val="0"/>
              <w:rPr>
                <w:rFonts w:cs="Arial"/>
                <w:b/>
                <w:color w:val="000000"/>
                <w:lang w:eastAsia="en-GB"/>
              </w:rPr>
            </w:pPr>
            <w:r w:rsidRPr="0009438E">
              <w:rPr>
                <w:rFonts w:cs="Arial"/>
                <w:b/>
                <w:bCs/>
                <w:color w:val="000000"/>
                <w:lang w:eastAsia="en-GB"/>
              </w:rPr>
              <w:t xml:space="preserve">Input </w:t>
            </w:r>
          </w:p>
        </w:tc>
        <w:tc>
          <w:tcPr>
            <w:tcW w:w="1560" w:type="dxa"/>
            <w:shd w:val="clear" w:color="auto" w:fill="FFFFCC"/>
            <w:vAlign w:val="center"/>
          </w:tcPr>
          <w:p w14:paraId="4C608FDB" w14:textId="77777777" w:rsidR="00484B48" w:rsidRPr="0009438E" w:rsidRDefault="00484B48" w:rsidP="00D77196">
            <w:pPr>
              <w:autoSpaceDE w:val="0"/>
              <w:autoSpaceDN w:val="0"/>
              <w:adjustRightInd w:val="0"/>
              <w:jc w:val="center"/>
              <w:rPr>
                <w:rFonts w:cs="Arial"/>
                <w:b/>
                <w:color w:val="000000"/>
                <w:lang w:eastAsia="en-GB"/>
              </w:rPr>
            </w:pPr>
            <w:r w:rsidRPr="0009438E">
              <w:rPr>
                <w:rFonts w:cs="Arial"/>
                <w:b/>
                <w:bCs/>
                <w:color w:val="000000"/>
                <w:lang w:eastAsia="en-GB"/>
              </w:rPr>
              <w:t>Value</w:t>
            </w:r>
          </w:p>
        </w:tc>
        <w:tc>
          <w:tcPr>
            <w:tcW w:w="1701" w:type="dxa"/>
            <w:shd w:val="clear" w:color="auto" w:fill="FFFFCC"/>
            <w:vAlign w:val="center"/>
          </w:tcPr>
          <w:p w14:paraId="2F7BA90A" w14:textId="77777777" w:rsidR="00484B48" w:rsidRPr="0009438E" w:rsidRDefault="00484B48" w:rsidP="00D77196">
            <w:pPr>
              <w:autoSpaceDE w:val="0"/>
              <w:autoSpaceDN w:val="0"/>
              <w:adjustRightInd w:val="0"/>
              <w:jc w:val="center"/>
              <w:rPr>
                <w:rFonts w:cs="Arial"/>
                <w:b/>
                <w:bCs/>
                <w:color w:val="000000"/>
                <w:lang w:eastAsia="en-GB"/>
              </w:rPr>
            </w:pPr>
            <w:r w:rsidRPr="0009438E">
              <w:rPr>
                <w:rFonts w:cs="Arial"/>
                <w:b/>
                <w:bCs/>
                <w:color w:val="000000"/>
                <w:lang w:eastAsia="en-GB"/>
              </w:rPr>
              <w:t>Unit</w:t>
            </w:r>
          </w:p>
        </w:tc>
        <w:tc>
          <w:tcPr>
            <w:tcW w:w="2976" w:type="dxa"/>
            <w:shd w:val="clear" w:color="auto" w:fill="FFFFCC"/>
            <w:vAlign w:val="center"/>
          </w:tcPr>
          <w:p w14:paraId="3610AE5D" w14:textId="77777777" w:rsidR="00484B48" w:rsidRPr="0009438E" w:rsidRDefault="00484B48" w:rsidP="00D77196">
            <w:pPr>
              <w:autoSpaceDE w:val="0"/>
              <w:autoSpaceDN w:val="0"/>
              <w:adjustRightInd w:val="0"/>
              <w:rPr>
                <w:rFonts w:cs="Arial"/>
                <w:b/>
                <w:bCs/>
                <w:color w:val="000000"/>
                <w:lang w:eastAsia="en-GB"/>
              </w:rPr>
            </w:pPr>
            <w:r w:rsidRPr="0009438E">
              <w:rPr>
                <w:rFonts w:cs="Arial"/>
                <w:b/>
                <w:bCs/>
                <w:color w:val="000000"/>
                <w:lang w:eastAsia="en-GB"/>
              </w:rPr>
              <w:t>Remarks</w:t>
            </w:r>
          </w:p>
        </w:tc>
      </w:tr>
      <w:tr w:rsidR="00484B48" w:rsidRPr="0009438E" w14:paraId="141A0927" w14:textId="77777777" w:rsidTr="00D77196">
        <w:trPr>
          <w:cantSplit/>
          <w:trHeight w:val="75"/>
        </w:trPr>
        <w:tc>
          <w:tcPr>
            <w:tcW w:w="3402" w:type="dxa"/>
            <w:shd w:val="clear" w:color="auto" w:fill="FFFFFF"/>
            <w:vAlign w:val="center"/>
          </w:tcPr>
          <w:p w14:paraId="01BD8064" w14:textId="77777777" w:rsidR="00484B48" w:rsidRPr="0009438E" w:rsidRDefault="00484B48" w:rsidP="00D77196">
            <w:pPr>
              <w:autoSpaceDE w:val="0"/>
              <w:autoSpaceDN w:val="0"/>
              <w:adjustRightInd w:val="0"/>
              <w:rPr>
                <w:rFonts w:cs="Arial"/>
                <w:color w:val="000000"/>
                <w:lang w:eastAsia="en-GB"/>
              </w:rPr>
            </w:pPr>
            <w:r w:rsidRPr="0009438E">
              <w:rPr>
                <w:rFonts w:cs="Arial"/>
                <w:color w:val="000000"/>
                <w:lang w:eastAsia="en-GB"/>
              </w:rPr>
              <w:t>Molecular weight</w:t>
            </w:r>
          </w:p>
        </w:tc>
        <w:tc>
          <w:tcPr>
            <w:tcW w:w="1560" w:type="dxa"/>
            <w:shd w:val="clear" w:color="auto" w:fill="FFFFFF"/>
            <w:vAlign w:val="center"/>
          </w:tcPr>
          <w:p w14:paraId="5DF3205E" w14:textId="77777777" w:rsidR="00484B48" w:rsidRPr="0009438E" w:rsidRDefault="00484B48" w:rsidP="00D77196">
            <w:pPr>
              <w:autoSpaceDE w:val="0"/>
              <w:autoSpaceDN w:val="0"/>
              <w:adjustRightInd w:val="0"/>
              <w:jc w:val="center"/>
              <w:rPr>
                <w:rFonts w:cs="Arial"/>
                <w:color w:val="000000"/>
                <w:lang w:eastAsia="en-GB"/>
              </w:rPr>
            </w:pPr>
            <w:r w:rsidRPr="0009438E">
              <w:rPr>
                <w:rFonts w:cs="Arial"/>
                <w:color w:val="000000"/>
                <w:lang w:eastAsia="en-GB"/>
              </w:rPr>
              <w:t>34.01</w:t>
            </w:r>
          </w:p>
        </w:tc>
        <w:tc>
          <w:tcPr>
            <w:tcW w:w="1701" w:type="dxa"/>
            <w:shd w:val="clear" w:color="auto" w:fill="FFFFFF"/>
            <w:vAlign w:val="center"/>
          </w:tcPr>
          <w:p w14:paraId="532D9E27" w14:textId="77777777" w:rsidR="00484B48" w:rsidRPr="0009438E" w:rsidRDefault="00484B48" w:rsidP="00D77196">
            <w:pPr>
              <w:autoSpaceDE w:val="0"/>
              <w:autoSpaceDN w:val="0"/>
              <w:adjustRightInd w:val="0"/>
              <w:jc w:val="center"/>
              <w:rPr>
                <w:rFonts w:cs="Arial"/>
                <w:color w:val="000000"/>
                <w:lang w:eastAsia="en-GB"/>
              </w:rPr>
            </w:pPr>
            <w:r w:rsidRPr="0009438E">
              <w:rPr>
                <w:rFonts w:cs="Arial"/>
                <w:color w:val="000000"/>
                <w:lang w:eastAsia="en-GB"/>
              </w:rPr>
              <w:t>g/</w:t>
            </w:r>
            <w:proofErr w:type="spellStart"/>
            <w:r w:rsidRPr="0009438E">
              <w:rPr>
                <w:rFonts w:cs="Arial"/>
                <w:color w:val="000000"/>
                <w:lang w:eastAsia="en-GB"/>
              </w:rPr>
              <w:t>mol</w:t>
            </w:r>
            <w:proofErr w:type="spellEnd"/>
          </w:p>
        </w:tc>
        <w:tc>
          <w:tcPr>
            <w:tcW w:w="2976" w:type="dxa"/>
            <w:shd w:val="clear" w:color="auto" w:fill="FFFFFF"/>
            <w:vAlign w:val="center"/>
          </w:tcPr>
          <w:p w14:paraId="18190D25" w14:textId="77777777" w:rsidR="00484B48" w:rsidRPr="0009438E" w:rsidRDefault="00484B48" w:rsidP="00D77196">
            <w:pPr>
              <w:autoSpaceDE w:val="0"/>
              <w:autoSpaceDN w:val="0"/>
              <w:adjustRightInd w:val="0"/>
              <w:rPr>
                <w:rFonts w:cs="Arial"/>
                <w:color w:val="000000"/>
                <w:lang w:eastAsia="en-GB"/>
              </w:rPr>
            </w:pPr>
            <w:r w:rsidRPr="0009438E">
              <w:rPr>
                <w:rFonts w:cs="Arial"/>
                <w:color w:val="000000"/>
                <w:lang w:eastAsia="en-GB"/>
              </w:rPr>
              <w:t>Assessment report (2015)</w:t>
            </w:r>
          </w:p>
        </w:tc>
      </w:tr>
      <w:tr w:rsidR="00484B48" w:rsidRPr="0009438E" w14:paraId="4416E9C9" w14:textId="77777777" w:rsidTr="00D77196">
        <w:trPr>
          <w:cantSplit/>
          <w:trHeight w:val="75"/>
        </w:trPr>
        <w:tc>
          <w:tcPr>
            <w:tcW w:w="3402" w:type="dxa"/>
            <w:shd w:val="clear" w:color="auto" w:fill="FFFFFF"/>
            <w:vAlign w:val="center"/>
          </w:tcPr>
          <w:p w14:paraId="45DDE64C" w14:textId="77777777" w:rsidR="00484B48" w:rsidRPr="0009438E" w:rsidRDefault="00484B48" w:rsidP="00D77196">
            <w:pPr>
              <w:autoSpaceDE w:val="0"/>
              <w:autoSpaceDN w:val="0"/>
              <w:adjustRightInd w:val="0"/>
              <w:rPr>
                <w:rFonts w:cs="Arial"/>
                <w:color w:val="000000"/>
                <w:lang w:eastAsia="en-GB"/>
              </w:rPr>
            </w:pPr>
            <w:r w:rsidRPr="0009438E">
              <w:rPr>
                <w:rFonts w:cs="Arial"/>
                <w:color w:val="000000"/>
                <w:lang w:eastAsia="en-GB"/>
              </w:rPr>
              <w:t>Melting point</w:t>
            </w:r>
          </w:p>
        </w:tc>
        <w:tc>
          <w:tcPr>
            <w:tcW w:w="1560" w:type="dxa"/>
            <w:shd w:val="clear" w:color="auto" w:fill="FFFFFF"/>
            <w:vAlign w:val="center"/>
          </w:tcPr>
          <w:p w14:paraId="6CD8D63C" w14:textId="77777777" w:rsidR="00484B48" w:rsidRPr="0009438E" w:rsidRDefault="00484B48" w:rsidP="00D77196">
            <w:pPr>
              <w:autoSpaceDE w:val="0"/>
              <w:autoSpaceDN w:val="0"/>
              <w:adjustRightInd w:val="0"/>
              <w:jc w:val="center"/>
              <w:rPr>
                <w:rFonts w:cs="Arial"/>
                <w:color w:val="000000"/>
                <w:lang w:eastAsia="en-GB"/>
              </w:rPr>
            </w:pPr>
            <w:r w:rsidRPr="0009438E">
              <w:rPr>
                <w:rFonts w:cs="Arial"/>
                <w:color w:val="000000"/>
                <w:lang w:eastAsia="en-GB"/>
              </w:rPr>
              <w:t>-0.43</w:t>
            </w:r>
          </w:p>
        </w:tc>
        <w:tc>
          <w:tcPr>
            <w:tcW w:w="1701" w:type="dxa"/>
            <w:shd w:val="clear" w:color="auto" w:fill="FFFFFF"/>
            <w:vAlign w:val="center"/>
          </w:tcPr>
          <w:p w14:paraId="559FB9D3" w14:textId="77777777" w:rsidR="00484B48" w:rsidRPr="0009438E" w:rsidRDefault="00484B48" w:rsidP="00D77196">
            <w:pPr>
              <w:autoSpaceDE w:val="0"/>
              <w:autoSpaceDN w:val="0"/>
              <w:adjustRightInd w:val="0"/>
              <w:jc w:val="center"/>
              <w:rPr>
                <w:rFonts w:cs="Arial"/>
                <w:color w:val="000000"/>
                <w:lang w:eastAsia="en-GB"/>
              </w:rPr>
            </w:pPr>
            <w:r w:rsidRPr="0009438E">
              <w:rPr>
                <w:rFonts w:cs="Arial"/>
                <w:color w:val="000000"/>
                <w:lang w:eastAsia="en-GB"/>
              </w:rPr>
              <w:t>°C</w:t>
            </w:r>
          </w:p>
        </w:tc>
        <w:tc>
          <w:tcPr>
            <w:tcW w:w="2976" w:type="dxa"/>
            <w:shd w:val="clear" w:color="auto" w:fill="FFFFFF"/>
            <w:vAlign w:val="center"/>
          </w:tcPr>
          <w:p w14:paraId="6BA8C192" w14:textId="77777777" w:rsidR="00484B48" w:rsidRPr="0009438E" w:rsidRDefault="00484B48" w:rsidP="00D77196">
            <w:pPr>
              <w:autoSpaceDE w:val="0"/>
              <w:autoSpaceDN w:val="0"/>
              <w:adjustRightInd w:val="0"/>
              <w:rPr>
                <w:rFonts w:cs="Arial"/>
                <w:color w:val="000000"/>
                <w:lang w:eastAsia="en-GB"/>
              </w:rPr>
            </w:pPr>
            <w:r w:rsidRPr="0009438E">
              <w:rPr>
                <w:rFonts w:cs="Arial"/>
                <w:color w:val="000000"/>
                <w:lang w:eastAsia="en-GB"/>
              </w:rPr>
              <w:t>Assessment report (2015)</w:t>
            </w:r>
          </w:p>
        </w:tc>
      </w:tr>
      <w:tr w:rsidR="00484B48" w:rsidRPr="0009438E" w14:paraId="2DB331AF" w14:textId="77777777" w:rsidTr="00D77196">
        <w:trPr>
          <w:cantSplit/>
          <w:trHeight w:val="75"/>
        </w:trPr>
        <w:tc>
          <w:tcPr>
            <w:tcW w:w="3402" w:type="dxa"/>
            <w:shd w:val="clear" w:color="auto" w:fill="FFFFFF"/>
            <w:vAlign w:val="center"/>
          </w:tcPr>
          <w:p w14:paraId="3E13A5A7" w14:textId="77777777" w:rsidR="00484B48" w:rsidRPr="0009438E" w:rsidRDefault="00484B48" w:rsidP="00D77196">
            <w:pPr>
              <w:autoSpaceDE w:val="0"/>
              <w:autoSpaceDN w:val="0"/>
              <w:adjustRightInd w:val="0"/>
              <w:rPr>
                <w:rFonts w:cs="Arial"/>
                <w:color w:val="000000"/>
                <w:lang w:eastAsia="en-GB"/>
              </w:rPr>
            </w:pPr>
            <w:r w:rsidRPr="0009438E">
              <w:rPr>
                <w:rFonts w:cs="Arial"/>
                <w:color w:val="000000"/>
                <w:lang w:eastAsia="en-GB"/>
              </w:rPr>
              <w:t xml:space="preserve">Boiling point (at 101,3 </w:t>
            </w:r>
            <w:proofErr w:type="spellStart"/>
            <w:r w:rsidRPr="0009438E">
              <w:rPr>
                <w:rFonts w:cs="Arial"/>
                <w:color w:val="000000"/>
                <w:lang w:eastAsia="en-GB"/>
              </w:rPr>
              <w:t>kPa</w:t>
            </w:r>
            <w:proofErr w:type="spellEnd"/>
            <w:r w:rsidRPr="0009438E">
              <w:rPr>
                <w:rFonts w:cs="Arial"/>
                <w:color w:val="000000"/>
                <w:lang w:eastAsia="en-GB"/>
              </w:rPr>
              <w:t>)</w:t>
            </w:r>
          </w:p>
        </w:tc>
        <w:tc>
          <w:tcPr>
            <w:tcW w:w="1560" w:type="dxa"/>
            <w:shd w:val="clear" w:color="auto" w:fill="FFFFFF"/>
            <w:vAlign w:val="center"/>
          </w:tcPr>
          <w:p w14:paraId="12C6C526" w14:textId="77777777" w:rsidR="00484B48" w:rsidRPr="0009438E" w:rsidRDefault="00484B48" w:rsidP="00D77196">
            <w:pPr>
              <w:autoSpaceDE w:val="0"/>
              <w:autoSpaceDN w:val="0"/>
              <w:adjustRightInd w:val="0"/>
              <w:jc w:val="center"/>
              <w:rPr>
                <w:rFonts w:cs="Arial"/>
                <w:color w:val="000000"/>
                <w:lang w:eastAsia="en-GB"/>
              </w:rPr>
            </w:pPr>
            <w:r w:rsidRPr="0009438E">
              <w:rPr>
                <w:rFonts w:cs="Arial"/>
                <w:color w:val="000000"/>
                <w:lang w:eastAsia="en-GB"/>
              </w:rPr>
              <w:t>150.2°C</w:t>
            </w:r>
          </w:p>
        </w:tc>
        <w:tc>
          <w:tcPr>
            <w:tcW w:w="1701" w:type="dxa"/>
            <w:shd w:val="clear" w:color="auto" w:fill="FFFFFF"/>
            <w:vAlign w:val="center"/>
          </w:tcPr>
          <w:p w14:paraId="6E85EF3C" w14:textId="77777777" w:rsidR="00484B48" w:rsidRPr="0009438E" w:rsidRDefault="00484B48" w:rsidP="00D77196">
            <w:pPr>
              <w:autoSpaceDE w:val="0"/>
              <w:autoSpaceDN w:val="0"/>
              <w:adjustRightInd w:val="0"/>
              <w:jc w:val="center"/>
              <w:rPr>
                <w:rFonts w:cs="Arial"/>
                <w:color w:val="000000"/>
                <w:lang w:eastAsia="en-GB"/>
              </w:rPr>
            </w:pPr>
            <w:r w:rsidRPr="0009438E">
              <w:rPr>
                <w:rFonts w:cs="Arial"/>
                <w:color w:val="000000"/>
                <w:lang w:eastAsia="en-GB"/>
              </w:rPr>
              <w:t>°C</w:t>
            </w:r>
          </w:p>
        </w:tc>
        <w:tc>
          <w:tcPr>
            <w:tcW w:w="2976" w:type="dxa"/>
            <w:shd w:val="clear" w:color="auto" w:fill="FFFFFF"/>
            <w:vAlign w:val="center"/>
          </w:tcPr>
          <w:p w14:paraId="2337C5FD" w14:textId="77777777" w:rsidR="00484B48" w:rsidRPr="0009438E" w:rsidRDefault="00484B48" w:rsidP="00D77196">
            <w:pPr>
              <w:autoSpaceDE w:val="0"/>
              <w:autoSpaceDN w:val="0"/>
              <w:adjustRightInd w:val="0"/>
              <w:rPr>
                <w:rFonts w:cs="Arial"/>
                <w:color w:val="000000"/>
                <w:lang w:eastAsia="en-GB"/>
              </w:rPr>
            </w:pPr>
            <w:r w:rsidRPr="0009438E">
              <w:rPr>
                <w:rFonts w:cs="Arial"/>
                <w:color w:val="000000"/>
                <w:lang w:eastAsia="en-GB"/>
              </w:rPr>
              <w:t>Assessment report (2015)</w:t>
            </w:r>
          </w:p>
        </w:tc>
      </w:tr>
      <w:tr w:rsidR="00484B48" w:rsidRPr="0009438E" w14:paraId="5E2C1A8A" w14:textId="77777777" w:rsidTr="00D77196">
        <w:trPr>
          <w:cantSplit/>
          <w:trHeight w:val="75"/>
        </w:trPr>
        <w:tc>
          <w:tcPr>
            <w:tcW w:w="3402" w:type="dxa"/>
            <w:shd w:val="clear" w:color="auto" w:fill="FFFFFF"/>
            <w:vAlign w:val="center"/>
          </w:tcPr>
          <w:p w14:paraId="4E85D7F2" w14:textId="77777777" w:rsidR="00484B48" w:rsidRPr="0009438E" w:rsidRDefault="00484B48" w:rsidP="00D77196">
            <w:pPr>
              <w:autoSpaceDE w:val="0"/>
              <w:autoSpaceDN w:val="0"/>
              <w:adjustRightInd w:val="0"/>
              <w:rPr>
                <w:rFonts w:cs="Arial"/>
                <w:color w:val="000000"/>
                <w:lang w:eastAsia="en-GB"/>
              </w:rPr>
            </w:pPr>
            <w:r w:rsidRPr="0009438E">
              <w:rPr>
                <w:rFonts w:cs="Arial"/>
                <w:color w:val="000000"/>
                <w:lang w:eastAsia="en-GB"/>
              </w:rPr>
              <w:t>Vapour pressure (at 25°C)</w:t>
            </w:r>
          </w:p>
        </w:tc>
        <w:tc>
          <w:tcPr>
            <w:tcW w:w="1560" w:type="dxa"/>
            <w:shd w:val="clear" w:color="auto" w:fill="FFFFFF"/>
            <w:vAlign w:val="center"/>
          </w:tcPr>
          <w:p w14:paraId="7FBA42CA" w14:textId="77777777" w:rsidR="00484B48" w:rsidRPr="0009438E" w:rsidRDefault="00484B48" w:rsidP="00D77196">
            <w:pPr>
              <w:autoSpaceDE w:val="0"/>
              <w:autoSpaceDN w:val="0"/>
              <w:adjustRightInd w:val="0"/>
              <w:jc w:val="center"/>
              <w:rPr>
                <w:rFonts w:cs="Arial"/>
                <w:color w:val="000000"/>
                <w:lang w:eastAsia="en-GB"/>
              </w:rPr>
            </w:pPr>
            <w:r w:rsidRPr="0009438E">
              <w:rPr>
                <w:rFonts w:cs="Arial"/>
                <w:color w:val="000000"/>
                <w:lang w:eastAsia="en-GB"/>
              </w:rPr>
              <w:t>299</w:t>
            </w:r>
          </w:p>
        </w:tc>
        <w:tc>
          <w:tcPr>
            <w:tcW w:w="1701" w:type="dxa"/>
            <w:shd w:val="clear" w:color="auto" w:fill="FFFFFF"/>
            <w:vAlign w:val="center"/>
          </w:tcPr>
          <w:p w14:paraId="27A14475" w14:textId="77777777" w:rsidR="00484B48" w:rsidRPr="0009438E" w:rsidRDefault="00484B48" w:rsidP="00D77196">
            <w:pPr>
              <w:autoSpaceDE w:val="0"/>
              <w:autoSpaceDN w:val="0"/>
              <w:adjustRightInd w:val="0"/>
              <w:jc w:val="center"/>
              <w:rPr>
                <w:rFonts w:cs="Arial"/>
                <w:color w:val="000000"/>
                <w:lang w:eastAsia="en-GB"/>
              </w:rPr>
            </w:pPr>
            <w:r w:rsidRPr="0009438E">
              <w:rPr>
                <w:rFonts w:cs="Arial"/>
                <w:color w:val="000000"/>
                <w:lang w:eastAsia="en-GB"/>
              </w:rPr>
              <w:t>Pa</w:t>
            </w:r>
          </w:p>
        </w:tc>
        <w:tc>
          <w:tcPr>
            <w:tcW w:w="2976" w:type="dxa"/>
            <w:shd w:val="clear" w:color="auto" w:fill="FFFFFF"/>
            <w:vAlign w:val="center"/>
          </w:tcPr>
          <w:p w14:paraId="70CC06C1" w14:textId="77777777" w:rsidR="00484B48" w:rsidRPr="0009438E" w:rsidRDefault="00484B48" w:rsidP="00D77196">
            <w:pPr>
              <w:autoSpaceDE w:val="0"/>
              <w:autoSpaceDN w:val="0"/>
              <w:adjustRightInd w:val="0"/>
              <w:rPr>
                <w:rFonts w:cs="Arial"/>
                <w:color w:val="000000"/>
                <w:lang w:eastAsia="en-GB"/>
              </w:rPr>
            </w:pPr>
            <w:r w:rsidRPr="0009438E">
              <w:rPr>
                <w:rFonts w:cs="Arial"/>
                <w:color w:val="000000"/>
                <w:lang w:eastAsia="en-GB"/>
              </w:rPr>
              <w:t>Assessment report (2015)</w:t>
            </w:r>
          </w:p>
        </w:tc>
      </w:tr>
      <w:tr w:rsidR="00484B48" w:rsidRPr="0009438E" w14:paraId="4A064573" w14:textId="77777777" w:rsidTr="00D77196">
        <w:trPr>
          <w:cantSplit/>
          <w:trHeight w:val="75"/>
        </w:trPr>
        <w:tc>
          <w:tcPr>
            <w:tcW w:w="3402" w:type="dxa"/>
            <w:shd w:val="clear" w:color="auto" w:fill="FFFFFF"/>
            <w:vAlign w:val="center"/>
          </w:tcPr>
          <w:p w14:paraId="5D0306DC" w14:textId="77777777" w:rsidR="00484B48" w:rsidRPr="0009438E" w:rsidRDefault="00484B48" w:rsidP="00D77196">
            <w:pPr>
              <w:autoSpaceDE w:val="0"/>
              <w:autoSpaceDN w:val="0"/>
              <w:adjustRightInd w:val="0"/>
              <w:rPr>
                <w:rFonts w:cs="Arial"/>
                <w:color w:val="000000"/>
                <w:lang w:eastAsia="en-GB"/>
              </w:rPr>
            </w:pPr>
            <w:r w:rsidRPr="0009438E">
              <w:rPr>
                <w:rFonts w:cs="Arial"/>
                <w:color w:val="000000"/>
                <w:lang w:eastAsia="en-GB"/>
              </w:rPr>
              <w:t xml:space="preserve">Water solubility </w:t>
            </w:r>
          </w:p>
        </w:tc>
        <w:tc>
          <w:tcPr>
            <w:tcW w:w="1560" w:type="dxa"/>
            <w:shd w:val="clear" w:color="auto" w:fill="FFFFFF"/>
            <w:vAlign w:val="center"/>
          </w:tcPr>
          <w:p w14:paraId="582B00E2" w14:textId="77777777" w:rsidR="00484B48" w:rsidRPr="0009438E" w:rsidRDefault="00484B48" w:rsidP="00D77196">
            <w:pPr>
              <w:autoSpaceDE w:val="0"/>
              <w:autoSpaceDN w:val="0"/>
              <w:adjustRightInd w:val="0"/>
              <w:ind w:right="175"/>
              <w:jc w:val="center"/>
              <w:rPr>
                <w:rFonts w:cs="Arial"/>
                <w:color w:val="000000"/>
                <w:lang w:eastAsia="en-GB"/>
              </w:rPr>
            </w:pPr>
            <w:r w:rsidRPr="0009438E">
              <w:rPr>
                <w:rFonts w:cs="Arial"/>
                <w:color w:val="000000"/>
                <w:lang w:eastAsia="en-GB"/>
              </w:rPr>
              <w:t>Miscible in water in all proportions</w:t>
            </w:r>
          </w:p>
        </w:tc>
        <w:tc>
          <w:tcPr>
            <w:tcW w:w="1701" w:type="dxa"/>
            <w:shd w:val="clear" w:color="auto" w:fill="FFFFFF"/>
            <w:vAlign w:val="center"/>
          </w:tcPr>
          <w:p w14:paraId="04CDCB93" w14:textId="77777777" w:rsidR="00484B48" w:rsidRPr="0009438E" w:rsidRDefault="00484B48" w:rsidP="00D77196">
            <w:pPr>
              <w:autoSpaceDE w:val="0"/>
              <w:autoSpaceDN w:val="0"/>
              <w:adjustRightInd w:val="0"/>
              <w:jc w:val="center"/>
              <w:rPr>
                <w:rFonts w:cs="Arial"/>
                <w:color w:val="000000"/>
                <w:lang w:eastAsia="en-GB"/>
              </w:rPr>
            </w:pPr>
            <w:r w:rsidRPr="0009438E">
              <w:rPr>
                <w:rFonts w:cs="Arial"/>
                <w:color w:val="000000"/>
                <w:lang w:eastAsia="en-GB"/>
              </w:rPr>
              <w:t>mg/L</w:t>
            </w:r>
          </w:p>
        </w:tc>
        <w:tc>
          <w:tcPr>
            <w:tcW w:w="2976" w:type="dxa"/>
            <w:shd w:val="clear" w:color="auto" w:fill="FFFFFF"/>
            <w:vAlign w:val="center"/>
          </w:tcPr>
          <w:p w14:paraId="66078856" w14:textId="77777777" w:rsidR="00484B48" w:rsidRPr="0009438E" w:rsidRDefault="00484B48" w:rsidP="00D77196">
            <w:pPr>
              <w:autoSpaceDE w:val="0"/>
              <w:autoSpaceDN w:val="0"/>
              <w:adjustRightInd w:val="0"/>
              <w:rPr>
                <w:rFonts w:cs="Arial"/>
                <w:color w:val="000000"/>
                <w:lang w:eastAsia="en-GB"/>
              </w:rPr>
            </w:pPr>
            <w:r w:rsidRPr="0009438E">
              <w:rPr>
                <w:rFonts w:cs="Arial"/>
                <w:color w:val="000000"/>
                <w:lang w:eastAsia="en-GB"/>
              </w:rPr>
              <w:t>Assessment report (2015)</w:t>
            </w:r>
          </w:p>
        </w:tc>
      </w:tr>
      <w:tr w:rsidR="00484B48" w:rsidRPr="0009438E" w14:paraId="0C6506EC" w14:textId="77777777" w:rsidTr="00D77196">
        <w:trPr>
          <w:cantSplit/>
          <w:trHeight w:val="75"/>
        </w:trPr>
        <w:tc>
          <w:tcPr>
            <w:tcW w:w="3402" w:type="dxa"/>
            <w:shd w:val="clear" w:color="auto" w:fill="FFFFFF"/>
            <w:vAlign w:val="center"/>
          </w:tcPr>
          <w:p w14:paraId="6DA3306E" w14:textId="77777777" w:rsidR="00484B48" w:rsidRPr="0009438E" w:rsidRDefault="00484B48" w:rsidP="00D77196">
            <w:pPr>
              <w:autoSpaceDE w:val="0"/>
              <w:autoSpaceDN w:val="0"/>
              <w:adjustRightInd w:val="0"/>
              <w:rPr>
                <w:rFonts w:cs="Arial"/>
                <w:color w:val="000000"/>
                <w:lang w:eastAsia="en-GB"/>
              </w:rPr>
            </w:pPr>
            <w:r w:rsidRPr="0009438E">
              <w:rPr>
                <w:rFonts w:cs="Arial"/>
                <w:color w:val="000000"/>
                <w:lang w:eastAsia="en-GB"/>
              </w:rPr>
              <w:t xml:space="preserve">Log </w:t>
            </w:r>
            <w:proofErr w:type="spellStart"/>
            <w:r w:rsidRPr="0009438E">
              <w:rPr>
                <w:rFonts w:cs="Arial"/>
                <w:color w:val="000000"/>
                <w:lang w:eastAsia="en-GB"/>
              </w:rPr>
              <w:t>Octanol</w:t>
            </w:r>
            <w:proofErr w:type="spellEnd"/>
            <w:r w:rsidRPr="0009438E">
              <w:rPr>
                <w:rFonts w:cs="Arial"/>
                <w:color w:val="000000"/>
                <w:lang w:eastAsia="en-GB"/>
              </w:rPr>
              <w:t>/water partition coefficient</w:t>
            </w:r>
          </w:p>
        </w:tc>
        <w:tc>
          <w:tcPr>
            <w:tcW w:w="1560" w:type="dxa"/>
            <w:shd w:val="clear" w:color="auto" w:fill="FFFFFF"/>
            <w:vAlign w:val="center"/>
          </w:tcPr>
          <w:p w14:paraId="2885DC21" w14:textId="77777777" w:rsidR="00484B48" w:rsidRPr="0009438E" w:rsidRDefault="00484B48" w:rsidP="00D77196">
            <w:pPr>
              <w:autoSpaceDE w:val="0"/>
              <w:autoSpaceDN w:val="0"/>
              <w:adjustRightInd w:val="0"/>
              <w:jc w:val="center"/>
              <w:rPr>
                <w:rFonts w:cs="Arial"/>
                <w:color w:val="000000"/>
                <w:lang w:eastAsia="en-GB"/>
              </w:rPr>
            </w:pPr>
            <w:r w:rsidRPr="0009438E">
              <w:rPr>
                <w:rFonts w:cs="Arial"/>
                <w:color w:val="000000"/>
                <w:lang w:eastAsia="en-GB"/>
              </w:rPr>
              <w:t>-1.57</w:t>
            </w:r>
          </w:p>
        </w:tc>
        <w:tc>
          <w:tcPr>
            <w:tcW w:w="1701" w:type="dxa"/>
            <w:shd w:val="clear" w:color="auto" w:fill="FFFFFF"/>
            <w:vAlign w:val="center"/>
          </w:tcPr>
          <w:p w14:paraId="325AB4AE" w14:textId="77777777" w:rsidR="00484B48" w:rsidRPr="0009438E" w:rsidRDefault="00484B48" w:rsidP="00D77196">
            <w:pPr>
              <w:autoSpaceDE w:val="0"/>
              <w:autoSpaceDN w:val="0"/>
              <w:adjustRightInd w:val="0"/>
              <w:jc w:val="center"/>
              <w:rPr>
                <w:rFonts w:cs="Arial"/>
                <w:color w:val="000000"/>
                <w:lang w:eastAsia="en-GB"/>
              </w:rPr>
            </w:pPr>
            <w:r w:rsidRPr="0009438E">
              <w:rPr>
                <w:rFonts w:cs="Arial"/>
                <w:color w:val="000000"/>
                <w:lang w:eastAsia="en-GB"/>
              </w:rPr>
              <w:t>Log 10</w:t>
            </w:r>
          </w:p>
        </w:tc>
        <w:tc>
          <w:tcPr>
            <w:tcW w:w="2976" w:type="dxa"/>
            <w:shd w:val="clear" w:color="auto" w:fill="FFFFFF"/>
            <w:vAlign w:val="center"/>
          </w:tcPr>
          <w:p w14:paraId="5CD2571E" w14:textId="77777777" w:rsidR="00484B48" w:rsidRPr="0009438E" w:rsidRDefault="00484B48" w:rsidP="00D77196">
            <w:pPr>
              <w:autoSpaceDE w:val="0"/>
              <w:autoSpaceDN w:val="0"/>
              <w:adjustRightInd w:val="0"/>
              <w:rPr>
                <w:rFonts w:cs="Arial"/>
                <w:color w:val="000000"/>
                <w:lang w:eastAsia="en-GB"/>
              </w:rPr>
            </w:pPr>
            <w:r w:rsidRPr="0009438E">
              <w:rPr>
                <w:rFonts w:cs="Arial"/>
                <w:color w:val="000000"/>
                <w:lang w:eastAsia="en-GB"/>
              </w:rPr>
              <w:t>Assessment report (2015)</w:t>
            </w:r>
          </w:p>
        </w:tc>
      </w:tr>
      <w:tr w:rsidR="00484B48" w:rsidRPr="0009438E" w14:paraId="07894F1B" w14:textId="77777777" w:rsidTr="00D77196">
        <w:trPr>
          <w:cantSplit/>
          <w:trHeight w:val="75"/>
        </w:trPr>
        <w:tc>
          <w:tcPr>
            <w:tcW w:w="3402" w:type="dxa"/>
            <w:shd w:val="clear" w:color="auto" w:fill="FFFFFF"/>
            <w:vAlign w:val="center"/>
          </w:tcPr>
          <w:p w14:paraId="1AC74A3A" w14:textId="77777777" w:rsidR="00484B48" w:rsidRPr="0009438E" w:rsidRDefault="00484B48" w:rsidP="00D77196">
            <w:pPr>
              <w:autoSpaceDE w:val="0"/>
              <w:autoSpaceDN w:val="0"/>
              <w:adjustRightInd w:val="0"/>
              <w:rPr>
                <w:rFonts w:cs="Arial"/>
                <w:color w:val="000000"/>
                <w:lang w:eastAsia="en-GB"/>
              </w:rPr>
            </w:pPr>
            <w:r w:rsidRPr="0009438E">
              <w:rPr>
                <w:rFonts w:cs="Arial"/>
                <w:color w:val="000000"/>
                <w:lang w:eastAsia="en-GB"/>
              </w:rPr>
              <w:t>Organic carbon/water partition coefficient (</w:t>
            </w:r>
            <w:proofErr w:type="spellStart"/>
            <w:r w:rsidRPr="0009438E">
              <w:rPr>
                <w:rFonts w:cs="Arial"/>
                <w:color w:val="000000"/>
                <w:lang w:eastAsia="en-GB"/>
              </w:rPr>
              <w:t>Koc</w:t>
            </w:r>
            <w:proofErr w:type="spellEnd"/>
            <w:r w:rsidRPr="0009438E">
              <w:rPr>
                <w:rFonts w:cs="Arial"/>
                <w:color w:val="000000"/>
                <w:lang w:eastAsia="en-GB"/>
              </w:rPr>
              <w:t>)</w:t>
            </w:r>
          </w:p>
        </w:tc>
        <w:tc>
          <w:tcPr>
            <w:tcW w:w="1560" w:type="dxa"/>
            <w:shd w:val="clear" w:color="auto" w:fill="FFFFFF"/>
            <w:vAlign w:val="center"/>
          </w:tcPr>
          <w:p w14:paraId="6A775947" w14:textId="77777777" w:rsidR="00484B48" w:rsidRPr="0009438E" w:rsidRDefault="00484B48" w:rsidP="00D77196">
            <w:pPr>
              <w:autoSpaceDE w:val="0"/>
              <w:autoSpaceDN w:val="0"/>
              <w:adjustRightInd w:val="0"/>
              <w:jc w:val="center"/>
              <w:rPr>
                <w:rFonts w:cs="Arial"/>
                <w:color w:val="000000"/>
                <w:lang w:eastAsia="en-GB"/>
              </w:rPr>
            </w:pPr>
            <w:r w:rsidRPr="0009438E">
              <w:rPr>
                <w:rFonts w:cs="Arial"/>
                <w:color w:val="000000"/>
                <w:lang w:eastAsia="en-GB"/>
              </w:rPr>
              <w:t>1.598</w:t>
            </w:r>
          </w:p>
        </w:tc>
        <w:tc>
          <w:tcPr>
            <w:tcW w:w="1701" w:type="dxa"/>
            <w:shd w:val="clear" w:color="auto" w:fill="FFFFFF"/>
            <w:vAlign w:val="center"/>
          </w:tcPr>
          <w:p w14:paraId="7FA8DA32" w14:textId="77777777" w:rsidR="00484B48" w:rsidRPr="0009438E" w:rsidRDefault="00484B48" w:rsidP="00D77196">
            <w:pPr>
              <w:autoSpaceDE w:val="0"/>
              <w:autoSpaceDN w:val="0"/>
              <w:adjustRightInd w:val="0"/>
              <w:jc w:val="center"/>
              <w:rPr>
                <w:rFonts w:cs="Arial"/>
                <w:color w:val="000000"/>
                <w:lang w:eastAsia="en-GB"/>
              </w:rPr>
            </w:pPr>
            <w:r w:rsidRPr="0009438E">
              <w:rPr>
                <w:rFonts w:cs="Arial"/>
                <w:color w:val="000000"/>
                <w:lang w:eastAsia="en-GB"/>
              </w:rPr>
              <w:t>L/kg</w:t>
            </w:r>
          </w:p>
        </w:tc>
        <w:tc>
          <w:tcPr>
            <w:tcW w:w="2976" w:type="dxa"/>
            <w:shd w:val="clear" w:color="auto" w:fill="FFFFFF"/>
            <w:vAlign w:val="center"/>
          </w:tcPr>
          <w:p w14:paraId="0BC7B577" w14:textId="77777777" w:rsidR="00484B48" w:rsidRPr="0009438E" w:rsidRDefault="00484B48" w:rsidP="00D77196">
            <w:pPr>
              <w:autoSpaceDE w:val="0"/>
              <w:autoSpaceDN w:val="0"/>
              <w:adjustRightInd w:val="0"/>
              <w:rPr>
                <w:rFonts w:cs="Arial"/>
                <w:color w:val="000000"/>
                <w:lang w:eastAsia="en-GB"/>
              </w:rPr>
            </w:pPr>
            <w:r w:rsidRPr="0009438E">
              <w:rPr>
                <w:rFonts w:cs="Arial"/>
                <w:color w:val="000000"/>
                <w:lang w:eastAsia="en-GB"/>
              </w:rPr>
              <w:t>Assessment report (2015)</w:t>
            </w:r>
          </w:p>
        </w:tc>
      </w:tr>
      <w:tr w:rsidR="00484B48" w:rsidRPr="0009438E" w14:paraId="145EEED6" w14:textId="77777777" w:rsidTr="00D77196">
        <w:trPr>
          <w:cantSplit/>
          <w:trHeight w:val="93"/>
        </w:trPr>
        <w:tc>
          <w:tcPr>
            <w:tcW w:w="3402" w:type="dxa"/>
            <w:shd w:val="clear" w:color="auto" w:fill="FFFFFF"/>
            <w:vAlign w:val="center"/>
          </w:tcPr>
          <w:p w14:paraId="39AC6D1D" w14:textId="77777777" w:rsidR="00484B48" w:rsidRPr="0009438E" w:rsidRDefault="00484B48" w:rsidP="00D77196">
            <w:pPr>
              <w:autoSpaceDE w:val="0"/>
              <w:autoSpaceDN w:val="0"/>
              <w:adjustRightInd w:val="0"/>
              <w:rPr>
                <w:rFonts w:cs="Arial"/>
                <w:color w:val="000000"/>
                <w:lang w:eastAsia="en-GB"/>
              </w:rPr>
            </w:pPr>
            <w:r w:rsidRPr="0009438E">
              <w:rPr>
                <w:rFonts w:cs="Arial"/>
                <w:color w:val="000000"/>
                <w:lang w:eastAsia="en-GB"/>
              </w:rPr>
              <w:t>Henry’s Law Constant (at 20°C)</w:t>
            </w:r>
          </w:p>
        </w:tc>
        <w:tc>
          <w:tcPr>
            <w:tcW w:w="1560" w:type="dxa"/>
            <w:shd w:val="clear" w:color="auto" w:fill="FFFFFF"/>
            <w:vAlign w:val="center"/>
          </w:tcPr>
          <w:p w14:paraId="26E2D51E" w14:textId="77777777" w:rsidR="00484B48" w:rsidRPr="0009438E" w:rsidRDefault="00484B48" w:rsidP="00D77196">
            <w:pPr>
              <w:autoSpaceDE w:val="0"/>
              <w:autoSpaceDN w:val="0"/>
              <w:adjustRightInd w:val="0"/>
              <w:jc w:val="center"/>
              <w:rPr>
                <w:rFonts w:cs="Arial"/>
                <w:color w:val="000000"/>
                <w:lang w:eastAsia="en-GB"/>
              </w:rPr>
            </w:pPr>
            <w:r w:rsidRPr="0009438E">
              <w:rPr>
                <w:rFonts w:cs="Arial"/>
                <w:color w:val="000000"/>
                <w:lang w:eastAsia="en-GB"/>
              </w:rPr>
              <w:t>7.50E-04</w:t>
            </w:r>
          </w:p>
        </w:tc>
        <w:tc>
          <w:tcPr>
            <w:tcW w:w="1701" w:type="dxa"/>
            <w:shd w:val="clear" w:color="auto" w:fill="FFFFFF"/>
            <w:vAlign w:val="center"/>
          </w:tcPr>
          <w:p w14:paraId="6716A2BB" w14:textId="77777777" w:rsidR="00484B48" w:rsidRPr="0009438E" w:rsidRDefault="00484B48" w:rsidP="00D77196">
            <w:pPr>
              <w:autoSpaceDE w:val="0"/>
              <w:autoSpaceDN w:val="0"/>
              <w:adjustRightInd w:val="0"/>
              <w:jc w:val="center"/>
              <w:rPr>
                <w:rFonts w:cs="Arial"/>
                <w:color w:val="000000"/>
                <w:lang w:eastAsia="en-GB"/>
              </w:rPr>
            </w:pPr>
            <w:r w:rsidRPr="0009438E">
              <w:rPr>
                <w:rFonts w:cs="Arial"/>
                <w:color w:val="000000"/>
                <w:lang w:eastAsia="en-GB"/>
              </w:rPr>
              <w:t>Pa.m</w:t>
            </w:r>
            <w:r w:rsidRPr="0009438E">
              <w:rPr>
                <w:rFonts w:cs="Arial"/>
                <w:color w:val="000000"/>
                <w:vertAlign w:val="superscript"/>
                <w:lang w:eastAsia="en-GB"/>
              </w:rPr>
              <w:t>3</w:t>
            </w:r>
            <w:r w:rsidRPr="0009438E">
              <w:rPr>
                <w:rFonts w:cs="Arial"/>
                <w:color w:val="000000"/>
                <w:lang w:eastAsia="en-GB"/>
              </w:rPr>
              <w:t>/</w:t>
            </w:r>
            <w:proofErr w:type="spellStart"/>
            <w:r w:rsidRPr="0009438E">
              <w:rPr>
                <w:rFonts w:cs="Arial"/>
                <w:color w:val="000000"/>
                <w:lang w:eastAsia="en-GB"/>
              </w:rPr>
              <w:t>mol</w:t>
            </w:r>
            <w:proofErr w:type="spellEnd"/>
          </w:p>
        </w:tc>
        <w:tc>
          <w:tcPr>
            <w:tcW w:w="2976" w:type="dxa"/>
            <w:shd w:val="clear" w:color="auto" w:fill="FFFFFF"/>
            <w:vAlign w:val="center"/>
          </w:tcPr>
          <w:p w14:paraId="6A6DE108" w14:textId="77777777" w:rsidR="00484B48" w:rsidRPr="0009438E" w:rsidRDefault="00484B48" w:rsidP="00D77196">
            <w:pPr>
              <w:autoSpaceDE w:val="0"/>
              <w:autoSpaceDN w:val="0"/>
              <w:adjustRightInd w:val="0"/>
              <w:rPr>
                <w:rFonts w:cs="Arial"/>
                <w:color w:val="000000"/>
                <w:lang w:eastAsia="en-GB"/>
              </w:rPr>
            </w:pPr>
            <w:r w:rsidRPr="0009438E">
              <w:rPr>
                <w:rFonts w:cs="Arial"/>
                <w:color w:val="000000"/>
                <w:lang w:eastAsia="en-GB"/>
              </w:rPr>
              <w:t>Assessment report (2015)</w:t>
            </w:r>
          </w:p>
        </w:tc>
      </w:tr>
      <w:tr w:rsidR="00484B48" w:rsidRPr="0009438E" w14:paraId="35434C49" w14:textId="77777777" w:rsidTr="00D77196">
        <w:trPr>
          <w:cantSplit/>
          <w:trHeight w:val="321"/>
        </w:trPr>
        <w:tc>
          <w:tcPr>
            <w:tcW w:w="3402" w:type="dxa"/>
            <w:shd w:val="clear" w:color="auto" w:fill="FFFFFF"/>
            <w:vAlign w:val="center"/>
          </w:tcPr>
          <w:p w14:paraId="18FD560C" w14:textId="77777777" w:rsidR="00484B48" w:rsidRPr="0009438E" w:rsidRDefault="00484B48" w:rsidP="00D77196">
            <w:pPr>
              <w:autoSpaceDE w:val="0"/>
              <w:autoSpaceDN w:val="0"/>
              <w:adjustRightInd w:val="0"/>
              <w:rPr>
                <w:rFonts w:cs="Arial"/>
                <w:color w:val="000000"/>
                <w:lang w:eastAsia="en-GB"/>
              </w:rPr>
            </w:pPr>
            <w:r w:rsidRPr="0009438E">
              <w:rPr>
                <w:rFonts w:cs="Arial"/>
                <w:color w:val="000000"/>
                <w:lang w:eastAsia="en-GB"/>
              </w:rPr>
              <w:lastRenderedPageBreak/>
              <w:t>Biodegradability</w:t>
            </w:r>
          </w:p>
        </w:tc>
        <w:tc>
          <w:tcPr>
            <w:tcW w:w="3261" w:type="dxa"/>
            <w:gridSpan w:val="2"/>
            <w:shd w:val="clear" w:color="auto" w:fill="FFFFFF"/>
            <w:vAlign w:val="center"/>
          </w:tcPr>
          <w:p w14:paraId="49DAB6B7" w14:textId="77777777" w:rsidR="00484B48" w:rsidRPr="0009438E" w:rsidRDefault="00484B48" w:rsidP="00D77196">
            <w:pPr>
              <w:autoSpaceDE w:val="0"/>
              <w:autoSpaceDN w:val="0"/>
              <w:adjustRightInd w:val="0"/>
              <w:jc w:val="center"/>
              <w:rPr>
                <w:rFonts w:cs="Arial"/>
                <w:color w:val="000000"/>
                <w:lang w:eastAsia="en-GB"/>
              </w:rPr>
            </w:pPr>
            <w:r w:rsidRPr="0009438E">
              <w:rPr>
                <w:rFonts w:cs="Arial"/>
                <w:color w:val="000000"/>
                <w:lang w:eastAsia="en-GB"/>
              </w:rPr>
              <w:t>Readily biodegradable</w:t>
            </w:r>
          </w:p>
        </w:tc>
        <w:tc>
          <w:tcPr>
            <w:tcW w:w="2976" w:type="dxa"/>
            <w:shd w:val="clear" w:color="auto" w:fill="FFFFFF"/>
            <w:vAlign w:val="center"/>
          </w:tcPr>
          <w:p w14:paraId="66A078B3" w14:textId="77777777" w:rsidR="00484B48" w:rsidRPr="0009438E" w:rsidRDefault="00484B48" w:rsidP="00D77196">
            <w:pPr>
              <w:autoSpaceDE w:val="0"/>
              <w:autoSpaceDN w:val="0"/>
              <w:adjustRightInd w:val="0"/>
              <w:rPr>
                <w:rFonts w:cs="Arial"/>
                <w:color w:val="000000"/>
                <w:lang w:eastAsia="en-GB"/>
              </w:rPr>
            </w:pPr>
            <w:r w:rsidRPr="0009438E">
              <w:rPr>
                <w:rFonts w:cs="Arial"/>
                <w:color w:val="000000"/>
                <w:lang w:eastAsia="en-GB"/>
              </w:rPr>
              <w:t>Assessment report (2015)</w:t>
            </w:r>
          </w:p>
        </w:tc>
      </w:tr>
      <w:tr w:rsidR="00484B48" w:rsidRPr="0009438E" w14:paraId="3FA59E44" w14:textId="77777777" w:rsidTr="00D77196">
        <w:trPr>
          <w:cantSplit/>
          <w:trHeight w:val="93"/>
        </w:trPr>
        <w:tc>
          <w:tcPr>
            <w:tcW w:w="3402" w:type="dxa"/>
            <w:shd w:val="clear" w:color="auto" w:fill="FFFFFF"/>
            <w:vAlign w:val="center"/>
          </w:tcPr>
          <w:p w14:paraId="71D25D84" w14:textId="77777777" w:rsidR="00484B48" w:rsidRPr="0009438E" w:rsidRDefault="00484B48" w:rsidP="00D77196">
            <w:pPr>
              <w:autoSpaceDE w:val="0"/>
              <w:autoSpaceDN w:val="0"/>
              <w:adjustRightInd w:val="0"/>
              <w:rPr>
                <w:rFonts w:cs="Arial"/>
                <w:color w:val="000000"/>
                <w:lang w:eastAsia="en-GB"/>
              </w:rPr>
            </w:pPr>
            <w:r w:rsidRPr="0009438E">
              <w:rPr>
                <w:rFonts w:cs="Arial"/>
                <w:color w:val="000000"/>
                <w:lang w:eastAsia="en-GB"/>
              </w:rPr>
              <w:t xml:space="preserve">Rate constant for STP </w:t>
            </w:r>
          </w:p>
        </w:tc>
        <w:tc>
          <w:tcPr>
            <w:tcW w:w="1560" w:type="dxa"/>
            <w:shd w:val="clear" w:color="auto" w:fill="FFFFFF"/>
            <w:vAlign w:val="center"/>
          </w:tcPr>
          <w:p w14:paraId="2E5A785B" w14:textId="77777777" w:rsidR="00484B48" w:rsidRPr="0009438E" w:rsidRDefault="00484B48" w:rsidP="00D77196">
            <w:pPr>
              <w:autoSpaceDE w:val="0"/>
              <w:autoSpaceDN w:val="0"/>
              <w:adjustRightInd w:val="0"/>
              <w:jc w:val="center"/>
              <w:rPr>
                <w:rFonts w:cs="Arial"/>
                <w:color w:val="000000"/>
                <w:lang w:eastAsia="en-GB"/>
              </w:rPr>
            </w:pPr>
            <w:r w:rsidRPr="0009438E">
              <w:rPr>
                <w:rFonts w:cs="Arial"/>
                <w:color w:val="000000"/>
                <w:lang w:eastAsia="en-GB"/>
              </w:rPr>
              <w:t>499</w:t>
            </w:r>
          </w:p>
        </w:tc>
        <w:tc>
          <w:tcPr>
            <w:tcW w:w="1701" w:type="dxa"/>
            <w:shd w:val="clear" w:color="auto" w:fill="FFFFFF"/>
            <w:vAlign w:val="center"/>
          </w:tcPr>
          <w:p w14:paraId="5FC80802" w14:textId="77777777" w:rsidR="00484B48" w:rsidRPr="0009438E" w:rsidRDefault="00484B48" w:rsidP="00D77196">
            <w:pPr>
              <w:autoSpaceDE w:val="0"/>
              <w:autoSpaceDN w:val="0"/>
              <w:adjustRightInd w:val="0"/>
              <w:jc w:val="center"/>
              <w:rPr>
                <w:rFonts w:cs="Arial"/>
                <w:color w:val="000000"/>
                <w:vertAlign w:val="superscript"/>
                <w:lang w:eastAsia="en-GB"/>
              </w:rPr>
            </w:pPr>
            <w:r w:rsidRPr="0009438E">
              <w:rPr>
                <w:rFonts w:cs="Arial"/>
                <w:color w:val="000000"/>
                <w:lang w:eastAsia="en-GB"/>
              </w:rPr>
              <w:t>d</w:t>
            </w:r>
            <w:r w:rsidRPr="0009438E">
              <w:rPr>
                <w:rFonts w:cs="Arial"/>
                <w:color w:val="000000"/>
                <w:vertAlign w:val="superscript"/>
                <w:lang w:eastAsia="en-GB"/>
              </w:rPr>
              <w:t>-1</w:t>
            </w:r>
          </w:p>
        </w:tc>
        <w:tc>
          <w:tcPr>
            <w:tcW w:w="2976" w:type="dxa"/>
            <w:shd w:val="clear" w:color="auto" w:fill="FFFFFF"/>
            <w:vAlign w:val="center"/>
          </w:tcPr>
          <w:p w14:paraId="17E82379" w14:textId="77777777" w:rsidR="00484B48" w:rsidRPr="0009438E" w:rsidRDefault="00484B48" w:rsidP="00D77196">
            <w:pPr>
              <w:autoSpaceDE w:val="0"/>
              <w:autoSpaceDN w:val="0"/>
              <w:adjustRightInd w:val="0"/>
              <w:rPr>
                <w:rFonts w:cs="Arial"/>
                <w:color w:val="000000"/>
                <w:lang w:eastAsia="en-GB"/>
              </w:rPr>
            </w:pPr>
            <w:r w:rsidRPr="0009438E">
              <w:rPr>
                <w:rFonts w:cs="Arial"/>
                <w:color w:val="000000"/>
                <w:lang w:eastAsia="en-GB"/>
              </w:rPr>
              <w:t>Assessment report (2015). Calculated from the DT50 of 2 min in STP.</w:t>
            </w:r>
          </w:p>
        </w:tc>
      </w:tr>
      <w:tr w:rsidR="00484B48" w:rsidRPr="0009438E" w14:paraId="4E4A6F51" w14:textId="77777777" w:rsidTr="00D77196">
        <w:trPr>
          <w:cantSplit/>
          <w:trHeight w:val="93"/>
        </w:trPr>
        <w:tc>
          <w:tcPr>
            <w:tcW w:w="3402" w:type="dxa"/>
            <w:shd w:val="clear" w:color="auto" w:fill="FFFFFF"/>
            <w:vAlign w:val="center"/>
          </w:tcPr>
          <w:p w14:paraId="4FB57137" w14:textId="77777777" w:rsidR="00484B48" w:rsidRPr="0009438E" w:rsidRDefault="00484B48" w:rsidP="00D77196">
            <w:pPr>
              <w:autoSpaceDE w:val="0"/>
              <w:autoSpaceDN w:val="0"/>
              <w:adjustRightInd w:val="0"/>
              <w:rPr>
                <w:rFonts w:cs="Arial"/>
                <w:color w:val="000000"/>
                <w:lang w:eastAsia="en-GB"/>
              </w:rPr>
            </w:pPr>
            <w:r w:rsidRPr="0009438E">
              <w:rPr>
                <w:rFonts w:cs="Arial"/>
                <w:color w:val="000000"/>
                <w:lang w:eastAsia="en-GB"/>
              </w:rPr>
              <w:t>DT</w:t>
            </w:r>
            <w:r w:rsidRPr="0009438E">
              <w:rPr>
                <w:rFonts w:cs="Arial"/>
                <w:color w:val="000000"/>
                <w:vertAlign w:val="subscript"/>
                <w:lang w:eastAsia="en-GB"/>
              </w:rPr>
              <w:t>50</w:t>
            </w:r>
            <w:r w:rsidRPr="0009438E">
              <w:rPr>
                <w:rFonts w:cs="Arial"/>
                <w:color w:val="000000"/>
                <w:lang w:eastAsia="en-GB"/>
              </w:rPr>
              <w:t xml:space="preserve"> for biodegradation in surface water</w:t>
            </w:r>
          </w:p>
        </w:tc>
        <w:tc>
          <w:tcPr>
            <w:tcW w:w="1560" w:type="dxa"/>
            <w:shd w:val="clear" w:color="auto" w:fill="FFFFFF"/>
            <w:vAlign w:val="center"/>
          </w:tcPr>
          <w:p w14:paraId="7EC53500" w14:textId="77777777" w:rsidR="00484B48" w:rsidRPr="0009438E" w:rsidRDefault="00484B48" w:rsidP="00D77196">
            <w:pPr>
              <w:autoSpaceDE w:val="0"/>
              <w:autoSpaceDN w:val="0"/>
              <w:adjustRightInd w:val="0"/>
              <w:jc w:val="center"/>
              <w:rPr>
                <w:rFonts w:cs="Arial"/>
                <w:color w:val="000000"/>
                <w:lang w:eastAsia="en-GB"/>
              </w:rPr>
            </w:pPr>
            <w:r w:rsidRPr="0009438E">
              <w:rPr>
                <w:rFonts w:cs="Arial"/>
                <w:color w:val="000000"/>
                <w:lang w:eastAsia="en-GB"/>
              </w:rPr>
              <w:t>5</w:t>
            </w:r>
          </w:p>
        </w:tc>
        <w:tc>
          <w:tcPr>
            <w:tcW w:w="1701" w:type="dxa"/>
            <w:shd w:val="clear" w:color="auto" w:fill="FFFFFF"/>
            <w:vAlign w:val="center"/>
          </w:tcPr>
          <w:p w14:paraId="6E8F4206" w14:textId="77777777" w:rsidR="00484B48" w:rsidRPr="0009438E" w:rsidRDefault="00484B48" w:rsidP="00D77196">
            <w:pPr>
              <w:autoSpaceDE w:val="0"/>
              <w:autoSpaceDN w:val="0"/>
              <w:adjustRightInd w:val="0"/>
              <w:jc w:val="center"/>
              <w:rPr>
                <w:rFonts w:cs="Arial"/>
                <w:color w:val="000000"/>
                <w:lang w:eastAsia="en-GB"/>
              </w:rPr>
            </w:pPr>
            <w:r w:rsidRPr="0009438E">
              <w:rPr>
                <w:rFonts w:cs="Arial"/>
                <w:color w:val="000000"/>
                <w:lang w:eastAsia="en-GB"/>
              </w:rPr>
              <w:t>d</w:t>
            </w:r>
          </w:p>
        </w:tc>
        <w:tc>
          <w:tcPr>
            <w:tcW w:w="2976" w:type="dxa"/>
            <w:shd w:val="clear" w:color="auto" w:fill="FFFFFF"/>
            <w:vAlign w:val="center"/>
          </w:tcPr>
          <w:p w14:paraId="08E4D84B" w14:textId="77777777" w:rsidR="00484B48" w:rsidRPr="0009438E" w:rsidRDefault="00484B48" w:rsidP="00D77196">
            <w:pPr>
              <w:autoSpaceDE w:val="0"/>
              <w:autoSpaceDN w:val="0"/>
              <w:adjustRightInd w:val="0"/>
              <w:rPr>
                <w:rFonts w:cs="Arial"/>
                <w:color w:val="000000"/>
                <w:lang w:eastAsia="en-GB"/>
              </w:rPr>
            </w:pPr>
            <w:r w:rsidRPr="0009438E">
              <w:rPr>
                <w:rFonts w:cs="Arial"/>
                <w:color w:val="000000"/>
                <w:lang w:eastAsia="en-GB"/>
              </w:rPr>
              <w:t>Assessment report (2015)</w:t>
            </w:r>
          </w:p>
        </w:tc>
      </w:tr>
      <w:tr w:rsidR="00484B48" w:rsidRPr="0009438E" w14:paraId="070BC40B" w14:textId="77777777" w:rsidTr="00D77196">
        <w:trPr>
          <w:cantSplit/>
          <w:trHeight w:val="93"/>
        </w:trPr>
        <w:tc>
          <w:tcPr>
            <w:tcW w:w="3402" w:type="dxa"/>
            <w:shd w:val="clear" w:color="auto" w:fill="FFFFFF"/>
            <w:vAlign w:val="center"/>
          </w:tcPr>
          <w:p w14:paraId="189D4780" w14:textId="77777777" w:rsidR="00484B48" w:rsidRPr="0009438E" w:rsidRDefault="00484B48" w:rsidP="00D77196">
            <w:pPr>
              <w:autoSpaceDE w:val="0"/>
              <w:autoSpaceDN w:val="0"/>
              <w:adjustRightInd w:val="0"/>
              <w:rPr>
                <w:rFonts w:cs="Arial"/>
                <w:color w:val="000000"/>
                <w:lang w:eastAsia="en-GB"/>
              </w:rPr>
            </w:pPr>
            <w:r w:rsidRPr="0009438E">
              <w:rPr>
                <w:rFonts w:cs="Arial"/>
                <w:color w:val="000000"/>
                <w:lang w:eastAsia="en-GB"/>
              </w:rPr>
              <w:t>DT</w:t>
            </w:r>
            <w:r w:rsidRPr="0009438E">
              <w:rPr>
                <w:rFonts w:cs="Arial"/>
                <w:color w:val="000000"/>
                <w:vertAlign w:val="subscript"/>
                <w:lang w:eastAsia="en-GB"/>
              </w:rPr>
              <w:t>50</w:t>
            </w:r>
            <w:r w:rsidRPr="0009438E">
              <w:rPr>
                <w:rFonts w:cs="Arial"/>
                <w:color w:val="000000"/>
                <w:lang w:eastAsia="en-GB"/>
              </w:rPr>
              <w:t xml:space="preserve"> for degradation in soil</w:t>
            </w:r>
          </w:p>
        </w:tc>
        <w:tc>
          <w:tcPr>
            <w:tcW w:w="1560" w:type="dxa"/>
            <w:shd w:val="clear" w:color="auto" w:fill="FFFFFF"/>
            <w:vAlign w:val="center"/>
          </w:tcPr>
          <w:p w14:paraId="64CCC181" w14:textId="77777777" w:rsidR="00484B48" w:rsidRPr="0009438E" w:rsidRDefault="00484B48" w:rsidP="00D77196">
            <w:pPr>
              <w:autoSpaceDE w:val="0"/>
              <w:autoSpaceDN w:val="0"/>
              <w:adjustRightInd w:val="0"/>
              <w:jc w:val="center"/>
              <w:rPr>
                <w:rFonts w:cs="Arial"/>
                <w:color w:val="000000"/>
                <w:lang w:eastAsia="en-GB"/>
              </w:rPr>
            </w:pPr>
            <w:r w:rsidRPr="0009438E">
              <w:rPr>
                <w:rFonts w:cs="Arial"/>
                <w:color w:val="000000"/>
                <w:lang w:eastAsia="en-GB"/>
              </w:rPr>
              <w:t>0.5</w:t>
            </w:r>
          </w:p>
        </w:tc>
        <w:tc>
          <w:tcPr>
            <w:tcW w:w="1701" w:type="dxa"/>
            <w:shd w:val="clear" w:color="auto" w:fill="FFFFFF"/>
            <w:vAlign w:val="center"/>
          </w:tcPr>
          <w:p w14:paraId="1E28610F" w14:textId="77777777" w:rsidR="00484B48" w:rsidRPr="0009438E" w:rsidRDefault="00484B48" w:rsidP="00D77196">
            <w:pPr>
              <w:autoSpaceDE w:val="0"/>
              <w:autoSpaceDN w:val="0"/>
              <w:adjustRightInd w:val="0"/>
              <w:jc w:val="center"/>
              <w:rPr>
                <w:rFonts w:cs="Arial"/>
                <w:color w:val="000000"/>
                <w:lang w:eastAsia="en-GB"/>
              </w:rPr>
            </w:pPr>
            <w:r w:rsidRPr="0009438E">
              <w:rPr>
                <w:rFonts w:cs="Arial"/>
                <w:color w:val="000000"/>
                <w:lang w:eastAsia="en-GB"/>
              </w:rPr>
              <w:t>d</w:t>
            </w:r>
          </w:p>
        </w:tc>
        <w:tc>
          <w:tcPr>
            <w:tcW w:w="2976" w:type="dxa"/>
            <w:shd w:val="clear" w:color="auto" w:fill="FFFFFF"/>
            <w:vAlign w:val="center"/>
          </w:tcPr>
          <w:p w14:paraId="0E204535" w14:textId="77777777" w:rsidR="00484B48" w:rsidRPr="0009438E" w:rsidRDefault="00484B48" w:rsidP="00D77196">
            <w:pPr>
              <w:autoSpaceDE w:val="0"/>
              <w:autoSpaceDN w:val="0"/>
              <w:adjustRightInd w:val="0"/>
              <w:rPr>
                <w:rFonts w:cs="Arial"/>
                <w:color w:val="000000"/>
                <w:lang w:eastAsia="en-GB"/>
              </w:rPr>
            </w:pPr>
            <w:r w:rsidRPr="0009438E">
              <w:rPr>
                <w:rFonts w:cs="Arial"/>
                <w:color w:val="000000"/>
                <w:lang w:eastAsia="en-GB"/>
              </w:rPr>
              <w:t>Assessment report (2015). Rapidly decomposed in soil to water and oxygen</w:t>
            </w:r>
          </w:p>
        </w:tc>
      </w:tr>
      <w:tr w:rsidR="00484B48" w:rsidRPr="0009438E" w14:paraId="010E7243" w14:textId="77777777" w:rsidTr="00D77196">
        <w:trPr>
          <w:cantSplit/>
          <w:trHeight w:val="93"/>
        </w:trPr>
        <w:tc>
          <w:tcPr>
            <w:tcW w:w="3402" w:type="dxa"/>
            <w:shd w:val="clear" w:color="auto" w:fill="FFFFFF"/>
            <w:vAlign w:val="center"/>
          </w:tcPr>
          <w:p w14:paraId="696C9FE7" w14:textId="77777777" w:rsidR="00484B48" w:rsidRPr="0009438E" w:rsidRDefault="00484B48" w:rsidP="00D77196">
            <w:pPr>
              <w:autoSpaceDE w:val="0"/>
              <w:autoSpaceDN w:val="0"/>
              <w:adjustRightInd w:val="0"/>
              <w:rPr>
                <w:rFonts w:cs="Arial"/>
                <w:color w:val="000000"/>
                <w:lang w:eastAsia="en-GB"/>
              </w:rPr>
            </w:pPr>
            <w:r w:rsidRPr="0009438E">
              <w:rPr>
                <w:rFonts w:cs="Arial"/>
                <w:color w:val="000000"/>
                <w:lang w:eastAsia="en-GB"/>
              </w:rPr>
              <w:t>DT</w:t>
            </w:r>
            <w:r w:rsidRPr="0009438E">
              <w:rPr>
                <w:rFonts w:cs="Arial"/>
                <w:color w:val="000000"/>
                <w:vertAlign w:val="subscript"/>
                <w:lang w:eastAsia="en-GB"/>
              </w:rPr>
              <w:t>50</w:t>
            </w:r>
            <w:r w:rsidRPr="0009438E">
              <w:rPr>
                <w:rFonts w:cs="Arial"/>
                <w:color w:val="000000"/>
                <w:lang w:eastAsia="en-GB"/>
              </w:rPr>
              <w:t xml:space="preserve"> for degradation in air</w:t>
            </w:r>
          </w:p>
        </w:tc>
        <w:tc>
          <w:tcPr>
            <w:tcW w:w="1560" w:type="dxa"/>
            <w:shd w:val="clear" w:color="auto" w:fill="FFFFFF"/>
            <w:vAlign w:val="center"/>
          </w:tcPr>
          <w:p w14:paraId="073F4CD2" w14:textId="77777777" w:rsidR="00484B48" w:rsidRPr="0009438E" w:rsidRDefault="00484B48" w:rsidP="00D77196">
            <w:pPr>
              <w:autoSpaceDE w:val="0"/>
              <w:autoSpaceDN w:val="0"/>
              <w:adjustRightInd w:val="0"/>
              <w:jc w:val="center"/>
              <w:rPr>
                <w:rFonts w:cs="Arial"/>
                <w:color w:val="000000"/>
                <w:lang w:eastAsia="en-GB"/>
              </w:rPr>
            </w:pPr>
            <w:r w:rsidRPr="0009438E">
              <w:rPr>
                <w:rFonts w:cs="Arial"/>
                <w:color w:val="000000"/>
                <w:lang w:eastAsia="en-GB"/>
              </w:rPr>
              <w:t>1</w:t>
            </w:r>
          </w:p>
        </w:tc>
        <w:tc>
          <w:tcPr>
            <w:tcW w:w="1701" w:type="dxa"/>
            <w:shd w:val="clear" w:color="auto" w:fill="FFFFFF"/>
            <w:vAlign w:val="center"/>
          </w:tcPr>
          <w:p w14:paraId="2272B6FC" w14:textId="77777777" w:rsidR="00484B48" w:rsidRPr="0009438E" w:rsidRDefault="00484B48" w:rsidP="00D77196">
            <w:pPr>
              <w:autoSpaceDE w:val="0"/>
              <w:autoSpaceDN w:val="0"/>
              <w:adjustRightInd w:val="0"/>
              <w:jc w:val="center"/>
              <w:rPr>
                <w:rFonts w:cs="Arial"/>
                <w:color w:val="000000"/>
                <w:lang w:eastAsia="en-GB"/>
              </w:rPr>
            </w:pPr>
            <w:r w:rsidRPr="0009438E">
              <w:rPr>
                <w:rFonts w:cs="Arial"/>
                <w:color w:val="000000"/>
                <w:lang w:eastAsia="en-GB"/>
              </w:rPr>
              <w:t>d</w:t>
            </w:r>
          </w:p>
        </w:tc>
        <w:tc>
          <w:tcPr>
            <w:tcW w:w="2976" w:type="dxa"/>
            <w:shd w:val="clear" w:color="auto" w:fill="FFFFFF"/>
            <w:vAlign w:val="center"/>
          </w:tcPr>
          <w:p w14:paraId="25E298D9" w14:textId="77777777" w:rsidR="00484B48" w:rsidRPr="0009438E" w:rsidRDefault="00484B48" w:rsidP="00D77196">
            <w:pPr>
              <w:autoSpaceDE w:val="0"/>
              <w:autoSpaceDN w:val="0"/>
              <w:adjustRightInd w:val="0"/>
              <w:rPr>
                <w:rFonts w:cs="Arial"/>
                <w:color w:val="000000"/>
                <w:lang w:eastAsia="en-GB"/>
              </w:rPr>
            </w:pPr>
            <w:r w:rsidRPr="0009438E">
              <w:rPr>
                <w:rFonts w:cs="Arial"/>
                <w:color w:val="000000"/>
                <w:lang w:eastAsia="en-GB"/>
              </w:rPr>
              <w:t>Assessment report (2015)</w:t>
            </w:r>
          </w:p>
        </w:tc>
      </w:tr>
    </w:tbl>
    <w:p w14:paraId="22421503" w14:textId="77777777" w:rsidR="00484B48" w:rsidRPr="00FD2055" w:rsidRDefault="00484B48" w:rsidP="00484B48">
      <w:pPr>
        <w:rPr>
          <w:lang w:eastAsia="en-US"/>
        </w:rPr>
      </w:pPr>
    </w:p>
    <w:p w14:paraId="5C2CCF0F" w14:textId="77777777" w:rsidR="00484B48" w:rsidRPr="00FD2055" w:rsidRDefault="00484B48" w:rsidP="00484B48">
      <w:pPr>
        <w:rPr>
          <w:lang w:eastAsia="en-US"/>
        </w:rPr>
      </w:pPr>
    </w:p>
    <w:p w14:paraId="3E1055EB" w14:textId="77777777" w:rsidR="00484B48" w:rsidRPr="0009438E" w:rsidRDefault="00484B48" w:rsidP="00484B48">
      <w:pPr>
        <w:rPr>
          <w:b/>
          <w:bCs/>
          <w:lang w:eastAsia="en-US"/>
        </w:rPr>
      </w:pPr>
      <w:r w:rsidRPr="0009438E">
        <w:rPr>
          <w:b/>
          <w:bCs/>
          <w:lang w:eastAsia="en-US"/>
        </w:rPr>
        <w:t>Partitioning in sewage treatment plant</w:t>
      </w:r>
    </w:p>
    <w:p w14:paraId="13BCE3E7" w14:textId="77777777" w:rsidR="00484B48" w:rsidRPr="0009438E" w:rsidRDefault="00484B48" w:rsidP="00484B48">
      <w:pPr>
        <w:rPr>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4125"/>
        <w:gridCol w:w="2288"/>
      </w:tblGrid>
      <w:tr w:rsidR="00484B48" w:rsidRPr="0009438E" w14:paraId="51C19628" w14:textId="77777777" w:rsidTr="00D77196">
        <w:trPr>
          <w:trHeight w:val="338"/>
          <w:jc w:val="center"/>
        </w:trPr>
        <w:tc>
          <w:tcPr>
            <w:tcW w:w="5000" w:type="pct"/>
            <w:gridSpan w:val="3"/>
            <w:shd w:val="clear" w:color="auto" w:fill="FFFFCC"/>
          </w:tcPr>
          <w:p w14:paraId="507FCBFD" w14:textId="77777777" w:rsidR="00484B48" w:rsidRPr="0009438E" w:rsidRDefault="00484B48" w:rsidP="00D77196">
            <w:pPr>
              <w:keepNext/>
              <w:autoSpaceDE w:val="0"/>
              <w:autoSpaceDN w:val="0"/>
              <w:adjustRightInd w:val="0"/>
              <w:jc w:val="center"/>
              <w:rPr>
                <w:rFonts w:cs="Arial"/>
                <w:b/>
                <w:color w:val="000000"/>
                <w:szCs w:val="18"/>
                <w:lang w:eastAsia="en-GB"/>
              </w:rPr>
            </w:pPr>
            <w:r w:rsidRPr="0009438E">
              <w:rPr>
                <w:b/>
                <w:szCs w:val="18"/>
                <w:lang w:eastAsia="en-US"/>
              </w:rPr>
              <w:t>Calculated fate and distribution in the STP</w:t>
            </w:r>
          </w:p>
        </w:tc>
      </w:tr>
      <w:tr w:rsidR="00484B48" w:rsidRPr="0009438E" w14:paraId="27A53205" w14:textId="77777777" w:rsidTr="00D77196">
        <w:trPr>
          <w:trHeight w:val="369"/>
          <w:jc w:val="center"/>
        </w:trPr>
        <w:tc>
          <w:tcPr>
            <w:tcW w:w="1516" w:type="pct"/>
            <w:vMerge w:val="restart"/>
            <w:shd w:val="clear" w:color="auto" w:fill="FFFFFF"/>
            <w:vAlign w:val="center"/>
          </w:tcPr>
          <w:p w14:paraId="0AAA4FEE" w14:textId="77777777" w:rsidR="00484B48" w:rsidRPr="0009438E" w:rsidRDefault="00484B48" w:rsidP="00D77196">
            <w:pPr>
              <w:autoSpaceDE w:val="0"/>
              <w:autoSpaceDN w:val="0"/>
              <w:adjustRightInd w:val="0"/>
              <w:jc w:val="center"/>
              <w:rPr>
                <w:rFonts w:cs="Arial"/>
                <w:b/>
                <w:color w:val="000000"/>
                <w:sz w:val="18"/>
                <w:szCs w:val="18"/>
                <w:lang w:eastAsia="en-GB"/>
              </w:rPr>
            </w:pPr>
            <w:r w:rsidRPr="0009438E">
              <w:rPr>
                <w:rFonts w:cs="Arial"/>
                <w:b/>
                <w:bCs/>
                <w:color w:val="000000"/>
                <w:sz w:val="18"/>
                <w:szCs w:val="18"/>
                <w:lang w:eastAsia="en-GB"/>
              </w:rPr>
              <w:t>Compartment</w:t>
            </w:r>
          </w:p>
        </w:tc>
        <w:tc>
          <w:tcPr>
            <w:tcW w:w="2241" w:type="pct"/>
            <w:shd w:val="clear" w:color="auto" w:fill="FFFFFF"/>
            <w:vAlign w:val="center"/>
          </w:tcPr>
          <w:p w14:paraId="42C9174E" w14:textId="77777777" w:rsidR="00484B48" w:rsidRPr="0009438E" w:rsidRDefault="00484B48" w:rsidP="00D77196">
            <w:pPr>
              <w:autoSpaceDE w:val="0"/>
              <w:autoSpaceDN w:val="0"/>
              <w:adjustRightInd w:val="0"/>
              <w:jc w:val="center"/>
              <w:rPr>
                <w:rFonts w:cs="Arial"/>
                <w:b/>
                <w:bCs/>
                <w:color w:val="000000"/>
                <w:szCs w:val="18"/>
                <w:lang w:eastAsia="en-GB"/>
              </w:rPr>
            </w:pPr>
            <w:r w:rsidRPr="0009438E">
              <w:rPr>
                <w:rFonts w:cs="Arial"/>
                <w:b/>
                <w:bCs/>
                <w:color w:val="000000"/>
                <w:szCs w:val="18"/>
                <w:lang w:eastAsia="en-GB"/>
              </w:rPr>
              <w:t>Percentage [%]</w:t>
            </w:r>
          </w:p>
        </w:tc>
        <w:tc>
          <w:tcPr>
            <w:tcW w:w="1243" w:type="pct"/>
            <w:vMerge w:val="restart"/>
            <w:shd w:val="clear" w:color="auto" w:fill="FFFFFF"/>
            <w:vAlign w:val="center"/>
          </w:tcPr>
          <w:p w14:paraId="378FEDDE" w14:textId="77777777" w:rsidR="00484B48" w:rsidRPr="0009438E" w:rsidRDefault="00484B48" w:rsidP="00D77196">
            <w:pPr>
              <w:autoSpaceDE w:val="0"/>
              <w:autoSpaceDN w:val="0"/>
              <w:adjustRightInd w:val="0"/>
              <w:jc w:val="center"/>
              <w:rPr>
                <w:rFonts w:cs="Arial"/>
                <w:b/>
                <w:color w:val="000000"/>
                <w:szCs w:val="18"/>
                <w:lang w:eastAsia="en-GB"/>
              </w:rPr>
            </w:pPr>
            <w:r w:rsidRPr="0009438E">
              <w:rPr>
                <w:rFonts w:cs="Arial"/>
                <w:b/>
                <w:bCs/>
                <w:color w:val="000000"/>
                <w:szCs w:val="18"/>
                <w:lang w:eastAsia="en-GB"/>
              </w:rPr>
              <w:t>Remarks</w:t>
            </w:r>
          </w:p>
        </w:tc>
      </w:tr>
      <w:tr w:rsidR="00484B48" w:rsidRPr="0009438E" w14:paraId="79CC7CCF" w14:textId="77777777" w:rsidTr="00D77196">
        <w:trPr>
          <w:trHeight w:val="372"/>
          <w:jc w:val="center"/>
        </w:trPr>
        <w:tc>
          <w:tcPr>
            <w:tcW w:w="1516" w:type="pct"/>
            <w:vMerge/>
            <w:shd w:val="clear" w:color="auto" w:fill="FFFFFF"/>
          </w:tcPr>
          <w:p w14:paraId="077CB187" w14:textId="77777777" w:rsidR="00484B48" w:rsidRPr="0009438E" w:rsidRDefault="00484B48" w:rsidP="00D77196">
            <w:pPr>
              <w:autoSpaceDE w:val="0"/>
              <w:autoSpaceDN w:val="0"/>
              <w:adjustRightInd w:val="0"/>
              <w:rPr>
                <w:rFonts w:cs="Arial"/>
                <w:bCs/>
                <w:color w:val="000000"/>
                <w:sz w:val="18"/>
                <w:szCs w:val="18"/>
                <w:lang w:eastAsia="en-GB"/>
              </w:rPr>
            </w:pPr>
          </w:p>
        </w:tc>
        <w:tc>
          <w:tcPr>
            <w:tcW w:w="2241" w:type="pct"/>
            <w:shd w:val="clear" w:color="auto" w:fill="FFFFFF"/>
            <w:vAlign w:val="center"/>
          </w:tcPr>
          <w:p w14:paraId="55B33500" w14:textId="77777777" w:rsidR="00484B48" w:rsidRPr="0009438E" w:rsidRDefault="00484B48" w:rsidP="00D77196">
            <w:pPr>
              <w:autoSpaceDE w:val="0"/>
              <w:autoSpaceDN w:val="0"/>
              <w:adjustRightInd w:val="0"/>
              <w:jc w:val="center"/>
              <w:rPr>
                <w:rFonts w:cs="Arial"/>
                <w:b/>
                <w:bCs/>
                <w:color w:val="000000"/>
                <w:szCs w:val="18"/>
                <w:lang w:eastAsia="en-GB"/>
              </w:rPr>
            </w:pPr>
            <w:r w:rsidRPr="0009438E">
              <w:rPr>
                <w:rFonts w:cs="Arial"/>
                <w:b/>
                <w:bCs/>
                <w:color w:val="000000"/>
                <w:szCs w:val="18"/>
                <w:lang w:eastAsia="en-GB"/>
              </w:rPr>
              <w:t>Scenarios 1, 2 and 3</w:t>
            </w:r>
          </w:p>
        </w:tc>
        <w:tc>
          <w:tcPr>
            <w:tcW w:w="1243" w:type="pct"/>
            <w:vMerge/>
            <w:shd w:val="clear" w:color="auto" w:fill="FFFFFF"/>
          </w:tcPr>
          <w:p w14:paraId="57051A3D" w14:textId="77777777" w:rsidR="00484B48" w:rsidRPr="0009438E" w:rsidRDefault="00484B48" w:rsidP="00D77196">
            <w:pPr>
              <w:autoSpaceDE w:val="0"/>
              <w:autoSpaceDN w:val="0"/>
              <w:adjustRightInd w:val="0"/>
              <w:rPr>
                <w:rFonts w:cs="Arial"/>
                <w:bCs/>
                <w:color w:val="000000"/>
                <w:szCs w:val="18"/>
                <w:lang w:eastAsia="en-GB"/>
              </w:rPr>
            </w:pPr>
          </w:p>
        </w:tc>
      </w:tr>
      <w:tr w:rsidR="00484B48" w:rsidRPr="0009438E" w14:paraId="2D0204B0" w14:textId="77777777" w:rsidTr="00D77196">
        <w:trPr>
          <w:trHeight w:val="94"/>
          <w:jc w:val="center"/>
        </w:trPr>
        <w:tc>
          <w:tcPr>
            <w:tcW w:w="1516" w:type="pct"/>
            <w:shd w:val="clear" w:color="auto" w:fill="FFFFFF"/>
          </w:tcPr>
          <w:p w14:paraId="34DD0B8F" w14:textId="77777777" w:rsidR="00484B48" w:rsidRPr="0009438E" w:rsidRDefault="00484B48" w:rsidP="00D77196">
            <w:pPr>
              <w:autoSpaceDE w:val="0"/>
              <w:autoSpaceDN w:val="0"/>
              <w:adjustRightInd w:val="0"/>
              <w:rPr>
                <w:rFonts w:cs="Arial"/>
                <w:color w:val="000000"/>
                <w:sz w:val="18"/>
                <w:szCs w:val="18"/>
                <w:lang w:eastAsia="en-GB"/>
              </w:rPr>
            </w:pPr>
            <w:r w:rsidRPr="0009438E">
              <w:rPr>
                <w:rFonts w:cs="Arial"/>
                <w:color w:val="000000"/>
                <w:sz w:val="18"/>
                <w:szCs w:val="18"/>
                <w:lang w:eastAsia="en-GB"/>
              </w:rPr>
              <w:t>Air</w:t>
            </w:r>
          </w:p>
        </w:tc>
        <w:tc>
          <w:tcPr>
            <w:tcW w:w="2241" w:type="pct"/>
            <w:shd w:val="clear" w:color="auto" w:fill="FFFFFF"/>
          </w:tcPr>
          <w:p w14:paraId="1F113841" w14:textId="77777777" w:rsidR="00484B48" w:rsidRPr="0009438E" w:rsidRDefault="00484B48" w:rsidP="00D77196">
            <w:pPr>
              <w:jc w:val="center"/>
              <w:rPr>
                <w:szCs w:val="18"/>
              </w:rPr>
            </w:pPr>
            <w:r w:rsidRPr="0009438E">
              <w:rPr>
                <w:szCs w:val="18"/>
              </w:rPr>
              <w:t>1.05E-04</w:t>
            </w:r>
          </w:p>
        </w:tc>
        <w:tc>
          <w:tcPr>
            <w:tcW w:w="1243" w:type="pct"/>
            <w:shd w:val="clear" w:color="auto" w:fill="FFFFFF"/>
          </w:tcPr>
          <w:p w14:paraId="72A7DE24" w14:textId="77777777" w:rsidR="00484B48" w:rsidRPr="0009438E" w:rsidRDefault="00484B48" w:rsidP="00D77196">
            <w:pPr>
              <w:autoSpaceDE w:val="0"/>
              <w:autoSpaceDN w:val="0"/>
              <w:adjustRightInd w:val="0"/>
              <w:rPr>
                <w:rFonts w:cs="Arial"/>
                <w:color w:val="000000"/>
                <w:szCs w:val="18"/>
                <w:lang w:eastAsia="en-GB"/>
              </w:rPr>
            </w:pPr>
            <w:r w:rsidRPr="0009438E">
              <w:rPr>
                <w:rFonts w:cs="Arial"/>
                <w:color w:val="000000"/>
                <w:szCs w:val="18"/>
                <w:lang w:eastAsia="en-GB"/>
              </w:rPr>
              <w:t>EUSES V2.1</w:t>
            </w:r>
          </w:p>
        </w:tc>
      </w:tr>
      <w:tr w:rsidR="00484B48" w:rsidRPr="0009438E" w14:paraId="3A8BC436" w14:textId="77777777" w:rsidTr="00D77196">
        <w:trPr>
          <w:trHeight w:val="94"/>
          <w:jc w:val="center"/>
        </w:trPr>
        <w:tc>
          <w:tcPr>
            <w:tcW w:w="1516" w:type="pct"/>
            <w:shd w:val="clear" w:color="auto" w:fill="FFFFFF"/>
          </w:tcPr>
          <w:p w14:paraId="417AA649" w14:textId="77777777" w:rsidR="00484B48" w:rsidRPr="0009438E" w:rsidRDefault="00484B48" w:rsidP="00D77196">
            <w:pPr>
              <w:autoSpaceDE w:val="0"/>
              <w:autoSpaceDN w:val="0"/>
              <w:adjustRightInd w:val="0"/>
              <w:rPr>
                <w:rFonts w:cs="Arial"/>
                <w:color w:val="000000"/>
                <w:sz w:val="18"/>
                <w:szCs w:val="18"/>
                <w:lang w:eastAsia="en-GB"/>
              </w:rPr>
            </w:pPr>
            <w:r w:rsidRPr="0009438E">
              <w:rPr>
                <w:rFonts w:cs="Arial"/>
                <w:color w:val="000000"/>
                <w:sz w:val="18"/>
                <w:szCs w:val="18"/>
                <w:lang w:eastAsia="en-GB"/>
              </w:rPr>
              <w:t>Water</w:t>
            </w:r>
          </w:p>
        </w:tc>
        <w:tc>
          <w:tcPr>
            <w:tcW w:w="2241" w:type="pct"/>
            <w:shd w:val="clear" w:color="auto" w:fill="FFFFFF"/>
          </w:tcPr>
          <w:p w14:paraId="194A09E6" w14:textId="77777777" w:rsidR="00484B48" w:rsidRPr="0009438E" w:rsidRDefault="00484B48" w:rsidP="00D77196">
            <w:pPr>
              <w:jc w:val="center"/>
              <w:rPr>
                <w:szCs w:val="18"/>
              </w:rPr>
            </w:pPr>
            <w:r w:rsidRPr="0009438E">
              <w:rPr>
                <w:szCs w:val="18"/>
              </w:rPr>
              <w:t>6.92E-01</w:t>
            </w:r>
          </w:p>
        </w:tc>
        <w:tc>
          <w:tcPr>
            <w:tcW w:w="1243" w:type="pct"/>
            <w:shd w:val="clear" w:color="auto" w:fill="FFFFFF"/>
          </w:tcPr>
          <w:p w14:paraId="486A8C0E" w14:textId="77777777" w:rsidR="00484B48" w:rsidRPr="0009438E" w:rsidRDefault="00484B48" w:rsidP="00D77196">
            <w:pPr>
              <w:autoSpaceDE w:val="0"/>
              <w:autoSpaceDN w:val="0"/>
              <w:adjustRightInd w:val="0"/>
              <w:rPr>
                <w:rFonts w:cs="Arial"/>
                <w:color w:val="000000"/>
                <w:szCs w:val="18"/>
                <w:lang w:eastAsia="en-GB"/>
              </w:rPr>
            </w:pPr>
            <w:r w:rsidRPr="0009438E">
              <w:rPr>
                <w:rFonts w:cs="Arial"/>
                <w:color w:val="000000"/>
                <w:szCs w:val="18"/>
                <w:lang w:eastAsia="en-GB"/>
              </w:rPr>
              <w:t>EUSES V2.1</w:t>
            </w:r>
          </w:p>
        </w:tc>
      </w:tr>
      <w:tr w:rsidR="00484B48" w:rsidRPr="0009438E" w14:paraId="05014B80" w14:textId="77777777" w:rsidTr="00D77196">
        <w:trPr>
          <w:trHeight w:val="94"/>
          <w:jc w:val="center"/>
        </w:trPr>
        <w:tc>
          <w:tcPr>
            <w:tcW w:w="1516" w:type="pct"/>
            <w:shd w:val="clear" w:color="auto" w:fill="FFFFFF"/>
          </w:tcPr>
          <w:p w14:paraId="1EF31E44" w14:textId="77777777" w:rsidR="00484B48" w:rsidRPr="0009438E" w:rsidRDefault="00484B48" w:rsidP="00D77196">
            <w:pPr>
              <w:autoSpaceDE w:val="0"/>
              <w:autoSpaceDN w:val="0"/>
              <w:adjustRightInd w:val="0"/>
              <w:rPr>
                <w:rFonts w:cs="Arial"/>
                <w:color w:val="000000"/>
                <w:sz w:val="18"/>
                <w:szCs w:val="18"/>
                <w:lang w:eastAsia="en-GB"/>
              </w:rPr>
            </w:pPr>
            <w:r w:rsidRPr="0009438E">
              <w:rPr>
                <w:rFonts w:cs="Arial"/>
                <w:color w:val="000000"/>
                <w:sz w:val="18"/>
                <w:szCs w:val="18"/>
                <w:lang w:eastAsia="en-GB"/>
              </w:rPr>
              <w:t>Sludge</w:t>
            </w:r>
          </w:p>
        </w:tc>
        <w:tc>
          <w:tcPr>
            <w:tcW w:w="2241" w:type="pct"/>
            <w:shd w:val="clear" w:color="auto" w:fill="FFFFFF"/>
          </w:tcPr>
          <w:p w14:paraId="6FDCD797" w14:textId="77777777" w:rsidR="00484B48" w:rsidRPr="0009438E" w:rsidRDefault="00484B48" w:rsidP="00D77196">
            <w:pPr>
              <w:jc w:val="center"/>
              <w:rPr>
                <w:szCs w:val="18"/>
              </w:rPr>
            </w:pPr>
            <w:r w:rsidRPr="0009438E">
              <w:rPr>
                <w:szCs w:val="18"/>
              </w:rPr>
              <w:t>1.44E-02</w:t>
            </w:r>
          </w:p>
        </w:tc>
        <w:tc>
          <w:tcPr>
            <w:tcW w:w="1243" w:type="pct"/>
            <w:shd w:val="clear" w:color="auto" w:fill="FFFFFF"/>
          </w:tcPr>
          <w:p w14:paraId="0647A13D" w14:textId="77777777" w:rsidR="00484B48" w:rsidRPr="0009438E" w:rsidRDefault="00484B48" w:rsidP="00D77196">
            <w:pPr>
              <w:autoSpaceDE w:val="0"/>
              <w:autoSpaceDN w:val="0"/>
              <w:adjustRightInd w:val="0"/>
              <w:rPr>
                <w:rFonts w:cs="Arial"/>
                <w:color w:val="000000"/>
                <w:szCs w:val="18"/>
                <w:lang w:eastAsia="en-GB"/>
              </w:rPr>
            </w:pPr>
            <w:r w:rsidRPr="0009438E">
              <w:rPr>
                <w:rFonts w:cs="Arial"/>
                <w:color w:val="000000"/>
                <w:szCs w:val="18"/>
                <w:lang w:eastAsia="en-GB"/>
              </w:rPr>
              <w:t>EUSES V2.1</w:t>
            </w:r>
          </w:p>
        </w:tc>
      </w:tr>
      <w:tr w:rsidR="00484B48" w:rsidRPr="0009438E" w14:paraId="44B159C1" w14:textId="77777777" w:rsidTr="00D77196">
        <w:trPr>
          <w:trHeight w:val="229"/>
          <w:jc w:val="center"/>
        </w:trPr>
        <w:tc>
          <w:tcPr>
            <w:tcW w:w="1516" w:type="pct"/>
            <w:shd w:val="clear" w:color="auto" w:fill="FFFFFF"/>
          </w:tcPr>
          <w:p w14:paraId="1DBA12AB" w14:textId="77777777" w:rsidR="00484B48" w:rsidRPr="0009438E" w:rsidRDefault="00484B48" w:rsidP="00D77196">
            <w:pPr>
              <w:autoSpaceDE w:val="0"/>
              <w:autoSpaceDN w:val="0"/>
              <w:adjustRightInd w:val="0"/>
              <w:rPr>
                <w:rFonts w:cs="Arial"/>
                <w:color w:val="000000"/>
                <w:sz w:val="18"/>
                <w:szCs w:val="18"/>
                <w:lang w:eastAsia="en-GB"/>
              </w:rPr>
            </w:pPr>
            <w:r w:rsidRPr="0009438E">
              <w:rPr>
                <w:rFonts w:cs="Arial"/>
                <w:color w:val="000000"/>
                <w:sz w:val="18"/>
                <w:szCs w:val="18"/>
                <w:lang w:eastAsia="en-GB"/>
              </w:rPr>
              <w:t>Degraded in STP</w:t>
            </w:r>
          </w:p>
        </w:tc>
        <w:tc>
          <w:tcPr>
            <w:tcW w:w="2241" w:type="pct"/>
            <w:shd w:val="clear" w:color="auto" w:fill="FFFFFF"/>
          </w:tcPr>
          <w:p w14:paraId="066AE132" w14:textId="77777777" w:rsidR="00484B48" w:rsidRPr="0009438E" w:rsidRDefault="00484B48" w:rsidP="00D77196">
            <w:pPr>
              <w:jc w:val="center"/>
              <w:rPr>
                <w:szCs w:val="18"/>
              </w:rPr>
            </w:pPr>
            <w:r w:rsidRPr="0009438E">
              <w:rPr>
                <w:szCs w:val="18"/>
              </w:rPr>
              <w:t>99.3</w:t>
            </w:r>
          </w:p>
        </w:tc>
        <w:tc>
          <w:tcPr>
            <w:tcW w:w="1243" w:type="pct"/>
            <w:shd w:val="clear" w:color="auto" w:fill="FFFFFF"/>
          </w:tcPr>
          <w:p w14:paraId="4D4E020C" w14:textId="77777777" w:rsidR="00484B48" w:rsidRPr="0009438E" w:rsidRDefault="00484B48" w:rsidP="00D77196">
            <w:pPr>
              <w:autoSpaceDE w:val="0"/>
              <w:autoSpaceDN w:val="0"/>
              <w:adjustRightInd w:val="0"/>
              <w:rPr>
                <w:rFonts w:cs="Arial"/>
                <w:color w:val="000000"/>
                <w:szCs w:val="18"/>
                <w:lang w:eastAsia="en-GB"/>
              </w:rPr>
            </w:pPr>
            <w:r w:rsidRPr="0009438E">
              <w:rPr>
                <w:rFonts w:cs="Arial"/>
                <w:color w:val="000000"/>
                <w:szCs w:val="18"/>
                <w:lang w:eastAsia="en-GB"/>
              </w:rPr>
              <w:t>EUSES V2.1</w:t>
            </w:r>
          </w:p>
        </w:tc>
      </w:tr>
    </w:tbl>
    <w:p w14:paraId="62CD2152" w14:textId="77777777" w:rsidR="00484B48" w:rsidRPr="0009438E" w:rsidRDefault="00484B48" w:rsidP="00484B48">
      <w:pPr>
        <w:rPr>
          <w:lang w:eastAsia="en-US"/>
        </w:rPr>
      </w:pPr>
    </w:p>
    <w:p w14:paraId="72842951" w14:textId="77777777" w:rsidR="00484B48" w:rsidRDefault="00484B48" w:rsidP="00484B48">
      <w:pPr>
        <w:rPr>
          <w:lang w:eastAsia="en-US"/>
        </w:rPr>
      </w:pPr>
    </w:p>
    <w:tbl>
      <w:tblPr>
        <w:tblStyle w:val="Grilledutableau4"/>
        <w:tblW w:w="9180" w:type="dxa"/>
        <w:tblInd w:w="108" w:type="dxa"/>
        <w:tblLook w:val="04A0" w:firstRow="1" w:lastRow="0" w:firstColumn="1" w:lastColumn="0" w:noHBand="0" w:noVBand="1"/>
      </w:tblPr>
      <w:tblGrid>
        <w:gridCol w:w="9180"/>
      </w:tblGrid>
      <w:tr w:rsidR="00484B48" w:rsidRPr="00484B48" w14:paraId="6570141A" w14:textId="77777777" w:rsidTr="00CB2231">
        <w:trPr>
          <w:trHeight w:val="4649"/>
        </w:trPr>
        <w:tc>
          <w:tcPr>
            <w:tcW w:w="9180" w:type="dxa"/>
            <w:shd w:val="clear" w:color="auto" w:fill="D6E3BC" w:themeFill="accent3" w:themeFillTint="66"/>
          </w:tcPr>
          <w:p w14:paraId="53320328" w14:textId="77777777" w:rsidR="00484B48" w:rsidRPr="00484B48" w:rsidRDefault="00484B48" w:rsidP="00D77196">
            <w:pPr>
              <w:pStyle w:val="Lgende"/>
              <w:rPr>
                <w:rFonts w:ascii="Verdana" w:hAnsi="Verdana" w:cs="Arial"/>
                <w:sz w:val="20"/>
                <w:szCs w:val="20"/>
                <w:lang w:val="en-US"/>
              </w:rPr>
            </w:pPr>
            <w:proofErr w:type="spellStart"/>
            <w:r w:rsidRPr="00484B48">
              <w:rPr>
                <w:rFonts w:ascii="Verdana" w:hAnsi="Verdana" w:cs="Arial"/>
                <w:sz w:val="20"/>
                <w:szCs w:val="20"/>
                <w:lang w:val="en-US"/>
              </w:rPr>
              <w:t>Infobox</w:t>
            </w:r>
            <w:proofErr w:type="spellEnd"/>
            <w:r w:rsidRPr="00484B48">
              <w:rPr>
                <w:rFonts w:ascii="Verdana" w:hAnsi="Verdana" w:cs="Arial"/>
                <w:sz w:val="20"/>
                <w:szCs w:val="20"/>
                <w:lang w:val="en-US"/>
              </w:rPr>
              <w:t xml:space="preserve"> </w:t>
            </w:r>
            <w:r w:rsidRPr="00484B48">
              <w:rPr>
                <w:rFonts w:ascii="Verdana" w:hAnsi="Verdana" w:cs="Arial"/>
              </w:rPr>
              <w:fldChar w:fldCharType="begin"/>
            </w:r>
            <w:r w:rsidRPr="00484B48">
              <w:rPr>
                <w:rFonts w:ascii="Verdana" w:hAnsi="Verdana" w:cs="Arial"/>
                <w:sz w:val="20"/>
                <w:szCs w:val="20"/>
                <w:lang w:val="en-US"/>
              </w:rPr>
              <w:instrText xml:space="preserve"> SEQ Infobox \* ARABIC </w:instrText>
            </w:r>
            <w:r w:rsidRPr="00484B48">
              <w:rPr>
                <w:rFonts w:ascii="Verdana" w:hAnsi="Verdana" w:cs="Arial"/>
              </w:rPr>
              <w:fldChar w:fldCharType="separate"/>
            </w:r>
            <w:r w:rsidRPr="00484B48">
              <w:rPr>
                <w:rFonts w:ascii="Verdana" w:hAnsi="Verdana" w:cs="Arial"/>
                <w:noProof/>
                <w:sz w:val="20"/>
                <w:szCs w:val="20"/>
                <w:lang w:val="en-US"/>
              </w:rPr>
              <w:t>28</w:t>
            </w:r>
            <w:r w:rsidRPr="00484B48">
              <w:rPr>
                <w:rFonts w:ascii="Verdana" w:hAnsi="Verdana" w:cs="Arial"/>
              </w:rPr>
              <w:fldChar w:fldCharType="end"/>
            </w:r>
            <w:r w:rsidRPr="00484B48">
              <w:rPr>
                <w:rFonts w:ascii="Verdana" w:hAnsi="Verdana" w:cs="Arial"/>
                <w:sz w:val="20"/>
                <w:szCs w:val="20"/>
                <w:lang w:val="en-US"/>
              </w:rPr>
              <w:t xml:space="preserve"> - FR CA position:</w:t>
            </w:r>
          </w:p>
          <w:p w14:paraId="40B003C0" w14:textId="77777777" w:rsidR="00484B48" w:rsidRPr="00484B48" w:rsidRDefault="00484B48" w:rsidP="00E40CD1">
            <w:pPr>
              <w:pStyle w:val="Lgende"/>
              <w:tabs>
                <w:tab w:val="left" w:pos="0"/>
              </w:tabs>
              <w:ind w:left="34" w:firstLine="0"/>
              <w:jc w:val="both"/>
              <w:rPr>
                <w:rFonts w:ascii="Verdana" w:hAnsi="Verdana" w:cs="Arial"/>
                <w:sz w:val="20"/>
                <w:szCs w:val="20"/>
                <w:lang w:val="en-US"/>
              </w:rPr>
            </w:pPr>
            <w:r w:rsidRPr="00484B48">
              <w:rPr>
                <w:rFonts w:ascii="Verdana" w:hAnsi="Verdana" w:cs="Arial"/>
                <w:sz w:val="20"/>
                <w:szCs w:val="20"/>
                <w:lang w:val="en-US"/>
              </w:rPr>
              <w:t xml:space="preserve">Input parameters coming from the Hydrogen peroxide CAR presented above are accurate, except for the DT50 values which are measured at 20°C in CAR, and for the provided distribution of the substance in STP. Thus, to assess the fate and distribution of hydrogen peroxide in exposed environmental compartments, the DT50 value of 22.8 hours for degradation in soil at 12°C will be considered and the distribution of the active substance in the STP validated in the CAR of hydrogen peroxide will be used and presented in the following table. </w:t>
            </w:r>
          </w:p>
          <w:tbl>
            <w:tblPr>
              <w:tblW w:w="87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7"/>
              <w:gridCol w:w="4186"/>
            </w:tblGrid>
            <w:tr w:rsidR="00484B48" w:rsidRPr="00484B48" w14:paraId="216223BA" w14:textId="77777777" w:rsidTr="00CB2231">
              <w:trPr>
                <w:trHeight w:val="315"/>
              </w:trPr>
              <w:tc>
                <w:tcPr>
                  <w:tcW w:w="8703" w:type="dxa"/>
                  <w:gridSpan w:val="2"/>
                  <w:shd w:val="clear" w:color="auto" w:fill="FFFFCC"/>
                  <w:vAlign w:val="center"/>
                </w:tcPr>
                <w:p w14:paraId="3B8CBE02" w14:textId="77777777" w:rsidR="00484B48" w:rsidRPr="00484B48" w:rsidRDefault="00484B48" w:rsidP="00D77196">
                  <w:pPr>
                    <w:rPr>
                      <w:b/>
                      <w:color w:val="000000"/>
                      <w:lang w:eastAsia="en-GB"/>
                    </w:rPr>
                  </w:pPr>
                  <w:r w:rsidRPr="00484B48">
                    <w:rPr>
                      <w:b/>
                      <w:lang w:eastAsia="en-US"/>
                    </w:rPr>
                    <w:t xml:space="preserve">Calculated fate and distribution of Hydrogen </w:t>
                  </w:r>
                  <w:proofErr w:type="spellStart"/>
                  <w:r w:rsidRPr="00484B48">
                    <w:rPr>
                      <w:b/>
                      <w:lang w:eastAsia="en-US"/>
                    </w:rPr>
                    <w:t>peroxyde</w:t>
                  </w:r>
                  <w:proofErr w:type="spellEnd"/>
                  <w:r w:rsidRPr="00484B48">
                    <w:rPr>
                      <w:b/>
                      <w:lang w:eastAsia="en-US"/>
                    </w:rPr>
                    <w:t xml:space="preserve"> in the STP (EUSES model 2.1)</w:t>
                  </w:r>
                </w:p>
              </w:tc>
            </w:tr>
            <w:tr w:rsidR="00484B48" w:rsidRPr="00484B48" w14:paraId="323F6A82" w14:textId="77777777" w:rsidTr="00CB2231">
              <w:trPr>
                <w:trHeight w:val="420"/>
              </w:trPr>
              <w:tc>
                <w:tcPr>
                  <w:tcW w:w="4517" w:type="dxa"/>
                  <w:shd w:val="clear" w:color="auto" w:fill="FFFFFF"/>
                  <w:vAlign w:val="center"/>
                </w:tcPr>
                <w:p w14:paraId="4D01579C" w14:textId="77777777" w:rsidR="00484B48" w:rsidRPr="00484B48" w:rsidRDefault="00484B48" w:rsidP="00D77196">
                  <w:pPr>
                    <w:rPr>
                      <w:lang w:eastAsia="en-GB"/>
                    </w:rPr>
                  </w:pPr>
                  <w:r w:rsidRPr="00484B48">
                    <w:rPr>
                      <w:lang w:eastAsia="en-GB"/>
                    </w:rPr>
                    <w:t>Compartment</w:t>
                  </w:r>
                </w:p>
              </w:tc>
              <w:tc>
                <w:tcPr>
                  <w:tcW w:w="4185" w:type="dxa"/>
                  <w:shd w:val="clear" w:color="auto" w:fill="FFFFFF"/>
                  <w:vAlign w:val="center"/>
                </w:tcPr>
                <w:p w14:paraId="478AC8A0" w14:textId="77777777" w:rsidR="00484B48" w:rsidRPr="00484B48" w:rsidRDefault="00484B48" w:rsidP="00D77196">
                  <w:pPr>
                    <w:rPr>
                      <w:lang w:eastAsia="en-GB"/>
                    </w:rPr>
                  </w:pPr>
                  <w:r w:rsidRPr="00484B48">
                    <w:rPr>
                      <w:lang w:eastAsia="en-GB"/>
                    </w:rPr>
                    <w:t>Percentage [%]</w:t>
                  </w:r>
                </w:p>
              </w:tc>
            </w:tr>
            <w:tr w:rsidR="00484B48" w:rsidRPr="00484B48" w14:paraId="2A63A02E" w14:textId="77777777" w:rsidTr="00CB2231">
              <w:trPr>
                <w:trHeight w:val="59"/>
              </w:trPr>
              <w:tc>
                <w:tcPr>
                  <w:tcW w:w="4517" w:type="dxa"/>
                  <w:shd w:val="clear" w:color="auto" w:fill="FFFFFF"/>
                  <w:vAlign w:val="center"/>
                </w:tcPr>
                <w:p w14:paraId="45E5C289" w14:textId="77777777" w:rsidR="00484B48" w:rsidRPr="00484B48" w:rsidRDefault="00484B48" w:rsidP="00D77196">
                  <w:pPr>
                    <w:rPr>
                      <w:lang w:eastAsia="en-GB"/>
                    </w:rPr>
                  </w:pPr>
                  <w:r w:rsidRPr="00484B48">
                    <w:rPr>
                      <w:lang w:eastAsia="en-GB"/>
                    </w:rPr>
                    <w:t>Air</w:t>
                  </w:r>
                </w:p>
              </w:tc>
              <w:tc>
                <w:tcPr>
                  <w:tcW w:w="4185" w:type="dxa"/>
                  <w:shd w:val="clear" w:color="auto" w:fill="FFFFFF"/>
                  <w:vAlign w:val="center"/>
                </w:tcPr>
                <w:p w14:paraId="1A64DC49" w14:textId="77777777" w:rsidR="00484B48" w:rsidRPr="00484B48" w:rsidRDefault="00484B48" w:rsidP="00D77196">
                  <w:pPr>
                    <w:rPr>
                      <w:lang w:eastAsia="en-GB"/>
                    </w:rPr>
                  </w:pPr>
                  <w:r w:rsidRPr="00484B48">
                    <w:rPr>
                      <w:lang w:eastAsia="en-GB"/>
                    </w:rPr>
                    <w:t>1E-03</w:t>
                  </w:r>
                </w:p>
              </w:tc>
            </w:tr>
            <w:tr w:rsidR="00484B48" w:rsidRPr="00484B48" w14:paraId="5E2EEF60" w14:textId="77777777" w:rsidTr="00CB2231">
              <w:trPr>
                <w:trHeight w:val="59"/>
              </w:trPr>
              <w:tc>
                <w:tcPr>
                  <w:tcW w:w="4517" w:type="dxa"/>
                  <w:shd w:val="clear" w:color="auto" w:fill="FFFFFF"/>
                  <w:vAlign w:val="center"/>
                </w:tcPr>
                <w:p w14:paraId="4B04DF60" w14:textId="77777777" w:rsidR="00484B48" w:rsidRPr="00484B48" w:rsidRDefault="00484B48" w:rsidP="00D77196">
                  <w:pPr>
                    <w:rPr>
                      <w:lang w:eastAsia="en-GB"/>
                    </w:rPr>
                  </w:pPr>
                  <w:r w:rsidRPr="00484B48">
                    <w:rPr>
                      <w:lang w:eastAsia="en-GB"/>
                    </w:rPr>
                    <w:t>Water</w:t>
                  </w:r>
                </w:p>
              </w:tc>
              <w:tc>
                <w:tcPr>
                  <w:tcW w:w="4185" w:type="dxa"/>
                  <w:shd w:val="clear" w:color="auto" w:fill="FFFFFF"/>
                  <w:vAlign w:val="center"/>
                </w:tcPr>
                <w:p w14:paraId="14FA377A" w14:textId="77777777" w:rsidR="00484B48" w:rsidRPr="00484B48" w:rsidRDefault="00484B48" w:rsidP="00D77196">
                  <w:pPr>
                    <w:rPr>
                      <w:lang w:eastAsia="en-GB"/>
                    </w:rPr>
                  </w:pPr>
                  <w:r w:rsidRPr="00484B48">
                    <w:rPr>
                      <w:lang w:eastAsia="en-GB"/>
                    </w:rPr>
                    <w:t>6.85E-01</w:t>
                  </w:r>
                </w:p>
              </w:tc>
            </w:tr>
            <w:tr w:rsidR="00484B48" w:rsidRPr="00484B48" w14:paraId="11886984" w14:textId="77777777" w:rsidTr="00CB2231">
              <w:trPr>
                <w:trHeight w:val="59"/>
              </w:trPr>
              <w:tc>
                <w:tcPr>
                  <w:tcW w:w="4517" w:type="dxa"/>
                  <w:shd w:val="clear" w:color="auto" w:fill="FFFFFF"/>
                  <w:vAlign w:val="center"/>
                </w:tcPr>
                <w:p w14:paraId="49A22E96" w14:textId="77777777" w:rsidR="00484B48" w:rsidRPr="00484B48" w:rsidRDefault="00484B48" w:rsidP="00D77196">
                  <w:pPr>
                    <w:rPr>
                      <w:lang w:eastAsia="en-GB"/>
                    </w:rPr>
                  </w:pPr>
                  <w:r w:rsidRPr="00484B48">
                    <w:rPr>
                      <w:lang w:eastAsia="en-GB"/>
                    </w:rPr>
                    <w:t>Sludge</w:t>
                  </w:r>
                </w:p>
              </w:tc>
              <w:tc>
                <w:tcPr>
                  <w:tcW w:w="4185" w:type="dxa"/>
                  <w:shd w:val="clear" w:color="auto" w:fill="FFFFFF"/>
                  <w:vAlign w:val="center"/>
                </w:tcPr>
                <w:p w14:paraId="6DE1FBDE" w14:textId="77777777" w:rsidR="00484B48" w:rsidRPr="00484B48" w:rsidRDefault="00484B48" w:rsidP="00D77196">
                  <w:pPr>
                    <w:rPr>
                      <w:lang w:eastAsia="en-GB"/>
                    </w:rPr>
                  </w:pPr>
                  <w:r w:rsidRPr="00484B48">
                    <w:rPr>
                      <w:lang w:eastAsia="en-GB"/>
                    </w:rPr>
                    <w:t>1.6E-02</w:t>
                  </w:r>
                </w:p>
              </w:tc>
            </w:tr>
            <w:tr w:rsidR="00484B48" w:rsidRPr="00484B48" w14:paraId="242AFCC5" w14:textId="77777777" w:rsidTr="00CB2231">
              <w:trPr>
                <w:trHeight w:val="59"/>
              </w:trPr>
              <w:tc>
                <w:tcPr>
                  <w:tcW w:w="4517" w:type="dxa"/>
                  <w:shd w:val="clear" w:color="auto" w:fill="FFFFFF"/>
                </w:tcPr>
                <w:p w14:paraId="394495CA" w14:textId="77777777" w:rsidR="00484B48" w:rsidRPr="00484B48" w:rsidRDefault="00484B48" w:rsidP="00D77196">
                  <w:pPr>
                    <w:autoSpaceDE w:val="0"/>
                    <w:autoSpaceDN w:val="0"/>
                    <w:adjustRightInd w:val="0"/>
                    <w:rPr>
                      <w:rFonts w:cs="Arial"/>
                      <w:color w:val="000000"/>
                      <w:lang w:eastAsia="en-GB"/>
                    </w:rPr>
                  </w:pPr>
                  <w:r w:rsidRPr="00484B48">
                    <w:rPr>
                      <w:rFonts w:cs="Arial"/>
                      <w:color w:val="000000"/>
                      <w:lang w:eastAsia="en-GB"/>
                    </w:rPr>
                    <w:t>Degraded in STP</w:t>
                  </w:r>
                </w:p>
              </w:tc>
              <w:tc>
                <w:tcPr>
                  <w:tcW w:w="4185" w:type="dxa"/>
                  <w:shd w:val="clear" w:color="auto" w:fill="FFFFFF"/>
                </w:tcPr>
                <w:p w14:paraId="17334000" w14:textId="77777777" w:rsidR="00484B48" w:rsidRPr="00484B48" w:rsidRDefault="00484B48" w:rsidP="00D77196">
                  <w:pPr>
                    <w:autoSpaceDE w:val="0"/>
                    <w:autoSpaceDN w:val="0"/>
                    <w:adjustRightInd w:val="0"/>
                    <w:rPr>
                      <w:rFonts w:cs="Arial"/>
                      <w:color w:val="000000"/>
                      <w:lang w:eastAsia="en-GB"/>
                    </w:rPr>
                  </w:pPr>
                  <w:r w:rsidRPr="00484B48">
                    <w:rPr>
                      <w:rFonts w:cs="Arial"/>
                      <w:color w:val="000000"/>
                      <w:lang w:eastAsia="en-GB"/>
                    </w:rPr>
                    <w:t>99.3</w:t>
                  </w:r>
                </w:p>
              </w:tc>
            </w:tr>
          </w:tbl>
          <w:p w14:paraId="202FD0F5" w14:textId="77777777" w:rsidR="00484B48" w:rsidRPr="00484B48" w:rsidRDefault="00484B48" w:rsidP="00D77196">
            <w:pPr>
              <w:pStyle w:val="Absatz"/>
              <w:ind w:left="0"/>
              <w:rPr>
                <w:rFonts w:ascii="Verdana" w:hAnsi="Verdana"/>
                <w:sz w:val="20"/>
                <w:szCs w:val="20"/>
              </w:rPr>
            </w:pPr>
          </w:p>
        </w:tc>
      </w:tr>
    </w:tbl>
    <w:p w14:paraId="17C02621" w14:textId="77777777" w:rsidR="009D0C0B" w:rsidRDefault="009D0C0B">
      <w:pPr>
        <w:spacing w:line="260" w:lineRule="atLeast"/>
        <w:rPr>
          <w:rFonts w:eastAsia="Calibri"/>
          <w:lang w:eastAsia="en-US"/>
        </w:rPr>
      </w:pPr>
    </w:p>
    <w:p w14:paraId="41837D0E" w14:textId="77777777" w:rsidR="00484B48" w:rsidRDefault="00484B48">
      <w:pPr>
        <w:rPr>
          <w:rFonts w:eastAsia="Calibri"/>
          <w:b/>
          <w:i/>
          <w:sz w:val="22"/>
          <w:szCs w:val="22"/>
          <w:lang w:eastAsia="en-US"/>
        </w:rPr>
      </w:pPr>
    </w:p>
    <w:p w14:paraId="6C615D59" w14:textId="77777777" w:rsidR="009D0C0B" w:rsidRDefault="00FA480B">
      <w:pPr>
        <w:rPr>
          <w:rFonts w:eastAsia="Calibri"/>
          <w:b/>
          <w:i/>
          <w:sz w:val="22"/>
          <w:szCs w:val="22"/>
          <w:lang w:val="en-US" w:eastAsia="en-US"/>
        </w:rPr>
      </w:pPr>
      <w:r>
        <w:rPr>
          <w:rFonts w:eastAsia="Calibri"/>
          <w:b/>
          <w:i/>
          <w:sz w:val="22"/>
          <w:szCs w:val="22"/>
          <w:lang w:eastAsia="en-US"/>
        </w:rPr>
        <w:t>Calculated PEC values</w:t>
      </w:r>
    </w:p>
    <w:p w14:paraId="6E47024F" w14:textId="77777777" w:rsidR="009D0C0B" w:rsidRDefault="009D0C0B">
      <w:pPr>
        <w:spacing w:line="260" w:lineRule="atLeast"/>
        <w:rPr>
          <w:rFonts w:eastAsia="Calibri"/>
          <w:b/>
          <w:i/>
          <w:sz w:val="22"/>
          <w:szCs w:val="22"/>
          <w:lang w:val="en-US"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5"/>
        <w:gridCol w:w="1183"/>
        <w:gridCol w:w="1201"/>
        <w:gridCol w:w="1315"/>
        <w:gridCol w:w="1357"/>
        <w:gridCol w:w="1355"/>
        <w:gridCol w:w="1357"/>
      </w:tblGrid>
      <w:tr w:rsidR="00484B48" w:rsidRPr="0009438E" w14:paraId="22E90308" w14:textId="77777777" w:rsidTr="00D77196">
        <w:trPr>
          <w:trHeight w:val="256"/>
          <w:jc w:val="center"/>
        </w:trPr>
        <w:tc>
          <w:tcPr>
            <w:tcW w:w="5000" w:type="pct"/>
            <w:gridSpan w:val="7"/>
            <w:tcBorders>
              <w:top w:val="single" w:sz="4" w:space="0" w:color="auto"/>
              <w:left w:val="single" w:sz="4" w:space="0" w:color="auto"/>
              <w:bottom w:val="single" w:sz="4" w:space="0" w:color="auto"/>
            </w:tcBorders>
            <w:shd w:val="clear" w:color="auto" w:fill="FFFFCC"/>
          </w:tcPr>
          <w:p w14:paraId="35308EF4" w14:textId="77777777" w:rsidR="00484B48" w:rsidRPr="0009438E" w:rsidRDefault="00484B48" w:rsidP="00D77196">
            <w:pPr>
              <w:autoSpaceDE w:val="0"/>
              <w:autoSpaceDN w:val="0"/>
              <w:adjustRightInd w:val="0"/>
              <w:spacing w:before="60" w:after="60"/>
              <w:jc w:val="center"/>
              <w:rPr>
                <w:rFonts w:cs="Arial"/>
                <w:b/>
                <w:bCs/>
                <w:lang w:eastAsia="en-GB"/>
              </w:rPr>
            </w:pPr>
            <w:r w:rsidRPr="0009438E">
              <w:rPr>
                <w:rFonts w:cs="Arial"/>
                <w:b/>
                <w:bCs/>
                <w:lang w:eastAsia="en-GB"/>
              </w:rPr>
              <w:t>Summary table on calculated PEC values</w:t>
            </w:r>
          </w:p>
        </w:tc>
      </w:tr>
      <w:tr w:rsidR="00484B48" w:rsidRPr="0009438E" w14:paraId="47183EC7" w14:textId="77777777" w:rsidTr="00D77196">
        <w:trPr>
          <w:trHeight w:val="256"/>
          <w:jc w:val="center"/>
        </w:trPr>
        <w:tc>
          <w:tcPr>
            <w:tcW w:w="783" w:type="pct"/>
            <w:vMerge w:val="restart"/>
            <w:shd w:val="clear" w:color="auto" w:fill="FFFFFF"/>
            <w:vAlign w:val="center"/>
          </w:tcPr>
          <w:p w14:paraId="6025FBF5" w14:textId="77777777" w:rsidR="00484B48" w:rsidRPr="0009438E" w:rsidRDefault="00484B48" w:rsidP="00D77196">
            <w:pPr>
              <w:spacing w:before="60" w:after="60" w:line="276" w:lineRule="auto"/>
              <w:rPr>
                <w:rFonts w:cs="Arial"/>
                <w:lang w:eastAsia="en-GB"/>
              </w:rPr>
            </w:pPr>
            <w:r w:rsidRPr="0009438E">
              <w:rPr>
                <w:rFonts w:cs="Arial"/>
                <w:lang w:eastAsia="en-GB"/>
              </w:rPr>
              <w:t>Scenario</w:t>
            </w:r>
          </w:p>
        </w:tc>
        <w:tc>
          <w:tcPr>
            <w:tcW w:w="646" w:type="pct"/>
            <w:shd w:val="clear" w:color="auto" w:fill="FFFFFF"/>
            <w:vAlign w:val="center"/>
          </w:tcPr>
          <w:p w14:paraId="2C3FCCBB" w14:textId="77777777" w:rsidR="00484B48" w:rsidRPr="0009438E" w:rsidRDefault="00484B48" w:rsidP="00D77196">
            <w:pPr>
              <w:autoSpaceDE w:val="0"/>
              <w:autoSpaceDN w:val="0"/>
              <w:adjustRightInd w:val="0"/>
              <w:spacing w:before="60" w:after="60"/>
              <w:jc w:val="center"/>
              <w:rPr>
                <w:rFonts w:cs="Arial"/>
                <w:bCs/>
                <w:color w:val="000000"/>
                <w:lang w:eastAsia="en-GB"/>
              </w:rPr>
            </w:pPr>
            <w:r w:rsidRPr="0009438E">
              <w:rPr>
                <w:rFonts w:cs="Arial"/>
                <w:b/>
                <w:bCs/>
                <w:color w:val="000000"/>
                <w:lang w:eastAsia="en-GB"/>
              </w:rPr>
              <w:t>PEC</w:t>
            </w:r>
            <w:r w:rsidRPr="0009438E">
              <w:rPr>
                <w:rFonts w:cs="Arial"/>
                <w:b/>
                <w:bCs/>
                <w:color w:val="000000"/>
                <w:vertAlign w:val="subscript"/>
                <w:lang w:eastAsia="en-GB"/>
              </w:rPr>
              <w:t>STP</w:t>
            </w:r>
          </w:p>
        </w:tc>
        <w:tc>
          <w:tcPr>
            <w:tcW w:w="655" w:type="pct"/>
            <w:shd w:val="clear" w:color="auto" w:fill="FFFFFF"/>
            <w:vAlign w:val="center"/>
          </w:tcPr>
          <w:p w14:paraId="269DFCE6" w14:textId="77777777" w:rsidR="00484B48" w:rsidRPr="0009438E" w:rsidRDefault="00484B48" w:rsidP="00D77196">
            <w:pPr>
              <w:spacing w:before="60" w:after="60" w:line="276" w:lineRule="auto"/>
              <w:jc w:val="center"/>
              <w:rPr>
                <w:rFonts w:cs="Arial"/>
                <w:lang w:eastAsia="en-GB"/>
              </w:rPr>
            </w:pPr>
            <w:proofErr w:type="spellStart"/>
            <w:r w:rsidRPr="0009438E">
              <w:rPr>
                <w:rFonts w:cs="Arial"/>
                <w:b/>
                <w:bCs/>
                <w:lang w:eastAsia="en-GB"/>
              </w:rPr>
              <w:t>PEC</w:t>
            </w:r>
            <w:r w:rsidRPr="0009438E">
              <w:rPr>
                <w:rFonts w:cs="Arial"/>
                <w:b/>
                <w:bCs/>
                <w:vertAlign w:val="subscript"/>
                <w:lang w:eastAsia="en-GB"/>
              </w:rPr>
              <w:t>water</w:t>
            </w:r>
            <w:proofErr w:type="spellEnd"/>
          </w:p>
        </w:tc>
        <w:tc>
          <w:tcPr>
            <w:tcW w:w="697" w:type="pct"/>
            <w:shd w:val="clear" w:color="auto" w:fill="FFFFFF"/>
            <w:vAlign w:val="center"/>
          </w:tcPr>
          <w:p w14:paraId="15FBCAAA" w14:textId="77777777" w:rsidR="00484B48" w:rsidRPr="0009438E" w:rsidRDefault="00484B48" w:rsidP="00D77196">
            <w:pPr>
              <w:spacing w:before="60" w:after="60" w:line="276" w:lineRule="auto"/>
              <w:jc w:val="center"/>
              <w:rPr>
                <w:rFonts w:cs="Arial"/>
                <w:b/>
                <w:lang w:eastAsia="en-GB"/>
              </w:rPr>
            </w:pPr>
            <w:proofErr w:type="spellStart"/>
            <w:r w:rsidRPr="0009438E">
              <w:rPr>
                <w:rFonts w:cs="Arial"/>
                <w:b/>
                <w:lang w:eastAsia="en-GB"/>
              </w:rPr>
              <w:t>PEC</w:t>
            </w:r>
            <w:r w:rsidRPr="0009438E">
              <w:rPr>
                <w:rFonts w:cs="Arial"/>
                <w:b/>
                <w:vertAlign w:val="subscript"/>
                <w:lang w:eastAsia="en-GB"/>
              </w:rPr>
              <w:t>sed</w:t>
            </w:r>
            <w:proofErr w:type="spellEnd"/>
          </w:p>
        </w:tc>
        <w:tc>
          <w:tcPr>
            <w:tcW w:w="740" w:type="pct"/>
            <w:shd w:val="clear" w:color="auto" w:fill="FFFFFF"/>
            <w:vAlign w:val="center"/>
          </w:tcPr>
          <w:p w14:paraId="779A9DB1" w14:textId="77777777" w:rsidR="00484B48" w:rsidRPr="0009438E" w:rsidRDefault="00484B48" w:rsidP="00D77196">
            <w:pPr>
              <w:spacing w:before="60" w:after="60" w:line="276" w:lineRule="auto"/>
              <w:jc w:val="center"/>
              <w:rPr>
                <w:rFonts w:cs="Arial"/>
                <w:lang w:eastAsia="en-GB"/>
              </w:rPr>
            </w:pPr>
            <w:proofErr w:type="spellStart"/>
            <w:r w:rsidRPr="0009438E">
              <w:rPr>
                <w:rFonts w:cs="Arial"/>
                <w:b/>
                <w:bCs/>
                <w:lang w:eastAsia="en-GB"/>
              </w:rPr>
              <w:t>PEC</w:t>
            </w:r>
            <w:r w:rsidRPr="0009438E">
              <w:rPr>
                <w:rFonts w:cs="Arial"/>
                <w:b/>
                <w:bCs/>
                <w:vertAlign w:val="subscript"/>
                <w:lang w:eastAsia="en-GB"/>
              </w:rPr>
              <w:t>soil</w:t>
            </w:r>
            <w:proofErr w:type="spellEnd"/>
          </w:p>
        </w:tc>
        <w:tc>
          <w:tcPr>
            <w:tcW w:w="739" w:type="pct"/>
            <w:shd w:val="clear" w:color="auto" w:fill="FFFFFF"/>
          </w:tcPr>
          <w:p w14:paraId="01A08983" w14:textId="77777777" w:rsidR="00484B48" w:rsidRPr="0009438E" w:rsidRDefault="00484B48" w:rsidP="00D77196">
            <w:pPr>
              <w:spacing w:before="60" w:after="60" w:line="276" w:lineRule="auto"/>
              <w:jc w:val="center"/>
              <w:rPr>
                <w:rFonts w:cs="Arial"/>
                <w:b/>
                <w:bCs/>
                <w:vertAlign w:val="superscript"/>
                <w:lang w:eastAsia="en-GB"/>
              </w:rPr>
            </w:pPr>
            <w:r w:rsidRPr="0009438E">
              <w:rPr>
                <w:rFonts w:cs="Arial"/>
                <w:b/>
                <w:lang w:eastAsia="en-GB"/>
              </w:rPr>
              <w:t>PEC</w:t>
            </w:r>
            <w:r w:rsidRPr="0009438E">
              <w:rPr>
                <w:rFonts w:cs="Arial"/>
                <w:b/>
                <w:vertAlign w:val="subscript"/>
                <w:lang w:eastAsia="en-GB"/>
              </w:rPr>
              <w:t>GW</w:t>
            </w:r>
            <w:r>
              <w:rPr>
                <w:rFonts w:cs="Arial"/>
                <w:b/>
                <w:vertAlign w:val="superscript"/>
                <w:lang w:eastAsia="en-GB"/>
              </w:rPr>
              <w:t>3</w:t>
            </w:r>
          </w:p>
        </w:tc>
        <w:tc>
          <w:tcPr>
            <w:tcW w:w="740" w:type="pct"/>
            <w:shd w:val="clear" w:color="auto" w:fill="FFFFFF"/>
          </w:tcPr>
          <w:p w14:paraId="06C823F6" w14:textId="77777777" w:rsidR="00484B48" w:rsidRPr="0009438E" w:rsidRDefault="00484B48" w:rsidP="00D77196">
            <w:pPr>
              <w:spacing w:before="60" w:after="60" w:line="276" w:lineRule="auto"/>
              <w:jc w:val="center"/>
              <w:rPr>
                <w:rFonts w:cs="Arial"/>
                <w:b/>
                <w:bCs/>
                <w:lang w:eastAsia="en-GB"/>
              </w:rPr>
            </w:pPr>
            <w:proofErr w:type="spellStart"/>
            <w:r w:rsidRPr="0009438E">
              <w:rPr>
                <w:rFonts w:cs="Arial"/>
                <w:b/>
                <w:lang w:eastAsia="en-GB"/>
              </w:rPr>
              <w:t>PEC</w:t>
            </w:r>
            <w:r w:rsidRPr="0009438E">
              <w:rPr>
                <w:rFonts w:cs="Arial"/>
                <w:b/>
                <w:vertAlign w:val="subscript"/>
                <w:lang w:eastAsia="en-GB"/>
              </w:rPr>
              <w:t>air</w:t>
            </w:r>
            <w:proofErr w:type="spellEnd"/>
          </w:p>
        </w:tc>
      </w:tr>
      <w:tr w:rsidR="00484B48" w:rsidRPr="0009438E" w14:paraId="3E8E2581" w14:textId="77777777" w:rsidTr="00D77196">
        <w:trPr>
          <w:trHeight w:val="256"/>
          <w:jc w:val="center"/>
        </w:trPr>
        <w:tc>
          <w:tcPr>
            <w:tcW w:w="783" w:type="pct"/>
            <w:vMerge/>
            <w:shd w:val="clear" w:color="auto" w:fill="FFFFFF"/>
            <w:vAlign w:val="center"/>
          </w:tcPr>
          <w:p w14:paraId="082D364B" w14:textId="77777777" w:rsidR="00484B48" w:rsidRPr="0009438E" w:rsidRDefault="00484B48" w:rsidP="00D77196">
            <w:pPr>
              <w:spacing w:before="60" w:after="60" w:line="276" w:lineRule="auto"/>
              <w:jc w:val="center"/>
              <w:rPr>
                <w:rFonts w:cs="Arial"/>
                <w:b/>
                <w:bCs/>
                <w:lang w:eastAsia="en-GB"/>
              </w:rPr>
            </w:pPr>
          </w:p>
        </w:tc>
        <w:tc>
          <w:tcPr>
            <w:tcW w:w="646" w:type="pct"/>
            <w:shd w:val="clear" w:color="auto" w:fill="FFFFFF"/>
          </w:tcPr>
          <w:p w14:paraId="49889CE2" w14:textId="77777777" w:rsidR="00484B48" w:rsidRPr="0009438E" w:rsidRDefault="00484B48" w:rsidP="00D77196">
            <w:pPr>
              <w:autoSpaceDE w:val="0"/>
              <w:autoSpaceDN w:val="0"/>
              <w:adjustRightInd w:val="0"/>
              <w:spacing w:before="60" w:after="60"/>
              <w:jc w:val="center"/>
              <w:rPr>
                <w:rFonts w:cs="Arial"/>
                <w:color w:val="000000"/>
                <w:lang w:eastAsia="en-GB"/>
              </w:rPr>
            </w:pPr>
            <w:r w:rsidRPr="0009438E">
              <w:rPr>
                <w:rFonts w:cs="Arial"/>
                <w:bCs/>
                <w:color w:val="000000"/>
                <w:lang w:eastAsia="en-GB"/>
              </w:rPr>
              <w:t>[mg/L]</w:t>
            </w:r>
          </w:p>
        </w:tc>
        <w:tc>
          <w:tcPr>
            <w:tcW w:w="655" w:type="pct"/>
            <w:shd w:val="clear" w:color="auto" w:fill="FFFFFF"/>
            <w:vAlign w:val="center"/>
          </w:tcPr>
          <w:p w14:paraId="18F76870" w14:textId="77777777" w:rsidR="00484B48" w:rsidRPr="0009438E" w:rsidRDefault="00484B48" w:rsidP="00D77196">
            <w:pPr>
              <w:autoSpaceDE w:val="0"/>
              <w:autoSpaceDN w:val="0"/>
              <w:adjustRightInd w:val="0"/>
              <w:spacing w:before="60" w:after="60"/>
              <w:jc w:val="center"/>
              <w:rPr>
                <w:rFonts w:cs="Arial"/>
                <w:bCs/>
                <w:color w:val="000000"/>
                <w:lang w:eastAsia="en-GB"/>
              </w:rPr>
            </w:pPr>
            <w:r w:rsidRPr="0009438E">
              <w:rPr>
                <w:rFonts w:cs="Arial"/>
                <w:bCs/>
                <w:color w:val="000000"/>
                <w:lang w:eastAsia="en-GB"/>
              </w:rPr>
              <w:t>[mg/L]</w:t>
            </w:r>
          </w:p>
        </w:tc>
        <w:tc>
          <w:tcPr>
            <w:tcW w:w="697" w:type="pct"/>
            <w:shd w:val="clear" w:color="auto" w:fill="FFFFFF"/>
            <w:vAlign w:val="center"/>
          </w:tcPr>
          <w:p w14:paraId="666E5E76" w14:textId="77777777" w:rsidR="00484B48" w:rsidRPr="0009438E" w:rsidRDefault="00484B48" w:rsidP="00D77196">
            <w:pPr>
              <w:autoSpaceDE w:val="0"/>
              <w:autoSpaceDN w:val="0"/>
              <w:adjustRightInd w:val="0"/>
              <w:spacing w:before="60" w:after="60"/>
              <w:jc w:val="center"/>
              <w:rPr>
                <w:rFonts w:cs="Arial"/>
                <w:color w:val="000000"/>
                <w:lang w:eastAsia="en-GB"/>
              </w:rPr>
            </w:pPr>
            <w:r w:rsidRPr="0009438E">
              <w:rPr>
                <w:rFonts w:cs="Arial"/>
                <w:bCs/>
                <w:color w:val="000000"/>
                <w:lang w:eastAsia="en-GB"/>
              </w:rPr>
              <w:t>[mg/</w:t>
            </w:r>
            <w:proofErr w:type="spellStart"/>
            <w:r w:rsidRPr="0009438E">
              <w:rPr>
                <w:rFonts w:cs="Arial"/>
                <w:bCs/>
                <w:color w:val="000000"/>
                <w:lang w:eastAsia="en-GB"/>
              </w:rPr>
              <w:t>kg</w:t>
            </w:r>
            <w:r w:rsidRPr="0009438E">
              <w:rPr>
                <w:rFonts w:cs="Arial"/>
                <w:bCs/>
                <w:color w:val="000000"/>
                <w:vertAlign w:val="subscript"/>
                <w:lang w:eastAsia="en-GB"/>
              </w:rPr>
              <w:t>wwt</w:t>
            </w:r>
            <w:proofErr w:type="spellEnd"/>
            <w:r w:rsidRPr="0009438E">
              <w:rPr>
                <w:rFonts w:cs="Arial"/>
                <w:bCs/>
                <w:color w:val="000000"/>
                <w:lang w:eastAsia="en-GB"/>
              </w:rPr>
              <w:t>]</w:t>
            </w:r>
          </w:p>
        </w:tc>
        <w:tc>
          <w:tcPr>
            <w:tcW w:w="740" w:type="pct"/>
            <w:shd w:val="clear" w:color="auto" w:fill="FFFFFF"/>
            <w:vAlign w:val="center"/>
          </w:tcPr>
          <w:p w14:paraId="332AC38A" w14:textId="77777777" w:rsidR="00484B48" w:rsidRPr="0009438E" w:rsidRDefault="00484B48" w:rsidP="00D77196">
            <w:pPr>
              <w:autoSpaceDE w:val="0"/>
              <w:autoSpaceDN w:val="0"/>
              <w:adjustRightInd w:val="0"/>
              <w:spacing w:before="60" w:after="60"/>
              <w:jc w:val="center"/>
              <w:rPr>
                <w:rFonts w:cs="Arial"/>
                <w:bCs/>
                <w:color w:val="000000"/>
                <w:lang w:eastAsia="en-GB"/>
              </w:rPr>
            </w:pPr>
            <w:r w:rsidRPr="0009438E">
              <w:rPr>
                <w:rFonts w:cs="Arial"/>
                <w:bCs/>
                <w:color w:val="000000"/>
                <w:lang w:eastAsia="en-GB"/>
              </w:rPr>
              <w:t>[mg/</w:t>
            </w:r>
            <w:proofErr w:type="spellStart"/>
            <w:r w:rsidRPr="0009438E">
              <w:rPr>
                <w:rFonts w:cs="Arial"/>
                <w:bCs/>
                <w:color w:val="000000"/>
                <w:lang w:eastAsia="en-GB"/>
              </w:rPr>
              <w:t>kg</w:t>
            </w:r>
            <w:r w:rsidRPr="0009438E">
              <w:rPr>
                <w:rFonts w:cs="Arial"/>
                <w:bCs/>
                <w:color w:val="000000"/>
                <w:vertAlign w:val="subscript"/>
                <w:lang w:eastAsia="en-GB"/>
              </w:rPr>
              <w:t>wwt</w:t>
            </w:r>
            <w:proofErr w:type="spellEnd"/>
            <w:r w:rsidRPr="0009438E">
              <w:rPr>
                <w:rFonts w:cs="Arial"/>
                <w:bCs/>
                <w:color w:val="000000"/>
                <w:lang w:eastAsia="en-GB"/>
              </w:rPr>
              <w:t>]</w:t>
            </w:r>
          </w:p>
        </w:tc>
        <w:tc>
          <w:tcPr>
            <w:tcW w:w="739" w:type="pct"/>
            <w:shd w:val="clear" w:color="auto" w:fill="FFFFFF"/>
            <w:vAlign w:val="center"/>
          </w:tcPr>
          <w:p w14:paraId="0A9C437A" w14:textId="77777777" w:rsidR="00484B48" w:rsidRPr="0009438E" w:rsidRDefault="00484B48" w:rsidP="00D77196">
            <w:pPr>
              <w:autoSpaceDE w:val="0"/>
              <w:autoSpaceDN w:val="0"/>
              <w:adjustRightInd w:val="0"/>
              <w:spacing w:before="60" w:after="60"/>
              <w:jc w:val="center"/>
              <w:rPr>
                <w:rFonts w:cs="Arial"/>
                <w:bCs/>
                <w:color w:val="000000"/>
                <w:lang w:eastAsia="en-GB"/>
              </w:rPr>
            </w:pPr>
            <w:r w:rsidRPr="0009438E">
              <w:rPr>
                <w:rFonts w:cs="Arial"/>
                <w:bCs/>
                <w:color w:val="000000"/>
                <w:szCs w:val="16"/>
                <w:lang w:eastAsia="en-GB"/>
              </w:rPr>
              <w:t>[</w:t>
            </w:r>
            <w:proofErr w:type="spellStart"/>
            <w:r w:rsidRPr="0009438E">
              <w:rPr>
                <w:rFonts w:cs="Arial"/>
                <w:bCs/>
                <w:color w:val="000000"/>
                <w:szCs w:val="16"/>
                <w:lang w:eastAsia="en-GB"/>
              </w:rPr>
              <w:t>μg</w:t>
            </w:r>
            <w:proofErr w:type="spellEnd"/>
            <w:r w:rsidRPr="0009438E">
              <w:rPr>
                <w:rFonts w:cs="Arial"/>
                <w:bCs/>
                <w:color w:val="000000"/>
                <w:szCs w:val="16"/>
                <w:lang w:eastAsia="en-GB"/>
              </w:rPr>
              <w:t>/L]</w:t>
            </w:r>
          </w:p>
        </w:tc>
        <w:tc>
          <w:tcPr>
            <w:tcW w:w="740" w:type="pct"/>
            <w:shd w:val="clear" w:color="auto" w:fill="FFFFFF"/>
          </w:tcPr>
          <w:p w14:paraId="27D55798" w14:textId="77777777" w:rsidR="00484B48" w:rsidRPr="0009438E" w:rsidRDefault="00484B48" w:rsidP="00D77196">
            <w:pPr>
              <w:autoSpaceDE w:val="0"/>
              <w:autoSpaceDN w:val="0"/>
              <w:adjustRightInd w:val="0"/>
              <w:spacing w:before="60" w:after="60"/>
              <w:jc w:val="center"/>
              <w:rPr>
                <w:rFonts w:cs="Arial"/>
                <w:bCs/>
                <w:color w:val="000000"/>
                <w:lang w:eastAsia="en-GB"/>
              </w:rPr>
            </w:pPr>
            <w:r w:rsidRPr="0009438E">
              <w:rPr>
                <w:rFonts w:cs="Arial"/>
                <w:bCs/>
                <w:color w:val="000000"/>
                <w:lang w:eastAsia="en-GB"/>
              </w:rPr>
              <w:t>[mg/m</w:t>
            </w:r>
            <w:r w:rsidRPr="0009438E">
              <w:rPr>
                <w:rFonts w:cs="Arial"/>
                <w:bCs/>
                <w:color w:val="000000"/>
                <w:vertAlign w:val="superscript"/>
                <w:lang w:eastAsia="en-GB"/>
              </w:rPr>
              <w:t>3</w:t>
            </w:r>
            <w:r w:rsidRPr="0009438E">
              <w:rPr>
                <w:rFonts w:cs="Arial"/>
                <w:bCs/>
                <w:color w:val="000000"/>
                <w:lang w:eastAsia="en-GB"/>
              </w:rPr>
              <w:t>]</w:t>
            </w:r>
          </w:p>
        </w:tc>
      </w:tr>
      <w:tr w:rsidR="00484B48" w:rsidRPr="0009438E" w14:paraId="745F0EFD" w14:textId="77777777" w:rsidTr="00D77196">
        <w:trPr>
          <w:trHeight w:val="76"/>
          <w:jc w:val="center"/>
        </w:trPr>
        <w:tc>
          <w:tcPr>
            <w:tcW w:w="783" w:type="pct"/>
            <w:shd w:val="clear" w:color="auto" w:fill="FFFFFF"/>
          </w:tcPr>
          <w:p w14:paraId="6E41A40C" w14:textId="77777777" w:rsidR="00484B48" w:rsidRPr="0009438E" w:rsidRDefault="00484B48" w:rsidP="00D77196">
            <w:pPr>
              <w:spacing w:before="60" w:after="60" w:line="276" w:lineRule="auto"/>
              <w:rPr>
                <w:rFonts w:cs="Arial"/>
                <w:lang w:eastAsia="en-GB"/>
              </w:rPr>
            </w:pPr>
            <w:r w:rsidRPr="0009438E">
              <w:rPr>
                <w:rFonts w:cs="Arial"/>
                <w:lang w:eastAsia="en-GB"/>
              </w:rPr>
              <w:t xml:space="preserve">Scenario 1 </w:t>
            </w:r>
          </w:p>
        </w:tc>
        <w:tc>
          <w:tcPr>
            <w:tcW w:w="646" w:type="pct"/>
            <w:shd w:val="clear" w:color="auto" w:fill="FFFFFF"/>
            <w:vAlign w:val="center"/>
          </w:tcPr>
          <w:p w14:paraId="673F468F" w14:textId="77777777" w:rsidR="00484B48" w:rsidRPr="0009438E" w:rsidRDefault="00484B48" w:rsidP="00D77196">
            <w:pPr>
              <w:jc w:val="center"/>
              <w:rPr>
                <w:rFonts w:cs="Arial"/>
                <w:lang w:eastAsia="fr-FR"/>
              </w:rPr>
            </w:pPr>
            <w:r w:rsidRPr="0009438E">
              <w:rPr>
                <w:rFonts w:cs="Arial"/>
                <w:lang w:eastAsia="fr-FR"/>
              </w:rPr>
              <w:t>5.23E-02</w:t>
            </w:r>
          </w:p>
        </w:tc>
        <w:tc>
          <w:tcPr>
            <w:tcW w:w="655" w:type="pct"/>
            <w:shd w:val="clear" w:color="auto" w:fill="FFFFFF"/>
            <w:vAlign w:val="center"/>
          </w:tcPr>
          <w:p w14:paraId="0182D2DD" w14:textId="77777777" w:rsidR="00484B48" w:rsidRPr="0009438E" w:rsidRDefault="00484B48" w:rsidP="00D77196">
            <w:pPr>
              <w:jc w:val="center"/>
              <w:rPr>
                <w:rFonts w:cs="Arial"/>
                <w:lang w:eastAsia="fr-FR"/>
              </w:rPr>
            </w:pPr>
            <w:r w:rsidRPr="0009438E">
              <w:rPr>
                <w:rFonts w:cs="Arial"/>
                <w:lang w:eastAsia="fr-FR"/>
              </w:rPr>
              <w:t>5.23E-03</w:t>
            </w:r>
          </w:p>
        </w:tc>
        <w:tc>
          <w:tcPr>
            <w:tcW w:w="697" w:type="pct"/>
            <w:shd w:val="clear" w:color="auto" w:fill="FFFFFF"/>
            <w:vAlign w:val="center"/>
          </w:tcPr>
          <w:p w14:paraId="12E025E1" w14:textId="77777777" w:rsidR="00484B48" w:rsidRPr="0009438E" w:rsidRDefault="00484B48" w:rsidP="00D77196">
            <w:pPr>
              <w:jc w:val="center"/>
              <w:rPr>
                <w:rFonts w:cs="Arial"/>
                <w:lang w:eastAsia="fr-FR"/>
              </w:rPr>
            </w:pPr>
            <w:r w:rsidRPr="0009438E">
              <w:rPr>
                <w:rFonts w:cs="Arial"/>
                <w:lang w:eastAsia="fr-FR"/>
              </w:rPr>
              <w:t>4.27E-03</w:t>
            </w:r>
          </w:p>
        </w:tc>
        <w:tc>
          <w:tcPr>
            <w:tcW w:w="740" w:type="pct"/>
            <w:shd w:val="clear" w:color="auto" w:fill="FFFFFF"/>
            <w:vAlign w:val="center"/>
          </w:tcPr>
          <w:p w14:paraId="3C19E80E" w14:textId="77777777" w:rsidR="00484B48" w:rsidRPr="00F62E03" w:rsidRDefault="00484B48" w:rsidP="00D77196">
            <w:pPr>
              <w:jc w:val="center"/>
              <w:rPr>
                <w:rFonts w:cs="Arial"/>
                <w:vertAlign w:val="superscript"/>
                <w:lang w:eastAsia="fr-FR"/>
              </w:rPr>
            </w:pPr>
            <w:r w:rsidRPr="0009438E">
              <w:rPr>
                <w:rFonts w:cs="Arial"/>
                <w:lang w:eastAsia="fr-FR"/>
              </w:rPr>
              <w:t>9.68E-05</w:t>
            </w:r>
            <w:r>
              <w:rPr>
                <w:rFonts w:cs="Arial"/>
                <w:vertAlign w:val="superscript"/>
                <w:lang w:eastAsia="fr-FR"/>
              </w:rPr>
              <w:t>1</w:t>
            </w:r>
          </w:p>
        </w:tc>
        <w:tc>
          <w:tcPr>
            <w:tcW w:w="739" w:type="pct"/>
            <w:shd w:val="clear" w:color="auto" w:fill="FFFFFF"/>
            <w:vAlign w:val="center"/>
          </w:tcPr>
          <w:p w14:paraId="48E832B8" w14:textId="77777777" w:rsidR="00484B48" w:rsidRPr="0009438E" w:rsidRDefault="00484B48" w:rsidP="00D77196">
            <w:pPr>
              <w:jc w:val="center"/>
              <w:rPr>
                <w:rFonts w:cs="Arial"/>
                <w:lang w:eastAsia="fr-FR"/>
              </w:rPr>
            </w:pPr>
            <w:r w:rsidRPr="0009438E">
              <w:rPr>
                <w:rFonts w:cs="Arial"/>
                <w:lang w:eastAsia="fr-FR"/>
              </w:rPr>
              <w:t>1.11E-01</w:t>
            </w:r>
          </w:p>
        </w:tc>
        <w:tc>
          <w:tcPr>
            <w:tcW w:w="740" w:type="pct"/>
            <w:shd w:val="clear" w:color="auto" w:fill="FFFFFF"/>
            <w:vAlign w:val="center"/>
          </w:tcPr>
          <w:p w14:paraId="0EEEA5E6" w14:textId="77777777" w:rsidR="00484B48" w:rsidRPr="0009438E" w:rsidRDefault="00484B48" w:rsidP="00D77196">
            <w:pPr>
              <w:jc w:val="center"/>
              <w:rPr>
                <w:rFonts w:cs="Arial"/>
                <w:lang w:eastAsia="fr-FR"/>
              </w:rPr>
            </w:pPr>
            <w:r w:rsidRPr="0009438E">
              <w:rPr>
                <w:rFonts w:cs="Arial"/>
                <w:lang w:eastAsia="fr-FR"/>
              </w:rPr>
              <w:t>4.39E-09</w:t>
            </w:r>
          </w:p>
        </w:tc>
      </w:tr>
      <w:tr w:rsidR="00484B48" w:rsidRPr="0009438E" w14:paraId="4D8C378A" w14:textId="77777777" w:rsidTr="00D77196">
        <w:trPr>
          <w:trHeight w:val="76"/>
          <w:jc w:val="center"/>
        </w:trPr>
        <w:tc>
          <w:tcPr>
            <w:tcW w:w="783" w:type="pct"/>
            <w:shd w:val="clear" w:color="auto" w:fill="FFFFFF"/>
          </w:tcPr>
          <w:p w14:paraId="7DCF0714" w14:textId="77777777" w:rsidR="00484B48" w:rsidRPr="0009438E" w:rsidRDefault="00484B48" w:rsidP="00D77196">
            <w:pPr>
              <w:spacing w:before="60" w:after="60" w:line="276" w:lineRule="auto"/>
              <w:rPr>
                <w:rFonts w:cs="Arial"/>
                <w:lang w:eastAsia="en-GB"/>
              </w:rPr>
            </w:pPr>
            <w:r w:rsidRPr="0009438E">
              <w:rPr>
                <w:rFonts w:cs="Arial"/>
                <w:lang w:eastAsia="en-GB"/>
              </w:rPr>
              <w:t>Scenario 2</w:t>
            </w:r>
          </w:p>
        </w:tc>
        <w:tc>
          <w:tcPr>
            <w:tcW w:w="646" w:type="pct"/>
            <w:shd w:val="clear" w:color="auto" w:fill="FFFFFF"/>
            <w:vAlign w:val="center"/>
          </w:tcPr>
          <w:p w14:paraId="0A4F7E2F" w14:textId="77777777" w:rsidR="00484B48" w:rsidRPr="0009438E" w:rsidRDefault="00484B48" w:rsidP="00D77196">
            <w:pPr>
              <w:jc w:val="center"/>
              <w:rPr>
                <w:rFonts w:cs="Arial"/>
                <w:lang w:eastAsia="fr-FR"/>
              </w:rPr>
            </w:pPr>
            <w:r w:rsidRPr="0009438E">
              <w:rPr>
                <w:rFonts w:cs="Arial"/>
                <w:lang w:eastAsia="fr-FR"/>
              </w:rPr>
              <w:t>2.19E-02</w:t>
            </w:r>
          </w:p>
        </w:tc>
        <w:tc>
          <w:tcPr>
            <w:tcW w:w="655" w:type="pct"/>
            <w:shd w:val="clear" w:color="auto" w:fill="FFFFFF"/>
            <w:vAlign w:val="center"/>
          </w:tcPr>
          <w:p w14:paraId="26A8848D" w14:textId="77777777" w:rsidR="00484B48" w:rsidRPr="0009438E" w:rsidRDefault="00484B48" w:rsidP="00D77196">
            <w:pPr>
              <w:jc w:val="center"/>
              <w:rPr>
                <w:rFonts w:cs="Arial"/>
                <w:lang w:eastAsia="fr-FR"/>
              </w:rPr>
            </w:pPr>
            <w:r w:rsidRPr="0009438E">
              <w:rPr>
                <w:rFonts w:cs="Arial"/>
                <w:lang w:eastAsia="fr-FR"/>
              </w:rPr>
              <w:t>2.19E-03</w:t>
            </w:r>
          </w:p>
        </w:tc>
        <w:tc>
          <w:tcPr>
            <w:tcW w:w="697" w:type="pct"/>
            <w:shd w:val="clear" w:color="auto" w:fill="FFFFFF"/>
            <w:vAlign w:val="center"/>
          </w:tcPr>
          <w:p w14:paraId="29F1E6E5" w14:textId="77777777" w:rsidR="00484B48" w:rsidRPr="0009438E" w:rsidRDefault="00484B48" w:rsidP="00D77196">
            <w:pPr>
              <w:jc w:val="center"/>
              <w:rPr>
                <w:rFonts w:cs="Arial"/>
                <w:lang w:eastAsia="fr-FR"/>
              </w:rPr>
            </w:pPr>
            <w:r w:rsidRPr="0009438E">
              <w:rPr>
                <w:rFonts w:cs="Arial"/>
                <w:lang w:eastAsia="fr-FR"/>
              </w:rPr>
              <w:t>1.79E-03</w:t>
            </w:r>
          </w:p>
        </w:tc>
        <w:tc>
          <w:tcPr>
            <w:tcW w:w="740" w:type="pct"/>
            <w:shd w:val="clear" w:color="auto" w:fill="FFFFFF"/>
            <w:vAlign w:val="center"/>
          </w:tcPr>
          <w:p w14:paraId="4033B895" w14:textId="77777777" w:rsidR="00484B48" w:rsidRPr="00F62E03" w:rsidRDefault="00484B48" w:rsidP="00D77196">
            <w:pPr>
              <w:jc w:val="center"/>
              <w:rPr>
                <w:rFonts w:cs="Arial"/>
                <w:vertAlign w:val="superscript"/>
                <w:lang w:eastAsia="fr-FR"/>
              </w:rPr>
            </w:pPr>
            <w:r w:rsidRPr="0009438E">
              <w:rPr>
                <w:rFonts w:cs="Arial"/>
                <w:lang w:eastAsia="fr-FR"/>
              </w:rPr>
              <w:t>4.06E-05</w:t>
            </w:r>
            <w:r>
              <w:rPr>
                <w:rFonts w:cs="Arial"/>
                <w:vertAlign w:val="superscript"/>
                <w:lang w:eastAsia="fr-FR"/>
              </w:rPr>
              <w:t>1</w:t>
            </w:r>
          </w:p>
        </w:tc>
        <w:tc>
          <w:tcPr>
            <w:tcW w:w="739" w:type="pct"/>
            <w:shd w:val="clear" w:color="auto" w:fill="FFFFFF"/>
            <w:vAlign w:val="center"/>
          </w:tcPr>
          <w:p w14:paraId="1B3CFA5B" w14:textId="77777777" w:rsidR="00484B48" w:rsidRPr="0009438E" w:rsidRDefault="00484B48" w:rsidP="00D77196">
            <w:pPr>
              <w:jc w:val="center"/>
              <w:rPr>
                <w:rFonts w:cs="Arial"/>
                <w:lang w:eastAsia="fr-FR"/>
              </w:rPr>
            </w:pPr>
            <w:r w:rsidRPr="0009438E">
              <w:rPr>
                <w:rFonts w:cs="Arial"/>
                <w:lang w:eastAsia="fr-FR"/>
              </w:rPr>
              <w:t>4.64E-02</w:t>
            </w:r>
          </w:p>
        </w:tc>
        <w:tc>
          <w:tcPr>
            <w:tcW w:w="740" w:type="pct"/>
            <w:shd w:val="clear" w:color="auto" w:fill="FFFFFF"/>
            <w:vAlign w:val="center"/>
          </w:tcPr>
          <w:p w14:paraId="0D5D40D1" w14:textId="77777777" w:rsidR="00484B48" w:rsidRPr="0009438E" w:rsidRDefault="00484B48" w:rsidP="00D77196">
            <w:pPr>
              <w:jc w:val="center"/>
              <w:rPr>
                <w:rFonts w:cs="Arial"/>
                <w:lang w:eastAsia="fr-FR"/>
              </w:rPr>
            </w:pPr>
            <w:r w:rsidRPr="0009438E">
              <w:rPr>
                <w:rFonts w:cs="Arial"/>
                <w:lang w:eastAsia="fr-FR"/>
              </w:rPr>
              <w:t>1.84E-09</w:t>
            </w:r>
          </w:p>
        </w:tc>
      </w:tr>
      <w:tr w:rsidR="00484B48" w:rsidRPr="0009438E" w14:paraId="0C7E419B" w14:textId="77777777" w:rsidTr="00D77196">
        <w:trPr>
          <w:trHeight w:val="76"/>
          <w:jc w:val="center"/>
        </w:trPr>
        <w:tc>
          <w:tcPr>
            <w:tcW w:w="783" w:type="pct"/>
            <w:shd w:val="clear" w:color="auto" w:fill="FFFFFF"/>
          </w:tcPr>
          <w:p w14:paraId="173B8A05" w14:textId="77777777" w:rsidR="00484B48" w:rsidRPr="0009438E" w:rsidRDefault="00484B48" w:rsidP="00D77196">
            <w:pPr>
              <w:spacing w:before="60" w:after="60" w:line="276" w:lineRule="auto"/>
              <w:rPr>
                <w:rFonts w:cs="Arial"/>
                <w:lang w:eastAsia="en-GB"/>
              </w:rPr>
            </w:pPr>
            <w:r w:rsidRPr="0009438E">
              <w:rPr>
                <w:rFonts w:cs="Arial"/>
                <w:lang w:eastAsia="en-GB"/>
              </w:rPr>
              <w:t>Scenario 3</w:t>
            </w:r>
          </w:p>
        </w:tc>
        <w:tc>
          <w:tcPr>
            <w:tcW w:w="646" w:type="pct"/>
            <w:shd w:val="clear" w:color="auto" w:fill="FFFFFF"/>
            <w:vAlign w:val="center"/>
          </w:tcPr>
          <w:p w14:paraId="622A8FF8" w14:textId="77777777" w:rsidR="00484B48" w:rsidRPr="0009438E" w:rsidRDefault="00484B48" w:rsidP="00D77196">
            <w:pPr>
              <w:jc w:val="center"/>
              <w:rPr>
                <w:rFonts w:cs="Arial"/>
                <w:lang w:eastAsia="fr-FR"/>
              </w:rPr>
            </w:pPr>
            <w:r w:rsidRPr="0009438E">
              <w:rPr>
                <w:rFonts w:cs="Arial"/>
                <w:lang w:eastAsia="fr-FR"/>
              </w:rPr>
              <w:t>2.77E-03</w:t>
            </w:r>
          </w:p>
        </w:tc>
        <w:tc>
          <w:tcPr>
            <w:tcW w:w="655" w:type="pct"/>
            <w:shd w:val="clear" w:color="auto" w:fill="FFFFFF"/>
            <w:vAlign w:val="center"/>
          </w:tcPr>
          <w:p w14:paraId="15E2191A" w14:textId="77777777" w:rsidR="00484B48" w:rsidRPr="0009438E" w:rsidRDefault="00484B48" w:rsidP="00D77196">
            <w:pPr>
              <w:jc w:val="center"/>
              <w:rPr>
                <w:rFonts w:cs="Arial"/>
                <w:lang w:eastAsia="fr-FR"/>
              </w:rPr>
            </w:pPr>
            <w:r w:rsidRPr="0009438E">
              <w:rPr>
                <w:rFonts w:cs="Arial"/>
                <w:lang w:eastAsia="fr-FR"/>
              </w:rPr>
              <w:t>2.77E-04</w:t>
            </w:r>
          </w:p>
        </w:tc>
        <w:tc>
          <w:tcPr>
            <w:tcW w:w="697" w:type="pct"/>
            <w:shd w:val="clear" w:color="auto" w:fill="FFFFFF"/>
            <w:vAlign w:val="center"/>
          </w:tcPr>
          <w:p w14:paraId="1DE9C587" w14:textId="77777777" w:rsidR="00484B48" w:rsidRPr="0009438E" w:rsidRDefault="00484B48" w:rsidP="00D77196">
            <w:pPr>
              <w:jc w:val="center"/>
              <w:rPr>
                <w:rFonts w:cs="Arial"/>
                <w:lang w:eastAsia="fr-FR"/>
              </w:rPr>
            </w:pPr>
            <w:r w:rsidRPr="0009438E">
              <w:rPr>
                <w:rFonts w:cs="Arial"/>
                <w:lang w:eastAsia="fr-FR"/>
              </w:rPr>
              <w:t>2.26E-04</w:t>
            </w:r>
          </w:p>
        </w:tc>
        <w:tc>
          <w:tcPr>
            <w:tcW w:w="740" w:type="pct"/>
            <w:shd w:val="clear" w:color="auto" w:fill="FFFFFF"/>
            <w:vAlign w:val="center"/>
          </w:tcPr>
          <w:p w14:paraId="2C4B7FAC" w14:textId="77777777" w:rsidR="00484B48" w:rsidRPr="00F62E03" w:rsidRDefault="00484B48" w:rsidP="00D77196">
            <w:pPr>
              <w:jc w:val="center"/>
              <w:rPr>
                <w:rFonts w:cs="Arial"/>
                <w:vertAlign w:val="superscript"/>
                <w:lang w:eastAsia="fr-FR"/>
              </w:rPr>
            </w:pPr>
            <w:r w:rsidRPr="0009438E">
              <w:rPr>
                <w:rFonts w:cs="Arial"/>
                <w:lang w:eastAsia="fr-FR"/>
              </w:rPr>
              <w:t>5.13E-06</w:t>
            </w:r>
            <w:r>
              <w:rPr>
                <w:rFonts w:cs="Arial"/>
                <w:vertAlign w:val="superscript"/>
                <w:lang w:eastAsia="fr-FR"/>
              </w:rPr>
              <w:t>1</w:t>
            </w:r>
          </w:p>
        </w:tc>
        <w:tc>
          <w:tcPr>
            <w:tcW w:w="739" w:type="pct"/>
            <w:shd w:val="clear" w:color="auto" w:fill="FFFFFF"/>
            <w:vAlign w:val="center"/>
          </w:tcPr>
          <w:p w14:paraId="676DA2BA" w14:textId="77777777" w:rsidR="00484B48" w:rsidRPr="0009438E" w:rsidRDefault="00484B48" w:rsidP="00D77196">
            <w:pPr>
              <w:jc w:val="center"/>
              <w:rPr>
                <w:rFonts w:cs="Arial"/>
                <w:lang w:eastAsia="fr-FR"/>
              </w:rPr>
            </w:pPr>
            <w:r w:rsidRPr="0009438E">
              <w:rPr>
                <w:rFonts w:cs="Arial"/>
                <w:lang w:eastAsia="fr-FR"/>
              </w:rPr>
              <w:t>5.86E-03</w:t>
            </w:r>
          </w:p>
        </w:tc>
        <w:tc>
          <w:tcPr>
            <w:tcW w:w="740" w:type="pct"/>
            <w:shd w:val="clear" w:color="auto" w:fill="FFFFFF"/>
            <w:vAlign w:val="center"/>
          </w:tcPr>
          <w:p w14:paraId="7408B114" w14:textId="77777777" w:rsidR="00484B48" w:rsidRPr="0009438E" w:rsidRDefault="00484B48" w:rsidP="00D77196">
            <w:pPr>
              <w:jc w:val="center"/>
              <w:rPr>
                <w:rFonts w:cs="Arial"/>
                <w:lang w:eastAsia="fr-FR"/>
              </w:rPr>
            </w:pPr>
            <w:r w:rsidRPr="0009438E">
              <w:rPr>
                <w:rFonts w:cs="Arial"/>
                <w:lang w:eastAsia="fr-FR"/>
              </w:rPr>
              <w:t>2.32E-10</w:t>
            </w:r>
          </w:p>
        </w:tc>
      </w:tr>
      <w:tr w:rsidR="00484B48" w:rsidRPr="0009438E" w14:paraId="2F7DB6F2" w14:textId="77777777" w:rsidTr="00D77196">
        <w:trPr>
          <w:trHeight w:val="76"/>
          <w:jc w:val="center"/>
        </w:trPr>
        <w:tc>
          <w:tcPr>
            <w:tcW w:w="783" w:type="pct"/>
            <w:shd w:val="clear" w:color="auto" w:fill="FFFFFF"/>
          </w:tcPr>
          <w:p w14:paraId="62A79C2A" w14:textId="77777777" w:rsidR="00484B48" w:rsidRPr="00A52108" w:rsidRDefault="00484B48" w:rsidP="00D77196">
            <w:pPr>
              <w:spacing w:before="60" w:after="60" w:line="276" w:lineRule="auto"/>
              <w:rPr>
                <w:rFonts w:cs="Arial"/>
                <w:lang w:eastAsia="en-GB"/>
              </w:rPr>
            </w:pPr>
            <w:r w:rsidRPr="00A52108">
              <w:rPr>
                <w:rFonts w:cs="Arial"/>
                <w:lang w:eastAsia="en-GB"/>
              </w:rPr>
              <w:t>Scenario 4.1 – tier 1</w:t>
            </w:r>
          </w:p>
        </w:tc>
        <w:tc>
          <w:tcPr>
            <w:tcW w:w="646" w:type="pct"/>
            <w:shd w:val="clear" w:color="auto" w:fill="FFFFFF"/>
            <w:vAlign w:val="center"/>
          </w:tcPr>
          <w:p w14:paraId="531EF4B0" w14:textId="77777777" w:rsidR="00484B48" w:rsidRPr="00A52108" w:rsidRDefault="00484B48" w:rsidP="00D77196">
            <w:pPr>
              <w:jc w:val="center"/>
              <w:rPr>
                <w:rFonts w:cs="Arial"/>
                <w:lang w:eastAsia="fr-FR"/>
              </w:rPr>
            </w:pPr>
            <w:r w:rsidRPr="00A52108">
              <w:rPr>
                <w:rFonts w:cs="Arial"/>
                <w:lang w:eastAsia="fr-FR"/>
              </w:rPr>
              <w:t>N/A</w:t>
            </w:r>
          </w:p>
        </w:tc>
        <w:tc>
          <w:tcPr>
            <w:tcW w:w="655" w:type="pct"/>
            <w:shd w:val="clear" w:color="auto" w:fill="FFFFFF"/>
            <w:vAlign w:val="center"/>
          </w:tcPr>
          <w:p w14:paraId="659DE052" w14:textId="77777777" w:rsidR="00484B48" w:rsidRPr="00A52108" w:rsidRDefault="00484B48" w:rsidP="00D77196">
            <w:pPr>
              <w:jc w:val="center"/>
              <w:rPr>
                <w:rFonts w:cs="Arial"/>
                <w:lang w:eastAsia="fr-FR"/>
              </w:rPr>
            </w:pPr>
            <w:r w:rsidRPr="00A52108">
              <w:rPr>
                <w:rFonts w:cs="Arial"/>
                <w:lang w:eastAsia="fr-FR"/>
              </w:rPr>
              <w:t>6.06</w:t>
            </w:r>
          </w:p>
        </w:tc>
        <w:tc>
          <w:tcPr>
            <w:tcW w:w="697" w:type="pct"/>
            <w:shd w:val="clear" w:color="auto" w:fill="FFFFFF"/>
            <w:vAlign w:val="center"/>
          </w:tcPr>
          <w:p w14:paraId="74B3A891" w14:textId="77777777" w:rsidR="00484B48" w:rsidRPr="00A52108" w:rsidRDefault="00484B48" w:rsidP="00D77196">
            <w:pPr>
              <w:jc w:val="center"/>
              <w:rPr>
                <w:rFonts w:cs="Arial"/>
                <w:lang w:eastAsia="fr-FR"/>
              </w:rPr>
            </w:pPr>
            <w:r w:rsidRPr="00A52108">
              <w:rPr>
                <w:rFonts w:cs="Arial"/>
                <w:lang w:eastAsia="fr-FR"/>
              </w:rPr>
              <w:t>4.95</w:t>
            </w:r>
          </w:p>
        </w:tc>
        <w:tc>
          <w:tcPr>
            <w:tcW w:w="740" w:type="pct"/>
            <w:shd w:val="clear" w:color="auto" w:fill="FFFFFF"/>
            <w:vAlign w:val="center"/>
          </w:tcPr>
          <w:p w14:paraId="2B56A967" w14:textId="77777777" w:rsidR="00484B48" w:rsidRPr="00A52108" w:rsidRDefault="00484B48" w:rsidP="00D77196">
            <w:pPr>
              <w:jc w:val="center"/>
              <w:rPr>
                <w:rFonts w:cs="Arial"/>
                <w:lang w:eastAsia="fr-FR"/>
              </w:rPr>
            </w:pPr>
            <w:r w:rsidRPr="00A52108">
              <w:rPr>
                <w:rFonts w:cs="Arial"/>
                <w:lang w:eastAsia="fr-FR"/>
              </w:rPr>
              <w:t>N/A</w:t>
            </w:r>
          </w:p>
        </w:tc>
        <w:tc>
          <w:tcPr>
            <w:tcW w:w="739" w:type="pct"/>
            <w:shd w:val="clear" w:color="auto" w:fill="FFFFFF"/>
            <w:vAlign w:val="center"/>
          </w:tcPr>
          <w:p w14:paraId="36ADAF75" w14:textId="77777777" w:rsidR="00484B48" w:rsidRPr="00A52108" w:rsidRDefault="00484B48" w:rsidP="00D77196">
            <w:pPr>
              <w:jc w:val="center"/>
              <w:rPr>
                <w:rFonts w:cs="Arial"/>
                <w:lang w:eastAsia="fr-FR"/>
              </w:rPr>
            </w:pPr>
            <w:r w:rsidRPr="00A52108">
              <w:rPr>
                <w:rFonts w:cs="Arial"/>
                <w:lang w:eastAsia="fr-FR"/>
              </w:rPr>
              <w:t>N/A</w:t>
            </w:r>
          </w:p>
        </w:tc>
        <w:tc>
          <w:tcPr>
            <w:tcW w:w="740" w:type="pct"/>
            <w:shd w:val="clear" w:color="auto" w:fill="FFFFFF"/>
            <w:vAlign w:val="center"/>
          </w:tcPr>
          <w:p w14:paraId="4030E994" w14:textId="77777777" w:rsidR="00484B48" w:rsidRPr="00A52108" w:rsidRDefault="00484B48" w:rsidP="00D77196">
            <w:pPr>
              <w:jc w:val="center"/>
              <w:rPr>
                <w:rFonts w:cs="Arial"/>
                <w:lang w:eastAsia="fr-FR"/>
              </w:rPr>
            </w:pPr>
            <w:r w:rsidRPr="00A52108">
              <w:rPr>
                <w:rFonts w:cs="Arial"/>
                <w:lang w:eastAsia="fr-FR"/>
              </w:rPr>
              <w:t>N/A</w:t>
            </w:r>
          </w:p>
        </w:tc>
      </w:tr>
      <w:tr w:rsidR="00484B48" w:rsidRPr="0009438E" w14:paraId="3EADFA28" w14:textId="77777777" w:rsidTr="00D77196">
        <w:trPr>
          <w:trHeight w:val="76"/>
          <w:jc w:val="center"/>
        </w:trPr>
        <w:tc>
          <w:tcPr>
            <w:tcW w:w="783" w:type="pct"/>
            <w:shd w:val="clear" w:color="auto" w:fill="FFFFFF"/>
          </w:tcPr>
          <w:p w14:paraId="04E03623" w14:textId="77777777" w:rsidR="00484B48" w:rsidRPr="00A52108" w:rsidRDefault="00484B48" w:rsidP="00D77196">
            <w:pPr>
              <w:spacing w:before="60" w:after="60" w:line="276" w:lineRule="auto"/>
              <w:rPr>
                <w:rFonts w:cs="Arial"/>
                <w:lang w:eastAsia="en-GB"/>
              </w:rPr>
            </w:pPr>
            <w:r w:rsidRPr="00A52108">
              <w:rPr>
                <w:rFonts w:cs="Arial"/>
                <w:lang w:eastAsia="en-GB"/>
              </w:rPr>
              <w:t>Scenario 4.1 – tier 2a</w:t>
            </w:r>
          </w:p>
        </w:tc>
        <w:tc>
          <w:tcPr>
            <w:tcW w:w="646" w:type="pct"/>
            <w:shd w:val="clear" w:color="auto" w:fill="FFFFFF"/>
            <w:vAlign w:val="center"/>
          </w:tcPr>
          <w:p w14:paraId="2889967C" w14:textId="77777777" w:rsidR="00484B48" w:rsidRPr="00A52108" w:rsidRDefault="00484B48" w:rsidP="00D77196">
            <w:pPr>
              <w:jc w:val="center"/>
              <w:rPr>
                <w:rFonts w:cs="Arial"/>
                <w:lang w:eastAsia="fr-FR"/>
              </w:rPr>
            </w:pPr>
            <w:r w:rsidRPr="00A52108">
              <w:rPr>
                <w:rFonts w:cs="Arial"/>
                <w:lang w:eastAsia="fr-FR"/>
              </w:rPr>
              <w:t>N/A</w:t>
            </w:r>
          </w:p>
        </w:tc>
        <w:tc>
          <w:tcPr>
            <w:tcW w:w="655" w:type="pct"/>
            <w:shd w:val="clear" w:color="auto" w:fill="FFFFFF"/>
            <w:vAlign w:val="center"/>
          </w:tcPr>
          <w:p w14:paraId="415EEE9C" w14:textId="77777777" w:rsidR="00484B48" w:rsidRPr="00A52108" w:rsidRDefault="00484B48" w:rsidP="00D77196">
            <w:pPr>
              <w:jc w:val="center"/>
              <w:rPr>
                <w:rFonts w:cs="Arial"/>
                <w:lang w:eastAsia="fr-FR"/>
              </w:rPr>
            </w:pPr>
            <w:r w:rsidRPr="00A52108">
              <w:rPr>
                <w:rFonts w:cs="Arial"/>
                <w:lang w:eastAsia="fr-FR"/>
              </w:rPr>
              <w:t>2.06E-02</w:t>
            </w:r>
          </w:p>
        </w:tc>
        <w:tc>
          <w:tcPr>
            <w:tcW w:w="697" w:type="pct"/>
            <w:shd w:val="clear" w:color="auto" w:fill="FFFFFF"/>
            <w:vAlign w:val="center"/>
          </w:tcPr>
          <w:p w14:paraId="71F4AF29" w14:textId="77777777" w:rsidR="00484B48" w:rsidRPr="00A52108" w:rsidRDefault="00484B48" w:rsidP="00D77196">
            <w:pPr>
              <w:jc w:val="center"/>
              <w:rPr>
                <w:rFonts w:cs="Arial"/>
                <w:lang w:eastAsia="fr-FR"/>
              </w:rPr>
            </w:pPr>
            <w:r w:rsidRPr="00A52108">
              <w:rPr>
                <w:rFonts w:cs="Arial"/>
                <w:lang w:eastAsia="fr-FR"/>
              </w:rPr>
              <w:t>1.68E-02</w:t>
            </w:r>
          </w:p>
        </w:tc>
        <w:tc>
          <w:tcPr>
            <w:tcW w:w="740" w:type="pct"/>
            <w:shd w:val="clear" w:color="auto" w:fill="FFFFFF"/>
            <w:vAlign w:val="center"/>
          </w:tcPr>
          <w:p w14:paraId="52F0A597" w14:textId="77777777" w:rsidR="00484B48" w:rsidRPr="00A52108" w:rsidRDefault="00484B48" w:rsidP="00D77196">
            <w:pPr>
              <w:jc w:val="center"/>
              <w:rPr>
                <w:rFonts w:cs="Arial"/>
                <w:lang w:eastAsia="fr-FR"/>
              </w:rPr>
            </w:pPr>
            <w:r w:rsidRPr="00A52108">
              <w:rPr>
                <w:rFonts w:cs="Arial"/>
                <w:lang w:eastAsia="fr-FR"/>
              </w:rPr>
              <w:t>N/A</w:t>
            </w:r>
          </w:p>
        </w:tc>
        <w:tc>
          <w:tcPr>
            <w:tcW w:w="739" w:type="pct"/>
            <w:shd w:val="clear" w:color="auto" w:fill="FFFFFF"/>
            <w:vAlign w:val="center"/>
          </w:tcPr>
          <w:p w14:paraId="750D68B2" w14:textId="77777777" w:rsidR="00484B48" w:rsidRPr="00A52108" w:rsidRDefault="00484B48" w:rsidP="00D77196">
            <w:pPr>
              <w:jc w:val="center"/>
              <w:rPr>
                <w:rFonts w:cs="Arial"/>
                <w:lang w:eastAsia="fr-FR"/>
              </w:rPr>
            </w:pPr>
            <w:r w:rsidRPr="00A52108">
              <w:rPr>
                <w:rFonts w:cs="Arial"/>
                <w:lang w:eastAsia="fr-FR"/>
              </w:rPr>
              <w:t>N/A</w:t>
            </w:r>
          </w:p>
        </w:tc>
        <w:tc>
          <w:tcPr>
            <w:tcW w:w="740" w:type="pct"/>
            <w:shd w:val="clear" w:color="auto" w:fill="FFFFFF"/>
            <w:vAlign w:val="center"/>
          </w:tcPr>
          <w:p w14:paraId="1E766283" w14:textId="77777777" w:rsidR="00484B48" w:rsidRPr="00A52108" w:rsidRDefault="00484B48" w:rsidP="00D77196">
            <w:pPr>
              <w:jc w:val="center"/>
              <w:rPr>
                <w:rFonts w:cs="Arial"/>
                <w:lang w:eastAsia="fr-FR"/>
              </w:rPr>
            </w:pPr>
            <w:r w:rsidRPr="00A52108">
              <w:rPr>
                <w:rFonts w:cs="Arial"/>
                <w:lang w:eastAsia="fr-FR"/>
              </w:rPr>
              <w:t>N/A</w:t>
            </w:r>
          </w:p>
        </w:tc>
      </w:tr>
      <w:tr w:rsidR="00484B48" w:rsidRPr="0009438E" w14:paraId="5CC25031" w14:textId="77777777" w:rsidTr="00D77196">
        <w:trPr>
          <w:trHeight w:val="76"/>
          <w:jc w:val="center"/>
        </w:trPr>
        <w:tc>
          <w:tcPr>
            <w:tcW w:w="783" w:type="pct"/>
            <w:shd w:val="clear" w:color="auto" w:fill="FFFFFF"/>
          </w:tcPr>
          <w:p w14:paraId="33629DB5" w14:textId="77777777" w:rsidR="00484B48" w:rsidRPr="00A52108" w:rsidRDefault="00484B48" w:rsidP="00D77196">
            <w:pPr>
              <w:spacing w:before="60" w:after="60" w:line="276" w:lineRule="auto"/>
              <w:rPr>
                <w:rFonts w:cs="Arial"/>
                <w:lang w:eastAsia="en-GB"/>
              </w:rPr>
            </w:pPr>
            <w:r w:rsidRPr="00A52108">
              <w:rPr>
                <w:rFonts w:cs="Arial"/>
                <w:lang w:eastAsia="en-GB"/>
              </w:rPr>
              <w:t>Scenario 4.2 – tier 1</w:t>
            </w:r>
          </w:p>
        </w:tc>
        <w:tc>
          <w:tcPr>
            <w:tcW w:w="646" w:type="pct"/>
            <w:shd w:val="clear" w:color="auto" w:fill="FFFFFF"/>
            <w:vAlign w:val="center"/>
          </w:tcPr>
          <w:p w14:paraId="6949060A" w14:textId="77777777" w:rsidR="00484B48" w:rsidRPr="00A52108" w:rsidRDefault="00484B48" w:rsidP="00D77196">
            <w:pPr>
              <w:jc w:val="center"/>
              <w:rPr>
                <w:rFonts w:cs="Arial"/>
                <w:lang w:eastAsia="fr-FR"/>
              </w:rPr>
            </w:pPr>
            <w:r w:rsidRPr="00A52108">
              <w:rPr>
                <w:rFonts w:cs="Arial"/>
                <w:lang w:eastAsia="fr-FR"/>
              </w:rPr>
              <w:t>N/A</w:t>
            </w:r>
          </w:p>
        </w:tc>
        <w:tc>
          <w:tcPr>
            <w:tcW w:w="655" w:type="pct"/>
            <w:shd w:val="clear" w:color="auto" w:fill="FFFFFF"/>
            <w:vAlign w:val="center"/>
          </w:tcPr>
          <w:p w14:paraId="31798CF1" w14:textId="77777777" w:rsidR="00484B48" w:rsidRPr="00A52108" w:rsidRDefault="00484B48" w:rsidP="00D77196">
            <w:pPr>
              <w:jc w:val="center"/>
              <w:rPr>
                <w:rFonts w:cs="Arial"/>
                <w:lang w:eastAsia="fr-FR"/>
              </w:rPr>
            </w:pPr>
            <w:r w:rsidRPr="00A52108">
              <w:rPr>
                <w:rFonts w:cs="Arial"/>
                <w:lang w:eastAsia="fr-FR"/>
              </w:rPr>
              <w:t>N/A</w:t>
            </w:r>
          </w:p>
        </w:tc>
        <w:tc>
          <w:tcPr>
            <w:tcW w:w="697" w:type="pct"/>
            <w:shd w:val="clear" w:color="auto" w:fill="FFFFFF"/>
            <w:vAlign w:val="center"/>
          </w:tcPr>
          <w:p w14:paraId="1F20D531" w14:textId="77777777" w:rsidR="00484B48" w:rsidRPr="00A52108" w:rsidRDefault="00484B48" w:rsidP="00D77196">
            <w:pPr>
              <w:jc w:val="center"/>
              <w:rPr>
                <w:rFonts w:cs="Arial"/>
                <w:lang w:eastAsia="fr-FR"/>
              </w:rPr>
            </w:pPr>
            <w:r w:rsidRPr="00A52108">
              <w:rPr>
                <w:rFonts w:cs="Arial"/>
                <w:lang w:eastAsia="fr-FR"/>
              </w:rPr>
              <w:t>N/A</w:t>
            </w:r>
          </w:p>
        </w:tc>
        <w:tc>
          <w:tcPr>
            <w:tcW w:w="740" w:type="pct"/>
            <w:shd w:val="clear" w:color="auto" w:fill="FFFFFF"/>
            <w:vAlign w:val="center"/>
          </w:tcPr>
          <w:p w14:paraId="499F71E5" w14:textId="77777777" w:rsidR="00484B48" w:rsidRPr="00A52108" w:rsidRDefault="00484B48" w:rsidP="00D77196">
            <w:pPr>
              <w:jc w:val="center"/>
              <w:rPr>
                <w:rFonts w:cs="Arial"/>
                <w:lang w:eastAsia="fr-FR"/>
              </w:rPr>
            </w:pPr>
            <w:r w:rsidRPr="00A52108">
              <w:rPr>
                <w:rFonts w:cs="Arial"/>
                <w:lang w:eastAsia="fr-FR"/>
              </w:rPr>
              <w:t>11.76</w:t>
            </w:r>
          </w:p>
        </w:tc>
        <w:tc>
          <w:tcPr>
            <w:tcW w:w="739" w:type="pct"/>
            <w:shd w:val="clear" w:color="auto" w:fill="FFFFFF"/>
            <w:vAlign w:val="center"/>
          </w:tcPr>
          <w:p w14:paraId="04E147C5" w14:textId="77777777" w:rsidR="00484B48" w:rsidRPr="00A52108" w:rsidRDefault="00484B48" w:rsidP="00D77196">
            <w:pPr>
              <w:jc w:val="center"/>
              <w:rPr>
                <w:rFonts w:cs="Arial"/>
                <w:lang w:eastAsia="fr-FR"/>
              </w:rPr>
            </w:pPr>
            <w:r w:rsidRPr="00A52108">
              <w:rPr>
                <w:rFonts w:cs="Arial"/>
                <w:lang w:eastAsia="fr-FR"/>
              </w:rPr>
              <w:t>8.06E+04</w:t>
            </w:r>
          </w:p>
        </w:tc>
        <w:tc>
          <w:tcPr>
            <w:tcW w:w="740" w:type="pct"/>
            <w:shd w:val="clear" w:color="auto" w:fill="FFFFFF"/>
            <w:vAlign w:val="center"/>
          </w:tcPr>
          <w:p w14:paraId="518B016B" w14:textId="77777777" w:rsidR="00484B48" w:rsidRPr="00A52108" w:rsidRDefault="00484B48" w:rsidP="00D77196">
            <w:pPr>
              <w:jc w:val="center"/>
              <w:rPr>
                <w:rFonts w:cs="Arial"/>
                <w:lang w:eastAsia="fr-FR"/>
              </w:rPr>
            </w:pPr>
            <w:r w:rsidRPr="00A52108">
              <w:rPr>
                <w:rFonts w:cs="Arial"/>
                <w:lang w:eastAsia="fr-FR"/>
              </w:rPr>
              <w:t>N/A</w:t>
            </w:r>
          </w:p>
        </w:tc>
      </w:tr>
      <w:tr w:rsidR="00484B48" w:rsidRPr="0009438E" w14:paraId="4A11E168" w14:textId="77777777" w:rsidTr="00D77196">
        <w:trPr>
          <w:trHeight w:val="76"/>
          <w:jc w:val="center"/>
        </w:trPr>
        <w:tc>
          <w:tcPr>
            <w:tcW w:w="783" w:type="pct"/>
            <w:shd w:val="clear" w:color="auto" w:fill="FFFFFF"/>
          </w:tcPr>
          <w:p w14:paraId="258B5E57" w14:textId="77777777" w:rsidR="00484B48" w:rsidRPr="00A52108" w:rsidRDefault="00484B48" w:rsidP="00D77196">
            <w:pPr>
              <w:spacing w:before="60" w:after="60" w:line="276" w:lineRule="auto"/>
              <w:rPr>
                <w:rFonts w:cs="Arial"/>
                <w:lang w:eastAsia="en-GB"/>
              </w:rPr>
            </w:pPr>
            <w:r w:rsidRPr="00A52108">
              <w:rPr>
                <w:rFonts w:cs="Arial"/>
                <w:lang w:eastAsia="en-GB"/>
              </w:rPr>
              <w:t>Scenario 4.2 – tier 2a</w:t>
            </w:r>
          </w:p>
        </w:tc>
        <w:tc>
          <w:tcPr>
            <w:tcW w:w="646" w:type="pct"/>
            <w:shd w:val="clear" w:color="auto" w:fill="FFFFFF"/>
            <w:vAlign w:val="center"/>
          </w:tcPr>
          <w:p w14:paraId="6EAEF0B7" w14:textId="77777777" w:rsidR="00484B48" w:rsidRPr="00A52108" w:rsidRDefault="00484B48" w:rsidP="00D77196">
            <w:pPr>
              <w:jc w:val="center"/>
              <w:rPr>
                <w:rFonts w:cs="Arial"/>
                <w:lang w:eastAsia="fr-FR"/>
              </w:rPr>
            </w:pPr>
            <w:r w:rsidRPr="00A52108">
              <w:rPr>
                <w:rFonts w:cs="Arial"/>
                <w:lang w:eastAsia="fr-FR"/>
              </w:rPr>
              <w:t>N/A</w:t>
            </w:r>
          </w:p>
        </w:tc>
        <w:tc>
          <w:tcPr>
            <w:tcW w:w="655" w:type="pct"/>
            <w:shd w:val="clear" w:color="auto" w:fill="FFFFFF"/>
            <w:vAlign w:val="center"/>
          </w:tcPr>
          <w:p w14:paraId="485596C3" w14:textId="77777777" w:rsidR="00484B48" w:rsidRPr="00A52108" w:rsidRDefault="00484B48" w:rsidP="00D77196">
            <w:pPr>
              <w:jc w:val="center"/>
              <w:rPr>
                <w:rFonts w:cs="Arial"/>
                <w:lang w:eastAsia="fr-FR"/>
              </w:rPr>
            </w:pPr>
            <w:r w:rsidRPr="00A52108">
              <w:rPr>
                <w:rFonts w:cs="Arial"/>
                <w:lang w:eastAsia="fr-FR"/>
              </w:rPr>
              <w:t>N/A</w:t>
            </w:r>
          </w:p>
        </w:tc>
        <w:tc>
          <w:tcPr>
            <w:tcW w:w="697" w:type="pct"/>
            <w:shd w:val="clear" w:color="auto" w:fill="FFFFFF"/>
            <w:vAlign w:val="center"/>
          </w:tcPr>
          <w:p w14:paraId="1685A177" w14:textId="77777777" w:rsidR="00484B48" w:rsidRPr="00A52108" w:rsidRDefault="00484B48" w:rsidP="00D77196">
            <w:pPr>
              <w:jc w:val="center"/>
              <w:rPr>
                <w:rFonts w:cs="Arial"/>
                <w:lang w:eastAsia="fr-FR"/>
              </w:rPr>
            </w:pPr>
            <w:r w:rsidRPr="00A52108">
              <w:rPr>
                <w:rFonts w:cs="Arial"/>
                <w:lang w:eastAsia="fr-FR"/>
              </w:rPr>
              <w:t>N/A</w:t>
            </w:r>
          </w:p>
        </w:tc>
        <w:tc>
          <w:tcPr>
            <w:tcW w:w="740" w:type="pct"/>
            <w:shd w:val="clear" w:color="auto" w:fill="FFFFFF"/>
            <w:vAlign w:val="center"/>
          </w:tcPr>
          <w:p w14:paraId="1F9017EB" w14:textId="77777777" w:rsidR="00484B48" w:rsidRPr="00A52108" w:rsidRDefault="00484B48" w:rsidP="00D77196">
            <w:pPr>
              <w:jc w:val="center"/>
              <w:rPr>
                <w:rFonts w:cs="Arial"/>
                <w:lang w:eastAsia="fr-FR"/>
              </w:rPr>
            </w:pPr>
            <w:r w:rsidRPr="00A52108">
              <w:rPr>
                <w:rFonts w:cs="Arial"/>
                <w:lang w:eastAsia="fr-FR"/>
              </w:rPr>
              <w:t>1.37E-03</w:t>
            </w:r>
            <w:r w:rsidRPr="00A52108">
              <w:rPr>
                <w:rFonts w:cs="Arial"/>
                <w:vertAlign w:val="superscript"/>
                <w:lang w:eastAsia="fr-FR"/>
              </w:rPr>
              <w:t>2</w:t>
            </w:r>
          </w:p>
        </w:tc>
        <w:tc>
          <w:tcPr>
            <w:tcW w:w="739" w:type="pct"/>
            <w:shd w:val="clear" w:color="auto" w:fill="FFFFFF"/>
            <w:vAlign w:val="center"/>
          </w:tcPr>
          <w:p w14:paraId="75F242FF" w14:textId="77777777" w:rsidR="00484B48" w:rsidRPr="00A52108" w:rsidRDefault="00484B48" w:rsidP="00D77196">
            <w:pPr>
              <w:jc w:val="center"/>
              <w:rPr>
                <w:rFonts w:cs="Arial"/>
                <w:lang w:eastAsia="fr-FR"/>
              </w:rPr>
            </w:pPr>
            <w:r w:rsidRPr="00A52108">
              <w:rPr>
                <w:rFonts w:cs="Arial"/>
                <w:lang w:eastAsia="fr-FR"/>
              </w:rPr>
              <w:t>9.39</w:t>
            </w:r>
          </w:p>
        </w:tc>
        <w:tc>
          <w:tcPr>
            <w:tcW w:w="740" w:type="pct"/>
            <w:shd w:val="clear" w:color="auto" w:fill="FFFFFF"/>
            <w:vAlign w:val="center"/>
          </w:tcPr>
          <w:p w14:paraId="6A012C6A" w14:textId="77777777" w:rsidR="00484B48" w:rsidRPr="00A52108" w:rsidRDefault="00484B48" w:rsidP="00D77196">
            <w:pPr>
              <w:jc w:val="center"/>
              <w:rPr>
                <w:rFonts w:cs="Arial"/>
                <w:lang w:eastAsia="fr-FR"/>
              </w:rPr>
            </w:pPr>
            <w:r w:rsidRPr="00A52108">
              <w:rPr>
                <w:rFonts w:cs="Arial"/>
                <w:lang w:eastAsia="fr-FR"/>
              </w:rPr>
              <w:t>N/A</w:t>
            </w:r>
          </w:p>
        </w:tc>
      </w:tr>
      <w:tr w:rsidR="00484B48" w:rsidRPr="0009438E" w14:paraId="79E4A490" w14:textId="77777777" w:rsidTr="00D77196">
        <w:trPr>
          <w:trHeight w:val="76"/>
          <w:jc w:val="center"/>
        </w:trPr>
        <w:tc>
          <w:tcPr>
            <w:tcW w:w="5000" w:type="pct"/>
            <w:gridSpan w:val="7"/>
            <w:shd w:val="clear" w:color="auto" w:fill="FFFFFF"/>
          </w:tcPr>
          <w:p w14:paraId="2B013923" w14:textId="77777777" w:rsidR="00484B48" w:rsidRPr="00A52108" w:rsidRDefault="00484B48" w:rsidP="00D77196">
            <w:pPr>
              <w:autoSpaceDE w:val="0"/>
              <w:autoSpaceDN w:val="0"/>
              <w:adjustRightInd w:val="0"/>
              <w:spacing w:before="60" w:after="60"/>
              <w:jc w:val="both"/>
              <w:rPr>
                <w:rFonts w:cs="Arial"/>
                <w:i/>
                <w:color w:val="000000"/>
                <w:lang w:eastAsia="en-GB"/>
              </w:rPr>
            </w:pPr>
            <w:r w:rsidRPr="00A52108">
              <w:rPr>
                <w:rFonts w:cs="Arial"/>
                <w:i/>
                <w:color w:val="000000"/>
                <w:vertAlign w:val="superscript"/>
                <w:lang w:eastAsia="en-GB"/>
              </w:rPr>
              <w:t>1</w:t>
            </w:r>
            <w:r w:rsidRPr="00A52108">
              <w:rPr>
                <w:rFonts w:cs="Arial"/>
                <w:i/>
                <w:color w:val="000000"/>
                <w:lang w:eastAsia="en-GB"/>
              </w:rPr>
              <w:t xml:space="preserve"> Averaging time for </w:t>
            </w:r>
            <w:proofErr w:type="spellStart"/>
            <w:r w:rsidRPr="00A52108">
              <w:rPr>
                <w:rFonts w:cs="Arial"/>
                <w:i/>
                <w:color w:val="000000"/>
                <w:lang w:eastAsia="en-GB"/>
              </w:rPr>
              <w:t>PECsoil</w:t>
            </w:r>
            <w:proofErr w:type="spellEnd"/>
            <w:r w:rsidRPr="00A52108">
              <w:rPr>
                <w:rFonts w:cs="Arial"/>
                <w:i/>
                <w:color w:val="000000"/>
                <w:lang w:eastAsia="en-GB"/>
              </w:rPr>
              <w:t xml:space="preserve"> = 30 days.</w:t>
            </w:r>
          </w:p>
          <w:p w14:paraId="68F9ABD5" w14:textId="77777777" w:rsidR="00484B48" w:rsidRPr="00A52108" w:rsidRDefault="00484B48" w:rsidP="00D77196">
            <w:pPr>
              <w:autoSpaceDE w:val="0"/>
              <w:autoSpaceDN w:val="0"/>
              <w:adjustRightInd w:val="0"/>
              <w:spacing w:before="60" w:after="60"/>
              <w:jc w:val="both"/>
              <w:rPr>
                <w:rFonts w:cs="Arial"/>
                <w:i/>
                <w:color w:val="000000"/>
                <w:lang w:eastAsia="en-GB"/>
              </w:rPr>
            </w:pPr>
            <w:r w:rsidRPr="00A52108">
              <w:rPr>
                <w:rFonts w:cs="Arial"/>
                <w:i/>
                <w:color w:val="000000"/>
                <w:vertAlign w:val="superscript"/>
                <w:lang w:eastAsia="en-GB"/>
              </w:rPr>
              <w:t>2</w:t>
            </w:r>
            <w:r w:rsidRPr="00A52108">
              <w:rPr>
                <w:rFonts w:cs="Arial"/>
                <w:i/>
                <w:color w:val="000000"/>
                <w:lang w:eastAsia="en-GB"/>
              </w:rPr>
              <w:t xml:space="preserve"> Averaging time for </w:t>
            </w:r>
            <w:proofErr w:type="spellStart"/>
            <w:r w:rsidRPr="00A52108">
              <w:rPr>
                <w:rFonts w:cs="Arial"/>
                <w:i/>
                <w:color w:val="000000"/>
                <w:lang w:eastAsia="en-GB"/>
              </w:rPr>
              <w:t>PECsoil</w:t>
            </w:r>
            <w:proofErr w:type="spellEnd"/>
            <w:r w:rsidRPr="00A52108">
              <w:rPr>
                <w:rFonts w:cs="Arial"/>
                <w:i/>
                <w:color w:val="000000"/>
                <w:lang w:eastAsia="en-GB"/>
              </w:rPr>
              <w:t xml:space="preserve"> = 21 days.</w:t>
            </w:r>
          </w:p>
          <w:p w14:paraId="4D420C74" w14:textId="77777777" w:rsidR="00484B48" w:rsidRPr="00A52108" w:rsidRDefault="00484B48" w:rsidP="00D77196">
            <w:pPr>
              <w:autoSpaceDE w:val="0"/>
              <w:autoSpaceDN w:val="0"/>
              <w:adjustRightInd w:val="0"/>
              <w:spacing w:before="60" w:after="60"/>
              <w:jc w:val="both"/>
              <w:rPr>
                <w:rFonts w:cs="Arial"/>
                <w:i/>
                <w:color w:val="000000"/>
                <w:lang w:eastAsia="en-GB"/>
              </w:rPr>
            </w:pPr>
            <w:r w:rsidRPr="00A52108">
              <w:rPr>
                <w:rFonts w:cs="Arial"/>
                <w:i/>
                <w:color w:val="000000"/>
                <w:vertAlign w:val="superscript"/>
                <w:lang w:eastAsia="en-GB"/>
              </w:rPr>
              <w:t>3</w:t>
            </w:r>
            <w:r w:rsidRPr="00A52108">
              <w:rPr>
                <w:rFonts w:cs="Arial"/>
                <w:i/>
                <w:color w:val="000000"/>
                <w:lang w:eastAsia="en-GB"/>
              </w:rPr>
              <w:t xml:space="preserve"> PEC</w:t>
            </w:r>
            <w:r w:rsidRPr="00A52108">
              <w:rPr>
                <w:rFonts w:cs="Arial"/>
                <w:i/>
                <w:color w:val="000000"/>
                <w:vertAlign w:val="subscript"/>
                <w:lang w:eastAsia="en-GB"/>
              </w:rPr>
              <w:t>GW</w:t>
            </w:r>
            <w:r w:rsidRPr="00A52108">
              <w:rPr>
                <w:rFonts w:cs="Arial"/>
                <w:i/>
                <w:color w:val="000000"/>
                <w:lang w:eastAsia="en-GB"/>
              </w:rPr>
              <w:t xml:space="preserve"> calculated in mg/L using equations 70 and 71 from ECHA Guidance on BPR Vol IV Part B, v2.0 (2017), and then converted to </w:t>
            </w:r>
            <w:proofErr w:type="spellStart"/>
            <w:r w:rsidRPr="00A52108">
              <w:rPr>
                <w:rFonts w:cs="Arial"/>
                <w:i/>
                <w:color w:val="000000"/>
                <w:lang w:eastAsia="en-GB"/>
              </w:rPr>
              <w:t>μg</w:t>
            </w:r>
            <w:proofErr w:type="spellEnd"/>
            <w:r w:rsidRPr="00A52108">
              <w:rPr>
                <w:rFonts w:cs="Arial"/>
                <w:i/>
                <w:color w:val="000000"/>
                <w:lang w:eastAsia="en-GB"/>
              </w:rPr>
              <w:t>/L.</w:t>
            </w:r>
          </w:p>
        </w:tc>
      </w:tr>
    </w:tbl>
    <w:p w14:paraId="538A3421" w14:textId="77777777" w:rsidR="009D0C0B" w:rsidRDefault="009D0C0B" w:rsidP="00484B48">
      <w:pPr>
        <w:spacing w:after="200" w:line="276" w:lineRule="auto"/>
        <w:jc w:val="both"/>
        <w:rPr>
          <w:rFonts w:ascii="Times New Roman" w:eastAsia="Calibri" w:hAnsi="Times New Roman" w:cs="Times New Roman"/>
          <w:i/>
          <w:lang w:eastAsia="en-US"/>
        </w:rPr>
      </w:pPr>
    </w:p>
    <w:tbl>
      <w:tblPr>
        <w:tblStyle w:val="Grilledutableau4"/>
        <w:tblW w:w="9180" w:type="dxa"/>
        <w:tblInd w:w="108" w:type="dxa"/>
        <w:tblLook w:val="04A0" w:firstRow="1" w:lastRow="0" w:firstColumn="1" w:lastColumn="0" w:noHBand="0" w:noVBand="1"/>
      </w:tblPr>
      <w:tblGrid>
        <w:gridCol w:w="9321"/>
      </w:tblGrid>
      <w:tr w:rsidR="00D77196" w:rsidRPr="00D77196" w14:paraId="3956BB75" w14:textId="77777777" w:rsidTr="00D77196">
        <w:tc>
          <w:tcPr>
            <w:tcW w:w="9180" w:type="dxa"/>
            <w:shd w:val="clear" w:color="auto" w:fill="D6E3BC" w:themeFill="accent3" w:themeFillTint="66"/>
          </w:tcPr>
          <w:p w14:paraId="77FEADBA" w14:textId="77777777" w:rsidR="00D77196" w:rsidRPr="00D77196" w:rsidRDefault="00D77196" w:rsidP="00D77196">
            <w:pPr>
              <w:pStyle w:val="Lgende"/>
              <w:rPr>
                <w:rFonts w:ascii="Verdana" w:hAnsi="Verdana" w:cs="Arial"/>
                <w:sz w:val="20"/>
                <w:szCs w:val="20"/>
                <w:lang w:val="en-US"/>
              </w:rPr>
            </w:pPr>
            <w:proofErr w:type="spellStart"/>
            <w:r w:rsidRPr="00D77196">
              <w:rPr>
                <w:rFonts w:ascii="Verdana" w:hAnsi="Verdana" w:cs="Arial"/>
                <w:sz w:val="20"/>
                <w:szCs w:val="20"/>
                <w:lang w:val="en-US"/>
              </w:rPr>
              <w:t>Infobox</w:t>
            </w:r>
            <w:proofErr w:type="spellEnd"/>
            <w:r w:rsidRPr="00D77196">
              <w:rPr>
                <w:rFonts w:ascii="Verdana" w:hAnsi="Verdana" w:cs="Arial"/>
                <w:sz w:val="20"/>
                <w:szCs w:val="20"/>
                <w:lang w:val="en-US"/>
              </w:rPr>
              <w:t xml:space="preserve"> </w:t>
            </w:r>
            <w:r w:rsidRPr="00D77196">
              <w:rPr>
                <w:rFonts w:ascii="Verdana" w:hAnsi="Verdana" w:cs="Arial"/>
              </w:rPr>
              <w:fldChar w:fldCharType="begin"/>
            </w:r>
            <w:r w:rsidRPr="00D77196">
              <w:rPr>
                <w:rFonts w:ascii="Verdana" w:hAnsi="Verdana" w:cs="Arial"/>
                <w:sz w:val="20"/>
                <w:szCs w:val="20"/>
                <w:lang w:val="en-US"/>
              </w:rPr>
              <w:instrText xml:space="preserve"> SEQ Infobox \* ARABIC </w:instrText>
            </w:r>
            <w:r w:rsidRPr="00D77196">
              <w:rPr>
                <w:rFonts w:ascii="Verdana" w:hAnsi="Verdana" w:cs="Arial"/>
              </w:rPr>
              <w:fldChar w:fldCharType="separate"/>
            </w:r>
            <w:r w:rsidRPr="00D77196">
              <w:rPr>
                <w:rFonts w:ascii="Verdana" w:hAnsi="Verdana" w:cs="Arial"/>
                <w:noProof/>
                <w:sz w:val="20"/>
                <w:szCs w:val="20"/>
                <w:lang w:val="en-US"/>
              </w:rPr>
              <w:t>29</w:t>
            </w:r>
            <w:r w:rsidRPr="00D77196">
              <w:rPr>
                <w:rFonts w:ascii="Verdana" w:hAnsi="Verdana" w:cs="Arial"/>
              </w:rPr>
              <w:fldChar w:fldCharType="end"/>
            </w:r>
            <w:r w:rsidRPr="00D77196">
              <w:rPr>
                <w:rFonts w:ascii="Verdana" w:hAnsi="Verdana" w:cs="Arial"/>
                <w:sz w:val="20"/>
                <w:szCs w:val="20"/>
                <w:lang w:val="en-US"/>
              </w:rPr>
              <w:t xml:space="preserve"> - FR CA position:</w:t>
            </w:r>
          </w:p>
          <w:p w14:paraId="005BAD50" w14:textId="77777777" w:rsidR="00D77196" w:rsidRPr="00D77196" w:rsidRDefault="00D77196" w:rsidP="00D77196">
            <w:pPr>
              <w:pStyle w:val="Soustitre"/>
              <w:rPr>
                <w:rFonts w:ascii="Verdana" w:eastAsia="Times New Roman" w:hAnsi="Verdana"/>
                <w:b w:val="0"/>
                <w:sz w:val="20"/>
                <w:szCs w:val="20"/>
                <w:u w:val="none"/>
                <w:lang w:val="en-US" w:eastAsia="de-DE"/>
              </w:rPr>
            </w:pPr>
            <w:r w:rsidRPr="00D77196">
              <w:rPr>
                <w:rFonts w:ascii="Verdana" w:eastAsia="Times New Roman" w:hAnsi="Verdana"/>
                <w:b w:val="0"/>
                <w:sz w:val="20"/>
                <w:szCs w:val="20"/>
                <w:u w:val="none"/>
                <w:lang w:val="en-US" w:eastAsia="de-DE"/>
              </w:rPr>
              <w:t>The concentrations in the different environmental compartments following releases for the active substance (hydrogen peroxide) are summarized in the following table.</w:t>
            </w:r>
          </w:p>
          <w:p w14:paraId="58148989" w14:textId="77777777" w:rsidR="00D77196" w:rsidRPr="00D77196" w:rsidRDefault="00D77196" w:rsidP="00D77196">
            <w:pPr>
              <w:pStyle w:val="Soustitre"/>
              <w:rPr>
                <w:rFonts w:ascii="Verdana" w:eastAsia="Times New Roman" w:hAnsi="Verdana"/>
                <w:b w:val="0"/>
                <w:sz w:val="20"/>
                <w:szCs w:val="20"/>
                <w:u w:val="none"/>
                <w:lang w:val="en-US" w:eastAsia="de-DE"/>
              </w:rPr>
            </w:pPr>
          </w:p>
          <w:p w14:paraId="26ED44CF" w14:textId="77777777" w:rsidR="00D77196" w:rsidRPr="00D77196" w:rsidRDefault="00D77196" w:rsidP="00D77196">
            <w:pPr>
              <w:pStyle w:val="Soustitre"/>
              <w:rPr>
                <w:rFonts w:ascii="Verdana" w:eastAsia="Times New Roman" w:hAnsi="Verdana"/>
                <w:b w:val="0"/>
                <w:sz w:val="20"/>
                <w:szCs w:val="20"/>
                <w:u w:val="none"/>
                <w:lang w:val="en-US" w:eastAsia="de-DE"/>
              </w:rPr>
            </w:pPr>
          </w:p>
          <w:tbl>
            <w:tblPr>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1620"/>
              <w:gridCol w:w="888"/>
              <w:gridCol w:w="1215"/>
              <w:gridCol w:w="1265"/>
              <w:gridCol w:w="1265"/>
              <w:gridCol w:w="1425"/>
            </w:tblGrid>
            <w:tr w:rsidR="00D77196" w:rsidRPr="00D77196" w14:paraId="70EDA276" w14:textId="77777777" w:rsidTr="00404246">
              <w:trPr>
                <w:trHeight w:val="249"/>
              </w:trPr>
              <w:tc>
                <w:tcPr>
                  <w:tcW w:w="5000" w:type="pct"/>
                  <w:gridSpan w:val="7"/>
                  <w:tcBorders>
                    <w:top w:val="single" w:sz="4" w:space="0" w:color="auto"/>
                    <w:left w:val="single" w:sz="4" w:space="0" w:color="auto"/>
                    <w:bottom w:val="single" w:sz="4" w:space="0" w:color="auto"/>
                  </w:tcBorders>
                  <w:shd w:val="clear" w:color="auto" w:fill="FFFFCC"/>
                </w:tcPr>
                <w:p w14:paraId="77757A9C" w14:textId="77777777" w:rsidR="00D77196" w:rsidRPr="00D77196" w:rsidRDefault="00D77196" w:rsidP="00D77196">
                  <w:pPr>
                    <w:jc w:val="center"/>
                    <w:rPr>
                      <w:rFonts w:cs="Arial"/>
                      <w:color w:val="000000"/>
                      <w:lang w:eastAsia="en-GB"/>
                    </w:rPr>
                  </w:pPr>
                  <w:r w:rsidRPr="00D77196">
                    <w:rPr>
                      <w:b/>
                      <w:lang w:eastAsia="en-US"/>
                    </w:rPr>
                    <w:t>Summary table on calculated PEC values for the Hydrogen Peroxide</w:t>
                  </w:r>
                </w:p>
              </w:tc>
            </w:tr>
            <w:tr w:rsidR="00D77196" w:rsidRPr="00D77196" w14:paraId="033327EF" w14:textId="77777777" w:rsidTr="00404246">
              <w:trPr>
                <w:trHeight w:val="249"/>
              </w:trPr>
              <w:tc>
                <w:tcPr>
                  <w:tcW w:w="697" w:type="pct"/>
                  <w:vMerge w:val="restart"/>
                  <w:shd w:val="clear" w:color="auto" w:fill="FFFFFF"/>
                  <w:vAlign w:val="center"/>
                </w:tcPr>
                <w:p w14:paraId="677E895E" w14:textId="77777777" w:rsidR="00D77196" w:rsidRPr="00D77196" w:rsidRDefault="00D77196" w:rsidP="00D77196">
                  <w:pPr>
                    <w:rPr>
                      <w:lang w:eastAsia="en-GB"/>
                    </w:rPr>
                  </w:pPr>
                </w:p>
              </w:tc>
              <w:tc>
                <w:tcPr>
                  <w:tcW w:w="794" w:type="pct"/>
                  <w:shd w:val="clear" w:color="auto" w:fill="FFFFFF"/>
                  <w:vAlign w:val="center"/>
                </w:tcPr>
                <w:p w14:paraId="7C68C8C4" w14:textId="77777777" w:rsidR="00D77196" w:rsidRPr="00D77196" w:rsidRDefault="00D77196" w:rsidP="00D77196">
                  <w:pPr>
                    <w:jc w:val="center"/>
                    <w:rPr>
                      <w:lang w:eastAsia="en-GB"/>
                    </w:rPr>
                  </w:pPr>
                  <w:r w:rsidRPr="00D77196">
                    <w:rPr>
                      <w:lang w:eastAsia="en-GB"/>
                    </w:rPr>
                    <w:t>Concentration of treatment</w:t>
                  </w:r>
                </w:p>
              </w:tc>
              <w:tc>
                <w:tcPr>
                  <w:tcW w:w="553" w:type="pct"/>
                  <w:shd w:val="clear" w:color="auto" w:fill="FFFFFF"/>
                  <w:vAlign w:val="center"/>
                </w:tcPr>
                <w:p w14:paraId="5AEAFD70" w14:textId="77777777" w:rsidR="00D77196" w:rsidRPr="00D77196" w:rsidRDefault="00D77196" w:rsidP="00D77196">
                  <w:pPr>
                    <w:rPr>
                      <w:lang w:eastAsia="en-GB"/>
                    </w:rPr>
                  </w:pPr>
                  <w:r w:rsidRPr="00D77196">
                    <w:rPr>
                      <w:lang w:eastAsia="en-GB"/>
                    </w:rPr>
                    <w:t>PEC</w:t>
                  </w:r>
                  <w:r w:rsidRPr="00D77196">
                    <w:rPr>
                      <w:vertAlign w:val="subscript"/>
                      <w:lang w:eastAsia="en-GB"/>
                    </w:rPr>
                    <w:t>STP</w:t>
                  </w:r>
                </w:p>
              </w:tc>
              <w:tc>
                <w:tcPr>
                  <w:tcW w:w="489" w:type="pct"/>
                  <w:shd w:val="clear" w:color="auto" w:fill="FFFFFF"/>
                  <w:vAlign w:val="center"/>
                </w:tcPr>
                <w:p w14:paraId="0409A3CF" w14:textId="77777777" w:rsidR="00D77196" w:rsidRPr="00D77196" w:rsidRDefault="00D77196" w:rsidP="00D77196">
                  <w:pPr>
                    <w:rPr>
                      <w:lang w:eastAsia="en-GB"/>
                    </w:rPr>
                  </w:pPr>
                  <w:proofErr w:type="spellStart"/>
                  <w:r w:rsidRPr="00D77196">
                    <w:rPr>
                      <w:lang w:eastAsia="en-GB"/>
                    </w:rPr>
                    <w:t>PEC</w:t>
                  </w:r>
                  <w:r w:rsidRPr="00D77196">
                    <w:rPr>
                      <w:vertAlign w:val="subscript"/>
                      <w:lang w:eastAsia="en-GB"/>
                    </w:rPr>
                    <w:t>water</w:t>
                  </w:r>
                  <w:proofErr w:type="spellEnd"/>
                </w:p>
              </w:tc>
              <w:tc>
                <w:tcPr>
                  <w:tcW w:w="623" w:type="pct"/>
                  <w:shd w:val="clear" w:color="auto" w:fill="FFFFFF"/>
                  <w:vAlign w:val="center"/>
                </w:tcPr>
                <w:p w14:paraId="00DDE1D1" w14:textId="77777777" w:rsidR="00D77196" w:rsidRPr="00D77196" w:rsidRDefault="00D77196" w:rsidP="00D77196">
                  <w:pPr>
                    <w:rPr>
                      <w:lang w:eastAsia="en-GB"/>
                    </w:rPr>
                  </w:pPr>
                  <w:proofErr w:type="spellStart"/>
                  <w:r w:rsidRPr="00D77196">
                    <w:rPr>
                      <w:lang w:eastAsia="en-GB"/>
                    </w:rPr>
                    <w:t>PEC</w:t>
                  </w:r>
                  <w:r w:rsidRPr="00D77196">
                    <w:rPr>
                      <w:vertAlign w:val="subscript"/>
                      <w:lang w:eastAsia="en-GB"/>
                    </w:rPr>
                    <w:t>sed</w:t>
                  </w:r>
                  <w:proofErr w:type="spellEnd"/>
                </w:p>
              </w:tc>
              <w:tc>
                <w:tcPr>
                  <w:tcW w:w="623" w:type="pct"/>
                  <w:shd w:val="clear" w:color="auto" w:fill="FFFFFF" w:themeFill="background1"/>
                  <w:vAlign w:val="center"/>
                </w:tcPr>
                <w:p w14:paraId="5B2CC972" w14:textId="77777777" w:rsidR="00D77196" w:rsidRPr="00D77196" w:rsidRDefault="00D77196" w:rsidP="00D77196">
                  <w:pPr>
                    <w:rPr>
                      <w:lang w:eastAsia="en-GB"/>
                    </w:rPr>
                  </w:pPr>
                  <w:proofErr w:type="spellStart"/>
                  <w:r w:rsidRPr="00D77196">
                    <w:rPr>
                      <w:lang w:eastAsia="en-GB"/>
                    </w:rPr>
                    <w:t>PEC</w:t>
                  </w:r>
                  <w:r w:rsidRPr="00D77196">
                    <w:rPr>
                      <w:vertAlign w:val="subscript"/>
                      <w:lang w:eastAsia="en-GB"/>
                    </w:rPr>
                    <w:t>soil</w:t>
                  </w:r>
                  <w:proofErr w:type="spellEnd"/>
                  <w:r w:rsidRPr="00D77196">
                    <w:rPr>
                      <w:vertAlign w:val="subscript"/>
                      <w:lang w:eastAsia="en-GB"/>
                    </w:rPr>
                    <w:t xml:space="preserve"> (initial)</w:t>
                  </w:r>
                </w:p>
              </w:tc>
              <w:tc>
                <w:tcPr>
                  <w:tcW w:w="1220" w:type="pct"/>
                  <w:shd w:val="clear" w:color="auto" w:fill="FFFFFF" w:themeFill="background1"/>
                  <w:vAlign w:val="center"/>
                </w:tcPr>
                <w:p w14:paraId="6038EEEF" w14:textId="77777777" w:rsidR="00D77196" w:rsidRPr="00D77196" w:rsidRDefault="00D77196" w:rsidP="00D77196">
                  <w:pPr>
                    <w:rPr>
                      <w:lang w:eastAsia="en-GB"/>
                    </w:rPr>
                  </w:pPr>
                  <w:r w:rsidRPr="00D77196">
                    <w:rPr>
                      <w:lang w:eastAsia="en-GB"/>
                    </w:rPr>
                    <w:t>PEC</w:t>
                  </w:r>
                  <w:r w:rsidRPr="00D77196">
                    <w:rPr>
                      <w:vertAlign w:val="subscript"/>
                      <w:lang w:eastAsia="en-GB"/>
                    </w:rPr>
                    <w:t>GW</w:t>
                  </w:r>
                </w:p>
              </w:tc>
            </w:tr>
            <w:tr w:rsidR="00D77196" w:rsidRPr="00D77196" w14:paraId="16FD5E36" w14:textId="77777777" w:rsidTr="00404246">
              <w:trPr>
                <w:trHeight w:val="249"/>
              </w:trPr>
              <w:tc>
                <w:tcPr>
                  <w:tcW w:w="697" w:type="pct"/>
                  <w:vMerge/>
                  <w:shd w:val="clear" w:color="auto" w:fill="FFFFFF"/>
                  <w:vAlign w:val="center"/>
                </w:tcPr>
                <w:p w14:paraId="5C8FBEE2" w14:textId="77777777" w:rsidR="00D77196" w:rsidRPr="00D77196" w:rsidRDefault="00D77196" w:rsidP="00D77196">
                  <w:pPr>
                    <w:rPr>
                      <w:lang w:eastAsia="en-GB"/>
                    </w:rPr>
                  </w:pPr>
                </w:p>
              </w:tc>
              <w:tc>
                <w:tcPr>
                  <w:tcW w:w="794" w:type="pct"/>
                  <w:shd w:val="clear" w:color="auto" w:fill="FFFFFF"/>
                  <w:vAlign w:val="center"/>
                </w:tcPr>
                <w:p w14:paraId="119AD3C0" w14:textId="77777777" w:rsidR="00D77196" w:rsidRPr="00D77196" w:rsidRDefault="00D77196" w:rsidP="00D77196">
                  <w:pPr>
                    <w:jc w:val="center"/>
                    <w:rPr>
                      <w:lang w:eastAsia="en-GB"/>
                    </w:rPr>
                  </w:pPr>
                  <w:r w:rsidRPr="00D77196">
                    <w:rPr>
                      <w:lang w:eastAsia="en-GB"/>
                    </w:rPr>
                    <w:t>[mg.L</w:t>
                  </w:r>
                  <w:r w:rsidRPr="00D77196">
                    <w:rPr>
                      <w:vertAlign w:val="superscript"/>
                      <w:lang w:eastAsia="en-GB"/>
                    </w:rPr>
                    <w:t>-1</w:t>
                  </w:r>
                  <w:r w:rsidRPr="00D77196">
                    <w:rPr>
                      <w:lang w:eastAsia="en-GB"/>
                    </w:rPr>
                    <w:t>l]</w:t>
                  </w:r>
                </w:p>
              </w:tc>
              <w:tc>
                <w:tcPr>
                  <w:tcW w:w="553" w:type="pct"/>
                  <w:shd w:val="clear" w:color="auto" w:fill="FFFFFF"/>
                  <w:vAlign w:val="center"/>
                </w:tcPr>
                <w:p w14:paraId="7BBA2997" w14:textId="77777777" w:rsidR="00D77196" w:rsidRPr="00D77196" w:rsidRDefault="00D77196" w:rsidP="00D77196">
                  <w:pPr>
                    <w:rPr>
                      <w:lang w:eastAsia="en-GB"/>
                    </w:rPr>
                  </w:pPr>
                  <w:r w:rsidRPr="00D77196">
                    <w:rPr>
                      <w:lang w:eastAsia="en-GB"/>
                    </w:rPr>
                    <w:t>[mg.L</w:t>
                  </w:r>
                  <w:r w:rsidRPr="00D77196">
                    <w:rPr>
                      <w:vertAlign w:val="superscript"/>
                      <w:lang w:eastAsia="en-GB"/>
                    </w:rPr>
                    <w:t>-1</w:t>
                  </w:r>
                  <w:r w:rsidRPr="00D77196">
                    <w:rPr>
                      <w:lang w:eastAsia="en-GB"/>
                    </w:rPr>
                    <w:t>l]</w:t>
                  </w:r>
                </w:p>
              </w:tc>
              <w:tc>
                <w:tcPr>
                  <w:tcW w:w="489" w:type="pct"/>
                  <w:shd w:val="clear" w:color="auto" w:fill="FFFFFF"/>
                  <w:vAlign w:val="center"/>
                </w:tcPr>
                <w:p w14:paraId="2FDA7294" w14:textId="77777777" w:rsidR="00D77196" w:rsidRPr="00D77196" w:rsidRDefault="00D77196" w:rsidP="00D77196">
                  <w:pPr>
                    <w:rPr>
                      <w:lang w:eastAsia="en-GB"/>
                    </w:rPr>
                  </w:pPr>
                  <w:r w:rsidRPr="00D77196">
                    <w:rPr>
                      <w:lang w:eastAsia="en-GB"/>
                    </w:rPr>
                    <w:t>[mg.L</w:t>
                  </w:r>
                  <w:r w:rsidRPr="00D77196">
                    <w:rPr>
                      <w:vertAlign w:val="superscript"/>
                      <w:lang w:eastAsia="en-GB"/>
                    </w:rPr>
                    <w:t>-1</w:t>
                  </w:r>
                  <w:r w:rsidRPr="00D77196">
                    <w:rPr>
                      <w:lang w:eastAsia="en-GB"/>
                    </w:rPr>
                    <w:t>]</w:t>
                  </w:r>
                </w:p>
              </w:tc>
              <w:tc>
                <w:tcPr>
                  <w:tcW w:w="623" w:type="pct"/>
                  <w:shd w:val="clear" w:color="auto" w:fill="FFFFFF"/>
                  <w:vAlign w:val="center"/>
                </w:tcPr>
                <w:p w14:paraId="6A6A60D2" w14:textId="77777777" w:rsidR="00D77196" w:rsidRPr="00D77196" w:rsidRDefault="00D77196" w:rsidP="00D77196">
                  <w:pPr>
                    <w:rPr>
                      <w:lang w:eastAsia="en-GB"/>
                    </w:rPr>
                  </w:pPr>
                  <w:r w:rsidRPr="00D77196">
                    <w:rPr>
                      <w:lang w:eastAsia="en-GB"/>
                    </w:rPr>
                    <w:t>[mg.kg</w:t>
                  </w:r>
                  <w:r w:rsidRPr="00D77196">
                    <w:rPr>
                      <w:vertAlign w:val="subscript"/>
                      <w:lang w:eastAsia="en-GB"/>
                    </w:rPr>
                    <w:t>wwt</w:t>
                  </w:r>
                  <w:r w:rsidRPr="00D77196">
                    <w:rPr>
                      <w:vertAlign w:val="superscript"/>
                      <w:lang w:eastAsia="en-GB"/>
                    </w:rPr>
                    <w:t>-1</w:t>
                  </w:r>
                  <w:r w:rsidRPr="00D77196">
                    <w:rPr>
                      <w:lang w:eastAsia="en-GB"/>
                    </w:rPr>
                    <w:t>]</w:t>
                  </w:r>
                </w:p>
              </w:tc>
              <w:tc>
                <w:tcPr>
                  <w:tcW w:w="623" w:type="pct"/>
                  <w:shd w:val="clear" w:color="auto" w:fill="FFFFFF" w:themeFill="background1"/>
                  <w:vAlign w:val="center"/>
                </w:tcPr>
                <w:p w14:paraId="0E1135F4" w14:textId="77777777" w:rsidR="00D77196" w:rsidRPr="00D77196" w:rsidRDefault="00D77196" w:rsidP="00D77196">
                  <w:pPr>
                    <w:rPr>
                      <w:lang w:eastAsia="en-GB"/>
                    </w:rPr>
                  </w:pPr>
                  <w:r w:rsidRPr="00D77196">
                    <w:rPr>
                      <w:lang w:eastAsia="en-GB"/>
                    </w:rPr>
                    <w:t>[mg.kg</w:t>
                  </w:r>
                  <w:r w:rsidRPr="00D77196">
                    <w:rPr>
                      <w:vertAlign w:val="subscript"/>
                      <w:lang w:eastAsia="en-GB"/>
                    </w:rPr>
                    <w:t>wwt</w:t>
                  </w:r>
                  <w:r w:rsidRPr="00D77196">
                    <w:rPr>
                      <w:vertAlign w:val="superscript"/>
                      <w:lang w:eastAsia="en-GB"/>
                    </w:rPr>
                    <w:t>-1</w:t>
                  </w:r>
                  <w:r w:rsidRPr="00D77196">
                    <w:rPr>
                      <w:lang w:eastAsia="en-GB"/>
                    </w:rPr>
                    <w:t>]</w:t>
                  </w:r>
                </w:p>
              </w:tc>
              <w:tc>
                <w:tcPr>
                  <w:tcW w:w="1220" w:type="pct"/>
                  <w:shd w:val="clear" w:color="auto" w:fill="FFFFFF" w:themeFill="background1"/>
                  <w:vAlign w:val="center"/>
                </w:tcPr>
                <w:p w14:paraId="454F8711" w14:textId="77777777" w:rsidR="00D77196" w:rsidRPr="00D77196" w:rsidRDefault="00D77196" w:rsidP="00D77196">
                  <w:pPr>
                    <w:rPr>
                      <w:lang w:eastAsia="en-GB"/>
                    </w:rPr>
                  </w:pPr>
                  <w:r w:rsidRPr="00D77196">
                    <w:rPr>
                      <w:lang w:eastAsia="en-GB"/>
                    </w:rPr>
                    <w:t>[μg.L</w:t>
                  </w:r>
                  <w:r w:rsidRPr="00D77196">
                    <w:rPr>
                      <w:vertAlign w:val="superscript"/>
                      <w:lang w:eastAsia="en-GB"/>
                    </w:rPr>
                    <w:t>-1</w:t>
                  </w:r>
                  <w:r w:rsidRPr="00D77196">
                    <w:rPr>
                      <w:lang w:eastAsia="en-GB"/>
                    </w:rPr>
                    <w:t>]</w:t>
                  </w:r>
                </w:p>
              </w:tc>
            </w:tr>
            <w:tr w:rsidR="00D77196" w:rsidRPr="00D77196" w14:paraId="1E18E8B0" w14:textId="77777777" w:rsidTr="00404246">
              <w:trPr>
                <w:trHeight w:val="233"/>
              </w:trPr>
              <w:tc>
                <w:tcPr>
                  <w:tcW w:w="697" w:type="pct"/>
                  <w:shd w:val="clear" w:color="auto" w:fill="FFFFFF"/>
                  <w:vAlign w:val="center"/>
                </w:tcPr>
                <w:p w14:paraId="1113F897" w14:textId="77777777" w:rsidR="00D77196" w:rsidRPr="00D77196" w:rsidRDefault="00D77196" w:rsidP="00D77196">
                  <w:pPr>
                    <w:rPr>
                      <w:lang w:eastAsia="en-GB"/>
                    </w:rPr>
                  </w:pPr>
                  <w:r w:rsidRPr="00D77196">
                    <w:rPr>
                      <w:lang w:eastAsia="en-GB"/>
                    </w:rPr>
                    <w:t xml:space="preserve">Scenario 1: Chronic emission – private permanent pools </w:t>
                  </w:r>
                </w:p>
              </w:tc>
              <w:tc>
                <w:tcPr>
                  <w:tcW w:w="794" w:type="pct"/>
                  <w:shd w:val="clear" w:color="auto" w:fill="FFFFFF"/>
                  <w:vAlign w:val="center"/>
                </w:tcPr>
                <w:p w14:paraId="46346A75" w14:textId="77777777" w:rsidR="00D77196" w:rsidRPr="00D77196" w:rsidRDefault="00D77196" w:rsidP="00D77196">
                  <w:pPr>
                    <w:jc w:val="center"/>
                    <w:rPr>
                      <w:lang w:eastAsia="en-GB"/>
                    </w:rPr>
                  </w:pPr>
                  <w:r w:rsidRPr="00D77196">
                    <w:rPr>
                      <w:lang w:eastAsia="en-GB"/>
                    </w:rPr>
                    <w:t>80</w:t>
                  </w:r>
                </w:p>
              </w:tc>
              <w:tc>
                <w:tcPr>
                  <w:tcW w:w="553" w:type="pct"/>
                  <w:shd w:val="clear" w:color="auto" w:fill="FFFFFF"/>
                  <w:vAlign w:val="center"/>
                </w:tcPr>
                <w:p w14:paraId="63E4EDC8" w14:textId="77777777" w:rsidR="00D77196" w:rsidRPr="00D77196" w:rsidRDefault="00D77196" w:rsidP="00D77196">
                  <w:pPr>
                    <w:rPr>
                      <w:lang w:eastAsia="en-GB"/>
                    </w:rPr>
                  </w:pPr>
                  <w:r w:rsidRPr="00D77196">
                    <w:rPr>
                      <w:lang w:eastAsia="en-GB"/>
                    </w:rPr>
                    <w:t>1.24E-03</w:t>
                  </w:r>
                </w:p>
              </w:tc>
              <w:tc>
                <w:tcPr>
                  <w:tcW w:w="489" w:type="pct"/>
                  <w:shd w:val="clear" w:color="auto" w:fill="FFFFFF"/>
                  <w:vAlign w:val="center"/>
                </w:tcPr>
                <w:p w14:paraId="60830558" w14:textId="77777777" w:rsidR="00D77196" w:rsidRPr="00D77196" w:rsidRDefault="00D77196" w:rsidP="00D77196">
                  <w:pPr>
                    <w:rPr>
                      <w:lang w:eastAsia="en-GB"/>
                    </w:rPr>
                  </w:pPr>
                  <w:r w:rsidRPr="00D77196">
                    <w:rPr>
                      <w:lang w:eastAsia="en-GB"/>
                    </w:rPr>
                    <w:t>1.24E-04</w:t>
                  </w:r>
                </w:p>
              </w:tc>
              <w:tc>
                <w:tcPr>
                  <w:tcW w:w="623" w:type="pct"/>
                  <w:shd w:val="clear" w:color="auto" w:fill="FFFFFF"/>
                  <w:vAlign w:val="center"/>
                </w:tcPr>
                <w:p w14:paraId="1D70EC32" w14:textId="77777777" w:rsidR="00D77196" w:rsidRPr="00D77196" w:rsidRDefault="00D77196" w:rsidP="00D77196">
                  <w:pPr>
                    <w:rPr>
                      <w:lang w:eastAsia="en-GB"/>
                    </w:rPr>
                  </w:pPr>
                  <w:r w:rsidRPr="00D77196">
                    <w:rPr>
                      <w:lang w:eastAsia="en-GB"/>
                    </w:rPr>
                    <w:t>N.R</w:t>
                  </w:r>
                </w:p>
              </w:tc>
              <w:tc>
                <w:tcPr>
                  <w:tcW w:w="623" w:type="pct"/>
                  <w:shd w:val="clear" w:color="auto" w:fill="FFFFFF" w:themeFill="background1"/>
                  <w:vAlign w:val="center"/>
                </w:tcPr>
                <w:p w14:paraId="1021EADF" w14:textId="77777777" w:rsidR="00D77196" w:rsidRPr="00D77196" w:rsidRDefault="00D77196" w:rsidP="00D77196">
                  <w:pPr>
                    <w:rPr>
                      <w:lang w:eastAsia="en-GB"/>
                    </w:rPr>
                  </w:pPr>
                  <w:r w:rsidRPr="00D77196">
                    <w:rPr>
                      <w:lang w:eastAsia="en-GB"/>
                    </w:rPr>
                    <w:t>1.08E-04</w:t>
                  </w:r>
                </w:p>
              </w:tc>
              <w:tc>
                <w:tcPr>
                  <w:tcW w:w="1220" w:type="pct"/>
                  <w:shd w:val="clear" w:color="auto" w:fill="FFFFFF" w:themeFill="background1"/>
                  <w:vAlign w:val="center"/>
                </w:tcPr>
                <w:p w14:paraId="003C230A" w14:textId="77777777" w:rsidR="00D77196" w:rsidRPr="00D77196" w:rsidRDefault="00D77196" w:rsidP="00D77196">
                  <w:pPr>
                    <w:rPr>
                      <w:lang w:eastAsia="en-GB"/>
                    </w:rPr>
                  </w:pPr>
                  <w:r w:rsidRPr="00D77196">
                    <w:rPr>
                      <w:lang w:eastAsia="en-GB"/>
                    </w:rPr>
                    <w:t>5.44E-03</w:t>
                  </w:r>
                </w:p>
              </w:tc>
            </w:tr>
            <w:tr w:rsidR="00D77196" w:rsidRPr="00D77196" w14:paraId="29A4AF88" w14:textId="77777777" w:rsidTr="00404246">
              <w:trPr>
                <w:trHeight w:val="75"/>
              </w:trPr>
              <w:tc>
                <w:tcPr>
                  <w:tcW w:w="697" w:type="pct"/>
                  <w:shd w:val="clear" w:color="auto" w:fill="FFFFFF"/>
                  <w:vAlign w:val="center"/>
                </w:tcPr>
                <w:p w14:paraId="3CA3684E" w14:textId="77777777" w:rsidR="00D77196" w:rsidRPr="00D77196" w:rsidRDefault="00D77196" w:rsidP="00D77196">
                  <w:pPr>
                    <w:rPr>
                      <w:lang w:eastAsia="en-GB"/>
                    </w:rPr>
                  </w:pPr>
                  <w:r w:rsidRPr="00D77196">
                    <w:rPr>
                      <w:lang w:eastAsia="en-GB"/>
                    </w:rPr>
                    <w:t>Scenario 2: Acute emission - private permanent pools</w:t>
                  </w:r>
                </w:p>
              </w:tc>
              <w:tc>
                <w:tcPr>
                  <w:tcW w:w="794" w:type="pct"/>
                  <w:shd w:val="clear" w:color="auto" w:fill="FFFFFF"/>
                  <w:vAlign w:val="center"/>
                </w:tcPr>
                <w:p w14:paraId="63E53B52" w14:textId="77777777" w:rsidR="00D77196" w:rsidRPr="00D77196" w:rsidRDefault="00D77196" w:rsidP="00D77196">
                  <w:pPr>
                    <w:jc w:val="center"/>
                    <w:rPr>
                      <w:lang w:eastAsia="en-GB"/>
                    </w:rPr>
                  </w:pPr>
                  <w:r w:rsidRPr="00D77196">
                    <w:rPr>
                      <w:lang w:eastAsia="en-GB"/>
                    </w:rPr>
                    <w:t>80</w:t>
                  </w:r>
                </w:p>
              </w:tc>
              <w:tc>
                <w:tcPr>
                  <w:tcW w:w="553" w:type="pct"/>
                  <w:shd w:val="clear" w:color="auto" w:fill="FFFFFF"/>
                  <w:vAlign w:val="center"/>
                </w:tcPr>
                <w:p w14:paraId="6C21A176" w14:textId="77777777" w:rsidR="00D77196" w:rsidRPr="00D77196" w:rsidRDefault="00D77196" w:rsidP="00D77196">
                  <w:pPr>
                    <w:rPr>
                      <w:lang w:eastAsia="en-GB"/>
                    </w:rPr>
                  </w:pPr>
                  <w:r w:rsidRPr="00D77196">
                    <w:rPr>
                      <w:lang w:eastAsia="en-GB"/>
                    </w:rPr>
                    <w:t>5.22E-04</w:t>
                  </w:r>
                </w:p>
              </w:tc>
              <w:tc>
                <w:tcPr>
                  <w:tcW w:w="489" w:type="pct"/>
                  <w:shd w:val="clear" w:color="auto" w:fill="FFFFFF"/>
                  <w:vAlign w:val="center"/>
                </w:tcPr>
                <w:p w14:paraId="613C228D" w14:textId="77777777" w:rsidR="00D77196" w:rsidRPr="00D77196" w:rsidRDefault="00D77196" w:rsidP="00D77196">
                  <w:pPr>
                    <w:rPr>
                      <w:lang w:eastAsia="en-GB"/>
                    </w:rPr>
                  </w:pPr>
                  <w:r w:rsidRPr="00D77196">
                    <w:rPr>
                      <w:lang w:eastAsia="en-GB"/>
                    </w:rPr>
                    <w:t>5.22E-05</w:t>
                  </w:r>
                </w:p>
              </w:tc>
              <w:tc>
                <w:tcPr>
                  <w:tcW w:w="623" w:type="pct"/>
                  <w:shd w:val="clear" w:color="auto" w:fill="FFFFFF"/>
                  <w:vAlign w:val="center"/>
                </w:tcPr>
                <w:p w14:paraId="5B0670A2" w14:textId="77777777" w:rsidR="00D77196" w:rsidRPr="00D77196" w:rsidRDefault="00D77196" w:rsidP="00D77196">
                  <w:pPr>
                    <w:rPr>
                      <w:lang w:eastAsia="en-GB"/>
                    </w:rPr>
                  </w:pPr>
                  <w:r w:rsidRPr="00D77196">
                    <w:rPr>
                      <w:lang w:eastAsia="en-GB"/>
                    </w:rPr>
                    <w:t>N.R</w:t>
                  </w:r>
                </w:p>
              </w:tc>
              <w:tc>
                <w:tcPr>
                  <w:tcW w:w="623" w:type="pct"/>
                  <w:shd w:val="clear" w:color="auto" w:fill="FFFFFF" w:themeFill="background1"/>
                  <w:vAlign w:val="center"/>
                </w:tcPr>
                <w:p w14:paraId="211BE8E5" w14:textId="77777777" w:rsidR="00D77196" w:rsidRPr="00D77196" w:rsidRDefault="00D77196" w:rsidP="00D77196">
                  <w:pPr>
                    <w:rPr>
                      <w:lang w:eastAsia="en-GB"/>
                    </w:rPr>
                  </w:pPr>
                  <w:r w:rsidRPr="00D77196">
                    <w:rPr>
                      <w:lang w:eastAsia="en-GB"/>
                    </w:rPr>
                    <w:t>4.54E-05</w:t>
                  </w:r>
                </w:p>
              </w:tc>
              <w:tc>
                <w:tcPr>
                  <w:tcW w:w="1220" w:type="pct"/>
                  <w:shd w:val="clear" w:color="auto" w:fill="FFFFFF" w:themeFill="background1"/>
                  <w:vAlign w:val="center"/>
                </w:tcPr>
                <w:p w14:paraId="46C25E33" w14:textId="77777777" w:rsidR="00D77196" w:rsidRPr="00D77196" w:rsidRDefault="00D77196" w:rsidP="00D77196">
                  <w:pPr>
                    <w:rPr>
                      <w:lang w:eastAsia="en-GB"/>
                    </w:rPr>
                  </w:pPr>
                  <w:r w:rsidRPr="00D77196">
                    <w:rPr>
                      <w:lang w:eastAsia="en-GB"/>
                    </w:rPr>
                    <w:t>2.28E-03</w:t>
                  </w:r>
                </w:p>
              </w:tc>
            </w:tr>
            <w:tr w:rsidR="00D77196" w:rsidRPr="00D77196" w14:paraId="3E05337E" w14:textId="77777777" w:rsidTr="00404246">
              <w:trPr>
                <w:trHeight w:val="75"/>
              </w:trPr>
              <w:tc>
                <w:tcPr>
                  <w:tcW w:w="697" w:type="pct"/>
                  <w:shd w:val="clear" w:color="auto" w:fill="FFFFFF"/>
                  <w:vAlign w:val="center"/>
                </w:tcPr>
                <w:p w14:paraId="2DEEC88D" w14:textId="77777777" w:rsidR="00D77196" w:rsidRPr="00D77196" w:rsidRDefault="00D77196" w:rsidP="00D77196">
                  <w:pPr>
                    <w:rPr>
                      <w:lang w:eastAsia="en-GB"/>
                    </w:rPr>
                  </w:pPr>
                  <w:r w:rsidRPr="00D77196">
                    <w:rPr>
                      <w:lang w:eastAsia="en-GB"/>
                    </w:rPr>
                    <w:t xml:space="preserve">Scenario3 a: Chronic emission – </w:t>
                  </w:r>
                  <w:r w:rsidRPr="00D77196">
                    <w:rPr>
                      <w:lang w:eastAsia="en-GB"/>
                    </w:rPr>
                    <w:lastRenderedPageBreak/>
                    <w:t>municipal pools</w:t>
                  </w:r>
                </w:p>
              </w:tc>
              <w:tc>
                <w:tcPr>
                  <w:tcW w:w="794" w:type="pct"/>
                  <w:shd w:val="clear" w:color="auto" w:fill="FFFFFF"/>
                  <w:vAlign w:val="center"/>
                </w:tcPr>
                <w:p w14:paraId="3C90A263" w14:textId="77777777" w:rsidR="00D77196" w:rsidRPr="00D77196" w:rsidRDefault="00D77196" w:rsidP="00D77196">
                  <w:pPr>
                    <w:jc w:val="center"/>
                    <w:rPr>
                      <w:lang w:eastAsia="en-GB"/>
                    </w:rPr>
                  </w:pPr>
                  <w:r w:rsidRPr="00D77196">
                    <w:rPr>
                      <w:lang w:eastAsia="en-GB"/>
                    </w:rPr>
                    <w:lastRenderedPageBreak/>
                    <w:t>80</w:t>
                  </w:r>
                </w:p>
              </w:tc>
              <w:tc>
                <w:tcPr>
                  <w:tcW w:w="553" w:type="pct"/>
                  <w:shd w:val="clear" w:color="auto" w:fill="FFFFFF"/>
                  <w:vAlign w:val="center"/>
                </w:tcPr>
                <w:p w14:paraId="13B28FA7" w14:textId="77777777" w:rsidR="00D77196" w:rsidRPr="00D77196" w:rsidRDefault="00D77196" w:rsidP="00D77196">
                  <w:pPr>
                    <w:rPr>
                      <w:lang w:eastAsia="en-GB"/>
                    </w:rPr>
                  </w:pPr>
                  <w:r w:rsidRPr="00D77196">
                    <w:rPr>
                      <w:lang w:eastAsia="en-GB"/>
                    </w:rPr>
                    <w:t>1.32E-04</w:t>
                  </w:r>
                </w:p>
              </w:tc>
              <w:tc>
                <w:tcPr>
                  <w:tcW w:w="489" w:type="pct"/>
                  <w:shd w:val="clear" w:color="auto" w:fill="FFFFFF"/>
                  <w:vAlign w:val="center"/>
                </w:tcPr>
                <w:p w14:paraId="443DAB6C" w14:textId="77777777" w:rsidR="00D77196" w:rsidRPr="00D77196" w:rsidRDefault="00D77196" w:rsidP="00D77196">
                  <w:pPr>
                    <w:rPr>
                      <w:lang w:eastAsia="en-GB"/>
                    </w:rPr>
                  </w:pPr>
                  <w:r w:rsidRPr="00D77196">
                    <w:rPr>
                      <w:lang w:eastAsia="en-GB"/>
                    </w:rPr>
                    <w:t>1.32E-05</w:t>
                  </w:r>
                </w:p>
              </w:tc>
              <w:tc>
                <w:tcPr>
                  <w:tcW w:w="623" w:type="pct"/>
                  <w:shd w:val="clear" w:color="auto" w:fill="FFFFFF"/>
                  <w:vAlign w:val="center"/>
                </w:tcPr>
                <w:p w14:paraId="0CE61917" w14:textId="77777777" w:rsidR="00D77196" w:rsidRPr="00D77196" w:rsidRDefault="00D77196" w:rsidP="00D77196">
                  <w:pPr>
                    <w:rPr>
                      <w:lang w:eastAsia="en-GB"/>
                    </w:rPr>
                  </w:pPr>
                  <w:r w:rsidRPr="00D77196">
                    <w:rPr>
                      <w:lang w:eastAsia="en-GB"/>
                    </w:rPr>
                    <w:t>N.R</w:t>
                  </w:r>
                </w:p>
              </w:tc>
              <w:tc>
                <w:tcPr>
                  <w:tcW w:w="623" w:type="pct"/>
                  <w:shd w:val="clear" w:color="auto" w:fill="FFFFFF" w:themeFill="background1"/>
                  <w:vAlign w:val="center"/>
                </w:tcPr>
                <w:p w14:paraId="725D4C70" w14:textId="77777777" w:rsidR="00D77196" w:rsidRPr="00D77196" w:rsidRDefault="00D77196" w:rsidP="00D77196">
                  <w:pPr>
                    <w:rPr>
                      <w:lang w:eastAsia="en-GB"/>
                    </w:rPr>
                  </w:pPr>
                  <w:r w:rsidRPr="00D77196">
                    <w:rPr>
                      <w:lang w:eastAsia="en-GB"/>
                    </w:rPr>
                    <w:t>1.15E-05</w:t>
                  </w:r>
                </w:p>
              </w:tc>
              <w:tc>
                <w:tcPr>
                  <w:tcW w:w="1220" w:type="pct"/>
                  <w:shd w:val="clear" w:color="auto" w:fill="FFFFFF" w:themeFill="background1"/>
                  <w:vAlign w:val="center"/>
                </w:tcPr>
                <w:p w14:paraId="004A50AA" w14:textId="77777777" w:rsidR="00D77196" w:rsidRPr="00D77196" w:rsidRDefault="00D77196" w:rsidP="00D77196">
                  <w:pPr>
                    <w:rPr>
                      <w:lang w:eastAsia="en-GB"/>
                    </w:rPr>
                  </w:pPr>
                  <w:r w:rsidRPr="00D77196">
                    <w:rPr>
                      <w:lang w:eastAsia="en-GB"/>
                    </w:rPr>
                    <w:t>5.76E-04</w:t>
                  </w:r>
                </w:p>
              </w:tc>
            </w:tr>
            <w:tr w:rsidR="00D77196" w:rsidRPr="00D77196" w14:paraId="59405318" w14:textId="77777777" w:rsidTr="00404246">
              <w:trPr>
                <w:trHeight w:val="75"/>
              </w:trPr>
              <w:tc>
                <w:tcPr>
                  <w:tcW w:w="697" w:type="pct"/>
                  <w:shd w:val="clear" w:color="auto" w:fill="FFFFFF"/>
                  <w:vAlign w:val="center"/>
                </w:tcPr>
                <w:p w14:paraId="68954948" w14:textId="77777777" w:rsidR="00D77196" w:rsidRPr="00D77196" w:rsidRDefault="00D77196" w:rsidP="00D77196">
                  <w:pPr>
                    <w:rPr>
                      <w:lang w:eastAsia="en-GB"/>
                    </w:rPr>
                  </w:pPr>
                  <w:r w:rsidRPr="00D77196">
                    <w:rPr>
                      <w:lang w:eastAsia="en-GB"/>
                    </w:rPr>
                    <w:t>Scenario3 b: Acute emission – municipal pools</w:t>
                  </w:r>
                </w:p>
              </w:tc>
              <w:tc>
                <w:tcPr>
                  <w:tcW w:w="794" w:type="pct"/>
                  <w:shd w:val="clear" w:color="auto" w:fill="FFFFFF"/>
                  <w:vAlign w:val="center"/>
                </w:tcPr>
                <w:p w14:paraId="42293595" w14:textId="77777777" w:rsidR="00D77196" w:rsidRPr="00D77196" w:rsidRDefault="00D77196" w:rsidP="00D77196">
                  <w:pPr>
                    <w:jc w:val="center"/>
                    <w:rPr>
                      <w:lang w:eastAsia="en-GB"/>
                    </w:rPr>
                  </w:pPr>
                  <w:r w:rsidRPr="00D77196">
                    <w:rPr>
                      <w:lang w:eastAsia="en-GB"/>
                    </w:rPr>
                    <w:t>80</w:t>
                  </w:r>
                </w:p>
              </w:tc>
              <w:tc>
                <w:tcPr>
                  <w:tcW w:w="553" w:type="pct"/>
                  <w:shd w:val="clear" w:color="auto" w:fill="FFFFFF"/>
                  <w:vAlign w:val="center"/>
                </w:tcPr>
                <w:p w14:paraId="41F97A95" w14:textId="77777777" w:rsidR="00D77196" w:rsidRPr="00D77196" w:rsidRDefault="00D77196" w:rsidP="00D77196">
                  <w:pPr>
                    <w:rPr>
                      <w:lang w:eastAsia="en-GB"/>
                    </w:rPr>
                  </w:pPr>
                  <w:r w:rsidRPr="00D77196">
                    <w:rPr>
                      <w:lang w:eastAsia="en-GB"/>
                    </w:rPr>
                    <w:t>5.22E-03</w:t>
                  </w:r>
                </w:p>
              </w:tc>
              <w:tc>
                <w:tcPr>
                  <w:tcW w:w="489" w:type="pct"/>
                  <w:shd w:val="clear" w:color="auto" w:fill="FFFFFF"/>
                  <w:vAlign w:val="center"/>
                </w:tcPr>
                <w:p w14:paraId="1AE07DB9" w14:textId="77777777" w:rsidR="00D77196" w:rsidRPr="00D77196" w:rsidRDefault="00D77196" w:rsidP="00D77196">
                  <w:pPr>
                    <w:rPr>
                      <w:lang w:eastAsia="en-GB"/>
                    </w:rPr>
                  </w:pPr>
                  <w:r w:rsidRPr="00D77196">
                    <w:rPr>
                      <w:lang w:eastAsia="en-GB"/>
                    </w:rPr>
                    <w:t>5.22E-04</w:t>
                  </w:r>
                </w:p>
              </w:tc>
              <w:tc>
                <w:tcPr>
                  <w:tcW w:w="623" w:type="pct"/>
                  <w:shd w:val="clear" w:color="auto" w:fill="FFFFFF"/>
                  <w:vAlign w:val="center"/>
                </w:tcPr>
                <w:p w14:paraId="3143E2A6" w14:textId="77777777" w:rsidR="00D77196" w:rsidRPr="00D77196" w:rsidRDefault="00D77196" w:rsidP="00D77196">
                  <w:pPr>
                    <w:rPr>
                      <w:lang w:eastAsia="en-GB"/>
                    </w:rPr>
                  </w:pPr>
                  <w:r w:rsidRPr="00D77196">
                    <w:rPr>
                      <w:lang w:eastAsia="en-GB"/>
                    </w:rPr>
                    <w:t>N.R</w:t>
                  </w:r>
                </w:p>
              </w:tc>
              <w:tc>
                <w:tcPr>
                  <w:tcW w:w="623" w:type="pct"/>
                  <w:shd w:val="clear" w:color="auto" w:fill="FFFFFF" w:themeFill="background1"/>
                  <w:vAlign w:val="center"/>
                </w:tcPr>
                <w:p w14:paraId="145AB5E0" w14:textId="77777777" w:rsidR="00D77196" w:rsidRPr="00D77196" w:rsidRDefault="00D77196" w:rsidP="00D77196">
                  <w:pPr>
                    <w:rPr>
                      <w:lang w:eastAsia="en-GB"/>
                    </w:rPr>
                  </w:pPr>
                  <w:r w:rsidRPr="00D77196">
                    <w:rPr>
                      <w:lang w:eastAsia="en-GB"/>
                    </w:rPr>
                    <w:t>4.54E-04</w:t>
                  </w:r>
                </w:p>
              </w:tc>
              <w:tc>
                <w:tcPr>
                  <w:tcW w:w="1220" w:type="pct"/>
                  <w:shd w:val="clear" w:color="auto" w:fill="FFFFFF" w:themeFill="background1"/>
                  <w:vAlign w:val="center"/>
                </w:tcPr>
                <w:p w14:paraId="7700155C" w14:textId="77777777" w:rsidR="00D77196" w:rsidRPr="00D77196" w:rsidRDefault="00D77196" w:rsidP="00D77196">
                  <w:pPr>
                    <w:rPr>
                      <w:lang w:eastAsia="en-GB"/>
                    </w:rPr>
                  </w:pPr>
                  <w:r w:rsidRPr="00D77196">
                    <w:rPr>
                      <w:lang w:eastAsia="en-GB"/>
                    </w:rPr>
                    <w:t>2.28E-02</w:t>
                  </w:r>
                </w:p>
              </w:tc>
            </w:tr>
            <w:tr w:rsidR="00D77196" w:rsidRPr="00D77196" w14:paraId="32890D59" w14:textId="77777777" w:rsidTr="00404246">
              <w:trPr>
                <w:trHeight w:val="275"/>
              </w:trPr>
              <w:tc>
                <w:tcPr>
                  <w:tcW w:w="697" w:type="pct"/>
                  <w:vMerge w:val="restart"/>
                  <w:shd w:val="clear" w:color="auto" w:fill="FFFFFF"/>
                  <w:vAlign w:val="center"/>
                </w:tcPr>
                <w:p w14:paraId="13C0B67C" w14:textId="77777777" w:rsidR="00D77196" w:rsidRPr="00D77196" w:rsidRDefault="00D77196" w:rsidP="00D77196">
                  <w:pPr>
                    <w:rPr>
                      <w:lang w:eastAsia="en-GB"/>
                    </w:rPr>
                  </w:pPr>
                  <w:r w:rsidRPr="00D77196">
                    <w:rPr>
                      <w:lang w:eastAsia="en-GB"/>
                    </w:rPr>
                    <w:t xml:space="preserve">Scenario 4.1(Tier 1): Direct release to surface water –”above-ground” small pools </w:t>
                  </w:r>
                </w:p>
              </w:tc>
              <w:tc>
                <w:tcPr>
                  <w:tcW w:w="794" w:type="pct"/>
                  <w:shd w:val="clear" w:color="auto" w:fill="FFFFFF"/>
                  <w:vAlign w:val="center"/>
                </w:tcPr>
                <w:p w14:paraId="632562B3" w14:textId="77777777" w:rsidR="00D77196" w:rsidRPr="00D77196" w:rsidRDefault="00D77196" w:rsidP="00D77196">
                  <w:pPr>
                    <w:jc w:val="center"/>
                    <w:rPr>
                      <w:lang w:eastAsia="en-GB"/>
                    </w:rPr>
                  </w:pPr>
                  <w:r w:rsidRPr="00D77196">
                    <w:rPr>
                      <w:lang w:eastAsia="en-GB"/>
                    </w:rPr>
                    <w:t>80</w:t>
                  </w:r>
                </w:p>
              </w:tc>
              <w:tc>
                <w:tcPr>
                  <w:tcW w:w="553" w:type="pct"/>
                  <w:shd w:val="clear" w:color="auto" w:fill="FFFFFF"/>
                  <w:vAlign w:val="center"/>
                </w:tcPr>
                <w:p w14:paraId="2C485AF3" w14:textId="77777777" w:rsidR="00D77196" w:rsidRPr="00D77196" w:rsidRDefault="00D77196" w:rsidP="00D77196">
                  <w:pPr>
                    <w:jc w:val="center"/>
                    <w:rPr>
                      <w:lang w:eastAsia="en-GB"/>
                    </w:rPr>
                  </w:pPr>
                  <w:r w:rsidRPr="00D77196">
                    <w:rPr>
                      <w:lang w:eastAsia="en-GB"/>
                    </w:rPr>
                    <w:t>-</w:t>
                  </w:r>
                </w:p>
              </w:tc>
              <w:tc>
                <w:tcPr>
                  <w:tcW w:w="489" w:type="pct"/>
                  <w:shd w:val="clear" w:color="auto" w:fill="FFFFFF"/>
                  <w:vAlign w:val="center"/>
                </w:tcPr>
                <w:p w14:paraId="6ED5E1A9" w14:textId="77777777" w:rsidR="00D77196" w:rsidRPr="00D77196" w:rsidRDefault="00D77196" w:rsidP="00D77196">
                  <w:pPr>
                    <w:rPr>
                      <w:lang w:eastAsia="en-GB"/>
                    </w:rPr>
                  </w:pPr>
                  <w:r w:rsidRPr="00D77196">
                    <w:rPr>
                      <w:lang w:eastAsia="en-GB"/>
                    </w:rPr>
                    <w:t>1.21E+01</w:t>
                  </w:r>
                </w:p>
              </w:tc>
              <w:tc>
                <w:tcPr>
                  <w:tcW w:w="623" w:type="pct"/>
                  <w:shd w:val="clear" w:color="auto" w:fill="FFFFFF"/>
                  <w:vAlign w:val="center"/>
                </w:tcPr>
                <w:p w14:paraId="1E3EF1E1" w14:textId="77777777" w:rsidR="00D77196" w:rsidRPr="00D77196" w:rsidRDefault="00D77196" w:rsidP="00D77196">
                  <w:pPr>
                    <w:rPr>
                      <w:lang w:eastAsia="en-GB"/>
                    </w:rPr>
                  </w:pPr>
                  <w:r w:rsidRPr="00D77196">
                    <w:rPr>
                      <w:lang w:eastAsia="en-GB"/>
                    </w:rPr>
                    <w:t>N.R</w:t>
                  </w:r>
                </w:p>
              </w:tc>
              <w:tc>
                <w:tcPr>
                  <w:tcW w:w="623" w:type="pct"/>
                  <w:shd w:val="clear" w:color="auto" w:fill="FFFFFF" w:themeFill="background1"/>
                  <w:vAlign w:val="center"/>
                </w:tcPr>
                <w:p w14:paraId="6FD2045A" w14:textId="77777777" w:rsidR="00D77196" w:rsidRPr="00D77196" w:rsidRDefault="00D77196" w:rsidP="00D77196">
                  <w:pPr>
                    <w:jc w:val="center"/>
                    <w:rPr>
                      <w:lang w:eastAsia="en-GB"/>
                    </w:rPr>
                  </w:pPr>
                  <w:r w:rsidRPr="00D77196">
                    <w:rPr>
                      <w:lang w:eastAsia="en-GB"/>
                    </w:rPr>
                    <w:t>-</w:t>
                  </w:r>
                </w:p>
              </w:tc>
              <w:tc>
                <w:tcPr>
                  <w:tcW w:w="1220" w:type="pct"/>
                  <w:shd w:val="clear" w:color="auto" w:fill="FFFFFF" w:themeFill="background1"/>
                  <w:vAlign w:val="center"/>
                </w:tcPr>
                <w:p w14:paraId="66FDD2B3" w14:textId="77777777" w:rsidR="00D77196" w:rsidRPr="00D77196" w:rsidRDefault="00D77196" w:rsidP="00D77196">
                  <w:pPr>
                    <w:jc w:val="center"/>
                    <w:rPr>
                      <w:lang w:eastAsia="en-GB"/>
                    </w:rPr>
                  </w:pPr>
                  <w:r w:rsidRPr="00D77196">
                    <w:rPr>
                      <w:lang w:eastAsia="en-GB"/>
                    </w:rPr>
                    <w:t>-</w:t>
                  </w:r>
                </w:p>
              </w:tc>
            </w:tr>
            <w:tr w:rsidR="00D77196" w:rsidRPr="00D77196" w14:paraId="0884A165" w14:textId="77777777" w:rsidTr="00404246">
              <w:trPr>
                <w:trHeight w:val="75"/>
              </w:trPr>
              <w:tc>
                <w:tcPr>
                  <w:tcW w:w="697" w:type="pct"/>
                  <w:vMerge/>
                  <w:shd w:val="clear" w:color="auto" w:fill="FFFFFF"/>
                  <w:vAlign w:val="center"/>
                </w:tcPr>
                <w:p w14:paraId="4ED1CD86" w14:textId="77777777" w:rsidR="00D77196" w:rsidRPr="00D77196" w:rsidRDefault="00D77196" w:rsidP="00D77196">
                  <w:pPr>
                    <w:rPr>
                      <w:lang w:eastAsia="en-GB"/>
                    </w:rPr>
                  </w:pPr>
                </w:p>
              </w:tc>
              <w:tc>
                <w:tcPr>
                  <w:tcW w:w="794" w:type="pct"/>
                  <w:shd w:val="clear" w:color="auto" w:fill="FFFFFF"/>
                  <w:vAlign w:val="center"/>
                </w:tcPr>
                <w:p w14:paraId="61C65E60" w14:textId="77777777" w:rsidR="00D77196" w:rsidRPr="00D77196" w:rsidRDefault="00D77196" w:rsidP="00D77196">
                  <w:pPr>
                    <w:jc w:val="center"/>
                    <w:rPr>
                      <w:lang w:eastAsia="en-GB"/>
                    </w:rPr>
                  </w:pPr>
                  <w:r w:rsidRPr="00D77196">
                    <w:rPr>
                      <w:lang w:eastAsia="en-GB"/>
                    </w:rPr>
                    <w:t>40</w:t>
                  </w:r>
                </w:p>
              </w:tc>
              <w:tc>
                <w:tcPr>
                  <w:tcW w:w="553" w:type="pct"/>
                  <w:shd w:val="clear" w:color="auto" w:fill="FFFFFF"/>
                  <w:vAlign w:val="center"/>
                </w:tcPr>
                <w:p w14:paraId="121F7AC5" w14:textId="77777777" w:rsidR="00D77196" w:rsidRPr="00D77196" w:rsidRDefault="00D77196" w:rsidP="00D77196">
                  <w:pPr>
                    <w:jc w:val="center"/>
                    <w:rPr>
                      <w:lang w:eastAsia="en-GB"/>
                    </w:rPr>
                  </w:pPr>
                  <w:r w:rsidRPr="00D77196">
                    <w:rPr>
                      <w:lang w:eastAsia="en-GB"/>
                    </w:rPr>
                    <w:t>-</w:t>
                  </w:r>
                </w:p>
              </w:tc>
              <w:tc>
                <w:tcPr>
                  <w:tcW w:w="489" w:type="pct"/>
                  <w:shd w:val="clear" w:color="auto" w:fill="FFFFFF"/>
                  <w:vAlign w:val="center"/>
                </w:tcPr>
                <w:p w14:paraId="5CB58EA3" w14:textId="77777777" w:rsidR="00D77196" w:rsidRPr="00D77196" w:rsidRDefault="00D77196" w:rsidP="00D77196">
                  <w:pPr>
                    <w:rPr>
                      <w:lang w:eastAsia="en-GB"/>
                    </w:rPr>
                  </w:pPr>
                  <w:r w:rsidRPr="00D77196">
                    <w:rPr>
                      <w:lang w:eastAsia="en-GB"/>
                    </w:rPr>
                    <w:t>6.06</w:t>
                  </w:r>
                </w:p>
              </w:tc>
              <w:tc>
                <w:tcPr>
                  <w:tcW w:w="623" w:type="pct"/>
                  <w:shd w:val="clear" w:color="auto" w:fill="FFFFFF"/>
                  <w:vAlign w:val="center"/>
                </w:tcPr>
                <w:p w14:paraId="3C2DF076" w14:textId="77777777" w:rsidR="00D77196" w:rsidRPr="00D77196" w:rsidRDefault="00D77196" w:rsidP="00D77196">
                  <w:pPr>
                    <w:rPr>
                      <w:lang w:eastAsia="en-GB"/>
                    </w:rPr>
                  </w:pPr>
                  <w:r w:rsidRPr="00D77196">
                    <w:rPr>
                      <w:lang w:eastAsia="en-GB"/>
                    </w:rPr>
                    <w:t>N.R</w:t>
                  </w:r>
                </w:p>
              </w:tc>
              <w:tc>
                <w:tcPr>
                  <w:tcW w:w="623" w:type="pct"/>
                  <w:shd w:val="clear" w:color="auto" w:fill="FFFFFF" w:themeFill="background1"/>
                  <w:vAlign w:val="center"/>
                </w:tcPr>
                <w:p w14:paraId="496EB243" w14:textId="77777777" w:rsidR="00D77196" w:rsidRPr="00D77196" w:rsidRDefault="00D77196" w:rsidP="00D77196">
                  <w:pPr>
                    <w:jc w:val="center"/>
                    <w:rPr>
                      <w:lang w:eastAsia="en-GB"/>
                    </w:rPr>
                  </w:pPr>
                  <w:r w:rsidRPr="00D77196">
                    <w:rPr>
                      <w:lang w:eastAsia="en-GB"/>
                    </w:rPr>
                    <w:t>-</w:t>
                  </w:r>
                </w:p>
              </w:tc>
              <w:tc>
                <w:tcPr>
                  <w:tcW w:w="1220" w:type="pct"/>
                  <w:shd w:val="clear" w:color="auto" w:fill="FFFFFF" w:themeFill="background1"/>
                  <w:vAlign w:val="center"/>
                </w:tcPr>
                <w:p w14:paraId="36B9948C" w14:textId="77777777" w:rsidR="00D77196" w:rsidRPr="00D77196" w:rsidRDefault="00D77196" w:rsidP="00D77196">
                  <w:pPr>
                    <w:jc w:val="center"/>
                    <w:rPr>
                      <w:lang w:eastAsia="en-GB"/>
                    </w:rPr>
                  </w:pPr>
                  <w:r w:rsidRPr="00D77196">
                    <w:rPr>
                      <w:lang w:eastAsia="en-GB"/>
                    </w:rPr>
                    <w:t>-</w:t>
                  </w:r>
                </w:p>
              </w:tc>
            </w:tr>
            <w:tr w:rsidR="00D77196" w:rsidRPr="00D77196" w14:paraId="7798F58B" w14:textId="77777777" w:rsidTr="00404246">
              <w:trPr>
                <w:trHeight w:val="75"/>
              </w:trPr>
              <w:tc>
                <w:tcPr>
                  <w:tcW w:w="697" w:type="pct"/>
                  <w:vMerge/>
                  <w:shd w:val="clear" w:color="auto" w:fill="FFFFFF"/>
                  <w:vAlign w:val="center"/>
                </w:tcPr>
                <w:p w14:paraId="63304DB2" w14:textId="77777777" w:rsidR="00D77196" w:rsidRPr="00D77196" w:rsidRDefault="00D77196" w:rsidP="00D77196">
                  <w:pPr>
                    <w:rPr>
                      <w:lang w:eastAsia="en-GB"/>
                    </w:rPr>
                  </w:pPr>
                </w:p>
              </w:tc>
              <w:tc>
                <w:tcPr>
                  <w:tcW w:w="794" w:type="pct"/>
                  <w:shd w:val="clear" w:color="auto" w:fill="FFFFFF"/>
                  <w:vAlign w:val="center"/>
                </w:tcPr>
                <w:p w14:paraId="4F2193BC" w14:textId="77777777" w:rsidR="00D77196" w:rsidRPr="00D77196" w:rsidRDefault="00D77196" w:rsidP="00D77196">
                  <w:pPr>
                    <w:jc w:val="center"/>
                    <w:rPr>
                      <w:lang w:eastAsia="en-GB"/>
                    </w:rPr>
                  </w:pPr>
                  <w:r w:rsidRPr="00D77196">
                    <w:rPr>
                      <w:lang w:eastAsia="en-GB"/>
                    </w:rPr>
                    <w:t>20</w:t>
                  </w:r>
                </w:p>
              </w:tc>
              <w:tc>
                <w:tcPr>
                  <w:tcW w:w="553" w:type="pct"/>
                  <w:shd w:val="clear" w:color="auto" w:fill="FFFFFF"/>
                  <w:vAlign w:val="center"/>
                </w:tcPr>
                <w:p w14:paraId="562D669E" w14:textId="77777777" w:rsidR="00D77196" w:rsidRPr="00D77196" w:rsidRDefault="00D77196" w:rsidP="00D77196">
                  <w:pPr>
                    <w:jc w:val="center"/>
                    <w:rPr>
                      <w:lang w:eastAsia="en-GB"/>
                    </w:rPr>
                  </w:pPr>
                  <w:r w:rsidRPr="00D77196">
                    <w:rPr>
                      <w:lang w:eastAsia="en-GB"/>
                    </w:rPr>
                    <w:t>-</w:t>
                  </w:r>
                </w:p>
              </w:tc>
              <w:tc>
                <w:tcPr>
                  <w:tcW w:w="489" w:type="pct"/>
                  <w:shd w:val="clear" w:color="auto" w:fill="FFFFFF"/>
                  <w:vAlign w:val="center"/>
                </w:tcPr>
                <w:p w14:paraId="26C694A4" w14:textId="77777777" w:rsidR="00D77196" w:rsidRPr="00D77196" w:rsidRDefault="00D77196" w:rsidP="00D77196">
                  <w:pPr>
                    <w:rPr>
                      <w:lang w:eastAsia="en-GB"/>
                    </w:rPr>
                  </w:pPr>
                  <w:r w:rsidRPr="00D77196">
                    <w:rPr>
                      <w:lang w:eastAsia="en-GB"/>
                    </w:rPr>
                    <w:t>3.03</w:t>
                  </w:r>
                </w:p>
              </w:tc>
              <w:tc>
                <w:tcPr>
                  <w:tcW w:w="623" w:type="pct"/>
                  <w:shd w:val="clear" w:color="auto" w:fill="FFFFFF"/>
                  <w:vAlign w:val="center"/>
                </w:tcPr>
                <w:p w14:paraId="2B4117DE" w14:textId="77777777" w:rsidR="00D77196" w:rsidRPr="00D77196" w:rsidRDefault="00D77196" w:rsidP="00D77196">
                  <w:pPr>
                    <w:rPr>
                      <w:lang w:eastAsia="en-GB"/>
                    </w:rPr>
                  </w:pPr>
                  <w:r w:rsidRPr="00D77196">
                    <w:rPr>
                      <w:lang w:eastAsia="en-GB"/>
                    </w:rPr>
                    <w:t>N.R</w:t>
                  </w:r>
                </w:p>
              </w:tc>
              <w:tc>
                <w:tcPr>
                  <w:tcW w:w="623" w:type="pct"/>
                  <w:shd w:val="clear" w:color="auto" w:fill="FFFFFF" w:themeFill="background1"/>
                  <w:vAlign w:val="center"/>
                </w:tcPr>
                <w:p w14:paraId="7B3D73A4" w14:textId="77777777" w:rsidR="00D77196" w:rsidRPr="00D77196" w:rsidRDefault="00D77196" w:rsidP="00D77196">
                  <w:pPr>
                    <w:jc w:val="center"/>
                    <w:rPr>
                      <w:lang w:eastAsia="en-GB"/>
                    </w:rPr>
                  </w:pPr>
                  <w:r w:rsidRPr="00D77196">
                    <w:rPr>
                      <w:lang w:eastAsia="en-GB"/>
                    </w:rPr>
                    <w:t>-</w:t>
                  </w:r>
                </w:p>
              </w:tc>
              <w:tc>
                <w:tcPr>
                  <w:tcW w:w="1220" w:type="pct"/>
                  <w:shd w:val="clear" w:color="auto" w:fill="FFFFFF" w:themeFill="background1"/>
                  <w:vAlign w:val="center"/>
                </w:tcPr>
                <w:p w14:paraId="7F8A4C2A" w14:textId="77777777" w:rsidR="00D77196" w:rsidRPr="00D77196" w:rsidRDefault="00D77196" w:rsidP="00D77196">
                  <w:pPr>
                    <w:jc w:val="center"/>
                    <w:rPr>
                      <w:lang w:eastAsia="en-GB"/>
                    </w:rPr>
                  </w:pPr>
                  <w:r w:rsidRPr="00D77196">
                    <w:rPr>
                      <w:lang w:eastAsia="en-GB"/>
                    </w:rPr>
                    <w:t>-</w:t>
                  </w:r>
                </w:p>
              </w:tc>
            </w:tr>
            <w:tr w:rsidR="00D77196" w:rsidRPr="00D77196" w14:paraId="14E314B5" w14:textId="77777777" w:rsidTr="00404246">
              <w:trPr>
                <w:trHeight w:val="75"/>
              </w:trPr>
              <w:tc>
                <w:tcPr>
                  <w:tcW w:w="697" w:type="pct"/>
                  <w:vMerge w:val="restart"/>
                  <w:shd w:val="clear" w:color="auto" w:fill="FFFFFF"/>
                  <w:vAlign w:val="center"/>
                </w:tcPr>
                <w:p w14:paraId="4210D34D" w14:textId="77777777" w:rsidR="00D77196" w:rsidRPr="00D77196" w:rsidRDefault="00D77196" w:rsidP="00D77196">
                  <w:pPr>
                    <w:rPr>
                      <w:lang w:eastAsia="en-GB"/>
                    </w:rPr>
                  </w:pPr>
                  <w:r w:rsidRPr="00D77196">
                    <w:rPr>
                      <w:lang w:eastAsia="en-GB"/>
                    </w:rPr>
                    <w:t>Scenario 4.1 (Tier 2a): Direct release to surface water, after 40 days of degradation –”above-ground” small pools</w:t>
                  </w:r>
                </w:p>
              </w:tc>
              <w:tc>
                <w:tcPr>
                  <w:tcW w:w="794" w:type="pct"/>
                  <w:shd w:val="clear" w:color="auto" w:fill="FFFFFF"/>
                  <w:vAlign w:val="center"/>
                </w:tcPr>
                <w:p w14:paraId="1A8709EA" w14:textId="77777777" w:rsidR="00D77196" w:rsidRPr="00D77196" w:rsidRDefault="00D77196" w:rsidP="00D77196">
                  <w:pPr>
                    <w:jc w:val="center"/>
                    <w:rPr>
                      <w:lang w:eastAsia="en-GB"/>
                    </w:rPr>
                  </w:pPr>
                  <w:r w:rsidRPr="00D77196">
                    <w:rPr>
                      <w:lang w:eastAsia="en-GB"/>
                    </w:rPr>
                    <w:t>80</w:t>
                  </w:r>
                </w:p>
              </w:tc>
              <w:tc>
                <w:tcPr>
                  <w:tcW w:w="553" w:type="pct"/>
                  <w:shd w:val="clear" w:color="auto" w:fill="FFFFFF"/>
                  <w:vAlign w:val="center"/>
                </w:tcPr>
                <w:p w14:paraId="499420C9" w14:textId="77777777" w:rsidR="00D77196" w:rsidRPr="00D77196" w:rsidRDefault="00D77196" w:rsidP="00D77196">
                  <w:pPr>
                    <w:jc w:val="center"/>
                    <w:rPr>
                      <w:lang w:eastAsia="en-GB"/>
                    </w:rPr>
                  </w:pPr>
                  <w:r w:rsidRPr="00D77196">
                    <w:rPr>
                      <w:lang w:eastAsia="en-GB"/>
                    </w:rPr>
                    <w:t>-</w:t>
                  </w:r>
                </w:p>
              </w:tc>
              <w:tc>
                <w:tcPr>
                  <w:tcW w:w="489" w:type="pct"/>
                  <w:shd w:val="clear" w:color="auto" w:fill="FFFFFF"/>
                  <w:vAlign w:val="center"/>
                </w:tcPr>
                <w:p w14:paraId="52BAA37F" w14:textId="77777777" w:rsidR="00D77196" w:rsidRPr="00D77196" w:rsidRDefault="00D77196" w:rsidP="00D77196">
                  <w:pPr>
                    <w:rPr>
                      <w:lang w:eastAsia="en-GB"/>
                    </w:rPr>
                  </w:pPr>
                  <w:r w:rsidRPr="00D77196">
                    <w:rPr>
                      <w:lang w:eastAsia="en-GB"/>
                    </w:rPr>
                    <w:t>4.73E-02</w:t>
                  </w:r>
                </w:p>
              </w:tc>
              <w:tc>
                <w:tcPr>
                  <w:tcW w:w="623" w:type="pct"/>
                  <w:shd w:val="clear" w:color="auto" w:fill="FFFFFF"/>
                  <w:vAlign w:val="center"/>
                </w:tcPr>
                <w:p w14:paraId="5D1F2F3A" w14:textId="77777777" w:rsidR="00D77196" w:rsidRPr="00D77196" w:rsidRDefault="00D77196" w:rsidP="00D77196">
                  <w:pPr>
                    <w:rPr>
                      <w:lang w:eastAsia="en-GB"/>
                    </w:rPr>
                  </w:pPr>
                  <w:r w:rsidRPr="00D77196">
                    <w:rPr>
                      <w:lang w:eastAsia="en-GB"/>
                    </w:rPr>
                    <w:t>N.R</w:t>
                  </w:r>
                </w:p>
              </w:tc>
              <w:tc>
                <w:tcPr>
                  <w:tcW w:w="623" w:type="pct"/>
                  <w:shd w:val="clear" w:color="auto" w:fill="FFFFFF" w:themeFill="background1"/>
                  <w:vAlign w:val="center"/>
                </w:tcPr>
                <w:p w14:paraId="1063BA16" w14:textId="77777777" w:rsidR="00D77196" w:rsidRPr="00D77196" w:rsidRDefault="00D77196" w:rsidP="00D77196">
                  <w:pPr>
                    <w:jc w:val="center"/>
                    <w:rPr>
                      <w:lang w:eastAsia="en-GB"/>
                    </w:rPr>
                  </w:pPr>
                  <w:r w:rsidRPr="00D77196">
                    <w:rPr>
                      <w:lang w:eastAsia="en-GB"/>
                    </w:rPr>
                    <w:t>-</w:t>
                  </w:r>
                </w:p>
              </w:tc>
              <w:tc>
                <w:tcPr>
                  <w:tcW w:w="1220" w:type="pct"/>
                  <w:shd w:val="clear" w:color="auto" w:fill="FFFFFF" w:themeFill="background1"/>
                  <w:vAlign w:val="center"/>
                </w:tcPr>
                <w:p w14:paraId="5CE694B0" w14:textId="77777777" w:rsidR="00D77196" w:rsidRPr="00D77196" w:rsidRDefault="00D77196" w:rsidP="00D77196">
                  <w:pPr>
                    <w:jc w:val="center"/>
                    <w:rPr>
                      <w:lang w:eastAsia="en-GB"/>
                    </w:rPr>
                  </w:pPr>
                  <w:r w:rsidRPr="00D77196">
                    <w:rPr>
                      <w:lang w:eastAsia="en-GB"/>
                    </w:rPr>
                    <w:t>-</w:t>
                  </w:r>
                </w:p>
              </w:tc>
            </w:tr>
            <w:tr w:rsidR="00D77196" w:rsidRPr="00D77196" w14:paraId="0928D496" w14:textId="77777777" w:rsidTr="00404246">
              <w:trPr>
                <w:trHeight w:val="75"/>
              </w:trPr>
              <w:tc>
                <w:tcPr>
                  <w:tcW w:w="697" w:type="pct"/>
                  <w:vMerge/>
                  <w:shd w:val="clear" w:color="auto" w:fill="FFFFFF"/>
                  <w:vAlign w:val="center"/>
                </w:tcPr>
                <w:p w14:paraId="669E2564" w14:textId="77777777" w:rsidR="00D77196" w:rsidRPr="00D77196" w:rsidRDefault="00D77196" w:rsidP="00D77196">
                  <w:pPr>
                    <w:rPr>
                      <w:lang w:eastAsia="en-GB"/>
                    </w:rPr>
                  </w:pPr>
                </w:p>
              </w:tc>
              <w:tc>
                <w:tcPr>
                  <w:tcW w:w="794" w:type="pct"/>
                  <w:shd w:val="clear" w:color="auto" w:fill="FFFFFF"/>
                  <w:vAlign w:val="center"/>
                </w:tcPr>
                <w:p w14:paraId="5C0D4BA9" w14:textId="77777777" w:rsidR="00D77196" w:rsidRPr="00D77196" w:rsidRDefault="00D77196" w:rsidP="00D77196">
                  <w:pPr>
                    <w:jc w:val="center"/>
                    <w:rPr>
                      <w:lang w:eastAsia="en-GB"/>
                    </w:rPr>
                  </w:pPr>
                  <w:r w:rsidRPr="00D77196">
                    <w:rPr>
                      <w:lang w:eastAsia="en-GB"/>
                    </w:rPr>
                    <w:t>40</w:t>
                  </w:r>
                </w:p>
              </w:tc>
              <w:tc>
                <w:tcPr>
                  <w:tcW w:w="553" w:type="pct"/>
                  <w:shd w:val="clear" w:color="auto" w:fill="FFFFFF"/>
                  <w:vAlign w:val="center"/>
                </w:tcPr>
                <w:p w14:paraId="051C868A" w14:textId="77777777" w:rsidR="00D77196" w:rsidRPr="00D77196" w:rsidRDefault="00D77196" w:rsidP="00D77196">
                  <w:pPr>
                    <w:jc w:val="center"/>
                    <w:rPr>
                      <w:lang w:eastAsia="en-GB"/>
                    </w:rPr>
                  </w:pPr>
                  <w:r w:rsidRPr="00D77196">
                    <w:rPr>
                      <w:lang w:eastAsia="en-GB"/>
                    </w:rPr>
                    <w:t>-</w:t>
                  </w:r>
                </w:p>
              </w:tc>
              <w:tc>
                <w:tcPr>
                  <w:tcW w:w="489" w:type="pct"/>
                  <w:shd w:val="clear" w:color="auto" w:fill="FFFFFF"/>
                  <w:vAlign w:val="center"/>
                </w:tcPr>
                <w:p w14:paraId="3261FE14" w14:textId="77777777" w:rsidR="00D77196" w:rsidRPr="00D77196" w:rsidRDefault="00D77196" w:rsidP="00D77196">
                  <w:pPr>
                    <w:rPr>
                      <w:lang w:eastAsia="en-GB"/>
                    </w:rPr>
                  </w:pPr>
                  <w:r w:rsidRPr="00D77196">
                    <w:rPr>
                      <w:lang w:eastAsia="en-GB"/>
                    </w:rPr>
                    <w:t>2.37E-02</w:t>
                  </w:r>
                </w:p>
              </w:tc>
              <w:tc>
                <w:tcPr>
                  <w:tcW w:w="623" w:type="pct"/>
                  <w:shd w:val="clear" w:color="auto" w:fill="FFFFFF"/>
                  <w:vAlign w:val="center"/>
                </w:tcPr>
                <w:p w14:paraId="745D039A" w14:textId="77777777" w:rsidR="00D77196" w:rsidRPr="00D77196" w:rsidRDefault="00D77196" w:rsidP="00D77196">
                  <w:pPr>
                    <w:rPr>
                      <w:lang w:eastAsia="en-GB"/>
                    </w:rPr>
                  </w:pPr>
                  <w:r w:rsidRPr="00D77196">
                    <w:rPr>
                      <w:lang w:eastAsia="en-GB"/>
                    </w:rPr>
                    <w:t>N.R</w:t>
                  </w:r>
                </w:p>
              </w:tc>
              <w:tc>
                <w:tcPr>
                  <w:tcW w:w="623" w:type="pct"/>
                  <w:shd w:val="clear" w:color="auto" w:fill="FFFFFF" w:themeFill="background1"/>
                  <w:vAlign w:val="center"/>
                </w:tcPr>
                <w:p w14:paraId="2F602FF2" w14:textId="77777777" w:rsidR="00D77196" w:rsidRPr="00D77196" w:rsidRDefault="00D77196" w:rsidP="00D77196">
                  <w:pPr>
                    <w:jc w:val="center"/>
                    <w:rPr>
                      <w:lang w:eastAsia="en-GB"/>
                    </w:rPr>
                  </w:pPr>
                  <w:r w:rsidRPr="00D77196">
                    <w:rPr>
                      <w:lang w:eastAsia="en-GB"/>
                    </w:rPr>
                    <w:t>-</w:t>
                  </w:r>
                </w:p>
              </w:tc>
              <w:tc>
                <w:tcPr>
                  <w:tcW w:w="1220" w:type="pct"/>
                  <w:shd w:val="clear" w:color="auto" w:fill="FFFFFF" w:themeFill="background1"/>
                  <w:vAlign w:val="center"/>
                </w:tcPr>
                <w:p w14:paraId="181C1A47" w14:textId="77777777" w:rsidR="00D77196" w:rsidRPr="00D77196" w:rsidRDefault="00D77196" w:rsidP="00D77196">
                  <w:pPr>
                    <w:jc w:val="center"/>
                    <w:rPr>
                      <w:lang w:eastAsia="en-GB"/>
                    </w:rPr>
                  </w:pPr>
                  <w:r w:rsidRPr="00D77196">
                    <w:rPr>
                      <w:lang w:eastAsia="en-GB"/>
                    </w:rPr>
                    <w:t>-</w:t>
                  </w:r>
                </w:p>
              </w:tc>
            </w:tr>
            <w:tr w:rsidR="00D77196" w:rsidRPr="00D77196" w14:paraId="53E4BCB2" w14:textId="77777777" w:rsidTr="00404246">
              <w:trPr>
                <w:trHeight w:val="75"/>
              </w:trPr>
              <w:tc>
                <w:tcPr>
                  <w:tcW w:w="697" w:type="pct"/>
                  <w:vMerge/>
                  <w:shd w:val="clear" w:color="auto" w:fill="FFFFFF"/>
                  <w:vAlign w:val="center"/>
                </w:tcPr>
                <w:p w14:paraId="7E703A35" w14:textId="77777777" w:rsidR="00D77196" w:rsidRPr="00D77196" w:rsidRDefault="00D77196" w:rsidP="00D77196">
                  <w:pPr>
                    <w:rPr>
                      <w:lang w:eastAsia="en-GB"/>
                    </w:rPr>
                  </w:pPr>
                </w:p>
              </w:tc>
              <w:tc>
                <w:tcPr>
                  <w:tcW w:w="794" w:type="pct"/>
                  <w:shd w:val="clear" w:color="auto" w:fill="FFFFFF"/>
                  <w:vAlign w:val="center"/>
                </w:tcPr>
                <w:p w14:paraId="3275FA8A" w14:textId="77777777" w:rsidR="00D77196" w:rsidRPr="00D77196" w:rsidRDefault="00D77196" w:rsidP="00D77196">
                  <w:pPr>
                    <w:jc w:val="center"/>
                    <w:rPr>
                      <w:lang w:eastAsia="en-GB"/>
                    </w:rPr>
                  </w:pPr>
                  <w:r w:rsidRPr="00D77196">
                    <w:rPr>
                      <w:lang w:eastAsia="en-GB"/>
                    </w:rPr>
                    <w:t>20</w:t>
                  </w:r>
                </w:p>
              </w:tc>
              <w:tc>
                <w:tcPr>
                  <w:tcW w:w="553" w:type="pct"/>
                  <w:shd w:val="clear" w:color="auto" w:fill="FFFFFF"/>
                  <w:vAlign w:val="center"/>
                </w:tcPr>
                <w:p w14:paraId="73196090" w14:textId="77777777" w:rsidR="00D77196" w:rsidRPr="00D77196" w:rsidRDefault="00D77196" w:rsidP="00D77196">
                  <w:pPr>
                    <w:jc w:val="center"/>
                    <w:rPr>
                      <w:lang w:eastAsia="en-GB"/>
                    </w:rPr>
                  </w:pPr>
                  <w:r w:rsidRPr="00D77196">
                    <w:rPr>
                      <w:lang w:eastAsia="en-GB"/>
                    </w:rPr>
                    <w:t>-</w:t>
                  </w:r>
                </w:p>
              </w:tc>
              <w:tc>
                <w:tcPr>
                  <w:tcW w:w="489" w:type="pct"/>
                  <w:shd w:val="clear" w:color="auto" w:fill="FFFFFF"/>
                  <w:vAlign w:val="center"/>
                </w:tcPr>
                <w:p w14:paraId="2F9A6BC0" w14:textId="77777777" w:rsidR="00D77196" w:rsidRPr="00D77196" w:rsidRDefault="00D77196" w:rsidP="00D77196">
                  <w:pPr>
                    <w:rPr>
                      <w:lang w:eastAsia="en-GB"/>
                    </w:rPr>
                  </w:pPr>
                  <w:r w:rsidRPr="00D77196">
                    <w:rPr>
                      <w:lang w:eastAsia="en-GB"/>
                    </w:rPr>
                    <w:t>1.18E-02</w:t>
                  </w:r>
                </w:p>
              </w:tc>
              <w:tc>
                <w:tcPr>
                  <w:tcW w:w="623" w:type="pct"/>
                  <w:shd w:val="clear" w:color="auto" w:fill="FFFFFF"/>
                  <w:vAlign w:val="center"/>
                </w:tcPr>
                <w:p w14:paraId="52246CE8" w14:textId="77777777" w:rsidR="00D77196" w:rsidRPr="00D77196" w:rsidRDefault="00D77196" w:rsidP="00D77196">
                  <w:pPr>
                    <w:rPr>
                      <w:lang w:eastAsia="en-GB"/>
                    </w:rPr>
                  </w:pPr>
                  <w:r w:rsidRPr="00D77196">
                    <w:rPr>
                      <w:lang w:eastAsia="en-GB"/>
                    </w:rPr>
                    <w:t>N.R</w:t>
                  </w:r>
                </w:p>
              </w:tc>
              <w:tc>
                <w:tcPr>
                  <w:tcW w:w="623" w:type="pct"/>
                  <w:shd w:val="clear" w:color="auto" w:fill="FFFFFF" w:themeFill="background1"/>
                  <w:vAlign w:val="center"/>
                </w:tcPr>
                <w:p w14:paraId="5A72D70C" w14:textId="77777777" w:rsidR="00D77196" w:rsidRPr="00D77196" w:rsidRDefault="00D77196" w:rsidP="00D77196">
                  <w:pPr>
                    <w:jc w:val="center"/>
                    <w:rPr>
                      <w:lang w:eastAsia="en-GB"/>
                    </w:rPr>
                  </w:pPr>
                  <w:r w:rsidRPr="00D77196">
                    <w:rPr>
                      <w:lang w:eastAsia="en-GB"/>
                    </w:rPr>
                    <w:t>-</w:t>
                  </w:r>
                </w:p>
              </w:tc>
              <w:tc>
                <w:tcPr>
                  <w:tcW w:w="1220" w:type="pct"/>
                  <w:shd w:val="clear" w:color="auto" w:fill="FFFFFF" w:themeFill="background1"/>
                  <w:vAlign w:val="center"/>
                </w:tcPr>
                <w:p w14:paraId="02B0CE3D" w14:textId="77777777" w:rsidR="00D77196" w:rsidRPr="00D77196" w:rsidRDefault="00D77196" w:rsidP="00D77196">
                  <w:pPr>
                    <w:jc w:val="center"/>
                    <w:rPr>
                      <w:lang w:eastAsia="en-GB"/>
                    </w:rPr>
                  </w:pPr>
                  <w:r w:rsidRPr="00D77196">
                    <w:rPr>
                      <w:lang w:eastAsia="en-GB"/>
                    </w:rPr>
                    <w:t>-</w:t>
                  </w:r>
                </w:p>
              </w:tc>
            </w:tr>
            <w:tr w:rsidR="00D77196" w:rsidRPr="00D77196" w14:paraId="607CBB5F" w14:textId="77777777" w:rsidTr="00404246">
              <w:trPr>
                <w:trHeight w:val="520"/>
              </w:trPr>
              <w:tc>
                <w:tcPr>
                  <w:tcW w:w="697" w:type="pct"/>
                  <w:vMerge w:val="restart"/>
                  <w:shd w:val="clear" w:color="auto" w:fill="FFFFFF"/>
                  <w:vAlign w:val="center"/>
                </w:tcPr>
                <w:p w14:paraId="0927DDE6" w14:textId="77777777" w:rsidR="00D77196" w:rsidRPr="00D77196" w:rsidRDefault="00D77196" w:rsidP="00D77196">
                  <w:pPr>
                    <w:rPr>
                      <w:lang w:eastAsia="en-GB"/>
                    </w:rPr>
                  </w:pPr>
                  <w:r w:rsidRPr="00D77196">
                    <w:rPr>
                      <w:lang w:eastAsia="en-GB"/>
                    </w:rPr>
                    <w:t>Scenario 4.1 (Tier 2b): Direct release to surface water, with a neutralizer – ”above-ground” small pools</w:t>
                  </w:r>
                </w:p>
              </w:tc>
              <w:tc>
                <w:tcPr>
                  <w:tcW w:w="794" w:type="pct"/>
                  <w:shd w:val="clear" w:color="auto" w:fill="FFFFFF"/>
                  <w:vAlign w:val="center"/>
                </w:tcPr>
                <w:p w14:paraId="597873E1" w14:textId="77777777" w:rsidR="00D77196" w:rsidRPr="00D77196" w:rsidRDefault="00D77196" w:rsidP="00D77196">
                  <w:pPr>
                    <w:jc w:val="center"/>
                    <w:rPr>
                      <w:lang w:eastAsia="en-GB"/>
                    </w:rPr>
                  </w:pPr>
                  <w:r w:rsidRPr="00D77196">
                    <w:rPr>
                      <w:lang w:eastAsia="en-GB"/>
                    </w:rPr>
                    <w:t>80</w:t>
                  </w:r>
                </w:p>
              </w:tc>
              <w:tc>
                <w:tcPr>
                  <w:tcW w:w="3509" w:type="pct"/>
                  <w:gridSpan w:val="5"/>
                  <w:vMerge w:val="restart"/>
                  <w:shd w:val="clear" w:color="auto" w:fill="FFFFFF"/>
                  <w:vAlign w:val="center"/>
                </w:tcPr>
                <w:p w14:paraId="7D0268D5" w14:textId="02C17F38" w:rsidR="00D77196" w:rsidRPr="00D77196" w:rsidRDefault="00D77196" w:rsidP="004E32F8">
                  <w:pPr>
                    <w:jc w:val="center"/>
                    <w:rPr>
                      <w:lang w:eastAsia="en-GB"/>
                    </w:rPr>
                  </w:pPr>
                  <w:r w:rsidRPr="00D77196">
                    <w:rPr>
                      <w:lang w:eastAsia="en-GB"/>
                    </w:rPr>
                    <w:t>Qualitative assessment – No emission</w:t>
                  </w:r>
                  <w:r w:rsidR="00CB2231">
                    <w:rPr>
                      <w:lang w:eastAsia="en-GB"/>
                    </w:rPr>
                    <w:t xml:space="preserve"> -No data on </w:t>
                  </w:r>
                  <w:r w:rsidR="004E32F8">
                    <w:rPr>
                      <w:lang w:eastAsia="en-GB"/>
                    </w:rPr>
                    <w:t xml:space="preserve">degradation </w:t>
                  </w:r>
                  <w:r w:rsidR="00CB2231">
                    <w:rPr>
                      <w:lang w:eastAsia="en-GB"/>
                    </w:rPr>
                    <w:t>products and concentrations</w:t>
                  </w:r>
                </w:p>
              </w:tc>
            </w:tr>
            <w:tr w:rsidR="00D77196" w:rsidRPr="00D77196" w14:paraId="7C27ACEB" w14:textId="77777777" w:rsidTr="00404246">
              <w:trPr>
                <w:trHeight w:val="520"/>
              </w:trPr>
              <w:tc>
                <w:tcPr>
                  <w:tcW w:w="697" w:type="pct"/>
                  <w:vMerge/>
                  <w:shd w:val="clear" w:color="auto" w:fill="FFFFFF"/>
                  <w:vAlign w:val="center"/>
                </w:tcPr>
                <w:p w14:paraId="2C2D1F6D" w14:textId="77777777" w:rsidR="00D77196" w:rsidRPr="00D77196" w:rsidRDefault="00D77196" w:rsidP="00D77196">
                  <w:pPr>
                    <w:rPr>
                      <w:lang w:eastAsia="en-GB"/>
                    </w:rPr>
                  </w:pPr>
                </w:p>
              </w:tc>
              <w:tc>
                <w:tcPr>
                  <w:tcW w:w="794" w:type="pct"/>
                  <w:shd w:val="clear" w:color="auto" w:fill="FFFFFF"/>
                  <w:vAlign w:val="center"/>
                </w:tcPr>
                <w:p w14:paraId="5A1B725C" w14:textId="77777777" w:rsidR="00D77196" w:rsidRPr="00D77196" w:rsidRDefault="00D77196" w:rsidP="00D77196">
                  <w:pPr>
                    <w:jc w:val="center"/>
                    <w:rPr>
                      <w:lang w:eastAsia="en-GB"/>
                    </w:rPr>
                  </w:pPr>
                  <w:r w:rsidRPr="00D77196">
                    <w:rPr>
                      <w:lang w:eastAsia="en-GB"/>
                    </w:rPr>
                    <w:t>40</w:t>
                  </w:r>
                </w:p>
              </w:tc>
              <w:tc>
                <w:tcPr>
                  <w:tcW w:w="3509" w:type="pct"/>
                  <w:gridSpan w:val="5"/>
                  <w:vMerge/>
                  <w:shd w:val="clear" w:color="auto" w:fill="FFFFFF"/>
                  <w:vAlign w:val="center"/>
                </w:tcPr>
                <w:p w14:paraId="69FF247D" w14:textId="77777777" w:rsidR="00D77196" w:rsidRPr="00D77196" w:rsidRDefault="00D77196" w:rsidP="00D77196">
                  <w:pPr>
                    <w:jc w:val="center"/>
                    <w:rPr>
                      <w:lang w:eastAsia="en-GB"/>
                    </w:rPr>
                  </w:pPr>
                </w:p>
              </w:tc>
            </w:tr>
            <w:tr w:rsidR="00D77196" w:rsidRPr="00D77196" w14:paraId="6CDDDEEB" w14:textId="77777777" w:rsidTr="00404246">
              <w:trPr>
                <w:trHeight w:val="520"/>
              </w:trPr>
              <w:tc>
                <w:tcPr>
                  <w:tcW w:w="697" w:type="pct"/>
                  <w:vMerge/>
                  <w:shd w:val="clear" w:color="auto" w:fill="FFFFFF"/>
                  <w:vAlign w:val="center"/>
                </w:tcPr>
                <w:p w14:paraId="1921A796" w14:textId="77777777" w:rsidR="00D77196" w:rsidRPr="00D77196" w:rsidRDefault="00D77196" w:rsidP="00D77196">
                  <w:pPr>
                    <w:rPr>
                      <w:lang w:eastAsia="en-GB"/>
                    </w:rPr>
                  </w:pPr>
                </w:p>
              </w:tc>
              <w:tc>
                <w:tcPr>
                  <w:tcW w:w="794" w:type="pct"/>
                  <w:shd w:val="clear" w:color="auto" w:fill="FFFFFF"/>
                  <w:vAlign w:val="center"/>
                </w:tcPr>
                <w:p w14:paraId="3B26F4D8" w14:textId="77777777" w:rsidR="00D77196" w:rsidRPr="00D77196" w:rsidRDefault="00D77196" w:rsidP="00D77196">
                  <w:pPr>
                    <w:jc w:val="center"/>
                    <w:rPr>
                      <w:lang w:eastAsia="en-GB"/>
                    </w:rPr>
                  </w:pPr>
                  <w:r w:rsidRPr="00D77196">
                    <w:rPr>
                      <w:lang w:eastAsia="en-GB"/>
                    </w:rPr>
                    <w:t>20</w:t>
                  </w:r>
                </w:p>
              </w:tc>
              <w:tc>
                <w:tcPr>
                  <w:tcW w:w="3509" w:type="pct"/>
                  <w:gridSpan w:val="5"/>
                  <w:vMerge/>
                  <w:shd w:val="clear" w:color="auto" w:fill="FFFFFF"/>
                  <w:vAlign w:val="center"/>
                </w:tcPr>
                <w:p w14:paraId="608BC3A8" w14:textId="77777777" w:rsidR="00D77196" w:rsidRPr="00D77196" w:rsidRDefault="00D77196" w:rsidP="00D77196">
                  <w:pPr>
                    <w:jc w:val="center"/>
                    <w:rPr>
                      <w:lang w:eastAsia="en-GB"/>
                    </w:rPr>
                  </w:pPr>
                </w:p>
              </w:tc>
            </w:tr>
            <w:tr w:rsidR="00D77196" w:rsidRPr="00D77196" w14:paraId="1165E6B7" w14:textId="77777777" w:rsidTr="00404246">
              <w:trPr>
                <w:trHeight w:val="75"/>
              </w:trPr>
              <w:tc>
                <w:tcPr>
                  <w:tcW w:w="697" w:type="pct"/>
                  <w:vMerge w:val="restart"/>
                  <w:shd w:val="clear" w:color="auto" w:fill="FFFFFF"/>
                  <w:vAlign w:val="center"/>
                </w:tcPr>
                <w:p w14:paraId="16BDC3E0" w14:textId="77777777" w:rsidR="00D77196" w:rsidRPr="00D77196" w:rsidRDefault="00D77196" w:rsidP="00D77196">
                  <w:pPr>
                    <w:rPr>
                      <w:lang w:eastAsia="en-GB"/>
                    </w:rPr>
                  </w:pPr>
                  <w:r w:rsidRPr="00D77196">
                    <w:rPr>
                      <w:lang w:eastAsia="en-GB"/>
                    </w:rPr>
                    <w:t>Scenario 4.2 (Tier 1): Direct release to soil –”above-ground” small pools</w:t>
                  </w:r>
                </w:p>
              </w:tc>
              <w:tc>
                <w:tcPr>
                  <w:tcW w:w="794" w:type="pct"/>
                  <w:shd w:val="clear" w:color="auto" w:fill="FFFFFF"/>
                  <w:vAlign w:val="center"/>
                </w:tcPr>
                <w:p w14:paraId="09102E70" w14:textId="77777777" w:rsidR="00D77196" w:rsidRPr="00D77196" w:rsidRDefault="00D77196" w:rsidP="00D77196">
                  <w:pPr>
                    <w:jc w:val="center"/>
                    <w:rPr>
                      <w:lang w:eastAsia="en-GB"/>
                    </w:rPr>
                  </w:pPr>
                  <w:r w:rsidRPr="00D77196">
                    <w:rPr>
                      <w:lang w:eastAsia="en-GB"/>
                    </w:rPr>
                    <w:t>80</w:t>
                  </w:r>
                </w:p>
              </w:tc>
              <w:tc>
                <w:tcPr>
                  <w:tcW w:w="553" w:type="pct"/>
                  <w:shd w:val="clear" w:color="auto" w:fill="FFFFFF"/>
                  <w:vAlign w:val="center"/>
                </w:tcPr>
                <w:p w14:paraId="4CD22BCB" w14:textId="77777777" w:rsidR="00D77196" w:rsidRPr="00D77196" w:rsidRDefault="00D77196" w:rsidP="00D77196">
                  <w:pPr>
                    <w:jc w:val="center"/>
                    <w:rPr>
                      <w:lang w:eastAsia="en-GB"/>
                    </w:rPr>
                  </w:pPr>
                  <w:r w:rsidRPr="00D77196">
                    <w:rPr>
                      <w:lang w:eastAsia="en-GB"/>
                    </w:rPr>
                    <w:t>-</w:t>
                  </w:r>
                </w:p>
              </w:tc>
              <w:tc>
                <w:tcPr>
                  <w:tcW w:w="489" w:type="pct"/>
                  <w:shd w:val="clear" w:color="auto" w:fill="FFFFFF"/>
                  <w:vAlign w:val="center"/>
                </w:tcPr>
                <w:p w14:paraId="35E6F1EC" w14:textId="77777777" w:rsidR="00D77196" w:rsidRPr="00D77196" w:rsidRDefault="00D77196" w:rsidP="00D77196">
                  <w:pPr>
                    <w:jc w:val="center"/>
                    <w:rPr>
                      <w:lang w:eastAsia="en-GB"/>
                    </w:rPr>
                  </w:pPr>
                  <w:r w:rsidRPr="00D77196">
                    <w:rPr>
                      <w:lang w:eastAsia="en-GB"/>
                    </w:rPr>
                    <w:t>-</w:t>
                  </w:r>
                </w:p>
              </w:tc>
              <w:tc>
                <w:tcPr>
                  <w:tcW w:w="623" w:type="pct"/>
                  <w:shd w:val="clear" w:color="auto" w:fill="FFFFFF"/>
                  <w:vAlign w:val="center"/>
                </w:tcPr>
                <w:p w14:paraId="77DBC924" w14:textId="77777777" w:rsidR="00D77196" w:rsidRPr="00D77196" w:rsidRDefault="00D77196" w:rsidP="00D77196">
                  <w:pPr>
                    <w:rPr>
                      <w:lang w:eastAsia="en-GB"/>
                    </w:rPr>
                  </w:pPr>
                  <w:r w:rsidRPr="00D77196">
                    <w:rPr>
                      <w:lang w:eastAsia="en-GB"/>
                    </w:rPr>
                    <w:t>N.R</w:t>
                  </w:r>
                </w:p>
              </w:tc>
              <w:tc>
                <w:tcPr>
                  <w:tcW w:w="623" w:type="pct"/>
                  <w:shd w:val="clear" w:color="auto" w:fill="FFFFFF" w:themeFill="background1"/>
                  <w:vAlign w:val="center"/>
                </w:tcPr>
                <w:p w14:paraId="45C0652F" w14:textId="77777777" w:rsidR="00D77196" w:rsidRPr="00D77196" w:rsidRDefault="00D77196" w:rsidP="00D77196">
                  <w:pPr>
                    <w:rPr>
                      <w:lang w:eastAsia="en-GB"/>
                    </w:rPr>
                  </w:pPr>
                  <w:r w:rsidRPr="00D77196">
                    <w:rPr>
                      <w:lang w:eastAsia="en-GB"/>
                    </w:rPr>
                    <w:t>2.35E+01</w:t>
                  </w:r>
                </w:p>
              </w:tc>
              <w:tc>
                <w:tcPr>
                  <w:tcW w:w="1220" w:type="pct"/>
                  <w:shd w:val="clear" w:color="auto" w:fill="FFFFFF" w:themeFill="background1"/>
                  <w:vAlign w:val="center"/>
                </w:tcPr>
                <w:p w14:paraId="00F6A6B4" w14:textId="77777777" w:rsidR="00D77196" w:rsidRPr="00D77196" w:rsidRDefault="00D77196" w:rsidP="00D77196">
                  <w:pPr>
                    <w:rPr>
                      <w:b/>
                      <w:lang w:eastAsia="en-GB"/>
                    </w:rPr>
                  </w:pPr>
                  <w:r w:rsidRPr="00D77196">
                    <w:rPr>
                      <w:b/>
                      <w:lang w:eastAsia="en-GB"/>
                    </w:rPr>
                    <w:t>1.61E+05</w:t>
                  </w:r>
                </w:p>
              </w:tc>
            </w:tr>
            <w:tr w:rsidR="00D77196" w:rsidRPr="00D77196" w14:paraId="3AAB05D2" w14:textId="77777777" w:rsidTr="00404246">
              <w:trPr>
                <w:trHeight w:val="75"/>
              </w:trPr>
              <w:tc>
                <w:tcPr>
                  <w:tcW w:w="697" w:type="pct"/>
                  <w:vMerge/>
                  <w:shd w:val="clear" w:color="auto" w:fill="FFFFFF"/>
                  <w:vAlign w:val="center"/>
                </w:tcPr>
                <w:p w14:paraId="0D50AB1D" w14:textId="77777777" w:rsidR="00D77196" w:rsidRPr="00D77196" w:rsidRDefault="00D77196" w:rsidP="00D77196">
                  <w:pPr>
                    <w:rPr>
                      <w:lang w:eastAsia="en-GB"/>
                    </w:rPr>
                  </w:pPr>
                </w:p>
              </w:tc>
              <w:tc>
                <w:tcPr>
                  <w:tcW w:w="794" w:type="pct"/>
                  <w:shd w:val="clear" w:color="auto" w:fill="FFFFFF"/>
                  <w:vAlign w:val="center"/>
                </w:tcPr>
                <w:p w14:paraId="6AC13217" w14:textId="77777777" w:rsidR="00D77196" w:rsidRPr="00D77196" w:rsidRDefault="00D77196" w:rsidP="00D77196">
                  <w:pPr>
                    <w:jc w:val="center"/>
                    <w:rPr>
                      <w:lang w:eastAsia="en-GB"/>
                    </w:rPr>
                  </w:pPr>
                  <w:r w:rsidRPr="00D77196">
                    <w:rPr>
                      <w:lang w:eastAsia="en-GB"/>
                    </w:rPr>
                    <w:t>40</w:t>
                  </w:r>
                </w:p>
              </w:tc>
              <w:tc>
                <w:tcPr>
                  <w:tcW w:w="553" w:type="pct"/>
                  <w:shd w:val="clear" w:color="auto" w:fill="FFFFFF"/>
                  <w:vAlign w:val="center"/>
                </w:tcPr>
                <w:p w14:paraId="10AB878B" w14:textId="77777777" w:rsidR="00D77196" w:rsidRPr="00D77196" w:rsidRDefault="00D77196" w:rsidP="00D77196">
                  <w:pPr>
                    <w:jc w:val="center"/>
                    <w:rPr>
                      <w:lang w:eastAsia="en-GB"/>
                    </w:rPr>
                  </w:pPr>
                  <w:r w:rsidRPr="00D77196">
                    <w:rPr>
                      <w:lang w:eastAsia="en-GB"/>
                    </w:rPr>
                    <w:t>-</w:t>
                  </w:r>
                </w:p>
              </w:tc>
              <w:tc>
                <w:tcPr>
                  <w:tcW w:w="489" w:type="pct"/>
                  <w:shd w:val="clear" w:color="auto" w:fill="FFFFFF"/>
                  <w:vAlign w:val="center"/>
                </w:tcPr>
                <w:p w14:paraId="1F7B9FF0" w14:textId="77777777" w:rsidR="00D77196" w:rsidRPr="00D77196" w:rsidRDefault="00D77196" w:rsidP="00D77196">
                  <w:pPr>
                    <w:jc w:val="center"/>
                    <w:rPr>
                      <w:lang w:eastAsia="en-GB"/>
                    </w:rPr>
                  </w:pPr>
                  <w:r w:rsidRPr="00D77196">
                    <w:rPr>
                      <w:lang w:eastAsia="en-GB"/>
                    </w:rPr>
                    <w:t>-</w:t>
                  </w:r>
                </w:p>
              </w:tc>
              <w:tc>
                <w:tcPr>
                  <w:tcW w:w="623" w:type="pct"/>
                  <w:shd w:val="clear" w:color="auto" w:fill="FFFFFF"/>
                  <w:vAlign w:val="center"/>
                </w:tcPr>
                <w:p w14:paraId="64B375C1" w14:textId="77777777" w:rsidR="00D77196" w:rsidRPr="00D77196" w:rsidRDefault="00D77196" w:rsidP="00D77196">
                  <w:pPr>
                    <w:rPr>
                      <w:lang w:eastAsia="en-GB"/>
                    </w:rPr>
                  </w:pPr>
                  <w:r w:rsidRPr="00D77196">
                    <w:rPr>
                      <w:lang w:eastAsia="en-GB"/>
                    </w:rPr>
                    <w:t>N.R</w:t>
                  </w:r>
                </w:p>
              </w:tc>
              <w:tc>
                <w:tcPr>
                  <w:tcW w:w="623" w:type="pct"/>
                  <w:shd w:val="clear" w:color="auto" w:fill="FFFFFF" w:themeFill="background1"/>
                  <w:vAlign w:val="center"/>
                </w:tcPr>
                <w:p w14:paraId="53B95676" w14:textId="77777777" w:rsidR="00D77196" w:rsidRPr="00D77196" w:rsidRDefault="00D77196" w:rsidP="00D77196">
                  <w:pPr>
                    <w:rPr>
                      <w:lang w:eastAsia="en-GB"/>
                    </w:rPr>
                  </w:pPr>
                  <w:r w:rsidRPr="00D77196">
                    <w:rPr>
                      <w:lang w:eastAsia="en-GB"/>
                    </w:rPr>
                    <w:t>1.18E+01</w:t>
                  </w:r>
                </w:p>
              </w:tc>
              <w:tc>
                <w:tcPr>
                  <w:tcW w:w="1220" w:type="pct"/>
                  <w:shd w:val="clear" w:color="auto" w:fill="FFFFFF" w:themeFill="background1"/>
                  <w:vAlign w:val="center"/>
                </w:tcPr>
                <w:p w14:paraId="0836D58C" w14:textId="77777777" w:rsidR="00D77196" w:rsidRPr="00D77196" w:rsidRDefault="00D77196" w:rsidP="00D77196">
                  <w:pPr>
                    <w:rPr>
                      <w:b/>
                      <w:lang w:eastAsia="en-GB"/>
                    </w:rPr>
                  </w:pPr>
                  <w:r w:rsidRPr="00D77196">
                    <w:rPr>
                      <w:b/>
                      <w:lang w:eastAsia="en-GB"/>
                    </w:rPr>
                    <w:t>8.07E+04</w:t>
                  </w:r>
                </w:p>
              </w:tc>
            </w:tr>
            <w:tr w:rsidR="00D77196" w:rsidRPr="00D77196" w14:paraId="515FF92F" w14:textId="77777777" w:rsidTr="00404246">
              <w:trPr>
                <w:trHeight w:val="75"/>
              </w:trPr>
              <w:tc>
                <w:tcPr>
                  <w:tcW w:w="697" w:type="pct"/>
                  <w:vMerge/>
                  <w:shd w:val="clear" w:color="auto" w:fill="FFFFFF"/>
                  <w:vAlign w:val="center"/>
                </w:tcPr>
                <w:p w14:paraId="4E0B1856" w14:textId="77777777" w:rsidR="00D77196" w:rsidRPr="00D77196" w:rsidRDefault="00D77196" w:rsidP="00D77196">
                  <w:pPr>
                    <w:rPr>
                      <w:lang w:eastAsia="en-GB"/>
                    </w:rPr>
                  </w:pPr>
                </w:p>
              </w:tc>
              <w:tc>
                <w:tcPr>
                  <w:tcW w:w="794" w:type="pct"/>
                  <w:shd w:val="clear" w:color="auto" w:fill="FFFFFF"/>
                  <w:vAlign w:val="center"/>
                </w:tcPr>
                <w:p w14:paraId="1AB18D49" w14:textId="77777777" w:rsidR="00D77196" w:rsidRPr="00D77196" w:rsidRDefault="00D77196" w:rsidP="00D77196">
                  <w:pPr>
                    <w:jc w:val="center"/>
                    <w:rPr>
                      <w:lang w:eastAsia="en-GB"/>
                    </w:rPr>
                  </w:pPr>
                  <w:r w:rsidRPr="00D77196">
                    <w:rPr>
                      <w:lang w:eastAsia="en-GB"/>
                    </w:rPr>
                    <w:t>20</w:t>
                  </w:r>
                </w:p>
              </w:tc>
              <w:tc>
                <w:tcPr>
                  <w:tcW w:w="553" w:type="pct"/>
                  <w:shd w:val="clear" w:color="auto" w:fill="FFFFFF"/>
                  <w:vAlign w:val="center"/>
                </w:tcPr>
                <w:p w14:paraId="2885EE88" w14:textId="77777777" w:rsidR="00D77196" w:rsidRPr="00D77196" w:rsidRDefault="00D77196" w:rsidP="00D77196">
                  <w:pPr>
                    <w:jc w:val="center"/>
                    <w:rPr>
                      <w:lang w:eastAsia="en-GB"/>
                    </w:rPr>
                  </w:pPr>
                  <w:r w:rsidRPr="00D77196">
                    <w:rPr>
                      <w:lang w:eastAsia="en-GB"/>
                    </w:rPr>
                    <w:t>-</w:t>
                  </w:r>
                </w:p>
              </w:tc>
              <w:tc>
                <w:tcPr>
                  <w:tcW w:w="489" w:type="pct"/>
                  <w:shd w:val="clear" w:color="auto" w:fill="FFFFFF"/>
                  <w:vAlign w:val="center"/>
                </w:tcPr>
                <w:p w14:paraId="351C960C" w14:textId="77777777" w:rsidR="00D77196" w:rsidRPr="00D77196" w:rsidRDefault="00D77196" w:rsidP="00D77196">
                  <w:pPr>
                    <w:jc w:val="center"/>
                    <w:rPr>
                      <w:lang w:eastAsia="en-GB"/>
                    </w:rPr>
                  </w:pPr>
                  <w:r w:rsidRPr="00D77196">
                    <w:rPr>
                      <w:lang w:eastAsia="en-GB"/>
                    </w:rPr>
                    <w:t>-</w:t>
                  </w:r>
                </w:p>
              </w:tc>
              <w:tc>
                <w:tcPr>
                  <w:tcW w:w="623" w:type="pct"/>
                  <w:shd w:val="clear" w:color="auto" w:fill="FFFFFF"/>
                  <w:vAlign w:val="center"/>
                </w:tcPr>
                <w:p w14:paraId="24B51E81" w14:textId="77777777" w:rsidR="00D77196" w:rsidRPr="00D77196" w:rsidRDefault="00D77196" w:rsidP="00D77196">
                  <w:pPr>
                    <w:rPr>
                      <w:lang w:eastAsia="en-GB"/>
                    </w:rPr>
                  </w:pPr>
                  <w:r w:rsidRPr="00D77196">
                    <w:rPr>
                      <w:lang w:eastAsia="en-GB"/>
                    </w:rPr>
                    <w:t>N.R</w:t>
                  </w:r>
                </w:p>
              </w:tc>
              <w:tc>
                <w:tcPr>
                  <w:tcW w:w="623" w:type="pct"/>
                  <w:shd w:val="clear" w:color="auto" w:fill="FFFFFF" w:themeFill="background1"/>
                  <w:vAlign w:val="center"/>
                </w:tcPr>
                <w:p w14:paraId="53601407" w14:textId="77777777" w:rsidR="00D77196" w:rsidRPr="00D77196" w:rsidRDefault="00D77196" w:rsidP="00D77196">
                  <w:pPr>
                    <w:rPr>
                      <w:lang w:eastAsia="en-GB"/>
                    </w:rPr>
                  </w:pPr>
                  <w:r w:rsidRPr="00D77196">
                    <w:rPr>
                      <w:lang w:eastAsia="en-GB"/>
                    </w:rPr>
                    <w:t>5.88</w:t>
                  </w:r>
                </w:p>
              </w:tc>
              <w:tc>
                <w:tcPr>
                  <w:tcW w:w="1220" w:type="pct"/>
                  <w:shd w:val="clear" w:color="auto" w:fill="FFFFFF" w:themeFill="background1"/>
                  <w:vAlign w:val="center"/>
                </w:tcPr>
                <w:p w14:paraId="27ED303A" w14:textId="77777777" w:rsidR="00D77196" w:rsidRPr="00D77196" w:rsidRDefault="00D77196" w:rsidP="00D77196">
                  <w:pPr>
                    <w:rPr>
                      <w:b/>
                      <w:lang w:eastAsia="en-GB"/>
                    </w:rPr>
                  </w:pPr>
                  <w:r w:rsidRPr="00D77196">
                    <w:rPr>
                      <w:b/>
                      <w:lang w:eastAsia="en-GB"/>
                    </w:rPr>
                    <w:t>4.03E+04</w:t>
                  </w:r>
                </w:p>
              </w:tc>
            </w:tr>
            <w:tr w:rsidR="00D77196" w:rsidRPr="00D77196" w14:paraId="5F655AFA" w14:textId="77777777" w:rsidTr="00404246">
              <w:trPr>
                <w:trHeight w:val="75"/>
              </w:trPr>
              <w:tc>
                <w:tcPr>
                  <w:tcW w:w="697" w:type="pct"/>
                  <w:vMerge w:val="restart"/>
                  <w:shd w:val="clear" w:color="auto" w:fill="FFFFFF"/>
                  <w:vAlign w:val="center"/>
                </w:tcPr>
                <w:p w14:paraId="69E7714A" w14:textId="77777777" w:rsidR="00D77196" w:rsidRPr="00D77196" w:rsidRDefault="00D77196" w:rsidP="00D77196">
                  <w:pPr>
                    <w:rPr>
                      <w:lang w:eastAsia="en-GB"/>
                    </w:rPr>
                  </w:pPr>
                  <w:r w:rsidRPr="00D77196">
                    <w:rPr>
                      <w:lang w:eastAsia="en-GB"/>
                    </w:rPr>
                    <w:t>Scenario 4.2 (Tier 2a): Direct release to soil, after 40 days of degradation –”above-</w:t>
                  </w:r>
                  <w:r w:rsidRPr="00D77196">
                    <w:rPr>
                      <w:lang w:eastAsia="en-GB"/>
                    </w:rPr>
                    <w:lastRenderedPageBreak/>
                    <w:t>ground” small pools</w:t>
                  </w:r>
                </w:p>
              </w:tc>
              <w:tc>
                <w:tcPr>
                  <w:tcW w:w="794" w:type="pct"/>
                  <w:shd w:val="clear" w:color="auto" w:fill="FFFFFF"/>
                  <w:vAlign w:val="center"/>
                </w:tcPr>
                <w:p w14:paraId="6EF20F54" w14:textId="77777777" w:rsidR="00D77196" w:rsidRPr="00D77196" w:rsidRDefault="00D77196" w:rsidP="00D77196">
                  <w:pPr>
                    <w:jc w:val="center"/>
                    <w:rPr>
                      <w:lang w:eastAsia="en-GB"/>
                    </w:rPr>
                  </w:pPr>
                  <w:r w:rsidRPr="00D77196">
                    <w:rPr>
                      <w:lang w:eastAsia="en-GB"/>
                    </w:rPr>
                    <w:lastRenderedPageBreak/>
                    <w:t>80</w:t>
                  </w:r>
                </w:p>
              </w:tc>
              <w:tc>
                <w:tcPr>
                  <w:tcW w:w="553" w:type="pct"/>
                  <w:shd w:val="clear" w:color="auto" w:fill="FFFFFF"/>
                  <w:vAlign w:val="center"/>
                </w:tcPr>
                <w:p w14:paraId="5742F57C" w14:textId="77777777" w:rsidR="00D77196" w:rsidRPr="00D77196" w:rsidRDefault="00D77196" w:rsidP="00D77196">
                  <w:pPr>
                    <w:jc w:val="center"/>
                    <w:rPr>
                      <w:lang w:eastAsia="en-GB"/>
                    </w:rPr>
                  </w:pPr>
                  <w:r w:rsidRPr="00D77196">
                    <w:rPr>
                      <w:lang w:eastAsia="en-GB"/>
                    </w:rPr>
                    <w:t>-</w:t>
                  </w:r>
                </w:p>
              </w:tc>
              <w:tc>
                <w:tcPr>
                  <w:tcW w:w="489" w:type="pct"/>
                  <w:shd w:val="clear" w:color="auto" w:fill="FFFFFF"/>
                  <w:vAlign w:val="center"/>
                </w:tcPr>
                <w:p w14:paraId="3ED08C82" w14:textId="77777777" w:rsidR="00D77196" w:rsidRPr="00D77196" w:rsidRDefault="00D77196" w:rsidP="00D77196">
                  <w:pPr>
                    <w:jc w:val="center"/>
                    <w:rPr>
                      <w:lang w:eastAsia="en-GB"/>
                    </w:rPr>
                  </w:pPr>
                  <w:r w:rsidRPr="00D77196">
                    <w:rPr>
                      <w:lang w:eastAsia="en-GB"/>
                    </w:rPr>
                    <w:t>-</w:t>
                  </w:r>
                </w:p>
              </w:tc>
              <w:tc>
                <w:tcPr>
                  <w:tcW w:w="623" w:type="pct"/>
                  <w:shd w:val="clear" w:color="auto" w:fill="FFFFFF"/>
                  <w:vAlign w:val="center"/>
                </w:tcPr>
                <w:p w14:paraId="61AB37BC" w14:textId="77777777" w:rsidR="00D77196" w:rsidRPr="00D77196" w:rsidRDefault="00D77196" w:rsidP="00D77196">
                  <w:pPr>
                    <w:rPr>
                      <w:lang w:eastAsia="en-GB"/>
                    </w:rPr>
                  </w:pPr>
                  <w:r w:rsidRPr="00D77196">
                    <w:rPr>
                      <w:lang w:eastAsia="en-GB"/>
                    </w:rPr>
                    <w:t>N.R</w:t>
                  </w:r>
                </w:p>
              </w:tc>
              <w:tc>
                <w:tcPr>
                  <w:tcW w:w="623" w:type="pct"/>
                  <w:shd w:val="clear" w:color="auto" w:fill="FFFFFF" w:themeFill="background1"/>
                  <w:vAlign w:val="center"/>
                </w:tcPr>
                <w:p w14:paraId="0085FF58" w14:textId="77777777" w:rsidR="00D77196" w:rsidRPr="00D77196" w:rsidRDefault="00D77196" w:rsidP="00D77196">
                  <w:pPr>
                    <w:rPr>
                      <w:lang w:eastAsia="en-GB"/>
                    </w:rPr>
                  </w:pPr>
                  <w:r w:rsidRPr="00D77196">
                    <w:rPr>
                      <w:lang w:eastAsia="en-GB"/>
                    </w:rPr>
                    <w:t>9.19E-02</w:t>
                  </w:r>
                </w:p>
              </w:tc>
              <w:tc>
                <w:tcPr>
                  <w:tcW w:w="1220" w:type="pct"/>
                  <w:shd w:val="clear" w:color="auto" w:fill="FFFFFF" w:themeFill="background1"/>
                  <w:vAlign w:val="center"/>
                </w:tcPr>
                <w:p w14:paraId="2FA1707E" w14:textId="77777777" w:rsidR="00D77196" w:rsidRPr="00D77196" w:rsidRDefault="00D77196" w:rsidP="00D77196">
                  <w:pPr>
                    <w:rPr>
                      <w:b/>
                      <w:lang w:eastAsia="en-GB"/>
                    </w:rPr>
                  </w:pPr>
                  <w:r w:rsidRPr="00D77196">
                    <w:rPr>
                      <w:b/>
                      <w:lang w:eastAsia="en-GB"/>
                    </w:rPr>
                    <w:t>6.30E+02</w:t>
                  </w:r>
                </w:p>
              </w:tc>
            </w:tr>
            <w:tr w:rsidR="00D77196" w:rsidRPr="00D77196" w14:paraId="500172AA" w14:textId="77777777" w:rsidTr="00404246">
              <w:trPr>
                <w:trHeight w:val="75"/>
              </w:trPr>
              <w:tc>
                <w:tcPr>
                  <w:tcW w:w="697" w:type="pct"/>
                  <w:vMerge/>
                  <w:shd w:val="clear" w:color="auto" w:fill="FFFFFF"/>
                  <w:vAlign w:val="center"/>
                </w:tcPr>
                <w:p w14:paraId="4E601FEB" w14:textId="77777777" w:rsidR="00D77196" w:rsidRPr="00D77196" w:rsidRDefault="00D77196" w:rsidP="00D77196">
                  <w:pPr>
                    <w:rPr>
                      <w:lang w:eastAsia="en-GB"/>
                    </w:rPr>
                  </w:pPr>
                </w:p>
              </w:tc>
              <w:tc>
                <w:tcPr>
                  <w:tcW w:w="794" w:type="pct"/>
                  <w:shd w:val="clear" w:color="auto" w:fill="FFFFFF"/>
                  <w:vAlign w:val="center"/>
                </w:tcPr>
                <w:p w14:paraId="58B55C87" w14:textId="77777777" w:rsidR="00D77196" w:rsidRPr="00D77196" w:rsidRDefault="00D77196" w:rsidP="00D77196">
                  <w:pPr>
                    <w:jc w:val="center"/>
                    <w:rPr>
                      <w:lang w:eastAsia="en-GB"/>
                    </w:rPr>
                  </w:pPr>
                  <w:r w:rsidRPr="00D77196">
                    <w:rPr>
                      <w:lang w:eastAsia="en-GB"/>
                    </w:rPr>
                    <w:t>40</w:t>
                  </w:r>
                </w:p>
              </w:tc>
              <w:tc>
                <w:tcPr>
                  <w:tcW w:w="553" w:type="pct"/>
                  <w:shd w:val="clear" w:color="auto" w:fill="FFFFFF"/>
                  <w:vAlign w:val="center"/>
                </w:tcPr>
                <w:p w14:paraId="40AB7EEF" w14:textId="77777777" w:rsidR="00D77196" w:rsidRPr="00D77196" w:rsidRDefault="00D77196" w:rsidP="00D77196">
                  <w:pPr>
                    <w:jc w:val="center"/>
                    <w:rPr>
                      <w:lang w:eastAsia="en-GB"/>
                    </w:rPr>
                  </w:pPr>
                  <w:r w:rsidRPr="00D77196">
                    <w:rPr>
                      <w:lang w:eastAsia="en-GB"/>
                    </w:rPr>
                    <w:t>-</w:t>
                  </w:r>
                </w:p>
              </w:tc>
              <w:tc>
                <w:tcPr>
                  <w:tcW w:w="489" w:type="pct"/>
                  <w:shd w:val="clear" w:color="auto" w:fill="FFFFFF"/>
                  <w:vAlign w:val="center"/>
                </w:tcPr>
                <w:p w14:paraId="0E317324" w14:textId="77777777" w:rsidR="00D77196" w:rsidRPr="00D77196" w:rsidRDefault="00D77196" w:rsidP="00D77196">
                  <w:pPr>
                    <w:jc w:val="center"/>
                    <w:rPr>
                      <w:lang w:eastAsia="en-GB"/>
                    </w:rPr>
                  </w:pPr>
                  <w:r w:rsidRPr="00D77196">
                    <w:rPr>
                      <w:lang w:eastAsia="en-GB"/>
                    </w:rPr>
                    <w:t>-</w:t>
                  </w:r>
                </w:p>
              </w:tc>
              <w:tc>
                <w:tcPr>
                  <w:tcW w:w="623" w:type="pct"/>
                  <w:shd w:val="clear" w:color="auto" w:fill="FFFFFF"/>
                  <w:vAlign w:val="center"/>
                </w:tcPr>
                <w:p w14:paraId="1A1AD72A" w14:textId="77777777" w:rsidR="00D77196" w:rsidRPr="00D77196" w:rsidRDefault="00D77196" w:rsidP="00D77196">
                  <w:pPr>
                    <w:rPr>
                      <w:lang w:eastAsia="en-GB"/>
                    </w:rPr>
                  </w:pPr>
                  <w:r w:rsidRPr="00D77196">
                    <w:rPr>
                      <w:lang w:eastAsia="en-GB"/>
                    </w:rPr>
                    <w:t>N.R</w:t>
                  </w:r>
                </w:p>
              </w:tc>
              <w:tc>
                <w:tcPr>
                  <w:tcW w:w="623" w:type="pct"/>
                  <w:shd w:val="clear" w:color="auto" w:fill="FFFFFF" w:themeFill="background1"/>
                  <w:vAlign w:val="center"/>
                </w:tcPr>
                <w:p w14:paraId="12BD2ABF" w14:textId="77777777" w:rsidR="00D77196" w:rsidRPr="00D77196" w:rsidRDefault="00D77196" w:rsidP="00D77196">
                  <w:pPr>
                    <w:rPr>
                      <w:lang w:eastAsia="en-GB"/>
                    </w:rPr>
                  </w:pPr>
                  <w:r w:rsidRPr="00D77196">
                    <w:rPr>
                      <w:lang w:eastAsia="en-GB"/>
                    </w:rPr>
                    <w:t>4.60E-02</w:t>
                  </w:r>
                </w:p>
              </w:tc>
              <w:tc>
                <w:tcPr>
                  <w:tcW w:w="1220" w:type="pct"/>
                  <w:shd w:val="clear" w:color="auto" w:fill="FFFFFF" w:themeFill="background1"/>
                  <w:vAlign w:val="center"/>
                </w:tcPr>
                <w:p w14:paraId="7E1D959C" w14:textId="77777777" w:rsidR="00D77196" w:rsidRPr="00D77196" w:rsidRDefault="00D77196" w:rsidP="00D77196">
                  <w:pPr>
                    <w:rPr>
                      <w:b/>
                      <w:lang w:eastAsia="en-GB"/>
                    </w:rPr>
                  </w:pPr>
                  <w:r w:rsidRPr="00D77196">
                    <w:rPr>
                      <w:b/>
                      <w:lang w:eastAsia="en-GB"/>
                    </w:rPr>
                    <w:t>3.15E+02</w:t>
                  </w:r>
                </w:p>
              </w:tc>
            </w:tr>
            <w:tr w:rsidR="00D77196" w:rsidRPr="00D77196" w14:paraId="383935C6" w14:textId="77777777" w:rsidTr="00404246">
              <w:trPr>
                <w:trHeight w:val="75"/>
              </w:trPr>
              <w:tc>
                <w:tcPr>
                  <w:tcW w:w="697" w:type="pct"/>
                  <w:vMerge/>
                  <w:shd w:val="clear" w:color="auto" w:fill="FFFFFF"/>
                  <w:vAlign w:val="center"/>
                </w:tcPr>
                <w:p w14:paraId="6298BA4C" w14:textId="77777777" w:rsidR="00D77196" w:rsidRPr="00D77196" w:rsidRDefault="00D77196" w:rsidP="00D77196">
                  <w:pPr>
                    <w:rPr>
                      <w:lang w:eastAsia="en-GB"/>
                    </w:rPr>
                  </w:pPr>
                </w:p>
              </w:tc>
              <w:tc>
                <w:tcPr>
                  <w:tcW w:w="794" w:type="pct"/>
                  <w:shd w:val="clear" w:color="auto" w:fill="FFFFFF"/>
                  <w:vAlign w:val="center"/>
                </w:tcPr>
                <w:p w14:paraId="182FEDF2" w14:textId="77777777" w:rsidR="00D77196" w:rsidRPr="00D77196" w:rsidRDefault="00D77196" w:rsidP="00D77196">
                  <w:pPr>
                    <w:jc w:val="center"/>
                    <w:rPr>
                      <w:lang w:eastAsia="en-GB"/>
                    </w:rPr>
                  </w:pPr>
                  <w:r w:rsidRPr="00D77196">
                    <w:rPr>
                      <w:lang w:eastAsia="en-GB"/>
                    </w:rPr>
                    <w:t>20</w:t>
                  </w:r>
                </w:p>
              </w:tc>
              <w:tc>
                <w:tcPr>
                  <w:tcW w:w="553" w:type="pct"/>
                  <w:shd w:val="clear" w:color="auto" w:fill="FFFFFF"/>
                  <w:vAlign w:val="center"/>
                </w:tcPr>
                <w:p w14:paraId="01C82BD1" w14:textId="77777777" w:rsidR="00D77196" w:rsidRPr="00D77196" w:rsidRDefault="00D77196" w:rsidP="00D77196">
                  <w:pPr>
                    <w:jc w:val="center"/>
                    <w:rPr>
                      <w:lang w:eastAsia="en-GB"/>
                    </w:rPr>
                  </w:pPr>
                  <w:r w:rsidRPr="00D77196">
                    <w:rPr>
                      <w:lang w:eastAsia="en-GB"/>
                    </w:rPr>
                    <w:t>-</w:t>
                  </w:r>
                </w:p>
              </w:tc>
              <w:tc>
                <w:tcPr>
                  <w:tcW w:w="489" w:type="pct"/>
                  <w:shd w:val="clear" w:color="auto" w:fill="FFFFFF"/>
                  <w:vAlign w:val="center"/>
                </w:tcPr>
                <w:p w14:paraId="7745AEAA" w14:textId="77777777" w:rsidR="00D77196" w:rsidRPr="00D77196" w:rsidRDefault="00D77196" w:rsidP="00D77196">
                  <w:pPr>
                    <w:jc w:val="center"/>
                    <w:rPr>
                      <w:lang w:eastAsia="en-GB"/>
                    </w:rPr>
                  </w:pPr>
                  <w:r w:rsidRPr="00D77196">
                    <w:rPr>
                      <w:lang w:eastAsia="en-GB"/>
                    </w:rPr>
                    <w:t>-</w:t>
                  </w:r>
                </w:p>
              </w:tc>
              <w:tc>
                <w:tcPr>
                  <w:tcW w:w="623" w:type="pct"/>
                  <w:shd w:val="clear" w:color="auto" w:fill="FFFFFF"/>
                  <w:vAlign w:val="center"/>
                </w:tcPr>
                <w:p w14:paraId="474AA360" w14:textId="77777777" w:rsidR="00D77196" w:rsidRPr="00D77196" w:rsidRDefault="00D77196" w:rsidP="00D77196">
                  <w:pPr>
                    <w:rPr>
                      <w:lang w:eastAsia="en-GB"/>
                    </w:rPr>
                  </w:pPr>
                  <w:r w:rsidRPr="00D77196">
                    <w:rPr>
                      <w:lang w:eastAsia="en-GB"/>
                    </w:rPr>
                    <w:t>N.R</w:t>
                  </w:r>
                </w:p>
              </w:tc>
              <w:tc>
                <w:tcPr>
                  <w:tcW w:w="623" w:type="pct"/>
                  <w:shd w:val="clear" w:color="auto" w:fill="FFFFFF" w:themeFill="background1"/>
                  <w:vAlign w:val="center"/>
                </w:tcPr>
                <w:p w14:paraId="156A6EC6" w14:textId="77777777" w:rsidR="00D77196" w:rsidRPr="00D77196" w:rsidRDefault="00D77196" w:rsidP="00D77196">
                  <w:pPr>
                    <w:rPr>
                      <w:lang w:eastAsia="en-GB"/>
                    </w:rPr>
                  </w:pPr>
                  <w:r w:rsidRPr="00D77196">
                    <w:rPr>
                      <w:lang w:eastAsia="en-GB"/>
                    </w:rPr>
                    <w:t>2.30E-02</w:t>
                  </w:r>
                </w:p>
              </w:tc>
              <w:tc>
                <w:tcPr>
                  <w:tcW w:w="1220" w:type="pct"/>
                  <w:shd w:val="clear" w:color="auto" w:fill="FFFFFF" w:themeFill="background1"/>
                  <w:vAlign w:val="center"/>
                </w:tcPr>
                <w:p w14:paraId="2F284DB0" w14:textId="77777777" w:rsidR="00D77196" w:rsidRPr="00D77196" w:rsidRDefault="00D77196" w:rsidP="00D77196">
                  <w:pPr>
                    <w:rPr>
                      <w:b/>
                      <w:lang w:eastAsia="en-GB"/>
                    </w:rPr>
                  </w:pPr>
                  <w:r w:rsidRPr="00D77196">
                    <w:rPr>
                      <w:b/>
                      <w:lang w:eastAsia="en-GB"/>
                    </w:rPr>
                    <w:t>1.58E+02</w:t>
                  </w:r>
                </w:p>
              </w:tc>
            </w:tr>
            <w:tr w:rsidR="00D77196" w:rsidRPr="00D77196" w14:paraId="77F67AEB" w14:textId="77777777" w:rsidTr="00404246">
              <w:trPr>
                <w:trHeight w:val="520"/>
              </w:trPr>
              <w:tc>
                <w:tcPr>
                  <w:tcW w:w="697" w:type="pct"/>
                  <w:vMerge w:val="restart"/>
                  <w:shd w:val="clear" w:color="auto" w:fill="FFFFFF"/>
                  <w:vAlign w:val="center"/>
                </w:tcPr>
                <w:p w14:paraId="05D0C8CC" w14:textId="77777777" w:rsidR="00D77196" w:rsidRPr="00D77196" w:rsidRDefault="00D77196" w:rsidP="00D77196">
                  <w:pPr>
                    <w:rPr>
                      <w:lang w:eastAsia="en-GB"/>
                    </w:rPr>
                  </w:pPr>
                  <w:r w:rsidRPr="00D77196">
                    <w:rPr>
                      <w:lang w:eastAsia="en-GB"/>
                    </w:rPr>
                    <w:t>Scenario 4.2 (Tier 2b): Direct release to soil, with a neutralizer – ”above-ground” small pools</w:t>
                  </w:r>
                </w:p>
              </w:tc>
              <w:tc>
                <w:tcPr>
                  <w:tcW w:w="794" w:type="pct"/>
                  <w:shd w:val="clear" w:color="auto" w:fill="FFFFFF"/>
                  <w:vAlign w:val="center"/>
                </w:tcPr>
                <w:p w14:paraId="35B3E1BF" w14:textId="77777777" w:rsidR="00D77196" w:rsidRPr="00D77196" w:rsidRDefault="00D77196" w:rsidP="00D77196">
                  <w:pPr>
                    <w:jc w:val="center"/>
                    <w:rPr>
                      <w:lang w:eastAsia="en-GB"/>
                    </w:rPr>
                  </w:pPr>
                  <w:r w:rsidRPr="00D77196">
                    <w:rPr>
                      <w:lang w:eastAsia="en-GB"/>
                    </w:rPr>
                    <w:t>80</w:t>
                  </w:r>
                </w:p>
              </w:tc>
              <w:tc>
                <w:tcPr>
                  <w:tcW w:w="3509" w:type="pct"/>
                  <w:gridSpan w:val="5"/>
                  <w:vMerge w:val="restart"/>
                  <w:shd w:val="clear" w:color="auto" w:fill="FFFFFF"/>
                  <w:vAlign w:val="center"/>
                </w:tcPr>
                <w:p w14:paraId="50E83999" w14:textId="79E9EF4D" w:rsidR="00D77196" w:rsidRPr="00D77196" w:rsidRDefault="00D77196" w:rsidP="004E32F8">
                  <w:pPr>
                    <w:jc w:val="center"/>
                    <w:rPr>
                      <w:b/>
                      <w:lang w:eastAsia="en-GB"/>
                    </w:rPr>
                  </w:pPr>
                  <w:r w:rsidRPr="00D77196">
                    <w:rPr>
                      <w:lang w:eastAsia="en-GB"/>
                    </w:rPr>
                    <w:t>Qualitative assessment – No emission</w:t>
                  </w:r>
                  <w:r w:rsidR="00CB2231">
                    <w:rPr>
                      <w:lang w:eastAsia="en-GB"/>
                    </w:rPr>
                    <w:t xml:space="preserve"> -No data on </w:t>
                  </w:r>
                  <w:r w:rsidR="004E32F8">
                    <w:rPr>
                      <w:lang w:eastAsia="en-GB"/>
                    </w:rPr>
                    <w:t xml:space="preserve">degradation </w:t>
                  </w:r>
                  <w:r w:rsidR="00CB2231">
                    <w:rPr>
                      <w:lang w:eastAsia="en-GB"/>
                    </w:rPr>
                    <w:t>products and concentrations</w:t>
                  </w:r>
                </w:p>
              </w:tc>
            </w:tr>
            <w:tr w:rsidR="00D77196" w:rsidRPr="00D77196" w14:paraId="781B5745" w14:textId="77777777" w:rsidTr="00404246">
              <w:trPr>
                <w:trHeight w:val="520"/>
              </w:trPr>
              <w:tc>
                <w:tcPr>
                  <w:tcW w:w="697" w:type="pct"/>
                  <w:vMerge/>
                  <w:shd w:val="clear" w:color="auto" w:fill="FFFFFF"/>
                  <w:vAlign w:val="center"/>
                </w:tcPr>
                <w:p w14:paraId="45D68F7E" w14:textId="77777777" w:rsidR="00D77196" w:rsidRPr="00D77196" w:rsidRDefault="00D77196" w:rsidP="00D77196">
                  <w:pPr>
                    <w:rPr>
                      <w:lang w:eastAsia="en-GB"/>
                    </w:rPr>
                  </w:pPr>
                </w:p>
              </w:tc>
              <w:tc>
                <w:tcPr>
                  <w:tcW w:w="794" w:type="pct"/>
                  <w:shd w:val="clear" w:color="auto" w:fill="FFFFFF"/>
                  <w:vAlign w:val="center"/>
                </w:tcPr>
                <w:p w14:paraId="534BB402" w14:textId="77777777" w:rsidR="00D77196" w:rsidRPr="00D77196" w:rsidRDefault="00D77196" w:rsidP="00D77196">
                  <w:pPr>
                    <w:jc w:val="center"/>
                    <w:rPr>
                      <w:lang w:eastAsia="en-GB"/>
                    </w:rPr>
                  </w:pPr>
                  <w:r w:rsidRPr="00D77196">
                    <w:rPr>
                      <w:lang w:eastAsia="en-GB"/>
                    </w:rPr>
                    <w:t>40</w:t>
                  </w:r>
                </w:p>
              </w:tc>
              <w:tc>
                <w:tcPr>
                  <w:tcW w:w="3509" w:type="pct"/>
                  <w:gridSpan w:val="5"/>
                  <w:vMerge/>
                  <w:shd w:val="clear" w:color="auto" w:fill="FFFFFF"/>
                  <w:vAlign w:val="center"/>
                </w:tcPr>
                <w:p w14:paraId="1A458566" w14:textId="77777777" w:rsidR="00D77196" w:rsidRPr="00D77196" w:rsidRDefault="00D77196" w:rsidP="00D77196">
                  <w:pPr>
                    <w:jc w:val="center"/>
                    <w:rPr>
                      <w:lang w:eastAsia="en-GB"/>
                    </w:rPr>
                  </w:pPr>
                </w:p>
              </w:tc>
            </w:tr>
            <w:tr w:rsidR="00D77196" w:rsidRPr="00D77196" w14:paraId="3D7DB0B3" w14:textId="77777777" w:rsidTr="00404246">
              <w:trPr>
                <w:trHeight w:val="520"/>
              </w:trPr>
              <w:tc>
                <w:tcPr>
                  <w:tcW w:w="697" w:type="pct"/>
                  <w:vMerge/>
                  <w:shd w:val="clear" w:color="auto" w:fill="FFFFFF"/>
                  <w:vAlign w:val="center"/>
                </w:tcPr>
                <w:p w14:paraId="4BEFDB44" w14:textId="77777777" w:rsidR="00D77196" w:rsidRPr="00D77196" w:rsidRDefault="00D77196" w:rsidP="00D77196">
                  <w:pPr>
                    <w:rPr>
                      <w:lang w:eastAsia="en-GB"/>
                    </w:rPr>
                  </w:pPr>
                </w:p>
              </w:tc>
              <w:tc>
                <w:tcPr>
                  <w:tcW w:w="794" w:type="pct"/>
                  <w:shd w:val="clear" w:color="auto" w:fill="FFFFFF"/>
                  <w:vAlign w:val="center"/>
                </w:tcPr>
                <w:p w14:paraId="4BBB9A71" w14:textId="77777777" w:rsidR="00D77196" w:rsidRPr="00D77196" w:rsidRDefault="00D77196" w:rsidP="00D77196">
                  <w:pPr>
                    <w:jc w:val="center"/>
                    <w:rPr>
                      <w:lang w:eastAsia="en-GB"/>
                    </w:rPr>
                  </w:pPr>
                  <w:r w:rsidRPr="00D77196">
                    <w:rPr>
                      <w:lang w:eastAsia="en-GB"/>
                    </w:rPr>
                    <w:t>20</w:t>
                  </w:r>
                </w:p>
              </w:tc>
              <w:tc>
                <w:tcPr>
                  <w:tcW w:w="3509" w:type="pct"/>
                  <w:gridSpan w:val="5"/>
                  <w:vMerge/>
                  <w:shd w:val="clear" w:color="auto" w:fill="FFFFFF"/>
                  <w:vAlign w:val="center"/>
                </w:tcPr>
                <w:p w14:paraId="7720B99D" w14:textId="77777777" w:rsidR="00D77196" w:rsidRPr="00D77196" w:rsidRDefault="00D77196" w:rsidP="00D77196">
                  <w:pPr>
                    <w:jc w:val="center"/>
                    <w:rPr>
                      <w:lang w:eastAsia="en-GB"/>
                    </w:rPr>
                  </w:pPr>
                </w:p>
              </w:tc>
            </w:tr>
          </w:tbl>
          <w:p w14:paraId="19F095D3" w14:textId="77777777" w:rsidR="00D77196" w:rsidRPr="00D77196" w:rsidRDefault="00D77196" w:rsidP="00D77196">
            <w:pPr>
              <w:pStyle w:val="Absatz"/>
              <w:ind w:left="0"/>
              <w:rPr>
                <w:rFonts w:ascii="Verdana" w:hAnsi="Verdana" w:cs="Arial"/>
                <w:sz w:val="20"/>
                <w:szCs w:val="20"/>
              </w:rPr>
            </w:pPr>
            <w:r w:rsidRPr="00D77196">
              <w:rPr>
                <w:rFonts w:ascii="Verdana" w:hAnsi="Verdana" w:cs="Arial"/>
                <w:sz w:val="20"/>
                <w:szCs w:val="20"/>
                <w:lang w:val="sv-SE"/>
              </w:rPr>
              <w:t>N.R: Not relevant</w:t>
            </w:r>
          </w:p>
          <w:p w14:paraId="3DB08E7A" w14:textId="77777777" w:rsidR="00D77196" w:rsidRPr="00D77196" w:rsidRDefault="00D77196" w:rsidP="00D77196">
            <w:pPr>
              <w:pStyle w:val="Absatz"/>
              <w:ind w:left="0"/>
              <w:rPr>
                <w:rFonts w:ascii="Verdana" w:hAnsi="Verdana" w:cs="Arial"/>
                <w:sz w:val="20"/>
                <w:szCs w:val="20"/>
              </w:rPr>
            </w:pPr>
          </w:p>
        </w:tc>
      </w:tr>
    </w:tbl>
    <w:p w14:paraId="4F6248E0" w14:textId="77777777" w:rsidR="009D0C0B" w:rsidRDefault="009D0C0B">
      <w:pPr>
        <w:spacing w:line="260" w:lineRule="atLeast"/>
        <w:rPr>
          <w:rFonts w:ascii="Times New Roman" w:eastAsia="Calibri" w:hAnsi="Times New Roman" w:cs="Times New Roman"/>
          <w:i/>
          <w:lang w:eastAsia="en-US"/>
        </w:rPr>
      </w:pPr>
    </w:p>
    <w:p w14:paraId="08929D42" w14:textId="77777777" w:rsidR="009D0C0B" w:rsidRDefault="009D0C0B">
      <w:pPr>
        <w:spacing w:line="260" w:lineRule="atLeast"/>
        <w:rPr>
          <w:rFonts w:eastAsia="Calibri"/>
          <w:lang w:eastAsia="en-US"/>
        </w:rPr>
      </w:pPr>
    </w:p>
    <w:p w14:paraId="7BA7A552" w14:textId="77777777" w:rsidR="009D0C0B" w:rsidRDefault="00FA480B">
      <w:pPr>
        <w:rPr>
          <w:rFonts w:eastAsia="Calibri"/>
          <w:b/>
          <w:i/>
          <w:sz w:val="22"/>
          <w:szCs w:val="22"/>
          <w:lang w:eastAsia="en-US"/>
        </w:rPr>
      </w:pPr>
      <w:r>
        <w:rPr>
          <w:rFonts w:eastAsia="Calibri"/>
          <w:b/>
          <w:i/>
          <w:sz w:val="22"/>
          <w:szCs w:val="22"/>
          <w:lang w:eastAsia="en-US"/>
        </w:rPr>
        <w:t>Primary and secondary poisoning</w:t>
      </w:r>
    </w:p>
    <w:p w14:paraId="697E2B67" w14:textId="77777777" w:rsidR="009D0C0B" w:rsidRDefault="009D0C0B">
      <w:pPr>
        <w:spacing w:line="260" w:lineRule="atLeast"/>
        <w:rPr>
          <w:rFonts w:eastAsia="Calibri"/>
          <w:b/>
          <w:i/>
          <w:sz w:val="22"/>
          <w:szCs w:val="22"/>
          <w:lang w:eastAsia="en-US"/>
        </w:rPr>
      </w:pPr>
    </w:p>
    <w:p w14:paraId="28540EEC" w14:textId="77777777" w:rsidR="00EC6C6D" w:rsidRPr="006C0A8D" w:rsidRDefault="00EC6C6D" w:rsidP="00EC6C6D">
      <w:pPr>
        <w:rPr>
          <w:u w:val="single"/>
          <w:lang w:eastAsia="en-US"/>
        </w:rPr>
      </w:pPr>
      <w:r w:rsidRPr="006C0A8D">
        <w:rPr>
          <w:u w:val="single"/>
          <w:lang w:eastAsia="en-US"/>
        </w:rPr>
        <w:t xml:space="preserve">Primary poisoning </w:t>
      </w:r>
    </w:p>
    <w:p w14:paraId="3BCD3AEB" w14:textId="77777777" w:rsidR="00EC6C6D" w:rsidRPr="0009438E" w:rsidRDefault="00EC6C6D" w:rsidP="00EC6C6D">
      <w:pPr>
        <w:autoSpaceDE w:val="0"/>
        <w:autoSpaceDN w:val="0"/>
        <w:adjustRightInd w:val="0"/>
        <w:jc w:val="both"/>
        <w:rPr>
          <w:lang w:eastAsia="fr-FR"/>
        </w:rPr>
      </w:pPr>
      <w:r w:rsidRPr="0009438E">
        <w:rPr>
          <w:lang w:eastAsia="fr-FR"/>
        </w:rPr>
        <w:t>The proposed use will not result in direct exposures to birds and mammals. No assessment of primary poisoning is therefore considered necessary.</w:t>
      </w:r>
    </w:p>
    <w:p w14:paraId="4B5A1247" w14:textId="77777777" w:rsidR="00EC6C6D" w:rsidRPr="00FD2055" w:rsidRDefault="00EC6C6D" w:rsidP="00EC6C6D">
      <w:pPr>
        <w:rPr>
          <w:lang w:eastAsia="en-US"/>
        </w:rPr>
      </w:pPr>
    </w:p>
    <w:p w14:paraId="597BFD84" w14:textId="77777777" w:rsidR="00EC6C6D" w:rsidRPr="006C0A8D" w:rsidRDefault="00EC6C6D" w:rsidP="00EC6C6D">
      <w:pPr>
        <w:rPr>
          <w:u w:val="single"/>
          <w:lang w:eastAsia="en-US"/>
        </w:rPr>
      </w:pPr>
      <w:r w:rsidRPr="006C0A8D">
        <w:rPr>
          <w:u w:val="single"/>
          <w:lang w:eastAsia="en-US"/>
        </w:rPr>
        <w:t>Secondary poisoning</w:t>
      </w:r>
    </w:p>
    <w:p w14:paraId="04B994FD" w14:textId="77777777" w:rsidR="00EC6C6D" w:rsidRPr="00FD2055" w:rsidRDefault="00EC6C6D" w:rsidP="00EC6C6D">
      <w:pPr>
        <w:rPr>
          <w:lang w:eastAsia="en-US"/>
        </w:rPr>
      </w:pPr>
    </w:p>
    <w:p w14:paraId="5E954DD4" w14:textId="77777777" w:rsidR="00EC6C6D" w:rsidRPr="0009438E" w:rsidRDefault="00EC6C6D" w:rsidP="00EC6C6D">
      <w:pPr>
        <w:autoSpaceDE w:val="0"/>
        <w:autoSpaceDN w:val="0"/>
        <w:adjustRightInd w:val="0"/>
        <w:jc w:val="both"/>
        <w:rPr>
          <w:lang w:eastAsia="fr-FR"/>
        </w:rPr>
      </w:pPr>
      <w:r w:rsidRPr="0009438E">
        <w:rPr>
          <w:lang w:eastAsia="fr-FR"/>
        </w:rPr>
        <w:t xml:space="preserve">The estimated log </w:t>
      </w:r>
      <w:proofErr w:type="spellStart"/>
      <w:r w:rsidRPr="0009438E">
        <w:rPr>
          <w:lang w:eastAsia="fr-FR"/>
        </w:rPr>
        <w:t>K</w:t>
      </w:r>
      <w:r w:rsidRPr="0009438E">
        <w:rPr>
          <w:sz w:val="13"/>
          <w:szCs w:val="13"/>
          <w:lang w:eastAsia="fr-FR"/>
        </w:rPr>
        <w:t>ow</w:t>
      </w:r>
      <w:proofErr w:type="spellEnd"/>
      <w:r w:rsidRPr="0009438E">
        <w:rPr>
          <w:sz w:val="13"/>
          <w:szCs w:val="13"/>
          <w:lang w:eastAsia="fr-FR"/>
        </w:rPr>
        <w:t xml:space="preserve"> </w:t>
      </w:r>
      <w:r w:rsidRPr="0009438E">
        <w:rPr>
          <w:lang w:eastAsia="fr-FR"/>
        </w:rPr>
        <w:t xml:space="preserve">of hydrogen peroxide is </w:t>
      </w:r>
      <w:r w:rsidRPr="0009438E">
        <w:rPr>
          <w:rFonts w:ascii="Verdana,Italic" w:hAnsi="Verdana,Italic" w:cs="Verdana,Italic"/>
          <w:i/>
          <w:iCs/>
          <w:lang w:eastAsia="fr-FR"/>
        </w:rPr>
        <w:t>–</w:t>
      </w:r>
      <w:r w:rsidRPr="0009438E">
        <w:rPr>
          <w:lang w:eastAsia="fr-FR"/>
        </w:rPr>
        <w:t xml:space="preserve">1.57 indicating a negligible potential for </w:t>
      </w:r>
      <w:proofErr w:type="spellStart"/>
      <w:r w:rsidRPr="0009438E">
        <w:rPr>
          <w:lang w:eastAsia="fr-FR"/>
        </w:rPr>
        <w:t>bioconcentration</w:t>
      </w:r>
      <w:proofErr w:type="spellEnd"/>
      <w:r w:rsidRPr="0009438E">
        <w:rPr>
          <w:lang w:eastAsia="fr-FR"/>
        </w:rPr>
        <w:t xml:space="preserve"> in biota. Therefore, accumulation of hydrogen peroxide in the food chain is not expected. As a consequence, the secondary poisoning in aquatic and terrestrial predators is negligible and its assessment is not considered necessary.</w:t>
      </w:r>
    </w:p>
    <w:p w14:paraId="20D7A665" w14:textId="77777777" w:rsidR="00EC6C6D" w:rsidRPr="00FD2055" w:rsidRDefault="00EC6C6D" w:rsidP="00EC6C6D">
      <w:pPr>
        <w:rPr>
          <w:lang w:eastAsia="en-US"/>
        </w:rPr>
      </w:pPr>
    </w:p>
    <w:tbl>
      <w:tblPr>
        <w:tblStyle w:val="Grilledutableau4"/>
        <w:tblW w:w="9180" w:type="dxa"/>
        <w:tblInd w:w="108" w:type="dxa"/>
        <w:tblLook w:val="04A0" w:firstRow="1" w:lastRow="0" w:firstColumn="1" w:lastColumn="0" w:noHBand="0" w:noVBand="1"/>
      </w:tblPr>
      <w:tblGrid>
        <w:gridCol w:w="9180"/>
      </w:tblGrid>
      <w:tr w:rsidR="00EC6C6D" w:rsidRPr="00EC6C6D" w14:paraId="25339B3A" w14:textId="77777777" w:rsidTr="00424C79">
        <w:tc>
          <w:tcPr>
            <w:tcW w:w="9180" w:type="dxa"/>
            <w:shd w:val="clear" w:color="auto" w:fill="D6E3BC" w:themeFill="accent3" w:themeFillTint="66"/>
          </w:tcPr>
          <w:p w14:paraId="0C172525" w14:textId="77777777" w:rsidR="00EC6C6D" w:rsidRPr="00EC6C6D" w:rsidRDefault="00EC6C6D" w:rsidP="00424C79">
            <w:pPr>
              <w:pStyle w:val="Lgende"/>
              <w:rPr>
                <w:rFonts w:ascii="Verdana" w:hAnsi="Verdana" w:cs="Arial"/>
                <w:sz w:val="20"/>
                <w:lang w:val="en-US"/>
              </w:rPr>
            </w:pPr>
            <w:proofErr w:type="spellStart"/>
            <w:r w:rsidRPr="00EC6C6D">
              <w:rPr>
                <w:rFonts w:ascii="Verdana" w:hAnsi="Verdana" w:cs="Arial"/>
                <w:sz w:val="20"/>
                <w:lang w:val="en-US"/>
              </w:rPr>
              <w:t>Infobox</w:t>
            </w:r>
            <w:proofErr w:type="spellEnd"/>
            <w:r w:rsidRPr="00EC6C6D">
              <w:rPr>
                <w:rFonts w:ascii="Verdana" w:hAnsi="Verdana" w:cs="Arial"/>
                <w:sz w:val="20"/>
                <w:lang w:val="en-US"/>
              </w:rPr>
              <w:t xml:space="preserve"> </w:t>
            </w:r>
            <w:r w:rsidRPr="00EC6C6D">
              <w:rPr>
                <w:rFonts w:ascii="Verdana" w:hAnsi="Verdana" w:cs="Arial"/>
              </w:rPr>
              <w:fldChar w:fldCharType="begin"/>
            </w:r>
            <w:r w:rsidRPr="00EC6C6D">
              <w:rPr>
                <w:rFonts w:ascii="Verdana" w:hAnsi="Verdana" w:cs="Arial"/>
                <w:sz w:val="20"/>
                <w:lang w:val="en-US"/>
              </w:rPr>
              <w:instrText xml:space="preserve"> SEQ Infobox \* ARABIC </w:instrText>
            </w:r>
            <w:r w:rsidRPr="00EC6C6D">
              <w:rPr>
                <w:rFonts w:ascii="Verdana" w:hAnsi="Verdana" w:cs="Arial"/>
              </w:rPr>
              <w:fldChar w:fldCharType="separate"/>
            </w:r>
            <w:r w:rsidRPr="00EC6C6D">
              <w:rPr>
                <w:rFonts w:ascii="Verdana" w:hAnsi="Verdana" w:cs="Arial"/>
                <w:noProof/>
                <w:sz w:val="20"/>
                <w:lang w:val="en-US"/>
              </w:rPr>
              <w:t>30</w:t>
            </w:r>
            <w:r w:rsidRPr="00EC6C6D">
              <w:rPr>
                <w:rFonts w:ascii="Verdana" w:hAnsi="Verdana" w:cs="Arial"/>
              </w:rPr>
              <w:fldChar w:fldCharType="end"/>
            </w:r>
            <w:r w:rsidRPr="00EC6C6D">
              <w:rPr>
                <w:rFonts w:ascii="Verdana" w:hAnsi="Verdana" w:cs="Arial"/>
                <w:sz w:val="20"/>
                <w:lang w:val="en-US"/>
              </w:rPr>
              <w:t xml:space="preserve"> - FR CA position:</w:t>
            </w:r>
          </w:p>
          <w:p w14:paraId="6EF8B59C" w14:textId="77777777" w:rsidR="00EC6C6D" w:rsidRPr="00EC6C6D" w:rsidRDefault="00EC6C6D" w:rsidP="00424C79">
            <w:pPr>
              <w:pStyle w:val="Soustitre"/>
              <w:rPr>
                <w:rFonts w:ascii="Verdana" w:eastAsia="Times New Roman" w:hAnsi="Verdana"/>
                <w:b w:val="0"/>
                <w:sz w:val="20"/>
                <w:u w:val="none"/>
                <w:lang w:val="en-US" w:eastAsia="de-DE"/>
              </w:rPr>
            </w:pPr>
            <w:r w:rsidRPr="00EC6C6D">
              <w:rPr>
                <w:rFonts w:ascii="Verdana" w:eastAsia="Times New Roman" w:hAnsi="Verdana"/>
                <w:b w:val="0"/>
                <w:sz w:val="20"/>
                <w:u w:val="none"/>
                <w:lang w:val="en-US" w:eastAsia="de-DE"/>
              </w:rPr>
              <w:t xml:space="preserve">Hydrogen peroxide has a log </w:t>
            </w:r>
            <w:proofErr w:type="spellStart"/>
            <w:r w:rsidRPr="00EC6C6D">
              <w:rPr>
                <w:rFonts w:ascii="Verdana" w:eastAsia="Times New Roman" w:hAnsi="Verdana"/>
                <w:b w:val="0"/>
                <w:sz w:val="20"/>
                <w:u w:val="none"/>
                <w:lang w:val="en-US" w:eastAsia="de-DE"/>
              </w:rPr>
              <w:t>Kow</w:t>
            </w:r>
            <w:proofErr w:type="spellEnd"/>
            <w:r w:rsidRPr="00EC6C6D">
              <w:rPr>
                <w:rFonts w:ascii="Verdana" w:eastAsia="Times New Roman" w:hAnsi="Verdana"/>
                <w:b w:val="0"/>
                <w:sz w:val="20"/>
                <w:u w:val="none"/>
                <w:lang w:val="en-US" w:eastAsia="de-DE"/>
              </w:rPr>
              <w:t xml:space="preserve"> &lt;3 (with a Log </w:t>
            </w:r>
            <w:proofErr w:type="spellStart"/>
            <w:r w:rsidRPr="00EC6C6D">
              <w:rPr>
                <w:rFonts w:ascii="Verdana" w:eastAsia="Times New Roman" w:hAnsi="Verdana"/>
                <w:b w:val="0"/>
                <w:sz w:val="20"/>
                <w:u w:val="none"/>
                <w:lang w:val="en-US" w:eastAsia="de-DE"/>
              </w:rPr>
              <w:t>Kow</w:t>
            </w:r>
            <w:proofErr w:type="spellEnd"/>
            <w:r w:rsidRPr="00EC6C6D">
              <w:rPr>
                <w:rFonts w:ascii="Verdana" w:eastAsia="Times New Roman" w:hAnsi="Verdana"/>
                <w:b w:val="0"/>
                <w:sz w:val="20"/>
                <w:u w:val="none"/>
                <w:lang w:val="en-US" w:eastAsia="de-DE"/>
              </w:rPr>
              <w:t>= -1.57) and a BCF &lt;100 (BCF fish=1.4;</w:t>
            </w:r>
            <w:r w:rsidRPr="00EC6C6D">
              <w:rPr>
                <w:rFonts w:ascii="Verdana" w:hAnsi="Verdana"/>
                <w:b w:val="0"/>
                <w:sz w:val="20"/>
                <w:u w:val="none"/>
              </w:rPr>
              <w:t xml:space="preserve"> </w:t>
            </w:r>
            <w:r w:rsidRPr="00EC6C6D">
              <w:rPr>
                <w:rFonts w:ascii="Verdana" w:eastAsia="Times New Roman" w:hAnsi="Verdana"/>
                <w:b w:val="0"/>
                <w:sz w:val="20"/>
                <w:u w:val="none"/>
                <w:lang w:val="en-US" w:eastAsia="de-DE"/>
              </w:rPr>
              <w:t xml:space="preserve">BCF earthworm = 0.84). Thus, these values indicate a negligible potential for </w:t>
            </w:r>
            <w:proofErr w:type="spellStart"/>
            <w:r w:rsidRPr="00EC6C6D">
              <w:rPr>
                <w:rFonts w:ascii="Verdana" w:eastAsia="Times New Roman" w:hAnsi="Verdana"/>
                <w:b w:val="0"/>
                <w:sz w:val="20"/>
                <w:u w:val="none"/>
                <w:lang w:val="en-US" w:eastAsia="de-DE"/>
              </w:rPr>
              <w:t>bioconcentration</w:t>
            </w:r>
            <w:proofErr w:type="spellEnd"/>
            <w:r w:rsidRPr="00EC6C6D">
              <w:rPr>
                <w:rFonts w:ascii="Verdana" w:eastAsia="Times New Roman" w:hAnsi="Verdana"/>
                <w:b w:val="0"/>
                <w:sz w:val="20"/>
                <w:u w:val="none"/>
                <w:lang w:val="en-US" w:eastAsia="de-DE"/>
              </w:rPr>
              <w:t xml:space="preserve"> in biota and no accumulation of substance in the food chain is expected. The secondary poisoning assessment is not relevant for this substance. </w:t>
            </w:r>
          </w:p>
          <w:p w14:paraId="565C1237" w14:textId="77777777" w:rsidR="00EC6C6D" w:rsidRPr="00EC6C6D" w:rsidRDefault="00EC6C6D" w:rsidP="00424C79">
            <w:pPr>
              <w:pStyle w:val="Absatz"/>
              <w:ind w:left="0"/>
              <w:rPr>
                <w:rFonts w:ascii="Verdana" w:hAnsi="Verdana" w:cs="Arial"/>
                <w:sz w:val="20"/>
              </w:rPr>
            </w:pPr>
          </w:p>
        </w:tc>
      </w:tr>
    </w:tbl>
    <w:p w14:paraId="47D6D257" w14:textId="77777777" w:rsidR="009D0C0B" w:rsidRDefault="009D0C0B">
      <w:pPr>
        <w:spacing w:line="260" w:lineRule="atLeast"/>
        <w:rPr>
          <w:rFonts w:ascii="Times New Roman" w:eastAsia="Calibri" w:hAnsi="Times New Roman" w:cs="Times New Roman"/>
          <w:i/>
          <w:iCs/>
          <w:lang w:eastAsia="en-US"/>
        </w:rPr>
      </w:pPr>
    </w:p>
    <w:p w14:paraId="17503E62" w14:textId="77777777" w:rsidR="009D0C0B" w:rsidRDefault="00FA480B">
      <w:pPr>
        <w:pStyle w:val="Titre4"/>
      </w:pPr>
      <w:bookmarkStart w:id="97" w:name="_Toc533154577"/>
      <w:proofErr w:type="spellStart"/>
      <w:r>
        <w:t>Risk</w:t>
      </w:r>
      <w:proofErr w:type="spellEnd"/>
      <w:r>
        <w:t xml:space="preserve"> </w:t>
      </w:r>
      <w:proofErr w:type="spellStart"/>
      <w:r>
        <w:t>characterisation</w:t>
      </w:r>
      <w:bookmarkEnd w:id="97"/>
      <w:proofErr w:type="spellEnd"/>
    </w:p>
    <w:p w14:paraId="7C75E2DB" w14:textId="77777777" w:rsidR="00EC6C6D" w:rsidRPr="00EC6C6D" w:rsidRDefault="00EC6C6D" w:rsidP="00EC6C6D">
      <w:pPr>
        <w:pStyle w:val="Corpsdetexte"/>
        <w:rPr>
          <w:lang w:val="de-DE"/>
        </w:rPr>
      </w:pPr>
    </w:p>
    <w:p w14:paraId="518CE0AC" w14:textId="77777777" w:rsidR="009D0C0B" w:rsidRDefault="00FA480B">
      <w:pPr>
        <w:rPr>
          <w:rFonts w:eastAsia="Calibri"/>
          <w:b/>
          <w:i/>
          <w:sz w:val="22"/>
          <w:szCs w:val="22"/>
          <w:lang w:eastAsia="en-US"/>
        </w:rPr>
      </w:pPr>
      <w:r>
        <w:rPr>
          <w:rFonts w:eastAsia="Calibri"/>
          <w:b/>
          <w:i/>
          <w:sz w:val="22"/>
          <w:szCs w:val="22"/>
          <w:lang w:eastAsia="en-US"/>
        </w:rPr>
        <w:t>Atmosphere</w:t>
      </w:r>
    </w:p>
    <w:p w14:paraId="2493FCBB" w14:textId="77777777" w:rsidR="00EC6C6D" w:rsidRDefault="00EC6C6D" w:rsidP="00EC6C6D">
      <w:pPr>
        <w:spacing w:before="240" w:line="276" w:lineRule="auto"/>
        <w:jc w:val="both"/>
        <w:rPr>
          <w:lang w:eastAsia="fr-FR"/>
        </w:rPr>
      </w:pPr>
      <w:r w:rsidRPr="0009438E">
        <w:rPr>
          <w:lang w:eastAsia="fr-FR"/>
        </w:rPr>
        <w:t>The measured value of Henry's law constant (7.5 × 10</w:t>
      </w:r>
      <w:r w:rsidRPr="0009438E">
        <w:rPr>
          <w:vertAlign w:val="superscript"/>
          <w:lang w:eastAsia="fr-FR"/>
        </w:rPr>
        <w:t>-4</w:t>
      </w:r>
      <w:r w:rsidRPr="0009438E">
        <w:rPr>
          <w:lang w:eastAsia="fr-FR"/>
        </w:rPr>
        <w:t xml:space="preserve"> Pa.m</w:t>
      </w:r>
      <w:r w:rsidRPr="0009438E">
        <w:rPr>
          <w:vertAlign w:val="superscript"/>
          <w:lang w:eastAsia="fr-FR"/>
        </w:rPr>
        <w:t>3</w:t>
      </w:r>
      <w:r w:rsidRPr="0009438E">
        <w:rPr>
          <w:lang w:eastAsia="fr-FR"/>
        </w:rPr>
        <w:t>/</w:t>
      </w:r>
      <w:proofErr w:type="spellStart"/>
      <w:r w:rsidRPr="0009438E">
        <w:rPr>
          <w:lang w:eastAsia="fr-FR"/>
        </w:rPr>
        <w:t>mol</w:t>
      </w:r>
      <w:proofErr w:type="spellEnd"/>
      <w:r w:rsidRPr="0009438E">
        <w:rPr>
          <w:lang w:eastAsia="fr-FR"/>
        </w:rPr>
        <w:t>) indicates very low volatilisation of hydrogen peroxide from water. Emissions to air from biocidal uses are considered negligible and do not alter existing background concentrations in the troposphere to any relevant degree. Therefore, the risk to the atmosphere is acceptable.</w:t>
      </w:r>
    </w:p>
    <w:p w14:paraId="5C534808" w14:textId="77777777" w:rsidR="00EC6C6D" w:rsidRDefault="00EC6C6D" w:rsidP="00EC6C6D">
      <w:pPr>
        <w:spacing w:before="240" w:line="276" w:lineRule="auto"/>
        <w:jc w:val="both"/>
        <w:rPr>
          <w:lang w:eastAsia="fr-FR"/>
        </w:rPr>
      </w:pPr>
    </w:p>
    <w:tbl>
      <w:tblPr>
        <w:tblStyle w:val="Grilledutableau42"/>
        <w:tblW w:w="9180" w:type="dxa"/>
        <w:tblInd w:w="108" w:type="dxa"/>
        <w:tblLook w:val="04A0" w:firstRow="1" w:lastRow="0" w:firstColumn="1" w:lastColumn="0" w:noHBand="0" w:noVBand="1"/>
      </w:tblPr>
      <w:tblGrid>
        <w:gridCol w:w="9180"/>
      </w:tblGrid>
      <w:tr w:rsidR="00EC6C6D" w:rsidRPr="00EC6C6D" w14:paraId="5C591893" w14:textId="77777777" w:rsidTr="00424C79">
        <w:tc>
          <w:tcPr>
            <w:tcW w:w="9180" w:type="dxa"/>
            <w:shd w:val="clear" w:color="auto" w:fill="D6E3BC" w:themeFill="accent3" w:themeFillTint="66"/>
          </w:tcPr>
          <w:p w14:paraId="01FF3A4B" w14:textId="77777777" w:rsidR="00EC6C6D" w:rsidRPr="00EC6C6D" w:rsidRDefault="00EC6C6D" w:rsidP="00424C79">
            <w:pPr>
              <w:rPr>
                <w:rFonts w:cs="Arial"/>
                <w:sz w:val="20"/>
                <w:szCs w:val="20"/>
                <w:lang w:eastAsia="de-DE"/>
              </w:rPr>
            </w:pPr>
            <w:proofErr w:type="spellStart"/>
            <w:r w:rsidRPr="00EC6C6D">
              <w:rPr>
                <w:rFonts w:cs="Arial"/>
                <w:sz w:val="20"/>
                <w:szCs w:val="20"/>
                <w:lang w:eastAsia="de-DE"/>
              </w:rPr>
              <w:t>Infobox</w:t>
            </w:r>
            <w:proofErr w:type="spellEnd"/>
            <w:r w:rsidRPr="00EC6C6D">
              <w:rPr>
                <w:rFonts w:cs="Arial"/>
                <w:sz w:val="20"/>
                <w:szCs w:val="20"/>
                <w:lang w:eastAsia="de-DE"/>
              </w:rPr>
              <w:t xml:space="preserve"> </w:t>
            </w:r>
            <w:r w:rsidRPr="00EC6C6D">
              <w:rPr>
                <w:rFonts w:cs="Arial"/>
                <w:lang w:eastAsia="de-DE"/>
              </w:rPr>
              <w:fldChar w:fldCharType="begin"/>
            </w:r>
            <w:r w:rsidRPr="00EC6C6D">
              <w:rPr>
                <w:rFonts w:cs="Arial"/>
                <w:sz w:val="20"/>
                <w:szCs w:val="20"/>
                <w:lang w:eastAsia="de-DE"/>
              </w:rPr>
              <w:instrText xml:space="preserve"> SEQ infobox \* ARABIC </w:instrText>
            </w:r>
            <w:r w:rsidRPr="00EC6C6D">
              <w:rPr>
                <w:rFonts w:cs="Arial"/>
                <w:lang w:eastAsia="de-DE"/>
              </w:rPr>
              <w:fldChar w:fldCharType="separate"/>
            </w:r>
            <w:r w:rsidRPr="00EC6C6D">
              <w:rPr>
                <w:rFonts w:cs="Arial"/>
                <w:noProof/>
                <w:sz w:val="20"/>
                <w:szCs w:val="20"/>
                <w:lang w:eastAsia="de-DE"/>
              </w:rPr>
              <w:t>31</w:t>
            </w:r>
            <w:r w:rsidRPr="00EC6C6D">
              <w:rPr>
                <w:rFonts w:cs="Arial"/>
                <w:lang w:eastAsia="de-DE"/>
              </w:rPr>
              <w:fldChar w:fldCharType="end"/>
            </w:r>
            <w:r w:rsidRPr="00EC6C6D">
              <w:rPr>
                <w:rFonts w:cs="Arial"/>
                <w:sz w:val="20"/>
                <w:szCs w:val="20"/>
                <w:lang w:eastAsia="de-DE"/>
              </w:rPr>
              <w:t xml:space="preserve"> - FR CA position:</w:t>
            </w:r>
          </w:p>
          <w:p w14:paraId="376C0B7D" w14:textId="77777777" w:rsidR="00EC6C6D" w:rsidRPr="00EC6C6D" w:rsidRDefault="00EC6C6D" w:rsidP="00424C79">
            <w:pPr>
              <w:rPr>
                <w:rFonts w:cs="Arial"/>
                <w:sz w:val="20"/>
                <w:szCs w:val="20"/>
                <w:lang w:eastAsia="de-DE"/>
              </w:rPr>
            </w:pPr>
          </w:p>
          <w:p w14:paraId="470195C0" w14:textId="77777777" w:rsidR="00EC6C6D" w:rsidRPr="00EC6C6D" w:rsidRDefault="00EC6C6D" w:rsidP="00424C79">
            <w:pPr>
              <w:rPr>
                <w:rFonts w:cs="Arial"/>
                <w:sz w:val="20"/>
                <w:szCs w:val="20"/>
              </w:rPr>
            </w:pPr>
            <w:r w:rsidRPr="00EC6C6D">
              <w:rPr>
                <w:rFonts w:cs="Arial"/>
                <w:sz w:val="20"/>
                <w:szCs w:val="20"/>
              </w:rPr>
              <w:t>FRCA agrees with the arguments set out by the applicant.</w:t>
            </w:r>
          </w:p>
          <w:p w14:paraId="22DAC157" w14:textId="77777777" w:rsidR="00EC6C6D" w:rsidRPr="00EC6C6D" w:rsidRDefault="00EC6C6D" w:rsidP="00424C79">
            <w:pPr>
              <w:rPr>
                <w:rFonts w:cs="Arial"/>
                <w:sz w:val="20"/>
                <w:szCs w:val="20"/>
                <w:lang w:eastAsia="en-US"/>
              </w:rPr>
            </w:pPr>
          </w:p>
          <w:p w14:paraId="3D37F13C" w14:textId="77777777" w:rsidR="00EC6C6D" w:rsidRDefault="00EC6C6D" w:rsidP="00EC6C6D">
            <w:pPr>
              <w:rPr>
                <w:rFonts w:cs="Arial"/>
                <w:sz w:val="20"/>
                <w:szCs w:val="20"/>
                <w:lang w:eastAsia="en-US"/>
              </w:rPr>
            </w:pPr>
            <w:r w:rsidRPr="00EC6C6D">
              <w:rPr>
                <w:rFonts w:cs="Arial"/>
                <w:sz w:val="20"/>
                <w:szCs w:val="20"/>
                <w:u w:val="single"/>
                <w:lang w:eastAsia="en-US"/>
              </w:rPr>
              <w:lastRenderedPageBreak/>
              <w:t>Conclusion</w:t>
            </w:r>
            <w:r w:rsidRPr="00EC6C6D">
              <w:rPr>
                <w:rFonts w:cs="Arial"/>
                <w:sz w:val="20"/>
                <w:szCs w:val="20"/>
                <w:lang w:eastAsia="en-US"/>
              </w:rPr>
              <w:t>:</w:t>
            </w:r>
            <w:r w:rsidRPr="00EC6C6D">
              <w:rPr>
                <w:rFonts w:cs="Arial"/>
                <w:i/>
                <w:sz w:val="20"/>
                <w:szCs w:val="20"/>
                <w:lang w:eastAsia="en-US"/>
              </w:rPr>
              <w:t xml:space="preserve"> </w:t>
            </w:r>
            <w:r w:rsidRPr="00EC6C6D">
              <w:rPr>
                <w:rFonts w:cs="Arial"/>
                <w:sz w:val="20"/>
                <w:szCs w:val="20"/>
                <w:lang w:eastAsia="en-US"/>
              </w:rPr>
              <w:t>Emissions and PECs in air are considered as negligible. I</w:t>
            </w:r>
            <w:r w:rsidRPr="00EC6C6D">
              <w:rPr>
                <w:rFonts w:cs="Arial"/>
                <w:sz w:val="20"/>
                <w:szCs w:val="20"/>
              </w:rPr>
              <w:t xml:space="preserve">t can be concluded that the use of the product </w:t>
            </w:r>
            <w:r w:rsidRPr="00EC6C6D">
              <w:rPr>
                <w:rFonts w:cs="Arial"/>
                <w:sz w:val="20"/>
                <w:szCs w:val="20"/>
                <w:lang w:eastAsia="en-US"/>
              </w:rPr>
              <w:t>PEROXYDE D’HYDROGENE 34.9% will not pose a significant risk to the atmospheric compartment.</w:t>
            </w:r>
          </w:p>
          <w:p w14:paraId="262E6157" w14:textId="77777777" w:rsidR="00EC6C6D" w:rsidRPr="00EC6C6D" w:rsidRDefault="00EC6C6D" w:rsidP="00EC6C6D">
            <w:pPr>
              <w:rPr>
                <w:rFonts w:cs="Arial"/>
                <w:sz w:val="20"/>
                <w:szCs w:val="20"/>
                <w:lang w:val="en-US" w:eastAsia="de-DE"/>
              </w:rPr>
            </w:pPr>
          </w:p>
        </w:tc>
      </w:tr>
    </w:tbl>
    <w:p w14:paraId="6110B4AA" w14:textId="77777777" w:rsidR="009D0C0B" w:rsidRDefault="009D0C0B">
      <w:pPr>
        <w:spacing w:before="60" w:line="276" w:lineRule="auto"/>
        <w:ind w:left="142"/>
        <w:rPr>
          <w:rFonts w:ascii="Times New Roman" w:eastAsia="Calibri" w:hAnsi="Times New Roman" w:cs="Times New Roman"/>
          <w:i/>
          <w:lang w:eastAsia="en-US"/>
        </w:rPr>
      </w:pPr>
    </w:p>
    <w:p w14:paraId="58EFC1DC" w14:textId="77777777" w:rsidR="009D0C0B" w:rsidRDefault="00FA480B">
      <w:pPr>
        <w:rPr>
          <w:rFonts w:eastAsia="Calibri"/>
          <w:b/>
          <w:i/>
          <w:sz w:val="22"/>
          <w:szCs w:val="22"/>
          <w:lang w:eastAsia="en-US"/>
        </w:rPr>
      </w:pPr>
      <w:r>
        <w:rPr>
          <w:rFonts w:eastAsia="Calibri"/>
          <w:b/>
          <w:i/>
          <w:sz w:val="22"/>
          <w:szCs w:val="22"/>
          <w:lang w:eastAsia="en-US"/>
        </w:rPr>
        <w:t xml:space="preserve">Sewage treatment plant (STP) </w:t>
      </w:r>
    </w:p>
    <w:p w14:paraId="00ED088A" w14:textId="77777777" w:rsidR="00EC6C6D" w:rsidRDefault="00EC6C6D">
      <w:pPr>
        <w:rPr>
          <w:rFonts w:ascii="Times New Roman" w:eastAsia="Calibri" w:hAnsi="Times New Roman" w:cs="Times New Roman"/>
          <w:b/>
          <w:i/>
          <w:sz w:val="22"/>
          <w:szCs w:val="22"/>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278"/>
      </w:tblGrid>
      <w:tr w:rsidR="00EC6C6D" w:rsidRPr="0009438E" w14:paraId="1D3D455F" w14:textId="77777777" w:rsidTr="00424C79">
        <w:trPr>
          <w:trHeight w:val="249"/>
        </w:trPr>
        <w:tc>
          <w:tcPr>
            <w:tcW w:w="6662"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206D5407" w14:textId="77777777" w:rsidR="00EC6C6D" w:rsidRPr="0009438E" w:rsidRDefault="00EC6C6D" w:rsidP="00424C79">
            <w:pPr>
              <w:spacing w:before="60" w:after="60"/>
              <w:jc w:val="center"/>
              <w:rPr>
                <w:rFonts w:cs="Arial"/>
                <w:b/>
                <w:bCs/>
                <w:color w:val="000000"/>
                <w:szCs w:val="18"/>
                <w:lang w:eastAsia="en-GB"/>
              </w:rPr>
            </w:pPr>
            <w:r w:rsidRPr="0009438E">
              <w:rPr>
                <w:rFonts w:cs="Arial"/>
                <w:b/>
                <w:bCs/>
                <w:color w:val="000000"/>
                <w:szCs w:val="18"/>
                <w:lang w:eastAsia="en-GB"/>
              </w:rPr>
              <w:t>Summary table on calculated PEC/PNEC values</w:t>
            </w:r>
          </w:p>
        </w:tc>
      </w:tr>
      <w:tr w:rsidR="00EC6C6D" w:rsidRPr="0009438E" w14:paraId="6C389999" w14:textId="77777777" w:rsidTr="00424C79">
        <w:trPr>
          <w:trHeight w:val="471"/>
        </w:trPr>
        <w:tc>
          <w:tcPr>
            <w:tcW w:w="1384" w:type="dxa"/>
            <w:shd w:val="clear" w:color="auto" w:fill="FFFFFF"/>
            <w:vAlign w:val="center"/>
          </w:tcPr>
          <w:p w14:paraId="529B0EA9" w14:textId="77777777" w:rsidR="00EC6C6D" w:rsidRPr="0009438E" w:rsidRDefault="00EC6C6D" w:rsidP="00424C79">
            <w:pPr>
              <w:spacing w:before="60" w:after="60"/>
              <w:jc w:val="center"/>
              <w:rPr>
                <w:rFonts w:cs="Arial"/>
                <w:color w:val="000000"/>
                <w:szCs w:val="18"/>
                <w:lang w:eastAsia="en-GB"/>
              </w:rPr>
            </w:pPr>
          </w:p>
        </w:tc>
        <w:tc>
          <w:tcPr>
            <w:tcW w:w="5278" w:type="dxa"/>
            <w:shd w:val="clear" w:color="auto" w:fill="FFFFFF"/>
            <w:vAlign w:val="center"/>
          </w:tcPr>
          <w:p w14:paraId="218E53FB" w14:textId="77777777" w:rsidR="00EC6C6D" w:rsidRPr="0009438E" w:rsidRDefault="00EC6C6D" w:rsidP="00424C79">
            <w:pPr>
              <w:spacing w:before="60" w:after="60"/>
              <w:jc w:val="center"/>
              <w:rPr>
                <w:rFonts w:cs="Arial"/>
                <w:color w:val="000000"/>
                <w:szCs w:val="18"/>
                <w:lang w:eastAsia="en-GB"/>
              </w:rPr>
            </w:pPr>
            <w:r w:rsidRPr="0009438E">
              <w:rPr>
                <w:rFonts w:cs="Arial"/>
                <w:b/>
                <w:bCs/>
                <w:color w:val="000000"/>
                <w:szCs w:val="18"/>
                <w:lang w:eastAsia="en-GB"/>
              </w:rPr>
              <w:t>PEC/PNEC</w:t>
            </w:r>
            <w:r w:rsidRPr="0009438E">
              <w:rPr>
                <w:rFonts w:cs="Arial"/>
                <w:b/>
                <w:bCs/>
                <w:color w:val="000000"/>
                <w:szCs w:val="18"/>
                <w:vertAlign w:val="subscript"/>
                <w:lang w:eastAsia="en-GB"/>
              </w:rPr>
              <w:t>STP</w:t>
            </w:r>
          </w:p>
        </w:tc>
      </w:tr>
      <w:tr w:rsidR="00EC6C6D" w:rsidRPr="0009438E" w14:paraId="731B659F" w14:textId="77777777" w:rsidTr="00424C79">
        <w:trPr>
          <w:trHeight w:val="75"/>
        </w:trPr>
        <w:tc>
          <w:tcPr>
            <w:tcW w:w="1384" w:type="dxa"/>
            <w:shd w:val="clear" w:color="auto" w:fill="FFFFFF"/>
          </w:tcPr>
          <w:p w14:paraId="5269857B" w14:textId="77777777" w:rsidR="00EC6C6D" w:rsidRPr="0009438E" w:rsidRDefault="00EC6C6D" w:rsidP="00424C79">
            <w:pPr>
              <w:spacing w:before="60" w:after="60"/>
              <w:rPr>
                <w:rFonts w:cs="Arial"/>
                <w:color w:val="000000"/>
                <w:szCs w:val="18"/>
                <w:lang w:eastAsia="en-GB"/>
              </w:rPr>
            </w:pPr>
            <w:r w:rsidRPr="0009438E">
              <w:rPr>
                <w:rFonts w:cs="Arial"/>
                <w:color w:val="000000"/>
                <w:szCs w:val="18"/>
                <w:lang w:eastAsia="en-GB"/>
              </w:rPr>
              <w:t>Scenario 1</w:t>
            </w:r>
          </w:p>
        </w:tc>
        <w:tc>
          <w:tcPr>
            <w:tcW w:w="5278" w:type="dxa"/>
            <w:shd w:val="clear" w:color="auto" w:fill="FFFFFF"/>
          </w:tcPr>
          <w:p w14:paraId="3532A61D" w14:textId="77777777" w:rsidR="00EC6C6D" w:rsidRPr="0009438E" w:rsidRDefault="00EC6C6D" w:rsidP="00424C79">
            <w:pPr>
              <w:spacing w:before="60" w:after="60"/>
              <w:jc w:val="center"/>
              <w:rPr>
                <w:rFonts w:cs="Arial"/>
                <w:color w:val="000000"/>
                <w:szCs w:val="18"/>
                <w:lang w:eastAsia="en-GB"/>
              </w:rPr>
            </w:pPr>
            <w:r w:rsidRPr="0009438E">
              <w:rPr>
                <w:rFonts w:cs="Arial"/>
                <w:color w:val="000000"/>
                <w:szCs w:val="18"/>
                <w:lang w:eastAsia="en-GB"/>
              </w:rPr>
              <w:t>1.12E-02</w:t>
            </w:r>
          </w:p>
        </w:tc>
      </w:tr>
      <w:tr w:rsidR="00EC6C6D" w:rsidRPr="0009438E" w14:paraId="47B8C508" w14:textId="77777777" w:rsidTr="00424C79">
        <w:trPr>
          <w:trHeight w:val="75"/>
        </w:trPr>
        <w:tc>
          <w:tcPr>
            <w:tcW w:w="1384" w:type="dxa"/>
            <w:shd w:val="clear" w:color="auto" w:fill="FFFFFF"/>
          </w:tcPr>
          <w:p w14:paraId="7D1682B6" w14:textId="77777777" w:rsidR="00EC6C6D" w:rsidRPr="0009438E" w:rsidRDefault="00EC6C6D" w:rsidP="00424C79">
            <w:pPr>
              <w:spacing w:before="60" w:after="60"/>
              <w:rPr>
                <w:rFonts w:cs="Arial"/>
                <w:color w:val="000000"/>
                <w:szCs w:val="18"/>
                <w:lang w:eastAsia="en-GB"/>
              </w:rPr>
            </w:pPr>
            <w:r w:rsidRPr="0009438E">
              <w:rPr>
                <w:rFonts w:cs="Arial"/>
                <w:color w:val="000000"/>
                <w:szCs w:val="18"/>
                <w:lang w:eastAsia="en-GB"/>
              </w:rPr>
              <w:t>Scenario 2</w:t>
            </w:r>
          </w:p>
        </w:tc>
        <w:tc>
          <w:tcPr>
            <w:tcW w:w="5278" w:type="dxa"/>
            <w:shd w:val="clear" w:color="auto" w:fill="FFFFFF"/>
          </w:tcPr>
          <w:p w14:paraId="63A18D5B" w14:textId="77777777" w:rsidR="00EC6C6D" w:rsidRPr="0009438E" w:rsidRDefault="00EC6C6D" w:rsidP="00424C79">
            <w:pPr>
              <w:spacing w:before="60" w:after="60"/>
              <w:jc w:val="center"/>
              <w:rPr>
                <w:rFonts w:cs="Arial"/>
                <w:color w:val="000000"/>
                <w:szCs w:val="18"/>
                <w:lang w:eastAsia="en-GB"/>
              </w:rPr>
            </w:pPr>
            <w:r w:rsidRPr="0009438E">
              <w:rPr>
                <w:rFonts w:cs="Arial"/>
                <w:color w:val="000000"/>
                <w:szCs w:val="18"/>
                <w:lang w:eastAsia="en-GB"/>
              </w:rPr>
              <w:t>4.71E-03</w:t>
            </w:r>
          </w:p>
        </w:tc>
      </w:tr>
      <w:tr w:rsidR="00EC6C6D" w:rsidRPr="0009438E" w14:paraId="59ADC20D" w14:textId="77777777" w:rsidTr="00424C79">
        <w:trPr>
          <w:trHeight w:val="75"/>
        </w:trPr>
        <w:tc>
          <w:tcPr>
            <w:tcW w:w="1384" w:type="dxa"/>
            <w:shd w:val="clear" w:color="auto" w:fill="FFFFFF"/>
          </w:tcPr>
          <w:p w14:paraId="166BB01B" w14:textId="77777777" w:rsidR="00EC6C6D" w:rsidRPr="0009438E" w:rsidRDefault="00EC6C6D" w:rsidP="00424C79">
            <w:pPr>
              <w:spacing w:before="60" w:after="60"/>
              <w:rPr>
                <w:rFonts w:cs="Arial"/>
                <w:color w:val="000000"/>
                <w:szCs w:val="18"/>
                <w:lang w:eastAsia="en-GB"/>
              </w:rPr>
            </w:pPr>
            <w:r w:rsidRPr="0009438E">
              <w:rPr>
                <w:rFonts w:cs="Arial"/>
                <w:color w:val="000000"/>
                <w:szCs w:val="18"/>
                <w:lang w:eastAsia="en-GB"/>
              </w:rPr>
              <w:t>Scenario 3</w:t>
            </w:r>
          </w:p>
        </w:tc>
        <w:tc>
          <w:tcPr>
            <w:tcW w:w="5278" w:type="dxa"/>
            <w:shd w:val="clear" w:color="auto" w:fill="FFFFFF"/>
          </w:tcPr>
          <w:p w14:paraId="3C4FBA60" w14:textId="77777777" w:rsidR="00EC6C6D" w:rsidRPr="0009438E" w:rsidRDefault="00EC6C6D" w:rsidP="00424C79">
            <w:pPr>
              <w:spacing w:before="60" w:after="60"/>
              <w:jc w:val="center"/>
              <w:rPr>
                <w:rFonts w:cs="Arial"/>
                <w:color w:val="000000"/>
                <w:szCs w:val="18"/>
                <w:lang w:eastAsia="en-GB"/>
              </w:rPr>
            </w:pPr>
            <w:r w:rsidRPr="0009438E">
              <w:rPr>
                <w:rFonts w:cs="Arial"/>
                <w:color w:val="000000"/>
                <w:szCs w:val="18"/>
                <w:lang w:eastAsia="en-GB"/>
              </w:rPr>
              <w:t>5.94E-04</w:t>
            </w:r>
          </w:p>
        </w:tc>
      </w:tr>
    </w:tbl>
    <w:p w14:paraId="79FA4A01" w14:textId="77777777" w:rsidR="00EC6C6D" w:rsidRPr="0009438E" w:rsidRDefault="00EC6C6D" w:rsidP="00EC6C6D">
      <w:pPr>
        <w:spacing w:before="60" w:line="276" w:lineRule="auto"/>
        <w:jc w:val="both"/>
        <w:rPr>
          <w:i/>
          <w:lang w:eastAsia="en-US"/>
        </w:rPr>
      </w:pPr>
      <w:r w:rsidRPr="0009438E">
        <w:rPr>
          <w:u w:val="single"/>
          <w:lang w:eastAsia="en-US"/>
        </w:rPr>
        <w:t>Conclusion</w:t>
      </w:r>
      <w:r w:rsidRPr="0009438E">
        <w:rPr>
          <w:lang w:eastAsia="en-US"/>
        </w:rPr>
        <w:t>: The PEC</w:t>
      </w:r>
      <w:r w:rsidRPr="0009438E">
        <w:rPr>
          <w:vertAlign w:val="subscript"/>
          <w:lang w:eastAsia="en-US"/>
        </w:rPr>
        <w:t>STP</w:t>
      </w:r>
      <w:r w:rsidRPr="0009438E">
        <w:rPr>
          <w:lang w:eastAsia="en-US"/>
        </w:rPr>
        <w:t>/PNEC</w:t>
      </w:r>
      <w:r w:rsidRPr="0009438E">
        <w:rPr>
          <w:vertAlign w:val="subscript"/>
          <w:lang w:eastAsia="en-US"/>
        </w:rPr>
        <w:t>STP</w:t>
      </w:r>
      <w:r w:rsidRPr="0009438E">
        <w:rPr>
          <w:lang w:eastAsia="en-US"/>
        </w:rPr>
        <w:t xml:space="preserve"> ratios are &lt; 1 for scenarios 1, 2 and 3. The risk to microorganisms in sewage treatment plant following the uses of the biocidal product is considered acceptable.</w:t>
      </w:r>
    </w:p>
    <w:p w14:paraId="11F60E0A" w14:textId="77777777" w:rsidR="00EC6C6D" w:rsidRDefault="00EC6C6D" w:rsidP="00EC6C6D">
      <w:pPr>
        <w:rPr>
          <w:lang w:eastAsia="en-US"/>
        </w:rPr>
      </w:pPr>
    </w:p>
    <w:tbl>
      <w:tblPr>
        <w:tblStyle w:val="Grilledutableau4"/>
        <w:tblW w:w="9180" w:type="dxa"/>
        <w:tblInd w:w="108" w:type="dxa"/>
        <w:tblLook w:val="04A0" w:firstRow="1" w:lastRow="0" w:firstColumn="1" w:lastColumn="0" w:noHBand="0" w:noVBand="1"/>
      </w:tblPr>
      <w:tblGrid>
        <w:gridCol w:w="9180"/>
      </w:tblGrid>
      <w:tr w:rsidR="00EC6C6D" w:rsidRPr="00EC6C6D" w14:paraId="086A505B" w14:textId="77777777" w:rsidTr="00424C79">
        <w:tc>
          <w:tcPr>
            <w:tcW w:w="9180" w:type="dxa"/>
            <w:shd w:val="clear" w:color="auto" w:fill="D6E3BC" w:themeFill="accent3" w:themeFillTint="66"/>
          </w:tcPr>
          <w:p w14:paraId="27854AE9" w14:textId="77777777" w:rsidR="00EC6C6D" w:rsidRPr="00EC6C6D" w:rsidRDefault="00EC6C6D" w:rsidP="00424C79">
            <w:pPr>
              <w:rPr>
                <w:rFonts w:cs="Arial"/>
                <w:sz w:val="20"/>
                <w:szCs w:val="20"/>
                <w:lang w:eastAsia="de-DE"/>
              </w:rPr>
            </w:pPr>
            <w:proofErr w:type="spellStart"/>
            <w:r w:rsidRPr="00EC6C6D">
              <w:rPr>
                <w:rFonts w:cs="Arial"/>
                <w:sz w:val="20"/>
                <w:szCs w:val="20"/>
                <w:lang w:eastAsia="de-DE"/>
              </w:rPr>
              <w:t>Infobox</w:t>
            </w:r>
            <w:proofErr w:type="spellEnd"/>
            <w:r w:rsidRPr="00EC6C6D">
              <w:rPr>
                <w:rFonts w:cs="Arial"/>
                <w:sz w:val="20"/>
                <w:szCs w:val="20"/>
                <w:lang w:eastAsia="de-DE"/>
              </w:rPr>
              <w:t xml:space="preserve"> </w:t>
            </w:r>
            <w:r w:rsidRPr="00EC6C6D">
              <w:rPr>
                <w:rFonts w:cs="Arial"/>
                <w:lang w:eastAsia="de-DE"/>
              </w:rPr>
              <w:fldChar w:fldCharType="begin"/>
            </w:r>
            <w:r w:rsidRPr="00EC6C6D">
              <w:rPr>
                <w:rFonts w:cs="Arial"/>
                <w:sz w:val="20"/>
                <w:szCs w:val="20"/>
                <w:lang w:eastAsia="de-DE"/>
              </w:rPr>
              <w:instrText xml:space="preserve"> SEQ infobox \* ARABIC </w:instrText>
            </w:r>
            <w:r w:rsidRPr="00EC6C6D">
              <w:rPr>
                <w:rFonts w:cs="Arial"/>
                <w:lang w:eastAsia="de-DE"/>
              </w:rPr>
              <w:fldChar w:fldCharType="separate"/>
            </w:r>
            <w:r w:rsidRPr="00EC6C6D">
              <w:rPr>
                <w:rFonts w:cs="Arial"/>
                <w:noProof/>
                <w:sz w:val="20"/>
                <w:szCs w:val="20"/>
                <w:lang w:eastAsia="de-DE"/>
              </w:rPr>
              <w:t>32</w:t>
            </w:r>
            <w:r w:rsidRPr="00EC6C6D">
              <w:rPr>
                <w:rFonts w:cs="Arial"/>
                <w:lang w:eastAsia="de-DE"/>
              </w:rPr>
              <w:fldChar w:fldCharType="end"/>
            </w:r>
            <w:r w:rsidRPr="00EC6C6D">
              <w:rPr>
                <w:rFonts w:cs="Arial"/>
                <w:sz w:val="20"/>
                <w:szCs w:val="20"/>
                <w:lang w:eastAsia="de-DE"/>
              </w:rPr>
              <w:t xml:space="preserve"> - FR CA position:</w:t>
            </w:r>
          </w:p>
          <w:p w14:paraId="3F9785BE" w14:textId="77777777" w:rsidR="00EC6C6D" w:rsidRPr="00EC6C6D" w:rsidRDefault="00EC6C6D" w:rsidP="00424C79">
            <w:pPr>
              <w:rPr>
                <w:rFonts w:cs="Arial"/>
                <w:sz w:val="20"/>
                <w:szCs w:val="20"/>
                <w:lang w:eastAsia="de-DE"/>
              </w:rPr>
            </w:pPr>
          </w:p>
          <w:p w14:paraId="32F28D3C" w14:textId="77777777" w:rsidR="00EC6C6D" w:rsidRPr="00EC6C6D" w:rsidRDefault="00EC6C6D" w:rsidP="00424C79">
            <w:pPr>
              <w:rPr>
                <w:rFonts w:cs="Arial"/>
                <w:sz w:val="20"/>
                <w:szCs w:val="20"/>
                <w:lang w:eastAsia="en-US"/>
              </w:rPr>
            </w:pPr>
            <w:r w:rsidRPr="00EC6C6D">
              <w:rPr>
                <w:rFonts w:cs="Arial"/>
                <w:sz w:val="20"/>
                <w:szCs w:val="20"/>
                <w:lang w:eastAsia="en-US"/>
              </w:rPr>
              <w:t>Risk ratios for the STP are presented in the following table:</w:t>
            </w:r>
          </w:p>
          <w:p w14:paraId="1E210E04" w14:textId="77777777" w:rsidR="00EC6C6D" w:rsidRPr="00EC6C6D" w:rsidRDefault="00EC6C6D" w:rsidP="00424C79">
            <w:pPr>
              <w:rPr>
                <w:rFonts w:cs="Arial"/>
                <w:sz w:val="20"/>
                <w:szCs w:val="20"/>
                <w:lang w:eastAsia="en-US"/>
              </w:rPr>
            </w:pPr>
          </w:p>
          <w:tbl>
            <w:tblPr>
              <w:tblW w:w="85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5"/>
              <w:gridCol w:w="2612"/>
              <w:gridCol w:w="1641"/>
            </w:tblGrid>
            <w:tr w:rsidR="00EC6C6D" w:rsidRPr="00EC6C6D" w14:paraId="28BBEFD7" w14:textId="77777777" w:rsidTr="00424C79">
              <w:trPr>
                <w:trHeight w:val="471"/>
              </w:trPr>
              <w:tc>
                <w:tcPr>
                  <w:tcW w:w="6927" w:type="dxa"/>
                  <w:gridSpan w:val="2"/>
                  <w:shd w:val="clear" w:color="auto" w:fill="FFFFCC"/>
                  <w:vAlign w:val="center"/>
                </w:tcPr>
                <w:p w14:paraId="75237369" w14:textId="77777777" w:rsidR="00EC6C6D" w:rsidRPr="00EC6C6D" w:rsidRDefault="00EC6C6D" w:rsidP="00424C79">
                  <w:pPr>
                    <w:spacing w:before="60" w:after="60"/>
                    <w:jc w:val="center"/>
                    <w:rPr>
                      <w:lang w:eastAsia="en-GB"/>
                    </w:rPr>
                  </w:pPr>
                  <w:r w:rsidRPr="00EC6C6D">
                    <w:rPr>
                      <w:rFonts w:cs="Arial"/>
                      <w:b/>
                      <w:bCs/>
                      <w:color w:val="000000"/>
                      <w:lang w:eastAsia="en-GB"/>
                    </w:rPr>
                    <w:t xml:space="preserve">Summary table on calculated STP PEC/PNEC values </w:t>
                  </w:r>
                </w:p>
              </w:tc>
              <w:tc>
                <w:tcPr>
                  <w:tcW w:w="1641" w:type="dxa"/>
                  <w:tcBorders>
                    <w:left w:val="single" w:sz="4" w:space="0" w:color="auto"/>
                    <w:right w:val="single" w:sz="4" w:space="0" w:color="auto"/>
                  </w:tcBorders>
                  <w:shd w:val="clear" w:color="auto" w:fill="FFFFCC"/>
                </w:tcPr>
                <w:p w14:paraId="6C0F79AE" w14:textId="77777777" w:rsidR="00EC6C6D" w:rsidRPr="00EC6C6D" w:rsidRDefault="00EC6C6D" w:rsidP="00424C79">
                  <w:pPr>
                    <w:spacing w:before="60" w:after="60"/>
                    <w:jc w:val="center"/>
                    <w:rPr>
                      <w:rFonts w:cs="Arial"/>
                      <w:b/>
                      <w:bCs/>
                      <w:color w:val="000000"/>
                      <w:lang w:eastAsia="en-GB"/>
                    </w:rPr>
                  </w:pPr>
                  <w:r w:rsidRPr="00EC6C6D">
                    <w:rPr>
                      <w:rFonts w:cs="Arial"/>
                      <w:b/>
                      <w:bCs/>
                      <w:color w:val="000000"/>
                      <w:lang w:eastAsia="en-GB"/>
                    </w:rPr>
                    <w:t>Conclusion</w:t>
                  </w:r>
                </w:p>
              </w:tc>
            </w:tr>
            <w:tr w:rsidR="00EC6C6D" w:rsidRPr="00EC6C6D" w14:paraId="40B23269" w14:textId="77777777" w:rsidTr="00424C79">
              <w:trPr>
                <w:trHeight w:val="471"/>
              </w:trPr>
              <w:tc>
                <w:tcPr>
                  <w:tcW w:w="4315" w:type="dxa"/>
                  <w:shd w:val="clear" w:color="auto" w:fill="F2F2F2" w:themeFill="background1" w:themeFillShade="F2"/>
                  <w:vAlign w:val="center"/>
                </w:tcPr>
                <w:p w14:paraId="4CECC6AC" w14:textId="77777777" w:rsidR="00EC6C6D" w:rsidRPr="00EC6C6D" w:rsidRDefault="00EC6C6D" w:rsidP="00424C79">
                  <w:pPr>
                    <w:rPr>
                      <w:lang w:eastAsia="en-GB"/>
                    </w:rPr>
                  </w:pPr>
                </w:p>
              </w:tc>
              <w:tc>
                <w:tcPr>
                  <w:tcW w:w="2612" w:type="dxa"/>
                  <w:tcBorders>
                    <w:right w:val="single" w:sz="4" w:space="0" w:color="auto"/>
                  </w:tcBorders>
                  <w:shd w:val="clear" w:color="auto" w:fill="F2F2F2" w:themeFill="background1" w:themeFillShade="F2"/>
                  <w:vAlign w:val="center"/>
                </w:tcPr>
                <w:p w14:paraId="328E9DD6" w14:textId="77777777" w:rsidR="00EC6C6D" w:rsidRPr="00EC6C6D" w:rsidRDefault="00EC6C6D" w:rsidP="00424C79">
                  <w:pPr>
                    <w:rPr>
                      <w:lang w:eastAsia="en-GB"/>
                    </w:rPr>
                  </w:pPr>
                  <w:r w:rsidRPr="00EC6C6D">
                    <w:rPr>
                      <w:lang w:eastAsia="en-GB"/>
                    </w:rPr>
                    <w:t>Hydrogen peroxide PEC/PNEC</w:t>
                  </w:r>
                  <w:r w:rsidRPr="00EC6C6D">
                    <w:rPr>
                      <w:vertAlign w:val="subscript"/>
                      <w:lang w:eastAsia="en-GB"/>
                    </w:rPr>
                    <w:t>STP</w:t>
                  </w:r>
                </w:p>
              </w:tc>
              <w:tc>
                <w:tcPr>
                  <w:tcW w:w="1641" w:type="dxa"/>
                  <w:tcBorders>
                    <w:left w:val="single" w:sz="4" w:space="0" w:color="auto"/>
                    <w:right w:val="single" w:sz="4" w:space="0" w:color="auto"/>
                  </w:tcBorders>
                  <w:shd w:val="clear" w:color="auto" w:fill="FFFFFF"/>
                </w:tcPr>
                <w:p w14:paraId="2449DD0E" w14:textId="77777777" w:rsidR="00EC6C6D" w:rsidRPr="00EC6C6D" w:rsidRDefault="00EC6C6D" w:rsidP="00424C79">
                  <w:pPr>
                    <w:rPr>
                      <w:lang w:eastAsia="en-GB"/>
                    </w:rPr>
                  </w:pPr>
                </w:p>
              </w:tc>
            </w:tr>
            <w:tr w:rsidR="00EC6C6D" w:rsidRPr="00EC6C6D" w14:paraId="0A48BE54" w14:textId="77777777" w:rsidTr="00E40CD1">
              <w:trPr>
                <w:trHeight w:val="75"/>
              </w:trPr>
              <w:tc>
                <w:tcPr>
                  <w:tcW w:w="4315" w:type="dxa"/>
                  <w:shd w:val="clear" w:color="auto" w:fill="FFFFFF"/>
                  <w:vAlign w:val="center"/>
                </w:tcPr>
                <w:p w14:paraId="0F44B532" w14:textId="77777777" w:rsidR="00EC6C6D" w:rsidRPr="00EC6C6D" w:rsidRDefault="00EC6C6D" w:rsidP="00424C79">
                  <w:pPr>
                    <w:rPr>
                      <w:lang w:eastAsia="en-GB"/>
                    </w:rPr>
                  </w:pPr>
                  <w:r w:rsidRPr="00EC6C6D">
                    <w:rPr>
                      <w:lang w:eastAsia="en-GB"/>
                    </w:rPr>
                    <w:t>Scenario 1: Chronic emission – private permanent pools</w:t>
                  </w:r>
                </w:p>
              </w:tc>
              <w:tc>
                <w:tcPr>
                  <w:tcW w:w="2612" w:type="dxa"/>
                  <w:shd w:val="clear" w:color="auto" w:fill="FFFFFF"/>
                  <w:vAlign w:val="center"/>
                </w:tcPr>
                <w:p w14:paraId="59E80AD7" w14:textId="77777777" w:rsidR="00EC6C6D" w:rsidRPr="00EC6C6D" w:rsidRDefault="00EC6C6D" w:rsidP="009F5448">
                  <w:pPr>
                    <w:jc w:val="center"/>
                    <w:rPr>
                      <w:lang w:eastAsia="en-GB"/>
                    </w:rPr>
                  </w:pPr>
                  <w:r w:rsidRPr="00EC6C6D">
                    <w:rPr>
                      <w:lang w:eastAsia="en-GB"/>
                    </w:rPr>
                    <w:t>2.67E-04</w:t>
                  </w:r>
                </w:p>
              </w:tc>
              <w:tc>
                <w:tcPr>
                  <w:tcW w:w="1641" w:type="dxa"/>
                  <w:shd w:val="clear" w:color="auto" w:fill="FFFFFF"/>
                  <w:vAlign w:val="center"/>
                </w:tcPr>
                <w:p w14:paraId="35F4C57B" w14:textId="77777777" w:rsidR="00EC6C6D" w:rsidRPr="00EC6C6D" w:rsidRDefault="00EC6C6D" w:rsidP="00EC6C6D">
                  <w:pPr>
                    <w:jc w:val="center"/>
                    <w:rPr>
                      <w:lang w:eastAsia="en-GB"/>
                    </w:rPr>
                  </w:pPr>
                  <w:r w:rsidRPr="00EC6C6D">
                    <w:rPr>
                      <w:lang w:eastAsia="en-GB"/>
                    </w:rPr>
                    <w:t>Acceptable</w:t>
                  </w:r>
                </w:p>
              </w:tc>
            </w:tr>
            <w:tr w:rsidR="00EC6C6D" w:rsidRPr="00EC6C6D" w14:paraId="73016C26" w14:textId="77777777" w:rsidTr="00EC6C6D">
              <w:trPr>
                <w:trHeight w:val="75"/>
              </w:trPr>
              <w:tc>
                <w:tcPr>
                  <w:tcW w:w="4315" w:type="dxa"/>
                  <w:shd w:val="clear" w:color="auto" w:fill="FFFFFF"/>
                </w:tcPr>
                <w:p w14:paraId="23BA4A4D" w14:textId="77777777" w:rsidR="00EC6C6D" w:rsidRPr="00EC6C6D" w:rsidRDefault="00EC6C6D" w:rsidP="00424C79">
                  <w:pPr>
                    <w:rPr>
                      <w:lang w:eastAsia="en-GB"/>
                    </w:rPr>
                  </w:pPr>
                  <w:r w:rsidRPr="00EC6C6D">
                    <w:rPr>
                      <w:lang w:eastAsia="en-GB"/>
                    </w:rPr>
                    <w:t>Scenario 2: Acute emission - private permanent pools</w:t>
                  </w:r>
                </w:p>
              </w:tc>
              <w:tc>
                <w:tcPr>
                  <w:tcW w:w="2612" w:type="dxa"/>
                  <w:shd w:val="clear" w:color="auto" w:fill="FFFFFF"/>
                  <w:vAlign w:val="center"/>
                </w:tcPr>
                <w:p w14:paraId="3CC11EC6" w14:textId="77777777" w:rsidR="00EC6C6D" w:rsidRPr="00EC6C6D" w:rsidRDefault="00EC6C6D" w:rsidP="00EC6C6D">
                  <w:pPr>
                    <w:jc w:val="center"/>
                    <w:rPr>
                      <w:lang w:eastAsia="en-GB"/>
                    </w:rPr>
                  </w:pPr>
                  <w:r w:rsidRPr="00EC6C6D">
                    <w:rPr>
                      <w:lang w:eastAsia="en-GB"/>
                    </w:rPr>
                    <w:t>1.12E-04</w:t>
                  </w:r>
                </w:p>
              </w:tc>
              <w:tc>
                <w:tcPr>
                  <w:tcW w:w="1641" w:type="dxa"/>
                  <w:shd w:val="clear" w:color="auto" w:fill="FFFFFF"/>
                  <w:vAlign w:val="center"/>
                </w:tcPr>
                <w:p w14:paraId="57C6719D" w14:textId="77777777" w:rsidR="00EC6C6D" w:rsidRPr="00EC6C6D" w:rsidRDefault="00EC6C6D" w:rsidP="00EC6C6D">
                  <w:pPr>
                    <w:jc w:val="center"/>
                    <w:rPr>
                      <w:lang w:eastAsia="en-GB"/>
                    </w:rPr>
                  </w:pPr>
                  <w:r w:rsidRPr="00EC6C6D">
                    <w:rPr>
                      <w:lang w:eastAsia="en-GB"/>
                    </w:rPr>
                    <w:t>Acceptable</w:t>
                  </w:r>
                </w:p>
              </w:tc>
            </w:tr>
            <w:tr w:rsidR="00EC6C6D" w:rsidRPr="00EC6C6D" w14:paraId="198732FB" w14:textId="77777777" w:rsidTr="00EC6C6D">
              <w:trPr>
                <w:trHeight w:val="75"/>
              </w:trPr>
              <w:tc>
                <w:tcPr>
                  <w:tcW w:w="4315" w:type="dxa"/>
                  <w:shd w:val="clear" w:color="auto" w:fill="FFFFFF"/>
                </w:tcPr>
                <w:p w14:paraId="189EDF06" w14:textId="77777777" w:rsidR="00EC6C6D" w:rsidRPr="00EC6C6D" w:rsidRDefault="00EC6C6D" w:rsidP="00424C79">
                  <w:pPr>
                    <w:rPr>
                      <w:lang w:eastAsia="en-GB"/>
                    </w:rPr>
                  </w:pPr>
                  <w:r w:rsidRPr="00EC6C6D">
                    <w:rPr>
                      <w:lang w:eastAsia="en-GB"/>
                    </w:rPr>
                    <w:t>Scenario3 a: Chronic emission – municipal pools</w:t>
                  </w:r>
                </w:p>
              </w:tc>
              <w:tc>
                <w:tcPr>
                  <w:tcW w:w="2612" w:type="dxa"/>
                  <w:shd w:val="clear" w:color="auto" w:fill="FFFFFF"/>
                  <w:vAlign w:val="center"/>
                </w:tcPr>
                <w:p w14:paraId="21DEAE57" w14:textId="77777777" w:rsidR="00EC6C6D" w:rsidRPr="00EC6C6D" w:rsidRDefault="00EC6C6D" w:rsidP="00EC6C6D">
                  <w:pPr>
                    <w:jc w:val="center"/>
                    <w:rPr>
                      <w:lang w:eastAsia="en-GB"/>
                    </w:rPr>
                  </w:pPr>
                  <w:r w:rsidRPr="00EC6C6D">
                    <w:rPr>
                      <w:lang w:eastAsia="en-GB"/>
                    </w:rPr>
                    <w:t>2.83E-05</w:t>
                  </w:r>
                </w:p>
              </w:tc>
              <w:tc>
                <w:tcPr>
                  <w:tcW w:w="1641" w:type="dxa"/>
                  <w:shd w:val="clear" w:color="auto" w:fill="FFFFFF"/>
                  <w:vAlign w:val="center"/>
                </w:tcPr>
                <w:p w14:paraId="76D30C2E" w14:textId="77777777" w:rsidR="00EC6C6D" w:rsidRPr="00EC6C6D" w:rsidRDefault="00EC6C6D" w:rsidP="00EC6C6D">
                  <w:pPr>
                    <w:jc w:val="center"/>
                    <w:rPr>
                      <w:lang w:eastAsia="en-GB"/>
                    </w:rPr>
                  </w:pPr>
                  <w:r w:rsidRPr="00EC6C6D">
                    <w:rPr>
                      <w:lang w:eastAsia="en-GB"/>
                    </w:rPr>
                    <w:t>Acceptable</w:t>
                  </w:r>
                </w:p>
              </w:tc>
            </w:tr>
            <w:tr w:rsidR="00EC6C6D" w:rsidRPr="00EC6C6D" w14:paraId="178E494F" w14:textId="77777777" w:rsidTr="00EC6C6D">
              <w:trPr>
                <w:trHeight w:val="75"/>
              </w:trPr>
              <w:tc>
                <w:tcPr>
                  <w:tcW w:w="4315" w:type="dxa"/>
                  <w:shd w:val="clear" w:color="auto" w:fill="FFFFFF"/>
                </w:tcPr>
                <w:p w14:paraId="72BB7ACE" w14:textId="77777777" w:rsidR="00EC6C6D" w:rsidRPr="00EC6C6D" w:rsidRDefault="00EC6C6D" w:rsidP="00424C79">
                  <w:pPr>
                    <w:rPr>
                      <w:lang w:eastAsia="en-GB"/>
                    </w:rPr>
                  </w:pPr>
                  <w:r w:rsidRPr="00EC6C6D">
                    <w:rPr>
                      <w:lang w:eastAsia="en-GB"/>
                    </w:rPr>
                    <w:t>Scenario3 b: Acute emission – municipal pools</w:t>
                  </w:r>
                </w:p>
              </w:tc>
              <w:tc>
                <w:tcPr>
                  <w:tcW w:w="2612" w:type="dxa"/>
                  <w:shd w:val="clear" w:color="auto" w:fill="FFFFFF"/>
                  <w:vAlign w:val="center"/>
                </w:tcPr>
                <w:p w14:paraId="1D6336CF" w14:textId="77777777" w:rsidR="00EC6C6D" w:rsidRPr="00EC6C6D" w:rsidRDefault="00EC6C6D" w:rsidP="00EC6C6D">
                  <w:pPr>
                    <w:jc w:val="center"/>
                    <w:rPr>
                      <w:lang w:eastAsia="en-GB"/>
                    </w:rPr>
                  </w:pPr>
                  <w:r w:rsidRPr="00EC6C6D">
                    <w:rPr>
                      <w:lang w:eastAsia="en-GB"/>
                    </w:rPr>
                    <w:t>1.12E-03</w:t>
                  </w:r>
                </w:p>
              </w:tc>
              <w:tc>
                <w:tcPr>
                  <w:tcW w:w="1641" w:type="dxa"/>
                  <w:shd w:val="clear" w:color="auto" w:fill="FFFFFF"/>
                  <w:vAlign w:val="center"/>
                </w:tcPr>
                <w:p w14:paraId="023A745A" w14:textId="77777777" w:rsidR="00EC6C6D" w:rsidRPr="00EC6C6D" w:rsidRDefault="00EC6C6D" w:rsidP="00EC6C6D">
                  <w:pPr>
                    <w:jc w:val="center"/>
                    <w:rPr>
                      <w:lang w:eastAsia="en-GB"/>
                    </w:rPr>
                  </w:pPr>
                  <w:r w:rsidRPr="00EC6C6D">
                    <w:rPr>
                      <w:lang w:eastAsia="en-GB"/>
                    </w:rPr>
                    <w:t>Acceptable</w:t>
                  </w:r>
                </w:p>
              </w:tc>
            </w:tr>
            <w:tr w:rsidR="00EC6C6D" w:rsidRPr="00EC6C6D" w14:paraId="583BBA8C" w14:textId="77777777" w:rsidTr="00EC6C6D">
              <w:trPr>
                <w:trHeight w:val="75"/>
              </w:trPr>
              <w:tc>
                <w:tcPr>
                  <w:tcW w:w="4315" w:type="dxa"/>
                  <w:shd w:val="clear" w:color="auto" w:fill="FFFFFF"/>
                </w:tcPr>
                <w:p w14:paraId="489F2069" w14:textId="77777777" w:rsidR="00EC6C6D" w:rsidRPr="00EC6C6D" w:rsidRDefault="00EC6C6D" w:rsidP="00424C79">
                  <w:pPr>
                    <w:rPr>
                      <w:lang w:eastAsia="en-GB"/>
                    </w:rPr>
                  </w:pPr>
                  <w:r w:rsidRPr="00EC6C6D">
                    <w:rPr>
                      <w:lang w:eastAsia="en-GB"/>
                    </w:rPr>
                    <w:t>Scenario 4.1 (Tier 1): Direct release to surface water –”above-ground” small pools</w:t>
                  </w:r>
                </w:p>
              </w:tc>
              <w:tc>
                <w:tcPr>
                  <w:tcW w:w="2612" w:type="dxa"/>
                  <w:shd w:val="clear" w:color="auto" w:fill="FFFFFF"/>
                  <w:vAlign w:val="center"/>
                </w:tcPr>
                <w:p w14:paraId="1BAB3C48" w14:textId="77777777" w:rsidR="00EC6C6D" w:rsidRPr="00EC6C6D" w:rsidRDefault="00EC6C6D" w:rsidP="00EC6C6D">
                  <w:pPr>
                    <w:jc w:val="center"/>
                    <w:rPr>
                      <w:lang w:eastAsia="en-GB"/>
                    </w:rPr>
                  </w:pPr>
                  <w:r w:rsidRPr="00EC6C6D">
                    <w:rPr>
                      <w:lang w:eastAsia="en-GB"/>
                    </w:rPr>
                    <w:t>Not relevant</w:t>
                  </w:r>
                </w:p>
              </w:tc>
              <w:tc>
                <w:tcPr>
                  <w:tcW w:w="1641" w:type="dxa"/>
                  <w:shd w:val="clear" w:color="auto" w:fill="FFFFFF"/>
                  <w:vAlign w:val="center"/>
                </w:tcPr>
                <w:p w14:paraId="13344B5C" w14:textId="77777777" w:rsidR="00EC6C6D" w:rsidRPr="00EC6C6D" w:rsidRDefault="00EC6C6D" w:rsidP="00EC6C6D">
                  <w:pPr>
                    <w:jc w:val="center"/>
                    <w:rPr>
                      <w:lang w:eastAsia="en-GB"/>
                    </w:rPr>
                  </w:pPr>
                  <w:r w:rsidRPr="00EC6C6D">
                    <w:rPr>
                      <w:lang w:eastAsia="en-GB"/>
                    </w:rPr>
                    <w:t>-</w:t>
                  </w:r>
                </w:p>
              </w:tc>
            </w:tr>
            <w:tr w:rsidR="00EC6C6D" w:rsidRPr="00EC6C6D" w14:paraId="3A231AD4" w14:textId="77777777" w:rsidTr="00EC6C6D">
              <w:trPr>
                <w:trHeight w:val="75"/>
              </w:trPr>
              <w:tc>
                <w:tcPr>
                  <w:tcW w:w="4315" w:type="dxa"/>
                  <w:shd w:val="clear" w:color="auto" w:fill="FFFFFF"/>
                </w:tcPr>
                <w:p w14:paraId="06707A8F" w14:textId="77777777" w:rsidR="00EC6C6D" w:rsidRPr="00EC6C6D" w:rsidRDefault="00EC6C6D" w:rsidP="00424C79">
                  <w:pPr>
                    <w:rPr>
                      <w:lang w:eastAsia="en-GB"/>
                    </w:rPr>
                  </w:pPr>
                  <w:r w:rsidRPr="00EC6C6D">
                    <w:rPr>
                      <w:lang w:eastAsia="en-GB"/>
                    </w:rPr>
                    <w:t>Scenario 4.1 (Tier 2a): Direct release to surface water, after 40 days of degradation –”above-ground” small pools</w:t>
                  </w:r>
                </w:p>
              </w:tc>
              <w:tc>
                <w:tcPr>
                  <w:tcW w:w="2612" w:type="dxa"/>
                  <w:shd w:val="clear" w:color="auto" w:fill="FFFFFF"/>
                  <w:vAlign w:val="center"/>
                </w:tcPr>
                <w:p w14:paraId="241A706E" w14:textId="77777777" w:rsidR="00EC6C6D" w:rsidRPr="00EC6C6D" w:rsidRDefault="00EC6C6D" w:rsidP="00EC6C6D">
                  <w:pPr>
                    <w:jc w:val="center"/>
                  </w:pPr>
                  <w:r w:rsidRPr="00EC6C6D">
                    <w:t>Not relevant</w:t>
                  </w:r>
                </w:p>
              </w:tc>
              <w:tc>
                <w:tcPr>
                  <w:tcW w:w="1641" w:type="dxa"/>
                  <w:shd w:val="clear" w:color="auto" w:fill="FFFFFF"/>
                  <w:vAlign w:val="center"/>
                </w:tcPr>
                <w:p w14:paraId="2557F372" w14:textId="77777777" w:rsidR="00EC6C6D" w:rsidRPr="00EC6C6D" w:rsidRDefault="00EC6C6D" w:rsidP="00EC6C6D">
                  <w:pPr>
                    <w:jc w:val="center"/>
                    <w:rPr>
                      <w:lang w:eastAsia="en-GB"/>
                    </w:rPr>
                  </w:pPr>
                  <w:r w:rsidRPr="00EC6C6D">
                    <w:rPr>
                      <w:lang w:eastAsia="en-GB"/>
                    </w:rPr>
                    <w:t>-</w:t>
                  </w:r>
                </w:p>
              </w:tc>
            </w:tr>
            <w:tr w:rsidR="00EC6C6D" w:rsidRPr="00EC6C6D" w14:paraId="4896B795" w14:textId="77777777" w:rsidTr="00EC6C6D">
              <w:trPr>
                <w:trHeight w:val="75"/>
              </w:trPr>
              <w:tc>
                <w:tcPr>
                  <w:tcW w:w="4315" w:type="dxa"/>
                  <w:shd w:val="clear" w:color="auto" w:fill="FFFFFF"/>
                </w:tcPr>
                <w:p w14:paraId="6FC91C9E" w14:textId="77777777" w:rsidR="00EC6C6D" w:rsidRPr="00EC6C6D" w:rsidRDefault="00EC6C6D" w:rsidP="00424C79">
                  <w:pPr>
                    <w:rPr>
                      <w:lang w:eastAsia="en-GB"/>
                    </w:rPr>
                  </w:pPr>
                  <w:r w:rsidRPr="00EC6C6D">
                    <w:rPr>
                      <w:lang w:eastAsia="en-GB"/>
                    </w:rPr>
                    <w:t>Scenario 4.1 (Tier 2b): Direct release to surface water, with a neutralizer – ”above-ground” small pools</w:t>
                  </w:r>
                </w:p>
              </w:tc>
              <w:tc>
                <w:tcPr>
                  <w:tcW w:w="2612" w:type="dxa"/>
                  <w:shd w:val="clear" w:color="auto" w:fill="FFFFFF"/>
                  <w:vAlign w:val="center"/>
                </w:tcPr>
                <w:p w14:paraId="115BBEEE" w14:textId="77777777" w:rsidR="00EC6C6D" w:rsidRPr="00EC6C6D" w:rsidRDefault="00EC6C6D" w:rsidP="00EC6C6D">
                  <w:pPr>
                    <w:jc w:val="center"/>
                  </w:pPr>
                  <w:r w:rsidRPr="00EC6C6D">
                    <w:t>Not relevant</w:t>
                  </w:r>
                </w:p>
              </w:tc>
              <w:tc>
                <w:tcPr>
                  <w:tcW w:w="1641" w:type="dxa"/>
                  <w:shd w:val="clear" w:color="auto" w:fill="FFFFFF"/>
                  <w:vAlign w:val="center"/>
                </w:tcPr>
                <w:p w14:paraId="07B868BC" w14:textId="77777777" w:rsidR="00EC6C6D" w:rsidRPr="00EC6C6D" w:rsidRDefault="00EC6C6D" w:rsidP="00EC6C6D">
                  <w:pPr>
                    <w:jc w:val="center"/>
                    <w:rPr>
                      <w:lang w:eastAsia="en-GB"/>
                    </w:rPr>
                  </w:pPr>
                  <w:r w:rsidRPr="00EC6C6D">
                    <w:rPr>
                      <w:lang w:eastAsia="en-GB"/>
                    </w:rPr>
                    <w:t>-</w:t>
                  </w:r>
                </w:p>
              </w:tc>
            </w:tr>
            <w:tr w:rsidR="00EC6C6D" w:rsidRPr="00EC6C6D" w14:paraId="63257447" w14:textId="77777777" w:rsidTr="00EC6C6D">
              <w:trPr>
                <w:trHeight w:val="75"/>
              </w:trPr>
              <w:tc>
                <w:tcPr>
                  <w:tcW w:w="4315" w:type="dxa"/>
                  <w:shd w:val="clear" w:color="auto" w:fill="FFFFFF"/>
                </w:tcPr>
                <w:p w14:paraId="590DAD50" w14:textId="77777777" w:rsidR="00EC6C6D" w:rsidRPr="00EC6C6D" w:rsidRDefault="00EC6C6D" w:rsidP="00424C79">
                  <w:pPr>
                    <w:rPr>
                      <w:lang w:eastAsia="en-GB"/>
                    </w:rPr>
                  </w:pPr>
                  <w:r w:rsidRPr="00EC6C6D">
                    <w:rPr>
                      <w:lang w:eastAsia="en-GB"/>
                    </w:rPr>
                    <w:t>Scenario 4.2 (Tier 1): Direct release to soil –”above-ground” small pools</w:t>
                  </w:r>
                </w:p>
              </w:tc>
              <w:tc>
                <w:tcPr>
                  <w:tcW w:w="2612" w:type="dxa"/>
                  <w:shd w:val="clear" w:color="auto" w:fill="FFFFFF"/>
                  <w:vAlign w:val="center"/>
                </w:tcPr>
                <w:p w14:paraId="7CBEBC43" w14:textId="77777777" w:rsidR="00EC6C6D" w:rsidRPr="00EC6C6D" w:rsidRDefault="00EC6C6D" w:rsidP="00EC6C6D">
                  <w:pPr>
                    <w:jc w:val="center"/>
                  </w:pPr>
                  <w:r w:rsidRPr="00EC6C6D">
                    <w:t>Not relevant</w:t>
                  </w:r>
                </w:p>
              </w:tc>
              <w:tc>
                <w:tcPr>
                  <w:tcW w:w="1641" w:type="dxa"/>
                  <w:shd w:val="clear" w:color="auto" w:fill="FFFFFF"/>
                  <w:vAlign w:val="center"/>
                </w:tcPr>
                <w:p w14:paraId="3C494D40" w14:textId="77777777" w:rsidR="00EC6C6D" w:rsidRPr="00EC6C6D" w:rsidRDefault="00EC6C6D" w:rsidP="00EC6C6D">
                  <w:pPr>
                    <w:jc w:val="center"/>
                    <w:rPr>
                      <w:lang w:eastAsia="en-GB"/>
                    </w:rPr>
                  </w:pPr>
                  <w:r w:rsidRPr="00EC6C6D">
                    <w:rPr>
                      <w:lang w:eastAsia="en-GB"/>
                    </w:rPr>
                    <w:t>-</w:t>
                  </w:r>
                </w:p>
              </w:tc>
            </w:tr>
            <w:tr w:rsidR="00EC6C6D" w:rsidRPr="00EC6C6D" w14:paraId="1B6196A9" w14:textId="77777777" w:rsidTr="00EC6C6D">
              <w:trPr>
                <w:trHeight w:val="75"/>
              </w:trPr>
              <w:tc>
                <w:tcPr>
                  <w:tcW w:w="4315" w:type="dxa"/>
                  <w:shd w:val="clear" w:color="auto" w:fill="FFFFFF"/>
                </w:tcPr>
                <w:p w14:paraId="2EEAB471" w14:textId="77777777" w:rsidR="00EC6C6D" w:rsidRPr="00EC6C6D" w:rsidRDefault="00EC6C6D" w:rsidP="00424C79">
                  <w:pPr>
                    <w:rPr>
                      <w:lang w:eastAsia="en-GB"/>
                    </w:rPr>
                  </w:pPr>
                  <w:r w:rsidRPr="00EC6C6D">
                    <w:rPr>
                      <w:lang w:eastAsia="en-GB"/>
                    </w:rPr>
                    <w:t>Scenario 4.2 (Tier 2a): Direct release to soil, after 40 days of degradation –”above-ground” small pools</w:t>
                  </w:r>
                </w:p>
              </w:tc>
              <w:tc>
                <w:tcPr>
                  <w:tcW w:w="2612" w:type="dxa"/>
                  <w:shd w:val="clear" w:color="auto" w:fill="FFFFFF"/>
                  <w:vAlign w:val="center"/>
                </w:tcPr>
                <w:p w14:paraId="7D19150F" w14:textId="77777777" w:rsidR="00EC6C6D" w:rsidRPr="00EC6C6D" w:rsidRDefault="00EC6C6D" w:rsidP="00EC6C6D">
                  <w:pPr>
                    <w:jc w:val="center"/>
                  </w:pPr>
                  <w:r w:rsidRPr="00EC6C6D">
                    <w:t>Not relevant</w:t>
                  </w:r>
                </w:p>
              </w:tc>
              <w:tc>
                <w:tcPr>
                  <w:tcW w:w="1641" w:type="dxa"/>
                  <w:shd w:val="clear" w:color="auto" w:fill="FFFFFF"/>
                  <w:vAlign w:val="center"/>
                </w:tcPr>
                <w:p w14:paraId="4649E1A0" w14:textId="77777777" w:rsidR="00EC6C6D" w:rsidRPr="00EC6C6D" w:rsidRDefault="00EC6C6D" w:rsidP="00EC6C6D">
                  <w:pPr>
                    <w:jc w:val="center"/>
                    <w:rPr>
                      <w:lang w:eastAsia="en-GB"/>
                    </w:rPr>
                  </w:pPr>
                  <w:r w:rsidRPr="00EC6C6D">
                    <w:rPr>
                      <w:lang w:eastAsia="en-GB"/>
                    </w:rPr>
                    <w:t>-</w:t>
                  </w:r>
                </w:p>
              </w:tc>
            </w:tr>
            <w:tr w:rsidR="00EC6C6D" w:rsidRPr="00EC6C6D" w14:paraId="766EF964" w14:textId="77777777" w:rsidTr="00EC6C6D">
              <w:trPr>
                <w:trHeight w:val="75"/>
              </w:trPr>
              <w:tc>
                <w:tcPr>
                  <w:tcW w:w="4315" w:type="dxa"/>
                  <w:shd w:val="clear" w:color="auto" w:fill="FFFFFF"/>
                </w:tcPr>
                <w:p w14:paraId="09DD9B94" w14:textId="77777777" w:rsidR="00EC6C6D" w:rsidRPr="00EC6C6D" w:rsidRDefault="00EC6C6D" w:rsidP="00424C79">
                  <w:pPr>
                    <w:rPr>
                      <w:lang w:eastAsia="en-GB"/>
                    </w:rPr>
                  </w:pPr>
                  <w:r w:rsidRPr="00EC6C6D">
                    <w:rPr>
                      <w:lang w:eastAsia="en-GB"/>
                    </w:rPr>
                    <w:lastRenderedPageBreak/>
                    <w:t>Scenario 4.2 (Tier 2b): Direct release to soil, with a neutralizer – ”above-ground” small pools</w:t>
                  </w:r>
                </w:p>
              </w:tc>
              <w:tc>
                <w:tcPr>
                  <w:tcW w:w="2612" w:type="dxa"/>
                  <w:shd w:val="clear" w:color="auto" w:fill="FFFFFF"/>
                  <w:vAlign w:val="center"/>
                </w:tcPr>
                <w:p w14:paraId="15A62980" w14:textId="77777777" w:rsidR="00EC6C6D" w:rsidRPr="00EC6C6D" w:rsidRDefault="00EC6C6D" w:rsidP="00EC6C6D">
                  <w:pPr>
                    <w:jc w:val="center"/>
                  </w:pPr>
                  <w:r w:rsidRPr="00EC6C6D">
                    <w:t>Not relevant</w:t>
                  </w:r>
                </w:p>
              </w:tc>
              <w:tc>
                <w:tcPr>
                  <w:tcW w:w="1641" w:type="dxa"/>
                  <w:shd w:val="clear" w:color="auto" w:fill="FFFFFF"/>
                  <w:vAlign w:val="center"/>
                </w:tcPr>
                <w:p w14:paraId="2292D7D6" w14:textId="77777777" w:rsidR="00EC6C6D" w:rsidRPr="00EC6C6D" w:rsidRDefault="00EC6C6D" w:rsidP="00EC6C6D">
                  <w:pPr>
                    <w:jc w:val="center"/>
                    <w:rPr>
                      <w:lang w:eastAsia="en-GB"/>
                    </w:rPr>
                  </w:pPr>
                  <w:r w:rsidRPr="00EC6C6D">
                    <w:rPr>
                      <w:lang w:eastAsia="en-GB"/>
                    </w:rPr>
                    <w:t>-</w:t>
                  </w:r>
                </w:p>
              </w:tc>
            </w:tr>
          </w:tbl>
          <w:p w14:paraId="1A626A91" w14:textId="77777777" w:rsidR="00EC6C6D" w:rsidRPr="00EC6C6D" w:rsidRDefault="00EC6C6D" w:rsidP="00424C79">
            <w:pPr>
              <w:rPr>
                <w:rFonts w:cs="Arial"/>
                <w:sz w:val="20"/>
                <w:szCs w:val="20"/>
                <w:lang w:eastAsia="en-US"/>
              </w:rPr>
            </w:pPr>
          </w:p>
          <w:p w14:paraId="4C9EEC41" w14:textId="77777777" w:rsidR="00EC6C6D" w:rsidRPr="00EC6C6D" w:rsidRDefault="00EC6C6D" w:rsidP="00424C79">
            <w:pPr>
              <w:rPr>
                <w:rFonts w:cs="Arial"/>
                <w:b/>
                <w:sz w:val="20"/>
                <w:szCs w:val="20"/>
                <w:lang w:eastAsia="en-US"/>
              </w:rPr>
            </w:pPr>
            <w:r w:rsidRPr="00EC6C6D">
              <w:rPr>
                <w:rFonts w:cs="Arial"/>
                <w:b/>
                <w:sz w:val="20"/>
                <w:szCs w:val="20"/>
                <w:lang w:eastAsia="en-US"/>
              </w:rPr>
              <w:t>Conclusion:</w:t>
            </w:r>
          </w:p>
          <w:p w14:paraId="07DA6092" w14:textId="77777777" w:rsidR="00EC6C6D" w:rsidRPr="00EC6C6D" w:rsidRDefault="00EC6C6D" w:rsidP="00424C79">
            <w:pPr>
              <w:rPr>
                <w:rFonts w:cs="Arial"/>
                <w:sz w:val="20"/>
                <w:szCs w:val="20"/>
                <w:lang w:eastAsia="en-US"/>
              </w:rPr>
            </w:pPr>
          </w:p>
          <w:p w14:paraId="5FB7642E" w14:textId="77777777" w:rsidR="00EC6C6D" w:rsidRPr="00EC6C6D" w:rsidRDefault="00EC6C6D" w:rsidP="00424C79">
            <w:pPr>
              <w:rPr>
                <w:rFonts w:cs="Arial"/>
                <w:sz w:val="20"/>
                <w:szCs w:val="20"/>
                <w:lang w:eastAsia="en-US"/>
              </w:rPr>
            </w:pPr>
            <w:r w:rsidRPr="00EC6C6D">
              <w:rPr>
                <w:rFonts w:cs="Arial"/>
                <w:sz w:val="20"/>
                <w:szCs w:val="20"/>
                <w:lang w:eastAsia="en-US"/>
              </w:rPr>
              <w:t>For all the assessed scenarios, risks to the STP compartment are acceptable for the use of the product PEROXYDE D’HYDROGENE 34.9%.</w:t>
            </w:r>
          </w:p>
          <w:p w14:paraId="198B19D2" w14:textId="77777777" w:rsidR="00EC6C6D" w:rsidRPr="00EC6C6D" w:rsidRDefault="00EC6C6D" w:rsidP="00424C79">
            <w:pPr>
              <w:rPr>
                <w:rFonts w:cs="Arial"/>
                <w:sz w:val="20"/>
                <w:szCs w:val="20"/>
                <w:lang w:eastAsia="en-US"/>
              </w:rPr>
            </w:pPr>
          </w:p>
        </w:tc>
      </w:tr>
    </w:tbl>
    <w:p w14:paraId="719955F9" w14:textId="77777777" w:rsidR="00EC6C6D" w:rsidRDefault="00EC6C6D" w:rsidP="00EC6C6D">
      <w:pPr>
        <w:rPr>
          <w:lang w:eastAsia="en-US"/>
        </w:rPr>
      </w:pPr>
    </w:p>
    <w:p w14:paraId="22842406" w14:textId="77777777" w:rsidR="009D0C0B" w:rsidRDefault="009D0C0B">
      <w:pPr>
        <w:spacing w:line="260" w:lineRule="atLeast"/>
        <w:rPr>
          <w:rFonts w:eastAsia="Calibri"/>
          <w:lang w:eastAsia="en-US"/>
        </w:rPr>
      </w:pPr>
    </w:p>
    <w:p w14:paraId="4266C9AE" w14:textId="77777777" w:rsidR="009D0C0B" w:rsidRDefault="00FA480B">
      <w:pPr>
        <w:rPr>
          <w:rFonts w:eastAsia="Calibri"/>
          <w:b/>
          <w:i/>
          <w:sz w:val="22"/>
          <w:szCs w:val="22"/>
          <w:lang w:eastAsia="en-US"/>
        </w:rPr>
      </w:pPr>
      <w:r>
        <w:rPr>
          <w:rFonts w:eastAsia="Calibri"/>
          <w:b/>
          <w:i/>
          <w:sz w:val="22"/>
          <w:szCs w:val="22"/>
          <w:lang w:eastAsia="en-US"/>
        </w:rPr>
        <w:t>Aquatic compartment</w:t>
      </w:r>
    </w:p>
    <w:p w14:paraId="7C53E755" w14:textId="77777777" w:rsidR="00EC6C6D" w:rsidRDefault="00EC6C6D">
      <w:pPr>
        <w:rPr>
          <w:rFonts w:eastAsia="Calibri"/>
          <w:b/>
          <w:i/>
          <w:sz w:val="22"/>
          <w:szCs w:val="22"/>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1842"/>
        <w:gridCol w:w="1701"/>
      </w:tblGrid>
      <w:tr w:rsidR="00EC6C6D" w:rsidRPr="0009438E" w14:paraId="2CCF0BCB" w14:textId="77777777" w:rsidTr="00424C79">
        <w:trPr>
          <w:trHeight w:val="249"/>
        </w:trPr>
        <w:tc>
          <w:tcPr>
            <w:tcW w:w="6662"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39DEA0E4" w14:textId="77777777" w:rsidR="00EC6C6D" w:rsidRPr="0009438E" w:rsidRDefault="00EC6C6D" w:rsidP="00424C79">
            <w:pPr>
              <w:autoSpaceDE w:val="0"/>
              <w:autoSpaceDN w:val="0"/>
              <w:adjustRightInd w:val="0"/>
              <w:spacing w:before="60" w:after="60"/>
              <w:jc w:val="center"/>
              <w:rPr>
                <w:rFonts w:cs="Arial"/>
                <w:b/>
                <w:bCs/>
                <w:color w:val="000000"/>
                <w:szCs w:val="18"/>
                <w:lang w:eastAsia="en-GB"/>
              </w:rPr>
            </w:pPr>
            <w:r w:rsidRPr="0009438E">
              <w:rPr>
                <w:rFonts w:cs="Arial"/>
                <w:b/>
                <w:bCs/>
                <w:color w:val="000000"/>
                <w:szCs w:val="18"/>
                <w:lang w:eastAsia="en-GB"/>
              </w:rPr>
              <w:t>Summary table on calculated PEC/PNEC values</w:t>
            </w:r>
          </w:p>
        </w:tc>
      </w:tr>
      <w:tr w:rsidR="00EC6C6D" w:rsidRPr="0009438E" w14:paraId="677ABCCB" w14:textId="77777777" w:rsidTr="00424C79">
        <w:trPr>
          <w:trHeight w:val="473"/>
        </w:trPr>
        <w:tc>
          <w:tcPr>
            <w:tcW w:w="3119" w:type="dxa"/>
            <w:shd w:val="clear" w:color="auto" w:fill="FFFFFF"/>
            <w:vAlign w:val="center"/>
          </w:tcPr>
          <w:p w14:paraId="1E0430BB" w14:textId="77777777" w:rsidR="00EC6C6D" w:rsidRPr="0009438E" w:rsidRDefault="00EC6C6D" w:rsidP="00424C79">
            <w:pPr>
              <w:autoSpaceDE w:val="0"/>
              <w:autoSpaceDN w:val="0"/>
              <w:adjustRightInd w:val="0"/>
              <w:spacing w:before="60" w:after="60"/>
              <w:jc w:val="center"/>
              <w:rPr>
                <w:rFonts w:cs="Arial"/>
                <w:color w:val="000000"/>
                <w:szCs w:val="18"/>
                <w:lang w:eastAsia="en-GB"/>
              </w:rPr>
            </w:pPr>
          </w:p>
        </w:tc>
        <w:tc>
          <w:tcPr>
            <w:tcW w:w="1842" w:type="dxa"/>
            <w:shd w:val="clear" w:color="auto" w:fill="FFFFFF"/>
            <w:vAlign w:val="center"/>
          </w:tcPr>
          <w:p w14:paraId="21CE4270" w14:textId="77777777" w:rsidR="00EC6C6D" w:rsidRPr="0009438E" w:rsidRDefault="00EC6C6D" w:rsidP="00424C79">
            <w:pPr>
              <w:autoSpaceDE w:val="0"/>
              <w:autoSpaceDN w:val="0"/>
              <w:adjustRightInd w:val="0"/>
              <w:spacing w:before="60" w:after="60"/>
              <w:jc w:val="center"/>
              <w:rPr>
                <w:rFonts w:cs="Arial"/>
                <w:color w:val="000000"/>
                <w:szCs w:val="18"/>
                <w:lang w:eastAsia="en-GB"/>
              </w:rPr>
            </w:pPr>
            <w:r w:rsidRPr="0009438E">
              <w:rPr>
                <w:rFonts w:cs="Arial"/>
                <w:b/>
                <w:bCs/>
                <w:color w:val="000000"/>
                <w:szCs w:val="18"/>
                <w:lang w:eastAsia="en-GB"/>
              </w:rPr>
              <w:t>PEC/</w:t>
            </w:r>
            <w:proofErr w:type="spellStart"/>
            <w:r w:rsidRPr="0009438E">
              <w:rPr>
                <w:rFonts w:cs="Arial"/>
                <w:b/>
                <w:bCs/>
                <w:color w:val="000000"/>
                <w:szCs w:val="18"/>
                <w:lang w:eastAsia="en-GB"/>
              </w:rPr>
              <w:t>PNEC</w:t>
            </w:r>
            <w:r w:rsidRPr="0009438E">
              <w:rPr>
                <w:rFonts w:cs="Arial"/>
                <w:b/>
                <w:bCs/>
                <w:color w:val="000000"/>
                <w:szCs w:val="18"/>
                <w:vertAlign w:val="subscript"/>
                <w:lang w:eastAsia="en-GB"/>
              </w:rPr>
              <w:t>water</w:t>
            </w:r>
            <w:proofErr w:type="spellEnd"/>
          </w:p>
        </w:tc>
        <w:tc>
          <w:tcPr>
            <w:tcW w:w="1701" w:type="dxa"/>
            <w:shd w:val="clear" w:color="auto" w:fill="FFFFFF"/>
            <w:vAlign w:val="center"/>
          </w:tcPr>
          <w:p w14:paraId="00D787A0" w14:textId="77777777" w:rsidR="00EC6C6D" w:rsidRPr="0009438E" w:rsidRDefault="00EC6C6D" w:rsidP="00424C79">
            <w:pPr>
              <w:autoSpaceDE w:val="0"/>
              <w:autoSpaceDN w:val="0"/>
              <w:adjustRightInd w:val="0"/>
              <w:spacing w:before="60" w:after="60"/>
              <w:jc w:val="center"/>
              <w:rPr>
                <w:rFonts w:cs="Arial"/>
                <w:b/>
                <w:color w:val="000000"/>
                <w:szCs w:val="18"/>
                <w:lang w:eastAsia="en-GB"/>
              </w:rPr>
            </w:pPr>
            <w:r w:rsidRPr="0009438E">
              <w:rPr>
                <w:rFonts w:cs="Arial"/>
                <w:b/>
                <w:color w:val="000000"/>
                <w:szCs w:val="18"/>
                <w:lang w:eastAsia="en-GB"/>
              </w:rPr>
              <w:t>PEC/</w:t>
            </w:r>
            <w:proofErr w:type="spellStart"/>
            <w:r w:rsidRPr="0009438E">
              <w:rPr>
                <w:rFonts w:cs="Arial"/>
                <w:b/>
                <w:color w:val="000000"/>
                <w:szCs w:val="18"/>
                <w:lang w:eastAsia="en-GB"/>
              </w:rPr>
              <w:t>PNEC</w:t>
            </w:r>
            <w:r w:rsidRPr="0009438E">
              <w:rPr>
                <w:rFonts w:cs="Arial"/>
                <w:b/>
                <w:color w:val="000000"/>
                <w:szCs w:val="18"/>
                <w:vertAlign w:val="subscript"/>
                <w:lang w:eastAsia="en-GB"/>
              </w:rPr>
              <w:t>sed</w:t>
            </w:r>
            <w:proofErr w:type="spellEnd"/>
          </w:p>
        </w:tc>
      </w:tr>
      <w:tr w:rsidR="00EC6C6D" w:rsidRPr="0009438E" w14:paraId="274F605D" w14:textId="77777777" w:rsidTr="00424C79">
        <w:trPr>
          <w:trHeight w:val="75"/>
        </w:trPr>
        <w:tc>
          <w:tcPr>
            <w:tcW w:w="3119" w:type="dxa"/>
            <w:shd w:val="clear" w:color="auto" w:fill="FFFFFF"/>
            <w:vAlign w:val="center"/>
          </w:tcPr>
          <w:p w14:paraId="6AA9B660" w14:textId="77777777" w:rsidR="00EC6C6D" w:rsidRPr="0009438E" w:rsidRDefault="00EC6C6D" w:rsidP="00424C79">
            <w:pPr>
              <w:spacing w:before="60" w:after="60"/>
              <w:rPr>
                <w:rFonts w:cs="Arial"/>
                <w:color w:val="000000"/>
                <w:szCs w:val="18"/>
                <w:lang w:eastAsia="en-GB"/>
              </w:rPr>
            </w:pPr>
            <w:r w:rsidRPr="0009438E">
              <w:rPr>
                <w:rFonts w:cs="Arial"/>
                <w:color w:val="000000"/>
                <w:szCs w:val="18"/>
                <w:lang w:eastAsia="en-GB"/>
              </w:rPr>
              <w:t xml:space="preserve">Scenario 1 </w:t>
            </w:r>
          </w:p>
        </w:tc>
        <w:tc>
          <w:tcPr>
            <w:tcW w:w="1842" w:type="dxa"/>
            <w:shd w:val="clear" w:color="auto" w:fill="FFFFFF"/>
            <w:vAlign w:val="center"/>
          </w:tcPr>
          <w:p w14:paraId="0BC66522" w14:textId="77777777" w:rsidR="00EC6C6D" w:rsidRPr="0009438E" w:rsidRDefault="00EC6C6D" w:rsidP="00424C79">
            <w:pPr>
              <w:jc w:val="center"/>
              <w:rPr>
                <w:rFonts w:cs="Arial"/>
                <w:bCs/>
                <w:szCs w:val="18"/>
                <w:lang w:eastAsia="fr-FR"/>
              </w:rPr>
            </w:pPr>
            <w:r w:rsidRPr="0009438E">
              <w:rPr>
                <w:rFonts w:cs="Arial"/>
                <w:bCs/>
                <w:szCs w:val="18"/>
              </w:rPr>
              <w:t>4.15E-01</w:t>
            </w:r>
          </w:p>
        </w:tc>
        <w:tc>
          <w:tcPr>
            <w:tcW w:w="1701" w:type="dxa"/>
            <w:shd w:val="clear" w:color="auto" w:fill="FFFFFF"/>
            <w:vAlign w:val="center"/>
          </w:tcPr>
          <w:p w14:paraId="55227E2D" w14:textId="77777777" w:rsidR="00EC6C6D" w:rsidRPr="0009438E" w:rsidRDefault="00EC6C6D" w:rsidP="00424C79">
            <w:pPr>
              <w:jc w:val="center"/>
              <w:rPr>
                <w:rFonts w:cs="Arial"/>
                <w:bCs/>
                <w:szCs w:val="18"/>
                <w:lang w:eastAsia="fr-FR"/>
              </w:rPr>
            </w:pPr>
            <w:r w:rsidRPr="0009438E">
              <w:rPr>
                <w:rFonts w:cs="Arial"/>
                <w:bCs/>
                <w:szCs w:val="18"/>
              </w:rPr>
              <w:t>4.15E-01</w:t>
            </w:r>
          </w:p>
        </w:tc>
      </w:tr>
      <w:tr w:rsidR="00EC6C6D" w:rsidRPr="0009438E" w14:paraId="453DE9A9" w14:textId="77777777" w:rsidTr="00424C79">
        <w:trPr>
          <w:trHeight w:val="75"/>
        </w:trPr>
        <w:tc>
          <w:tcPr>
            <w:tcW w:w="3119" w:type="dxa"/>
            <w:shd w:val="clear" w:color="auto" w:fill="FFFFFF"/>
          </w:tcPr>
          <w:p w14:paraId="2B30855C" w14:textId="77777777" w:rsidR="00EC6C6D" w:rsidRPr="0009438E" w:rsidRDefault="00EC6C6D" w:rsidP="00424C79">
            <w:pPr>
              <w:spacing w:before="60" w:after="60"/>
              <w:rPr>
                <w:rFonts w:cs="Arial"/>
                <w:color w:val="000000"/>
                <w:szCs w:val="18"/>
                <w:lang w:eastAsia="en-GB"/>
              </w:rPr>
            </w:pPr>
            <w:r w:rsidRPr="0009438E">
              <w:rPr>
                <w:rFonts w:cs="Arial"/>
                <w:color w:val="000000"/>
                <w:szCs w:val="18"/>
                <w:lang w:eastAsia="en-GB"/>
              </w:rPr>
              <w:t>Scenario 2</w:t>
            </w:r>
          </w:p>
        </w:tc>
        <w:tc>
          <w:tcPr>
            <w:tcW w:w="1842" w:type="dxa"/>
            <w:shd w:val="clear" w:color="auto" w:fill="FFFFFF"/>
            <w:vAlign w:val="center"/>
          </w:tcPr>
          <w:p w14:paraId="7F78EF63" w14:textId="77777777" w:rsidR="00EC6C6D" w:rsidRPr="0009438E" w:rsidRDefault="00EC6C6D" w:rsidP="00424C79">
            <w:pPr>
              <w:jc w:val="center"/>
              <w:rPr>
                <w:rFonts w:cs="Arial"/>
                <w:bCs/>
                <w:szCs w:val="18"/>
                <w:lang w:eastAsia="fr-FR"/>
              </w:rPr>
            </w:pPr>
            <w:r w:rsidRPr="0009438E">
              <w:rPr>
                <w:rFonts w:cs="Arial"/>
                <w:bCs/>
                <w:szCs w:val="18"/>
              </w:rPr>
              <w:t>1.74E-01</w:t>
            </w:r>
          </w:p>
        </w:tc>
        <w:tc>
          <w:tcPr>
            <w:tcW w:w="1701" w:type="dxa"/>
            <w:shd w:val="clear" w:color="auto" w:fill="FFFFFF"/>
            <w:vAlign w:val="center"/>
          </w:tcPr>
          <w:p w14:paraId="5D84A86B" w14:textId="77777777" w:rsidR="00EC6C6D" w:rsidRPr="0009438E" w:rsidRDefault="00EC6C6D" w:rsidP="00424C79">
            <w:pPr>
              <w:jc w:val="center"/>
              <w:rPr>
                <w:rFonts w:cs="Arial"/>
                <w:bCs/>
                <w:szCs w:val="18"/>
                <w:lang w:eastAsia="fr-FR"/>
              </w:rPr>
            </w:pPr>
            <w:r w:rsidRPr="0009438E">
              <w:rPr>
                <w:rFonts w:cs="Arial"/>
                <w:bCs/>
                <w:szCs w:val="18"/>
              </w:rPr>
              <w:t>1.74E-01</w:t>
            </w:r>
          </w:p>
        </w:tc>
      </w:tr>
      <w:tr w:rsidR="00EC6C6D" w:rsidRPr="0009438E" w14:paraId="76473FFC" w14:textId="77777777" w:rsidTr="00424C79">
        <w:trPr>
          <w:trHeight w:val="75"/>
        </w:trPr>
        <w:tc>
          <w:tcPr>
            <w:tcW w:w="3119" w:type="dxa"/>
            <w:shd w:val="clear" w:color="auto" w:fill="FFFFFF"/>
          </w:tcPr>
          <w:p w14:paraId="7339DB99" w14:textId="77777777" w:rsidR="00EC6C6D" w:rsidRPr="0009438E" w:rsidRDefault="00EC6C6D" w:rsidP="00424C79">
            <w:pPr>
              <w:spacing w:before="60" w:after="60"/>
              <w:rPr>
                <w:rFonts w:cs="Arial"/>
                <w:color w:val="000000"/>
                <w:szCs w:val="18"/>
                <w:lang w:eastAsia="en-GB"/>
              </w:rPr>
            </w:pPr>
            <w:r w:rsidRPr="0009438E">
              <w:rPr>
                <w:rFonts w:cs="Arial"/>
                <w:color w:val="000000"/>
                <w:szCs w:val="18"/>
                <w:lang w:eastAsia="en-GB"/>
              </w:rPr>
              <w:t>Scenario 3</w:t>
            </w:r>
          </w:p>
        </w:tc>
        <w:tc>
          <w:tcPr>
            <w:tcW w:w="1842" w:type="dxa"/>
            <w:shd w:val="clear" w:color="auto" w:fill="FFFFFF"/>
            <w:vAlign w:val="center"/>
          </w:tcPr>
          <w:p w14:paraId="0DAA694E" w14:textId="77777777" w:rsidR="00EC6C6D" w:rsidRPr="0009438E" w:rsidRDefault="00EC6C6D" w:rsidP="00424C79">
            <w:pPr>
              <w:jc w:val="center"/>
              <w:rPr>
                <w:rFonts w:cs="Arial"/>
                <w:bCs/>
                <w:szCs w:val="18"/>
                <w:lang w:eastAsia="fr-FR"/>
              </w:rPr>
            </w:pPr>
            <w:r w:rsidRPr="0009438E">
              <w:rPr>
                <w:rFonts w:cs="Arial"/>
                <w:bCs/>
                <w:szCs w:val="18"/>
                <w:lang w:eastAsia="fr-FR"/>
              </w:rPr>
              <w:t>2.20E-02</w:t>
            </w:r>
          </w:p>
        </w:tc>
        <w:tc>
          <w:tcPr>
            <w:tcW w:w="1701" w:type="dxa"/>
            <w:shd w:val="clear" w:color="auto" w:fill="FFFFFF"/>
            <w:vAlign w:val="center"/>
          </w:tcPr>
          <w:p w14:paraId="5D969E64" w14:textId="77777777" w:rsidR="00EC6C6D" w:rsidRPr="0009438E" w:rsidRDefault="00EC6C6D" w:rsidP="00424C79">
            <w:pPr>
              <w:jc w:val="center"/>
              <w:rPr>
                <w:rFonts w:cs="Arial"/>
                <w:bCs/>
                <w:szCs w:val="18"/>
                <w:lang w:eastAsia="fr-FR"/>
              </w:rPr>
            </w:pPr>
            <w:r w:rsidRPr="0009438E">
              <w:rPr>
                <w:rFonts w:cs="Arial"/>
                <w:bCs/>
                <w:szCs w:val="18"/>
                <w:lang w:eastAsia="fr-FR"/>
              </w:rPr>
              <w:t>2.20E-02</w:t>
            </w:r>
          </w:p>
        </w:tc>
      </w:tr>
      <w:tr w:rsidR="00EC6C6D" w:rsidRPr="00A52108" w14:paraId="3CE30C83" w14:textId="77777777" w:rsidTr="00424C79">
        <w:trPr>
          <w:trHeight w:val="75"/>
        </w:trPr>
        <w:tc>
          <w:tcPr>
            <w:tcW w:w="3119" w:type="dxa"/>
            <w:shd w:val="clear" w:color="auto" w:fill="FFFFFF"/>
          </w:tcPr>
          <w:p w14:paraId="266EA8B3" w14:textId="77777777" w:rsidR="00EC6C6D" w:rsidRPr="00A52108" w:rsidRDefault="00EC6C6D" w:rsidP="00424C79">
            <w:pPr>
              <w:spacing w:before="60" w:after="60"/>
              <w:rPr>
                <w:rFonts w:cs="Arial"/>
                <w:color w:val="000000"/>
                <w:szCs w:val="18"/>
                <w:lang w:eastAsia="en-GB"/>
              </w:rPr>
            </w:pPr>
            <w:r w:rsidRPr="00A52108">
              <w:rPr>
                <w:rFonts w:cs="Arial"/>
                <w:color w:val="000000"/>
                <w:szCs w:val="18"/>
                <w:lang w:eastAsia="en-GB"/>
              </w:rPr>
              <w:t>Scenario 4.1 – tier 1*</w:t>
            </w:r>
          </w:p>
        </w:tc>
        <w:tc>
          <w:tcPr>
            <w:tcW w:w="1842" w:type="dxa"/>
            <w:shd w:val="clear" w:color="auto" w:fill="FFFFFF"/>
            <w:vAlign w:val="center"/>
          </w:tcPr>
          <w:p w14:paraId="7E4AA221" w14:textId="77777777" w:rsidR="00EC6C6D" w:rsidRPr="00A52108" w:rsidRDefault="00EC6C6D" w:rsidP="00424C79">
            <w:pPr>
              <w:jc w:val="center"/>
              <w:rPr>
                <w:rFonts w:cs="Arial"/>
                <w:b/>
                <w:bCs/>
                <w:szCs w:val="18"/>
                <w:lang w:eastAsia="fr-FR"/>
              </w:rPr>
            </w:pPr>
            <w:r w:rsidRPr="00A52108">
              <w:rPr>
                <w:rFonts w:cs="Arial"/>
                <w:b/>
                <w:bCs/>
                <w:szCs w:val="18"/>
                <w:lang w:eastAsia="fr-FR"/>
              </w:rPr>
              <w:t>259</w:t>
            </w:r>
          </w:p>
        </w:tc>
        <w:tc>
          <w:tcPr>
            <w:tcW w:w="1701" w:type="dxa"/>
            <w:shd w:val="clear" w:color="auto" w:fill="FFFFFF"/>
            <w:vAlign w:val="center"/>
          </w:tcPr>
          <w:p w14:paraId="103ADAA8" w14:textId="77777777" w:rsidR="00EC6C6D" w:rsidRPr="00A52108" w:rsidRDefault="00EC6C6D" w:rsidP="00424C79">
            <w:pPr>
              <w:jc w:val="center"/>
              <w:rPr>
                <w:rFonts w:cs="Arial"/>
                <w:b/>
                <w:bCs/>
                <w:szCs w:val="18"/>
                <w:lang w:eastAsia="fr-FR"/>
              </w:rPr>
            </w:pPr>
            <w:r w:rsidRPr="00A52108">
              <w:rPr>
                <w:rFonts w:cs="Arial"/>
                <w:b/>
                <w:bCs/>
                <w:szCs w:val="18"/>
                <w:lang w:eastAsia="fr-FR"/>
              </w:rPr>
              <w:t>259</w:t>
            </w:r>
          </w:p>
        </w:tc>
      </w:tr>
      <w:tr w:rsidR="00EC6C6D" w:rsidRPr="00A52108" w14:paraId="61284B2E" w14:textId="77777777" w:rsidTr="00424C79">
        <w:trPr>
          <w:trHeight w:val="75"/>
        </w:trPr>
        <w:tc>
          <w:tcPr>
            <w:tcW w:w="3119" w:type="dxa"/>
            <w:shd w:val="clear" w:color="auto" w:fill="FFFFFF"/>
          </w:tcPr>
          <w:p w14:paraId="6D63E13E" w14:textId="77777777" w:rsidR="00EC6C6D" w:rsidRPr="00A52108" w:rsidRDefault="00EC6C6D" w:rsidP="00424C79">
            <w:pPr>
              <w:spacing w:before="60" w:after="60"/>
              <w:rPr>
                <w:rFonts w:cs="Arial"/>
                <w:color w:val="000000"/>
                <w:szCs w:val="18"/>
                <w:lang w:eastAsia="en-GB"/>
              </w:rPr>
            </w:pPr>
            <w:r w:rsidRPr="00A52108">
              <w:rPr>
                <w:rFonts w:cs="Arial"/>
                <w:color w:val="000000"/>
                <w:szCs w:val="18"/>
                <w:lang w:eastAsia="en-GB"/>
              </w:rPr>
              <w:t>Scenario 4.1 – tier 2a*</w:t>
            </w:r>
          </w:p>
        </w:tc>
        <w:tc>
          <w:tcPr>
            <w:tcW w:w="1842" w:type="dxa"/>
            <w:shd w:val="clear" w:color="auto" w:fill="FFFFFF"/>
            <w:vAlign w:val="center"/>
          </w:tcPr>
          <w:p w14:paraId="2BC4F7B1" w14:textId="77777777" w:rsidR="00EC6C6D" w:rsidRPr="00A52108" w:rsidRDefault="00EC6C6D" w:rsidP="00424C79">
            <w:pPr>
              <w:jc w:val="center"/>
              <w:rPr>
                <w:rFonts w:cs="Arial"/>
                <w:bCs/>
                <w:szCs w:val="18"/>
                <w:lang w:eastAsia="fr-FR"/>
              </w:rPr>
            </w:pPr>
            <w:r w:rsidRPr="00A52108">
              <w:rPr>
                <w:rFonts w:cs="Arial"/>
                <w:bCs/>
                <w:szCs w:val="18"/>
                <w:lang w:eastAsia="fr-FR"/>
              </w:rPr>
              <w:t>8.80E-01</w:t>
            </w:r>
          </w:p>
        </w:tc>
        <w:tc>
          <w:tcPr>
            <w:tcW w:w="1701" w:type="dxa"/>
            <w:shd w:val="clear" w:color="auto" w:fill="FFFFFF"/>
            <w:vAlign w:val="center"/>
          </w:tcPr>
          <w:p w14:paraId="3E5F17FE" w14:textId="77777777" w:rsidR="00EC6C6D" w:rsidRPr="00A52108" w:rsidRDefault="00EC6C6D" w:rsidP="00424C79">
            <w:pPr>
              <w:jc w:val="center"/>
              <w:rPr>
                <w:rFonts w:cs="Arial"/>
                <w:bCs/>
                <w:szCs w:val="18"/>
                <w:lang w:eastAsia="fr-FR"/>
              </w:rPr>
            </w:pPr>
            <w:r w:rsidRPr="00A52108">
              <w:rPr>
                <w:rFonts w:cs="Arial"/>
                <w:bCs/>
                <w:szCs w:val="18"/>
                <w:lang w:eastAsia="fr-FR"/>
              </w:rPr>
              <w:t>8.80E-01</w:t>
            </w:r>
          </w:p>
        </w:tc>
      </w:tr>
    </w:tbl>
    <w:p w14:paraId="61D910BB" w14:textId="77777777" w:rsidR="00EC6C6D" w:rsidRPr="00A52108" w:rsidRDefault="00EC6C6D" w:rsidP="00EC6C6D">
      <w:pPr>
        <w:rPr>
          <w:i/>
          <w:lang w:eastAsia="en-US"/>
        </w:rPr>
      </w:pPr>
      <w:r w:rsidRPr="00A52108">
        <w:rPr>
          <w:i/>
          <w:lang w:eastAsia="en-US"/>
        </w:rPr>
        <w:t>* Intermittent releases</w:t>
      </w:r>
    </w:p>
    <w:p w14:paraId="5F63BAC9" w14:textId="77777777" w:rsidR="00EC6C6D" w:rsidRPr="0009438E" w:rsidRDefault="00EC6C6D" w:rsidP="00EC6C6D">
      <w:pPr>
        <w:rPr>
          <w:highlight w:val="yellow"/>
          <w:lang w:eastAsia="en-US"/>
        </w:rPr>
      </w:pPr>
    </w:p>
    <w:p w14:paraId="10019D98" w14:textId="77777777" w:rsidR="00EC6C6D" w:rsidRDefault="00EC6C6D" w:rsidP="00EC6C6D">
      <w:pPr>
        <w:spacing w:before="120"/>
        <w:jc w:val="both"/>
        <w:rPr>
          <w:lang w:eastAsia="en-US"/>
        </w:rPr>
      </w:pPr>
      <w:r w:rsidRPr="0009438E">
        <w:rPr>
          <w:u w:val="single"/>
          <w:lang w:eastAsia="en-US"/>
        </w:rPr>
        <w:t>Conclusion</w:t>
      </w:r>
      <w:r w:rsidRPr="0009438E">
        <w:rPr>
          <w:lang w:eastAsia="en-US"/>
        </w:rPr>
        <w:t xml:space="preserve">: The </w:t>
      </w:r>
      <w:proofErr w:type="spellStart"/>
      <w:r w:rsidRPr="0009438E">
        <w:rPr>
          <w:lang w:eastAsia="en-US"/>
        </w:rPr>
        <w:t>PEC</w:t>
      </w:r>
      <w:r w:rsidRPr="0009438E">
        <w:rPr>
          <w:vertAlign w:val="subscript"/>
          <w:lang w:eastAsia="en-US"/>
        </w:rPr>
        <w:t>water</w:t>
      </w:r>
      <w:proofErr w:type="spellEnd"/>
      <w:r w:rsidRPr="0009438E">
        <w:rPr>
          <w:lang w:eastAsia="en-US"/>
        </w:rPr>
        <w:t>/</w:t>
      </w:r>
      <w:proofErr w:type="spellStart"/>
      <w:r w:rsidRPr="0009438E">
        <w:rPr>
          <w:lang w:eastAsia="en-US"/>
        </w:rPr>
        <w:t>PNEC</w:t>
      </w:r>
      <w:r w:rsidRPr="0009438E">
        <w:rPr>
          <w:vertAlign w:val="subscript"/>
          <w:lang w:eastAsia="en-US"/>
        </w:rPr>
        <w:t>water</w:t>
      </w:r>
      <w:proofErr w:type="spellEnd"/>
      <w:r w:rsidRPr="0009438E">
        <w:rPr>
          <w:vertAlign w:val="subscript"/>
          <w:lang w:eastAsia="en-US"/>
        </w:rPr>
        <w:t xml:space="preserve"> </w:t>
      </w:r>
      <w:r w:rsidRPr="0009438E">
        <w:rPr>
          <w:lang w:eastAsia="en-US"/>
        </w:rPr>
        <w:t xml:space="preserve">and </w:t>
      </w:r>
      <w:proofErr w:type="spellStart"/>
      <w:r w:rsidRPr="0009438E">
        <w:rPr>
          <w:lang w:eastAsia="en-US"/>
        </w:rPr>
        <w:t>PEC</w:t>
      </w:r>
      <w:r w:rsidRPr="0009438E">
        <w:rPr>
          <w:vertAlign w:val="subscript"/>
          <w:lang w:eastAsia="en-US"/>
        </w:rPr>
        <w:t>sediment</w:t>
      </w:r>
      <w:proofErr w:type="spellEnd"/>
      <w:r w:rsidRPr="0009438E">
        <w:rPr>
          <w:lang w:eastAsia="en-US"/>
        </w:rPr>
        <w:t>/</w:t>
      </w:r>
      <w:proofErr w:type="spellStart"/>
      <w:r w:rsidRPr="0009438E">
        <w:rPr>
          <w:lang w:eastAsia="en-US"/>
        </w:rPr>
        <w:t>PNEC</w:t>
      </w:r>
      <w:r w:rsidRPr="0009438E">
        <w:rPr>
          <w:vertAlign w:val="subscript"/>
          <w:lang w:eastAsia="en-US"/>
        </w:rPr>
        <w:t>sediment</w:t>
      </w:r>
      <w:proofErr w:type="spellEnd"/>
      <w:r w:rsidRPr="0009438E">
        <w:rPr>
          <w:lang w:eastAsia="en-US"/>
        </w:rPr>
        <w:t xml:space="preserve"> ratios are below 1 for scenarios 1, 2 and 3. Therefore, the uses of </w:t>
      </w:r>
      <w:r>
        <w:rPr>
          <w:lang w:eastAsia="en-US"/>
        </w:rPr>
        <w:t xml:space="preserve">the </w:t>
      </w:r>
      <w:r w:rsidRPr="0009438E">
        <w:rPr>
          <w:lang w:eastAsia="en-US"/>
        </w:rPr>
        <w:t xml:space="preserve">biocidal product </w:t>
      </w:r>
      <w:r>
        <w:rPr>
          <w:lang w:eastAsia="en-US"/>
        </w:rPr>
        <w:t xml:space="preserve">associated with these 3 scenarios </w:t>
      </w:r>
      <w:r w:rsidRPr="0009438E">
        <w:rPr>
          <w:lang w:eastAsia="en-US"/>
        </w:rPr>
        <w:t>do not cause unacceptable risk to aquatic organisms and sediment-dwelling organisms.</w:t>
      </w:r>
      <w:r>
        <w:rPr>
          <w:lang w:eastAsia="en-US"/>
        </w:rPr>
        <w:t xml:space="preserve"> </w:t>
      </w:r>
    </w:p>
    <w:p w14:paraId="29078B44" w14:textId="77777777" w:rsidR="00EC6C6D" w:rsidRPr="00A52108" w:rsidRDefault="00EC6C6D" w:rsidP="00EC6C6D">
      <w:pPr>
        <w:spacing w:before="120"/>
        <w:jc w:val="both"/>
        <w:rPr>
          <w:lang w:eastAsia="en-US"/>
        </w:rPr>
      </w:pPr>
      <w:r w:rsidRPr="00A52108">
        <w:rPr>
          <w:lang w:eastAsia="en-US"/>
        </w:rPr>
        <w:t xml:space="preserve">For scenario 4.1 - tier 1, </w:t>
      </w:r>
      <w:proofErr w:type="spellStart"/>
      <w:r w:rsidRPr="00A52108">
        <w:rPr>
          <w:lang w:eastAsia="en-US"/>
        </w:rPr>
        <w:t>PEC</w:t>
      </w:r>
      <w:r w:rsidRPr="00A52108">
        <w:rPr>
          <w:vertAlign w:val="subscript"/>
          <w:lang w:eastAsia="en-US"/>
        </w:rPr>
        <w:t>water</w:t>
      </w:r>
      <w:proofErr w:type="spellEnd"/>
      <w:r w:rsidRPr="00A52108">
        <w:rPr>
          <w:lang w:eastAsia="en-US"/>
        </w:rPr>
        <w:t>/</w:t>
      </w:r>
      <w:proofErr w:type="spellStart"/>
      <w:r w:rsidRPr="00A52108">
        <w:rPr>
          <w:lang w:eastAsia="en-US"/>
        </w:rPr>
        <w:t>PNEC</w:t>
      </w:r>
      <w:r w:rsidRPr="00A52108">
        <w:rPr>
          <w:vertAlign w:val="subscript"/>
          <w:lang w:eastAsia="en-US"/>
        </w:rPr>
        <w:t>water</w:t>
      </w:r>
      <w:proofErr w:type="spellEnd"/>
      <w:r w:rsidRPr="00A52108">
        <w:rPr>
          <w:vertAlign w:val="subscript"/>
          <w:lang w:eastAsia="en-US"/>
        </w:rPr>
        <w:t xml:space="preserve">-intermittent </w:t>
      </w:r>
      <w:r w:rsidRPr="00A52108">
        <w:rPr>
          <w:lang w:eastAsia="en-US"/>
        </w:rPr>
        <w:t xml:space="preserve">and </w:t>
      </w:r>
      <w:proofErr w:type="spellStart"/>
      <w:r w:rsidRPr="00A52108">
        <w:rPr>
          <w:lang w:eastAsia="en-US"/>
        </w:rPr>
        <w:t>PEC</w:t>
      </w:r>
      <w:r w:rsidRPr="00A52108">
        <w:rPr>
          <w:vertAlign w:val="subscript"/>
          <w:lang w:eastAsia="en-US"/>
        </w:rPr>
        <w:t>sediment</w:t>
      </w:r>
      <w:proofErr w:type="spellEnd"/>
      <w:r w:rsidRPr="00A52108">
        <w:rPr>
          <w:lang w:eastAsia="en-US"/>
        </w:rPr>
        <w:t>/</w:t>
      </w:r>
      <w:proofErr w:type="spellStart"/>
      <w:r w:rsidRPr="00A52108">
        <w:rPr>
          <w:lang w:eastAsia="en-US"/>
        </w:rPr>
        <w:t>PNEC</w:t>
      </w:r>
      <w:r w:rsidRPr="00A52108">
        <w:rPr>
          <w:vertAlign w:val="subscript"/>
          <w:lang w:eastAsia="en-US"/>
        </w:rPr>
        <w:t>sediment</w:t>
      </w:r>
      <w:proofErr w:type="spellEnd"/>
      <w:r w:rsidRPr="00A52108">
        <w:rPr>
          <w:vertAlign w:val="subscript"/>
          <w:lang w:eastAsia="en-US"/>
        </w:rPr>
        <w:t>-intermittent</w:t>
      </w:r>
      <w:r>
        <w:rPr>
          <w:lang w:eastAsia="en-US"/>
        </w:rPr>
        <w:t xml:space="preserve"> ratios are </w:t>
      </w:r>
      <w:r w:rsidRPr="00A52108">
        <w:rPr>
          <w:lang w:eastAsia="en-US"/>
        </w:rPr>
        <w:t>above 1. At the tier 2a, they are below 1. Therefore, with the recommendation of the applicant not to drain pool waters directly to surface water in the 40 days following the treatment, the uses of the biocidal product do not cause unacceptable risk to aquatic organisms and sediment-dwelling organisms.</w:t>
      </w:r>
    </w:p>
    <w:p w14:paraId="21766847" w14:textId="77777777" w:rsidR="00EC6C6D" w:rsidRDefault="00EC6C6D" w:rsidP="00E40CD1">
      <w:pPr>
        <w:spacing w:before="120"/>
        <w:jc w:val="both"/>
        <w:rPr>
          <w:lang w:eastAsia="en-US"/>
        </w:rPr>
      </w:pPr>
      <w:r w:rsidRPr="00A52108">
        <w:rPr>
          <w:lang w:eastAsia="en-US"/>
        </w:rPr>
        <w:t>For scenario 4.1 – tier 2b, the applicant recommends as an alternative to neutralise H</w:t>
      </w:r>
      <w:r w:rsidRPr="00A52108">
        <w:rPr>
          <w:vertAlign w:val="subscript"/>
          <w:lang w:eastAsia="en-US"/>
        </w:rPr>
        <w:t>2</w:t>
      </w:r>
      <w:r w:rsidRPr="00A52108">
        <w:rPr>
          <w:lang w:eastAsia="en-US"/>
        </w:rPr>
        <w:t>O</w:t>
      </w:r>
      <w:r w:rsidRPr="00A52108">
        <w:rPr>
          <w:vertAlign w:val="subscript"/>
          <w:lang w:eastAsia="en-US"/>
        </w:rPr>
        <w:t>2</w:t>
      </w:r>
      <w:r w:rsidRPr="00A52108">
        <w:rPr>
          <w:lang w:eastAsia="en-US"/>
        </w:rPr>
        <w:t xml:space="preserve"> potentially remaining in treated water with sodium thiosulfate. This product is already available in pool treatment programs and currently used by pool owners or professionals. The well-known corresponding reaction being complete and irreversible, and the recommendation to wait for 24h under continuous filtration, allow the neutralisation to be achieved before draining. These conditions allow the biocidal product not to cause unacceptable risk to aquatic and sediment-dwelling organisms.</w:t>
      </w:r>
    </w:p>
    <w:p w14:paraId="568B2496" w14:textId="77777777" w:rsidR="00EC6C6D" w:rsidRDefault="00EC6C6D" w:rsidP="00EC6C6D">
      <w:pPr>
        <w:spacing w:before="120" w:line="276" w:lineRule="auto"/>
        <w:jc w:val="both"/>
        <w:rPr>
          <w:lang w:eastAsia="en-US"/>
        </w:rPr>
      </w:pPr>
    </w:p>
    <w:tbl>
      <w:tblPr>
        <w:tblStyle w:val="Grilledutableau4"/>
        <w:tblW w:w="9180" w:type="dxa"/>
        <w:tblInd w:w="108" w:type="dxa"/>
        <w:tblLook w:val="04A0" w:firstRow="1" w:lastRow="0" w:firstColumn="1" w:lastColumn="0" w:noHBand="0" w:noVBand="1"/>
      </w:tblPr>
      <w:tblGrid>
        <w:gridCol w:w="9185"/>
      </w:tblGrid>
      <w:tr w:rsidR="00EC6C6D" w:rsidRPr="00424C79" w14:paraId="60E2AB0B" w14:textId="77777777" w:rsidTr="00424C79">
        <w:tc>
          <w:tcPr>
            <w:tcW w:w="9180" w:type="dxa"/>
            <w:shd w:val="clear" w:color="auto" w:fill="D6E3BC" w:themeFill="accent3" w:themeFillTint="66"/>
          </w:tcPr>
          <w:p w14:paraId="3307828F" w14:textId="77777777" w:rsidR="00EC6C6D" w:rsidRPr="00424C79" w:rsidRDefault="00EC6C6D" w:rsidP="00424C79">
            <w:pPr>
              <w:rPr>
                <w:rFonts w:cs="Arial"/>
                <w:sz w:val="20"/>
                <w:szCs w:val="20"/>
                <w:lang w:eastAsia="de-DE"/>
              </w:rPr>
            </w:pPr>
            <w:proofErr w:type="spellStart"/>
            <w:r w:rsidRPr="00424C79">
              <w:rPr>
                <w:rFonts w:cs="Arial"/>
                <w:sz w:val="20"/>
                <w:szCs w:val="20"/>
                <w:lang w:eastAsia="de-DE"/>
              </w:rPr>
              <w:t>Infobox</w:t>
            </w:r>
            <w:proofErr w:type="spellEnd"/>
            <w:r w:rsidRPr="00424C79">
              <w:rPr>
                <w:rFonts w:cs="Arial"/>
                <w:sz w:val="20"/>
                <w:szCs w:val="20"/>
                <w:lang w:eastAsia="de-DE"/>
              </w:rPr>
              <w:t xml:space="preserve"> </w:t>
            </w:r>
            <w:r w:rsidRPr="00424C79">
              <w:rPr>
                <w:rFonts w:cs="Arial"/>
                <w:lang w:eastAsia="de-DE"/>
              </w:rPr>
              <w:fldChar w:fldCharType="begin"/>
            </w:r>
            <w:r w:rsidRPr="00424C79">
              <w:rPr>
                <w:rFonts w:cs="Arial"/>
                <w:sz w:val="20"/>
                <w:szCs w:val="20"/>
                <w:lang w:eastAsia="de-DE"/>
              </w:rPr>
              <w:instrText xml:space="preserve"> SEQ infobox \* ARABIC </w:instrText>
            </w:r>
            <w:r w:rsidRPr="00424C79">
              <w:rPr>
                <w:rFonts w:cs="Arial"/>
                <w:lang w:eastAsia="de-DE"/>
              </w:rPr>
              <w:fldChar w:fldCharType="separate"/>
            </w:r>
            <w:r w:rsidRPr="00424C79">
              <w:rPr>
                <w:rFonts w:cs="Arial"/>
                <w:noProof/>
                <w:sz w:val="20"/>
                <w:szCs w:val="20"/>
                <w:lang w:eastAsia="de-DE"/>
              </w:rPr>
              <w:t>33</w:t>
            </w:r>
            <w:r w:rsidRPr="00424C79">
              <w:rPr>
                <w:rFonts w:cs="Arial"/>
                <w:lang w:eastAsia="de-DE"/>
              </w:rPr>
              <w:fldChar w:fldCharType="end"/>
            </w:r>
            <w:r w:rsidRPr="00424C79">
              <w:rPr>
                <w:rFonts w:cs="Arial"/>
                <w:sz w:val="20"/>
                <w:szCs w:val="20"/>
                <w:lang w:eastAsia="de-DE"/>
              </w:rPr>
              <w:t xml:space="preserve"> - FR CA position:</w:t>
            </w:r>
          </w:p>
          <w:p w14:paraId="42286949" w14:textId="77777777" w:rsidR="00EC6C6D" w:rsidRPr="00424C79" w:rsidRDefault="00EC6C6D" w:rsidP="00424C79">
            <w:pPr>
              <w:rPr>
                <w:rFonts w:cs="Arial"/>
                <w:sz w:val="20"/>
                <w:szCs w:val="20"/>
                <w:lang w:eastAsia="de-DE"/>
              </w:rPr>
            </w:pPr>
          </w:p>
          <w:p w14:paraId="235BFE59" w14:textId="77777777" w:rsidR="00EC6C6D" w:rsidRPr="00424C79" w:rsidRDefault="00EC6C6D" w:rsidP="00424C79">
            <w:pPr>
              <w:rPr>
                <w:rFonts w:cs="Arial"/>
                <w:sz w:val="20"/>
                <w:szCs w:val="20"/>
                <w:lang w:eastAsia="en-US"/>
              </w:rPr>
            </w:pPr>
            <w:r w:rsidRPr="00424C79">
              <w:rPr>
                <w:rFonts w:cs="Arial"/>
                <w:sz w:val="20"/>
                <w:szCs w:val="20"/>
                <w:lang w:eastAsia="en-US"/>
              </w:rPr>
              <w:t>Risk ratios for the surface water compartment are presented in the following table:</w:t>
            </w:r>
          </w:p>
          <w:p w14:paraId="1B39543B" w14:textId="77777777" w:rsidR="00EC6C6D" w:rsidRPr="00424C79" w:rsidRDefault="00EC6C6D" w:rsidP="00424C79">
            <w:pPr>
              <w:rPr>
                <w:rFonts w:cs="Arial"/>
                <w:sz w:val="20"/>
                <w:szCs w:val="20"/>
                <w:lang w:eastAsia="en-US"/>
              </w:rPr>
            </w:pPr>
          </w:p>
          <w:tbl>
            <w:tblPr>
              <w:tblW w:w="893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985"/>
              <w:gridCol w:w="2044"/>
              <w:gridCol w:w="2066"/>
            </w:tblGrid>
            <w:tr w:rsidR="00EC6C6D" w:rsidRPr="00424C79" w14:paraId="62D8FE9B" w14:textId="77777777" w:rsidTr="00424C79">
              <w:trPr>
                <w:trHeight w:val="471"/>
              </w:trPr>
              <w:tc>
                <w:tcPr>
                  <w:tcW w:w="6864" w:type="dxa"/>
                  <w:gridSpan w:val="3"/>
                  <w:shd w:val="clear" w:color="auto" w:fill="FFFFCC"/>
                </w:tcPr>
                <w:p w14:paraId="0161223F" w14:textId="77777777" w:rsidR="00EC6C6D" w:rsidRPr="00424C79" w:rsidRDefault="00EC6C6D" w:rsidP="00424C79">
                  <w:pPr>
                    <w:rPr>
                      <w:b/>
                      <w:lang w:eastAsia="en-GB"/>
                    </w:rPr>
                  </w:pPr>
                  <w:r w:rsidRPr="00424C79">
                    <w:rPr>
                      <w:b/>
                      <w:lang w:eastAsia="en-GB"/>
                    </w:rPr>
                    <w:t xml:space="preserve">Summary table on calculated freshwater PEC/PNEC values </w:t>
                  </w:r>
                </w:p>
              </w:tc>
              <w:tc>
                <w:tcPr>
                  <w:tcW w:w="2066" w:type="dxa"/>
                  <w:tcBorders>
                    <w:left w:val="single" w:sz="4" w:space="0" w:color="auto"/>
                    <w:right w:val="single" w:sz="4" w:space="0" w:color="auto"/>
                  </w:tcBorders>
                  <w:shd w:val="clear" w:color="auto" w:fill="FFFFCC"/>
                </w:tcPr>
                <w:p w14:paraId="066B70F4" w14:textId="77777777" w:rsidR="00EC6C6D" w:rsidRPr="00424C79" w:rsidRDefault="00EC6C6D" w:rsidP="00424C79">
                  <w:pPr>
                    <w:rPr>
                      <w:b/>
                      <w:lang w:eastAsia="en-GB"/>
                    </w:rPr>
                  </w:pPr>
                  <w:r w:rsidRPr="00424C79">
                    <w:rPr>
                      <w:b/>
                      <w:lang w:eastAsia="en-GB"/>
                    </w:rPr>
                    <w:t>Conclusion</w:t>
                  </w:r>
                </w:p>
              </w:tc>
            </w:tr>
            <w:tr w:rsidR="00EC6C6D" w:rsidRPr="00424C79" w14:paraId="27DB826D" w14:textId="77777777" w:rsidTr="00424C79">
              <w:trPr>
                <w:trHeight w:val="471"/>
              </w:trPr>
              <w:tc>
                <w:tcPr>
                  <w:tcW w:w="2835" w:type="dxa"/>
                  <w:shd w:val="clear" w:color="auto" w:fill="F2F2F2" w:themeFill="background1" w:themeFillShade="F2"/>
                  <w:vAlign w:val="center"/>
                </w:tcPr>
                <w:p w14:paraId="39AC6DF6" w14:textId="77777777" w:rsidR="00EC6C6D" w:rsidRPr="00424C79" w:rsidRDefault="00EC6C6D" w:rsidP="00424C79">
                  <w:pPr>
                    <w:rPr>
                      <w:lang w:eastAsia="en-GB"/>
                    </w:rPr>
                  </w:pPr>
                </w:p>
              </w:tc>
              <w:tc>
                <w:tcPr>
                  <w:tcW w:w="1985" w:type="dxa"/>
                  <w:shd w:val="clear" w:color="auto" w:fill="F2F2F2" w:themeFill="background1" w:themeFillShade="F2"/>
                  <w:vAlign w:val="center"/>
                </w:tcPr>
                <w:p w14:paraId="2703554E" w14:textId="77777777" w:rsidR="00EC6C6D" w:rsidRPr="00424C79" w:rsidRDefault="00EC6C6D" w:rsidP="00424C79">
                  <w:pPr>
                    <w:jc w:val="center"/>
                    <w:rPr>
                      <w:lang w:eastAsia="en-GB"/>
                    </w:rPr>
                  </w:pPr>
                  <w:r w:rsidRPr="00424C79">
                    <w:rPr>
                      <w:lang w:eastAsia="en-GB"/>
                    </w:rPr>
                    <w:t>Concentration of treatment [mg.L</w:t>
                  </w:r>
                  <w:r w:rsidRPr="00424C79">
                    <w:rPr>
                      <w:vertAlign w:val="superscript"/>
                      <w:lang w:eastAsia="en-GB"/>
                    </w:rPr>
                    <w:t>-1</w:t>
                  </w:r>
                  <w:r w:rsidRPr="00424C79">
                    <w:rPr>
                      <w:lang w:eastAsia="en-GB"/>
                    </w:rPr>
                    <w:t>l]</w:t>
                  </w:r>
                </w:p>
              </w:tc>
              <w:tc>
                <w:tcPr>
                  <w:tcW w:w="2044" w:type="dxa"/>
                  <w:tcBorders>
                    <w:right w:val="single" w:sz="4" w:space="0" w:color="auto"/>
                  </w:tcBorders>
                  <w:shd w:val="clear" w:color="auto" w:fill="F2F2F2" w:themeFill="background1" w:themeFillShade="F2"/>
                  <w:vAlign w:val="center"/>
                </w:tcPr>
                <w:p w14:paraId="45EC4A22" w14:textId="77777777" w:rsidR="00EC6C6D" w:rsidRPr="00424C79" w:rsidRDefault="00EC6C6D" w:rsidP="00424C79">
                  <w:pPr>
                    <w:rPr>
                      <w:lang w:eastAsia="en-GB"/>
                    </w:rPr>
                  </w:pPr>
                  <w:r w:rsidRPr="00424C79">
                    <w:rPr>
                      <w:lang w:eastAsia="en-GB"/>
                    </w:rPr>
                    <w:t>Hydrogen peroxide PEC/</w:t>
                  </w:r>
                  <w:proofErr w:type="spellStart"/>
                  <w:r w:rsidRPr="00424C79">
                    <w:rPr>
                      <w:lang w:eastAsia="en-GB"/>
                    </w:rPr>
                    <w:t>PNEC</w:t>
                  </w:r>
                  <w:r w:rsidRPr="00424C79">
                    <w:rPr>
                      <w:vertAlign w:val="subscript"/>
                      <w:lang w:eastAsia="en-GB"/>
                    </w:rPr>
                    <w:t>Freshwater</w:t>
                  </w:r>
                  <w:proofErr w:type="spellEnd"/>
                </w:p>
              </w:tc>
              <w:tc>
                <w:tcPr>
                  <w:tcW w:w="2066" w:type="dxa"/>
                  <w:tcBorders>
                    <w:left w:val="single" w:sz="4" w:space="0" w:color="auto"/>
                    <w:right w:val="single" w:sz="4" w:space="0" w:color="auto"/>
                  </w:tcBorders>
                  <w:shd w:val="clear" w:color="auto" w:fill="F2F2F2" w:themeFill="background1" w:themeFillShade="F2"/>
                </w:tcPr>
                <w:p w14:paraId="14E4C80E" w14:textId="77777777" w:rsidR="00EC6C6D" w:rsidRPr="00424C79" w:rsidRDefault="00EC6C6D" w:rsidP="00424C79">
                  <w:pPr>
                    <w:rPr>
                      <w:lang w:eastAsia="en-GB"/>
                    </w:rPr>
                  </w:pPr>
                </w:p>
              </w:tc>
            </w:tr>
            <w:tr w:rsidR="00EC6C6D" w:rsidRPr="00424C79" w14:paraId="08E6F803" w14:textId="77777777" w:rsidTr="00424C79">
              <w:trPr>
                <w:trHeight w:val="75"/>
              </w:trPr>
              <w:tc>
                <w:tcPr>
                  <w:tcW w:w="2835" w:type="dxa"/>
                  <w:shd w:val="clear" w:color="auto" w:fill="FFFFFF"/>
                  <w:vAlign w:val="center"/>
                </w:tcPr>
                <w:p w14:paraId="2B275210" w14:textId="77777777" w:rsidR="00EC6C6D" w:rsidRPr="00424C79" w:rsidRDefault="00EC6C6D" w:rsidP="00424C79">
                  <w:pPr>
                    <w:rPr>
                      <w:lang w:val="en-US" w:eastAsia="en-GB"/>
                    </w:rPr>
                  </w:pPr>
                  <w:r w:rsidRPr="00424C79">
                    <w:rPr>
                      <w:lang w:eastAsia="en-GB"/>
                    </w:rPr>
                    <w:lastRenderedPageBreak/>
                    <w:t>Scenario 1: Chronic emission – private permanent pools</w:t>
                  </w:r>
                </w:p>
              </w:tc>
              <w:tc>
                <w:tcPr>
                  <w:tcW w:w="1985" w:type="dxa"/>
                  <w:shd w:val="clear" w:color="auto" w:fill="FFFFFF"/>
                  <w:vAlign w:val="center"/>
                </w:tcPr>
                <w:p w14:paraId="1E83E7B6" w14:textId="77777777" w:rsidR="00EC6C6D" w:rsidRPr="00424C79" w:rsidRDefault="00EC6C6D" w:rsidP="00424C79">
                  <w:pPr>
                    <w:jc w:val="center"/>
                    <w:rPr>
                      <w:lang w:eastAsia="en-GB"/>
                    </w:rPr>
                  </w:pPr>
                  <w:r w:rsidRPr="00424C79">
                    <w:rPr>
                      <w:lang w:eastAsia="en-GB"/>
                    </w:rPr>
                    <w:t>80</w:t>
                  </w:r>
                </w:p>
              </w:tc>
              <w:tc>
                <w:tcPr>
                  <w:tcW w:w="2044" w:type="dxa"/>
                  <w:shd w:val="clear" w:color="auto" w:fill="FFFFFF"/>
                  <w:vAlign w:val="center"/>
                </w:tcPr>
                <w:p w14:paraId="455CF7ED" w14:textId="77777777" w:rsidR="00EC6C6D" w:rsidRPr="00424C79" w:rsidRDefault="00EC6C6D" w:rsidP="00424C79">
                  <w:pPr>
                    <w:jc w:val="center"/>
                    <w:rPr>
                      <w:lang w:eastAsia="en-GB"/>
                    </w:rPr>
                  </w:pPr>
                  <w:r w:rsidRPr="00424C79">
                    <w:rPr>
                      <w:lang w:eastAsia="en-GB"/>
                    </w:rPr>
                    <w:t>9.86E-03</w:t>
                  </w:r>
                </w:p>
              </w:tc>
              <w:tc>
                <w:tcPr>
                  <w:tcW w:w="2066" w:type="dxa"/>
                  <w:shd w:val="clear" w:color="auto" w:fill="FFFFFF"/>
                  <w:vAlign w:val="center"/>
                </w:tcPr>
                <w:p w14:paraId="1AA00B87" w14:textId="77777777" w:rsidR="00EC6C6D" w:rsidRPr="00424C79" w:rsidRDefault="00EC6C6D" w:rsidP="00424C79">
                  <w:pPr>
                    <w:rPr>
                      <w:lang w:eastAsia="en-GB"/>
                    </w:rPr>
                  </w:pPr>
                  <w:r w:rsidRPr="00424C79">
                    <w:rPr>
                      <w:lang w:eastAsia="en-GB"/>
                    </w:rPr>
                    <w:t>Acceptable</w:t>
                  </w:r>
                </w:p>
              </w:tc>
            </w:tr>
            <w:tr w:rsidR="00EC6C6D" w:rsidRPr="00424C79" w14:paraId="7EE61C08" w14:textId="77777777" w:rsidTr="00424C79">
              <w:trPr>
                <w:trHeight w:val="75"/>
              </w:trPr>
              <w:tc>
                <w:tcPr>
                  <w:tcW w:w="2835" w:type="dxa"/>
                  <w:shd w:val="clear" w:color="auto" w:fill="FFFFFF"/>
                  <w:vAlign w:val="center"/>
                </w:tcPr>
                <w:p w14:paraId="1FC546E3" w14:textId="77777777" w:rsidR="00EC6C6D" w:rsidRPr="00424C79" w:rsidRDefault="00EC6C6D" w:rsidP="00424C79">
                  <w:pPr>
                    <w:jc w:val="center"/>
                    <w:rPr>
                      <w:lang w:eastAsia="en-GB"/>
                    </w:rPr>
                  </w:pPr>
                  <w:r w:rsidRPr="00424C79">
                    <w:rPr>
                      <w:lang w:eastAsia="en-GB"/>
                    </w:rPr>
                    <w:t>Scenario 2: Acute emission - private permanent pools</w:t>
                  </w:r>
                </w:p>
              </w:tc>
              <w:tc>
                <w:tcPr>
                  <w:tcW w:w="1985" w:type="dxa"/>
                  <w:shd w:val="clear" w:color="auto" w:fill="FFFFFF"/>
                  <w:vAlign w:val="center"/>
                </w:tcPr>
                <w:p w14:paraId="6E3D23FD" w14:textId="77777777" w:rsidR="00EC6C6D" w:rsidRPr="00424C79" w:rsidRDefault="00EC6C6D" w:rsidP="00424C79">
                  <w:pPr>
                    <w:jc w:val="center"/>
                    <w:rPr>
                      <w:lang w:eastAsia="en-GB"/>
                    </w:rPr>
                  </w:pPr>
                  <w:r w:rsidRPr="00424C79">
                    <w:rPr>
                      <w:lang w:eastAsia="en-GB"/>
                    </w:rPr>
                    <w:t>80</w:t>
                  </w:r>
                </w:p>
              </w:tc>
              <w:tc>
                <w:tcPr>
                  <w:tcW w:w="2044" w:type="dxa"/>
                  <w:shd w:val="clear" w:color="auto" w:fill="FFFFFF"/>
                  <w:vAlign w:val="center"/>
                </w:tcPr>
                <w:p w14:paraId="3A9AA396" w14:textId="77777777" w:rsidR="00EC6C6D" w:rsidRPr="00424C79" w:rsidRDefault="00EC6C6D" w:rsidP="00424C79">
                  <w:pPr>
                    <w:jc w:val="center"/>
                    <w:rPr>
                      <w:lang w:eastAsia="en-GB"/>
                    </w:rPr>
                  </w:pPr>
                  <w:r w:rsidRPr="00424C79">
                    <w:rPr>
                      <w:lang w:eastAsia="en-GB"/>
                    </w:rPr>
                    <w:t>4.14E-03</w:t>
                  </w:r>
                </w:p>
              </w:tc>
              <w:tc>
                <w:tcPr>
                  <w:tcW w:w="2066" w:type="dxa"/>
                  <w:shd w:val="clear" w:color="auto" w:fill="FFFFFF"/>
                  <w:vAlign w:val="center"/>
                </w:tcPr>
                <w:p w14:paraId="598282F0" w14:textId="77777777" w:rsidR="00EC6C6D" w:rsidRPr="00424C79" w:rsidRDefault="00EC6C6D" w:rsidP="00424C79">
                  <w:pPr>
                    <w:rPr>
                      <w:lang w:eastAsia="en-GB"/>
                    </w:rPr>
                  </w:pPr>
                  <w:r w:rsidRPr="00424C79">
                    <w:rPr>
                      <w:lang w:eastAsia="en-GB"/>
                    </w:rPr>
                    <w:t>Acceptable</w:t>
                  </w:r>
                </w:p>
              </w:tc>
            </w:tr>
            <w:tr w:rsidR="00EC6C6D" w:rsidRPr="00424C79" w14:paraId="4428F273" w14:textId="77777777" w:rsidTr="00424C79">
              <w:trPr>
                <w:trHeight w:val="75"/>
              </w:trPr>
              <w:tc>
                <w:tcPr>
                  <w:tcW w:w="2835" w:type="dxa"/>
                  <w:shd w:val="clear" w:color="auto" w:fill="FFFFFF"/>
                  <w:vAlign w:val="center"/>
                </w:tcPr>
                <w:p w14:paraId="5CCE5FDB" w14:textId="77777777" w:rsidR="00EC6C6D" w:rsidRPr="00424C79" w:rsidRDefault="00EC6C6D" w:rsidP="00424C79">
                  <w:pPr>
                    <w:rPr>
                      <w:lang w:eastAsia="en-GB"/>
                    </w:rPr>
                  </w:pPr>
                  <w:r w:rsidRPr="00424C79">
                    <w:rPr>
                      <w:lang w:eastAsia="en-GB"/>
                    </w:rPr>
                    <w:t>Scenario3 a: Chronic emission – municipal pools</w:t>
                  </w:r>
                  <w:r w:rsidRPr="00424C79" w:rsidDel="00174D02">
                    <w:rPr>
                      <w:lang w:eastAsia="en-GB"/>
                    </w:rPr>
                    <w:t xml:space="preserve"> </w:t>
                  </w:r>
                </w:p>
              </w:tc>
              <w:tc>
                <w:tcPr>
                  <w:tcW w:w="1985" w:type="dxa"/>
                  <w:shd w:val="clear" w:color="auto" w:fill="FFFFFF"/>
                  <w:vAlign w:val="center"/>
                </w:tcPr>
                <w:p w14:paraId="7440459F" w14:textId="77777777" w:rsidR="00EC6C6D" w:rsidRPr="00424C79" w:rsidRDefault="00EC6C6D" w:rsidP="00424C79">
                  <w:pPr>
                    <w:jc w:val="center"/>
                    <w:rPr>
                      <w:lang w:eastAsia="en-GB"/>
                    </w:rPr>
                  </w:pPr>
                  <w:r w:rsidRPr="00424C79">
                    <w:rPr>
                      <w:lang w:eastAsia="en-GB"/>
                    </w:rPr>
                    <w:t>80</w:t>
                  </w:r>
                </w:p>
              </w:tc>
              <w:tc>
                <w:tcPr>
                  <w:tcW w:w="2044" w:type="dxa"/>
                  <w:shd w:val="clear" w:color="auto" w:fill="FFFFFF"/>
                  <w:vAlign w:val="center"/>
                </w:tcPr>
                <w:p w14:paraId="60BBE8A2" w14:textId="77777777" w:rsidR="00EC6C6D" w:rsidRPr="00424C79" w:rsidRDefault="00EC6C6D" w:rsidP="00424C79">
                  <w:pPr>
                    <w:jc w:val="center"/>
                    <w:rPr>
                      <w:lang w:eastAsia="en-GB"/>
                    </w:rPr>
                  </w:pPr>
                  <w:r w:rsidRPr="00424C79">
                    <w:rPr>
                      <w:lang w:eastAsia="en-GB"/>
                    </w:rPr>
                    <w:t>1.04E-03</w:t>
                  </w:r>
                </w:p>
              </w:tc>
              <w:tc>
                <w:tcPr>
                  <w:tcW w:w="2066" w:type="dxa"/>
                  <w:shd w:val="clear" w:color="auto" w:fill="FFFFFF"/>
                  <w:vAlign w:val="center"/>
                </w:tcPr>
                <w:p w14:paraId="23D88311" w14:textId="77777777" w:rsidR="00EC6C6D" w:rsidRPr="00424C79" w:rsidRDefault="00EC6C6D" w:rsidP="00424C79">
                  <w:pPr>
                    <w:rPr>
                      <w:lang w:eastAsia="en-GB"/>
                    </w:rPr>
                  </w:pPr>
                  <w:r w:rsidRPr="00424C79">
                    <w:rPr>
                      <w:lang w:eastAsia="en-GB"/>
                    </w:rPr>
                    <w:t>Acceptable</w:t>
                  </w:r>
                </w:p>
              </w:tc>
            </w:tr>
            <w:tr w:rsidR="00EC6C6D" w:rsidRPr="00424C79" w14:paraId="2D8247E7" w14:textId="77777777" w:rsidTr="00424C79">
              <w:trPr>
                <w:trHeight w:val="75"/>
              </w:trPr>
              <w:tc>
                <w:tcPr>
                  <w:tcW w:w="2835" w:type="dxa"/>
                  <w:shd w:val="clear" w:color="auto" w:fill="FFFFFF"/>
                  <w:vAlign w:val="center"/>
                </w:tcPr>
                <w:p w14:paraId="71EA065B" w14:textId="77777777" w:rsidR="00EC6C6D" w:rsidRPr="00424C79" w:rsidRDefault="00EC6C6D" w:rsidP="00424C79">
                  <w:pPr>
                    <w:rPr>
                      <w:lang w:eastAsia="en-GB"/>
                    </w:rPr>
                  </w:pPr>
                  <w:r w:rsidRPr="00424C79">
                    <w:rPr>
                      <w:lang w:eastAsia="en-GB"/>
                    </w:rPr>
                    <w:t>Scenario3 b: Acute emission – municipal pools</w:t>
                  </w:r>
                </w:p>
              </w:tc>
              <w:tc>
                <w:tcPr>
                  <w:tcW w:w="1985" w:type="dxa"/>
                  <w:shd w:val="clear" w:color="auto" w:fill="FFFFFF"/>
                  <w:vAlign w:val="center"/>
                </w:tcPr>
                <w:p w14:paraId="3A02D66E" w14:textId="77777777" w:rsidR="00EC6C6D" w:rsidRPr="00424C79" w:rsidRDefault="00EC6C6D" w:rsidP="00424C79">
                  <w:pPr>
                    <w:jc w:val="center"/>
                    <w:rPr>
                      <w:lang w:eastAsia="en-GB"/>
                    </w:rPr>
                  </w:pPr>
                  <w:r w:rsidRPr="00424C79">
                    <w:rPr>
                      <w:lang w:eastAsia="en-GB"/>
                    </w:rPr>
                    <w:t>80</w:t>
                  </w:r>
                </w:p>
              </w:tc>
              <w:tc>
                <w:tcPr>
                  <w:tcW w:w="2044" w:type="dxa"/>
                  <w:shd w:val="clear" w:color="auto" w:fill="FFFFFF"/>
                  <w:vAlign w:val="center"/>
                </w:tcPr>
                <w:p w14:paraId="19E92017" w14:textId="77777777" w:rsidR="00EC6C6D" w:rsidRPr="00424C79" w:rsidRDefault="00EC6C6D" w:rsidP="00424C79">
                  <w:pPr>
                    <w:jc w:val="center"/>
                    <w:rPr>
                      <w:lang w:eastAsia="en-GB"/>
                    </w:rPr>
                  </w:pPr>
                  <w:r w:rsidRPr="00424C79">
                    <w:rPr>
                      <w:lang w:eastAsia="en-GB"/>
                    </w:rPr>
                    <w:t>4.14E-02</w:t>
                  </w:r>
                </w:p>
              </w:tc>
              <w:tc>
                <w:tcPr>
                  <w:tcW w:w="2066" w:type="dxa"/>
                  <w:shd w:val="clear" w:color="auto" w:fill="FFFFFF"/>
                  <w:vAlign w:val="center"/>
                </w:tcPr>
                <w:p w14:paraId="1F80DBF0" w14:textId="77777777" w:rsidR="00EC6C6D" w:rsidRPr="00424C79" w:rsidRDefault="00EC6C6D" w:rsidP="00424C79">
                  <w:pPr>
                    <w:rPr>
                      <w:lang w:eastAsia="en-GB"/>
                    </w:rPr>
                  </w:pPr>
                  <w:r w:rsidRPr="00424C79">
                    <w:rPr>
                      <w:lang w:eastAsia="en-GB"/>
                    </w:rPr>
                    <w:t>Acceptable</w:t>
                  </w:r>
                </w:p>
              </w:tc>
            </w:tr>
            <w:tr w:rsidR="00EC6C6D" w:rsidRPr="00424C79" w14:paraId="26FC4181" w14:textId="77777777" w:rsidTr="00424C79">
              <w:trPr>
                <w:trHeight w:val="75"/>
              </w:trPr>
              <w:tc>
                <w:tcPr>
                  <w:tcW w:w="2835" w:type="dxa"/>
                  <w:vMerge w:val="restart"/>
                  <w:shd w:val="clear" w:color="auto" w:fill="FFFFFF"/>
                  <w:vAlign w:val="center"/>
                </w:tcPr>
                <w:p w14:paraId="7A0D27DB" w14:textId="77777777" w:rsidR="00EC6C6D" w:rsidRPr="00424C79" w:rsidRDefault="00EC6C6D" w:rsidP="00424C79">
                  <w:pPr>
                    <w:jc w:val="center"/>
                    <w:rPr>
                      <w:lang w:eastAsia="en-GB"/>
                    </w:rPr>
                  </w:pPr>
                  <w:r w:rsidRPr="00424C79">
                    <w:rPr>
                      <w:lang w:eastAsia="en-GB"/>
                    </w:rPr>
                    <w:t>Scenario 4.1(Tier 1): Direct release to surface water –”above-ground” small pools</w:t>
                  </w:r>
                </w:p>
              </w:tc>
              <w:tc>
                <w:tcPr>
                  <w:tcW w:w="1985" w:type="dxa"/>
                  <w:shd w:val="clear" w:color="auto" w:fill="FFFFFF"/>
                  <w:vAlign w:val="center"/>
                </w:tcPr>
                <w:p w14:paraId="65BEEC93" w14:textId="77777777" w:rsidR="00EC6C6D" w:rsidRPr="00424C79" w:rsidRDefault="00EC6C6D" w:rsidP="00424C79">
                  <w:pPr>
                    <w:jc w:val="center"/>
                    <w:rPr>
                      <w:lang w:eastAsia="en-GB"/>
                    </w:rPr>
                  </w:pPr>
                  <w:r w:rsidRPr="00424C79">
                    <w:rPr>
                      <w:lang w:eastAsia="en-GB"/>
                    </w:rPr>
                    <w:t>80</w:t>
                  </w:r>
                </w:p>
              </w:tc>
              <w:tc>
                <w:tcPr>
                  <w:tcW w:w="2044" w:type="dxa"/>
                  <w:shd w:val="clear" w:color="auto" w:fill="FFFFFF"/>
                  <w:vAlign w:val="center"/>
                </w:tcPr>
                <w:p w14:paraId="6886B285" w14:textId="77777777" w:rsidR="00EC6C6D" w:rsidRPr="00424C79" w:rsidRDefault="00EC6C6D" w:rsidP="00424C79">
                  <w:pPr>
                    <w:jc w:val="center"/>
                    <w:rPr>
                      <w:lang w:eastAsia="en-GB"/>
                    </w:rPr>
                  </w:pPr>
                  <w:r w:rsidRPr="00424C79">
                    <w:rPr>
                      <w:lang w:eastAsia="en-GB"/>
                    </w:rPr>
                    <w:t>5.18E+02*</w:t>
                  </w:r>
                </w:p>
              </w:tc>
              <w:tc>
                <w:tcPr>
                  <w:tcW w:w="2066" w:type="dxa"/>
                  <w:shd w:val="clear" w:color="auto" w:fill="FFFFFF"/>
                  <w:vAlign w:val="center"/>
                </w:tcPr>
                <w:p w14:paraId="127B8078" w14:textId="77777777" w:rsidR="00EC6C6D" w:rsidRPr="00E40CD1" w:rsidRDefault="00EC6C6D" w:rsidP="00424C79">
                  <w:pPr>
                    <w:rPr>
                      <w:b/>
                      <w:lang w:eastAsia="en-GB"/>
                    </w:rPr>
                  </w:pPr>
                  <w:r w:rsidRPr="00E40CD1">
                    <w:rPr>
                      <w:b/>
                      <w:lang w:eastAsia="en-GB"/>
                    </w:rPr>
                    <w:t>Unacceptable</w:t>
                  </w:r>
                </w:p>
              </w:tc>
            </w:tr>
            <w:tr w:rsidR="00EC6C6D" w:rsidRPr="00424C79" w14:paraId="49E50BBA" w14:textId="77777777" w:rsidTr="00424C79">
              <w:trPr>
                <w:trHeight w:val="75"/>
              </w:trPr>
              <w:tc>
                <w:tcPr>
                  <w:tcW w:w="2835" w:type="dxa"/>
                  <w:vMerge/>
                  <w:shd w:val="clear" w:color="auto" w:fill="FFFFFF"/>
                  <w:vAlign w:val="center"/>
                </w:tcPr>
                <w:p w14:paraId="3669B766" w14:textId="77777777" w:rsidR="00EC6C6D" w:rsidRPr="00424C79" w:rsidRDefault="00EC6C6D" w:rsidP="00424C79">
                  <w:pPr>
                    <w:jc w:val="center"/>
                    <w:rPr>
                      <w:lang w:eastAsia="en-GB"/>
                    </w:rPr>
                  </w:pPr>
                </w:p>
              </w:tc>
              <w:tc>
                <w:tcPr>
                  <w:tcW w:w="1985" w:type="dxa"/>
                  <w:shd w:val="clear" w:color="auto" w:fill="FFFFFF"/>
                  <w:vAlign w:val="center"/>
                </w:tcPr>
                <w:p w14:paraId="10AD8D1D" w14:textId="77777777" w:rsidR="00EC6C6D" w:rsidRPr="00424C79" w:rsidRDefault="00EC6C6D" w:rsidP="00424C79">
                  <w:pPr>
                    <w:jc w:val="center"/>
                    <w:rPr>
                      <w:lang w:eastAsia="en-GB"/>
                    </w:rPr>
                  </w:pPr>
                  <w:r w:rsidRPr="00424C79">
                    <w:rPr>
                      <w:lang w:eastAsia="en-GB"/>
                    </w:rPr>
                    <w:t>40</w:t>
                  </w:r>
                </w:p>
              </w:tc>
              <w:tc>
                <w:tcPr>
                  <w:tcW w:w="2044" w:type="dxa"/>
                  <w:shd w:val="clear" w:color="auto" w:fill="FFFFFF"/>
                  <w:vAlign w:val="center"/>
                </w:tcPr>
                <w:p w14:paraId="6D0B48D4" w14:textId="77777777" w:rsidR="00EC6C6D" w:rsidRPr="00424C79" w:rsidRDefault="00EC6C6D" w:rsidP="00424C79">
                  <w:pPr>
                    <w:jc w:val="center"/>
                    <w:rPr>
                      <w:lang w:eastAsia="en-GB"/>
                    </w:rPr>
                  </w:pPr>
                  <w:r w:rsidRPr="00424C79">
                    <w:rPr>
                      <w:lang w:eastAsia="en-GB"/>
                    </w:rPr>
                    <w:t>2.59E+02*</w:t>
                  </w:r>
                </w:p>
              </w:tc>
              <w:tc>
                <w:tcPr>
                  <w:tcW w:w="2066" w:type="dxa"/>
                  <w:shd w:val="clear" w:color="auto" w:fill="FFFFFF"/>
                  <w:vAlign w:val="center"/>
                </w:tcPr>
                <w:p w14:paraId="64F5EF2A" w14:textId="77777777" w:rsidR="00EC6C6D" w:rsidRPr="00E40CD1" w:rsidRDefault="00EC6C6D" w:rsidP="00424C79">
                  <w:pPr>
                    <w:rPr>
                      <w:b/>
                      <w:lang w:eastAsia="en-GB"/>
                    </w:rPr>
                  </w:pPr>
                  <w:r w:rsidRPr="00E40CD1">
                    <w:rPr>
                      <w:b/>
                      <w:lang w:eastAsia="en-GB"/>
                    </w:rPr>
                    <w:t>Unacceptable</w:t>
                  </w:r>
                </w:p>
              </w:tc>
            </w:tr>
            <w:tr w:rsidR="00EC6C6D" w:rsidRPr="00424C79" w14:paraId="6D74E386" w14:textId="77777777" w:rsidTr="00424C79">
              <w:trPr>
                <w:trHeight w:val="75"/>
              </w:trPr>
              <w:tc>
                <w:tcPr>
                  <w:tcW w:w="2835" w:type="dxa"/>
                  <w:vMerge/>
                  <w:shd w:val="clear" w:color="auto" w:fill="FFFFFF"/>
                  <w:vAlign w:val="center"/>
                </w:tcPr>
                <w:p w14:paraId="72FFC6DE" w14:textId="77777777" w:rsidR="00EC6C6D" w:rsidRPr="00424C79" w:rsidRDefault="00EC6C6D" w:rsidP="00424C79">
                  <w:pPr>
                    <w:jc w:val="center"/>
                    <w:rPr>
                      <w:lang w:eastAsia="en-GB"/>
                    </w:rPr>
                  </w:pPr>
                </w:p>
              </w:tc>
              <w:tc>
                <w:tcPr>
                  <w:tcW w:w="1985" w:type="dxa"/>
                  <w:shd w:val="clear" w:color="auto" w:fill="FFFFFF"/>
                  <w:vAlign w:val="center"/>
                </w:tcPr>
                <w:p w14:paraId="597D2CDB" w14:textId="77777777" w:rsidR="00EC6C6D" w:rsidRPr="00424C79" w:rsidRDefault="00EC6C6D" w:rsidP="00424C79">
                  <w:pPr>
                    <w:jc w:val="center"/>
                    <w:rPr>
                      <w:lang w:eastAsia="en-GB"/>
                    </w:rPr>
                  </w:pPr>
                  <w:r w:rsidRPr="00424C79">
                    <w:rPr>
                      <w:lang w:eastAsia="en-GB"/>
                    </w:rPr>
                    <w:t>20</w:t>
                  </w:r>
                </w:p>
              </w:tc>
              <w:tc>
                <w:tcPr>
                  <w:tcW w:w="2044" w:type="dxa"/>
                  <w:shd w:val="clear" w:color="auto" w:fill="FFFFFF"/>
                  <w:vAlign w:val="center"/>
                </w:tcPr>
                <w:p w14:paraId="322EB14A" w14:textId="77777777" w:rsidR="00EC6C6D" w:rsidRPr="00424C79" w:rsidRDefault="00EC6C6D" w:rsidP="00424C79">
                  <w:pPr>
                    <w:jc w:val="center"/>
                    <w:rPr>
                      <w:lang w:eastAsia="en-GB"/>
                    </w:rPr>
                  </w:pPr>
                  <w:r w:rsidRPr="00424C79">
                    <w:rPr>
                      <w:lang w:eastAsia="en-GB"/>
                    </w:rPr>
                    <w:t>1.29E+02*</w:t>
                  </w:r>
                </w:p>
              </w:tc>
              <w:tc>
                <w:tcPr>
                  <w:tcW w:w="2066" w:type="dxa"/>
                  <w:shd w:val="clear" w:color="auto" w:fill="FFFFFF"/>
                  <w:vAlign w:val="center"/>
                </w:tcPr>
                <w:p w14:paraId="445434A8" w14:textId="77777777" w:rsidR="00EC6C6D" w:rsidRPr="00E40CD1" w:rsidRDefault="00EC6C6D" w:rsidP="00424C79">
                  <w:pPr>
                    <w:rPr>
                      <w:b/>
                      <w:lang w:eastAsia="en-GB"/>
                    </w:rPr>
                  </w:pPr>
                  <w:r w:rsidRPr="00E40CD1">
                    <w:rPr>
                      <w:b/>
                      <w:lang w:eastAsia="en-GB"/>
                    </w:rPr>
                    <w:t>Unacceptable</w:t>
                  </w:r>
                </w:p>
              </w:tc>
            </w:tr>
            <w:tr w:rsidR="00EC6C6D" w:rsidRPr="00424C79" w14:paraId="1A874C5E" w14:textId="77777777" w:rsidTr="00424C79">
              <w:trPr>
                <w:trHeight w:val="486"/>
              </w:trPr>
              <w:tc>
                <w:tcPr>
                  <w:tcW w:w="2835" w:type="dxa"/>
                  <w:vMerge w:val="restart"/>
                  <w:shd w:val="clear" w:color="auto" w:fill="FFFFFF"/>
                  <w:vAlign w:val="center"/>
                </w:tcPr>
                <w:p w14:paraId="38498B5C" w14:textId="77777777" w:rsidR="00EC6C6D" w:rsidRPr="00424C79" w:rsidRDefault="00EC6C6D" w:rsidP="00424C79">
                  <w:pPr>
                    <w:rPr>
                      <w:lang w:eastAsia="en-GB"/>
                    </w:rPr>
                  </w:pPr>
                  <w:r w:rsidRPr="00424C79">
                    <w:rPr>
                      <w:lang w:eastAsia="en-GB"/>
                    </w:rPr>
                    <w:t>Scenario 4.1 (Tier 2a): Direct release to surface water, after 40 days of degradation –”above-ground” small pools</w:t>
                  </w:r>
                </w:p>
              </w:tc>
              <w:tc>
                <w:tcPr>
                  <w:tcW w:w="1985" w:type="dxa"/>
                  <w:shd w:val="clear" w:color="auto" w:fill="FFFFFF"/>
                  <w:vAlign w:val="center"/>
                </w:tcPr>
                <w:p w14:paraId="78740FAD" w14:textId="77777777" w:rsidR="00EC6C6D" w:rsidRPr="00424C79" w:rsidRDefault="00EC6C6D" w:rsidP="00424C79">
                  <w:pPr>
                    <w:jc w:val="center"/>
                    <w:rPr>
                      <w:lang w:eastAsia="en-GB"/>
                    </w:rPr>
                  </w:pPr>
                  <w:r w:rsidRPr="00424C79">
                    <w:rPr>
                      <w:lang w:eastAsia="en-GB"/>
                    </w:rPr>
                    <w:t>80</w:t>
                  </w:r>
                </w:p>
              </w:tc>
              <w:tc>
                <w:tcPr>
                  <w:tcW w:w="2044" w:type="dxa"/>
                  <w:shd w:val="clear" w:color="auto" w:fill="FFFFFF"/>
                  <w:vAlign w:val="center"/>
                </w:tcPr>
                <w:p w14:paraId="178A5616" w14:textId="77777777" w:rsidR="00EC6C6D" w:rsidRPr="00424C79" w:rsidRDefault="00EC6C6D" w:rsidP="00424C79">
                  <w:pPr>
                    <w:jc w:val="center"/>
                    <w:rPr>
                      <w:lang w:eastAsia="en-GB"/>
                    </w:rPr>
                  </w:pPr>
                  <w:r w:rsidRPr="00424C79">
                    <w:rPr>
                      <w:lang w:eastAsia="en-GB"/>
                    </w:rPr>
                    <w:t>2.02*</w:t>
                  </w:r>
                </w:p>
              </w:tc>
              <w:tc>
                <w:tcPr>
                  <w:tcW w:w="2066" w:type="dxa"/>
                  <w:shd w:val="clear" w:color="auto" w:fill="FFFFFF"/>
                  <w:vAlign w:val="center"/>
                </w:tcPr>
                <w:p w14:paraId="311555BF" w14:textId="77777777" w:rsidR="00EC6C6D" w:rsidRPr="00E40CD1" w:rsidRDefault="00EC6C6D" w:rsidP="00424C79">
                  <w:pPr>
                    <w:rPr>
                      <w:b/>
                      <w:lang w:eastAsia="en-GB"/>
                    </w:rPr>
                  </w:pPr>
                  <w:r w:rsidRPr="00E40CD1">
                    <w:rPr>
                      <w:b/>
                      <w:lang w:eastAsia="en-GB"/>
                    </w:rPr>
                    <w:t>Unacceptable</w:t>
                  </w:r>
                </w:p>
              </w:tc>
            </w:tr>
            <w:tr w:rsidR="00EC6C6D" w:rsidRPr="00424C79" w14:paraId="0E72BB03" w14:textId="77777777" w:rsidTr="00424C79">
              <w:trPr>
                <w:trHeight w:val="422"/>
              </w:trPr>
              <w:tc>
                <w:tcPr>
                  <w:tcW w:w="2835" w:type="dxa"/>
                  <w:vMerge/>
                  <w:shd w:val="clear" w:color="auto" w:fill="FFFFFF"/>
                  <w:vAlign w:val="center"/>
                </w:tcPr>
                <w:p w14:paraId="53896CAB" w14:textId="77777777" w:rsidR="00EC6C6D" w:rsidRPr="00424C79" w:rsidRDefault="00EC6C6D" w:rsidP="00424C79">
                  <w:pPr>
                    <w:jc w:val="center"/>
                    <w:rPr>
                      <w:lang w:eastAsia="en-GB"/>
                    </w:rPr>
                  </w:pPr>
                </w:p>
              </w:tc>
              <w:tc>
                <w:tcPr>
                  <w:tcW w:w="1985" w:type="dxa"/>
                  <w:shd w:val="clear" w:color="auto" w:fill="FFFFFF"/>
                  <w:vAlign w:val="center"/>
                </w:tcPr>
                <w:p w14:paraId="5A1AB0A4" w14:textId="77777777" w:rsidR="00EC6C6D" w:rsidRPr="00424C79" w:rsidRDefault="00EC6C6D" w:rsidP="00424C79">
                  <w:pPr>
                    <w:jc w:val="center"/>
                    <w:rPr>
                      <w:lang w:eastAsia="en-GB"/>
                    </w:rPr>
                  </w:pPr>
                  <w:r w:rsidRPr="00424C79">
                    <w:rPr>
                      <w:lang w:eastAsia="en-GB"/>
                    </w:rPr>
                    <w:t>40</w:t>
                  </w:r>
                </w:p>
              </w:tc>
              <w:tc>
                <w:tcPr>
                  <w:tcW w:w="2044" w:type="dxa"/>
                  <w:shd w:val="clear" w:color="auto" w:fill="FFFFFF"/>
                  <w:vAlign w:val="center"/>
                </w:tcPr>
                <w:p w14:paraId="4CF75938" w14:textId="77777777" w:rsidR="00EC6C6D" w:rsidRPr="00424C79" w:rsidRDefault="00EC6C6D" w:rsidP="00424C79">
                  <w:pPr>
                    <w:jc w:val="center"/>
                    <w:rPr>
                      <w:lang w:eastAsia="en-GB"/>
                    </w:rPr>
                  </w:pPr>
                  <w:r w:rsidRPr="00424C79">
                    <w:rPr>
                      <w:lang w:eastAsia="en-GB"/>
                    </w:rPr>
                    <w:t>1.01*</w:t>
                  </w:r>
                </w:p>
              </w:tc>
              <w:tc>
                <w:tcPr>
                  <w:tcW w:w="2066" w:type="dxa"/>
                  <w:shd w:val="clear" w:color="auto" w:fill="FFFFFF"/>
                  <w:vAlign w:val="center"/>
                </w:tcPr>
                <w:p w14:paraId="4826AAC9" w14:textId="77777777" w:rsidR="00EC6C6D" w:rsidRPr="00E40CD1" w:rsidRDefault="00EC6C6D" w:rsidP="00424C79">
                  <w:pPr>
                    <w:rPr>
                      <w:b/>
                      <w:lang w:eastAsia="en-GB"/>
                    </w:rPr>
                  </w:pPr>
                  <w:r w:rsidRPr="00E40CD1">
                    <w:rPr>
                      <w:b/>
                      <w:lang w:eastAsia="en-GB"/>
                    </w:rPr>
                    <w:t>Unacceptable</w:t>
                  </w:r>
                </w:p>
              </w:tc>
            </w:tr>
            <w:tr w:rsidR="00EC6C6D" w:rsidRPr="00424C79" w14:paraId="6D26C83A" w14:textId="77777777" w:rsidTr="00424C79">
              <w:trPr>
                <w:trHeight w:val="75"/>
              </w:trPr>
              <w:tc>
                <w:tcPr>
                  <w:tcW w:w="2835" w:type="dxa"/>
                  <w:vMerge/>
                  <w:shd w:val="clear" w:color="auto" w:fill="FFFFFF"/>
                  <w:vAlign w:val="center"/>
                </w:tcPr>
                <w:p w14:paraId="627D1B55" w14:textId="77777777" w:rsidR="00EC6C6D" w:rsidRPr="00424C79" w:rsidRDefault="00EC6C6D" w:rsidP="00424C79">
                  <w:pPr>
                    <w:jc w:val="center"/>
                    <w:rPr>
                      <w:lang w:eastAsia="en-GB"/>
                    </w:rPr>
                  </w:pPr>
                </w:p>
              </w:tc>
              <w:tc>
                <w:tcPr>
                  <w:tcW w:w="1985" w:type="dxa"/>
                  <w:shd w:val="clear" w:color="auto" w:fill="FFFFFF"/>
                  <w:vAlign w:val="center"/>
                </w:tcPr>
                <w:p w14:paraId="748E8363" w14:textId="77777777" w:rsidR="00EC6C6D" w:rsidRPr="00424C79" w:rsidRDefault="00EC6C6D" w:rsidP="00424C79">
                  <w:pPr>
                    <w:jc w:val="center"/>
                    <w:rPr>
                      <w:lang w:eastAsia="en-GB"/>
                    </w:rPr>
                  </w:pPr>
                  <w:r w:rsidRPr="00424C79">
                    <w:rPr>
                      <w:lang w:eastAsia="en-GB"/>
                    </w:rPr>
                    <w:t>20</w:t>
                  </w:r>
                </w:p>
              </w:tc>
              <w:tc>
                <w:tcPr>
                  <w:tcW w:w="2044" w:type="dxa"/>
                  <w:shd w:val="clear" w:color="auto" w:fill="FFFFFF"/>
                  <w:vAlign w:val="center"/>
                </w:tcPr>
                <w:p w14:paraId="1A53624E" w14:textId="77777777" w:rsidR="00EC6C6D" w:rsidRPr="00424C79" w:rsidRDefault="00EC6C6D" w:rsidP="00424C79">
                  <w:pPr>
                    <w:jc w:val="center"/>
                    <w:rPr>
                      <w:lang w:eastAsia="en-GB"/>
                    </w:rPr>
                  </w:pPr>
                  <w:r w:rsidRPr="00424C79">
                    <w:rPr>
                      <w:lang w:eastAsia="en-GB"/>
                    </w:rPr>
                    <w:t>5.06E-01*</w:t>
                  </w:r>
                </w:p>
              </w:tc>
              <w:tc>
                <w:tcPr>
                  <w:tcW w:w="2066" w:type="dxa"/>
                  <w:shd w:val="clear" w:color="auto" w:fill="FFFFFF"/>
                  <w:vAlign w:val="center"/>
                </w:tcPr>
                <w:p w14:paraId="0BEF0F33" w14:textId="77777777" w:rsidR="00EC6C6D" w:rsidRPr="00424C79" w:rsidRDefault="00EC6C6D" w:rsidP="00424C79">
                  <w:pPr>
                    <w:rPr>
                      <w:lang w:eastAsia="en-GB"/>
                    </w:rPr>
                  </w:pPr>
                  <w:r w:rsidRPr="00424C79">
                    <w:rPr>
                      <w:lang w:eastAsia="en-GB"/>
                    </w:rPr>
                    <w:t>Acceptable</w:t>
                  </w:r>
                </w:p>
              </w:tc>
            </w:tr>
            <w:tr w:rsidR="00EC6C6D" w:rsidRPr="00424C79" w14:paraId="2F8D4599" w14:textId="77777777" w:rsidTr="00424C79">
              <w:trPr>
                <w:trHeight w:val="345"/>
              </w:trPr>
              <w:tc>
                <w:tcPr>
                  <w:tcW w:w="2835" w:type="dxa"/>
                  <w:vMerge w:val="restart"/>
                  <w:shd w:val="clear" w:color="auto" w:fill="FFFFFF"/>
                  <w:vAlign w:val="center"/>
                </w:tcPr>
                <w:p w14:paraId="03DC5BD3" w14:textId="77777777" w:rsidR="00EC6C6D" w:rsidRPr="00424C79" w:rsidRDefault="00EC6C6D" w:rsidP="00424C79">
                  <w:pPr>
                    <w:rPr>
                      <w:lang w:eastAsia="en-GB"/>
                    </w:rPr>
                  </w:pPr>
                  <w:r w:rsidRPr="00424C79">
                    <w:rPr>
                      <w:lang w:eastAsia="en-GB"/>
                    </w:rPr>
                    <w:t>Scenario 4.1 (Tier 2b): Direct release to surface water, with a neutralizer – ”above-ground” small pools</w:t>
                  </w:r>
                </w:p>
              </w:tc>
              <w:tc>
                <w:tcPr>
                  <w:tcW w:w="1985" w:type="dxa"/>
                  <w:shd w:val="clear" w:color="auto" w:fill="FFFFFF"/>
                  <w:vAlign w:val="center"/>
                </w:tcPr>
                <w:p w14:paraId="37BB5FC8" w14:textId="77777777" w:rsidR="00EC6C6D" w:rsidRPr="00424C79" w:rsidRDefault="00EC6C6D" w:rsidP="00424C79">
                  <w:pPr>
                    <w:jc w:val="center"/>
                    <w:rPr>
                      <w:lang w:eastAsia="en-GB"/>
                    </w:rPr>
                  </w:pPr>
                  <w:r w:rsidRPr="00424C79">
                    <w:rPr>
                      <w:lang w:eastAsia="en-GB"/>
                    </w:rPr>
                    <w:t>80</w:t>
                  </w:r>
                </w:p>
              </w:tc>
              <w:tc>
                <w:tcPr>
                  <w:tcW w:w="2044" w:type="dxa"/>
                  <w:vMerge w:val="restart"/>
                  <w:shd w:val="clear" w:color="auto" w:fill="FFFFFF"/>
                  <w:vAlign w:val="center"/>
                </w:tcPr>
                <w:p w14:paraId="2A5642FD" w14:textId="70555B09" w:rsidR="00EC6C6D" w:rsidRPr="00424C79" w:rsidRDefault="00EC6C6D" w:rsidP="004E32F8">
                  <w:pPr>
                    <w:jc w:val="center"/>
                    <w:rPr>
                      <w:lang w:eastAsia="en-GB"/>
                    </w:rPr>
                  </w:pPr>
                  <w:r w:rsidRPr="00424C79">
                    <w:rPr>
                      <w:lang w:eastAsia="en-GB"/>
                    </w:rPr>
                    <w:t>Qualitative assessment – No emission</w:t>
                  </w:r>
                  <w:r w:rsidR="001B260A">
                    <w:rPr>
                      <w:lang w:eastAsia="en-GB"/>
                    </w:rPr>
                    <w:t xml:space="preserve">- No data on </w:t>
                  </w:r>
                  <w:r w:rsidR="004E32F8">
                    <w:rPr>
                      <w:lang w:eastAsia="en-GB"/>
                    </w:rPr>
                    <w:t xml:space="preserve">degradation </w:t>
                  </w:r>
                  <w:r w:rsidR="001B260A">
                    <w:rPr>
                      <w:lang w:eastAsia="en-GB"/>
                    </w:rPr>
                    <w:t>products and concentrations</w:t>
                  </w:r>
                </w:p>
              </w:tc>
              <w:tc>
                <w:tcPr>
                  <w:tcW w:w="2066" w:type="dxa"/>
                  <w:vMerge w:val="restart"/>
                  <w:shd w:val="clear" w:color="auto" w:fill="FFFFFF"/>
                  <w:vAlign w:val="center"/>
                </w:tcPr>
                <w:p w14:paraId="4A54BAC0" w14:textId="7A191D0F" w:rsidR="00EC6C6D" w:rsidRPr="00E40CD1" w:rsidRDefault="001B260A" w:rsidP="00E35164">
                  <w:pPr>
                    <w:rPr>
                      <w:b/>
                      <w:lang w:eastAsia="en-GB"/>
                    </w:rPr>
                  </w:pPr>
                  <w:r>
                    <w:rPr>
                      <w:b/>
                      <w:lang w:eastAsia="en-GB"/>
                    </w:rPr>
                    <w:t>Unacceptable</w:t>
                  </w:r>
                </w:p>
              </w:tc>
            </w:tr>
            <w:tr w:rsidR="00EC6C6D" w:rsidRPr="00424C79" w14:paraId="21C789F8" w14:textId="77777777" w:rsidTr="00424C79">
              <w:trPr>
                <w:trHeight w:val="345"/>
              </w:trPr>
              <w:tc>
                <w:tcPr>
                  <w:tcW w:w="2835" w:type="dxa"/>
                  <w:vMerge/>
                  <w:shd w:val="clear" w:color="auto" w:fill="FFFFFF"/>
                  <w:vAlign w:val="center"/>
                </w:tcPr>
                <w:p w14:paraId="59B3BCFF" w14:textId="77777777" w:rsidR="00EC6C6D" w:rsidRPr="00424C79" w:rsidRDefault="00EC6C6D" w:rsidP="00424C79">
                  <w:pPr>
                    <w:rPr>
                      <w:lang w:eastAsia="en-GB"/>
                    </w:rPr>
                  </w:pPr>
                </w:p>
              </w:tc>
              <w:tc>
                <w:tcPr>
                  <w:tcW w:w="1985" w:type="dxa"/>
                  <w:shd w:val="clear" w:color="auto" w:fill="FFFFFF"/>
                  <w:vAlign w:val="center"/>
                </w:tcPr>
                <w:p w14:paraId="5F66683D" w14:textId="77777777" w:rsidR="00EC6C6D" w:rsidRPr="00424C79" w:rsidDel="008B1135" w:rsidRDefault="00EC6C6D" w:rsidP="00424C79">
                  <w:pPr>
                    <w:jc w:val="center"/>
                    <w:rPr>
                      <w:lang w:eastAsia="en-GB"/>
                    </w:rPr>
                  </w:pPr>
                  <w:r w:rsidRPr="00424C79">
                    <w:rPr>
                      <w:lang w:eastAsia="en-GB"/>
                    </w:rPr>
                    <w:t>40</w:t>
                  </w:r>
                </w:p>
              </w:tc>
              <w:tc>
                <w:tcPr>
                  <w:tcW w:w="2044" w:type="dxa"/>
                  <w:vMerge/>
                  <w:shd w:val="clear" w:color="auto" w:fill="FFFFFF"/>
                  <w:vAlign w:val="center"/>
                </w:tcPr>
                <w:p w14:paraId="76B9D1AF" w14:textId="77777777" w:rsidR="00EC6C6D" w:rsidRPr="00424C79" w:rsidRDefault="00EC6C6D" w:rsidP="00424C79">
                  <w:pPr>
                    <w:jc w:val="center"/>
                    <w:rPr>
                      <w:lang w:eastAsia="en-GB"/>
                    </w:rPr>
                  </w:pPr>
                </w:p>
              </w:tc>
              <w:tc>
                <w:tcPr>
                  <w:tcW w:w="2066" w:type="dxa"/>
                  <w:vMerge/>
                  <w:shd w:val="clear" w:color="auto" w:fill="FFFFFF"/>
                  <w:vAlign w:val="center"/>
                </w:tcPr>
                <w:p w14:paraId="51AE2B7F" w14:textId="77777777" w:rsidR="00EC6C6D" w:rsidRPr="00424C79" w:rsidRDefault="00EC6C6D" w:rsidP="00424C79">
                  <w:pPr>
                    <w:jc w:val="center"/>
                    <w:rPr>
                      <w:lang w:eastAsia="en-GB"/>
                    </w:rPr>
                  </w:pPr>
                </w:p>
              </w:tc>
            </w:tr>
            <w:tr w:rsidR="00EC6C6D" w:rsidRPr="00424C79" w14:paraId="27EA9B10" w14:textId="77777777" w:rsidTr="00424C79">
              <w:trPr>
                <w:trHeight w:val="345"/>
              </w:trPr>
              <w:tc>
                <w:tcPr>
                  <w:tcW w:w="2835" w:type="dxa"/>
                  <w:vMerge/>
                  <w:shd w:val="clear" w:color="auto" w:fill="FFFFFF"/>
                  <w:vAlign w:val="center"/>
                </w:tcPr>
                <w:p w14:paraId="7F04B8F8" w14:textId="77777777" w:rsidR="00EC6C6D" w:rsidRPr="00424C79" w:rsidRDefault="00EC6C6D" w:rsidP="00424C79">
                  <w:pPr>
                    <w:rPr>
                      <w:lang w:eastAsia="en-GB"/>
                    </w:rPr>
                  </w:pPr>
                </w:p>
              </w:tc>
              <w:tc>
                <w:tcPr>
                  <w:tcW w:w="1985" w:type="dxa"/>
                  <w:shd w:val="clear" w:color="auto" w:fill="FFFFFF"/>
                  <w:vAlign w:val="center"/>
                </w:tcPr>
                <w:p w14:paraId="7339060A" w14:textId="77777777" w:rsidR="00EC6C6D" w:rsidRPr="00424C79" w:rsidDel="008B1135" w:rsidRDefault="00EC6C6D" w:rsidP="00424C79">
                  <w:pPr>
                    <w:jc w:val="center"/>
                    <w:rPr>
                      <w:lang w:eastAsia="en-GB"/>
                    </w:rPr>
                  </w:pPr>
                  <w:r w:rsidRPr="00424C79">
                    <w:rPr>
                      <w:lang w:eastAsia="en-GB"/>
                    </w:rPr>
                    <w:t>20</w:t>
                  </w:r>
                </w:p>
              </w:tc>
              <w:tc>
                <w:tcPr>
                  <w:tcW w:w="2044" w:type="dxa"/>
                  <w:vMerge/>
                  <w:shd w:val="clear" w:color="auto" w:fill="FFFFFF"/>
                  <w:vAlign w:val="center"/>
                </w:tcPr>
                <w:p w14:paraId="6DA9A8E3" w14:textId="77777777" w:rsidR="00EC6C6D" w:rsidRPr="00424C79" w:rsidRDefault="00EC6C6D" w:rsidP="00424C79">
                  <w:pPr>
                    <w:jc w:val="center"/>
                    <w:rPr>
                      <w:lang w:eastAsia="en-GB"/>
                    </w:rPr>
                  </w:pPr>
                </w:p>
              </w:tc>
              <w:tc>
                <w:tcPr>
                  <w:tcW w:w="2066" w:type="dxa"/>
                  <w:vMerge/>
                  <w:shd w:val="clear" w:color="auto" w:fill="FFFFFF"/>
                  <w:vAlign w:val="center"/>
                </w:tcPr>
                <w:p w14:paraId="20C10507" w14:textId="77777777" w:rsidR="00EC6C6D" w:rsidRPr="00424C79" w:rsidRDefault="00EC6C6D" w:rsidP="00424C79">
                  <w:pPr>
                    <w:jc w:val="center"/>
                    <w:rPr>
                      <w:lang w:eastAsia="en-GB"/>
                    </w:rPr>
                  </w:pPr>
                </w:p>
              </w:tc>
            </w:tr>
            <w:tr w:rsidR="00EC6C6D" w:rsidRPr="00424C79" w14:paraId="3E3751FD" w14:textId="77777777" w:rsidTr="00424C79">
              <w:trPr>
                <w:trHeight w:val="75"/>
              </w:trPr>
              <w:tc>
                <w:tcPr>
                  <w:tcW w:w="2835" w:type="dxa"/>
                  <w:vMerge w:val="restart"/>
                  <w:shd w:val="clear" w:color="auto" w:fill="FFFFFF"/>
                  <w:vAlign w:val="center"/>
                </w:tcPr>
                <w:p w14:paraId="6E4B6D28" w14:textId="77777777" w:rsidR="00EC6C6D" w:rsidRPr="00424C79" w:rsidRDefault="00EC6C6D" w:rsidP="00424C79">
                  <w:pPr>
                    <w:rPr>
                      <w:lang w:eastAsia="en-GB"/>
                    </w:rPr>
                  </w:pPr>
                  <w:r w:rsidRPr="00424C79">
                    <w:rPr>
                      <w:lang w:eastAsia="en-GB"/>
                    </w:rPr>
                    <w:t>Scenario 4.2 (Tier 1): Direct release to soil –”above-ground” small pools</w:t>
                  </w:r>
                </w:p>
              </w:tc>
              <w:tc>
                <w:tcPr>
                  <w:tcW w:w="1985" w:type="dxa"/>
                  <w:shd w:val="clear" w:color="auto" w:fill="FFFFFF"/>
                  <w:vAlign w:val="center"/>
                </w:tcPr>
                <w:p w14:paraId="5EA78826" w14:textId="77777777" w:rsidR="00EC6C6D" w:rsidRPr="00424C79" w:rsidRDefault="00EC6C6D" w:rsidP="00424C79">
                  <w:pPr>
                    <w:jc w:val="center"/>
                    <w:rPr>
                      <w:lang w:eastAsia="en-GB"/>
                    </w:rPr>
                  </w:pPr>
                  <w:r w:rsidRPr="00424C79">
                    <w:rPr>
                      <w:lang w:eastAsia="en-GB"/>
                    </w:rPr>
                    <w:t>80</w:t>
                  </w:r>
                </w:p>
              </w:tc>
              <w:tc>
                <w:tcPr>
                  <w:tcW w:w="2044" w:type="dxa"/>
                  <w:shd w:val="clear" w:color="auto" w:fill="FFFFFF"/>
                  <w:vAlign w:val="center"/>
                </w:tcPr>
                <w:p w14:paraId="5C1EF3F1" w14:textId="77777777" w:rsidR="00EC6C6D" w:rsidRPr="00424C79" w:rsidRDefault="00EC6C6D" w:rsidP="00424C79">
                  <w:pPr>
                    <w:rPr>
                      <w:lang w:eastAsia="en-GB"/>
                    </w:rPr>
                  </w:pPr>
                  <w:r w:rsidRPr="00424C79">
                    <w:rPr>
                      <w:lang w:eastAsia="en-GB"/>
                    </w:rPr>
                    <w:t>Not relevant</w:t>
                  </w:r>
                </w:p>
              </w:tc>
              <w:tc>
                <w:tcPr>
                  <w:tcW w:w="2066" w:type="dxa"/>
                  <w:shd w:val="clear" w:color="auto" w:fill="FFFFFF"/>
                  <w:vAlign w:val="center"/>
                </w:tcPr>
                <w:p w14:paraId="2A815219" w14:textId="77777777" w:rsidR="00EC6C6D" w:rsidRPr="00424C79" w:rsidRDefault="00EC6C6D" w:rsidP="00424C79">
                  <w:pPr>
                    <w:jc w:val="center"/>
                    <w:rPr>
                      <w:lang w:eastAsia="en-GB"/>
                    </w:rPr>
                  </w:pPr>
                  <w:r w:rsidRPr="00424C79">
                    <w:rPr>
                      <w:lang w:eastAsia="en-GB"/>
                    </w:rPr>
                    <w:t>-</w:t>
                  </w:r>
                </w:p>
              </w:tc>
            </w:tr>
            <w:tr w:rsidR="00EC6C6D" w:rsidRPr="00424C79" w14:paraId="4FAF3287" w14:textId="77777777" w:rsidTr="00424C79">
              <w:trPr>
                <w:trHeight w:val="75"/>
              </w:trPr>
              <w:tc>
                <w:tcPr>
                  <w:tcW w:w="2835" w:type="dxa"/>
                  <w:vMerge/>
                  <w:shd w:val="clear" w:color="auto" w:fill="FFFFFF"/>
                  <w:vAlign w:val="center"/>
                </w:tcPr>
                <w:p w14:paraId="6B5126A2" w14:textId="77777777" w:rsidR="00EC6C6D" w:rsidRPr="00424C79" w:rsidRDefault="00EC6C6D" w:rsidP="00424C79">
                  <w:pPr>
                    <w:jc w:val="center"/>
                    <w:rPr>
                      <w:lang w:eastAsia="en-GB"/>
                    </w:rPr>
                  </w:pPr>
                </w:p>
              </w:tc>
              <w:tc>
                <w:tcPr>
                  <w:tcW w:w="1985" w:type="dxa"/>
                  <w:shd w:val="clear" w:color="auto" w:fill="FFFFFF"/>
                  <w:vAlign w:val="center"/>
                </w:tcPr>
                <w:p w14:paraId="2343F8E2" w14:textId="77777777" w:rsidR="00EC6C6D" w:rsidRPr="00424C79" w:rsidRDefault="00EC6C6D" w:rsidP="00424C79">
                  <w:pPr>
                    <w:jc w:val="center"/>
                    <w:rPr>
                      <w:lang w:eastAsia="en-GB"/>
                    </w:rPr>
                  </w:pPr>
                  <w:r w:rsidRPr="00424C79">
                    <w:rPr>
                      <w:lang w:eastAsia="en-GB"/>
                    </w:rPr>
                    <w:t>40</w:t>
                  </w:r>
                </w:p>
              </w:tc>
              <w:tc>
                <w:tcPr>
                  <w:tcW w:w="2044" w:type="dxa"/>
                  <w:shd w:val="clear" w:color="auto" w:fill="FFFFFF"/>
                  <w:vAlign w:val="center"/>
                </w:tcPr>
                <w:p w14:paraId="01AFBC77" w14:textId="77777777" w:rsidR="00EC6C6D" w:rsidRPr="00424C79" w:rsidRDefault="00EC6C6D" w:rsidP="00424C79">
                  <w:pPr>
                    <w:rPr>
                      <w:lang w:eastAsia="en-GB"/>
                    </w:rPr>
                  </w:pPr>
                  <w:r w:rsidRPr="00424C79">
                    <w:rPr>
                      <w:lang w:eastAsia="en-GB"/>
                    </w:rPr>
                    <w:t>Not relevant</w:t>
                  </w:r>
                </w:p>
              </w:tc>
              <w:tc>
                <w:tcPr>
                  <w:tcW w:w="2066" w:type="dxa"/>
                  <w:shd w:val="clear" w:color="auto" w:fill="FFFFFF"/>
                  <w:vAlign w:val="center"/>
                </w:tcPr>
                <w:p w14:paraId="4DDDC3D9" w14:textId="77777777" w:rsidR="00EC6C6D" w:rsidRPr="00424C79" w:rsidRDefault="00EC6C6D" w:rsidP="00424C79">
                  <w:pPr>
                    <w:jc w:val="center"/>
                    <w:rPr>
                      <w:lang w:eastAsia="en-GB"/>
                    </w:rPr>
                  </w:pPr>
                  <w:r w:rsidRPr="00424C79">
                    <w:rPr>
                      <w:lang w:eastAsia="en-GB"/>
                    </w:rPr>
                    <w:t>-</w:t>
                  </w:r>
                </w:p>
              </w:tc>
            </w:tr>
            <w:tr w:rsidR="00EC6C6D" w:rsidRPr="00424C79" w14:paraId="06FE4174" w14:textId="77777777" w:rsidTr="00424C79">
              <w:trPr>
                <w:trHeight w:val="75"/>
              </w:trPr>
              <w:tc>
                <w:tcPr>
                  <w:tcW w:w="2835" w:type="dxa"/>
                  <w:vMerge/>
                  <w:shd w:val="clear" w:color="auto" w:fill="FFFFFF"/>
                  <w:vAlign w:val="center"/>
                </w:tcPr>
                <w:p w14:paraId="0F323598" w14:textId="77777777" w:rsidR="00EC6C6D" w:rsidRPr="00424C79" w:rsidRDefault="00EC6C6D" w:rsidP="00424C79">
                  <w:pPr>
                    <w:jc w:val="center"/>
                    <w:rPr>
                      <w:lang w:eastAsia="en-GB"/>
                    </w:rPr>
                  </w:pPr>
                </w:p>
              </w:tc>
              <w:tc>
                <w:tcPr>
                  <w:tcW w:w="1985" w:type="dxa"/>
                  <w:shd w:val="clear" w:color="auto" w:fill="FFFFFF"/>
                  <w:vAlign w:val="center"/>
                </w:tcPr>
                <w:p w14:paraId="143EC5D0" w14:textId="77777777" w:rsidR="00EC6C6D" w:rsidRPr="00424C79" w:rsidRDefault="00EC6C6D" w:rsidP="00424C79">
                  <w:pPr>
                    <w:jc w:val="center"/>
                    <w:rPr>
                      <w:lang w:eastAsia="en-GB"/>
                    </w:rPr>
                  </w:pPr>
                  <w:r w:rsidRPr="00424C79">
                    <w:rPr>
                      <w:lang w:eastAsia="en-GB"/>
                    </w:rPr>
                    <w:t>20</w:t>
                  </w:r>
                </w:p>
              </w:tc>
              <w:tc>
                <w:tcPr>
                  <w:tcW w:w="2044" w:type="dxa"/>
                  <w:shd w:val="clear" w:color="auto" w:fill="FFFFFF"/>
                  <w:vAlign w:val="center"/>
                </w:tcPr>
                <w:p w14:paraId="47377BE0" w14:textId="77777777" w:rsidR="00EC6C6D" w:rsidRPr="00424C79" w:rsidRDefault="00EC6C6D" w:rsidP="00424C79">
                  <w:pPr>
                    <w:rPr>
                      <w:lang w:eastAsia="en-GB"/>
                    </w:rPr>
                  </w:pPr>
                  <w:r w:rsidRPr="00424C79">
                    <w:rPr>
                      <w:lang w:eastAsia="en-GB"/>
                    </w:rPr>
                    <w:t>Not relevant</w:t>
                  </w:r>
                </w:p>
              </w:tc>
              <w:tc>
                <w:tcPr>
                  <w:tcW w:w="2066" w:type="dxa"/>
                  <w:shd w:val="clear" w:color="auto" w:fill="FFFFFF"/>
                  <w:vAlign w:val="center"/>
                </w:tcPr>
                <w:p w14:paraId="36982CDF" w14:textId="77777777" w:rsidR="00EC6C6D" w:rsidRPr="00424C79" w:rsidRDefault="00EC6C6D" w:rsidP="00424C79">
                  <w:pPr>
                    <w:jc w:val="center"/>
                    <w:rPr>
                      <w:lang w:eastAsia="en-GB"/>
                    </w:rPr>
                  </w:pPr>
                  <w:r w:rsidRPr="00424C79">
                    <w:rPr>
                      <w:lang w:eastAsia="en-GB"/>
                    </w:rPr>
                    <w:t>-</w:t>
                  </w:r>
                </w:p>
              </w:tc>
            </w:tr>
            <w:tr w:rsidR="00EC6C6D" w:rsidRPr="00424C79" w14:paraId="3FBC2E14" w14:textId="77777777" w:rsidTr="00424C79">
              <w:trPr>
                <w:trHeight w:val="75"/>
              </w:trPr>
              <w:tc>
                <w:tcPr>
                  <w:tcW w:w="2835" w:type="dxa"/>
                  <w:vMerge w:val="restart"/>
                  <w:shd w:val="clear" w:color="auto" w:fill="FFFFFF"/>
                  <w:vAlign w:val="center"/>
                </w:tcPr>
                <w:p w14:paraId="6321BBD5" w14:textId="77777777" w:rsidR="00EC6C6D" w:rsidRPr="00424C79" w:rsidRDefault="00EC6C6D" w:rsidP="00424C79">
                  <w:pPr>
                    <w:rPr>
                      <w:lang w:eastAsia="en-GB"/>
                    </w:rPr>
                  </w:pPr>
                  <w:r w:rsidRPr="00424C79">
                    <w:rPr>
                      <w:lang w:eastAsia="en-GB"/>
                    </w:rPr>
                    <w:t>Scenario 4.2 (Tier 2a): Direct release to soil, after 40 days of degradation –”above-ground” small pools</w:t>
                  </w:r>
                </w:p>
              </w:tc>
              <w:tc>
                <w:tcPr>
                  <w:tcW w:w="1985" w:type="dxa"/>
                  <w:shd w:val="clear" w:color="auto" w:fill="FFFFFF"/>
                  <w:vAlign w:val="center"/>
                </w:tcPr>
                <w:p w14:paraId="202FB92A" w14:textId="77777777" w:rsidR="00EC6C6D" w:rsidRPr="00424C79" w:rsidRDefault="00EC6C6D" w:rsidP="00424C79">
                  <w:pPr>
                    <w:jc w:val="center"/>
                    <w:rPr>
                      <w:lang w:eastAsia="en-GB"/>
                    </w:rPr>
                  </w:pPr>
                  <w:r w:rsidRPr="00424C79">
                    <w:rPr>
                      <w:lang w:eastAsia="en-GB"/>
                    </w:rPr>
                    <w:t>80</w:t>
                  </w:r>
                </w:p>
              </w:tc>
              <w:tc>
                <w:tcPr>
                  <w:tcW w:w="2044" w:type="dxa"/>
                  <w:shd w:val="clear" w:color="auto" w:fill="FFFFFF"/>
                  <w:vAlign w:val="center"/>
                </w:tcPr>
                <w:p w14:paraId="61DF517A" w14:textId="77777777" w:rsidR="00EC6C6D" w:rsidRPr="00424C79" w:rsidRDefault="00EC6C6D" w:rsidP="00424C79">
                  <w:pPr>
                    <w:rPr>
                      <w:lang w:eastAsia="en-GB"/>
                    </w:rPr>
                  </w:pPr>
                  <w:r w:rsidRPr="00424C79">
                    <w:rPr>
                      <w:lang w:eastAsia="en-GB"/>
                    </w:rPr>
                    <w:t>Not relevant</w:t>
                  </w:r>
                </w:p>
              </w:tc>
              <w:tc>
                <w:tcPr>
                  <w:tcW w:w="2066" w:type="dxa"/>
                  <w:shd w:val="clear" w:color="auto" w:fill="FFFFFF"/>
                  <w:vAlign w:val="center"/>
                </w:tcPr>
                <w:p w14:paraId="4F45B1A0" w14:textId="77777777" w:rsidR="00EC6C6D" w:rsidRPr="00424C79" w:rsidRDefault="00EC6C6D" w:rsidP="00424C79">
                  <w:pPr>
                    <w:jc w:val="center"/>
                    <w:rPr>
                      <w:lang w:eastAsia="en-GB"/>
                    </w:rPr>
                  </w:pPr>
                  <w:r w:rsidRPr="00424C79">
                    <w:rPr>
                      <w:lang w:eastAsia="en-GB"/>
                    </w:rPr>
                    <w:t>-</w:t>
                  </w:r>
                </w:p>
              </w:tc>
            </w:tr>
            <w:tr w:rsidR="00EC6C6D" w:rsidRPr="00424C79" w14:paraId="23859A4D" w14:textId="77777777" w:rsidTr="00424C79">
              <w:trPr>
                <w:trHeight w:val="75"/>
              </w:trPr>
              <w:tc>
                <w:tcPr>
                  <w:tcW w:w="2835" w:type="dxa"/>
                  <w:vMerge/>
                  <w:shd w:val="clear" w:color="auto" w:fill="FFFFFF"/>
                </w:tcPr>
                <w:p w14:paraId="31407EC6" w14:textId="77777777" w:rsidR="00EC6C6D" w:rsidRPr="00424C79" w:rsidRDefault="00EC6C6D" w:rsidP="00424C79">
                  <w:pPr>
                    <w:rPr>
                      <w:lang w:eastAsia="en-GB"/>
                    </w:rPr>
                  </w:pPr>
                </w:p>
              </w:tc>
              <w:tc>
                <w:tcPr>
                  <w:tcW w:w="1985" w:type="dxa"/>
                  <w:shd w:val="clear" w:color="auto" w:fill="FFFFFF"/>
                  <w:vAlign w:val="center"/>
                </w:tcPr>
                <w:p w14:paraId="124C2CAD" w14:textId="77777777" w:rsidR="00EC6C6D" w:rsidRPr="00424C79" w:rsidRDefault="00EC6C6D" w:rsidP="00424C79">
                  <w:pPr>
                    <w:jc w:val="center"/>
                    <w:rPr>
                      <w:lang w:eastAsia="en-GB"/>
                    </w:rPr>
                  </w:pPr>
                  <w:r w:rsidRPr="00424C79">
                    <w:rPr>
                      <w:lang w:eastAsia="en-GB"/>
                    </w:rPr>
                    <w:t>40</w:t>
                  </w:r>
                </w:p>
              </w:tc>
              <w:tc>
                <w:tcPr>
                  <w:tcW w:w="2044" w:type="dxa"/>
                  <w:shd w:val="clear" w:color="auto" w:fill="FFFFFF"/>
                  <w:vAlign w:val="center"/>
                </w:tcPr>
                <w:p w14:paraId="0F5AABE9" w14:textId="77777777" w:rsidR="00EC6C6D" w:rsidRPr="00424C79" w:rsidRDefault="00EC6C6D" w:rsidP="00424C79">
                  <w:pPr>
                    <w:rPr>
                      <w:lang w:eastAsia="en-GB"/>
                    </w:rPr>
                  </w:pPr>
                  <w:r w:rsidRPr="00424C79">
                    <w:rPr>
                      <w:lang w:eastAsia="en-GB"/>
                    </w:rPr>
                    <w:t>Not relevant</w:t>
                  </w:r>
                </w:p>
              </w:tc>
              <w:tc>
                <w:tcPr>
                  <w:tcW w:w="2066" w:type="dxa"/>
                  <w:shd w:val="clear" w:color="auto" w:fill="FFFFFF"/>
                  <w:vAlign w:val="center"/>
                </w:tcPr>
                <w:p w14:paraId="2481D2ED" w14:textId="77777777" w:rsidR="00EC6C6D" w:rsidRPr="00424C79" w:rsidRDefault="00EC6C6D" w:rsidP="00424C79">
                  <w:pPr>
                    <w:jc w:val="center"/>
                    <w:rPr>
                      <w:lang w:eastAsia="en-GB"/>
                    </w:rPr>
                  </w:pPr>
                  <w:r w:rsidRPr="00424C79">
                    <w:rPr>
                      <w:lang w:eastAsia="en-GB"/>
                    </w:rPr>
                    <w:t>-</w:t>
                  </w:r>
                </w:p>
              </w:tc>
            </w:tr>
            <w:tr w:rsidR="00EC6C6D" w:rsidRPr="00424C79" w14:paraId="03DEDCF7" w14:textId="77777777" w:rsidTr="00424C79">
              <w:trPr>
                <w:trHeight w:val="75"/>
              </w:trPr>
              <w:tc>
                <w:tcPr>
                  <w:tcW w:w="2835" w:type="dxa"/>
                  <w:vMerge/>
                  <w:shd w:val="clear" w:color="auto" w:fill="FFFFFF"/>
                </w:tcPr>
                <w:p w14:paraId="577D4B65" w14:textId="77777777" w:rsidR="00EC6C6D" w:rsidRPr="00424C79" w:rsidRDefault="00EC6C6D" w:rsidP="00424C79">
                  <w:pPr>
                    <w:rPr>
                      <w:lang w:eastAsia="en-GB"/>
                    </w:rPr>
                  </w:pPr>
                </w:p>
              </w:tc>
              <w:tc>
                <w:tcPr>
                  <w:tcW w:w="1985" w:type="dxa"/>
                  <w:shd w:val="clear" w:color="auto" w:fill="FFFFFF"/>
                  <w:vAlign w:val="center"/>
                </w:tcPr>
                <w:p w14:paraId="7CC25035" w14:textId="77777777" w:rsidR="00EC6C6D" w:rsidRPr="00424C79" w:rsidRDefault="00EC6C6D" w:rsidP="00424C79">
                  <w:pPr>
                    <w:jc w:val="center"/>
                    <w:rPr>
                      <w:lang w:eastAsia="en-GB"/>
                    </w:rPr>
                  </w:pPr>
                  <w:r w:rsidRPr="00424C79">
                    <w:rPr>
                      <w:lang w:eastAsia="en-GB"/>
                    </w:rPr>
                    <w:t>20</w:t>
                  </w:r>
                </w:p>
              </w:tc>
              <w:tc>
                <w:tcPr>
                  <w:tcW w:w="2044" w:type="dxa"/>
                  <w:shd w:val="clear" w:color="auto" w:fill="FFFFFF"/>
                  <w:vAlign w:val="center"/>
                </w:tcPr>
                <w:p w14:paraId="458BFE62" w14:textId="77777777" w:rsidR="00EC6C6D" w:rsidRPr="00424C79" w:rsidRDefault="00EC6C6D" w:rsidP="00424C79">
                  <w:pPr>
                    <w:rPr>
                      <w:lang w:eastAsia="en-GB"/>
                    </w:rPr>
                  </w:pPr>
                  <w:r w:rsidRPr="00424C79">
                    <w:rPr>
                      <w:lang w:eastAsia="en-GB"/>
                    </w:rPr>
                    <w:t>Not relevant</w:t>
                  </w:r>
                </w:p>
              </w:tc>
              <w:tc>
                <w:tcPr>
                  <w:tcW w:w="2066" w:type="dxa"/>
                  <w:shd w:val="clear" w:color="auto" w:fill="FFFFFF"/>
                  <w:vAlign w:val="center"/>
                </w:tcPr>
                <w:p w14:paraId="26AADCA1" w14:textId="77777777" w:rsidR="00EC6C6D" w:rsidRPr="00424C79" w:rsidRDefault="00EC6C6D" w:rsidP="00424C79">
                  <w:pPr>
                    <w:jc w:val="center"/>
                    <w:rPr>
                      <w:lang w:eastAsia="en-GB"/>
                    </w:rPr>
                  </w:pPr>
                  <w:r w:rsidRPr="00424C79">
                    <w:rPr>
                      <w:lang w:eastAsia="en-GB"/>
                    </w:rPr>
                    <w:t>-</w:t>
                  </w:r>
                </w:p>
              </w:tc>
            </w:tr>
            <w:tr w:rsidR="00EC6C6D" w:rsidRPr="00424C79" w14:paraId="2B063577" w14:textId="77777777" w:rsidTr="00424C79">
              <w:trPr>
                <w:trHeight w:val="345"/>
              </w:trPr>
              <w:tc>
                <w:tcPr>
                  <w:tcW w:w="2835" w:type="dxa"/>
                  <w:vMerge w:val="restart"/>
                  <w:shd w:val="clear" w:color="auto" w:fill="FFFFFF"/>
                </w:tcPr>
                <w:p w14:paraId="17CFA65B" w14:textId="77777777" w:rsidR="00EC6C6D" w:rsidRPr="00424C79" w:rsidRDefault="00EC6C6D" w:rsidP="00424C79">
                  <w:pPr>
                    <w:rPr>
                      <w:lang w:eastAsia="en-GB"/>
                    </w:rPr>
                  </w:pPr>
                  <w:r w:rsidRPr="00424C79">
                    <w:rPr>
                      <w:lang w:eastAsia="en-GB"/>
                    </w:rPr>
                    <w:t>Scenario 4.2 (Tier 2b): Direct release to soil, with a neutralizer – ”above-ground” small pools</w:t>
                  </w:r>
                </w:p>
              </w:tc>
              <w:tc>
                <w:tcPr>
                  <w:tcW w:w="1985" w:type="dxa"/>
                  <w:shd w:val="clear" w:color="auto" w:fill="FFFFFF"/>
                  <w:vAlign w:val="center"/>
                </w:tcPr>
                <w:p w14:paraId="142DB47F" w14:textId="77777777" w:rsidR="00EC6C6D" w:rsidRPr="00424C79" w:rsidRDefault="00EC6C6D" w:rsidP="00424C79">
                  <w:pPr>
                    <w:jc w:val="center"/>
                    <w:rPr>
                      <w:lang w:eastAsia="en-GB"/>
                    </w:rPr>
                  </w:pPr>
                  <w:r w:rsidRPr="00424C79">
                    <w:rPr>
                      <w:lang w:eastAsia="en-GB"/>
                    </w:rPr>
                    <w:t>80</w:t>
                  </w:r>
                </w:p>
              </w:tc>
              <w:tc>
                <w:tcPr>
                  <w:tcW w:w="2044" w:type="dxa"/>
                  <w:vMerge w:val="restart"/>
                  <w:shd w:val="clear" w:color="auto" w:fill="FFFFFF"/>
                  <w:vAlign w:val="center"/>
                </w:tcPr>
                <w:p w14:paraId="387231E5" w14:textId="77777777" w:rsidR="00EC6C6D" w:rsidRPr="00424C79" w:rsidRDefault="00EC6C6D" w:rsidP="00424C79">
                  <w:pPr>
                    <w:rPr>
                      <w:lang w:eastAsia="en-GB"/>
                    </w:rPr>
                  </w:pPr>
                  <w:r w:rsidRPr="00424C79">
                    <w:rPr>
                      <w:lang w:eastAsia="en-GB"/>
                    </w:rPr>
                    <w:t>Not relevant</w:t>
                  </w:r>
                </w:p>
              </w:tc>
              <w:tc>
                <w:tcPr>
                  <w:tcW w:w="2066" w:type="dxa"/>
                  <w:vMerge w:val="restart"/>
                  <w:shd w:val="clear" w:color="auto" w:fill="FFFFFF"/>
                  <w:vAlign w:val="center"/>
                </w:tcPr>
                <w:p w14:paraId="0FF0FC28" w14:textId="77777777" w:rsidR="00EC6C6D" w:rsidRPr="00424C79" w:rsidRDefault="00EC6C6D" w:rsidP="00424C79">
                  <w:pPr>
                    <w:jc w:val="center"/>
                    <w:rPr>
                      <w:lang w:eastAsia="en-GB"/>
                    </w:rPr>
                  </w:pPr>
                  <w:r w:rsidRPr="00424C79">
                    <w:rPr>
                      <w:lang w:eastAsia="en-GB"/>
                    </w:rPr>
                    <w:t>-</w:t>
                  </w:r>
                </w:p>
              </w:tc>
            </w:tr>
            <w:tr w:rsidR="00EC6C6D" w:rsidRPr="00424C79" w14:paraId="3184C944" w14:textId="77777777" w:rsidTr="00424C79">
              <w:trPr>
                <w:trHeight w:val="345"/>
              </w:trPr>
              <w:tc>
                <w:tcPr>
                  <w:tcW w:w="2835" w:type="dxa"/>
                  <w:vMerge/>
                  <w:shd w:val="clear" w:color="auto" w:fill="FFFFFF"/>
                </w:tcPr>
                <w:p w14:paraId="283DF325" w14:textId="77777777" w:rsidR="00EC6C6D" w:rsidRPr="00424C79" w:rsidRDefault="00EC6C6D" w:rsidP="00424C79">
                  <w:pPr>
                    <w:rPr>
                      <w:lang w:eastAsia="en-GB"/>
                    </w:rPr>
                  </w:pPr>
                </w:p>
              </w:tc>
              <w:tc>
                <w:tcPr>
                  <w:tcW w:w="1985" w:type="dxa"/>
                  <w:shd w:val="clear" w:color="auto" w:fill="FFFFFF"/>
                  <w:vAlign w:val="center"/>
                </w:tcPr>
                <w:p w14:paraId="6BA58EE8" w14:textId="77777777" w:rsidR="00EC6C6D" w:rsidRPr="00424C79" w:rsidRDefault="00EC6C6D" w:rsidP="00424C79">
                  <w:pPr>
                    <w:jc w:val="center"/>
                    <w:rPr>
                      <w:lang w:eastAsia="en-GB"/>
                    </w:rPr>
                  </w:pPr>
                  <w:r w:rsidRPr="00424C79">
                    <w:rPr>
                      <w:lang w:eastAsia="en-GB"/>
                    </w:rPr>
                    <w:t>40</w:t>
                  </w:r>
                </w:p>
              </w:tc>
              <w:tc>
                <w:tcPr>
                  <w:tcW w:w="2044" w:type="dxa"/>
                  <w:vMerge/>
                  <w:shd w:val="clear" w:color="auto" w:fill="FFFFFF"/>
                  <w:vAlign w:val="center"/>
                </w:tcPr>
                <w:p w14:paraId="49684A86" w14:textId="77777777" w:rsidR="00EC6C6D" w:rsidRPr="00424C79" w:rsidRDefault="00EC6C6D" w:rsidP="00424C79">
                  <w:pPr>
                    <w:rPr>
                      <w:lang w:eastAsia="en-GB"/>
                    </w:rPr>
                  </w:pPr>
                </w:p>
              </w:tc>
              <w:tc>
                <w:tcPr>
                  <w:tcW w:w="2066" w:type="dxa"/>
                  <w:vMerge/>
                  <w:shd w:val="clear" w:color="auto" w:fill="FFFFFF"/>
                  <w:vAlign w:val="center"/>
                </w:tcPr>
                <w:p w14:paraId="40FFD46A" w14:textId="77777777" w:rsidR="00EC6C6D" w:rsidRPr="00424C79" w:rsidRDefault="00EC6C6D" w:rsidP="00424C79">
                  <w:pPr>
                    <w:jc w:val="center"/>
                    <w:rPr>
                      <w:lang w:eastAsia="en-GB"/>
                    </w:rPr>
                  </w:pPr>
                </w:p>
              </w:tc>
            </w:tr>
            <w:tr w:rsidR="00EC6C6D" w:rsidRPr="00424C79" w14:paraId="2F8A7D44" w14:textId="77777777" w:rsidTr="00424C79">
              <w:trPr>
                <w:trHeight w:val="345"/>
              </w:trPr>
              <w:tc>
                <w:tcPr>
                  <w:tcW w:w="2835" w:type="dxa"/>
                  <w:vMerge/>
                  <w:shd w:val="clear" w:color="auto" w:fill="FFFFFF"/>
                </w:tcPr>
                <w:p w14:paraId="4E29F89D" w14:textId="77777777" w:rsidR="00EC6C6D" w:rsidRPr="00424C79" w:rsidRDefault="00EC6C6D" w:rsidP="00424C79">
                  <w:pPr>
                    <w:rPr>
                      <w:lang w:eastAsia="en-GB"/>
                    </w:rPr>
                  </w:pPr>
                </w:p>
              </w:tc>
              <w:tc>
                <w:tcPr>
                  <w:tcW w:w="1985" w:type="dxa"/>
                  <w:shd w:val="clear" w:color="auto" w:fill="FFFFFF"/>
                  <w:vAlign w:val="center"/>
                </w:tcPr>
                <w:p w14:paraId="3B3380BE" w14:textId="77777777" w:rsidR="00EC6C6D" w:rsidRPr="00424C79" w:rsidRDefault="00EC6C6D" w:rsidP="00424C79">
                  <w:pPr>
                    <w:jc w:val="center"/>
                    <w:rPr>
                      <w:lang w:eastAsia="en-GB"/>
                    </w:rPr>
                  </w:pPr>
                  <w:r w:rsidRPr="00424C79">
                    <w:rPr>
                      <w:lang w:eastAsia="en-GB"/>
                    </w:rPr>
                    <w:t>20</w:t>
                  </w:r>
                </w:p>
              </w:tc>
              <w:tc>
                <w:tcPr>
                  <w:tcW w:w="2044" w:type="dxa"/>
                  <w:vMerge/>
                  <w:shd w:val="clear" w:color="auto" w:fill="FFFFFF"/>
                  <w:vAlign w:val="center"/>
                </w:tcPr>
                <w:p w14:paraId="41DECD78" w14:textId="77777777" w:rsidR="00EC6C6D" w:rsidRPr="00424C79" w:rsidRDefault="00EC6C6D" w:rsidP="00424C79">
                  <w:pPr>
                    <w:rPr>
                      <w:lang w:eastAsia="en-GB"/>
                    </w:rPr>
                  </w:pPr>
                </w:p>
              </w:tc>
              <w:tc>
                <w:tcPr>
                  <w:tcW w:w="2066" w:type="dxa"/>
                  <w:vMerge/>
                  <w:shd w:val="clear" w:color="auto" w:fill="FFFFFF"/>
                  <w:vAlign w:val="center"/>
                </w:tcPr>
                <w:p w14:paraId="1B7D4345" w14:textId="77777777" w:rsidR="00EC6C6D" w:rsidRPr="00424C79" w:rsidRDefault="00EC6C6D" w:rsidP="00424C79">
                  <w:pPr>
                    <w:jc w:val="center"/>
                    <w:rPr>
                      <w:lang w:eastAsia="en-GB"/>
                    </w:rPr>
                  </w:pPr>
                </w:p>
              </w:tc>
            </w:tr>
          </w:tbl>
          <w:p w14:paraId="6EF47351" w14:textId="77777777" w:rsidR="00EC6C6D" w:rsidRPr="00424C79" w:rsidRDefault="00EC6C6D" w:rsidP="00424C79">
            <w:pPr>
              <w:rPr>
                <w:rFonts w:cs="Arial"/>
                <w:sz w:val="20"/>
                <w:szCs w:val="20"/>
                <w:lang w:eastAsia="en-US"/>
              </w:rPr>
            </w:pPr>
            <w:r w:rsidRPr="00424C79">
              <w:rPr>
                <w:rFonts w:cs="Arial"/>
                <w:sz w:val="20"/>
                <w:szCs w:val="20"/>
                <w:lang w:eastAsia="en-US"/>
              </w:rPr>
              <w:t xml:space="preserve">* PEC compared to the PNEC </w:t>
            </w:r>
            <w:proofErr w:type="spellStart"/>
            <w:r w:rsidRPr="00424C79">
              <w:rPr>
                <w:rFonts w:cs="Arial"/>
                <w:sz w:val="20"/>
                <w:szCs w:val="20"/>
                <w:lang w:eastAsia="en-US"/>
              </w:rPr>
              <w:t>sw</w:t>
            </w:r>
            <w:proofErr w:type="spellEnd"/>
            <w:r w:rsidRPr="00424C79">
              <w:rPr>
                <w:rFonts w:cs="Arial"/>
                <w:sz w:val="20"/>
                <w:szCs w:val="20"/>
                <w:lang w:eastAsia="en-US"/>
              </w:rPr>
              <w:t xml:space="preserve"> intermittent</w:t>
            </w:r>
          </w:p>
          <w:p w14:paraId="32F8CD8F" w14:textId="77777777" w:rsidR="00EC6C6D" w:rsidRPr="00424C79" w:rsidRDefault="00EC6C6D" w:rsidP="00424C79">
            <w:pPr>
              <w:rPr>
                <w:rFonts w:cs="Arial"/>
                <w:sz w:val="20"/>
                <w:szCs w:val="20"/>
                <w:lang w:eastAsia="en-US"/>
              </w:rPr>
            </w:pPr>
          </w:p>
          <w:p w14:paraId="0DF2A66B" w14:textId="77777777" w:rsidR="00EC6C6D" w:rsidRPr="00424C79" w:rsidRDefault="00EC6C6D" w:rsidP="00424C79">
            <w:pPr>
              <w:jc w:val="both"/>
              <w:rPr>
                <w:rFonts w:cs="Arial"/>
                <w:sz w:val="20"/>
                <w:szCs w:val="20"/>
                <w:lang w:eastAsia="en-US"/>
              </w:rPr>
            </w:pPr>
            <w:r w:rsidRPr="00424C79">
              <w:rPr>
                <w:rFonts w:cs="Arial"/>
                <w:sz w:val="20"/>
                <w:szCs w:val="20"/>
                <w:lang w:eastAsia="en-US"/>
              </w:rPr>
              <w:t xml:space="preserve">For the sediment, considering that PNEC value for the active substance is derived from the </w:t>
            </w:r>
            <w:proofErr w:type="spellStart"/>
            <w:r w:rsidRPr="00424C79">
              <w:rPr>
                <w:rFonts w:cs="Arial"/>
                <w:sz w:val="20"/>
                <w:szCs w:val="20"/>
                <w:lang w:eastAsia="en-US"/>
              </w:rPr>
              <w:t>PNECsw</w:t>
            </w:r>
            <w:proofErr w:type="spellEnd"/>
            <w:r w:rsidRPr="00424C79">
              <w:rPr>
                <w:rFonts w:cs="Arial"/>
                <w:sz w:val="20"/>
                <w:szCs w:val="20"/>
                <w:lang w:eastAsia="en-US"/>
              </w:rPr>
              <w:t xml:space="preserve"> using the equilibrium partitioning method, risk ratios for surface water cover the sediment compartment.</w:t>
            </w:r>
          </w:p>
          <w:p w14:paraId="30E70494" w14:textId="77777777" w:rsidR="00EC6C6D" w:rsidRPr="00424C79" w:rsidRDefault="00EC6C6D" w:rsidP="00424C79">
            <w:pPr>
              <w:rPr>
                <w:rFonts w:cs="Arial"/>
                <w:sz w:val="20"/>
                <w:szCs w:val="20"/>
                <w:lang w:eastAsia="en-US"/>
              </w:rPr>
            </w:pPr>
          </w:p>
          <w:p w14:paraId="29A773F7" w14:textId="77777777" w:rsidR="00EC6C6D" w:rsidRPr="00424C79" w:rsidRDefault="00EC6C6D" w:rsidP="00424C79">
            <w:pPr>
              <w:rPr>
                <w:rFonts w:cs="Arial"/>
                <w:b/>
                <w:sz w:val="20"/>
                <w:szCs w:val="20"/>
                <w:lang w:eastAsia="en-US"/>
              </w:rPr>
            </w:pPr>
            <w:r w:rsidRPr="00424C79">
              <w:rPr>
                <w:rFonts w:cs="Arial"/>
                <w:b/>
                <w:sz w:val="20"/>
                <w:szCs w:val="20"/>
                <w:lang w:eastAsia="en-US"/>
              </w:rPr>
              <w:t>Conclusion:</w:t>
            </w:r>
          </w:p>
          <w:p w14:paraId="1818882D" w14:textId="77777777" w:rsidR="00EC6C6D" w:rsidRPr="00424C79" w:rsidRDefault="00EC6C6D" w:rsidP="00424C79">
            <w:pPr>
              <w:rPr>
                <w:rFonts w:cs="Arial"/>
                <w:sz w:val="20"/>
                <w:szCs w:val="20"/>
                <w:lang w:eastAsia="en-US"/>
              </w:rPr>
            </w:pPr>
          </w:p>
          <w:p w14:paraId="002CD7BB" w14:textId="77777777" w:rsidR="00EC6C6D" w:rsidRPr="00424C79" w:rsidRDefault="00EC6C6D" w:rsidP="00424C79">
            <w:pPr>
              <w:jc w:val="both"/>
              <w:rPr>
                <w:rFonts w:cs="Arial"/>
                <w:sz w:val="20"/>
                <w:szCs w:val="20"/>
                <w:lang w:eastAsia="en-US"/>
              </w:rPr>
            </w:pPr>
            <w:r w:rsidRPr="00424C79">
              <w:rPr>
                <w:rFonts w:cs="Arial"/>
                <w:sz w:val="20"/>
                <w:szCs w:val="20"/>
                <w:lang w:eastAsia="en-US"/>
              </w:rPr>
              <w:t>For all the scenarios with releases to the STP (scenario 1, 2 and 3), risks to the aquatic compartment are acceptable for the use of the product PEROXYDE D’HYDROGENE 34.9%.</w:t>
            </w:r>
          </w:p>
          <w:p w14:paraId="535CC8F2" w14:textId="77777777" w:rsidR="00EC6C6D" w:rsidRPr="00424C79" w:rsidRDefault="00EC6C6D" w:rsidP="00424C79">
            <w:pPr>
              <w:jc w:val="both"/>
              <w:rPr>
                <w:rFonts w:cs="Arial"/>
                <w:sz w:val="20"/>
                <w:szCs w:val="20"/>
                <w:lang w:eastAsia="en-US"/>
              </w:rPr>
            </w:pPr>
          </w:p>
          <w:p w14:paraId="2995C59B" w14:textId="77777777" w:rsidR="00EC6C6D" w:rsidRPr="00424C79" w:rsidRDefault="00EC6C6D" w:rsidP="00424C79">
            <w:pPr>
              <w:jc w:val="both"/>
              <w:rPr>
                <w:rFonts w:cs="Arial"/>
                <w:sz w:val="20"/>
                <w:szCs w:val="20"/>
                <w:lang w:eastAsia="en-US"/>
              </w:rPr>
            </w:pPr>
            <w:r w:rsidRPr="00424C79">
              <w:rPr>
                <w:rFonts w:cs="Arial"/>
                <w:sz w:val="20"/>
                <w:szCs w:val="20"/>
                <w:lang w:eastAsia="en-US"/>
              </w:rPr>
              <w:t xml:space="preserve">Except for the scenario 4.1-Tier2a with a treatment of 20 mg/L of active substance, risks to the aquatic compartment linked to the use of PEROXYDE D’HYDROGENE 34.9% in </w:t>
            </w:r>
            <w:r w:rsidRPr="00424C79">
              <w:rPr>
                <w:rFonts w:cs="Arial"/>
                <w:sz w:val="20"/>
                <w:szCs w:val="20"/>
                <w:lang w:eastAsia="en-US"/>
              </w:rPr>
              <w:lastRenderedPageBreak/>
              <w:t>private "above-ground" small pools not permanently installed are unacceptable when direct releases to the aquatic compartment are foreseen.</w:t>
            </w:r>
          </w:p>
          <w:p w14:paraId="71CA9D6D" w14:textId="77777777" w:rsidR="00EC6C6D" w:rsidRPr="00424C79" w:rsidRDefault="00EC6C6D" w:rsidP="00424C79">
            <w:pPr>
              <w:jc w:val="both"/>
              <w:rPr>
                <w:rFonts w:cs="Arial"/>
                <w:sz w:val="20"/>
                <w:szCs w:val="20"/>
                <w:lang w:eastAsia="en-US"/>
              </w:rPr>
            </w:pPr>
          </w:p>
          <w:p w14:paraId="050661CD" w14:textId="4C1B7031" w:rsidR="00EC6C6D" w:rsidRPr="00424C79" w:rsidRDefault="00EC6C6D" w:rsidP="004E32F8">
            <w:pPr>
              <w:jc w:val="both"/>
              <w:rPr>
                <w:rFonts w:cs="Arial"/>
                <w:sz w:val="20"/>
                <w:szCs w:val="20"/>
                <w:lang w:eastAsia="en-US"/>
              </w:rPr>
            </w:pPr>
            <w:r w:rsidRPr="00424C79">
              <w:rPr>
                <w:rFonts w:cs="Arial"/>
                <w:sz w:val="20"/>
                <w:szCs w:val="20"/>
                <w:lang w:eastAsia="en-US"/>
              </w:rPr>
              <w:t xml:space="preserve">In the case of the scenario 4.1 – Tier2b (direct release to surface water with an addition of neutralizer in the pool water before the pool is drained), the risk to the aquatic compartment is not </w:t>
            </w:r>
            <w:r w:rsidR="00A85B23">
              <w:rPr>
                <w:rFonts w:cs="Arial"/>
                <w:sz w:val="20"/>
                <w:szCs w:val="20"/>
                <w:lang w:eastAsia="en-US"/>
              </w:rPr>
              <w:t>acceptable</w:t>
            </w:r>
            <w:r w:rsidR="00A85B23" w:rsidRPr="00424C79">
              <w:rPr>
                <w:rFonts w:cs="Arial"/>
                <w:sz w:val="20"/>
                <w:szCs w:val="20"/>
                <w:lang w:eastAsia="en-US"/>
              </w:rPr>
              <w:t xml:space="preserve"> </w:t>
            </w:r>
            <w:r w:rsidRPr="00424C79">
              <w:rPr>
                <w:rFonts w:cs="Arial"/>
                <w:sz w:val="20"/>
                <w:szCs w:val="20"/>
                <w:lang w:eastAsia="en-US"/>
              </w:rPr>
              <w:t xml:space="preserve">for the use of the product PEROXYDE D’HYDROGENE 34.9%, as </w:t>
            </w:r>
            <w:r w:rsidR="00903331">
              <w:rPr>
                <w:rFonts w:cs="Arial"/>
                <w:sz w:val="20"/>
              </w:rPr>
              <w:t>the la</w:t>
            </w:r>
            <w:r w:rsidR="00FF17C8">
              <w:rPr>
                <w:rFonts w:cs="Arial"/>
                <w:sz w:val="20"/>
              </w:rPr>
              <w:t>c</w:t>
            </w:r>
            <w:r w:rsidR="00903331">
              <w:rPr>
                <w:rFonts w:cs="Arial"/>
                <w:sz w:val="20"/>
              </w:rPr>
              <w:t xml:space="preserve">k of information on the </w:t>
            </w:r>
            <w:r w:rsidR="004E32F8">
              <w:rPr>
                <w:rFonts w:cs="Arial"/>
                <w:sz w:val="20"/>
              </w:rPr>
              <w:t xml:space="preserve">degradation </w:t>
            </w:r>
            <w:r w:rsidR="00903331">
              <w:rPr>
                <w:rFonts w:cs="Arial"/>
                <w:sz w:val="20"/>
              </w:rPr>
              <w:t>products and their concentrations in the pool water</w:t>
            </w:r>
            <w:r w:rsidR="00903331" w:rsidRPr="00424C79">
              <w:rPr>
                <w:rFonts w:cs="Arial"/>
                <w:sz w:val="20"/>
                <w:szCs w:val="20"/>
                <w:lang w:eastAsia="en-US"/>
              </w:rPr>
              <w:t xml:space="preserve"> </w:t>
            </w:r>
            <w:r w:rsidR="00903331">
              <w:rPr>
                <w:rFonts w:cs="Arial"/>
                <w:sz w:val="20"/>
                <w:szCs w:val="20"/>
                <w:lang w:eastAsia="en-US"/>
              </w:rPr>
              <w:t xml:space="preserve">does not allowed to conclude on safe use. </w:t>
            </w:r>
          </w:p>
        </w:tc>
      </w:tr>
    </w:tbl>
    <w:p w14:paraId="72C8C053" w14:textId="77777777" w:rsidR="00EC6C6D" w:rsidRDefault="00EC6C6D">
      <w:pPr>
        <w:rPr>
          <w:rFonts w:eastAsia="Calibri"/>
          <w:b/>
          <w:i/>
          <w:sz w:val="22"/>
          <w:szCs w:val="22"/>
          <w:lang w:eastAsia="en-US"/>
        </w:rPr>
      </w:pPr>
    </w:p>
    <w:p w14:paraId="1A872F9C" w14:textId="77777777" w:rsidR="00EC6C6D" w:rsidRDefault="00EC6C6D">
      <w:pPr>
        <w:rPr>
          <w:rFonts w:eastAsia="Calibri"/>
          <w:b/>
          <w:i/>
          <w:sz w:val="22"/>
          <w:szCs w:val="22"/>
          <w:lang w:eastAsia="en-US"/>
        </w:rPr>
      </w:pPr>
    </w:p>
    <w:p w14:paraId="4F3A2619" w14:textId="77777777" w:rsidR="009D0C0B" w:rsidRDefault="00FA480B">
      <w:pPr>
        <w:rPr>
          <w:rFonts w:eastAsia="Calibri"/>
          <w:b/>
          <w:i/>
          <w:sz w:val="22"/>
          <w:szCs w:val="22"/>
          <w:lang w:eastAsia="en-US"/>
        </w:rPr>
      </w:pPr>
      <w:r>
        <w:rPr>
          <w:rFonts w:eastAsia="Calibri"/>
          <w:b/>
          <w:i/>
          <w:sz w:val="22"/>
          <w:szCs w:val="22"/>
          <w:lang w:eastAsia="en-US"/>
        </w:rPr>
        <w:t xml:space="preserve">Terrestrial compartment </w:t>
      </w:r>
    </w:p>
    <w:p w14:paraId="04D4704B" w14:textId="77777777" w:rsidR="00424C79" w:rsidRPr="00FD2055" w:rsidRDefault="00424C79" w:rsidP="00424C79">
      <w:pPr>
        <w:rPr>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543"/>
      </w:tblGrid>
      <w:tr w:rsidR="00424C79" w:rsidRPr="0009438E" w14:paraId="2F0B4C81" w14:textId="77777777" w:rsidTr="00424C79">
        <w:trPr>
          <w:trHeight w:val="249"/>
        </w:trPr>
        <w:tc>
          <w:tcPr>
            <w:tcW w:w="6662" w:type="dxa"/>
            <w:gridSpan w:val="2"/>
            <w:shd w:val="clear" w:color="auto" w:fill="FFFFCC"/>
            <w:vAlign w:val="center"/>
          </w:tcPr>
          <w:p w14:paraId="64E48D3D" w14:textId="77777777" w:rsidR="00424C79" w:rsidRPr="0009438E" w:rsidRDefault="00424C79" w:rsidP="00424C79">
            <w:pPr>
              <w:autoSpaceDE w:val="0"/>
              <w:autoSpaceDN w:val="0"/>
              <w:adjustRightInd w:val="0"/>
              <w:spacing w:before="60" w:after="60"/>
              <w:jc w:val="center"/>
              <w:rPr>
                <w:rFonts w:cs="Arial"/>
                <w:b/>
                <w:bCs/>
                <w:color w:val="000000"/>
                <w:szCs w:val="18"/>
                <w:lang w:eastAsia="en-GB"/>
              </w:rPr>
            </w:pPr>
            <w:r w:rsidRPr="0009438E">
              <w:rPr>
                <w:rFonts w:cs="Arial"/>
                <w:b/>
                <w:bCs/>
                <w:color w:val="000000"/>
                <w:szCs w:val="18"/>
                <w:lang w:eastAsia="en-GB"/>
              </w:rPr>
              <w:t>Calculated PEC/PNEC values</w:t>
            </w:r>
          </w:p>
        </w:tc>
      </w:tr>
      <w:tr w:rsidR="00424C79" w:rsidRPr="0009438E" w14:paraId="0BEB38CC" w14:textId="77777777" w:rsidTr="00424C79">
        <w:trPr>
          <w:trHeight w:val="467"/>
        </w:trPr>
        <w:tc>
          <w:tcPr>
            <w:tcW w:w="3119" w:type="dxa"/>
            <w:shd w:val="clear" w:color="auto" w:fill="FFFFFF"/>
            <w:vAlign w:val="center"/>
          </w:tcPr>
          <w:p w14:paraId="5F82C78E" w14:textId="77777777" w:rsidR="00424C79" w:rsidRPr="0009438E" w:rsidRDefault="00424C79" w:rsidP="00424C79">
            <w:pPr>
              <w:autoSpaceDE w:val="0"/>
              <w:autoSpaceDN w:val="0"/>
              <w:adjustRightInd w:val="0"/>
              <w:spacing w:before="60" w:after="60"/>
              <w:jc w:val="center"/>
              <w:rPr>
                <w:rFonts w:cs="Arial"/>
                <w:color w:val="000000"/>
                <w:szCs w:val="18"/>
                <w:lang w:eastAsia="en-GB"/>
              </w:rPr>
            </w:pPr>
          </w:p>
        </w:tc>
        <w:tc>
          <w:tcPr>
            <w:tcW w:w="3543" w:type="dxa"/>
            <w:shd w:val="clear" w:color="auto" w:fill="FFFFFF"/>
            <w:vAlign w:val="center"/>
          </w:tcPr>
          <w:p w14:paraId="372E727F" w14:textId="77777777" w:rsidR="00424C79" w:rsidRPr="0009438E" w:rsidRDefault="00424C79" w:rsidP="00424C79">
            <w:pPr>
              <w:autoSpaceDE w:val="0"/>
              <w:autoSpaceDN w:val="0"/>
              <w:adjustRightInd w:val="0"/>
              <w:spacing w:before="60" w:after="60"/>
              <w:jc w:val="center"/>
              <w:rPr>
                <w:rFonts w:cs="Arial"/>
                <w:color w:val="000000"/>
                <w:szCs w:val="18"/>
                <w:lang w:eastAsia="en-GB"/>
              </w:rPr>
            </w:pPr>
            <w:r w:rsidRPr="0009438E">
              <w:rPr>
                <w:rFonts w:cs="Arial"/>
                <w:b/>
                <w:bCs/>
                <w:color w:val="000000"/>
                <w:szCs w:val="18"/>
                <w:lang w:eastAsia="en-GB"/>
              </w:rPr>
              <w:t>PEC/</w:t>
            </w:r>
            <w:proofErr w:type="spellStart"/>
            <w:r w:rsidRPr="0009438E">
              <w:rPr>
                <w:rFonts w:cs="Arial"/>
                <w:b/>
                <w:bCs/>
                <w:color w:val="000000"/>
                <w:szCs w:val="18"/>
                <w:lang w:eastAsia="en-GB"/>
              </w:rPr>
              <w:t>PNEC</w:t>
            </w:r>
            <w:r w:rsidRPr="0009438E">
              <w:rPr>
                <w:rFonts w:cs="Arial"/>
                <w:b/>
                <w:bCs/>
                <w:color w:val="000000"/>
                <w:szCs w:val="18"/>
                <w:vertAlign w:val="subscript"/>
                <w:lang w:eastAsia="en-GB"/>
              </w:rPr>
              <w:t>soil</w:t>
            </w:r>
            <w:proofErr w:type="spellEnd"/>
          </w:p>
        </w:tc>
      </w:tr>
      <w:tr w:rsidR="00424C79" w:rsidRPr="0009438E" w14:paraId="6FDED392" w14:textId="77777777" w:rsidTr="00424C79">
        <w:trPr>
          <w:trHeight w:val="75"/>
        </w:trPr>
        <w:tc>
          <w:tcPr>
            <w:tcW w:w="3119" w:type="dxa"/>
            <w:shd w:val="clear" w:color="auto" w:fill="FFFFFF"/>
            <w:vAlign w:val="center"/>
          </w:tcPr>
          <w:p w14:paraId="59EEA899" w14:textId="77777777" w:rsidR="00424C79" w:rsidRPr="0009438E" w:rsidRDefault="00424C79" w:rsidP="00424C79">
            <w:pPr>
              <w:spacing w:before="60" w:after="60"/>
              <w:rPr>
                <w:rFonts w:cs="Arial"/>
                <w:color w:val="000000"/>
                <w:szCs w:val="18"/>
                <w:lang w:eastAsia="en-GB"/>
              </w:rPr>
            </w:pPr>
            <w:r w:rsidRPr="0009438E">
              <w:rPr>
                <w:rFonts w:cs="Arial"/>
                <w:color w:val="000000"/>
                <w:szCs w:val="18"/>
                <w:lang w:eastAsia="en-GB"/>
              </w:rPr>
              <w:t xml:space="preserve">Scenario 1 </w:t>
            </w:r>
          </w:p>
        </w:tc>
        <w:tc>
          <w:tcPr>
            <w:tcW w:w="3543" w:type="dxa"/>
            <w:shd w:val="clear" w:color="auto" w:fill="FFFFFF"/>
            <w:vAlign w:val="center"/>
          </w:tcPr>
          <w:p w14:paraId="33C6E227" w14:textId="77777777" w:rsidR="00424C79" w:rsidRPr="0009438E" w:rsidRDefault="00424C79" w:rsidP="00424C79">
            <w:pPr>
              <w:jc w:val="center"/>
              <w:rPr>
                <w:rFonts w:cs="Arial"/>
                <w:bCs/>
                <w:szCs w:val="18"/>
                <w:lang w:eastAsia="fr-FR"/>
              </w:rPr>
            </w:pPr>
            <w:r w:rsidRPr="0009438E">
              <w:rPr>
                <w:rFonts w:cs="Arial"/>
                <w:bCs/>
                <w:szCs w:val="18"/>
              </w:rPr>
              <w:t>5.26E-02</w:t>
            </w:r>
          </w:p>
        </w:tc>
      </w:tr>
      <w:tr w:rsidR="00424C79" w:rsidRPr="0009438E" w14:paraId="1FAD4BFE" w14:textId="77777777" w:rsidTr="00424C79">
        <w:trPr>
          <w:trHeight w:val="75"/>
        </w:trPr>
        <w:tc>
          <w:tcPr>
            <w:tcW w:w="3119" w:type="dxa"/>
            <w:shd w:val="clear" w:color="auto" w:fill="FFFFFF"/>
          </w:tcPr>
          <w:p w14:paraId="52678D56" w14:textId="77777777" w:rsidR="00424C79" w:rsidRPr="0009438E" w:rsidRDefault="00424C79" w:rsidP="00424C79">
            <w:pPr>
              <w:spacing w:before="60" w:after="60"/>
              <w:rPr>
                <w:rFonts w:cs="Arial"/>
                <w:color w:val="000000"/>
                <w:szCs w:val="18"/>
                <w:lang w:eastAsia="en-GB"/>
              </w:rPr>
            </w:pPr>
            <w:r w:rsidRPr="0009438E">
              <w:rPr>
                <w:rFonts w:cs="Arial"/>
                <w:color w:val="000000"/>
                <w:szCs w:val="18"/>
                <w:lang w:eastAsia="en-GB"/>
              </w:rPr>
              <w:t>Scenario 2</w:t>
            </w:r>
          </w:p>
        </w:tc>
        <w:tc>
          <w:tcPr>
            <w:tcW w:w="3543" w:type="dxa"/>
            <w:shd w:val="clear" w:color="auto" w:fill="FFFFFF"/>
            <w:vAlign w:val="center"/>
          </w:tcPr>
          <w:p w14:paraId="69A5FB79" w14:textId="77777777" w:rsidR="00424C79" w:rsidRPr="0009438E" w:rsidRDefault="00424C79" w:rsidP="00424C79">
            <w:pPr>
              <w:jc w:val="center"/>
              <w:rPr>
                <w:rFonts w:cs="Arial"/>
                <w:bCs/>
                <w:szCs w:val="18"/>
                <w:lang w:eastAsia="fr-FR"/>
              </w:rPr>
            </w:pPr>
            <w:r w:rsidRPr="0009438E">
              <w:rPr>
                <w:rFonts w:cs="Arial"/>
                <w:bCs/>
                <w:szCs w:val="18"/>
              </w:rPr>
              <w:t>2.21E-02</w:t>
            </w:r>
          </w:p>
        </w:tc>
      </w:tr>
      <w:tr w:rsidR="00424C79" w:rsidRPr="0009438E" w14:paraId="49313B69" w14:textId="77777777" w:rsidTr="00424C79">
        <w:trPr>
          <w:trHeight w:val="75"/>
        </w:trPr>
        <w:tc>
          <w:tcPr>
            <w:tcW w:w="3119" w:type="dxa"/>
            <w:shd w:val="clear" w:color="auto" w:fill="FFFFFF"/>
          </w:tcPr>
          <w:p w14:paraId="56490C7D" w14:textId="77777777" w:rsidR="00424C79" w:rsidRPr="0009438E" w:rsidRDefault="00424C79" w:rsidP="00424C79">
            <w:pPr>
              <w:spacing w:before="60" w:after="60"/>
              <w:rPr>
                <w:rFonts w:cs="Arial"/>
                <w:color w:val="000000"/>
                <w:szCs w:val="18"/>
                <w:lang w:eastAsia="en-GB"/>
              </w:rPr>
            </w:pPr>
            <w:r w:rsidRPr="0009438E">
              <w:rPr>
                <w:rFonts w:cs="Arial"/>
                <w:color w:val="000000"/>
                <w:szCs w:val="18"/>
                <w:lang w:eastAsia="en-GB"/>
              </w:rPr>
              <w:t>Scenario 3</w:t>
            </w:r>
          </w:p>
        </w:tc>
        <w:tc>
          <w:tcPr>
            <w:tcW w:w="3543" w:type="dxa"/>
            <w:shd w:val="clear" w:color="auto" w:fill="FFFFFF"/>
            <w:vAlign w:val="center"/>
          </w:tcPr>
          <w:p w14:paraId="4B71009C" w14:textId="77777777" w:rsidR="00424C79" w:rsidRPr="0009438E" w:rsidRDefault="00424C79" w:rsidP="00424C79">
            <w:pPr>
              <w:jc w:val="center"/>
              <w:rPr>
                <w:rFonts w:cs="Arial"/>
                <w:bCs/>
                <w:szCs w:val="18"/>
              </w:rPr>
            </w:pPr>
            <w:r w:rsidRPr="0009438E">
              <w:rPr>
                <w:rFonts w:cs="Arial"/>
                <w:bCs/>
                <w:szCs w:val="18"/>
              </w:rPr>
              <w:t>2.79E-03</w:t>
            </w:r>
          </w:p>
        </w:tc>
      </w:tr>
      <w:tr w:rsidR="00424C79" w:rsidRPr="00A52108" w14:paraId="3F667A98" w14:textId="77777777" w:rsidTr="00424C79">
        <w:trPr>
          <w:trHeight w:val="75"/>
        </w:trPr>
        <w:tc>
          <w:tcPr>
            <w:tcW w:w="3119" w:type="dxa"/>
            <w:shd w:val="clear" w:color="auto" w:fill="FFFFFF"/>
          </w:tcPr>
          <w:p w14:paraId="00C103B7" w14:textId="77777777" w:rsidR="00424C79" w:rsidRPr="00A52108" w:rsidRDefault="00424C79" w:rsidP="00424C79">
            <w:pPr>
              <w:spacing w:before="60" w:after="60"/>
              <w:rPr>
                <w:rFonts w:cs="Arial"/>
                <w:color w:val="000000"/>
                <w:szCs w:val="18"/>
                <w:lang w:eastAsia="en-GB"/>
              </w:rPr>
            </w:pPr>
            <w:r w:rsidRPr="00A52108">
              <w:rPr>
                <w:rFonts w:cs="Arial"/>
                <w:color w:val="000000"/>
                <w:szCs w:val="18"/>
                <w:lang w:eastAsia="en-GB"/>
              </w:rPr>
              <w:t>Scenario 4.2 – tier 1</w:t>
            </w:r>
          </w:p>
        </w:tc>
        <w:tc>
          <w:tcPr>
            <w:tcW w:w="3543" w:type="dxa"/>
            <w:shd w:val="clear" w:color="auto" w:fill="FFFFFF"/>
            <w:vAlign w:val="center"/>
          </w:tcPr>
          <w:p w14:paraId="07B82B6C" w14:textId="77777777" w:rsidR="00424C79" w:rsidRPr="00A52108" w:rsidRDefault="00424C79" w:rsidP="00424C79">
            <w:pPr>
              <w:jc w:val="center"/>
              <w:rPr>
                <w:rFonts w:cs="Arial"/>
                <w:b/>
                <w:bCs/>
                <w:szCs w:val="18"/>
              </w:rPr>
            </w:pPr>
            <w:r w:rsidRPr="00A52108">
              <w:rPr>
                <w:rFonts w:cs="Arial"/>
                <w:b/>
                <w:bCs/>
                <w:szCs w:val="18"/>
              </w:rPr>
              <w:t>6391</w:t>
            </w:r>
          </w:p>
        </w:tc>
      </w:tr>
      <w:tr w:rsidR="00424C79" w:rsidRPr="00A52108" w14:paraId="7F6E1F0A" w14:textId="77777777" w:rsidTr="00424C79">
        <w:trPr>
          <w:trHeight w:val="75"/>
        </w:trPr>
        <w:tc>
          <w:tcPr>
            <w:tcW w:w="3119" w:type="dxa"/>
            <w:shd w:val="clear" w:color="auto" w:fill="FFFFFF"/>
          </w:tcPr>
          <w:p w14:paraId="5979EC93" w14:textId="77777777" w:rsidR="00424C79" w:rsidRPr="00A52108" w:rsidRDefault="00424C79" w:rsidP="00424C79">
            <w:pPr>
              <w:spacing w:before="60" w:after="60"/>
              <w:rPr>
                <w:rFonts w:cs="Arial"/>
                <w:color w:val="000000"/>
                <w:szCs w:val="18"/>
                <w:lang w:eastAsia="en-GB"/>
              </w:rPr>
            </w:pPr>
            <w:r w:rsidRPr="00A52108">
              <w:rPr>
                <w:rFonts w:cs="Arial"/>
                <w:lang w:eastAsia="en-GB"/>
              </w:rPr>
              <w:t>Scenario 4.2 – tier 2a</w:t>
            </w:r>
          </w:p>
        </w:tc>
        <w:tc>
          <w:tcPr>
            <w:tcW w:w="3543" w:type="dxa"/>
            <w:shd w:val="clear" w:color="auto" w:fill="FFFFFF"/>
            <w:vAlign w:val="center"/>
          </w:tcPr>
          <w:p w14:paraId="3575B359" w14:textId="77777777" w:rsidR="00424C79" w:rsidRPr="00A52108" w:rsidRDefault="00424C79" w:rsidP="00424C79">
            <w:pPr>
              <w:jc w:val="center"/>
              <w:rPr>
                <w:rFonts w:cs="Arial"/>
                <w:bCs/>
                <w:szCs w:val="18"/>
              </w:rPr>
            </w:pPr>
            <w:r w:rsidRPr="00A52108">
              <w:rPr>
                <w:rFonts w:cs="Arial"/>
                <w:bCs/>
                <w:szCs w:val="18"/>
              </w:rPr>
              <w:t>7.45E-01</w:t>
            </w:r>
          </w:p>
        </w:tc>
      </w:tr>
    </w:tbl>
    <w:p w14:paraId="3EA9CE4D" w14:textId="77777777" w:rsidR="00424C79" w:rsidRPr="00A52108" w:rsidRDefault="00424C79" w:rsidP="00424C79">
      <w:pPr>
        <w:rPr>
          <w:lang w:eastAsia="en-US"/>
        </w:rPr>
      </w:pPr>
    </w:p>
    <w:p w14:paraId="135C29A1" w14:textId="77777777" w:rsidR="00424C79" w:rsidRPr="00A52108" w:rsidRDefault="00424C79" w:rsidP="00424C79">
      <w:pPr>
        <w:spacing w:before="120" w:line="276" w:lineRule="auto"/>
        <w:jc w:val="both"/>
        <w:rPr>
          <w:lang w:eastAsia="en-US"/>
        </w:rPr>
      </w:pPr>
      <w:r w:rsidRPr="00A52108">
        <w:rPr>
          <w:u w:val="single"/>
          <w:lang w:eastAsia="en-US"/>
        </w:rPr>
        <w:t>Conclusion</w:t>
      </w:r>
      <w:r w:rsidRPr="00A52108">
        <w:rPr>
          <w:lang w:eastAsia="en-US"/>
        </w:rPr>
        <w:t xml:space="preserve">: The </w:t>
      </w:r>
      <w:proofErr w:type="spellStart"/>
      <w:r w:rsidRPr="00A52108">
        <w:rPr>
          <w:lang w:eastAsia="en-US"/>
        </w:rPr>
        <w:t>PEC</w:t>
      </w:r>
      <w:r w:rsidRPr="00A52108">
        <w:rPr>
          <w:vertAlign w:val="subscript"/>
          <w:lang w:eastAsia="en-US"/>
        </w:rPr>
        <w:t>soil</w:t>
      </w:r>
      <w:proofErr w:type="spellEnd"/>
      <w:r w:rsidRPr="00A52108">
        <w:rPr>
          <w:lang w:eastAsia="en-US"/>
        </w:rPr>
        <w:t>/</w:t>
      </w:r>
      <w:proofErr w:type="spellStart"/>
      <w:proofErr w:type="gramStart"/>
      <w:r w:rsidRPr="00A52108">
        <w:rPr>
          <w:lang w:eastAsia="en-US"/>
        </w:rPr>
        <w:t>PNEC</w:t>
      </w:r>
      <w:r w:rsidRPr="00A52108">
        <w:rPr>
          <w:vertAlign w:val="subscript"/>
          <w:lang w:eastAsia="en-US"/>
        </w:rPr>
        <w:t>soil</w:t>
      </w:r>
      <w:proofErr w:type="spellEnd"/>
      <w:r w:rsidRPr="00A52108">
        <w:rPr>
          <w:vertAlign w:val="subscript"/>
          <w:lang w:eastAsia="en-US"/>
        </w:rPr>
        <w:t xml:space="preserve"> </w:t>
      </w:r>
      <w:r w:rsidRPr="00A52108">
        <w:rPr>
          <w:lang w:eastAsia="en-US"/>
        </w:rPr>
        <w:t xml:space="preserve"> ratios</w:t>
      </w:r>
      <w:proofErr w:type="gramEnd"/>
      <w:r w:rsidRPr="00A52108">
        <w:rPr>
          <w:lang w:eastAsia="en-US"/>
        </w:rPr>
        <w:t xml:space="preserve"> of the scenarios 1, 2 and 3 are below 1, indicating low risks. Therefore, the uses of the biocidal product associated with these 3 scenarios do not cause unacceptable risk to soils.</w:t>
      </w:r>
      <w:r w:rsidRPr="00A52108" w:rsidDel="0069023C">
        <w:rPr>
          <w:lang w:eastAsia="en-US"/>
        </w:rPr>
        <w:t xml:space="preserve"> </w:t>
      </w:r>
    </w:p>
    <w:p w14:paraId="51B5CE2B" w14:textId="77777777" w:rsidR="00424C79" w:rsidRPr="00A52108" w:rsidRDefault="00424C79" w:rsidP="00424C79">
      <w:pPr>
        <w:spacing w:before="120" w:line="276" w:lineRule="auto"/>
        <w:jc w:val="both"/>
        <w:rPr>
          <w:lang w:eastAsia="en-US"/>
        </w:rPr>
      </w:pPr>
      <w:r w:rsidRPr="00A52108">
        <w:rPr>
          <w:lang w:eastAsia="en-US"/>
        </w:rPr>
        <w:t xml:space="preserve">For scenario 4.2 – tier 1, the </w:t>
      </w:r>
      <w:proofErr w:type="spellStart"/>
      <w:r w:rsidRPr="00A52108">
        <w:rPr>
          <w:lang w:eastAsia="en-US"/>
        </w:rPr>
        <w:t>PEC</w:t>
      </w:r>
      <w:r w:rsidRPr="00A52108">
        <w:rPr>
          <w:vertAlign w:val="subscript"/>
          <w:lang w:eastAsia="en-US"/>
        </w:rPr>
        <w:t>soil</w:t>
      </w:r>
      <w:proofErr w:type="spellEnd"/>
      <w:r w:rsidRPr="00A52108">
        <w:rPr>
          <w:lang w:eastAsia="en-US"/>
        </w:rPr>
        <w:t>/</w:t>
      </w:r>
      <w:proofErr w:type="spellStart"/>
      <w:r w:rsidRPr="00A52108">
        <w:rPr>
          <w:lang w:eastAsia="en-US"/>
        </w:rPr>
        <w:t>PNEC</w:t>
      </w:r>
      <w:r w:rsidRPr="00A52108">
        <w:rPr>
          <w:vertAlign w:val="subscript"/>
          <w:lang w:eastAsia="en-US"/>
        </w:rPr>
        <w:t>soil</w:t>
      </w:r>
      <w:proofErr w:type="spellEnd"/>
      <w:r w:rsidRPr="00A52108">
        <w:rPr>
          <w:vertAlign w:val="subscript"/>
          <w:lang w:eastAsia="en-US"/>
        </w:rPr>
        <w:t xml:space="preserve"> </w:t>
      </w:r>
      <w:r w:rsidRPr="00A52108">
        <w:rPr>
          <w:lang w:eastAsia="en-US"/>
        </w:rPr>
        <w:t xml:space="preserve">ratio is above 1. However, the ratio is below 1 at the tier 2a. Therefore, with the recommendation of the applicant not to drain the pool water directly on soil in the 40 days following the treatment, the uses of the biocidal product do not cause unacceptable risk to the terrestrial compartment. </w:t>
      </w:r>
    </w:p>
    <w:p w14:paraId="46B328CE" w14:textId="77777777" w:rsidR="00424C79" w:rsidRDefault="00424C79" w:rsidP="00424C79">
      <w:pPr>
        <w:spacing w:before="120" w:line="276" w:lineRule="auto"/>
        <w:jc w:val="both"/>
        <w:rPr>
          <w:lang w:eastAsia="en-US"/>
        </w:rPr>
      </w:pPr>
      <w:r w:rsidRPr="00A52108">
        <w:rPr>
          <w:lang w:eastAsia="en-US"/>
        </w:rPr>
        <w:t>For scenario 4.2 – tier 2b, the applicant recommends as an alternative to neutralise H</w:t>
      </w:r>
      <w:r w:rsidRPr="00A52108">
        <w:rPr>
          <w:vertAlign w:val="subscript"/>
          <w:lang w:eastAsia="en-US"/>
        </w:rPr>
        <w:t>2</w:t>
      </w:r>
      <w:r w:rsidRPr="00A52108">
        <w:rPr>
          <w:lang w:eastAsia="en-US"/>
        </w:rPr>
        <w:t>O</w:t>
      </w:r>
      <w:r w:rsidRPr="00A52108">
        <w:rPr>
          <w:vertAlign w:val="subscript"/>
          <w:lang w:eastAsia="en-US"/>
        </w:rPr>
        <w:t>2</w:t>
      </w:r>
      <w:r w:rsidRPr="00A52108">
        <w:rPr>
          <w:lang w:eastAsia="en-US"/>
        </w:rPr>
        <w:t xml:space="preserve"> potentially remaining in treated water with sodium thiosulfate. This product is already available in pool treatment programs and currently used by pool owners or professionals. The well-known corresponding reaction being complete and irreversible, and the recommendation to wait for 24h under continuous filtration, allow the neutralisation to be achieved before draining. These conditions allow the biocidal product not to cause unacceptable risk to the terrestrial compartment.</w:t>
      </w:r>
    </w:p>
    <w:p w14:paraId="623130DD" w14:textId="77777777" w:rsidR="00424C79" w:rsidRPr="00F62E03" w:rsidRDefault="00424C79" w:rsidP="00424C79">
      <w:pPr>
        <w:spacing w:before="120" w:line="276" w:lineRule="auto"/>
        <w:jc w:val="both"/>
        <w:rPr>
          <w:lang w:eastAsia="en-US"/>
        </w:rPr>
      </w:pPr>
    </w:p>
    <w:tbl>
      <w:tblPr>
        <w:tblStyle w:val="Grilledutableau4"/>
        <w:tblW w:w="9180" w:type="dxa"/>
        <w:tblInd w:w="108" w:type="dxa"/>
        <w:tblLook w:val="04A0" w:firstRow="1" w:lastRow="0" w:firstColumn="1" w:lastColumn="0" w:noHBand="0" w:noVBand="1"/>
      </w:tblPr>
      <w:tblGrid>
        <w:gridCol w:w="9180"/>
      </w:tblGrid>
      <w:tr w:rsidR="00424C79" w:rsidRPr="00424C79" w14:paraId="22B4C23E" w14:textId="77777777" w:rsidTr="00424C79">
        <w:tc>
          <w:tcPr>
            <w:tcW w:w="9180" w:type="dxa"/>
            <w:shd w:val="clear" w:color="auto" w:fill="D6E3BC" w:themeFill="accent3" w:themeFillTint="66"/>
          </w:tcPr>
          <w:p w14:paraId="142C79CF" w14:textId="77777777" w:rsidR="00424C79" w:rsidRPr="00424C79" w:rsidRDefault="00424C79" w:rsidP="00424C79">
            <w:pPr>
              <w:rPr>
                <w:rFonts w:cs="Arial"/>
                <w:sz w:val="20"/>
                <w:szCs w:val="20"/>
                <w:lang w:eastAsia="de-DE"/>
              </w:rPr>
            </w:pPr>
            <w:proofErr w:type="spellStart"/>
            <w:r w:rsidRPr="00424C79">
              <w:rPr>
                <w:rFonts w:cs="Arial"/>
                <w:sz w:val="20"/>
                <w:szCs w:val="20"/>
                <w:lang w:eastAsia="de-DE"/>
              </w:rPr>
              <w:t>Infobox</w:t>
            </w:r>
            <w:proofErr w:type="spellEnd"/>
            <w:r w:rsidRPr="00424C79">
              <w:rPr>
                <w:rFonts w:cs="Arial"/>
                <w:sz w:val="20"/>
                <w:szCs w:val="20"/>
                <w:lang w:eastAsia="de-DE"/>
              </w:rPr>
              <w:t xml:space="preserve"> </w:t>
            </w:r>
            <w:r w:rsidRPr="00424C79">
              <w:rPr>
                <w:rFonts w:cs="Arial"/>
                <w:lang w:eastAsia="de-DE"/>
              </w:rPr>
              <w:fldChar w:fldCharType="begin"/>
            </w:r>
            <w:r w:rsidRPr="00424C79">
              <w:rPr>
                <w:rFonts w:cs="Arial"/>
                <w:sz w:val="20"/>
                <w:szCs w:val="20"/>
                <w:lang w:eastAsia="de-DE"/>
              </w:rPr>
              <w:instrText xml:space="preserve"> SEQ infobox \* ARABIC </w:instrText>
            </w:r>
            <w:r w:rsidRPr="00424C79">
              <w:rPr>
                <w:rFonts w:cs="Arial"/>
                <w:lang w:eastAsia="de-DE"/>
              </w:rPr>
              <w:fldChar w:fldCharType="separate"/>
            </w:r>
            <w:r w:rsidRPr="00424C79">
              <w:rPr>
                <w:rFonts w:cs="Arial"/>
                <w:noProof/>
                <w:sz w:val="20"/>
                <w:szCs w:val="20"/>
                <w:lang w:eastAsia="de-DE"/>
              </w:rPr>
              <w:t>34</w:t>
            </w:r>
            <w:r w:rsidRPr="00424C79">
              <w:rPr>
                <w:rFonts w:cs="Arial"/>
                <w:lang w:eastAsia="de-DE"/>
              </w:rPr>
              <w:fldChar w:fldCharType="end"/>
            </w:r>
            <w:r w:rsidRPr="00424C79">
              <w:rPr>
                <w:rFonts w:cs="Arial"/>
                <w:sz w:val="20"/>
                <w:szCs w:val="20"/>
                <w:lang w:eastAsia="de-DE"/>
              </w:rPr>
              <w:t xml:space="preserve"> - FR CA position:</w:t>
            </w:r>
          </w:p>
          <w:p w14:paraId="0949C6C8" w14:textId="77777777" w:rsidR="00424C79" w:rsidRPr="00424C79" w:rsidRDefault="00424C79" w:rsidP="00424C79">
            <w:pPr>
              <w:rPr>
                <w:rFonts w:cs="Arial"/>
                <w:sz w:val="20"/>
                <w:szCs w:val="20"/>
                <w:lang w:eastAsia="de-DE"/>
              </w:rPr>
            </w:pPr>
          </w:p>
          <w:p w14:paraId="6E5B8C31" w14:textId="77777777" w:rsidR="00424C79" w:rsidRPr="00424C79" w:rsidRDefault="00424C79" w:rsidP="00424C79">
            <w:pPr>
              <w:rPr>
                <w:rFonts w:cs="Arial"/>
                <w:sz w:val="20"/>
                <w:szCs w:val="20"/>
                <w:lang w:eastAsia="en-US"/>
              </w:rPr>
            </w:pPr>
            <w:r w:rsidRPr="00424C79">
              <w:rPr>
                <w:rFonts w:cs="Arial"/>
                <w:sz w:val="20"/>
                <w:szCs w:val="20"/>
                <w:lang w:eastAsia="en-US"/>
              </w:rPr>
              <w:t>Risk ratios for the soil compartment are presented in the following table:</w:t>
            </w:r>
          </w:p>
          <w:p w14:paraId="491E3414" w14:textId="77777777" w:rsidR="00424C79" w:rsidRPr="00424C79" w:rsidRDefault="00424C79" w:rsidP="00424C79">
            <w:pPr>
              <w:rPr>
                <w:rFonts w:cs="Arial"/>
                <w:sz w:val="20"/>
                <w:szCs w:val="20"/>
                <w:lang w:eastAsia="en-US"/>
              </w:rPr>
            </w:pPr>
          </w:p>
          <w:tbl>
            <w:tblPr>
              <w:tblW w:w="84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2056"/>
              <w:gridCol w:w="1947"/>
              <w:gridCol w:w="1729"/>
            </w:tblGrid>
            <w:tr w:rsidR="00424C79" w:rsidRPr="00424C79" w14:paraId="488457D2" w14:textId="77777777" w:rsidTr="00424C79">
              <w:trPr>
                <w:trHeight w:val="471"/>
              </w:trPr>
              <w:tc>
                <w:tcPr>
                  <w:tcW w:w="7012" w:type="dxa"/>
                  <w:gridSpan w:val="3"/>
                  <w:shd w:val="clear" w:color="auto" w:fill="FFFFCC"/>
                </w:tcPr>
                <w:p w14:paraId="26C0BBE8" w14:textId="77777777" w:rsidR="00424C79" w:rsidRPr="00424C79" w:rsidRDefault="00424C79" w:rsidP="00424C79">
                  <w:pPr>
                    <w:rPr>
                      <w:b/>
                      <w:lang w:eastAsia="en-GB"/>
                    </w:rPr>
                  </w:pPr>
                  <w:r w:rsidRPr="00424C79">
                    <w:rPr>
                      <w:b/>
                      <w:lang w:eastAsia="en-GB"/>
                    </w:rPr>
                    <w:t xml:space="preserve">Summary table on calculated soil PEC/PNEC values </w:t>
                  </w:r>
                </w:p>
              </w:tc>
              <w:tc>
                <w:tcPr>
                  <w:tcW w:w="1414" w:type="dxa"/>
                  <w:tcBorders>
                    <w:left w:val="single" w:sz="4" w:space="0" w:color="auto"/>
                    <w:right w:val="single" w:sz="4" w:space="0" w:color="auto"/>
                  </w:tcBorders>
                  <w:shd w:val="clear" w:color="auto" w:fill="FFFFCC"/>
                </w:tcPr>
                <w:p w14:paraId="4AF5888D" w14:textId="77777777" w:rsidR="00424C79" w:rsidRPr="00424C79" w:rsidRDefault="00424C79" w:rsidP="00424C79">
                  <w:pPr>
                    <w:rPr>
                      <w:b/>
                      <w:lang w:eastAsia="en-GB"/>
                    </w:rPr>
                  </w:pPr>
                  <w:r w:rsidRPr="00424C79">
                    <w:rPr>
                      <w:b/>
                      <w:lang w:eastAsia="en-GB"/>
                    </w:rPr>
                    <w:t>Conclusion</w:t>
                  </w:r>
                </w:p>
              </w:tc>
            </w:tr>
            <w:tr w:rsidR="00424C79" w:rsidRPr="00424C79" w14:paraId="31A036DA" w14:textId="77777777" w:rsidTr="00424C79">
              <w:trPr>
                <w:trHeight w:val="471"/>
              </w:trPr>
              <w:tc>
                <w:tcPr>
                  <w:tcW w:w="2898" w:type="dxa"/>
                  <w:shd w:val="clear" w:color="auto" w:fill="F2F2F2" w:themeFill="background1" w:themeFillShade="F2"/>
                  <w:vAlign w:val="center"/>
                </w:tcPr>
                <w:p w14:paraId="182A01E3" w14:textId="77777777" w:rsidR="00424C79" w:rsidRPr="00424C79" w:rsidRDefault="00424C79" w:rsidP="00424C79">
                  <w:pPr>
                    <w:rPr>
                      <w:lang w:eastAsia="en-GB"/>
                    </w:rPr>
                  </w:pPr>
                </w:p>
              </w:tc>
              <w:tc>
                <w:tcPr>
                  <w:tcW w:w="2126" w:type="dxa"/>
                  <w:shd w:val="clear" w:color="auto" w:fill="F2F2F2" w:themeFill="background1" w:themeFillShade="F2"/>
                  <w:vAlign w:val="center"/>
                </w:tcPr>
                <w:p w14:paraId="1E9718D7" w14:textId="77777777" w:rsidR="00424C79" w:rsidRPr="00424C79" w:rsidRDefault="00424C79" w:rsidP="00424C79">
                  <w:pPr>
                    <w:jc w:val="center"/>
                    <w:rPr>
                      <w:lang w:eastAsia="en-GB"/>
                    </w:rPr>
                  </w:pPr>
                  <w:r w:rsidRPr="00424C79">
                    <w:rPr>
                      <w:lang w:eastAsia="en-GB"/>
                    </w:rPr>
                    <w:t>Concentration of treatment [mg.L</w:t>
                  </w:r>
                  <w:r w:rsidRPr="00424C79">
                    <w:rPr>
                      <w:vertAlign w:val="superscript"/>
                      <w:lang w:eastAsia="en-GB"/>
                    </w:rPr>
                    <w:t>-1</w:t>
                  </w:r>
                  <w:r w:rsidRPr="00424C79">
                    <w:rPr>
                      <w:lang w:eastAsia="en-GB"/>
                    </w:rPr>
                    <w:t>l]</w:t>
                  </w:r>
                </w:p>
              </w:tc>
              <w:tc>
                <w:tcPr>
                  <w:tcW w:w="1988" w:type="dxa"/>
                  <w:tcBorders>
                    <w:right w:val="single" w:sz="4" w:space="0" w:color="auto"/>
                  </w:tcBorders>
                  <w:shd w:val="clear" w:color="auto" w:fill="F2F2F2" w:themeFill="background1" w:themeFillShade="F2"/>
                  <w:vAlign w:val="center"/>
                </w:tcPr>
                <w:p w14:paraId="25A0AC80" w14:textId="77777777" w:rsidR="00424C79" w:rsidRPr="00424C79" w:rsidRDefault="00424C79" w:rsidP="00424C79">
                  <w:pPr>
                    <w:rPr>
                      <w:lang w:eastAsia="en-GB"/>
                    </w:rPr>
                  </w:pPr>
                  <w:r w:rsidRPr="00424C79">
                    <w:rPr>
                      <w:lang w:eastAsia="en-GB"/>
                    </w:rPr>
                    <w:t>Hydrogen peroxide PEC/</w:t>
                  </w:r>
                  <w:proofErr w:type="spellStart"/>
                  <w:r w:rsidRPr="00424C79">
                    <w:rPr>
                      <w:lang w:eastAsia="en-GB"/>
                    </w:rPr>
                    <w:t>PNEC</w:t>
                  </w:r>
                  <w:r w:rsidRPr="00424C79">
                    <w:rPr>
                      <w:vertAlign w:val="subscript"/>
                      <w:lang w:eastAsia="en-GB"/>
                    </w:rPr>
                    <w:t>Soil</w:t>
                  </w:r>
                  <w:proofErr w:type="spellEnd"/>
                </w:p>
              </w:tc>
              <w:tc>
                <w:tcPr>
                  <w:tcW w:w="1414" w:type="dxa"/>
                  <w:tcBorders>
                    <w:left w:val="single" w:sz="4" w:space="0" w:color="auto"/>
                    <w:right w:val="single" w:sz="4" w:space="0" w:color="auto"/>
                  </w:tcBorders>
                  <w:shd w:val="clear" w:color="auto" w:fill="F2F2F2" w:themeFill="background1" w:themeFillShade="F2"/>
                </w:tcPr>
                <w:p w14:paraId="20066D6A" w14:textId="77777777" w:rsidR="00424C79" w:rsidRPr="00424C79" w:rsidRDefault="00424C79" w:rsidP="00424C79">
                  <w:pPr>
                    <w:rPr>
                      <w:lang w:eastAsia="en-GB"/>
                    </w:rPr>
                  </w:pPr>
                </w:p>
              </w:tc>
            </w:tr>
            <w:tr w:rsidR="00424C79" w:rsidRPr="00424C79" w14:paraId="0E61F57B" w14:textId="77777777" w:rsidTr="00424C79">
              <w:trPr>
                <w:trHeight w:val="75"/>
              </w:trPr>
              <w:tc>
                <w:tcPr>
                  <w:tcW w:w="2898" w:type="dxa"/>
                  <w:shd w:val="clear" w:color="auto" w:fill="FFFFFF"/>
                  <w:vAlign w:val="center"/>
                </w:tcPr>
                <w:p w14:paraId="6A651DA3" w14:textId="77777777" w:rsidR="00424C79" w:rsidRPr="00424C79" w:rsidRDefault="00424C79" w:rsidP="00424C79">
                  <w:pPr>
                    <w:rPr>
                      <w:lang w:eastAsia="en-GB"/>
                    </w:rPr>
                  </w:pPr>
                  <w:r w:rsidRPr="00424C79">
                    <w:rPr>
                      <w:lang w:eastAsia="en-GB"/>
                    </w:rPr>
                    <w:lastRenderedPageBreak/>
                    <w:t>Scenario 1: Chronic emission – private permanent pools</w:t>
                  </w:r>
                </w:p>
              </w:tc>
              <w:tc>
                <w:tcPr>
                  <w:tcW w:w="2126" w:type="dxa"/>
                  <w:shd w:val="clear" w:color="auto" w:fill="FFFFFF"/>
                  <w:vAlign w:val="center"/>
                </w:tcPr>
                <w:p w14:paraId="442EEB41" w14:textId="77777777" w:rsidR="00424C79" w:rsidRPr="00424C79" w:rsidRDefault="00424C79" w:rsidP="00424C79">
                  <w:pPr>
                    <w:jc w:val="center"/>
                    <w:rPr>
                      <w:lang w:eastAsia="en-GB"/>
                    </w:rPr>
                  </w:pPr>
                  <w:r w:rsidRPr="00424C79">
                    <w:rPr>
                      <w:lang w:eastAsia="en-GB"/>
                    </w:rPr>
                    <w:t>80</w:t>
                  </w:r>
                </w:p>
              </w:tc>
              <w:tc>
                <w:tcPr>
                  <w:tcW w:w="1988" w:type="dxa"/>
                  <w:shd w:val="clear" w:color="auto" w:fill="FFFFFF"/>
                  <w:vAlign w:val="center"/>
                </w:tcPr>
                <w:p w14:paraId="5703EBD0" w14:textId="77777777" w:rsidR="00424C79" w:rsidRPr="00424C79" w:rsidRDefault="00424C79" w:rsidP="00424C79">
                  <w:pPr>
                    <w:jc w:val="center"/>
                    <w:rPr>
                      <w:lang w:eastAsia="en-GB"/>
                    </w:rPr>
                  </w:pPr>
                  <w:r w:rsidRPr="00424C79">
                    <w:rPr>
                      <w:lang w:eastAsia="en-GB"/>
                    </w:rPr>
                    <w:t>5.87E-02</w:t>
                  </w:r>
                </w:p>
              </w:tc>
              <w:tc>
                <w:tcPr>
                  <w:tcW w:w="1414" w:type="dxa"/>
                  <w:shd w:val="clear" w:color="auto" w:fill="FFFFFF"/>
                  <w:vAlign w:val="center"/>
                </w:tcPr>
                <w:p w14:paraId="4C7A642D" w14:textId="77777777" w:rsidR="00424C79" w:rsidRPr="00424C79" w:rsidRDefault="00424C79" w:rsidP="00424C79">
                  <w:pPr>
                    <w:jc w:val="center"/>
                    <w:rPr>
                      <w:lang w:eastAsia="en-GB"/>
                    </w:rPr>
                  </w:pPr>
                  <w:r w:rsidRPr="00424C79">
                    <w:rPr>
                      <w:lang w:eastAsia="en-GB"/>
                    </w:rPr>
                    <w:t>Acceptable</w:t>
                  </w:r>
                </w:p>
              </w:tc>
            </w:tr>
            <w:tr w:rsidR="00424C79" w:rsidRPr="00424C79" w14:paraId="619F45D7" w14:textId="77777777" w:rsidTr="00424C79">
              <w:trPr>
                <w:trHeight w:val="75"/>
              </w:trPr>
              <w:tc>
                <w:tcPr>
                  <w:tcW w:w="2898" w:type="dxa"/>
                  <w:shd w:val="clear" w:color="auto" w:fill="FFFFFF"/>
                  <w:vAlign w:val="center"/>
                </w:tcPr>
                <w:p w14:paraId="5F132F12" w14:textId="77777777" w:rsidR="00424C79" w:rsidRPr="00424C79" w:rsidRDefault="00424C79" w:rsidP="00424C79">
                  <w:pPr>
                    <w:rPr>
                      <w:lang w:eastAsia="en-GB"/>
                    </w:rPr>
                  </w:pPr>
                  <w:r w:rsidRPr="00424C79">
                    <w:rPr>
                      <w:lang w:eastAsia="en-GB"/>
                    </w:rPr>
                    <w:t>Scenario 2: Acute emission - private permanent pools</w:t>
                  </w:r>
                </w:p>
              </w:tc>
              <w:tc>
                <w:tcPr>
                  <w:tcW w:w="2126" w:type="dxa"/>
                  <w:shd w:val="clear" w:color="auto" w:fill="FFFFFF"/>
                  <w:vAlign w:val="center"/>
                </w:tcPr>
                <w:p w14:paraId="7E01B900" w14:textId="77777777" w:rsidR="00424C79" w:rsidRPr="00424C79" w:rsidRDefault="00424C79" w:rsidP="00424C79">
                  <w:pPr>
                    <w:jc w:val="center"/>
                    <w:rPr>
                      <w:lang w:eastAsia="en-GB"/>
                    </w:rPr>
                  </w:pPr>
                  <w:r w:rsidRPr="00424C79">
                    <w:rPr>
                      <w:lang w:eastAsia="en-GB"/>
                    </w:rPr>
                    <w:t>80</w:t>
                  </w:r>
                </w:p>
              </w:tc>
              <w:tc>
                <w:tcPr>
                  <w:tcW w:w="1988" w:type="dxa"/>
                  <w:shd w:val="clear" w:color="auto" w:fill="FFFFFF"/>
                  <w:vAlign w:val="center"/>
                </w:tcPr>
                <w:p w14:paraId="232331AF" w14:textId="77777777" w:rsidR="00424C79" w:rsidRPr="00424C79" w:rsidRDefault="00424C79" w:rsidP="00424C79">
                  <w:pPr>
                    <w:jc w:val="center"/>
                    <w:rPr>
                      <w:lang w:eastAsia="en-GB"/>
                    </w:rPr>
                  </w:pPr>
                  <w:r w:rsidRPr="00424C79">
                    <w:rPr>
                      <w:lang w:eastAsia="en-GB"/>
                    </w:rPr>
                    <w:t>2.47E-02</w:t>
                  </w:r>
                </w:p>
              </w:tc>
              <w:tc>
                <w:tcPr>
                  <w:tcW w:w="1414" w:type="dxa"/>
                  <w:shd w:val="clear" w:color="auto" w:fill="FFFFFF"/>
                  <w:vAlign w:val="center"/>
                </w:tcPr>
                <w:p w14:paraId="1835C3A5" w14:textId="77777777" w:rsidR="00424C79" w:rsidRPr="00424C79" w:rsidRDefault="00424C79" w:rsidP="00424C79">
                  <w:pPr>
                    <w:jc w:val="center"/>
                    <w:rPr>
                      <w:lang w:eastAsia="en-GB"/>
                    </w:rPr>
                  </w:pPr>
                  <w:r w:rsidRPr="00424C79">
                    <w:rPr>
                      <w:lang w:eastAsia="en-GB"/>
                    </w:rPr>
                    <w:t>Acceptable</w:t>
                  </w:r>
                </w:p>
              </w:tc>
            </w:tr>
            <w:tr w:rsidR="00424C79" w:rsidRPr="00424C79" w14:paraId="3F5DD749" w14:textId="77777777" w:rsidTr="00424C79">
              <w:trPr>
                <w:trHeight w:val="75"/>
              </w:trPr>
              <w:tc>
                <w:tcPr>
                  <w:tcW w:w="2898" w:type="dxa"/>
                  <w:shd w:val="clear" w:color="auto" w:fill="FFFFFF"/>
                  <w:vAlign w:val="center"/>
                </w:tcPr>
                <w:p w14:paraId="36472C16" w14:textId="77777777" w:rsidR="00424C79" w:rsidRPr="00424C79" w:rsidRDefault="00424C79" w:rsidP="00424C79">
                  <w:pPr>
                    <w:rPr>
                      <w:lang w:eastAsia="en-GB"/>
                    </w:rPr>
                  </w:pPr>
                  <w:r w:rsidRPr="00424C79">
                    <w:rPr>
                      <w:lang w:eastAsia="en-GB"/>
                    </w:rPr>
                    <w:t>Scenario3 a: Chronic emission – municipal pools</w:t>
                  </w:r>
                </w:p>
              </w:tc>
              <w:tc>
                <w:tcPr>
                  <w:tcW w:w="2126" w:type="dxa"/>
                  <w:shd w:val="clear" w:color="auto" w:fill="FFFFFF"/>
                  <w:vAlign w:val="center"/>
                </w:tcPr>
                <w:p w14:paraId="63731FCE" w14:textId="77777777" w:rsidR="00424C79" w:rsidRPr="00424C79" w:rsidRDefault="00424C79" w:rsidP="00424C79">
                  <w:pPr>
                    <w:jc w:val="center"/>
                    <w:rPr>
                      <w:lang w:eastAsia="en-GB"/>
                    </w:rPr>
                  </w:pPr>
                  <w:r w:rsidRPr="00424C79">
                    <w:rPr>
                      <w:lang w:eastAsia="en-GB"/>
                    </w:rPr>
                    <w:t>80</w:t>
                  </w:r>
                </w:p>
              </w:tc>
              <w:tc>
                <w:tcPr>
                  <w:tcW w:w="1988" w:type="dxa"/>
                  <w:shd w:val="clear" w:color="auto" w:fill="FFFFFF"/>
                  <w:vAlign w:val="center"/>
                </w:tcPr>
                <w:p w14:paraId="52981D8B" w14:textId="77777777" w:rsidR="00424C79" w:rsidRPr="00424C79" w:rsidRDefault="00424C79" w:rsidP="00424C79">
                  <w:pPr>
                    <w:jc w:val="center"/>
                    <w:rPr>
                      <w:lang w:eastAsia="en-GB"/>
                    </w:rPr>
                  </w:pPr>
                  <w:r w:rsidRPr="00424C79">
                    <w:rPr>
                      <w:lang w:eastAsia="en-GB"/>
                    </w:rPr>
                    <w:t>6.22E-03</w:t>
                  </w:r>
                </w:p>
              </w:tc>
              <w:tc>
                <w:tcPr>
                  <w:tcW w:w="1414" w:type="dxa"/>
                  <w:shd w:val="clear" w:color="auto" w:fill="FFFFFF"/>
                  <w:vAlign w:val="center"/>
                </w:tcPr>
                <w:p w14:paraId="30B23311" w14:textId="77777777" w:rsidR="00424C79" w:rsidRPr="00424C79" w:rsidRDefault="00424C79" w:rsidP="00424C79">
                  <w:pPr>
                    <w:jc w:val="center"/>
                    <w:rPr>
                      <w:lang w:eastAsia="en-GB"/>
                    </w:rPr>
                  </w:pPr>
                  <w:r w:rsidRPr="00424C79">
                    <w:rPr>
                      <w:lang w:eastAsia="en-GB"/>
                    </w:rPr>
                    <w:t>Acceptable</w:t>
                  </w:r>
                </w:p>
              </w:tc>
            </w:tr>
            <w:tr w:rsidR="00424C79" w:rsidRPr="00424C79" w14:paraId="1A454695" w14:textId="77777777" w:rsidTr="00424C79">
              <w:trPr>
                <w:trHeight w:val="75"/>
              </w:trPr>
              <w:tc>
                <w:tcPr>
                  <w:tcW w:w="2898" w:type="dxa"/>
                  <w:shd w:val="clear" w:color="auto" w:fill="FFFFFF"/>
                  <w:vAlign w:val="center"/>
                </w:tcPr>
                <w:p w14:paraId="0E18E9A2" w14:textId="77777777" w:rsidR="00424C79" w:rsidRPr="00424C79" w:rsidRDefault="00424C79" w:rsidP="00424C79">
                  <w:pPr>
                    <w:rPr>
                      <w:lang w:eastAsia="en-GB"/>
                    </w:rPr>
                  </w:pPr>
                  <w:r w:rsidRPr="00424C79">
                    <w:rPr>
                      <w:lang w:eastAsia="en-GB"/>
                    </w:rPr>
                    <w:t>Scenario3 b: Acute emission – municipal pools</w:t>
                  </w:r>
                </w:p>
              </w:tc>
              <w:tc>
                <w:tcPr>
                  <w:tcW w:w="2126" w:type="dxa"/>
                  <w:shd w:val="clear" w:color="auto" w:fill="FFFFFF"/>
                  <w:vAlign w:val="center"/>
                </w:tcPr>
                <w:p w14:paraId="6CC7A4B8" w14:textId="77777777" w:rsidR="00424C79" w:rsidRPr="00424C79" w:rsidRDefault="00424C79" w:rsidP="00424C79">
                  <w:pPr>
                    <w:jc w:val="center"/>
                    <w:rPr>
                      <w:lang w:eastAsia="en-GB"/>
                    </w:rPr>
                  </w:pPr>
                  <w:r w:rsidRPr="00424C79">
                    <w:rPr>
                      <w:lang w:eastAsia="en-GB"/>
                    </w:rPr>
                    <w:t>80</w:t>
                  </w:r>
                </w:p>
              </w:tc>
              <w:tc>
                <w:tcPr>
                  <w:tcW w:w="1988" w:type="dxa"/>
                  <w:shd w:val="clear" w:color="auto" w:fill="FFFFFF"/>
                  <w:vAlign w:val="center"/>
                </w:tcPr>
                <w:p w14:paraId="420721E0" w14:textId="77777777" w:rsidR="00424C79" w:rsidRPr="00424C79" w:rsidRDefault="00424C79" w:rsidP="00424C79">
                  <w:pPr>
                    <w:jc w:val="center"/>
                    <w:rPr>
                      <w:lang w:eastAsia="en-GB"/>
                    </w:rPr>
                  </w:pPr>
                  <w:r w:rsidRPr="00424C79">
                    <w:rPr>
                      <w:lang w:eastAsia="en-GB"/>
                    </w:rPr>
                    <w:t>2.47E-01</w:t>
                  </w:r>
                </w:p>
              </w:tc>
              <w:tc>
                <w:tcPr>
                  <w:tcW w:w="1414" w:type="dxa"/>
                  <w:shd w:val="clear" w:color="auto" w:fill="FFFFFF"/>
                  <w:vAlign w:val="center"/>
                </w:tcPr>
                <w:p w14:paraId="26AB721B" w14:textId="77777777" w:rsidR="00424C79" w:rsidRPr="00424C79" w:rsidRDefault="00424C79" w:rsidP="00424C79">
                  <w:pPr>
                    <w:jc w:val="center"/>
                    <w:rPr>
                      <w:lang w:eastAsia="en-GB"/>
                    </w:rPr>
                  </w:pPr>
                  <w:r w:rsidRPr="00424C79">
                    <w:rPr>
                      <w:lang w:eastAsia="en-GB"/>
                    </w:rPr>
                    <w:t>Acceptable</w:t>
                  </w:r>
                </w:p>
              </w:tc>
            </w:tr>
            <w:tr w:rsidR="00424C79" w:rsidRPr="00424C79" w14:paraId="2682FA02" w14:textId="77777777" w:rsidTr="00424C79">
              <w:trPr>
                <w:trHeight w:val="75"/>
              </w:trPr>
              <w:tc>
                <w:tcPr>
                  <w:tcW w:w="2898" w:type="dxa"/>
                  <w:vMerge w:val="restart"/>
                  <w:shd w:val="clear" w:color="auto" w:fill="FFFFFF"/>
                  <w:vAlign w:val="center"/>
                </w:tcPr>
                <w:p w14:paraId="6EB1949F" w14:textId="77777777" w:rsidR="00424C79" w:rsidRPr="00424C79" w:rsidRDefault="00424C79" w:rsidP="00424C79">
                  <w:pPr>
                    <w:rPr>
                      <w:lang w:eastAsia="en-GB"/>
                    </w:rPr>
                  </w:pPr>
                  <w:r w:rsidRPr="00424C79">
                    <w:rPr>
                      <w:lang w:eastAsia="en-GB"/>
                    </w:rPr>
                    <w:t>Scenario 4.1(Tier 1): Direct release to surface water –”above-ground” small pools</w:t>
                  </w:r>
                </w:p>
              </w:tc>
              <w:tc>
                <w:tcPr>
                  <w:tcW w:w="2126" w:type="dxa"/>
                  <w:shd w:val="clear" w:color="auto" w:fill="FFFFFF"/>
                  <w:vAlign w:val="center"/>
                </w:tcPr>
                <w:p w14:paraId="2D9F9771" w14:textId="77777777" w:rsidR="00424C79" w:rsidRPr="00424C79" w:rsidRDefault="00424C79" w:rsidP="00424C79">
                  <w:pPr>
                    <w:jc w:val="center"/>
                    <w:rPr>
                      <w:lang w:eastAsia="en-GB"/>
                    </w:rPr>
                  </w:pPr>
                  <w:r w:rsidRPr="00424C79">
                    <w:rPr>
                      <w:lang w:eastAsia="en-GB"/>
                    </w:rPr>
                    <w:t>80</w:t>
                  </w:r>
                </w:p>
              </w:tc>
              <w:tc>
                <w:tcPr>
                  <w:tcW w:w="1988" w:type="dxa"/>
                  <w:shd w:val="clear" w:color="auto" w:fill="FFFFFF"/>
                  <w:vAlign w:val="center"/>
                </w:tcPr>
                <w:p w14:paraId="5E81914E" w14:textId="77777777" w:rsidR="00424C79" w:rsidRPr="00424C79" w:rsidRDefault="00424C79" w:rsidP="00424C79">
                  <w:pPr>
                    <w:jc w:val="center"/>
                    <w:rPr>
                      <w:lang w:eastAsia="en-GB"/>
                    </w:rPr>
                  </w:pPr>
                  <w:r w:rsidRPr="00424C79">
                    <w:rPr>
                      <w:lang w:eastAsia="en-GB"/>
                    </w:rPr>
                    <w:t>Not relevant</w:t>
                  </w:r>
                </w:p>
              </w:tc>
              <w:tc>
                <w:tcPr>
                  <w:tcW w:w="1414" w:type="dxa"/>
                  <w:shd w:val="clear" w:color="auto" w:fill="FFFFFF"/>
                  <w:vAlign w:val="center"/>
                </w:tcPr>
                <w:p w14:paraId="2BB05393" w14:textId="77777777" w:rsidR="00424C79" w:rsidRPr="00424C79" w:rsidRDefault="00424C79" w:rsidP="00424C79">
                  <w:pPr>
                    <w:jc w:val="center"/>
                    <w:rPr>
                      <w:lang w:eastAsia="en-GB"/>
                    </w:rPr>
                  </w:pPr>
                  <w:r w:rsidRPr="00424C79">
                    <w:rPr>
                      <w:lang w:eastAsia="en-GB"/>
                    </w:rPr>
                    <w:t>-</w:t>
                  </w:r>
                </w:p>
              </w:tc>
            </w:tr>
            <w:tr w:rsidR="00424C79" w:rsidRPr="00424C79" w14:paraId="5AF6762E" w14:textId="77777777" w:rsidTr="00424C79">
              <w:trPr>
                <w:trHeight w:val="75"/>
              </w:trPr>
              <w:tc>
                <w:tcPr>
                  <w:tcW w:w="2898" w:type="dxa"/>
                  <w:vMerge/>
                  <w:shd w:val="clear" w:color="auto" w:fill="FFFFFF"/>
                  <w:vAlign w:val="center"/>
                </w:tcPr>
                <w:p w14:paraId="09BDDCC5" w14:textId="77777777" w:rsidR="00424C79" w:rsidRPr="00424C79" w:rsidRDefault="00424C79" w:rsidP="00424C79">
                  <w:pPr>
                    <w:jc w:val="center"/>
                    <w:rPr>
                      <w:lang w:eastAsia="en-GB"/>
                    </w:rPr>
                  </w:pPr>
                </w:p>
              </w:tc>
              <w:tc>
                <w:tcPr>
                  <w:tcW w:w="2126" w:type="dxa"/>
                  <w:shd w:val="clear" w:color="auto" w:fill="FFFFFF"/>
                  <w:vAlign w:val="center"/>
                </w:tcPr>
                <w:p w14:paraId="53CB3454" w14:textId="77777777" w:rsidR="00424C79" w:rsidRPr="00424C79" w:rsidRDefault="00424C79" w:rsidP="00424C79">
                  <w:pPr>
                    <w:jc w:val="center"/>
                    <w:rPr>
                      <w:lang w:eastAsia="en-GB"/>
                    </w:rPr>
                  </w:pPr>
                  <w:r w:rsidRPr="00424C79">
                    <w:rPr>
                      <w:lang w:eastAsia="en-GB"/>
                    </w:rPr>
                    <w:t>40</w:t>
                  </w:r>
                </w:p>
              </w:tc>
              <w:tc>
                <w:tcPr>
                  <w:tcW w:w="1988" w:type="dxa"/>
                  <w:shd w:val="clear" w:color="auto" w:fill="FFFFFF"/>
                  <w:vAlign w:val="center"/>
                </w:tcPr>
                <w:p w14:paraId="35A34E49" w14:textId="77777777" w:rsidR="00424C79" w:rsidRPr="00424C79" w:rsidRDefault="00424C79" w:rsidP="00424C79">
                  <w:pPr>
                    <w:jc w:val="center"/>
                    <w:rPr>
                      <w:lang w:eastAsia="en-GB"/>
                    </w:rPr>
                  </w:pPr>
                  <w:r w:rsidRPr="00424C79">
                    <w:rPr>
                      <w:lang w:eastAsia="en-GB"/>
                    </w:rPr>
                    <w:t>Not relevant</w:t>
                  </w:r>
                </w:p>
              </w:tc>
              <w:tc>
                <w:tcPr>
                  <w:tcW w:w="1414" w:type="dxa"/>
                  <w:shd w:val="clear" w:color="auto" w:fill="FFFFFF"/>
                  <w:vAlign w:val="center"/>
                </w:tcPr>
                <w:p w14:paraId="54FF2334" w14:textId="77777777" w:rsidR="00424C79" w:rsidRPr="00424C79" w:rsidRDefault="00424C79" w:rsidP="00424C79">
                  <w:pPr>
                    <w:jc w:val="center"/>
                    <w:rPr>
                      <w:lang w:eastAsia="en-GB"/>
                    </w:rPr>
                  </w:pPr>
                  <w:r w:rsidRPr="00424C79">
                    <w:rPr>
                      <w:lang w:eastAsia="en-GB"/>
                    </w:rPr>
                    <w:t>-</w:t>
                  </w:r>
                </w:p>
              </w:tc>
            </w:tr>
            <w:tr w:rsidR="00424C79" w:rsidRPr="00424C79" w14:paraId="27E8771A" w14:textId="77777777" w:rsidTr="00424C79">
              <w:trPr>
                <w:trHeight w:val="75"/>
              </w:trPr>
              <w:tc>
                <w:tcPr>
                  <w:tcW w:w="2898" w:type="dxa"/>
                  <w:vMerge/>
                  <w:shd w:val="clear" w:color="auto" w:fill="FFFFFF"/>
                  <w:vAlign w:val="center"/>
                </w:tcPr>
                <w:p w14:paraId="3C2098F4" w14:textId="77777777" w:rsidR="00424C79" w:rsidRPr="00424C79" w:rsidRDefault="00424C79" w:rsidP="00424C79">
                  <w:pPr>
                    <w:jc w:val="center"/>
                    <w:rPr>
                      <w:lang w:eastAsia="en-GB"/>
                    </w:rPr>
                  </w:pPr>
                </w:p>
              </w:tc>
              <w:tc>
                <w:tcPr>
                  <w:tcW w:w="2126" w:type="dxa"/>
                  <w:shd w:val="clear" w:color="auto" w:fill="FFFFFF"/>
                  <w:vAlign w:val="center"/>
                </w:tcPr>
                <w:p w14:paraId="4998A51A" w14:textId="77777777" w:rsidR="00424C79" w:rsidRPr="00424C79" w:rsidRDefault="00424C79" w:rsidP="00424C79">
                  <w:pPr>
                    <w:jc w:val="center"/>
                    <w:rPr>
                      <w:lang w:eastAsia="en-GB"/>
                    </w:rPr>
                  </w:pPr>
                  <w:r w:rsidRPr="00424C79">
                    <w:rPr>
                      <w:lang w:eastAsia="en-GB"/>
                    </w:rPr>
                    <w:t>20</w:t>
                  </w:r>
                </w:p>
              </w:tc>
              <w:tc>
                <w:tcPr>
                  <w:tcW w:w="1988" w:type="dxa"/>
                  <w:shd w:val="clear" w:color="auto" w:fill="FFFFFF"/>
                  <w:vAlign w:val="center"/>
                </w:tcPr>
                <w:p w14:paraId="0002B5D5" w14:textId="77777777" w:rsidR="00424C79" w:rsidRPr="00424C79" w:rsidRDefault="00424C79" w:rsidP="00424C79">
                  <w:pPr>
                    <w:jc w:val="center"/>
                    <w:rPr>
                      <w:lang w:eastAsia="en-GB"/>
                    </w:rPr>
                  </w:pPr>
                  <w:r w:rsidRPr="00424C79">
                    <w:rPr>
                      <w:lang w:eastAsia="en-GB"/>
                    </w:rPr>
                    <w:t>Not relevant</w:t>
                  </w:r>
                </w:p>
              </w:tc>
              <w:tc>
                <w:tcPr>
                  <w:tcW w:w="1414" w:type="dxa"/>
                  <w:shd w:val="clear" w:color="auto" w:fill="FFFFFF"/>
                  <w:vAlign w:val="center"/>
                </w:tcPr>
                <w:p w14:paraId="030668A0" w14:textId="77777777" w:rsidR="00424C79" w:rsidRPr="00424C79" w:rsidRDefault="00424C79" w:rsidP="00424C79">
                  <w:pPr>
                    <w:jc w:val="center"/>
                    <w:rPr>
                      <w:lang w:eastAsia="en-GB"/>
                    </w:rPr>
                  </w:pPr>
                  <w:r w:rsidRPr="00424C79">
                    <w:rPr>
                      <w:lang w:eastAsia="en-GB"/>
                    </w:rPr>
                    <w:t>-</w:t>
                  </w:r>
                </w:p>
              </w:tc>
            </w:tr>
            <w:tr w:rsidR="00424C79" w:rsidRPr="00424C79" w14:paraId="02711D6F" w14:textId="77777777" w:rsidTr="00424C79">
              <w:trPr>
                <w:trHeight w:val="75"/>
              </w:trPr>
              <w:tc>
                <w:tcPr>
                  <w:tcW w:w="2898" w:type="dxa"/>
                  <w:vMerge w:val="restart"/>
                  <w:shd w:val="clear" w:color="auto" w:fill="FFFFFF"/>
                  <w:vAlign w:val="center"/>
                </w:tcPr>
                <w:p w14:paraId="1C2DF1DE" w14:textId="77777777" w:rsidR="00424C79" w:rsidRPr="00424C79" w:rsidRDefault="00424C79" w:rsidP="00424C79">
                  <w:pPr>
                    <w:rPr>
                      <w:lang w:eastAsia="en-GB"/>
                    </w:rPr>
                  </w:pPr>
                  <w:r w:rsidRPr="00424C79">
                    <w:rPr>
                      <w:lang w:eastAsia="en-GB"/>
                    </w:rPr>
                    <w:t>Scenario 4.1 (Tier 2a): Direct release to surface water, after 40 days of degradation –”above-ground” small pools</w:t>
                  </w:r>
                </w:p>
              </w:tc>
              <w:tc>
                <w:tcPr>
                  <w:tcW w:w="2126" w:type="dxa"/>
                  <w:shd w:val="clear" w:color="auto" w:fill="FFFFFF"/>
                  <w:vAlign w:val="center"/>
                </w:tcPr>
                <w:p w14:paraId="29A4A5B8" w14:textId="77777777" w:rsidR="00424C79" w:rsidRPr="00424C79" w:rsidRDefault="00424C79" w:rsidP="00424C79">
                  <w:pPr>
                    <w:jc w:val="center"/>
                    <w:rPr>
                      <w:lang w:eastAsia="en-GB"/>
                    </w:rPr>
                  </w:pPr>
                  <w:r w:rsidRPr="00424C79">
                    <w:rPr>
                      <w:lang w:eastAsia="en-GB"/>
                    </w:rPr>
                    <w:t>80</w:t>
                  </w:r>
                </w:p>
              </w:tc>
              <w:tc>
                <w:tcPr>
                  <w:tcW w:w="1988" w:type="dxa"/>
                  <w:shd w:val="clear" w:color="auto" w:fill="FFFFFF"/>
                  <w:vAlign w:val="center"/>
                </w:tcPr>
                <w:p w14:paraId="2C76560B" w14:textId="77777777" w:rsidR="00424C79" w:rsidRPr="00424C79" w:rsidRDefault="00424C79" w:rsidP="00424C79">
                  <w:pPr>
                    <w:jc w:val="center"/>
                    <w:rPr>
                      <w:lang w:eastAsia="en-GB"/>
                    </w:rPr>
                  </w:pPr>
                  <w:r w:rsidRPr="00424C79">
                    <w:rPr>
                      <w:lang w:eastAsia="en-GB"/>
                    </w:rPr>
                    <w:t>Not relevant</w:t>
                  </w:r>
                </w:p>
              </w:tc>
              <w:tc>
                <w:tcPr>
                  <w:tcW w:w="1414" w:type="dxa"/>
                  <w:shd w:val="clear" w:color="auto" w:fill="FFFFFF"/>
                  <w:vAlign w:val="center"/>
                </w:tcPr>
                <w:p w14:paraId="52CFA170" w14:textId="77777777" w:rsidR="00424C79" w:rsidRPr="00424C79" w:rsidRDefault="00424C79" w:rsidP="00424C79">
                  <w:pPr>
                    <w:jc w:val="center"/>
                    <w:rPr>
                      <w:lang w:eastAsia="en-GB"/>
                    </w:rPr>
                  </w:pPr>
                  <w:r w:rsidRPr="00424C79">
                    <w:rPr>
                      <w:lang w:eastAsia="en-GB"/>
                    </w:rPr>
                    <w:t>-</w:t>
                  </w:r>
                </w:p>
              </w:tc>
            </w:tr>
            <w:tr w:rsidR="00424C79" w:rsidRPr="00424C79" w14:paraId="3B40F40A" w14:textId="77777777" w:rsidTr="00424C79">
              <w:trPr>
                <w:trHeight w:val="75"/>
              </w:trPr>
              <w:tc>
                <w:tcPr>
                  <w:tcW w:w="2898" w:type="dxa"/>
                  <w:vMerge/>
                  <w:shd w:val="clear" w:color="auto" w:fill="FFFFFF"/>
                  <w:vAlign w:val="center"/>
                </w:tcPr>
                <w:p w14:paraId="4882D356" w14:textId="77777777" w:rsidR="00424C79" w:rsidRPr="00424C79" w:rsidRDefault="00424C79" w:rsidP="00424C79">
                  <w:pPr>
                    <w:jc w:val="center"/>
                    <w:rPr>
                      <w:lang w:eastAsia="en-GB"/>
                    </w:rPr>
                  </w:pPr>
                </w:p>
              </w:tc>
              <w:tc>
                <w:tcPr>
                  <w:tcW w:w="2126" w:type="dxa"/>
                  <w:shd w:val="clear" w:color="auto" w:fill="FFFFFF"/>
                  <w:vAlign w:val="center"/>
                </w:tcPr>
                <w:p w14:paraId="5DF263EF" w14:textId="77777777" w:rsidR="00424C79" w:rsidRPr="00424C79" w:rsidRDefault="00424C79" w:rsidP="00424C79">
                  <w:pPr>
                    <w:jc w:val="center"/>
                    <w:rPr>
                      <w:lang w:eastAsia="en-GB"/>
                    </w:rPr>
                  </w:pPr>
                  <w:r w:rsidRPr="00424C79">
                    <w:rPr>
                      <w:lang w:eastAsia="en-GB"/>
                    </w:rPr>
                    <w:t>40</w:t>
                  </w:r>
                </w:p>
              </w:tc>
              <w:tc>
                <w:tcPr>
                  <w:tcW w:w="1988" w:type="dxa"/>
                  <w:shd w:val="clear" w:color="auto" w:fill="FFFFFF"/>
                  <w:vAlign w:val="center"/>
                </w:tcPr>
                <w:p w14:paraId="36F0A290" w14:textId="77777777" w:rsidR="00424C79" w:rsidRPr="00424C79" w:rsidRDefault="00424C79" w:rsidP="00424C79">
                  <w:pPr>
                    <w:jc w:val="center"/>
                    <w:rPr>
                      <w:lang w:eastAsia="en-GB"/>
                    </w:rPr>
                  </w:pPr>
                  <w:r w:rsidRPr="00424C79">
                    <w:rPr>
                      <w:lang w:eastAsia="en-GB"/>
                    </w:rPr>
                    <w:t>Not relevant</w:t>
                  </w:r>
                </w:p>
              </w:tc>
              <w:tc>
                <w:tcPr>
                  <w:tcW w:w="1414" w:type="dxa"/>
                  <w:shd w:val="clear" w:color="auto" w:fill="FFFFFF"/>
                  <w:vAlign w:val="center"/>
                </w:tcPr>
                <w:p w14:paraId="489946E1" w14:textId="77777777" w:rsidR="00424C79" w:rsidRPr="00424C79" w:rsidRDefault="00424C79" w:rsidP="00424C79">
                  <w:pPr>
                    <w:jc w:val="center"/>
                    <w:rPr>
                      <w:lang w:eastAsia="en-GB"/>
                    </w:rPr>
                  </w:pPr>
                  <w:r w:rsidRPr="00424C79">
                    <w:rPr>
                      <w:lang w:eastAsia="en-GB"/>
                    </w:rPr>
                    <w:t>-</w:t>
                  </w:r>
                </w:p>
              </w:tc>
            </w:tr>
            <w:tr w:rsidR="00424C79" w:rsidRPr="00424C79" w14:paraId="314D016E" w14:textId="77777777" w:rsidTr="00424C79">
              <w:trPr>
                <w:trHeight w:val="75"/>
              </w:trPr>
              <w:tc>
                <w:tcPr>
                  <w:tcW w:w="2898" w:type="dxa"/>
                  <w:vMerge/>
                  <w:shd w:val="clear" w:color="auto" w:fill="FFFFFF"/>
                  <w:vAlign w:val="center"/>
                </w:tcPr>
                <w:p w14:paraId="45DEF65B" w14:textId="77777777" w:rsidR="00424C79" w:rsidRPr="00424C79" w:rsidRDefault="00424C79" w:rsidP="00424C79">
                  <w:pPr>
                    <w:jc w:val="center"/>
                    <w:rPr>
                      <w:lang w:eastAsia="en-GB"/>
                    </w:rPr>
                  </w:pPr>
                </w:p>
              </w:tc>
              <w:tc>
                <w:tcPr>
                  <w:tcW w:w="2126" w:type="dxa"/>
                  <w:shd w:val="clear" w:color="auto" w:fill="FFFFFF"/>
                  <w:vAlign w:val="center"/>
                </w:tcPr>
                <w:p w14:paraId="159DC8EB" w14:textId="77777777" w:rsidR="00424C79" w:rsidRPr="00424C79" w:rsidRDefault="00424C79" w:rsidP="00424C79">
                  <w:pPr>
                    <w:jc w:val="center"/>
                    <w:rPr>
                      <w:lang w:eastAsia="en-GB"/>
                    </w:rPr>
                  </w:pPr>
                  <w:r w:rsidRPr="00424C79">
                    <w:rPr>
                      <w:lang w:eastAsia="en-GB"/>
                    </w:rPr>
                    <w:t>20</w:t>
                  </w:r>
                </w:p>
              </w:tc>
              <w:tc>
                <w:tcPr>
                  <w:tcW w:w="1988" w:type="dxa"/>
                  <w:shd w:val="clear" w:color="auto" w:fill="FFFFFF"/>
                  <w:vAlign w:val="center"/>
                </w:tcPr>
                <w:p w14:paraId="61319A43" w14:textId="77777777" w:rsidR="00424C79" w:rsidRPr="00424C79" w:rsidRDefault="00424C79" w:rsidP="00424C79">
                  <w:pPr>
                    <w:jc w:val="center"/>
                    <w:rPr>
                      <w:lang w:eastAsia="en-GB"/>
                    </w:rPr>
                  </w:pPr>
                  <w:r w:rsidRPr="00424C79">
                    <w:rPr>
                      <w:lang w:eastAsia="en-GB"/>
                    </w:rPr>
                    <w:t>Not relevant</w:t>
                  </w:r>
                </w:p>
              </w:tc>
              <w:tc>
                <w:tcPr>
                  <w:tcW w:w="1414" w:type="dxa"/>
                  <w:shd w:val="clear" w:color="auto" w:fill="FFFFFF"/>
                  <w:vAlign w:val="center"/>
                </w:tcPr>
                <w:p w14:paraId="46F7F3B3" w14:textId="77777777" w:rsidR="00424C79" w:rsidRPr="00424C79" w:rsidRDefault="00424C79" w:rsidP="00424C79">
                  <w:pPr>
                    <w:jc w:val="center"/>
                    <w:rPr>
                      <w:lang w:eastAsia="en-GB"/>
                    </w:rPr>
                  </w:pPr>
                  <w:r w:rsidRPr="00424C79">
                    <w:rPr>
                      <w:lang w:eastAsia="en-GB"/>
                    </w:rPr>
                    <w:t>-</w:t>
                  </w:r>
                </w:p>
              </w:tc>
            </w:tr>
            <w:tr w:rsidR="00424C79" w:rsidRPr="00424C79" w14:paraId="306EE360" w14:textId="77777777" w:rsidTr="00424C79">
              <w:trPr>
                <w:trHeight w:val="345"/>
              </w:trPr>
              <w:tc>
                <w:tcPr>
                  <w:tcW w:w="2898" w:type="dxa"/>
                  <w:vMerge w:val="restart"/>
                  <w:shd w:val="clear" w:color="auto" w:fill="FFFFFF"/>
                  <w:vAlign w:val="center"/>
                </w:tcPr>
                <w:p w14:paraId="723CA5E9" w14:textId="77777777" w:rsidR="00424C79" w:rsidRPr="00424C79" w:rsidRDefault="00424C79" w:rsidP="00424C79">
                  <w:pPr>
                    <w:rPr>
                      <w:lang w:eastAsia="en-GB"/>
                    </w:rPr>
                  </w:pPr>
                  <w:r w:rsidRPr="00424C79">
                    <w:rPr>
                      <w:lang w:eastAsia="en-GB"/>
                    </w:rPr>
                    <w:t>Scenario 4.1 (Tier 2b): Direct release to surface water, with a neutralizer – ”above-ground” small pools</w:t>
                  </w:r>
                </w:p>
              </w:tc>
              <w:tc>
                <w:tcPr>
                  <w:tcW w:w="2126" w:type="dxa"/>
                  <w:shd w:val="clear" w:color="auto" w:fill="FFFFFF"/>
                  <w:vAlign w:val="center"/>
                </w:tcPr>
                <w:p w14:paraId="1BB5CA64" w14:textId="77777777" w:rsidR="00424C79" w:rsidRPr="00424C79" w:rsidRDefault="00424C79" w:rsidP="00424C79">
                  <w:pPr>
                    <w:jc w:val="center"/>
                    <w:rPr>
                      <w:lang w:eastAsia="en-GB"/>
                    </w:rPr>
                  </w:pPr>
                  <w:r w:rsidRPr="00424C79">
                    <w:rPr>
                      <w:lang w:eastAsia="en-GB"/>
                    </w:rPr>
                    <w:t>80</w:t>
                  </w:r>
                </w:p>
              </w:tc>
              <w:tc>
                <w:tcPr>
                  <w:tcW w:w="1988" w:type="dxa"/>
                  <w:vMerge w:val="restart"/>
                  <w:shd w:val="clear" w:color="auto" w:fill="FFFFFF"/>
                  <w:vAlign w:val="center"/>
                </w:tcPr>
                <w:p w14:paraId="282223CA" w14:textId="77777777" w:rsidR="00424C79" w:rsidRPr="00424C79" w:rsidRDefault="00424C79" w:rsidP="00424C79">
                  <w:pPr>
                    <w:jc w:val="center"/>
                    <w:rPr>
                      <w:lang w:eastAsia="en-GB"/>
                    </w:rPr>
                  </w:pPr>
                  <w:r w:rsidRPr="00424C79">
                    <w:rPr>
                      <w:lang w:eastAsia="en-GB"/>
                    </w:rPr>
                    <w:t>Not relevant</w:t>
                  </w:r>
                </w:p>
              </w:tc>
              <w:tc>
                <w:tcPr>
                  <w:tcW w:w="1414" w:type="dxa"/>
                  <w:vMerge w:val="restart"/>
                  <w:shd w:val="clear" w:color="auto" w:fill="FFFFFF"/>
                  <w:vAlign w:val="center"/>
                </w:tcPr>
                <w:p w14:paraId="40C3BE78" w14:textId="77777777" w:rsidR="00424C79" w:rsidRPr="00424C79" w:rsidRDefault="00424C79" w:rsidP="00424C79">
                  <w:pPr>
                    <w:jc w:val="center"/>
                    <w:rPr>
                      <w:lang w:eastAsia="en-GB"/>
                    </w:rPr>
                  </w:pPr>
                  <w:r w:rsidRPr="00424C79">
                    <w:rPr>
                      <w:lang w:eastAsia="en-GB"/>
                    </w:rPr>
                    <w:t>-</w:t>
                  </w:r>
                </w:p>
              </w:tc>
            </w:tr>
            <w:tr w:rsidR="00424C79" w:rsidRPr="00424C79" w14:paraId="6BEC52D9" w14:textId="77777777" w:rsidTr="00424C79">
              <w:trPr>
                <w:trHeight w:val="345"/>
              </w:trPr>
              <w:tc>
                <w:tcPr>
                  <w:tcW w:w="2898" w:type="dxa"/>
                  <w:vMerge/>
                  <w:shd w:val="clear" w:color="auto" w:fill="FFFFFF"/>
                  <w:vAlign w:val="center"/>
                </w:tcPr>
                <w:p w14:paraId="2915B54A" w14:textId="77777777" w:rsidR="00424C79" w:rsidRPr="00424C79" w:rsidRDefault="00424C79" w:rsidP="00424C79">
                  <w:pPr>
                    <w:rPr>
                      <w:lang w:eastAsia="en-GB"/>
                    </w:rPr>
                  </w:pPr>
                </w:p>
              </w:tc>
              <w:tc>
                <w:tcPr>
                  <w:tcW w:w="2126" w:type="dxa"/>
                  <w:shd w:val="clear" w:color="auto" w:fill="FFFFFF"/>
                  <w:vAlign w:val="center"/>
                </w:tcPr>
                <w:p w14:paraId="40D8A270" w14:textId="77777777" w:rsidR="00424C79" w:rsidRPr="00424C79" w:rsidRDefault="00424C79" w:rsidP="00424C79">
                  <w:pPr>
                    <w:jc w:val="center"/>
                    <w:rPr>
                      <w:lang w:eastAsia="en-GB"/>
                    </w:rPr>
                  </w:pPr>
                  <w:r w:rsidRPr="00424C79">
                    <w:rPr>
                      <w:lang w:eastAsia="en-GB"/>
                    </w:rPr>
                    <w:t>40</w:t>
                  </w:r>
                </w:p>
              </w:tc>
              <w:tc>
                <w:tcPr>
                  <w:tcW w:w="1988" w:type="dxa"/>
                  <w:vMerge/>
                  <w:shd w:val="clear" w:color="auto" w:fill="FFFFFF"/>
                  <w:vAlign w:val="center"/>
                </w:tcPr>
                <w:p w14:paraId="51DC7243" w14:textId="77777777" w:rsidR="00424C79" w:rsidRPr="00424C79" w:rsidRDefault="00424C79" w:rsidP="00424C79">
                  <w:pPr>
                    <w:jc w:val="center"/>
                    <w:rPr>
                      <w:lang w:eastAsia="en-GB"/>
                    </w:rPr>
                  </w:pPr>
                </w:p>
              </w:tc>
              <w:tc>
                <w:tcPr>
                  <w:tcW w:w="1414" w:type="dxa"/>
                  <w:vMerge/>
                  <w:shd w:val="clear" w:color="auto" w:fill="FFFFFF"/>
                  <w:vAlign w:val="center"/>
                </w:tcPr>
                <w:p w14:paraId="11184A70" w14:textId="77777777" w:rsidR="00424C79" w:rsidRPr="00424C79" w:rsidRDefault="00424C79" w:rsidP="00424C79">
                  <w:pPr>
                    <w:jc w:val="center"/>
                    <w:rPr>
                      <w:lang w:eastAsia="en-GB"/>
                    </w:rPr>
                  </w:pPr>
                </w:p>
              </w:tc>
            </w:tr>
            <w:tr w:rsidR="00424C79" w:rsidRPr="00424C79" w14:paraId="55DCD337" w14:textId="77777777" w:rsidTr="00424C79">
              <w:trPr>
                <w:trHeight w:val="345"/>
              </w:trPr>
              <w:tc>
                <w:tcPr>
                  <w:tcW w:w="2898" w:type="dxa"/>
                  <w:vMerge/>
                  <w:shd w:val="clear" w:color="auto" w:fill="FFFFFF"/>
                  <w:vAlign w:val="center"/>
                </w:tcPr>
                <w:p w14:paraId="64333675" w14:textId="77777777" w:rsidR="00424C79" w:rsidRPr="00424C79" w:rsidRDefault="00424C79" w:rsidP="00424C79">
                  <w:pPr>
                    <w:rPr>
                      <w:lang w:eastAsia="en-GB"/>
                    </w:rPr>
                  </w:pPr>
                </w:p>
              </w:tc>
              <w:tc>
                <w:tcPr>
                  <w:tcW w:w="2126" w:type="dxa"/>
                  <w:shd w:val="clear" w:color="auto" w:fill="FFFFFF"/>
                  <w:vAlign w:val="center"/>
                </w:tcPr>
                <w:p w14:paraId="1BBD0870" w14:textId="77777777" w:rsidR="00424C79" w:rsidRPr="00424C79" w:rsidRDefault="00424C79" w:rsidP="00424C79">
                  <w:pPr>
                    <w:jc w:val="center"/>
                    <w:rPr>
                      <w:lang w:eastAsia="en-GB"/>
                    </w:rPr>
                  </w:pPr>
                  <w:r w:rsidRPr="00424C79">
                    <w:rPr>
                      <w:lang w:eastAsia="en-GB"/>
                    </w:rPr>
                    <w:t>20</w:t>
                  </w:r>
                </w:p>
              </w:tc>
              <w:tc>
                <w:tcPr>
                  <w:tcW w:w="1988" w:type="dxa"/>
                  <w:vMerge/>
                  <w:shd w:val="clear" w:color="auto" w:fill="FFFFFF"/>
                  <w:vAlign w:val="center"/>
                </w:tcPr>
                <w:p w14:paraId="3DF973AD" w14:textId="77777777" w:rsidR="00424C79" w:rsidRPr="00424C79" w:rsidRDefault="00424C79" w:rsidP="00424C79">
                  <w:pPr>
                    <w:jc w:val="center"/>
                    <w:rPr>
                      <w:lang w:eastAsia="en-GB"/>
                    </w:rPr>
                  </w:pPr>
                </w:p>
              </w:tc>
              <w:tc>
                <w:tcPr>
                  <w:tcW w:w="1414" w:type="dxa"/>
                  <w:vMerge/>
                  <w:shd w:val="clear" w:color="auto" w:fill="FFFFFF"/>
                  <w:vAlign w:val="center"/>
                </w:tcPr>
                <w:p w14:paraId="25D77629" w14:textId="77777777" w:rsidR="00424C79" w:rsidRPr="00424C79" w:rsidRDefault="00424C79" w:rsidP="00424C79">
                  <w:pPr>
                    <w:jc w:val="center"/>
                    <w:rPr>
                      <w:lang w:eastAsia="en-GB"/>
                    </w:rPr>
                  </w:pPr>
                </w:p>
              </w:tc>
            </w:tr>
            <w:tr w:rsidR="00424C79" w:rsidRPr="00424C79" w14:paraId="65FE0DCD" w14:textId="77777777" w:rsidTr="00424C79">
              <w:trPr>
                <w:trHeight w:val="75"/>
              </w:trPr>
              <w:tc>
                <w:tcPr>
                  <w:tcW w:w="2898" w:type="dxa"/>
                  <w:vMerge w:val="restart"/>
                  <w:shd w:val="clear" w:color="auto" w:fill="FFFFFF"/>
                  <w:vAlign w:val="center"/>
                </w:tcPr>
                <w:p w14:paraId="139FDA65" w14:textId="77777777" w:rsidR="00424C79" w:rsidRPr="00424C79" w:rsidRDefault="00424C79" w:rsidP="00424C79">
                  <w:pPr>
                    <w:rPr>
                      <w:lang w:eastAsia="en-GB"/>
                    </w:rPr>
                  </w:pPr>
                  <w:r w:rsidRPr="00424C79">
                    <w:rPr>
                      <w:lang w:eastAsia="en-GB"/>
                    </w:rPr>
                    <w:t>Scenario 4.2 (Tier 1): Direct release to soil –”above-ground” small pools</w:t>
                  </w:r>
                </w:p>
              </w:tc>
              <w:tc>
                <w:tcPr>
                  <w:tcW w:w="2126" w:type="dxa"/>
                  <w:shd w:val="clear" w:color="auto" w:fill="FFFFFF"/>
                  <w:vAlign w:val="center"/>
                </w:tcPr>
                <w:p w14:paraId="768A205E" w14:textId="77777777" w:rsidR="00424C79" w:rsidRPr="00424C79" w:rsidRDefault="00424C79" w:rsidP="00424C79">
                  <w:pPr>
                    <w:jc w:val="center"/>
                    <w:rPr>
                      <w:lang w:eastAsia="en-GB"/>
                    </w:rPr>
                  </w:pPr>
                  <w:r w:rsidRPr="00424C79">
                    <w:rPr>
                      <w:lang w:eastAsia="en-GB"/>
                    </w:rPr>
                    <w:t>80</w:t>
                  </w:r>
                </w:p>
              </w:tc>
              <w:tc>
                <w:tcPr>
                  <w:tcW w:w="1988" w:type="dxa"/>
                  <w:shd w:val="clear" w:color="auto" w:fill="FFFFFF"/>
                  <w:vAlign w:val="center"/>
                </w:tcPr>
                <w:p w14:paraId="2C08A186" w14:textId="77777777" w:rsidR="00424C79" w:rsidRPr="00424C79" w:rsidRDefault="00424C79" w:rsidP="00424C79">
                  <w:pPr>
                    <w:jc w:val="center"/>
                    <w:rPr>
                      <w:lang w:eastAsia="en-GB"/>
                    </w:rPr>
                  </w:pPr>
                  <w:r w:rsidRPr="00424C79">
                    <w:rPr>
                      <w:lang w:eastAsia="en-GB"/>
                    </w:rPr>
                    <w:t>1.28E+04</w:t>
                  </w:r>
                </w:p>
              </w:tc>
              <w:tc>
                <w:tcPr>
                  <w:tcW w:w="1414" w:type="dxa"/>
                  <w:shd w:val="clear" w:color="auto" w:fill="FFFFFF"/>
                  <w:vAlign w:val="center"/>
                </w:tcPr>
                <w:p w14:paraId="62295065" w14:textId="77777777" w:rsidR="00424C79" w:rsidRPr="00E40CD1" w:rsidRDefault="00424C79" w:rsidP="00424C79">
                  <w:pPr>
                    <w:jc w:val="center"/>
                    <w:rPr>
                      <w:b/>
                      <w:lang w:eastAsia="en-GB"/>
                    </w:rPr>
                  </w:pPr>
                  <w:r w:rsidRPr="00E40CD1">
                    <w:rPr>
                      <w:b/>
                      <w:lang w:eastAsia="en-GB"/>
                    </w:rPr>
                    <w:t>Unacceptable</w:t>
                  </w:r>
                </w:p>
              </w:tc>
            </w:tr>
            <w:tr w:rsidR="00424C79" w:rsidRPr="00424C79" w14:paraId="35FBE052" w14:textId="77777777" w:rsidTr="00424C79">
              <w:trPr>
                <w:trHeight w:val="75"/>
              </w:trPr>
              <w:tc>
                <w:tcPr>
                  <w:tcW w:w="2898" w:type="dxa"/>
                  <w:vMerge/>
                  <w:shd w:val="clear" w:color="auto" w:fill="FFFFFF"/>
                  <w:vAlign w:val="center"/>
                </w:tcPr>
                <w:p w14:paraId="5E646CE1" w14:textId="77777777" w:rsidR="00424C79" w:rsidRPr="00424C79" w:rsidRDefault="00424C79" w:rsidP="00424C79">
                  <w:pPr>
                    <w:jc w:val="center"/>
                    <w:rPr>
                      <w:lang w:eastAsia="en-GB"/>
                    </w:rPr>
                  </w:pPr>
                </w:p>
              </w:tc>
              <w:tc>
                <w:tcPr>
                  <w:tcW w:w="2126" w:type="dxa"/>
                  <w:shd w:val="clear" w:color="auto" w:fill="FFFFFF"/>
                  <w:vAlign w:val="center"/>
                </w:tcPr>
                <w:p w14:paraId="4DB1D3CC" w14:textId="77777777" w:rsidR="00424C79" w:rsidRPr="00424C79" w:rsidRDefault="00424C79" w:rsidP="00424C79">
                  <w:pPr>
                    <w:jc w:val="center"/>
                    <w:rPr>
                      <w:lang w:eastAsia="en-GB"/>
                    </w:rPr>
                  </w:pPr>
                  <w:r w:rsidRPr="00424C79">
                    <w:rPr>
                      <w:lang w:eastAsia="en-GB"/>
                    </w:rPr>
                    <w:t>40</w:t>
                  </w:r>
                </w:p>
              </w:tc>
              <w:tc>
                <w:tcPr>
                  <w:tcW w:w="1988" w:type="dxa"/>
                  <w:shd w:val="clear" w:color="auto" w:fill="FFFFFF"/>
                  <w:vAlign w:val="center"/>
                </w:tcPr>
                <w:p w14:paraId="3A170DB4" w14:textId="77777777" w:rsidR="00424C79" w:rsidRPr="00424C79" w:rsidRDefault="00424C79" w:rsidP="00424C79">
                  <w:pPr>
                    <w:jc w:val="center"/>
                    <w:rPr>
                      <w:lang w:eastAsia="en-GB"/>
                    </w:rPr>
                  </w:pPr>
                  <w:r w:rsidRPr="00424C79">
                    <w:rPr>
                      <w:lang w:eastAsia="en-GB"/>
                    </w:rPr>
                    <w:t>6.39E+03</w:t>
                  </w:r>
                </w:p>
              </w:tc>
              <w:tc>
                <w:tcPr>
                  <w:tcW w:w="1414" w:type="dxa"/>
                  <w:shd w:val="clear" w:color="auto" w:fill="FFFFFF"/>
                  <w:vAlign w:val="center"/>
                </w:tcPr>
                <w:p w14:paraId="21758F01" w14:textId="77777777" w:rsidR="00424C79" w:rsidRPr="00E40CD1" w:rsidRDefault="00424C79" w:rsidP="00424C79">
                  <w:pPr>
                    <w:jc w:val="center"/>
                    <w:rPr>
                      <w:b/>
                      <w:lang w:eastAsia="en-GB"/>
                    </w:rPr>
                  </w:pPr>
                  <w:r w:rsidRPr="00E40CD1">
                    <w:rPr>
                      <w:b/>
                      <w:lang w:eastAsia="en-GB"/>
                    </w:rPr>
                    <w:t>Unacceptable</w:t>
                  </w:r>
                </w:p>
              </w:tc>
            </w:tr>
            <w:tr w:rsidR="00424C79" w:rsidRPr="00424C79" w14:paraId="1AE46FBA" w14:textId="77777777" w:rsidTr="00424C79">
              <w:trPr>
                <w:trHeight w:val="75"/>
              </w:trPr>
              <w:tc>
                <w:tcPr>
                  <w:tcW w:w="2898" w:type="dxa"/>
                  <w:vMerge/>
                  <w:shd w:val="clear" w:color="auto" w:fill="FFFFFF"/>
                  <w:vAlign w:val="center"/>
                </w:tcPr>
                <w:p w14:paraId="1AD98428" w14:textId="77777777" w:rsidR="00424C79" w:rsidRPr="00424C79" w:rsidRDefault="00424C79" w:rsidP="00424C79">
                  <w:pPr>
                    <w:jc w:val="center"/>
                    <w:rPr>
                      <w:lang w:eastAsia="en-GB"/>
                    </w:rPr>
                  </w:pPr>
                </w:p>
              </w:tc>
              <w:tc>
                <w:tcPr>
                  <w:tcW w:w="2126" w:type="dxa"/>
                  <w:shd w:val="clear" w:color="auto" w:fill="FFFFFF"/>
                  <w:vAlign w:val="center"/>
                </w:tcPr>
                <w:p w14:paraId="25AFA842" w14:textId="77777777" w:rsidR="00424C79" w:rsidRPr="00424C79" w:rsidRDefault="00424C79" w:rsidP="00424C79">
                  <w:pPr>
                    <w:jc w:val="center"/>
                    <w:rPr>
                      <w:lang w:eastAsia="en-GB"/>
                    </w:rPr>
                  </w:pPr>
                  <w:r w:rsidRPr="00424C79">
                    <w:rPr>
                      <w:lang w:eastAsia="en-GB"/>
                    </w:rPr>
                    <w:t>20</w:t>
                  </w:r>
                </w:p>
              </w:tc>
              <w:tc>
                <w:tcPr>
                  <w:tcW w:w="1988" w:type="dxa"/>
                  <w:shd w:val="clear" w:color="auto" w:fill="FFFFFF"/>
                  <w:vAlign w:val="center"/>
                </w:tcPr>
                <w:p w14:paraId="5ED6A884" w14:textId="77777777" w:rsidR="00424C79" w:rsidRPr="00424C79" w:rsidRDefault="00424C79" w:rsidP="00424C79">
                  <w:pPr>
                    <w:jc w:val="center"/>
                    <w:rPr>
                      <w:lang w:eastAsia="en-GB"/>
                    </w:rPr>
                  </w:pPr>
                  <w:r w:rsidRPr="00424C79">
                    <w:rPr>
                      <w:lang w:eastAsia="en-GB"/>
                    </w:rPr>
                    <w:t>3.20E+03</w:t>
                  </w:r>
                </w:p>
              </w:tc>
              <w:tc>
                <w:tcPr>
                  <w:tcW w:w="1414" w:type="dxa"/>
                  <w:shd w:val="clear" w:color="auto" w:fill="FFFFFF"/>
                  <w:vAlign w:val="center"/>
                </w:tcPr>
                <w:p w14:paraId="6C0BC729" w14:textId="77777777" w:rsidR="00424C79" w:rsidRPr="00E40CD1" w:rsidRDefault="00424C79" w:rsidP="00424C79">
                  <w:pPr>
                    <w:jc w:val="center"/>
                    <w:rPr>
                      <w:b/>
                      <w:lang w:eastAsia="en-GB"/>
                    </w:rPr>
                  </w:pPr>
                  <w:r w:rsidRPr="00E40CD1">
                    <w:rPr>
                      <w:b/>
                      <w:lang w:eastAsia="en-GB"/>
                    </w:rPr>
                    <w:t>Unacceptable</w:t>
                  </w:r>
                </w:p>
              </w:tc>
            </w:tr>
            <w:tr w:rsidR="00424C79" w:rsidRPr="00424C79" w14:paraId="326A785B" w14:textId="77777777" w:rsidTr="00424C79">
              <w:trPr>
                <w:trHeight w:val="75"/>
              </w:trPr>
              <w:tc>
                <w:tcPr>
                  <w:tcW w:w="2898" w:type="dxa"/>
                  <w:vMerge w:val="restart"/>
                  <w:shd w:val="clear" w:color="auto" w:fill="FFFFFF"/>
                  <w:vAlign w:val="center"/>
                </w:tcPr>
                <w:p w14:paraId="489EE18D" w14:textId="77777777" w:rsidR="00424C79" w:rsidRPr="00424C79" w:rsidRDefault="00424C79" w:rsidP="00424C79">
                  <w:pPr>
                    <w:rPr>
                      <w:lang w:eastAsia="en-GB"/>
                    </w:rPr>
                  </w:pPr>
                  <w:r w:rsidRPr="00424C79">
                    <w:rPr>
                      <w:lang w:eastAsia="en-GB"/>
                    </w:rPr>
                    <w:t>Scenario 4.2 (Tier 2a): Direct release to soil, after 40 days of degradation –”above-ground” small pools</w:t>
                  </w:r>
                </w:p>
              </w:tc>
              <w:tc>
                <w:tcPr>
                  <w:tcW w:w="2126" w:type="dxa"/>
                  <w:shd w:val="clear" w:color="auto" w:fill="FFFFFF"/>
                  <w:vAlign w:val="center"/>
                </w:tcPr>
                <w:p w14:paraId="123FB3CB" w14:textId="77777777" w:rsidR="00424C79" w:rsidRPr="00424C79" w:rsidRDefault="00424C79" w:rsidP="00424C79">
                  <w:pPr>
                    <w:jc w:val="center"/>
                    <w:rPr>
                      <w:lang w:eastAsia="en-GB"/>
                    </w:rPr>
                  </w:pPr>
                  <w:r w:rsidRPr="00424C79">
                    <w:rPr>
                      <w:lang w:eastAsia="en-GB"/>
                    </w:rPr>
                    <w:t>80</w:t>
                  </w:r>
                </w:p>
              </w:tc>
              <w:tc>
                <w:tcPr>
                  <w:tcW w:w="1988" w:type="dxa"/>
                  <w:shd w:val="clear" w:color="auto" w:fill="FFFFFF"/>
                  <w:vAlign w:val="center"/>
                </w:tcPr>
                <w:p w14:paraId="30E136DB" w14:textId="77777777" w:rsidR="00424C79" w:rsidRPr="00424C79" w:rsidRDefault="00424C79" w:rsidP="00424C79">
                  <w:pPr>
                    <w:jc w:val="center"/>
                    <w:rPr>
                      <w:lang w:eastAsia="en-GB"/>
                    </w:rPr>
                  </w:pPr>
                  <w:r w:rsidRPr="00424C79">
                    <w:rPr>
                      <w:lang w:eastAsia="en-GB"/>
                    </w:rPr>
                    <w:t>5.00E+01</w:t>
                  </w:r>
                </w:p>
              </w:tc>
              <w:tc>
                <w:tcPr>
                  <w:tcW w:w="1414" w:type="dxa"/>
                  <w:shd w:val="clear" w:color="auto" w:fill="FFFFFF"/>
                  <w:vAlign w:val="center"/>
                </w:tcPr>
                <w:p w14:paraId="4B024DAB" w14:textId="77777777" w:rsidR="00424C79" w:rsidRPr="00E40CD1" w:rsidRDefault="00424C79" w:rsidP="00424C79">
                  <w:pPr>
                    <w:jc w:val="center"/>
                    <w:rPr>
                      <w:b/>
                      <w:lang w:eastAsia="en-GB"/>
                    </w:rPr>
                  </w:pPr>
                  <w:r w:rsidRPr="00E40CD1">
                    <w:rPr>
                      <w:b/>
                      <w:lang w:eastAsia="en-GB"/>
                    </w:rPr>
                    <w:t>Unacceptable</w:t>
                  </w:r>
                </w:p>
              </w:tc>
            </w:tr>
            <w:tr w:rsidR="00424C79" w:rsidRPr="00424C79" w14:paraId="2C4BDC03" w14:textId="77777777" w:rsidTr="00424C79">
              <w:trPr>
                <w:trHeight w:val="75"/>
              </w:trPr>
              <w:tc>
                <w:tcPr>
                  <w:tcW w:w="2898" w:type="dxa"/>
                  <w:vMerge/>
                  <w:shd w:val="clear" w:color="auto" w:fill="FFFFFF"/>
                </w:tcPr>
                <w:p w14:paraId="39980FBA" w14:textId="77777777" w:rsidR="00424C79" w:rsidRPr="00424C79" w:rsidRDefault="00424C79" w:rsidP="00424C79">
                  <w:pPr>
                    <w:rPr>
                      <w:lang w:eastAsia="en-GB"/>
                    </w:rPr>
                  </w:pPr>
                </w:p>
              </w:tc>
              <w:tc>
                <w:tcPr>
                  <w:tcW w:w="2126" w:type="dxa"/>
                  <w:shd w:val="clear" w:color="auto" w:fill="FFFFFF"/>
                  <w:vAlign w:val="center"/>
                </w:tcPr>
                <w:p w14:paraId="19A03627" w14:textId="77777777" w:rsidR="00424C79" w:rsidRPr="00424C79" w:rsidRDefault="00424C79" w:rsidP="00424C79">
                  <w:pPr>
                    <w:jc w:val="center"/>
                    <w:rPr>
                      <w:lang w:eastAsia="en-GB"/>
                    </w:rPr>
                  </w:pPr>
                  <w:r w:rsidRPr="00424C79">
                    <w:rPr>
                      <w:lang w:eastAsia="en-GB"/>
                    </w:rPr>
                    <w:t>40</w:t>
                  </w:r>
                </w:p>
              </w:tc>
              <w:tc>
                <w:tcPr>
                  <w:tcW w:w="1988" w:type="dxa"/>
                  <w:shd w:val="clear" w:color="auto" w:fill="FFFFFF"/>
                  <w:vAlign w:val="center"/>
                </w:tcPr>
                <w:p w14:paraId="324A3901" w14:textId="77777777" w:rsidR="00424C79" w:rsidRPr="00424C79" w:rsidRDefault="00424C79" w:rsidP="00424C79">
                  <w:pPr>
                    <w:jc w:val="center"/>
                    <w:rPr>
                      <w:lang w:eastAsia="en-GB"/>
                    </w:rPr>
                  </w:pPr>
                  <w:r w:rsidRPr="00424C79">
                    <w:rPr>
                      <w:lang w:eastAsia="en-GB"/>
                    </w:rPr>
                    <w:t>2.50E+01</w:t>
                  </w:r>
                </w:p>
              </w:tc>
              <w:tc>
                <w:tcPr>
                  <w:tcW w:w="1414" w:type="dxa"/>
                  <w:shd w:val="clear" w:color="auto" w:fill="FFFFFF"/>
                  <w:vAlign w:val="center"/>
                </w:tcPr>
                <w:p w14:paraId="6479B619" w14:textId="77777777" w:rsidR="00424C79" w:rsidRPr="00E40CD1" w:rsidRDefault="00424C79" w:rsidP="00424C79">
                  <w:pPr>
                    <w:jc w:val="center"/>
                    <w:rPr>
                      <w:b/>
                      <w:lang w:eastAsia="en-GB"/>
                    </w:rPr>
                  </w:pPr>
                  <w:r w:rsidRPr="00E40CD1">
                    <w:rPr>
                      <w:b/>
                      <w:lang w:eastAsia="en-GB"/>
                    </w:rPr>
                    <w:t>Unacceptable</w:t>
                  </w:r>
                </w:p>
              </w:tc>
            </w:tr>
            <w:tr w:rsidR="00424C79" w:rsidRPr="00424C79" w14:paraId="37ECFC2E" w14:textId="77777777" w:rsidTr="00424C79">
              <w:trPr>
                <w:trHeight w:val="75"/>
              </w:trPr>
              <w:tc>
                <w:tcPr>
                  <w:tcW w:w="2898" w:type="dxa"/>
                  <w:vMerge/>
                  <w:shd w:val="clear" w:color="auto" w:fill="FFFFFF"/>
                </w:tcPr>
                <w:p w14:paraId="75442D63" w14:textId="77777777" w:rsidR="00424C79" w:rsidRPr="00424C79" w:rsidRDefault="00424C79" w:rsidP="00424C79">
                  <w:pPr>
                    <w:rPr>
                      <w:lang w:eastAsia="en-GB"/>
                    </w:rPr>
                  </w:pPr>
                </w:p>
              </w:tc>
              <w:tc>
                <w:tcPr>
                  <w:tcW w:w="2126" w:type="dxa"/>
                  <w:shd w:val="clear" w:color="auto" w:fill="FFFFFF"/>
                  <w:vAlign w:val="center"/>
                </w:tcPr>
                <w:p w14:paraId="538E280C" w14:textId="77777777" w:rsidR="00424C79" w:rsidRPr="00424C79" w:rsidRDefault="00424C79" w:rsidP="00424C79">
                  <w:pPr>
                    <w:jc w:val="center"/>
                    <w:rPr>
                      <w:lang w:eastAsia="en-GB"/>
                    </w:rPr>
                  </w:pPr>
                  <w:r w:rsidRPr="00424C79">
                    <w:rPr>
                      <w:lang w:eastAsia="en-GB"/>
                    </w:rPr>
                    <w:t>20</w:t>
                  </w:r>
                </w:p>
              </w:tc>
              <w:tc>
                <w:tcPr>
                  <w:tcW w:w="1988" w:type="dxa"/>
                  <w:shd w:val="clear" w:color="auto" w:fill="FFFFFF"/>
                  <w:vAlign w:val="center"/>
                </w:tcPr>
                <w:p w14:paraId="0FA34295" w14:textId="77777777" w:rsidR="00424C79" w:rsidRPr="00424C79" w:rsidRDefault="00424C79" w:rsidP="00424C79">
                  <w:pPr>
                    <w:jc w:val="center"/>
                    <w:rPr>
                      <w:lang w:eastAsia="en-GB"/>
                    </w:rPr>
                  </w:pPr>
                  <w:r w:rsidRPr="00424C79">
                    <w:rPr>
                      <w:lang w:eastAsia="en-GB"/>
                    </w:rPr>
                    <w:t>1.25E+01</w:t>
                  </w:r>
                </w:p>
              </w:tc>
              <w:tc>
                <w:tcPr>
                  <w:tcW w:w="1414" w:type="dxa"/>
                  <w:shd w:val="clear" w:color="auto" w:fill="FFFFFF"/>
                  <w:vAlign w:val="center"/>
                </w:tcPr>
                <w:p w14:paraId="053E0907" w14:textId="77777777" w:rsidR="00424C79" w:rsidRPr="00E40CD1" w:rsidRDefault="00424C79" w:rsidP="00424C79">
                  <w:pPr>
                    <w:jc w:val="center"/>
                    <w:rPr>
                      <w:b/>
                      <w:lang w:eastAsia="en-GB"/>
                    </w:rPr>
                  </w:pPr>
                  <w:r w:rsidRPr="00E40CD1">
                    <w:rPr>
                      <w:b/>
                      <w:lang w:eastAsia="en-GB"/>
                    </w:rPr>
                    <w:t>Unacceptable</w:t>
                  </w:r>
                </w:p>
              </w:tc>
            </w:tr>
            <w:tr w:rsidR="00424C79" w:rsidRPr="00424C79" w14:paraId="02BC6FC1" w14:textId="77777777" w:rsidTr="00424C79">
              <w:trPr>
                <w:trHeight w:val="345"/>
              </w:trPr>
              <w:tc>
                <w:tcPr>
                  <w:tcW w:w="2898" w:type="dxa"/>
                  <w:vMerge w:val="restart"/>
                  <w:shd w:val="clear" w:color="auto" w:fill="FFFFFF"/>
                </w:tcPr>
                <w:p w14:paraId="199331C0" w14:textId="77777777" w:rsidR="00424C79" w:rsidRPr="00424C79" w:rsidRDefault="00424C79" w:rsidP="00424C79">
                  <w:pPr>
                    <w:rPr>
                      <w:lang w:eastAsia="en-GB"/>
                    </w:rPr>
                  </w:pPr>
                  <w:r w:rsidRPr="00424C79">
                    <w:rPr>
                      <w:lang w:eastAsia="en-GB"/>
                    </w:rPr>
                    <w:t>Scenario 4.2 (Tier 2b): Direct release to soil, with a neutralizer – ”above-ground” small pools</w:t>
                  </w:r>
                </w:p>
              </w:tc>
              <w:tc>
                <w:tcPr>
                  <w:tcW w:w="2126" w:type="dxa"/>
                  <w:shd w:val="clear" w:color="auto" w:fill="FFFFFF"/>
                  <w:vAlign w:val="center"/>
                </w:tcPr>
                <w:p w14:paraId="3EE85FB4" w14:textId="77777777" w:rsidR="00424C79" w:rsidRPr="00424C79" w:rsidRDefault="00424C79" w:rsidP="00424C79">
                  <w:pPr>
                    <w:jc w:val="center"/>
                    <w:rPr>
                      <w:lang w:eastAsia="en-GB"/>
                    </w:rPr>
                  </w:pPr>
                  <w:r w:rsidRPr="00424C79">
                    <w:rPr>
                      <w:lang w:eastAsia="en-GB"/>
                    </w:rPr>
                    <w:t>80</w:t>
                  </w:r>
                </w:p>
              </w:tc>
              <w:tc>
                <w:tcPr>
                  <w:tcW w:w="1988" w:type="dxa"/>
                  <w:vMerge w:val="restart"/>
                  <w:shd w:val="clear" w:color="auto" w:fill="FFFFFF"/>
                  <w:vAlign w:val="center"/>
                </w:tcPr>
                <w:p w14:paraId="73AC44C5" w14:textId="674D10A0" w:rsidR="00424C79" w:rsidRPr="00424C79" w:rsidRDefault="00424C79" w:rsidP="004E32F8">
                  <w:pPr>
                    <w:jc w:val="center"/>
                    <w:rPr>
                      <w:lang w:eastAsia="en-GB"/>
                    </w:rPr>
                  </w:pPr>
                  <w:r w:rsidRPr="00424C79">
                    <w:rPr>
                      <w:lang w:eastAsia="en-GB"/>
                    </w:rPr>
                    <w:t>Qualitative assessment – No emission</w:t>
                  </w:r>
                  <w:r w:rsidR="001B260A">
                    <w:rPr>
                      <w:lang w:eastAsia="en-GB"/>
                    </w:rPr>
                    <w:t xml:space="preserve">- No data on </w:t>
                  </w:r>
                  <w:r w:rsidR="004E32F8">
                    <w:rPr>
                      <w:lang w:eastAsia="en-GB"/>
                    </w:rPr>
                    <w:t xml:space="preserve">degradation </w:t>
                  </w:r>
                  <w:r w:rsidR="001B260A">
                    <w:rPr>
                      <w:lang w:eastAsia="en-GB"/>
                    </w:rPr>
                    <w:t>products and concentrations</w:t>
                  </w:r>
                </w:p>
              </w:tc>
              <w:tc>
                <w:tcPr>
                  <w:tcW w:w="1414" w:type="dxa"/>
                  <w:vMerge w:val="restart"/>
                  <w:shd w:val="clear" w:color="auto" w:fill="FFFFFF"/>
                  <w:vAlign w:val="center"/>
                </w:tcPr>
                <w:p w14:paraId="32D7253D" w14:textId="788C98AC" w:rsidR="00424C79" w:rsidRPr="00E40CD1" w:rsidRDefault="001B260A" w:rsidP="00424C79">
                  <w:pPr>
                    <w:jc w:val="both"/>
                    <w:rPr>
                      <w:rFonts w:cs="Arial"/>
                      <w:b/>
                      <w:lang w:eastAsia="en-US"/>
                    </w:rPr>
                  </w:pPr>
                  <w:r>
                    <w:rPr>
                      <w:b/>
                      <w:lang w:eastAsia="en-GB"/>
                    </w:rPr>
                    <w:t>Unacceptable</w:t>
                  </w:r>
                </w:p>
              </w:tc>
            </w:tr>
            <w:tr w:rsidR="00424C79" w:rsidRPr="00424C79" w14:paraId="4BC25181" w14:textId="77777777" w:rsidTr="00424C79">
              <w:trPr>
                <w:trHeight w:val="345"/>
              </w:trPr>
              <w:tc>
                <w:tcPr>
                  <w:tcW w:w="2898" w:type="dxa"/>
                  <w:vMerge/>
                  <w:shd w:val="clear" w:color="auto" w:fill="FFFFFF"/>
                </w:tcPr>
                <w:p w14:paraId="1217E362" w14:textId="77777777" w:rsidR="00424C79" w:rsidRPr="00424C79" w:rsidRDefault="00424C79" w:rsidP="00424C79">
                  <w:pPr>
                    <w:rPr>
                      <w:lang w:eastAsia="en-GB"/>
                    </w:rPr>
                  </w:pPr>
                </w:p>
              </w:tc>
              <w:tc>
                <w:tcPr>
                  <w:tcW w:w="2126" w:type="dxa"/>
                  <w:shd w:val="clear" w:color="auto" w:fill="FFFFFF"/>
                  <w:vAlign w:val="center"/>
                </w:tcPr>
                <w:p w14:paraId="397AD6C9" w14:textId="77777777" w:rsidR="00424C79" w:rsidRPr="00424C79" w:rsidRDefault="00424C79" w:rsidP="00424C79">
                  <w:pPr>
                    <w:jc w:val="center"/>
                    <w:rPr>
                      <w:lang w:eastAsia="en-GB"/>
                    </w:rPr>
                  </w:pPr>
                  <w:r w:rsidRPr="00424C79">
                    <w:rPr>
                      <w:lang w:eastAsia="en-GB"/>
                    </w:rPr>
                    <w:t>40</w:t>
                  </w:r>
                </w:p>
              </w:tc>
              <w:tc>
                <w:tcPr>
                  <w:tcW w:w="1988" w:type="dxa"/>
                  <w:vMerge/>
                  <w:shd w:val="clear" w:color="auto" w:fill="FFFFFF"/>
                  <w:vAlign w:val="center"/>
                </w:tcPr>
                <w:p w14:paraId="388E9FA2" w14:textId="77777777" w:rsidR="00424C79" w:rsidRPr="00424C79" w:rsidRDefault="00424C79" w:rsidP="00424C79">
                  <w:pPr>
                    <w:jc w:val="center"/>
                    <w:rPr>
                      <w:lang w:eastAsia="en-GB"/>
                    </w:rPr>
                  </w:pPr>
                </w:p>
              </w:tc>
              <w:tc>
                <w:tcPr>
                  <w:tcW w:w="1414" w:type="dxa"/>
                  <w:vMerge/>
                  <w:shd w:val="clear" w:color="auto" w:fill="FFFFFF"/>
                  <w:vAlign w:val="center"/>
                </w:tcPr>
                <w:p w14:paraId="528ECFAF" w14:textId="77777777" w:rsidR="00424C79" w:rsidRPr="00424C79" w:rsidRDefault="00424C79" w:rsidP="00424C79">
                  <w:pPr>
                    <w:jc w:val="center"/>
                    <w:rPr>
                      <w:lang w:eastAsia="en-GB"/>
                    </w:rPr>
                  </w:pPr>
                </w:p>
              </w:tc>
            </w:tr>
            <w:tr w:rsidR="00424C79" w:rsidRPr="00424C79" w14:paraId="3B5E152F" w14:textId="77777777" w:rsidTr="00424C79">
              <w:trPr>
                <w:trHeight w:val="345"/>
              </w:trPr>
              <w:tc>
                <w:tcPr>
                  <w:tcW w:w="2898" w:type="dxa"/>
                  <w:vMerge/>
                  <w:shd w:val="clear" w:color="auto" w:fill="FFFFFF"/>
                </w:tcPr>
                <w:p w14:paraId="78BD8F09" w14:textId="77777777" w:rsidR="00424C79" w:rsidRPr="00424C79" w:rsidRDefault="00424C79" w:rsidP="00424C79">
                  <w:pPr>
                    <w:rPr>
                      <w:lang w:eastAsia="en-GB"/>
                    </w:rPr>
                  </w:pPr>
                </w:p>
              </w:tc>
              <w:tc>
                <w:tcPr>
                  <w:tcW w:w="2126" w:type="dxa"/>
                  <w:shd w:val="clear" w:color="auto" w:fill="FFFFFF"/>
                  <w:vAlign w:val="center"/>
                </w:tcPr>
                <w:p w14:paraId="1B254FEC" w14:textId="77777777" w:rsidR="00424C79" w:rsidRPr="00424C79" w:rsidRDefault="00424C79" w:rsidP="00424C79">
                  <w:pPr>
                    <w:jc w:val="center"/>
                    <w:rPr>
                      <w:lang w:eastAsia="en-GB"/>
                    </w:rPr>
                  </w:pPr>
                  <w:r w:rsidRPr="00424C79">
                    <w:rPr>
                      <w:lang w:eastAsia="en-GB"/>
                    </w:rPr>
                    <w:t>20</w:t>
                  </w:r>
                </w:p>
              </w:tc>
              <w:tc>
                <w:tcPr>
                  <w:tcW w:w="1988" w:type="dxa"/>
                  <w:vMerge/>
                  <w:shd w:val="clear" w:color="auto" w:fill="FFFFFF"/>
                  <w:vAlign w:val="center"/>
                </w:tcPr>
                <w:p w14:paraId="0177C9C2" w14:textId="77777777" w:rsidR="00424C79" w:rsidRPr="00424C79" w:rsidRDefault="00424C79" w:rsidP="00424C79">
                  <w:pPr>
                    <w:jc w:val="center"/>
                    <w:rPr>
                      <w:lang w:eastAsia="en-GB"/>
                    </w:rPr>
                  </w:pPr>
                </w:p>
              </w:tc>
              <w:tc>
                <w:tcPr>
                  <w:tcW w:w="1414" w:type="dxa"/>
                  <w:vMerge/>
                  <w:shd w:val="clear" w:color="auto" w:fill="FFFFFF"/>
                  <w:vAlign w:val="center"/>
                </w:tcPr>
                <w:p w14:paraId="6B83D3B7" w14:textId="77777777" w:rsidR="00424C79" w:rsidRPr="00424C79" w:rsidRDefault="00424C79" w:rsidP="00424C79">
                  <w:pPr>
                    <w:jc w:val="center"/>
                    <w:rPr>
                      <w:lang w:eastAsia="en-GB"/>
                    </w:rPr>
                  </w:pPr>
                </w:p>
              </w:tc>
            </w:tr>
          </w:tbl>
          <w:p w14:paraId="235F7B47" w14:textId="77777777" w:rsidR="00424C79" w:rsidRPr="00424C79" w:rsidRDefault="00424C79" w:rsidP="00424C79">
            <w:pPr>
              <w:rPr>
                <w:rFonts w:cs="Arial"/>
                <w:sz w:val="20"/>
                <w:szCs w:val="20"/>
                <w:lang w:eastAsia="en-US"/>
              </w:rPr>
            </w:pPr>
          </w:p>
          <w:p w14:paraId="2109060C" w14:textId="77777777" w:rsidR="00424C79" w:rsidRPr="00424C79" w:rsidRDefault="00424C79" w:rsidP="00424C79">
            <w:pPr>
              <w:rPr>
                <w:rFonts w:cs="Arial"/>
                <w:b/>
                <w:sz w:val="20"/>
                <w:szCs w:val="20"/>
                <w:lang w:eastAsia="en-US"/>
              </w:rPr>
            </w:pPr>
            <w:r w:rsidRPr="00424C79">
              <w:rPr>
                <w:rFonts w:cs="Arial"/>
                <w:b/>
                <w:sz w:val="20"/>
                <w:szCs w:val="20"/>
                <w:lang w:eastAsia="en-US"/>
              </w:rPr>
              <w:t>Conclusion:</w:t>
            </w:r>
          </w:p>
          <w:p w14:paraId="7239B720" w14:textId="77777777" w:rsidR="00424C79" w:rsidRPr="00424C79" w:rsidRDefault="00424C79" w:rsidP="00424C79">
            <w:pPr>
              <w:rPr>
                <w:rFonts w:cs="Arial"/>
                <w:sz w:val="20"/>
                <w:szCs w:val="20"/>
                <w:lang w:eastAsia="en-US"/>
              </w:rPr>
            </w:pPr>
          </w:p>
          <w:p w14:paraId="2B332C61" w14:textId="77777777" w:rsidR="00424C79" w:rsidRPr="00424C79" w:rsidRDefault="00424C79" w:rsidP="00424C79">
            <w:pPr>
              <w:jc w:val="both"/>
              <w:rPr>
                <w:rFonts w:cs="Arial"/>
                <w:sz w:val="20"/>
                <w:szCs w:val="20"/>
                <w:lang w:eastAsia="en-US"/>
              </w:rPr>
            </w:pPr>
            <w:r w:rsidRPr="00424C79">
              <w:rPr>
                <w:rFonts w:cs="Arial"/>
                <w:sz w:val="20"/>
                <w:szCs w:val="20"/>
                <w:lang w:eastAsia="en-US"/>
              </w:rPr>
              <w:t>For all the scenarios with releases to the STP (scenario 1, 2 and 3), risks to the soil compartment are acceptable for the use of the product PEROXYDE D’HYDROGENE 34.9%.</w:t>
            </w:r>
          </w:p>
          <w:p w14:paraId="653A527D" w14:textId="77777777" w:rsidR="00424C79" w:rsidRPr="00424C79" w:rsidRDefault="00424C79" w:rsidP="00424C79">
            <w:pPr>
              <w:jc w:val="both"/>
              <w:rPr>
                <w:rFonts w:cs="Arial"/>
                <w:sz w:val="20"/>
                <w:szCs w:val="20"/>
                <w:lang w:eastAsia="en-US"/>
              </w:rPr>
            </w:pPr>
          </w:p>
          <w:p w14:paraId="097B69AB" w14:textId="77777777" w:rsidR="00424C79" w:rsidRPr="00424C79" w:rsidRDefault="00424C79" w:rsidP="00424C79">
            <w:pPr>
              <w:jc w:val="both"/>
              <w:rPr>
                <w:rFonts w:cs="Arial"/>
                <w:sz w:val="20"/>
                <w:szCs w:val="20"/>
                <w:lang w:eastAsia="en-US"/>
              </w:rPr>
            </w:pPr>
            <w:r w:rsidRPr="00424C79">
              <w:rPr>
                <w:rFonts w:cs="Arial"/>
                <w:sz w:val="20"/>
                <w:szCs w:val="20"/>
                <w:lang w:eastAsia="en-US"/>
              </w:rPr>
              <w:t>Furthermore, risks to the soil compartment linked to the use of PEROXYDE D’HYDROGENE 34.9% in private "above-ground" small pools not permanently installed are unacceptable in case of direct releases to soil whatever the treatment concentrations.</w:t>
            </w:r>
          </w:p>
          <w:p w14:paraId="5E9179F2" w14:textId="77777777" w:rsidR="00424C79" w:rsidRPr="00424C79" w:rsidRDefault="00424C79" w:rsidP="00424C79">
            <w:pPr>
              <w:jc w:val="both"/>
              <w:rPr>
                <w:rFonts w:cs="Arial"/>
                <w:sz w:val="20"/>
                <w:szCs w:val="20"/>
                <w:lang w:eastAsia="en-US"/>
              </w:rPr>
            </w:pPr>
          </w:p>
          <w:p w14:paraId="0E0014EE" w14:textId="52E04490" w:rsidR="00424C79" w:rsidRDefault="00424C79" w:rsidP="00424C79">
            <w:pPr>
              <w:jc w:val="both"/>
              <w:rPr>
                <w:rFonts w:cs="Arial"/>
                <w:sz w:val="20"/>
                <w:szCs w:val="20"/>
                <w:lang w:eastAsia="en-US"/>
              </w:rPr>
            </w:pPr>
            <w:r w:rsidRPr="00424C79">
              <w:rPr>
                <w:rFonts w:cs="Arial"/>
                <w:sz w:val="20"/>
                <w:szCs w:val="20"/>
                <w:lang w:eastAsia="en-US"/>
              </w:rPr>
              <w:t xml:space="preserve">However in the case of the scenario 4.2 – Tier2b (direct release to soil with an addition of neutralizer in the pool water before the pool is drained), risk to the aquatic compartment </w:t>
            </w:r>
            <w:r w:rsidRPr="00424C79">
              <w:rPr>
                <w:rFonts w:cs="Arial"/>
                <w:sz w:val="20"/>
                <w:szCs w:val="20"/>
                <w:lang w:eastAsia="en-US"/>
              </w:rPr>
              <w:lastRenderedPageBreak/>
              <w:t xml:space="preserve">is not </w:t>
            </w:r>
            <w:r w:rsidR="00A85B23">
              <w:rPr>
                <w:rFonts w:cs="Arial"/>
                <w:sz w:val="20"/>
                <w:szCs w:val="20"/>
                <w:lang w:eastAsia="en-US"/>
              </w:rPr>
              <w:t>acceptable</w:t>
            </w:r>
            <w:r w:rsidR="00A85B23" w:rsidRPr="00424C79">
              <w:rPr>
                <w:rFonts w:cs="Arial"/>
                <w:sz w:val="20"/>
                <w:szCs w:val="20"/>
                <w:lang w:eastAsia="en-US"/>
              </w:rPr>
              <w:t xml:space="preserve"> </w:t>
            </w:r>
            <w:r w:rsidRPr="00424C79">
              <w:rPr>
                <w:rFonts w:cs="Arial"/>
                <w:sz w:val="20"/>
                <w:szCs w:val="20"/>
                <w:lang w:eastAsia="en-US"/>
              </w:rPr>
              <w:t xml:space="preserve">for the use of the product PEROXYDE D’HYDROGENE 34.9% as </w:t>
            </w:r>
            <w:r w:rsidR="00903331">
              <w:rPr>
                <w:rFonts w:cs="Arial"/>
                <w:sz w:val="20"/>
              </w:rPr>
              <w:t>the la</w:t>
            </w:r>
            <w:r w:rsidR="00FF17C8">
              <w:rPr>
                <w:rFonts w:cs="Arial"/>
                <w:sz w:val="20"/>
              </w:rPr>
              <w:t>c</w:t>
            </w:r>
            <w:r w:rsidR="00903331">
              <w:rPr>
                <w:rFonts w:cs="Arial"/>
                <w:sz w:val="20"/>
              </w:rPr>
              <w:t xml:space="preserve">k of information on the </w:t>
            </w:r>
            <w:r w:rsidR="004E32F8">
              <w:rPr>
                <w:rFonts w:cs="Arial"/>
                <w:sz w:val="20"/>
              </w:rPr>
              <w:t xml:space="preserve">degradation </w:t>
            </w:r>
            <w:r w:rsidR="00903331">
              <w:rPr>
                <w:rFonts w:cs="Arial"/>
                <w:sz w:val="20"/>
              </w:rPr>
              <w:t>products and their concentrations in the pool water</w:t>
            </w:r>
            <w:r w:rsidR="00903331" w:rsidRPr="00424C79">
              <w:rPr>
                <w:rFonts w:cs="Arial"/>
                <w:sz w:val="20"/>
                <w:szCs w:val="20"/>
                <w:lang w:eastAsia="en-US"/>
              </w:rPr>
              <w:t xml:space="preserve"> </w:t>
            </w:r>
            <w:r w:rsidR="00903331">
              <w:rPr>
                <w:rFonts w:cs="Arial"/>
                <w:sz w:val="20"/>
                <w:szCs w:val="20"/>
                <w:lang w:eastAsia="en-US"/>
              </w:rPr>
              <w:t>does not allowed to conclude on safe use</w:t>
            </w:r>
            <w:r w:rsidRPr="00424C79">
              <w:rPr>
                <w:rFonts w:cs="Arial"/>
                <w:sz w:val="20"/>
                <w:szCs w:val="20"/>
                <w:lang w:eastAsia="en-US"/>
              </w:rPr>
              <w:t>.</w:t>
            </w:r>
          </w:p>
          <w:p w14:paraId="342FA409" w14:textId="77777777" w:rsidR="00424C79" w:rsidRPr="00424C79" w:rsidRDefault="00424C79" w:rsidP="00424C79">
            <w:pPr>
              <w:jc w:val="both"/>
              <w:rPr>
                <w:rFonts w:cs="Arial"/>
                <w:sz w:val="20"/>
                <w:szCs w:val="20"/>
                <w:lang w:eastAsia="en-US"/>
              </w:rPr>
            </w:pPr>
          </w:p>
        </w:tc>
      </w:tr>
    </w:tbl>
    <w:p w14:paraId="0B8C7741" w14:textId="77777777" w:rsidR="00424C79" w:rsidRDefault="00424C79">
      <w:pPr>
        <w:spacing w:before="60" w:line="276" w:lineRule="auto"/>
        <w:ind w:left="142"/>
        <w:rPr>
          <w:rFonts w:ascii="Times New Roman" w:eastAsia="Calibri" w:hAnsi="Times New Roman" w:cs="Times New Roman"/>
          <w:i/>
          <w:lang w:eastAsia="en-US"/>
        </w:rPr>
      </w:pPr>
    </w:p>
    <w:p w14:paraId="26C7AAF8" w14:textId="77777777" w:rsidR="009D0C0B" w:rsidRDefault="00FA480B">
      <w:pPr>
        <w:rPr>
          <w:rFonts w:eastAsia="Calibri"/>
          <w:b/>
          <w:i/>
          <w:sz w:val="22"/>
          <w:szCs w:val="22"/>
          <w:lang w:eastAsia="en-US"/>
        </w:rPr>
      </w:pPr>
      <w:r>
        <w:rPr>
          <w:rFonts w:eastAsia="Calibri"/>
          <w:b/>
          <w:i/>
          <w:sz w:val="22"/>
          <w:szCs w:val="22"/>
          <w:lang w:eastAsia="en-US"/>
        </w:rPr>
        <w:t>Groundwater</w:t>
      </w:r>
    </w:p>
    <w:p w14:paraId="54F6A1F7" w14:textId="77777777" w:rsidR="009D0C0B" w:rsidRDefault="009D0C0B">
      <w:pPr>
        <w:spacing w:line="260" w:lineRule="atLeast"/>
        <w:rPr>
          <w:rFonts w:eastAsia="Calibri"/>
          <w:b/>
          <w:i/>
          <w:sz w:val="22"/>
          <w:szCs w:val="22"/>
          <w:lang w:eastAsia="en-US"/>
        </w:rPr>
      </w:pPr>
    </w:p>
    <w:p w14:paraId="14B07193" w14:textId="77777777" w:rsidR="00424C79" w:rsidRDefault="00424C79" w:rsidP="00424C79">
      <w:pPr>
        <w:spacing w:before="120" w:after="120"/>
        <w:jc w:val="both"/>
        <w:rPr>
          <w:lang w:eastAsia="en-US"/>
        </w:rPr>
      </w:pPr>
      <w:r>
        <w:rPr>
          <w:lang w:eastAsia="en-US"/>
        </w:rPr>
        <w:t>As a worst-case approach, c</w:t>
      </w:r>
      <w:r w:rsidRPr="0009438E">
        <w:rPr>
          <w:lang w:eastAsia="en-US"/>
        </w:rPr>
        <w:t>oncentrations of Hydrogen peroxide in groundwater w</w:t>
      </w:r>
      <w:r>
        <w:rPr>
          <w:lang w:eastAsia="en-US"/>
        </w:rPr>
        <w:t>ere</w:t>
      </w:r>
      <w:r w:rsidRPr="0009438E">
        <w:rPr>
          <w:lang w:eastAsia="en-US"/>
        </w:rPr>
        <w:t xml:space="preserve"> calculated using equations </w:t>
      </w:r>
      <w:r>
        <w:rPr>
          <w:lang w:eastAsia="en-US"/>
        </w:rPr>
        <w:t>70</w:t>
      </w:r>
      <w:r w:rsidRPr="0009438E">
        <w:rPr>
          <w:lang w:eastAsia="en-US"/>
        </w:rPr>
        <w:t xml:space="preserve"> and </w:t>
      </w:r>
      <w:r>
        <w:rPr>
          <w:lang w:eastAsia="en-US"/>
        </w:rPr>
        <w:t>71</w:t>
      </w:r>
      <w:r w:rsidRPr="0009438E">
        <w:rPr>
          <w:lang w:eastAsia="en-US"/>
        </w:rPr>
        <w:t xml:space="preserve"> from </w:t>
      </w:r>
      <w:r>
        <w:rPr>
          <w:lang w:eastAsia="en-US"/>
        </w:rPr>
        <w:t>ECHA guidance on BPR,</w:t>
      </w:r>
      <w:r w:rsidRPr="00686341">
        <w:rPr>
          <w:rFonts w:cs="Arial"/>
          <w:i/>
          <w:color w:val="000000"/>
          <w:lang w:eastAsia="en-GB"/>
        </w:rPr>
        <w:t xml:space="preserve"> </w:t>
      </w:r>
      <w:r w:rsidRPr="0009438E">
        <w:rPr>
          <w:rFonts w:cs="Arial"/>
          <w:i/>
          <w:color w:val="000000"/>
          <w:lang w:eastAsia="en-GB"/>
        </w:rPr>
        <w:t>Vol IV Part B</w:t>
      </w:r>
      <w:r>
        <w:rPr>
          <w:rFonts w:cs="Arial"/>
          <w:i/>
          <w:color w:val="000000"/>
          <w:lang w:eastAsia="en-GB"/>
        </w:rPr>
        <w:t>, v2.0</w:t>
      </w:r>
      <w:r w:rsidRPr="0009438E">
        <w:rPr>
          <w:rFonts w:cs="Arial"/>
          <w:i/>
          <w:color w:val="000000"/>
          <w:lang w:eastAsia="en-GB"/>
        </w:rPr>
        <w:t xml:space="preserve"> (201</w:t>
      </w:r>
      <w:r>
        <w:rPr>
          <w:rFonts w:cs="Arial"/>
          <w:i/>
          <w:color w:val="000000"/>
          <w:lang w:eastAsia="en-GB"/>
        </w:rPr>
        <w:t>7</w:t>
      </w:r>
      <w:r w:rsidRPr="0009438E">
        <w:rPr>
          <w:rFonts w:cs="Arial"/>
          <w:i/>
          <w:color w:val="000000"/>
          <w:lang w:eastAsia="en-GB"/>
        </w:rPr>
        <w:t>)</w:t>
      </w:r>
      <w:r w:rsidRPr="0009438E">
        <w:rPr>
          <w:lang w:eastAsia="en-US"/>
        </w:rPr>
        <w:t>. According to BPR Annex VI (point 68), PEC</w:t>
      </w:r>
      <w:r w:rsidRPr="0009438E">
        <w:rPr>
          <w:vertAlign w:val="subscript"/>
          <w:lang w:eastAsia="en-US"/>
        </w:rPr>
        <w:t>GW</w:t>
      </w:r>
      <w:r w:rsidRPr="0009438E">
        <w:rPr>
          <w:lang w:eastAsia="en-US"/>
        </w:rPr>
        <w:t xml:space="preserve"> values were compared to 0.1 µg/L</w:t>
      </w:r>
      <w:r>
        <w:rPr>
          <w:lang w:eastAsia="en-US"/>
        </w:rPr>
        <w:t>.</w:t>
      </w:r>
      <w:r w:rsidRPr="0009438E">
        <w:rPr>
          <w:lang w:eastAsia="en-US"/>
        </w:rPr>
        <w:t xml:space="preserve"> </w:t>
      </w:r>
    </w:p>
    <w:p w14:paraId="5001DD02" w14:textId="77777777" w:rsidR="00424C79" w:rsidRDefault="00424C79" w:rsidP="00424C79">
      <w:pPr>
        <w:spacing w:before="120" w:after="120"/>
        <w:jc w:val="both"/>
        <w:rPr>
          <w:lang w:eastAsia="en-US"/>
        </w:rPr>
      </w:pPr>
      <w:r>
        <w:rPr>
          <w:lang w:eastAsia="en-US"/>
        </w:rPr>
        <w:t>For Scenarios 2 and 3, PEC</w:t>
      </w:r>
      <w:r w:rsidRPr="00ED301B">
        <w:rPr>
          <w:vertAlign w:val="subscript"/>
          <w:lang w:eastAsia="en-US"/>
        </w:rPr>
        <w:t>GW</w:t>
      </w:r>
      <w:r>
        <w:rPr>
          <w:lang w:eastAsia="en-US"/>
        </w:rPr>
        <w:t xml:space="preserve"> values</w:t>
      </w:r>
      <w:r w:rsidRPr="0009438E">
        <w:rPr>
          <w:lang w:eastAsia="en-US"/>
        </w:rPr>
        <w:t xml:space="preserve"> were below this threshold value. However, it was just slightly above 0.1 µg/L for Scenario 1. Nevertheless, due to the high reactivity of the active substance in the soil, the values </w:t>
      </w:r>
      <w:r>
        <w:rPr>
          <w:lang w:eastAsia="en-US"/>
        </w:rPr>
        <w:t>are</w:t>
      </w:r>
      <w:r w:rsidRPr="0009438E">
        <w:rPr>
          <w:lang w:eastAsia="en-US"/>
        </w:rPr>
        <w:t xml:space="preserve"> </w:t>
      </w:r>
      <w:r>
        <w:rPr>
          <w:lang w:eastAsia="en-US"/>
        </w:rPr>
        <w:t>extremely</w:t>
      </w:r>
      <w:r w:rsidRPr="0009438E">
        <w:rPr>
          <w:lang w:eastAsia="en-US"/>
        </w:rPr>
        <w:t xml:space="preserve"> conservative. Therefore, the risk can be considered as acceptable</w:t>
      </w:r>
      <w:r>
        <w:rPr>
          <w:lang w:eastAsia="en-US"/>
        </w:rPr>
        <w:t xml:space="preserve"> for Scenarios 1, 2 and 3</w:t>
      </w:r>
      <w:r w:rsidRPr="0009438E">
        <w:rPr>
          <w:lang w:eastAsia="en-US"/>
        </w:rPr>
        <w:t>.</w:t>
      </w:r>
    </w:p>
    <w:p w14:paraId="72886FF0" w14:textId="77777777" w:rsidR="00424C79" w:rsidRPr="00A52108" w:rsidRDefault="00424C79" w:rsidP="00424C79">
      <w:pPr>
        <w:spacing w:before="120" w:after="120"/>
        <w:jc w:val="both"/>
        <w:rPr>
          <w:lang w:eastAsia="en-US"/>
        </w:rPr>
      </w:pPr>
      <w:r w:rsidRPr="00A52108">
        <w:rPr>
          <w:lang w:eastAsia="en-US"/>
        </w:rPr>
        <w:t>A risk assessment for the groundwater compartment was also relevant for Scenario 4.2 tier 1 and tier 2a. With the worst-case approach, PEC</w:t>
      </w:r>
      <w:r w:rsidRPr="00A52108">
        <w:rPr>
          <w:vertAlign w:val="subscript"/>
          <w:lang w:eastAsia="en-US"/>
        </w:rPr>
        <w:t>GW</w:t>
      </w:r>
      <w:r w:rsidRPr="00A52108">
        <w:rPr>
          <w:lang w:eastAsia="en-US"/>
        </w:rPr>
        <w:t xml:space="preserve"> was widely above the threshold limit value of 0.1 µg/L for the tier 1. For the tier 2a, the PEC</w:t>
      </w:r>
      <w:r w:rsidRPr="00A52108">
        <w:rPr>
          <w:vertAlign w:val="subscript"/>
          <w:lang w:eastAsia="en-US"/>
        </w:rPr>
        <w:t>GW</w:t>
      </w:r>
      <w:r w:rsidRPr="00A52108">
        <w:rPr>
          <w:lang w:eastAsia="en-US"/>
        </w:rPr>
        <w:t xml:space="preserve"> was still above 0.1 µg/L with the worst-case approach. Regarding the high reactivity of the substance in the soil and the worst-case half-life of 12 hours, these values are extremely conservative. However, a refinement with a more realistic assessment has been performed for Scenario 4.2 tier 1 and tier 2a. </w:t>
      </w:r>
    </w:p>
    <w:p w14:paraId="773B3EB3" w14:textId="77777777" w:rsidR="00424C79" w:rsidRPr="00A52108" w:rsidRDefault="00424C79" w:rsidP="00424C79">
      <w:pPr>
        <w:spacing w:before="120" w:after="120"/>
        <w:jc w:val="both"/>
        <w:rPr>
          <w:lang w:eastAsia="en-US"/>
        </w:rPr>
      </w:pPr>
      <w:r w:rsidRPr="00A52108">
        <w:rPr>
          <w:lang w:eastAsia="en-US"/>
        </w:rPr>
        <w:t xml:space="preserve">In order to refine </w:t>
      </w:r>
      <w:proofErr w:type="spellStart"/>
      <w:r w:rsidRPr="00A52108">
        <w:rPr>
          <w:lang w:eastAsia="en-US"/>
        </w:rPr>
        <w:t>PEC</w:t>
      </w:r>
      <w:r w:rsidRPr="00A52108">
        <w:rPr>
          <w:vertAlign w:val="subscript"/>
          <w:lang w:eastAsia="en-US"/>
        </w:rPr>
        <w:t>groundwater</w:t>
      </w:r>
      <w:proofErr w:type="spellEnd"/>
      <w:r w:rsidRPr="00A52108">
        <w:rPr>
          <w:lang w:eastAsia="en-US"/>
        </w:rPr>
        <w:t xml:space="preserve"> values, two modelling </w:t>
      </w:r>
      <w:proofErr w:type="spellStart"/>
      <w:r w:rsidRPr="00A52108">
        <w:rPr>
          <w:lang w:eastAsia="en-US"/>
        </w:rPr>
        <w:t>softwares</w:t>
      </w:r>
      <w:proofErr w:type="spellEnd"/>
      <w:r w:rsidRPr="00A52108">
        <w:rPr>
          <w:lang w:eastAsia="en-US"/>
        </w:rPr>
        <w:t xml:space="preserve"> were used: FOCUS PELMO (v5.5.3) and FOCUS PEARL (4.4.4), following the FOCUS working group recommendations (FOCUS, 2000</w:t>
      </w:r>
      <w:r w:rsidRPr="00A52108">
        <w:rPr>
          <w:rStyle w:val="Appelnotedebasdep"/>
          <w:lang w:eastAsia="en-US"/>
        </w:rPr>
        <w:footnoteReference w:id="19"/>
      </w:r>
      <w:r w:rsidRPr="00A52108">
        <w:rPr>
          <w:lang w:eastAsia="en-US"/>
        </w:rPr>
        <w:t xml:space="preserve"> , 2009</w:t>
      </w:r>
      <w:r w:rsidRPr="00A52108">
        <w:rPr>
          <w:rStyle w:val="Appelnotedebasdep"/>
          <w:lang w:eastAsia="en-US"/>
        </w:rPr>
        <w:footnoteReference w:id="20"/>
      </w:r>
      <w:r w:rsidRPr="00A52108">
        <w:rPr>
          <w:lang w:eastAsia="en-US"/>
        </w:rPr>
        <w:t xml:space="preserve">  and 2011</w:t>
      </w:r>
      <w:r w:rsidRPr="00A52108">
        <w:rPr>
          <w:rStyle w:val="Appelnotedebasdep"/>
          <w:lang w:eastAsia="en-US"/>
        </w:rPr>
        <w:footnoteReference w:id="21"/>
      </w:r>
      <w:r w:rsidRPr="00A52108">
        <w:rPr>
          <w:lang w:eastAsia="en-US"/>
        </w:rPr>
        <w:t>).</w:t>
      </w:r>
    </w:p>
    <w:p w14:paraId="36E14440" w14:textId="77777777" w:rsidR="00424C79" w:rsidRPr="00A52108" w:rsidRDefault="00424C79" w:rsidP="00424C79">
      <w:pPr>
        <w:spacing w:before="240" w:after="120"/>
        <w:jc w:val="both"/>
        <w:rPr>
          <w:lang w:eastAsia="en-US"/>
        </w:rPr>
      </w:pPr>
      <w:r w:rsidRPr="00A52108">
        <w:rPr>
          <w:lang w:eastAsia="en-US"/>
        </w:rPr>
        <w:t xml:space="preserve">An overall vulnerability corresponding to the 90th percentile of predicted concentration in groundwater is defined as a realistic worst-case. This is approximated by combining </w:t>
      </w:r>
      <w:proofErr w:type="gramStart"/>
      <w:r w:rsidRPr="00A52108">
        <w:rPr>
          <w:lang w:eastAsia="en-US"/>
        </w:rPr>
        <w:t>a</w:t>
      </w:r>
      <w:proofErr w:type="gramEnd"/>
      <w:r w:rsidRPr="00A52108">
        <w:rPr>
          <w:lang w:eastAsia="en-US"/>
        </w:rPr>
        <w:t xml:space="preserve"> 80th percentile value for soil and a 80th percentile value for weather. The </w:t>
      </w:r>
      <w:proofErr w:type="spellStart"/>
      <w:r w:rsidRPr="00A52108">
        <w:rPr>
          <w:lang w:eastAsia="en-US"/>
        </w:rPr>
        <w:t>softwares</w:t>
      </w:r>
      <w:proofErr w:type="spellEnd"/>
      <w:r w:rsidRPr="00A52108">
        <w:rPr>
          <w:lang w:eastAsia="en-US"/>
        </w:rPr>
        <w:t xml:space="preserve"> and the different scenario properties are described in the FOCUS document (FOCUS, 2000). </w:t>
      </w:r>
    </w:p>
    <w:p w14:paraId="7B042263" w14:textId="77777777" w:rsidR="00424C79" w:rsidRPr="00A52108" w:rsidRDefault="00424C79" w:rsidP="00424C79">
      <w:pPr>
        <w:autoSpaceDE w:val="0"/>
        <w:autoSpaceDN w:val="0"/>
        <w:adjustRightInd w:val="0"/>
        <w:spacing w:before="240" w:after="240"/>
        <w:jc w:val="both"/>
        <w:rPr>
          <w:lang w:eastAsia="en-US"/>
        </w:rPr>
      </w:pPr>
      <w:r w:rsidRPr="00A52108">
        <w:t xml:space="preserve">Nine scenarios have been defined. Together, they allow to encompass differences in soils and climate through Europe. </w:t>
      </w:r>
      <w:r w:rsidRPr="00A52108">
        <w:rPr>
          <w:lang w:eastAsia="en-US"/>
        </w:rPr>
        <w:t>Location of the scenarios and their main properties are shown in the figure and the table below.</w:t>
      </w:r>
    </w:p>
    <w:p w14:paraId="68A839AE" w14:textId="77777777" w:rsidR="00424C79" w:rsidRDefault="00424C79" w:rsidP="00424C79">
      <w:pPr>
        <w:spacing w:before="120" w:after="120"/>
        <w:ind w:left="142"/>
        <w:jc w:val="both"/>
        <w:rPr>
          <w:i/>
          <w:lang w:eastAsia="en-GB"/>
        </w:rPr>
      </w:pPr>
      <w:r>
        <w:rPr>
          <w:noProof/>
          <w:color w:val="FF0000"/>
          <w:spacing w:val="-5"/>
          <w:szCs w:val="22"/>
          <w:lang w:val="fr-FR" w:eastAsia="fr-FR"/>
        </w:rPr>
        <w:lastRenderedPageBreak/>
        <w:drawing>
          <wp:inline distT="0" distB="0" distL="0" distR="0" wp14:anchorId="0DD5F1EC" wp14:editId="63AE9405">
            <wp:extent cx="3053080" cy="350647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9" cstate="print">
                      <a:extLst>
                        <a:ext uri="{28A0092B-C50C-407E-A947-70E740481C1C}">
                          <a14:useLocalDpi xmlns:a14="http://schemas.microsoft.com/office/drawing/2010/main" val="0"/>
                        </a:ext>
                      </a:extLst>
                    </a:blip>
                    <a:srcRect l="3485" t="2007" r="7405" b="2322"/>
                    <a:stretch>
                      <a:fillRect/>
                    </a:stretch>
                  </pic:blipFill>
                  <pic:spPr bwMode="auto">
                    <a:xfrm>
                      <a:off x="0" y="0"/>
                      <a:ext cx="3053080" cy="3506470"/>
                    </a:xfrm>
                    <a:prstGeom prst="rect">
                      <a:avLst/>
                    </a:prstGeom>
                    <a:noFill/>
                    <a:ln>
                      <a:noFill/>
                    </a:ln>
                  </pic:spPr>
                </pic:pic>
              </a:graphicData>
            </a:graphic>
          </wp:inline>
        </w:drawing>
      </w:r>
    </w:p>
    <w:p w14:paraId="18B9C305" w14:textId="77777777" w:rsidR="00424C79" w:rsidRPr="00A52108" w:rsidRDefault="00424C79" w:rsidP="00424C79">
      <w:pPr>
        <w:pStyle w:val="Lgende"/>
        <w:ind w:left="0" w:firstLine="0"/>
        <w:rPr>
          <w:rFonts w:ascii="Verdana" w:eastAsia="Calibri" w:hAnsi="Verdana"/>
          <w:b/>
          <w:lang w:eastAsia="en-US"/>
        </w:rPr>
      </w:pPr>
      <w:r w:rsidRPr="00A52108">
        <w:rPr>
          <w:rFonts w:ascii="Verdana" w:eastAsia="Calibri" w:hAnsi="Verdana"/>
          <w:b/>
          <w:lang w:eastAsia="en-US"/>
        </w:rPr>
        <w:t>Location of the 9 groundwater scenarios (excerpt from FOCUS, 2009)</w:t>
      </w:r>
    </w:p>
    <w:p w14:paraId="297B657E" w14:textId="77777777" w:rsidR="00424C79" w:rsidRPr="00A52108" w:rsidRDefault="00424C79" w:rsidP="00424C79">
      <w:pPr>
        <w:tabs>
          <w:tab w:val="left" w:pos="720"/>
        </w:tabs>
        <w:spacing w:line="276" w:lineRule="auto"/>
        <w:rPr>
          <w:color w:val="000000"/>
          <w:szCs w:val="22"/>
          <w:lang w:val="en-CA" w:eastAsia="en-US"/>
        </w:rPr>
      </w:pPr>
    </w:p>
    <w:p w14:paraId="7DF161F8" w14:textId="77777777" w:rsidR="00424C79" w:rsidRPr="00A52108" w:rsidRDefault="00424C79" w:rsidP="00424C79">
      <w:pPr>
        <w:pStyle w:val="Lgende"/>
        <w:keepNext/>
        <w:rPr>
          <w:rFonts w:ascii="Verdana" w:hAnsi="Verdana"/>
          <w:b/>
        </w:rPr>
      </w:pPr>
      <w:r w:rsidRPr="00A52108">
        <w:rPr>
          <w:rFonts w:ascii="Verdana" w:hAnsi="Verdana"/>
          <w:b/>
        </w:rPr>
        <w:t>Properties of the 9 groundwater scenarios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39"/>
        <w:gridCol w:w="1839"/>
        <w:gridCol w:w="1839"/>
        <w:gridCol w:w="1840"/>
        <w:gridCol w:w="1840"/>
      </w:tblGrid>
      <w:tr w:rsidR="00424C79" w:rsidRPr="00A52108" w14:paraId="1F50DC5F" w14:textId="77777777" w:rsidTr="00424C79">
        <w:trPr>
          <w:cantSplit/>
          <w:tblHeader/>
          <w:jc w:val="center"/>
        </w:trPr>
        <w:tc>
          <w:tcPr>
            <w:tcW w:w="1871" w:type="dxa"/>
            <w:vAlign w:val="center"/>
          </w:tcPr>
          <w:p w14:paraId="30486713" w14:textId="77777777" w:rsidR="00424C79" w:rsidRPr="00A52108" w:rsidRDefault="00424C79" w:rsidP="00424C79">
            <w:pPr>
              <w:keepNext/>
              <w:widowControl w:val="0"/>
              <w:spacing w:before="40" w:after="40" w:line="276" w:lineRule="auto"/>
              <w:jc w:val="center"/>
              <w:rPr>
                <w:b/>
                <w:lang w:eastAsia="en-US"/>
              </w:rPr>
            </w:pPr>
            <w:r w:rsidRPr="00A52108">
              <w:rPr>
                <w:b/>
                <w:lang w:eastAsia="en-US"/>
              </w:rPr>
              <w:t>Location</w:t>
            </w:r>
          </w:p>
        </w:tc>
        <w:tc>
          <w:tcPr>
            <w:tcW w:w="1871" w:type="dxa"/>
            <w:vAlign w:val="center"/>
          </w:tcPr>
          <w:p w14:paraId="64A700AB" w14:textId="77777777" w:rsidR="00424C79" w:rsidRPr="00A52108" w:rsidRDefault="00424C79" w:rsidP="00424C79">
            <w:pPr>
              <w:keepNext/>
              <w:widowControl w:val="0"/>
              <w:spacing w:before="40" w:after="40" w:line="276" w:lineRule="auto"/>
              <w:jc w:val="center"/>
              <w:rPr>
                <w:b/>
                <w:lang w:eastAsia="en-US"/>
              </w:rPr>
            </w:pPr>
            <w:r w:rsidRPr="00A52108">
              <w:rPr>
                <w:b/>
                <w:lang w:eastAsia="en-US"/>
              </w:rPr>
              <w:t>Mean Annual Temp. (°C)</w:t>
            </w:r>
          </w:p>
        </w:tc>
        <w:tc>
          <w:tcPr>
            <w:tcW w:w="1870" w:type="dxa"/>
            <w:vAlign w:val="center"/>
          </w:tcPr>
          <w:p w14:paraId="75D185DF" w14:textId="77777777" w:rsidR="00424C79" w:rsidRPr="00A52108" w:rsidRDefault="00424C79" w:rsidP="00424C79">
            <w:pPr>
              <w:keepNext/>
              <w:widowControl w:val="0"/>
              <w:spacing w:before="40" w:after="40" w:line="276" w:lineRule="auto"/>
              <w:jc w:val="center"/>
              <w:rPr>
                <w:b/>
                <w:lang w:eastAsia="en-US"/>
              </w:rPr>
            </w:pPr>
            <w:r w:rsidRPr="00A52108">
              <w:rPr>
                <w:b/>
                <w:lang w:eastAsia="en-US"/>
              </w:rPr>
              <w:t>Annual Rainfall</w:t>
            </w:r>
          </w:p>
          <w:p w14:paraId="0209AF7B" w14:textId="77777777" w:rsidR="00424C79" w:rsidRPr="00A52108" w:rsidRDefault="00424C79" w:rsidP="00424C79">
            <w:pPr>
              <w:keepNext/>
              <w:widowControl w:val="0"/>
              <w:spacing w:before="40" w:after="40" w:line="276" w:lineRule="auto"/>
              <w:jc w:val="center"/>
              <w:rPr>
                <w:b/>
                <w:lang w:eastAsia="en-US"/>
              </w:rPr>
            </w:pPr>
            <w:r w:rsidRPr="00A52108">
              <w:rPr>
                <w:b/>
                <w:lang w:eastAsia="en-US"/>
              </w:rPr>
              <w:t>(mm)</w:t>
            </w:r>
          </w:p>
        </w:tc>
        <w:tc>
          <w:tcPr>
            <w:tcW w:w="1871" w:type="dxa"/>
            <w:vAlign w:val="center"/>
          </w:tcPr>
          <w:p w14:paraId="489DB1B6" w14:textId="77777777" w:rsidR="00424C79" w:rsidRPr="00A52108" w:rsidRDefault="00424C79" w:rsidP="00424C79">
            <w:pPr>
              <w:keepNext/>
              <w:widowControl w:val="0"/>
              <w:spacing w:before="40" w:after="40" w:line="276" w:lineRule="auto"/>
              <w:jc w:val="center"/>
              <w:rPr>
                <w:b/>
                <w:lang w:eastAsia="en-US"/>
              </w:rPr>
            </w:pPr>
            <w:r w:rsidRPr="00A52108">
              <w:rPr>
                <w:b/>
                <w:lang w:eastAsia="en-US"/>
              </w:rPr>
              <w:t>Topsoil</w:t>
            </w:r>
          </w:p>
        </w:tc>
        <w:tc>
          <w:tcPr>
            <w:tcW w:w="1871" w:type="dxa"/>
            <w:vAlign w:val="center"/>
          </w:tcPr>
          <w:p w14:paraId="64B77D84" w14:textId="77777777" w:rsidR="00424C79" w:rsidRPr="00A52108" w:rsidRDefault="00424C79" w:rsidP="00424C79">
            <w:pPr>
              <w:keepNext/>
              <w:widowControl w:val="0"/>
              <w:spacing w:before="40" w:after="40" w:line="276" w:lineRule="auto"/>
              <w:jc w:val="center"/>
              <w:rPr>
                <w:b/>
                <w:lang w:eastAsia="en-US"/>
              </w:rPr>
            </w:pPr>
            <w:r w:rsidRPr="00A52108">
              <w:rPr>
                <w:b/>
                <w:lang w:eastAsia="en-US"/>
              </w:rPr>
              <w:t>Org. matter</w:t>
            </w:r>
          </w:p>
          <w:p w14:paraId="6E571F18" w14:textId="77777777" w:rsidR="00424C79" w:rsidRPr="00A52108" w:rsidRDefault="00424C79" w:rsidP="00424C79">
            <w:pPr>
              <w:keepNext/>
              <w:widowControl w:val="0"/>
              <w:spacing w:before="40" w:after="40" w:line="276" w:lineRule="auto"/>
              <w:jc w:val="center"/>
              <w:rPr>
                <w:b/>
                <w:lang w:eastAsia="en-US"/>
              </w:rPr>
            </w:pPr>
            <w:r w:rsidRPr="00A52108">
              <w:rPr>
                <w:b/>
                <w:lang w:eastAsia="en-US"/>
              </w:rPr>
              <w:t>(%)</w:t>
            </w:r>
          </w:p>
        </w:tc>
      </w:tr>
      <w:tr w:rsidR="00424C79" w:rsidRPr="00A52108" w14:paraId="69ECC5F1" w14:textId="77777777" w:rsidTr="00424C79">
        <w:trPr>
          <w:cantSplit/>
          <w:jc w:val="center"/>
        </w:trPr>
        <w:tc>
          <w:tcPr>
            <w:tcW w:w="1871" w:type="dxa"/>
            <w:vAlign w:val="center"/>
          </w:tcPr>
          <w:p w14:paraId="7C22FDB4" w14:textId="77777777" w:rsidR="00424C79" w:rsidRPr="00A52108" w:rsidRDefault="00424C79" w:rsidP="00424C79">
            <w:pPr>
              <w:keepNext/>
              <w:widowControl w:val="0"/>
              <w:spacing w:before="40" w:after="40" w:line="276" w:lineRule="auto"/>
              <w:rPr>
                <w:lang w:eastAsia="en-US"/>
              </w:rPr>
            </w:pPr>
            <w:proofErr w:type="spellStart"/>
            <w:r w:rsidRPr="00A52108">
              <w:rPr>
                <w:lang w:eastAsia="en-US"/>
              </w:rPr>
              <w:t>Châteaudun</w:t>
            </w:r>
            <w:proofErr w:type="spellEnd"/>
          </w:p>
        </w:tc>
        <w:tc>
          <w:tcPr>
            <w:tcW w:w="1871" w:type="dxa"/>
            <w:vAlign w:val="center"/>
          </w:tcPr>
          <w:p w14:paraId="656BD062" w14:textId="77777777" w:rsidR="00424C79" w:rsidRPr="00A52108" w:rsidRDefault="00424C79" w:rsidP="00424C79">
            <w:pPr>
              <w:keepNext/>
              <w:widowControl w:val="0"/>
              <w:spacing w:before="40" w:after="40" w:line="276" w:lineRule="auto"/>
              <w:jc w:val="center"/>
              <w:rPr>
                <w:lang w:eastAsia="en-US"/>
              </w:rPr>
            </w:pPr>
            <w:r w:rsidRPr="00A52108">
              <w:rPr>
                <w:lang w:eastAsia="en-US"/>
              </w:rPr>
              <w:t>11.3</w:t>
            </w:r>
          </w:p>
        </w:tc>
        <w:tc>
          <w:tcPr>
            <w:tcW w:w="1870" w:type="dxa"/>
            <w:vAlign w:val="center"/>
          </w:tcPr>
          <w:p w14:paraId="74263250" w14:textId="77777777" w:rsidR="00424C79" w:rsidRPr="00A52108" w:rsidRDefault="00424C79" w:rsidP="00424C79">
            <w:pPr>
              <w:keepNext/>
              <w:widowControl w:val="0"/>
              <w:spacing w:before="40" w:after="40" w:line="276" w:lineRule="auto"/>
              <w:jc w:val="center"/>
              <w:rPr>
                <w:lang w:eastAsia="en-US"/>
              </w:rPr>
            </w:pPr>
            <w:r w:rsidRPr="00A52108">
              <w:rPr>
                <w:lang w:eastAsia="en-US"/>
              </w:rPr>
              <w:t>648 + I*</w:t>
            </w:r>
          </w:p>
        </w:tc>
        <w:tc>
          <w:tcPr>
            <w:tcW w:w="1871" w:type="dxa"/>
            <w:vAlign w:val="center"/>
          </w:tcPr>
          <w:p w14:paraId="78652AC9" w14:textId="77777777" w:rsidR="00424C79" w:rsidRPr="00A52108" w:rsidRDefault="00424C79" w:rsidP="00424C79">
            <w:pPr>
              <w:keepNext/>
              <w:widowControl w:val="0"/>
              <w:spacing w:before="40" w:after="40" w:line="276" w:lineRule="auto"/>
              <w:jc w:val="center"/>
              <w:rPr>
                <w:lang w:eastAsia="en-US"/>
              </w:rPr>
            </w:pPr>
            <w:r w:rsidRPr="00A52108">
              <w:rPr>
                <w:lang w:eastAsia="en-US"/>
              </w:rPr>
              <w:t>Silty clay loam</w:t>
            </w:r>
          </w:p>
        </w:tc>
        <w:tc>
          <w:tcPr>
            <w:tcW w:w="1871" w:type="dxa"/>
            <w:vAlign w:val="center"/>
          </w:tcPr>
          <w:p w14:paraId="5C274772" w14:textId="77777777" w:rsidR="00424C79" w:rsidRPr="00A52108" w:rsidRDefault="00424C79" w:rsidP="00424C79">
            <w:pPr>
              <w:keepNext/>
              <w:widowControl w:val="0"/>
              <w:spacing w:before="40" w:after="40" w:line="276" w:lineRule="auto"/>
              <w:jc w:val="center"/>
              <w:rPr>
                <w:lang w:eastAsia="en-US"/>
              </w:rPr>
            </w:pPr>
            <w:r w:rsidRPr="00A52108">
              <w:rPr>
                <w:lang w:eastAsia="en-US"/>
              </w:rPr>
              <w:t>2.4</w:t>
            </w:r>
          </w:p>
        </w:tc>
      </w:tr>
      <w:tr w:rsidR="00424C79" w:rsidRPr="00A52108" w14:paraId="6BB3008F" w14:textId="77777777" w:rsidTr="00424C79">
        <w:trPr>
          <w:cantSplit/>
          <w:jc w:val="center"/>
        </w:trPr>
        <w:tc>
          <w:tcPr>
            <w:tcW w:w="1871" w:type="dxa"/>
            <w:vAlign w:val="center"/>
          </w:tcPr>
          <w:p w14:paraId="3B728D1C" w14:textId="77777777" w:rsidR="00424C79" w:rsidRPr="00A52108" w:rsidRDefault="00424C79" w:rsidP="00424C79">
            <w:pPr>
              <w:keepNext/>
              <w:widowControl w:val="0"/>
              <w:spacing w:before="40" w:after="40" w:line="276" w:lineRule="auto"/>
              <w:rPr>
                <w:lang w:eastAsia="en-US"/>
              </w:rPr>
            </w:pPr>
            <w:r w:rsidRPr="00A52108">
              <w:rPr>
                <w:lang w:eastAsia="en-US"/>
              </w:rPr>
              <w:t>Hamburg</w:t>
            </w:r>
          </w:p>
        </w:tc>
        <w:tc>
          <w:tcPr>
            <w:tcW w:w="1871" w:type="dxa"/>
            <w:vAlign w:val="center"/>
          </w:tcPr>
          <w:p w14:paraId="349C4DDA" w14:textId="77777777" w:rsidR="00424C79" w:rsidRPr="00A52108" w:rsidRDefault="00424C79" w:rsidP="00424C79">
            <w:pPr>
              <w:keepNext/>
              <w:widowControl w:val="0"/>
              <w:spacing w:before="40" w:after="40" w:line="276" w:lineRule="auto"/>
              <w:jc w:val="center"/>
              <w:rPr>
                <w:lang w:eastAsia="en-US"/>
              </w:rPr>
            </w:pPr>
            <w:r w:rsidRPr="00A52108">
              <w:rPr>
                <w:lang w:eastAsia="en-US"/>
              </w:rPr>
              <w:t>9.0</w:t>
            </w:r>
          </w:p>
        </w:tc>
        <w:tc>
          <w:tcPr>
            <w:tcW w:w="1870" w:type="dxa"/>
            <w:vAlign w:val="center"/>
          </w:tcPr>
          <w:p w14:paraId="6B638680" w14:textId="77777777" w:rsidR="00424C79" w:rsidRPr="00A52108" w:rsidRDefault="00424C79" w:rsidP="00424C79">
            <w:pPr>
              <w:keepNext/>
              <w:widowControl w:val="0"/>
              <w:spacing w:before="40" w:after="40" w:line="276" w:lineRule="auto"/>
              <w:jc w:val="center"/>
              <w:rPr>
                <w:lang w:eastAsia="en-US"/>
              </w:rPr>
            </w:pPr>
            <w:r w:rsidRPr="00A52108">
              <w:rPr>
                <w:lang w:eastAsia="en-US"/>
              </w:rPr>
              <w:t>786</w:t>
            </w:r>
          </w:p>
        </w:tc>
        <w:tc>
          <w:tcPr>
            <w:tcW w:w="1871" w:type="dxa"/>
            <w:vAlign w:val="center"/>
          </w:tcPr>
          <w:p w14:paraId="642BC253" w14:textId="77777777" w:rsidR="00424C79" w:rsidRPr="00A52108" w:rsidRDefault="00424C79" w:rsidP="00424C79">
            <w:pPr>
              <w:keepNext/>
              <w:widowControl w:val="0"/>
              <w:spacing w:before="40" w:after="40" w:line="276" w:lineRule="auto"/>
              <w:jc w:val="center"/>
              <w:rPr>
                <w:lang w:eastAsia="en-US"/>
              </w:rPr>
            </w:pPr>
            <w:r w:rsidRPr="00A52108">
              <w:rPr>
                <w:lang w:eastAsia="en-US"/>
              </w:rPr>
              <w:t>Sandy loam</w:t>
            </w:r>
          </w:p>
        </w:tc>
        <w:tc>
          <w:tcPr>
            <w:tcW w:w="1871" w:type="dxa"/>
            <w:vAlign w:val="center"/>
          </w:tcPr>
          <w:p w14:paraId="7DCAE4A8" w14:textId="77777777" w:rsidR="00424C79" w:rsidRPr="00A52108" w:rsidRDefault="00424C79" w:rsidP="00424C79">
            <w:pPr>
              <w:keepNext/>
              <w:widowControl w:val="0"/>
              <w:spacing w:before="40" w:after="40" w:line="276" w:lineRule="auto"/>
              <w:jc w:val="center"/>
              <w:rPr>
                <w:lang w:eastAsia="en-US"/>
              </w:rPr>
            </w:pPr>
            <w:r w:rsidRPr="00A52108">
              <w:rPr>
                <w:lang w:eastAsia="en-US"/>
              </w:rPr>
              <w:t>2.6</w:t>
            </w:r>
          </w:p>
        </w:tc>
      </w:tr>
      <w:tr w:rsidR="00424C79" w:rsidRPr="00A52108" w14:paraId="592D82E5" w14:textId="77777777" w:rsidTr="00424C79">
        <w:trPr>
          <w:cantSplit/>
          <w:jc w:val="center"/>
        </w:trPr>
        <w:tc>
          <w:tcPr>
            <w:tcW w:w="1871" w:type="dxa"/>
            <w:vAlign w:val="center"/>
          </w:tcPr>
          <w:p w14:paraId="4D294DC8" w14:textId="77777777" w:rsidR="00424C79" w:rsidRPr="00A52108" w:rsidRDefault="00424C79" w:rsidP="00424C79">
            <w:pPr>
              <w:keepNext/>
              <w:widowControl w:val="0"/>
              <w:spacing w:before="40" w:after="40" w:line="276" w:lineRule="auto"/>
              <w:rPr>
                <w:lang w:eastAsia="en-US"/>
              </w:rPr>
            </w:pPr>
            <w:proofErr w:type="spellStart"/>
            <w:r w:rsidRPr="00A52108">
              <w:rPr>
                <w:lang w:eastAsia="en-US"/>
              </w:rPr>
              <w:t>Jokioinen</w:t>
            </w:r>
            <w:proofErr w:type="spellEnd"/>
          </w:p>
        </w:tc>
        <w:tc>
          <w:tcPr>
            <w:tcW w:w="1871" w:type="dxa"/>
            <w:vAlign w:val="center"/>
          </w:tcPr>
          <w:p w14:paraId="4499D7C9" w14:textId="77777777" w:rsidR="00424C79" w:rsidRPr="00A52108" w:rsidRDefault="00424C79" w:rsidP="00424C79">
            <w:pPr>
              <w:keepNext/>
              <w:widowControl w:val="0"/>
              <w:spacing w:before="40" w:after="40" w:line="276" w:lineRule="auto"/>
              <w:jc w:val="center"/>
              <w:rPr>
                <w:lang w:eastAsia="en-US"/>
              </w:rPr>
            </w:pPr>
            <w:r w:rsidRPr="00A52108">
              <w:rPr>
                <w:lang w:eastAsia="en-US"/>
              </w:rPr>
              <w:t>4.1</w:t>
            </w:r>
          </w:p>
        </w:tc>
        <w:tc>
          <w:tcPr>
            <w:tcW w:w="1870" w:type="dxa"/>
            <w:vAlign w:val="center"/>
          </w:tcPr>
          <w:p w14:paraId="5CF80399" w14:textId="77777777" w:rsidR="00424C79" w:rsidRPr="00A52108" w:rsidRDefault="00424C79" w:rsidP="00424C79">
            <w:pPr>
              <w:keepNext/>
              <w:widowControl w:val="0"/>
              <w:spacing w:before="40" w:after="40" w:line="276" w:lineRule="auto"/>
              <w:jc w:val="center"/>
              <w:rPr>
                <w:lang w:eastAsia="en-US"/>
              </w:rPr>
            </w:pPr>
            <w:r w:rsidRPr="00A52108">
              <w:rPr>
                <w:lang w:eastAsia="en-US"/>
              </w:rPr>
              <w:t>650</w:t>
            </w:r>
          </w:p>
        </w:tc>
        <w:tc>
          <w:tcPr>
            <w:tcW w:w="1871" w:type="dxa"/>
            <w:vAlign w:val="center"/>
          </w:tcPr>
          <w:p w14:paraId="31AEECA9" w14:textId="77777777" w:rsidR="00424C79" w:rsidRPr="00A52108" w:rsidRDefault="00424C79" w:rsidP="00424C79">
            <w:pPr>
              <w:keepNext/>
              <w:widowControl w:val="0"/>
              <w:spacing w:before="40" w:after="40" w:line="276" w:lineRule="auto"/>
              <w:jc w:val="center"/>
              <w:rPr>
                <w:lang w:eastAsia="en-US"/>
              </w:rPr>
            </w:pPr>
            <w:r w:rsidRPr="00A52108">
              <w:rPr>
                <w:lang w:eastAsia="en-US"/>
              </w:rPr>
              <w:t>Loamy sand</w:t>
            </w:r>
          </w:p>
        </w:tc>
        <w:tc>
          <w:tcPr>
            <w:tcW w:w="1871" w:type="dxa"/>
            <w:vAlign w:val="center"/>
          </w:tcPr>
          <w:p w14:paraId="1EB9CE56" w14:textId="77777777" w:rsidR="00424C79" w:rsidRPr="00A52108" w:rsidRDefault="00424C79" w:rsidP="00424C79">
            <w:pPr>
              <w:keepNext/>
              <w:widowControl w:val="0"/>
              <w:spacing w:before="40" w:after="40" w:line="276" w:lineRule="auto"/>
              <w:jc w:val="center"/>
              <w:rPr>
                <w:lang w:eastAsia="en-US"/>
              </w:rPr>
            </w:pPr>
            <w:r w:rsidRPr="00A52108">
              <w:rPr>
                <w:lang w:eastAsia="en-US"/>
              </w:rPr>
              <w:t>7.0</w:t>
            </w:r>
          </w:p>
        </w:tc>
      </w:tr>
      <w:tr w:rsidR="00424C79" w:rsidRPr="00A52108" w14:paraId="352E53EF" w14:textId="77777777" w:rsidTr="00424C79">
        <w:trPr>
          <w:cantSplit/>
          <w:jc w:val="center"/>
        </w:trPr>
        <w:tc>
          <w:tcPr>
            <w:tcW w:w="1871" w:type="dxa"/>
            <w:vAlign w:val="center"/>
          </w:tcPr>
          <w:p w14:paraId="42037A3C" w14:textId="77777777" w:rsidR="00424C79" w:rsidRPr="00A52108" w:rsidRDefault="00424C79" w:rsidP="00424C79">
            <w:pPr>
              <w:keepNext/>
              <w:widowControl w:val="0"/>
              <w:spacing w:before="40" w:after="40" w:line="276" w:lineRule="auto"/>
              <w:rPr>
                <w:lang w:eastAsia="en-US"/>
              </w:rPr>
            </w:pPr>
            <w:proofErr w:type="spellStart"/>
            <w:r w:rsidRPr="00A52108">
              <w:rPr>
                <w:lang w:eastAsia="en-US"/>
              </w:rPr>
              <w:t>Kremsmünster</w:t>
            </w:r>
            <w:proofErr w:type="spellEnd"/>
          </w:p>
        </w:tc>
        <w:tc>
          <w:tcPr>
            <w:tcW w:w="1871" w:type="dxa"/>
            <w:vAlign w:val="center"/>
          </w:tcPr>
          <w:p w14:paraId="1A7530FB" w14:textId="77777777" w:rsidR="00424C79" w:rsidRPr="00A52108" w:rsidRDefault="00424C79" w:rsidP="00424C79">
            <w:pPr>
              <w:keepNext/>
              <w:widowControl w:val="0"/>
              <w:spacing w:before="40" w:after="40" w:line="276" w:lineRule="auto"/>
              <w:jc w:val="center"/>
              <w:rPr>
                <w:lang w:eastAsia="en-US"/>
              </w:rPr>
            </w:pPr>
            <w:r w:rsidRPr="00A52108">
              <w:rPr>
                <w:lang w:eastAsia="en-US"/>
              </w:rPr>
              <w:t>8.6</w:t>
            </w:r>
          </w:p>
        </w:tc>
        <w:tc>
          <w:tcPr>
            <w:tcW w:w="1870" w:type="dxa"/>
            <w:vAlign w:val="center"/>
          </w:tcPr>
          <w:p w14:paraId="1CE4D737" w14:textId="77777777" w:rsidR="00424C79" w:rsidRPr="00A52108" w:rsidRDefault="00424C79" w:rsidP="00424C79">
            <w:pPr>
              <w:keepNext/>
              <w:widowControl w:val="0"/>
              <w:spacing w:before="40" w:after="40" w:line="276" w:lineRule="auto"/>
              <w:jc w:val="center"/>
              <w:rPr>
                <w:lang w:eastAsia="en-US"/>
              </w:rPr>
            </w:pPr>
            <w:r w:rsidRPr="00A52108">
              <w:rPr>
                <w:lang w:eastAsia="en-US"/>
              </w:rPr>
              <w:t>899</w:t>
            </w:r>
          </w:p>
        </w:tc>
        <w:tc>
          <w:tcPr>
            <w:tcW w:w="1871" w:type="dxa"/>
            <w:vAlign w:val="center"/>
          </w:tcPr>
          <w:p w14:paraId="12211E24" w14:textId="77777777" w:rsidR="00424C79" w:rsidRPr="00A52108" w:rsidRDefault="00424C79" w:rsidP="00424C79">
            <w:pPr>
              <w:keepNext/>
              <w:widowControl w:val="0"/>
              <w:spacing w:before="40" w:after="40" w:line="276" w:lineRule="auto"/>
              <w:jc w:val="center"/>
              <w:rPr>
                <w:lang w:eastAsia="en-US"/>
              </w:rPr>
            </w:pPr>
            <w:r w:rsidRPr="00A52108">
              <w:rPr>
                <w:lang w:eastAsia="en-US"/>
              </w:rPr>
              <w:t>loam/silt loam</w:t>
            </w:r>
          </w:p>
        </w:tc>
        <w:tc>
          <w:tcPr>
            <w:tcW w:w="1871" w:type="dxa"/>
            <w:vAlign w:val="center"/>
          </w:tcPr>
          <w:p w14:paraId="1B8E17A8" w14:textId="77777777" w:rsidR="00424C79" w:rsidRPr="00A52108" w:rsidRDefault="00424C79" w:rsidP="00424C79">
            <w:pPr>
              <w:keepNext/>
              <w:widowControl w:val="0"/>
              <w:spacing w:before="40" w:after="40" w:line="276" w:lineRule="auto"/>
              <w:jc w:val="center"/>
              <w:rPr>
                <w:lang w:eastAsia="en-US"/>
              </w:rPr>
            </w:pPr>
            <w:r w:rsidRPr="00A52108">
              <w:rPr>
                <w:lang w:eastAsia="en-US"/>
              </w:rPr>
              <w:t>3.6</w:t>
            </w:r>
          </w:p>
        </w:tc>
      </w:tr>
      <w:tr w:rsidR="00424C79" w:rsidRPr="00A52108" w14:paraId="2CA72A4C" w14:textId="77777777" w:rsidTr="00424C79">
        <w:trPr>
          <w:cantSplit/>
          <w:jc w:val="center"/>
        </w:trPr>
        <w:tc>
          <w:tcPr>
            <w:tcW w:w="1871" w:type="dxa"/>
            <w:vAlign w:val="center"/>
          </w:tcPr>
          <w:p w14:paraId="4D56D1BD" w14:textId="77777777" w:rsidR="00424C79" w:rsidRPr="00A52108" w:rsidRDefault="00424C79" w:rsidP="00424C79">
            <w:pPr>
              <w:keepNext/>
              <w:widowControl w:val="0"/>
              <w:spacing w:before="40" w:after="40" w:line="276" w:lineRule="auto"/>
              <w:rPr>
                <w:lang w:eastAsia="en-US"/>
              </w:rPr>
            </w:pPr>
            <w:proofErr w:type="spellStart"/>
            <w:r w:rsidRPr="00A52108">
              <w:rPr>
                <w:lang w:eastAsia="en-US"/>
              </w:rPr>
              <w:t>Okehampton</w:t>
            </w:r>
            <w:proofErr w:type="spellEnd"/>
          </w:p>
        </w:tc>
        <w:tc>
          <w:tcPr>
            <w:tcW w:w="1871" w:type="dxa"/>
            <w:vAlign w:val="center"/>
          </w:tcPr>
          <w:p w14:paraId="16B9184E" w14:textId="77777777" w:rsidR="00424C79" w:rsidRPr="00A52108" w:rsidRDefault="00424C79" w:rsidP="00424C79">
            <w:pPr>
              <w:keepNext/>
              <w:widowControl w:val="0"/>
              <w:spacing w:before="40" w:after="40" w:line="276" w:lineRule="auto"/>
              <w:jc w:val="center"/>
              <w:rPr>
                <w:lang w:eastAsia="en-US"/>
              </w:rPr>
            </w:pPr>
            <w:r w:rsidRPr="00A52108">
              <w:rPr>
                <w:lang w:eastAsia="en-US"/>
              </w:rPr>
              <w:t>10.2</w:t>
            </w:r>
          </w:p>
        </w:tc>
        <w:tc>
          <w:tcPr>
            <w:tcW w:w="1870" w:type="dxa"/>
            <w:vAlign w:val="center"/>
          </w:tcPr>
          <w:p w14:paraId="55E6173D" w14:textId="77777777" w:rsidR="00424C79" w:rsidRPr="00A52108" w:rsidRDefault="00424C79" w:rsidP="00424C79">
            <w:pPr>
              <w:keepNext/>
              <w:widowControl w:val="0"/>
              <w:spacing w:before="40" w:after="40" w:line="276" w:lineRule="auto"/>
              <w:jc w:val="center"/>
              <w:rPr>
                <w:lang w:eastAsia="en-US"/>
              </w:rPr>
            </w:pPr>
            <w:r w:rsidRPr="00A52108">
              <w:rPr>
                <w:lang w:eastAsia="en-US"/>
              </w:rPr>
              <w:t>1038</w:t>
            </w:r>
          </w:p>
        </w:tc>
        <w:tc>
          <w:tcPr>
            <w:tcW w:w="1871" w:type="dxa"/>
            <w:vAlign w:val="center"/>
          </w:tcPr>
          <w:p w14:paraId="7716741F" w14:textId="77777777" w:rsidR="00424C79" w:rsidRPr="00A52108" w:rsidRDefault="00424C79" w:rsidP="00424C79">
            <w:pPr>
              <w:keepNext/>
              <w:widowControl w:val="0"/>
              <w:spacing w:before="40" w:after="40" w:line="276" w:lineRule="auto"/>
              <w:jc w:val="center"/>
              <w:rPr>
                <w:lang w:eastAsia="en-US"/>
              </w:rPr>
            </w:pPr>
            <w:r w:rsidRPr="00A52108">
              <w:rPr>
                <w:lang w:eastAsia="en-US"/>
              </w:rPr>
              <w:t>loam</w:t>
            </w:r>
          </w:p>
        </w:tc>
        <w:tc>
          <w:tcPr>
            <w:tcW w:w="1871" w:type="dxa"/>
            <w:vAlign w:val="center"/>
          </w:tcPr>
          <w:p w14:paraId="3371B7DB" w14:textId="77777777" w:rsidR="00424C79" w:rsidRPr="00A52108" w:rsidRDefault="00424C79" w:rsidP="00424C79">
            <w:pPr>
              <w:keepNext/>
              <w:widowControl w:val="0"/>
              <w:spacing w:before="40" w:after="40" w:line="276" w:lineRule="auto"/>
              <w:jc w:val="center"/>
              <w:rPr>
                <w:lang w:eastAsia="en-US"/>
              </w:rPr>
            </w:pPr>
            <w:r w:rsidRPr="00A52108">
              <w:rPr>
                <w:lang w:eastAsia="en-US"/>
              </w:rPr>
              <w:t>3.8</w:t>
            </w:r>
          </w:p>
        </w:tc>
      </w:tr>
      <w:tr w:rsidR="00424C79" w:rsidRPr="00A52108" w14:paraId="128DB03E" w14:textId="77777777" w:rsidTr="00424C79">
        <w:trPr>
          <w:cantSplit/>
          <w:jc w:val="center"/>
        </w:trPr>
        <w:tc>
          <w:tcPr>
            <w:tcW w:w="1871" w:type="dxa"/>
            <w:vAlign w:val="center"/>
          </w:tcPr>
          <w:p w14:paraId="240E6201" w14:textId="77777777" w:rsidR="00424C79" w:rsidRPr="00A52108" w:rsidRDefault="00424C79" w:rsidP="00424C79">
            <w:pPr>
              <w:keepNext/>
              <w:widowControl w:val="0"/>
              <w:spacing w:before="40" w:after="40" w:line="276" w:lineRule="auto"/>
              <w:rPr>
                <w:lang w:eastAsia="en-US"/>
              </w:rPr>
            </w:pPr>
            <w:r w:rsidRPr="00A52108">
              <w:rPr>
                <w:lang w:eastAsia="en-US"/>
              </w:rPr>
              <w:t>Piacenza</w:t>
            </w:r>
          </w:p>
        </w:tc>
        <w:tc>
          <w:tcPr>
            <w:tcW w:w="1871" w:type="dxa"/>
            <w:vAlign w:val="center"/>
          </w:tcPr>
          <w:p w14:paraId="56D28346" w14:textId="77777777" w:rsidR="00424C79" w:rsidRPr="00A52108" w:rsidRDefault="00424C79" w:rsidP="00424C79">
            <w:pPr>
              <w:keepNext/>
              <w:widowControl w:val="0"/>
              <w:spacing w:before="40" w:after="40" w:line="276" w:lineRule="auto"/>
              <w:jc w:val="center"/>
              <w:rPr>
                <w:lang w:eastAsia="en-US"/>
              </w:rPr>
            </w:pPr>
            <w:r w:rsidRPr="00A52108">
              <w:rPr>
                <w:lang w:eastAsia="en-US"/>
              </w:rPr>
              <w:t>13.2</w:t>
            </w:r>
          </w:p>
        </w:tc>
        <w:tc>
          <w:tcPr>
            <w:tcW w:w="1870" w:type="dxa"/>
            <w:vAlign w:val="center"/>
          </w:tcPr>
          <w:p w14:paraId="6502F622" w14:textId="77777777" w:rsidR="00424C79" w:rsidRPr="00A52108" w:rsidRDefault="00424C79" w:rsidP="00424C79">
            <w:pPr>
              <w:keepNext/>
              <w:widowControl w:val="0"/>
              <w:spacing w:before="40" w:after="40" w:line="276" w:lineRule="auto"/>
              <w:jc w:val="center"/>
              <w:rPr>
                <w:lang w:eastAsia="en-US"/>
              </w:rPr>
            </w:pPr>
            <w:r w:rsidRPr="00A52108">
              <w:rPr>
                <w:lang w:eastAsia="en-US"/>
              </w:rPr>
              <w:t>857 + I*</w:t>
            </w:r>
          </w:p>
        </w:tc>
        <w:tc>
          <w:tcPr>
            <w:tcW w:w="1871" w:type="dxa"/>
            <w:vAlign w:val="center"/>
          </w:tcPr>
          <w:p w14:paraId="3DA97129" w14:textId="77777777" w:rsidR="00424C79" w:rsidRPr="00A52108" w:rsidRDefault="00424C79" w:rsidP="00424C79">
            <w:pPr>
              <w:keepNext/>
              <w:widowControl w:val="0"/>
              <w:spacing w:before="40" w:after="40" w:line="276" w:lineRule="auto"/>
              <w:jc w:val="center"/>
              <w:rPr>
                <w:lang w:eastAsia="en-US"/>
              </w:rPr>
            </w:pPr>
            <w:r w:rsidRPr="00A52108">
              <w:rPr>
                <w:lang w:eastAsia="en-US"/>
              </w:rPr>
              <w:t>Loam</w:t>
            </w:r>
          </w:p>
        </w:tc>
        <w:tc>
          <w:tcPr>
            <w:tcW w:w="1871" w:type="dxa"/>
            <w:vAlign w:val="center"/>
          </w:tcPr>
          <w:p w14:paraId="28670092" w14:textId="77777777" w:rsidR="00424C79" w:rsidRPr="00A52108" w:rsidRDefault="00424C79" w:rsidP="00424C79">
            <w:pPr>
              <w:keepNext/>
              <w:widowControl w:val="0"/>
              <w:spacing w:before="40" w:after="40" w:line="276" w:lineRule="auto"/>
              <w:jc w:val="center"/>
              <w:rPr>
                <w:lang w:eastAsia="en-US"/>
              </w:rPr>
            </w:pPr>
            <w:r w:rsidRPr="00A52108">
              <w:rPr>
                <w:lang w:eastAsia="en-US"/>
              </w:rPr>
              <w:t>2.2</w:t>
            </w:r>
          </w:p>
        </w:tc>
      </w:tr>
      <w:tr w:rsidR="00424C79" w:rsidRPr="00A52108" w14:paraId="40E38249" w14:textId="77777777" w:rsidTr="00424C79">
        <w:trPr>
          <w:cantSplit/>
          <w:jc w:val="center"/>
        </w:trPr>
        <w:tc>
          <w:tcPr>
            <w:tcW w:w="1871" w:type="dxa"/>
            <w:vAlign w:val="center"/>
          </w:tcPr>
          <w:p w14:paraId="60AEEDC6" w14:textId="77777777" w:rsidR="00424C79" w:rsidRPr="00A52108" w:rsidRDefault="00424C79" w:rsidP="00424C79">
            <w:pPr>
              <w:keepNext/>
              <w:widowControl w:val="0"/>
              <w:spacing w:before="40" w:after="40" w:line="276" w:lineRule="auto"/>
              <w:rPr>
                <w:lang w:eastAsia="en-US"/>
              </w:rPr>
            </w:pPr>
            <w:r w:rsidRPr="00A52108">
              <w:rPr>
                <w:lang w:eastAsia="en-US"/>
              </w:rPr>
              <w:t>Porto</w:t>
            </w:r>
          </w:p>
        </w:tc>
        <w:tc>
          <w:tcPr>
            <w:tcW w:w="1871" w:type="dxa"/>
            <w:vAlign w:val="center"/>
          </w:tcPr>
          <w:p w14:paraId="31E4A810" w14:textId="77777777" w:rsidR="00424C79" w:rsidRPr="00A52108" w:rsidRDefault="00424C79" w:rsidP="00424C79">
            <w:pPr>
              <w:keepNext/>
              <w:widowControl w:val="0"/>
              <w:spacing w:before="40" w:after="40" w:line="276" w:lineRule="auto"/>
              <w:jc w:val="center"/>
              <w:rPr>
                <w:lang w:eastAsia="en-US"/>
              </w:rPr>
            </w:pPr>
            <w:r w:rsidRPr="00A52108">
              <w:rPr>
                <w:lang w:eastAsia="en-US"/>
              </w:rPr>
              <w:t>14.8</w:t>
            </w:r>
          </w:p>
        </w:tc>
        <w:tc>
          <w:tcPr>
            <w:tcW w:w="1870" w:type="dxa"/>
            <w:vAlign w:val="center"/>
          </w:tcPr>
          <w:p w14:paraId="2C102D34" w14:textId="77777777" w:rsidR="00424C79" w:rsidRPr="00A52108" w:rsidRDefault="00424C79" w:rsidP="00424C79">
            <w:pPr>
              <w:keepNext/>
              <w:widowControl w:val="0"/>
              <w:spacing w:before="40" w:after="40" w:line="276" w:lineRule="auto"/>
              <w:jc w:val="center"/>
              <w:rPr>
                <w:lang w:eastAsia="en-US"/>
              </w:rPr>
            </w:pPr>
            <w:r w:rsidRPr="00A52108">
              <w:rPr>
                <w:lang w:eastAsia="en-US"/>
              </w:rPr>
              <w:t>1150+ I*</w:t>
            </w:r>
          </w:p>
        </w:tc>
        <w:tc>
          <w:tcPr>
            <w:tcW w:w="1871" w:type="dxa"/>
            <w:vAlign w:val="center"/>
          </w:tcPr>
          <w:p w14:paraId="03A2F0FF" w14:textId="77777777" w:rsidR="00424C79" w:rsidRPr="00A52108" w:rsidRDefault="00424C79" w:rsidP="00424C79">
            <w:pPr>
              <w:keepNext/>
              <w:widowControl w:val="0"/>
              <w:spacing w:before="40" w:after="40" w:line="276" w:lineRule="auto"/>
              <w:jc w:val="center"/>
              <w:rPr>
                <w:lang w:eastAsia="en-US"/>
              </w:rPr>
            </w:pPr>
            <w:r w:rsidRPr="00A52108">
              <w:rPr>
                <w:lang w:eastAsia="en-US"/>
              </w:rPr>
              <w:t>loam</w:t>
            </w:r>
          </w:p>
        </w:tc>
        <w:tc>
          <w:tcPr>
            <w:tcW w:w="1871" w:type="dxa"/>
            <w:vAlign w:val="center"/>
          </w:tcPr>
          <w:p w14:paraId="1D041698" w14:textId="77777777" w:rsidR="00424C79" w:rsidRPr="00A52108" w:rsidRDefault="00424C79" w:rsidP="00424C79">
            <w:pPr>
              <w:keepNext/>
              <w:widowControl w:val="0"/>
              <w:spacing w:before="40" w:after="40" w:line="276" w:lineRule="auto"/>
              <w:jc w:val="center"/>
              <w:rPr>
                <w:lang w:eastAsia="en-US"/>
              </w:rPr>
            </w:pPr>
            <w:r w:rsidRPr="00A52108">
              <w:rPr>
                <w:lang w:eastAsia="en-US"/>
              </w:rPr>
              <w:t>2.5</w:t>
            </w:r>
          </w:p>
        </w:tc>
      </w:tr>
      <w:tr w:rsidR="00424C79" w:rsidRPr="00A52108" w14:paraId="6E40D599" w14:textId="77777777" w:rsidTr="00424C79">
        <w:trPr>
          <w:cantSplit/>
          <w:jc w:val="center"/>
        </w:trPr>
        <w:tc>
          <w:tcPr>
            <w:tcW w:w="1871" w:type="dxa"/>
            <w:vAlign w:val="center"/>
          </w:tcPr>
          <w:p w14:paraId="730A05C8" w14:textId="77777777" w:rsidR="00424C79" w:rsidRPr="00A52108" w:rsidRDefault="00424C79" w:rsidP="00424C79">
            <w:pPr>
              <w:keepNext/>
              <w:widowControl w:val="0"/>
              <w:spacing w:before="40" w:after="40" w:line="276" w:lineRule="auto"/>
              <w:rPr>
                <w:lang w:eastAsia="en-US"/>
              </w:rPr>
            </w:pPr>
            <w:proofErr w:type="spellStart"/>
            <w:r w:rsidRPr="00A52108">
              <w:rPr>
                <w:lang w:eastAsia="en-US"/>
              </w:rPr>
              <w:t>Sevilla</w:t>
            </w:r>
            <w:proofErr w:type="spellEnd"/>
          </w:p>
        </w:tc>
        <w:tc>
          <w:tcPr>
            <w:tcW w:w="1871" w:type="dxa"/>
            <w:vAlign w:val="center"/>
          </w:tcPr>
          <w:p w14:paraId="628CACA2" w14:textId="77777777" w:rsidR="00424C79" w:rsidRPr="00A52108" w:rsidRDefault="00424C79" w:rsidP="00424C79">
            <w:pPr>
              <w:keepNext/>
              <w:widowControl w:val="0"/>
              <w:spacing w:before="40" w:after="40" w:line="276" w:lineRule="auto"/>
              <w:jc w:val="center"/>
              <w:rPr>
                <w:lang w:eastAsia="en-US"/>
              </w:rPr>
            </w:pPr>
            <w:r w:rsidRPr="00A52108">
              <w:rPr>
                <w:lang w:eastAsia="en-US"/>
              </w:rPr>
              <w:t>17.9</w:t>
            </w:r>
          </w:p>
        </w:tc>
        <w:tc>
          <w:tcPr>
            <w:tcW w:w="1870" w:type="dxa"/>
            <w:vAlign w:val="center"/>
          </w:tcPr>
          <w:p w14:paraId="49C7C11B" w14:textId="77777777" w:rsidR="00424C79" w:rsidRPr="00A52108" w:rsidRDefault="00424C79" w:rsidP="00424C79">
            <w:pPr>
              <w:keepNext/>
              <w:widowControl w:val="0"/>
              <w:spacing w:before="40" w:after="40" w:line="276" w:lineRule="auto"/>
              <w:jc w:val="center"/>
              <w:rPr>
                <w:lang w:eastAsia="en-US"/>
              </w:rPr>
            </w:pPr>
            <w:r w:rsidRPr="00A52108">
              <w:rPr>
                <w:lang w:eastAsia="en-US"/>
              </w:rPr>
              <w:t>493+ I*</w:t>
            </w:r>
          </w:p>
        </w:tc>
        <w:tc>
          <w:tcPr>
            <w:tcW w:w="1871" w:type="dxa"/>
            <w:vAlign w:val="center"/>
          </w:tcPr>
          <w:p w14:paraId="0F480520" w14:textId="77777777" w:rsidR="00424C79" w:rsidRPr="00A52108" w:rsidRDefault="00424C79" w:rsidP="00424C79">
            <w:pPr>
              <w:keepNext/>
              <w:widowControl w:val="0"/>
              <w:spacing w:before="40" w:after="40" w:line="276" w:lineRule="auto"/>
              <w:jc w:val="center"/>
              <w:rPr>
                <w:lang w:eastAsia="en-US"/>
              </w:rPr>
            </w:pPr>
            <w:r w:rsidRPr="00A52108">
              <w:rPr>
                <w:lang w:eastAsia="en-US"/>
              </w:rPr>
              <w:t>Silt loam</w:t>
            </w:r>
          </w:p>
        </w:tc>
        <w:tc>
          <w:tcPr>
            <w:tcW w:w="1871" w:type="dxa"/>
            <w:vAlign w:val="center"/>
          </w:tcPr>
          <w:p w14:paraId="58F947B5" w14:textId="77777777" w:rsidR="00424C79" w:rsidRPr="00A52108" w:rsidRDefault="00424C79" w:rsidP="00424C79">
            <w:pPr>
              <w:keepNext/>
              <w:widowControl w:val="0"/>
              <w:spacing w:before="40" w:after="40" w:line="276" w:lineRule="auto"/>
              <w:jc w:val="center"/>
              <w:rPr>
                <w:lang w:eastAsia="en-US"/>
              </w:rPr>
            </w:pPr>
            <w:r w:rsidRPr="00A52108">
              <w:rPr>
                <w:lang w:eastAsia="en-US"/>
              </w:rPr>
              <w:t>1.6</w:t>
            </w:r>
          </w:p>
        </w:tc>
      </w:tr>
      <w:tr w:rsidR="00424C79" w:rsidRPr="00A52108" w14:paraId="7CE0F584" w14:textId="77777777" w:rsidTr="00424C79">
        <w:trPr>
          <w:cantSplit/>
          <w:jc w:val="center"/>
        </w:trPr>
        <w:tc>
          <w:tcPr>
            <w:tcW w:w="1871" w:type="dxa"/>
            <w:vAlign w:val="center"/>
          </w:tcPr>
          <w:p w14:paraId="484F4F89" w14:textId="77777777" w:rsidR="00424C79" w:rsidRPr="00A52108" w:rsidRDefault="00424C79" w:rsidP="00424C79">
            <w:pPr>
              <w:keepNext/>
              <w:widowControl w:val="0"/>
              <w:spacing w:before="40" w:after="40" w:line="276" w:lineRule="auto"/>
              <w:rPr>
                <w:lang w:eastAsia="en-US"/>
              </w:rPr>
            </w:pPr>
            <w:proofErr w:type="spellStart"/>
            <w:r w:rsidRPr="00A52108">
              <w:rPr>
                <w:lang w:eastAsia="en-US"/>
              </w:rPr>
              <w:t>Thiva</w:t>
            </w:r>
            <w:proofErr w:type="spellEnd"/>
          </w:p>
        </w:tc>
        <w:tc>
          <w:tcPr>
            <w:tcW w:w="1871" w:type="dxa"/>
            <w:vAlign w:val="center"/>
          </w:tcPr>
          <w:p w14:paraId="25AB057A" w14:textId="77777777" w:rsidR="00424C79" w:rsidRPr="00A52108" w:rsidRDefault="00424C79" w:rsidP="00424C79">
            <w:pPr>
              <w:keepNext/>
              <w:widowControl w:val="0"/>
              <w:spacing w:before="40" w:after="40" w:line="276" w:lineRule="auto"/>
              <w:jc w:val="center"/>
              <w:rPr>
                <w:lang w:eastAsia="en-US"/>
              </w:rPr>
            </w:pPr>
            <w:r w:rsidRPr="00A52108">
              <w:rPr>
                <w:lang w:eastAsia="en-US"/>
              </w:rPr>
              <w:t>16.2</w:t>
            </w:r>
          </w:p>
        </w:tc>
        <w:tc>
          <w:tcPr>
            <w:tcW w:w="1870" w:type="dxa"/>
            <w:vAlign w:val="center"/>
          </w:tcPr>
          <w:p w14:paraId="2CFDD078" w14:textId="77777777" w:rsidR="00424C79" w:rsidRPr="00A52108" w:rsidRDefault="00424C79" w:rsidP="00424C79">
            <w:pPr>
              <w:keepNext/>
              <w:widowControl w:val="0"/>
              <w:spacing w:before="40" w:after="40" w:line="276" w:lineRule="auto"/>
              <w:jc w:val="center"/>
              <w:rPr>
                <w:lang w:eastAsia="en-US"/>
              </w:rPr>
            </w:pPr>
            <w:r w:rsidRPr="00A52108">
              <w:rPr>
                <w:lang w:eastAsia="en-US"/>
              </w:rPr>
              <w:t>500 + I*</w:t>
            </w:r>
          </w:p>
        </w:tc>
        <w:tc>
          <w:tcPr>
            <w:tcW w:w="1871" w:type="dxa"/>
            <w:vAlign w:val="center"/>
          </w:tcPr>
          <w:p w14:paraId="20335972" w14:textId="77777777" w:rsidR="00424C79" w:rsidRPr="00A52108" w:rsidRDefault="00424C79" w:rsidP="00424C79">
            <w:pPr>
              <w:keepNext/>
              <w:widowControl w:val="0"/>
              <w:spacing w:before="40" w:after="40" w:line="276" w:lineRule="auto"/>
              <w:jc w:val="center"/>
              <w:rPr>
                <w:lang w:eastAsia="en-US"/>
              </w:rPr>
            </w:pPr>
            <w:r w:rsidRPr="00A52108">
              <w:rPr>
                <w:lang w:eastAsia="en-US"/>
              </w:rPr>
              <w:t>loam</w:t>
            </w:r>
          </w:p>
        </w:tc>
        <w:tc>
          <w:tcPr>
            <w:tcW w:w="1871" w:type="dxa"/>
            <w:vAlign w:val="center"/>
          </w:tcPr>
          <w:p w14:paraId="6CFB39B0" w14:textId="77777777" w:rsidR="00424C79" w:rsidRPr="00A52108" w:rsidRDefault="00424C79" w:rsidP="00424C79">
            <w:pPr>
              <w:keepNext/>
              <w:widowControl w:val="0"/>
              <w:spacing w:before="40" w:after="40" w:line="276" w:lineRule="auto"/>
              <w:jc w:val="center"/>
              <w:rPr>
                <w:lang w:eastAsia="en-US"/>
              </w:rPr>
            </w:pPr>
            <w:r w:rsidRPr="00A52108">
              <w:rPr>
                <w:lang w:eastAsia="en-US"/>
              </w:rPr>
              <w:t>1.3</w:t>
            </w:r>
          </w:p>
        </w:tc>
      </w:tr>
    </w:tbl>
    <w:p w14:paraId="5D37CE66" w14:textId="77777777" w:rsidR="00424C79" w:rsidRPr="00A52108" w:rsidRDefault="00424C79" w:rsidP="00424C79">
      <w:pPr>
        <w:tabs>
          <w:tab w:val="left" w:pos="720"/>
        </w:tabs>
        <w:spacing w:line="276" w:lineRule="auto"/>
        <w:jc w:val="both"/>
        <w:rPr>
          <w:lang w:eastAsia="en-US"/>
        </w:rPr>
      </w:pPr>
      <w:r w:rsidRPr="00A52108">
        <w:rPr>
          <w:lang w:eastAsia="en-US"/>
        </w:rPr>
        <w:t xml:space="preserve">* </w:t>
      </w:r>
      <w:r w:rsidRPr="00A52108">
        <w:rPr>
          <w:i/>
          <w:lang w:eastAsia="en-US"/>
        </w:rPr>
        <w:t>I: Irrigation</w:t>
      </w:r>
    </w:p>
    <w:p w14:paraId="40F60C3A" w14:textId="77777777" w:rsidR="00424C79" w:rsidRPr="00A52108" w:rsidRDefault="00424C79" w:rsidP="00424C79">
      <w:pPr>
        <w:rPr>
          <w:szCs w:val="22"/>
          <w:lang w:eastAsia="en-US"/>
        </w:rPr>
      </w:pPr>
    </w:p>
    <w:p w14:paraId="3A3FD97F" w14:textId="77777777" w:rsidR="00424C79" w:rsidRPr="00A52108" w:rsidRDefault="00424C79" w:rsidP="00424C79">
      <w:pPr>
        <w:jc w:val="both"/>
        <w:rPr>
          <w:szCs w:val="22"/>
          <w:lang w:eastAsia="en-US"/>
        </w:rPr>
      </w:pPr>
      <w:r w:rsidRPr="00A52108">
        <w:rPr>
          <w:szCs w:val="22"/>
          <w:lang w:eastAsia="en-US"/>
        </w:rPr>
        <w:t xml:space="preserve">To run the assessment, the following input parameters for hydrogen peroxide were entered in both models: molecular weight, vapour pressure, water solubility at 25°C, </w:t>
      </w:r>
      <w:proofErr w:type="spellStart"/>
      <w:r w:rsidRPr="00A52108">
        <w:rPr>
          <w:szCs w:val="22"/>
          <w:lang w:eastAsia="en-US"/>
        </w:rPr>
        <w:t>Koc</w:t>
      </w:r>
      <w:proofErr w:type="spellEnd"/>
      <w:r w:rsidRPr="00A52108">
        <w:rPr>
          <w:szCs w:val="22"/>
          <w:lang w:eastAsia="en-US"/>
        </w:rPr>
        <w:t xml:space="preserve"> and the DT50 in soil at 12°C. The related values can be found in the table “</w:t>
      </w:r>
      <w:proofErr w:type="spellStart"/>
      <w:r w:rsidRPr="00A52108">
        <w:rPr>
          <w:szCs w:val="22"/>
          <w:lang w:eastAsia="en-US"/>
        </w:rPr>
        <w:t>Physico</w:t>
      </w:r>
      <w:proofErr w:type="spellEnd"/>
      <w:r w:rsidRPr="00A52108">
        <w:rPr>
          <w:szCs w:val="22"/>
          <w:lang w:eastAsia="en-US"/>
        </w:rPr>
        <w:t>-chemical and environmental fate properties for active substance (as reported in assessment report for the active substance Hydrogen Peroxide)” in chapter 2.2.8.1.</w:t>
      </w:r>
    </w:p>
    <w:p w14:paraId="3E87C177" w14:textId="77777777" w:rsidR="00424C79" w:rsidRPr="00A52108" w:rsidRDefault="00424C79" w:rsidP="00424C79">
      <w:pPr>
        <w:jc w:val="both"/>
        <w:rPr>
          <w:szCs w:val="22"/>
          <w:lang w:eastAsia="en-US"/>
        </w:rPr>
      </w:pPr>
    </w:p>
    <w:p w14:paraId="7915D462" w14:textId="77777777" w:rsidR="00424C79" w:rsidRPr="00A52108" w:rsidRDefault="00424C79" w:rsidP="00424C79">
      <w:pPr>
        <w:jc w:val="both"/>
        <w:rPr>
          <w:szCs w:val="22"/>
          <w:lang w:eastAsia="en-US"/>
        </w:rPr>
      </w:pPr>
      <w:r w:rsidRPr="00A52108">
        <w:rPr>
          <w:szCs w:val="22"/>
          <w:lang w:eastAsia="en-US"/>
        </w:rPr>
        <w:lastRenderedPageBreak/>
        <w:t>Also, application rates of the active substance in kilograms per hectare have been calculated based on the quantity of active substance during the drainage and the soil area exposed. The calculated application rates are as follows:</w:t>
      </w:r>
    </w:p>
    <w:p w14:paraId="5581B1DB" w14:textId="77777777" w:rsidR="00424C79" w:rsidRPr="00A52108" w:rsidRDefault="00424C79" w:rsidP="00424C79">
      <w:pPr>
        <w:numPr>
          <w:ilvl w:val="0"/>
          <w:numId w:val="11"/>
        </w:numPr>
        <w:suppressAutoHyphens w:val="0"/>
        <w:jc w:val="both"/>
        <w:rPr>
          <w:szCs w:val="22"/>
          <w:lang w:eastAsia="en-US"/>
        </w:rPr>
      </w:pPr>
      <w:r w:rsidRPr="00A52108">
        <w:rPr>
          <w:szCs w:val="22"/>
          <w:lang w:eastAsia="en-US"/>
        </w:rPr>
        <w:t xml:space="preserve">Tier 1: </w:t>
      </w:r>
      <w:proofErr w:type="spellStart"/>
      <w:r w:rsidRPr="00A52108">
        <w:rPr>
          <w:szCs w:val="22"/>
          <w:lang w:eastAsia="en-US"/>
        </w:rPr>
        <w:t>Q</w:t>
      </w:r>
      <w:r w:rsidRPr="00A52108">
        <w:rPr>
          <w:szCs w:val="22"/>
          <w:vertAlign w:val="subscript"/>
          <w:lang w:eastAsia="en-US"/>
        </w:rPr>
        <w:t>appl</w:t>
      </w:r>
      <w:proofErr w:type="spellEnd"/>
      <w:r w:rsidRPr="00A52108">
        <w:rPr>
          <w:rStyle w:val="Appelnotedebasdep"/>
          <w:szCs w:val="22"/>
          <w:lang w:eastAsia="en-US"/>
        </w:rPr>
        <w:footnoteReference w:id="22"/>
      </w:r>
      <w:r w:rsidRPr="00A52108">
        <w:rPr>
          <w:szCs w:val="22"/>
          <w:lang w:eastAsia="en-US"/>
        </w:rPr>
        <w:t>/</w:t>
      </w:r>
      <w:proofErr w:type="spellStart"/>
      <w:r w:rsidRPr="00A52108">
        <w:rPr>
          <w:szCs w:val="22"/>
          <w:lang w:eastAsia="en-US"/>
        </w:rPr>
        <w:t>AREA</w:t>
      </w:r>
      <w:r w:rsidRPr="00A52108">
        <w:rPr>
          <w:szCs w:val="22"/>
          <w:vertAlign w:val="subscript"/>
          <w:lang w:eastAsia="en-US"/>
        </w:rPr>
        <w:t>soil</w:t>
      </w:r>
      <w:proofErr w:type="spellEnd"/>
      <w:r w:rsidRPr="00A52108">
        <w:rPr>
          <w:szCs w:val="22"/>
          <w:lang w:eastAsia="en-US"/>
        </w:rPr>
        <w:t xml:space="preserve"> = 0.56 kg/56 m² = 0.01 kg/m² = 100 kg/ha</w:t>
      </w:r>
    </w:p>
    <w:p w14:paraId="6B90FAF1" w14:textId="77777777" w:rsidR="00424C79" w:rsidRPr="00A52108" w:rsidRDefault="00424C79" w:rsidP="00424C79">
      <w:pPr>
        <w:numPr>
          <w:ilvl w:val="0"/>
          <w:numId w:val="11"/>
        </w:numPr>
        <w:suppressAutoHyphens w:val="0"/>
        <w:jc w:val="both"/>
        <w:rPr>
          <w:szCs w:val="22"/>
          <w:lang w:eastAsia="en-US"/>
        </w:rPr>
      </w:pPr>
      <w:r w:rsidRPr="00A52108">
        <w:rPr>
          <w:szCs w:val="22"/>
          <w:lang w:eastAsia="en-US"/>
        </w:rPr>
        <w:t xml:space="preserve">Tier 2a: </w:t>
      </w:r>
      <w:proofErr w:type="spellStart"/>
      <w:r w:rsidRPr="00A52108">
        <w:rPr>
          <w:szCs w:val="22"/>
          <w:lang w:eastAsia="en-US"/>
        </w:rPr>
        <w:t>Q</w:t>
      </w:r>
      <w:r w:rsidRPr="00A52108">
        <w:rPr>
          <w:szCs w:val="22"/>
          <w:vertAlign w:val="subscript"/>
          <w:lang w:eastAsia="en-US"/>
        </w:rPr>
        <w:t>appl</w:t>
      </w:r>
      <w:proofErr w:type="spellEnd"/>
      <w:r w:rsidRPr="00A52108">
        <w:rPr>
          <w:szCs w:val="22"/>
          <w:lang w:eastAsia="en-US"/>
        </w:rPr>
        <w:t>/</w:t>
      </w:r>
      <w:proofErr w:type="spellStart"/>
      <w:r w:rsidRPr="00A52108">
        <w:rPr>
          <w:szCs w:val="22"/>
          <w:lang w:eastAsia="en-US"/>
        </w:rPr>
        <w:t>AREA</w:t>
      </w:r>
      <w:r w:rsidRPr="00A52108">
        <w:rPr>
          <w:szCs w:val="22"/>
          <w:vertAlign w:val="subscript"/>
          <w:lang w:eastAsia="en-US"/>
        </w:rPr>
        <w:t>soil</w:t>
      </w:r>
      <w:proofErr w:type="spellEnd"/>
      <w:r w:rsidRPr="00A52108">
        <w:rPr>
          <w:szCs w:val="22"/>
          <w:lang w:eastAsia="en-US"/>
        </w:rPr>
        <w:t xml:space="preserve"> = 0.001904 kg/56 m² = 0.34 kg/ha</w:t>
      </w:r>
    </w:p>
    <w:p w14:paraId="33F7EE55" w14:textId="77777777" w:rsidR="00424C79" w:rsidRPr="00A52108" w:rsidRDefault="00424C79" w:rsidP="00424C79">
      <w:pPr>
        <w:jc w:val="both"/>
        <w:rPr>
          <w:szCs w:val="22"/>
          <w:lang w:eastAsia="en-US"/>
        </w:rPr>
      </w:pPr>
    </w:p>
    <w:p w14:paraId="497EF33E" w14:textId="77777777" w:rsidR="00424C79" w:rsidRPr="00A52108" w:rsidRDefault="00424C79" w:rsidP="00424C79">
      <w:pPr>
        <w:jc w:val="both"/>
        <w:rPr>
          <w:szCs w:val="22"/>
          <w:lang w:eastAsia="en-US"/>
        </w:rPr>
      </w:pPr>
      <w:r w:rsidRPr="00A52108">
        <w:rPr>
          <w:szCs w:val="22"/>
          <w:lang w:eastAsia="en-US"/>
        </w:rPr>
        <w:t>Moreover, the number of application per year has been set to 1. Indeed, drainage of pools are intended to occur once a year, for wintering purposes. The chosen date of pool discharge (application to soil) in the model was September 21</w:t>
      </w:r>
      <w:r w:rsidRPr="00A52108">
        <w:rPr>
          <w:szCs w:val="22"/>
          <w:vertAlign w:val="superscript"/>
          <w:lang w:eastAsia="en-US"/>
        </w:rPr>
        <w:t>st</w:t>
      </w:r>
      <w:r w:rsidRPr="00A52108">
        <w:rPr>
          <w:szCs w:val="22"/>
          <w:lang w:eastAsia="en-US"/>
        </w:rPr>
        <w:t>, corresponding to the last day of summer season. As a supportive information, simulations have also been done for October 15</w:t>
      </w:r>
      <w:r w:rsidRPr="00A52108">
        <w:rPr>
          <w:szCs w:val="22"/>
          <w:vertAlign w:val="superscript"/>
          <w:lang w:eastAsia="en-US"/>
        </w:rPr>
        <w:t>th</w:t>
      </w:r>
      <w:r w:rsidRPr="00A52108">
        <w:rPr>
          <w:szCs w:val="22"/>
          <w:lang w:eastAsia="en-US"/>
        </w:rPr>
        <w:t>. Indeed, it is overall one of the rainiest months of the year and therefore, where the leaching to groundwater is potentially the most important.</w:t>
      </w:r>
    </w:p>
    <w:p w14:paraId="26466C7D" w14:textId="77777777" w:rsidR="00424C79" w:rsidRPr="00A52108" w:rsidRDefault="00424C79" w:rsidP="00424C79">
      <w:pPr>
        <w:jc w:val="both"/>
        <w:rPr>
          <w:szCs w:val="22"/>
          <w:lang w:eastAsia="en-US"/>
        </w:rPr>
      </w:pPr>
    </w:p>
    <w:p w14:paraId="76BCBE84" w14:textId="77777777" w:rsidR="00424C79" w:rsidRPr="00A52108" w:rsidRDefault="00424C79" w:rsidP="00424C79">
      <w:pPr>
        <w:jc w:val="both"/>
        <w:rPr>
          <w:szCs w:val="22"/>
          <w:lang w:eastAsia="en-US"/>
        </w:rPr>
      </w:pPr>
      <w:r w:rsidRPr="00A52108">
        <w:rPr>
          <w:szCs w:val="22"/>
          <w:lang w:eastAsia="en-US"/>
        </w:rPr>
        <w:t>Finally, crop interceptions/uptakes were not considered and were therefore set to 0 as a worst-case default value.</w:t>
      </w:r>
    </w:p>
    <w:p w14:paraId="41E5B641" w14:textId="77777777" w:rsidR="00424C79" w:rsidRPr="00A52108" w:rsidRDefault="00424C79" w:rsidP="00424C79">
      <w:pPr>
        <w:jc w:val="both"/>
        <w:rPr>
          <w:szCs w:val="22"/>
          <w:lang w:eastAsia="en-US"/>
        </w:rPr>
      </w:pPr>
    </w:p>
    <w:p w14:paraId="248DAF76" w14:textId="77777777" w:rsidR="00424C79" w:rsidRPr="00A52108" w:rsidRDefault="00424C79" w:rsidP="00424C79">
      <w:pPr>
        <w:autoSpaceDE w:val="0"/>
        <w:autoSpaceDN w:val="0"/>
        <w:adjustRightInd w:val="0"/>
      </w:pPr>
      <w:r w:rsidRPr="00A52108">
        <w:t>The results for both FOCUS models are presented in the two tables below.</w:t>
      </w:r>
    </w:p>
    <w:p w14:paraId="6A90FF28" w14:textId="77777777" w:rsidR="00424C79" w:rsidRPr="00A52108" w:rsidRDefault="00424C79" w:rsidP="00424C79">
      <w:pPr>
        <w:pStyle w:val="Lgende"/>
        <w:keepNext/>
        <w:rPr>
          <w:rFonts w:ascii="Verdana" w:hAnsi="Verdana"/>
          <w:b/>
        </w:rPr>
      </w:pPr>
      <w:proofErr w:type="spellStart"/>
      <w:r w:rsidRPr="00A52108">
        <w:rPr>
          <w:rFonts w:ascii="Verdana" w:hAnsi="Verdana"/>
          <w:b/>
        </w:rPr>
        <w:lastRenderedPageBreak/>
        <w:t>PEC</w:t>
      </w:r>
      <w:r w:rsidRPr="00A52108">
        <w:rPr>
          <w:rFonts w:ascii="Verdana" w:hAnsi="Verdana"/>
          <w:b/>
          <w:vertAlign w:val="subscript"/>
        </w:rPr>
        <w:t>groundwater</w:t>
      </w:r>
      <w:proofErr w:type="spellEnd"/>
      <w:r w:rsidRPr="00A52108">
        <w:rPr>
          <w:rFonts w:ascii="Verdana" w:hAnsi="Verdana"/>
          <w:b/>
        </w:rPr>
        <w:t xml:space="preserve"> PELMO 5.5.3. </w:t>
      </w:r>
      <w:proofErr w:type="gramStart"/>
      <w:r w:rsidRPr="00A52108">
        <w:rPr>
          <w:rFonts w:ascii="Verdana" w:hAnsi="Verdana"/>
          <w:b/>
        </w:rPr>
        <w:t>on</w:t>
      </w:r>
      <w:proofErr w:type="gramEnd"/>
      <w:r w:rsidRPr="00A52108">
        <w:rPr>
          <w:rFonts w:ascii="Verdana" w:hAnsi="Verdana"/>
          <w:b/>
        </w:rPr>
        <w:t xml:space="preserve"> September 21</w:t>
      </w:r>
      <w:r w:rsidRPr="00A52108">
        <w:rPr>
          <w:rFonts w:ascii="Verdana" w:hAnsi="Verdana"/>
          <w:b/>
          <w:vertAlign w:val="superscript"/>
        </w:rPr>
        <w:t>st</w:t>
      </w:r>
      <w:r w:rsidRPr="00A52108">
        <w:rPr>
          <w:rFonts w:ascii="Verdana" w:hAnsi="Verdana"/>
          <w:b/>
        </w:rPr>
        <w:t xml:space="preserve"> // Scenario 4.2 - tier 1</w:t>
      </w:r>
    </w:p>
    <w:tbl>
      <w:tblPr>
        <w:tblW w:w="84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531"/>
        <w:gridCol w:w="1843"/>
        <w:gridCol w:w="5103"/>
      </w:tblGrid>
      <w:tr w:rsidR="00424C79" w:rsidRPr="00A52108" w14:paraId="3243D0E2" w14:textId="77777777" w:rsidTr="00424C79">
        <w:trPr>
          <w:cantSplit/>
          <w:tblHeader/>
        </w:trPr>
        <w:tc>
          <w:tcPr>
            <w:tcW w:w="3374" w:type="dxa"/>
            <w:gridSpan w:val="2"/>
            <w:vMerge w:val="restart"/>
          </w:tcPr>
          <w:p w14:paraId="579991B3" w14:textId="77777777" w:rsidR="00424C79" w:rsidRPr="00A52108" w:rsidRDefault="00424C79" w:rsidP="00424C79">
            <w:pPr>
              <w:keepNext/>
              <w:tabs>
                <w:tab w:val="left" w:pos="720"/>
              </w:tabs>
              <w:rPr>
                <w:b/>
                <w:sz w:val="18"/>
                <w:szCs w:val="18"/>
                <w:lang w:eastAsia="en-US"/>
              </w:rPr>
            </w:pPr>
            <w:r w:rsidRPr="00A52108">
              <w:rPr>
                <w:b/>
                <w:sz w:val="18"/>
                <w:szCs w:val="18"/>
                <w:lang w:eastAsia="en-US"/>
              </w:rPr>
              <w:t>Scenario</w:t>
            </w:r>
          </w:p>
        </w:tc>
        <w:tc>
          <w:tcPr>
            <w:tcW w:w="5103" w:type="dxa"/>
          </w:tcPr>
          <w:p w14:paraId="397756A5" w14:textId="77777777" w:rsidR="00424C79" w:rsidRPr="00A52108" w:rsidRDefault="00424C79" w:rsidP="00424C79">
            <w:pPr>
              <w:keepNext/>
              <w:widowControl w:val="0"/>
              <w:jc w:val="center"/>
              <w:rPr>
                <w:rFonts w:eastAsia="SimSun"/>
                <w:b/>
                <w:spacing w:val="-5"/>
                <w:sz w:val="18"/>
                <w:szCs w:val="18"/>
                <w:lang w:eastAsia="en-US"/>
              </w:rPr>
            </w:pPr>
            <w:r w:rsidRPr="00A52108">
              <w:rPr>
                <w:rFonts w:eastAsia="SimSun"/>
                <w:b/>
                <w:spacing w:val="-5"/>
                <w:sz w:val="18"/>
                <w:szCs w:val="18"/>
                <w:lang w:eastAsia="en-US"/>
              </w:rPr>
              <w:t>80th Percentile PEC</w:t>
            </w:r>
            <w:r w:rsidRPr="00A52108">
              <w:rPr>
                <w:rFonts w:eastAsia="SimSun"/>
                <w:b/>
                <w:spacing w:val="-5"/>
                <w:sz w:val="18"/>
                <w:szCs w:val="18"/>
                <w:vertAlign w:val="subscript"/>
                <w:lang w:eastAsia="en-US"/>
              </w:rPr>
              <w:t xml:space="preserve">GW </w:t>
            </w:r>
            <w:r w:rsidRPr="00A52108">
              <w:rPr>
                <w:rFonts w:eastAsia="SimSun"/>
                <w:b/>
                <w:spacing w:val="-5"/>
                <w:sz w:val="18"/>
                <w:szCs w:val="18"/>
                <w:lang w:eastAsia="en-US"/>
              </w:rPr>
              <w:t>at 1 m Soil Depth (</w:t>
            </w:r>
            <w:r w:rsidRPr="00A52108">
              <w:rPr>
                <w:rFonts w:eastAsia="SimSun"/>
                <w:b/>
                <w:spacing w:val="-5"/>
                <w:sz w:val="18"/>
                <w:szCs w:val="18"/>
                <w:lang w:eastAsia="en-US"/>
              </w:rPr>
              <w:sym w:font="Symbol" w:char="F06D"/>
            </w:r>
            <w:r w:rsidRPr="00A52108">
              <w:rPr>
                <w:rFonts w:eastAsia="SimSun"/>
                <w:b/>
                <w:spacing w:val="-5"/>
                <w:sz w:val="18"/>
                <w:szCs w:val="18"/>
                <w:lang w:eastAsia="en-US"/>
              </w:rPr>
              <w:t>g/L)</w:t>
            </w:r>
          </w:p>
        </w:tc>
      </w:tr>
      <w:tr w:rsidR="00424C79" w:rsidRPr="00A52108" w14:paraId="6DA8D225" w14:textId="77777777" w:rsidTr="00424C79">
        <w:trPr>
          <w:cantSplit/>
          <w:tblHeader/>
        </w:trPr>
        <w:tc>
          <w:tcPr>
            <w:tcW w:w="3374" w:type="dxa"/>
            <w:gridSpan w:val="2"/>
            <w:vMerge/>
          </w:tcPr>
          <w:p w14:paraId="6EB138E1" w14:textId="77777777" w:rsidR="00424C79" w:rsidRPr="00A52108" w:rsidRDefault="00424C79" w:rsidP="00424C79">
            <w:pPr>
              <w:keepNext/>
              <w:tabs>
                <w:tab w:val="left" w:pos="720"/>
              </w:tabs>
              <w:rPr>
                <w:b/>
                <w:sz w:val="18"/>
                <w:szCs w:val="18"/>
                <w:lang w:eastAsia="en-US"/>
              </w:rPr>
            </w:pPr>
          </w:p>
        </w:tc>
        <w:tc>
          <w:tcPr>
            <w:tcW w:w="5103" w:type="dxa"/>
          </w:tcPr>
          <w:p w14:paraId="1FDFF438" w14:textId="77777777" w:rsidR="00424C79" w:rsidRPr="00A52108" w:rsidRDefault="00424C79" w:rsidP="00424C79">
            <w:pPr>
              <w:widowControl w:val="0"/>
              <w:jc w:val="center"/>
              <w:rPr>
                <w:rFonts w:eastAsia="SimSun"/>
                <w:b/>
                <w:spacing w:val="-5"/>
                <w:sz w:val="18"/>
                <w:szCs w:val="18"/>
                <w:lang w:eastAsia="en-US"/>
              </w:rPr>
            </w:pPr>
            <w:r w:rsidRPr="00A52108">
              <w:rPr>
                <w:rFonts w:eastAsia="SimSun"/>
                <w:b/>
                <w:spacing w:val="-5"/>
                <w:sz w:val="18"/>
                <w:szCs w:val="18"/>
                <w:lang w:eastAsia="en-US"/>
              </w:rPr>
              <w:t>Hydrogen peroxide</w:t>
            </w:r>
          </w:p>
        </w:tc>
      </w:tr>
      <w:tr w:rsidR="00424C79" w:rsidRPr="00A52108" w14:paraId="5521E29B" w14:textId="77777777" w:rsidTr="00424C79">
        <w:trPr>
          <w:cantSplit/>
        </w:trPr>
        <w:tc>
          <w:tcPr>
            <w:tcW w:w="1531" w:type="dxa"/>
            <w:vMerge w:val="restart"/>
            <w:vAlign w:val="center"/>
          </w:tcPr>
          <w:p w14:paraId="0092D26D" w14:textId="77777777" w:rsidR="00424C79" w:rsidRPr="00A52108" w:rsidRDefault="00424C79" w:rsidP="00424C79">
            <w:pPr>
              <w:keepNext/>
              <w:tabs>
                <w:tab w:val="left" w:pos="720"/>
              </w:tabs>
              <w:rPr>
                <w:color w:val="000000"/>
                <w:spacing w:val="-5"/>
                <w:sz w:val="18"/>
                <w:szCs w:val="18"/>
                <w:lang w:eastAsia="en-US"/>
              </w:rPr>
            </w:pPr>
            <w:r w:rsidRPr="00A52108">
              <w:rPr>
                <w:color w:val="000000"/>
                <w:spacing w:val="-5"/>
                <w:sz w:val="18"/>
                <w:szCs w:val="18"/>
                <w:lang w:eastAsia="en-US"/>
              </w:rPr>
              <w:t xml:space="preserve">Scenario 4.2 - Tier 1 </w:t>
            </w:r>
          </w:p>
        </w:tc>
        <w:tc>
          <w:tcPr>
            <w:tcW w:w="1843" w:type="dxa"/>
          </w:tcPr>
          <w:p w14:paraId="1B9F522D" w14:textId="77777777" w:rsidR="00424C79" w:rsidRPr="00A52108" w:rsidRDefault="00424C79" w:rsidP="00424C79">
            <w:pPr>
              <w:keepNext/>
              <w:tabs>
                <w:tab w:val="left" w:pos="720"/>
              </w:tabs>
              <w:rPr>
                <w:color w:val="000000"/>
                <w:spacing w:val="-5"/>
                <w:sz w:val="18"/>
                <w:szCs w:val="18"/>
                <w:lang w:eastAsia="en-US"/>
              </w:rPr>
            </w:pPr>
            <w:proofErr w:type="spellStart"/>
            <w:r w:rsidRPr="00A52108">
              <w:rPr>
                <w:color w:val="000000"/>
                <w:spacing w:val="-5"/>
                <w:sz w:val="18"/>
                <w:szCs w:val="18"/>
                <w:lang w:eastAsia="en-US"/>
              </w:rPr>
              <w:t>Châteaudun</w:t>
            </w:r>
            <w:proofErr w:type="spellEnd"/>
          </w:p>
        </w:tc>
        <w:tc>
          <w:tcPr>
            <w:tcW w:w="5103" w:type="dxa"/>
            <w:shd w:val="clear" w:color="auto" w:fill="auto"/>
            <w:vAlign w:val="bottom"/>
          </w:tcPr>
          <w:p w14:paraId="4A205321" w14:textId="77777777" w:rsidR="00424C79" w:rsidRPr="00A52108" w:rsidRDefault="00424C79" w:rsidP="00424C79">
            <w:pPr>
              <w:jc w:val="center"/>
              <w:rPr>
                <w:rFonts w:ascii="Calibri" w:hAnsi="Calibri" w:cs="Calibri"/>
                <w:color w:val="000000"/>
              </w:rPr>
            </w:pPr>
            <w:r w:rsidRPr="00A52108">
              <w:rPr>
                <w:rFonts w:ascii="Calibri" w:hAnsi="Calibri" w:cs="Calibri"/>
                <w:color w:val="000000"/>
                <w:szCs w:val="22"/>
              </w:rPr>
              <w:t>&lt;0.001</w:t>
            </w:r>
          </w:p>
        </w:tc>
      </w:tr>
      <w:tr w:rsidR="00424C79" w:rsidRPr="00A52108" w14:paraId="14DEDE7E" w14:textId="77777777" w:rsidTr="00424C79">
        <w:trPr>
          <w:cantSplit/>
        </w:trPr>
        <w:tc>
          <w:tcPr>
            <w:tcW w:w="1531" w:type="dxa"/>
            <w:vMerge/>
            <w:vAlign w:val="center"/>
          </w:tcPr>
          <w:p w14:paraId="0FFF2CBA" w14:textId="77777777" w:rsidR="00424C79" w:rsidRPr="00A52108" w:rsidRDefault="00424C79" w:rsidP="00424C79">
            <w:pPr>
              <w:keepNext/>
              <w:tabs>
                <w:tab w:val="left" w:pos="720"/>
              </w:tabs>
              <w:rPr>
                <w:color w:val="000000"/>
                <w:spacing w:val="-5"/>
                <w:sz w:val="18"/>
                <w:szCs w:val="18"/>
                <w:lang w:eastAsia="en-US"/>
              </w:rPr>
            </w:pPr>
          </w:p>
        </w:tc>
        <w:tc>
          <w:tcPr>
            <w:tcW w:w="1843" w:type="dxa"/>
          </w:tcPr>
          <w:p w14:paraId="4B639BEF" w14:textId="77777777" w:rsidR="00424C79" w:rsidRPr="00A52108" w:rsidRDefault="00424C79" w:rsidP="00424C79">
            <w:pPr>
              <w:keepNext/>
              <w:tabs>
                <w:tab w:val="left" w:pos="720"/>
              </w:tabs>
              <w:rPr>
                <w:color w:val="000000"/>
                <w:spacing w:val="-5"/>
                <w:sz w:val="18"/>
                <w:szCs w:val="18"/>
                <w:lang w:eastAsia="en-US"/>
              </w:rPr>
            </w:pPr>
            <w:r w:rsidRPr="00A52108">
              <w:rPr>
                <w:color w:val="000000"/>
                <w:spacing w:val="-5"/>
                <w:sz w:val="18"/>
                <w:szCs w:val="18"/>
                <w:lang w:eastAsia="en-US"/>
              </w:rPr>
              <w:t>Hamburg</w:t>
            </w:r>
          </w:p>
        </w:tc>
        <w:tc>
          <w:tcPr>
            <w:tcW w:w="5103" w:type="dxa"/>
            <w:shd w:val="clear" w:color="auto" w:fill="auto"/>
            <w:vAlign w:val="bottom"/>
          </w:tcPr>
          <w:p w14:paraId="4761FAC9" w14:textId="77777777" w:rsidR="00424C79" w:rsidRPr="00A52108" w:rsidRDefault="00424C79" w:rsidP="00424C79">
            <w:pPr>
              <w:jc w:val="center"/>
              <w:rPr>
                <w:rFonts w:ascii="Calibri" w:hAnsi="Calibri" w:cs="Calibri"/>
                <w:color w:val="000000"/>
              </w:rPr>
            </w:pPr>
            <w:r w:rsidRPr="00A52108">
              <w:rPr>
                <w:rFonts w:ascii="Calibri" w:hAnsi="Calibri" w:cs="Calibri"/>
                <w:color w:val="000000"/>
                <w:szCs w:val="22"/>
              </w:rPr>
              <w:t>&lt;0.001</w:t>
            </w:r>
          </w:p>
        </w:tc>
      </w:tr>
      <w:tr w:rsidR="00424C79" w:rsidRPr="00A52108" w14:paraId="7FF2DAFB" w14:textId="77777777" w:rsidTr="00424C79">
        <w:trPr>
          <w:cantSplit/>
        </w:trPr>
        <w:tc>
          <w:tcPr>
            <w:tcW w:w="1531" w:type="dxa"/>
            <w:vMerge/>
            <w:vAlign w:val="center"/>
          </w:tcPr>
          <w:p w14:paraId="450A49B6" w14:textId="77777777" w:rsidR="00424C79" w:rsidRPr="00A52108" w:rsidRDefault="00424C79" w:rsidP="00424C79">
            <w:pPr>
              <w:keepNext/>
              <w:tabs>
                <w:tab w:val="left" w:pos="720"/>
              </w:tabs>
              <w:rPr>
                <w:color w:val="000000"/>
                <w:spacing w:val="-5"/>
                <w:sz w:val="18"/>
                <w:szCs w:val="18"/>
                <w:lang w:eastAsia="en-US"/>
              </w:rPr>
            </w:pPr>
          </w:p>
        </w:tc>
        <w:tc>
          <w:tcPr>
            <w:tcW w:w="1843" w:type="dxa"/>
          </w:tcPr>
          <w:p w14:paraId="36BA9EF6" w14:textId="77777777" w:rsidR="00424C79" w:rsidRPr="00A52108" w:rsidRDefault="00424C79" w:rsidP="00424C79">
            <w:pPr>
              <w:keepNext/>
              <w:tabs>
                <w:tab w:val="left" w:pos="720"/>
              </w:tabs>
              <w:rPr>
                <w:color w:val="000000"/>
                <w:spacing w:val="-5"/>
                <w:sz w:val="18"/>
                <w:szCs w:val="18"/>
                <w:lang w:eastAsia="en-US"/>
              </w:rPr>
            </w:pPr>
            <w:proofErr w:type="spellStart"/>
            <w:r w:rsidRPr="00A52108">
              <w:rPr>
                <w:color w:val="000000"/>
                <w:spacing w:val="-5"/>
                <w:sz w:val="18"/>
                <w:szCs w:val="18"/>
                <w:lang w:eastAsia="en-US"/>
              </w:rPr>
              <w:t>Jokioinen</w:t>
            </w:r>
            <w:proofErr w:type="spellEnd"/>
          </w:p>
        </w:tc>
        <w:tc>
          <w:tcPr>
            <w:tcW w:w="5103" w:type="dxa"/>
            <w:shd w:val="clear" w:color="auto" w:fill="auto"/>
            <w:vAlign w:val="bottom"/>
          </w:tcPr>
          <w:p w14:paraId="30712706" w14:textId="77777777" w:rsidR="00424C79" w:rsidRPr="00A52108" w:rsidRDefault="00424C79" w:rsidP="00424C79">
            <w:pPr>
              <w:jc w:val="center"/>
              <w:rPr>
                <w:rFonts w:ascii="Calibri" w:hAnsi="Calibri" w:cs="Calibri"/>
                <w:color w:val="000000"/>
              </w:rPr>
            </w:pPr>
            <w:r w:rsidRPr="00A52108">
              <w:rPr>
                <w:rFonts w:ascii="Calibri" w:hAnsi="Calibri" w:cs="Calibri"/>
                <w:color w:val="000000"/>
                <w:szCs w:val="22"/>
              </w:rPr>
              <w:t>0.002</w:t>
            </w:r>
          </w:p>
        </w:tc>
      </w:tr>
      <w:tr w:rsidR="00424C79" w:rsidRPr="00A52108" w14:paraId="22E127D1" w14:textId="77777777" w:rsidTr="00424C79">
        <w:trPr>
          <w:cantSplit/>
        </w:trPr>
        <w:tc>
          <w:tcPr>
            <w:tcW w:w="1531" w:type="dxa"/>
            <w:vMerge/>
            <w:vAlign w:val="center"/>
          </w:tcPr>
          <w:p w14:paraId="22C7CC2B" w14:textId="77777777" w:rsidR="00424C79" w:rsidRPr="00A52108" w:rsidRDefault="00424C79" w:rsidP="00424C79">
            <w:pPr>
              <w:keepNext/>
              <w:tabs>
                <w:tab w:val="left" w:pos="720"/>
              </w:tabs>
              <w:rPr>
                <w:color w:val="000000"/>
                <w:spacing w:val="-5"/>
                <w:sz w:val="18"/>
                <w:szCs w:val="18"/>
                <w:lang w:eastAsia="en-US"/>
              </w:rPr>
            </w:pPr>
          </w:p>
        </w:tc>
        <w:tc>
          <w:tcPr>
            <w:tcW w:w="1843" w:type="dxa"/>
          </w:tcPr>
          <w:p w14:paraId="65F04032" w14:textId="77777777" w:rsidR="00424C79" w:rsidRPr="00A52108" w:rsidRDefault="00424C79" w:rsidP="00424C79">
            <w:pPr>
              <w:keepNext/>
              <w:tabs>
                <w:tab w:val="left" w:pos="720"/>
              </w:tabs>
              <w:rPr>
                <w:color w:val="000000"/>
                <w:spacing w:val="-5"/>
                <w:sz w:val="18"/>
                <w:szCs w:val="18"/>
                <w:lang w:eastAsia="en-US"/>
              </w:rPr>
            </w:pPr>
            <w:proofErr w:type="spellStart"/>
            <w:r w:rsidRPr="00A52108">
              <w:rPr>
                <w:color w:val="000000"/>
                <w:spacing w:val="-5"/>
                <w:sz w:val="18"/>
                <w:szCs w:val="18"/>
                <w:lang w:eastAsia="en-US"/>
              </w:rPr>
              <w:t>Kremsmünster</w:t>
            </w:r>
            <w:proofErr w:type="spellEnd"/>
          </w:p>
        </w:tc>
        <w:tc>
          <w:tcPr>
            <w:tcW w:w="5103" w:type="dxa"/>
            <w:shd w:val="clear" w:color="auto" w:fill="auto"/>
            <w:vAlign w:val="bottom"/>
          </w:tcPr>
          <w:p w14:paraId="4CDBAF4E" w14:textId="77777777" w:rsidR="00424C79" w:rsidRPr="00A52108" w:rsidRDefault="00424C79" w:rsidP="00424C79">
            <w:pPr>
              <w:jc w:val="center"/>
              <w:rPr>
                <w:rFonts w:ascii="Calibri" w:hAnsi="Calibri" w:cs="Calibri"/>
                <w:color w:val="000000"/>
              </w:rPr>
            </w:pPr>
            <w:r w:rsidRPr="00A52108">
              <w:rPr>
                <w:rFonts w:ascii="Calibri" w:hAnsi="Calibri" w:cs="Calibri"/>
                <w:color w:val="000000"/>
                <w:szCs w:val="22"/>
              </w:rPr>
              <w:t>&lt;0.001</w:t>
            </w:r>
          </w:p>
        </w:tc>
      </w:tr>
      <w:tr w:rsidR="00424C79" w:rsidRPr="00A52108" w14:paraId="4E31B1D5" w14:textId="77777777" w:rsidTr="00424C79">
        <w:trPr>
          <w:cantSplit/>
        </w:trPr>
        <w:tc>
          <w:tcPr>
            <w:tcW w:w="1531" w:type="dxa"/>
            <w:vMerge/>
            <w:vAlign w:val="center"/>
          </w:tcPr>
          <w:p w14:paraId="32C146A8" w14:textId="77777777" w:rsidR="00424C79" w:rsidRPr="00A52108" w:rsidRDefault="00424C79" w:rsidP="00424C79">
            <w:pPr>
              <w:keepNext/>
              <w:tabs>
                <w:tab w:val="left" w:pos="720"/>
              </w:tabs>
              <w:rPr>
                <w:color w:val="000000"/>
                <w:spacing w:val="-5"/>
                <w:sz w:val="18"/>
                <w:szCs w:val="18"/>
                <w:lang w:eastAsia="en-US"/>
              </w:rPr>
            </w:pPr>
          </w:p>
        </w:tc>
        <w:tc>
          <w:tcPr>
            <w:tcW w:w="1843" w:type="dxa"/>
          </w:tcPr>
          <w:p w14:paraId="3BC06AAE" w14:textId="77777777" w:rsidR="00424C79" w:rsidRPr="00A52108" w:rsidRDefault="00424C79" w:rsidP="00424C79">
            <w:pPr>
              <w:keepNext/>
              <w:tabs>
                <w:tab w:val="left" w:pos="720"/>
              </w:tabs>
              <w:rPr>
                <w:color w:val="000000"/>
                <w:spacing w:val="-5"/>
                <w:sz w:val="18"/>
                <w:szCs w:val="18"/>
                <w:lang w:eastAsia="en-US"/>
              </w:rPr>
            </w:pPr>
            <w:proofErr w:type="spellStart"/>
            <w:r w:rsidRPr="00A52108">
              <w:rPr>
                <w:color w:val="000000"/>
                <w:spacing w:val="-5"/>
                <w:sz w:val="18"/>
                <w:szCs w:val="18"/>
                <w:lang w:eastAsia="en-US"/>
              </w:rPr>
              <w:t>Okehamtpon</w:t>
            </w:r>
            <w:proofErr w:type="spellEnd"/>
          </w:p>
        </w:tc>
        <w:tc>
          <w:tcPr>
            <w:tcW w:w="5103" w:type="dxa"/>
            <w:shd w:val="clear" w:color="auto" w:fill="auto"/>
            <w:vAlign w:val="bottom"/>
          </w:tcPr>
          <w:p w14:paraId="5FC97245" w14:textId="77777777" w:rsidR="00424C79" w:rsidRPr="00A52108" w:rsidRDefault="00424C79" w:rsidP="00424C79">
            <w:pPr>
              <w:jc w:val="center"/>
              <w:rPr>
                <w:rFonts w:ascii="Calibri" w:hAnsi="Calibri" w:cs="Calibri"/>
                <w:color w:val="000000"/>
              </w:rPr>
            </w:pPr>
            <w:r w:rsidRPr="00A52108">
              <w:rPr>
                <w:rFonts w:ascii="Calibri" w:hAnsi="Calibri" w:cs="Calibri"/>
                <w:color w:val="000000"/>
                <w:szCs w:val="22"/>
              </w:rPr>
              <w:t>&lt;0.001</w:t>
            </w:r>
          </w:p>
        </w:tc>
      </w:tr>
      <w:tr w:rsidR="00424C79" w:rsidRPr="00A52108" w14:paraId="69688D04" w14:textId="77777777" w:rsidTr="00424C79">
        <w:trPr>
          <w:cantSplit/>
        </w:trPr>
        <w:tc>
          <w:tcPr>
            <w:tcW w:w="1531" w:type="dxa"/>
            <w:vMerge/>
            <w:vAlign w:val="center"/>
          </w:tcPr>
          <w:p w14:paraId="63802061" w14:textId="77777777" w:rsidR="00424C79" w:rsidRPr="00A52108" w:rsidRDefault="00424C79" w:rsidP="00424C79">
            <w:pPr>
              <w:keepNext/>
              <w:tabs>
                <w:tab w:val="left" w:pos="720"/>
              </w:tabs>
              <w:rPr>
                <w:color w:val="000000"/>
                <w:spacing w:val="-5"/>
                <w:sz w:val="18"/>
                <w:szCs w:val="18"/>
                <w:lang w:eastAsia="en-US"/>
              </w:rPr>
            </w:pPr>
          </w:p>
        </w:tc>
        <w:tc>
          <w:tcPr>
            <w:tcW w:w="1843" w:type="dxa"/>
          </w:tcPr>
          <w:p w14:paraId="45670793" w14:textId="77777777" w:rsidR="00424C79" w:rsidRPr="00A52108" w:rsidRDefault="00424C79" w:rsidP="00424C79">
            <w:pPr>
              <w:keepNext/>
              <w:tabs>
                <w:tab w:val="left" w:pos="720"/>
              </w:tabs>
              <w:rPr>
                <w:color w:val="000000"/>
                <w:spacing w:val="-5"/>
                <w:sz w:val="18"/>
                <w:szCs w:val="18"/>
                <w:lang w:eastAsia="en-US"/>
              </w:rPr>
            </w:pPr>
            <w:r w:rsidRPr="00A52108">
              <w:rPr>
                <w:color w:val="000000"/>
                <w:spacing w:val="-5"/>
                <w:sz w:val="18"/>
                <w:szCs w:val="18"/>
                <w:lang w:eastAsia="en-US"/>
              </w:rPr>
              <w:t>Piacenza</w:t>
            </w:r>
          </w:p>
        </w:tc>
        <w:tc>
          <w:tcPr>
            <w:tcW w:w="5103" w:type="dxa"/>
            <w:shd w:val="clear" w:color="auto" w:fill="auto"/>
            <w:vAlign w:val="bottom"/>
          </w:tcPr>
          <w:p w14:paraId="1C9A602E" w14:textId="77777777" w:rsidR="00424C79" w:rsidRPr="00A52108" w:rsidRDefault="00424C79" w:rsidP="00424C79">
            <w:pPr>
              <w:jc w:val="center"/>
              <w:rPr>
                <w:rFonts w:ascii="Calibri" w:hAnsi="Calibri" w:cs="Calibri"/>
                <w:color w:val="000000"/>
              </w:rPr>
            </w:pPr>
            <w:r w:rsidRPr="00A52108">
              <w:rPr>
                <w:rFonts w:ascii="Calibri" w:hAnsi="Calibri" w:cs="Calibri"/>
                <w:color w:val="000000"/>
                <w:szCs w:val="22"/>
              </w:rPr>
              <w:t>0.013</w:t>
            </w:r>
          </w:p>
        </w:tc>
      </w:tr>
      <w:tr w:rsidR="00424C79" w:rsidRPr="00A52108" w14:paraId="07A67E57" w14:textId="77777777" w:rsidTr="00424C79">
        <w:trPr>
          <w:cantSplit/>
        </w:trPr>
        <w:tc>
          <w:tcPr>
            <w:tcW w:w="1531" w:type="dxa"/>
            <w:vMerge/>
            <w:vAlign w:val="center"/>
          </w:tcPr>
          <w:p w14:paraId="6AF6B728" w14:textId="77777777" w:rsidR="00424C79" w:rsidRPr="00A52108" w:rsidRDefault="00424C79" w:rsidP="00424C79">
            <w:pPr>
              <w:keepNext/>
              <w:tabs>
                <w:tab w:val="left" w:pos="720"/>
              </w:tabs>
              <w:rPr>
                <w:color w:val="000000"/>
                <w:spacing w:val="-5"/>
                <w:sz w:val="18"/>
                <w:szCs w:val="18"/>
                <w:lang w:eastAsia="en-US"/>
              </w:rPr>
            </w:pPr>
          </w:p>
        </w:tc>
        <w:tc>
          <w:tcPr>
            <w:tcW w:w="1843" w:type="dxa"/>
          </w:tcPr>
          <w:p w14:paraId="15DD582B" w14:textId="77777777" w:rsidR="00424C79" w:rsidRPr="00A52108" w:rsidRDefault="00424C79" w:rsidP="00424C79">
            <w:pPr>
              <w:keepNext/>
              <w:tabs>
                <w:tab w:val="left" w:pos="720"/>
              </w:tabs>
              <w:rPr>
                <w:color w:val="000000"/>
                <w:spacing w:val="-5"/>
                <w:sz w:val="18"/>
                <w:szCs w:val="18"/>
                <w:lang w:eastAsia="en-US"/>
              </w:rPr>
            </w:pPr>
            <w:r w:rsidRPr="00A52108">
              <w:rPr>
                <w:color w:val="000000"/>
                <w:spacing w:val="-5"/>
                <w:sz w:val="18"/>
                <w:szCs w:val="18"/>
                <w:lang w:eastAsia="en-US"/>
              </w:rPr>
              <w:t>Porto</w:t>
            </w:r>
          </w:p>
        </w:tc>
        <w:tc>
          <w:tcPr>
            <w:tcW w:w="5103" w:type="dxa"/>
            <w:shd w:val="clear" w:color="auto" w:fill="auto"/>
            <w:vAlign w:val="bottom"/>
          </w:tcPr>
          <w:p w14:paraId="678C2CFB" w14:textId="77777777" w:rsidR="00424C79" w:rsidRPr="00A52108" w:rsidRDefault="00424C79" w:rsidP="00424C79">
            <w:pPr>
              <w:jc w:val="center"/>
              <w:rPr>
                <w:rFonts w:ascii="Calibri" w:hAnsi="Calibri" w:cs="Calibri"/>
                <w:color w:val="000000"/>
              </w:rPr>
            </w:pPr>
            <w:r w:rsidRPr="00A52108">
              <w:rPr>
                <w:rFonts w:ascii="Calibri" w:hAnsi="Calibri" w:cs="Calibri"/>
                <w:color w:val="000000"/>
                <w:szCs w:val="22"/>
              </w:rPr>
              <w:t>0.031</w:t>
            </w:r>
          </w:p>
        </w:tc>
      </w:tr>
      <w:tr w:rsidR="00424C79" w:rsidRPr="00A52108" w14:paraId="341EA951" w14:textId="77777777" w:rsidTr="00424C79">
        <w:trPr>
          <w:cantSplit/>
        </w:trPr>
        <w:tc>
          <w:tcPr>
            <w:tcW w:w="1531" w:type="dxa"/>
            <w:vMerge/>
            <w:vAlign w:val="center"/>
          </w:tcPr>
          <w:p w14:paraId="19498B53" w14:textId="77777777" w:rsidR="00424C79" w:rsidRPr="00A52108" w:rsidRDefault="00424C79" w:rsidP="00424C79">
            <w:pPr>
              <w:keepNext/>
              <w:tabs>
                <w:tab w:val="left" w:pos="720"/>
              </w:tabs>
              <w:rPr>
                <w:color w:val="000000"/>
                <w:spacing w:val="-5"/>
                <w:sz w:val="18"/>
                <w:szCs w:val="18"/>
                <w:lang w:eastAsia="en-US"/>
              </w:rPr>
            </w:pPr>
          </w:p>
        </w:tc>
        <w:tc>
          <w:tcPr>
            <w:tcW w:w="1843" w:type="dxa"/>
          </w:tcPr>
          <w:p w14:paraId="3572C013" w14:textId="77777777" w:rsidR="00424C79" w:rsidRPr="00A52108" w:rsidRDefault="00424C79" w:rsidP="00424C79">
            <w:pPr>
              <w:keepNext/>
              <w:tabs>
                <w:tab w:val="left" w:pos="720"/>
              </w:tabs>
              <w:rPr>
                <w:color w:val="000000"/>
                <w:spacing w:val="-5"/>
                <w:sz w:val="18"/>
                <w:szCs w:val="18"/>
                <w:lang w:eastAsia="en-US"/>
              </w:rPr>
            </w:pPr>
            <w:proofErr w:type="spellStart"/>
            <w:r w:rsidRPr="00A52108">
              <w:rPr>
                <w:color w:val="000000"/>
                <w:spacing w:val="-5"/>
                <w:sz w:val="18"/>
                <w:szCs w:val="18"/>
                <w:lang w:eastAsia="en-US"/>
              </w:rPr>
              <w:t>Sevilla</w:t>
            </w:r>
            <w:proofErr w:type="spellEnd"/>
          </w:p>
        </w:tc>
        <w:tc>
          <w:tcPr>
            <w:tcW w:w="5103" w:type="dxa"/>
            <w:shd w:val="clear" w:color="auto" w:fill="auto"/>
            <w:vAlign w:val="bottom"/>
          </w:tcPr>
          <w:p w14:paraId="0E3F7957" w14:textId="77777777" w:rsidR="00424C79" w:rsidRPr="00A52108" w:rsidRDefault="00424C79" w:rsidP="00424C79">
            <w:pPr>
              <w:jc w:val="center"/>
              <w:rPr>
                <w:rFonts w:ascii="Calibri" w:hAnsi="Calibri" w:cs="Calibri"/>
                <w:color w:val="000000"/>
              </w:rPr>
            </w:pPr>
            <w:r w:rsidRPr="00A52108">
              <w:rPr>
                <w:rFonts w:ascii="Calibri" w:hAnsi="Calibri" w:cs="Calibri"/>
                <w:color w:val="000000"/>
                <w:szCs w:val="22"/>
              </w:rPr>
              <w:t>&lt;0.001</w:t>
            </w:r>
          </w:p>
        </w:tc>
      </w:tr>
      <w:tr w:rsidR="00424C79" w:rsidRPr="00A52108" w14:paraId="44A7B6AB" w14:textId="77777777" w:rsidTr="00424C79">
        <w:trPr>
          <w:cantSplit/>
        </w:trPr>
        <w:tc>
          <w:tcPr>
            <w:tcW w:w="1531" w:type="dxa"/>
            <w:vMerge/>
            <w:vAlign w:val="center"/>
          </w:tcPr>
          <w:p w14:paraId="1752506F" w14:textId="77777777" w:rsidR="00424C79" w:rsidRPr="00A52108" w:rsidRDefault="00424C79" w:rsidP="00424C79">
            <w:pPr>
              <w:keepNext/>
              <w:tabs>
                <w:tab w:val="left" w:pos="720"/>
              </w:tabs>
              <w:rPr>
                <w:color w:val="000000"/>
                <w:spacing w:val="-5"/>
                <w:sz w:val="18"/>
                <w:szCs w:val="18"/>
                <w:lang w:eastAsia="en-US"/>
              </w:rPr>
            </w:pPr>
          </w:p>
        </w:tc>
        <w:tc>
          <w:tcPr>
            <w:tcW w:w="1843" w:type="dxa"/>
          </w:tcPr>
          <w:p w14:paraId="4BE47B27" w14:textId="77777777" w:rsidR="00424C79" w:rsidRPr="00A52108" w:rsidRDefault="00424C79" w:rsidP="00424C79">
            <w:pPr>
              <w:keepNext/>
              <w:tabs>
                <w:tab w:val="left" w:pos="720"/>
              </w:tabs>
              <w:rPr>
                <w:color w:val="000000"/>
                <w:spacing w:val="-5"/>
                <w:sz w:val="18"/>
                <w:szCs w:val="18"/>
                <w:lang w:eastAsia="en-US"/>
              </w:rPr>
            </w:pPr>
            <w:proofErr w:type="spellStart"/>
            <w:r w:rsidRPr="00A52108">
              <w:rPr>
                <w:color w:val="000000"/>
                <w:spacing w:val="-5"/>
                <w:sz w:val="18"/>
                <w:szCs w:val="18"/>
                <w:lang w:eastAsia="en-US"/>
              </w:rPr>
              <w:t>Thiva</w:t>
            </w:r>
            <w:proofErr w:type="spellEnd"/>
          </w:p>
        </w:tc>
        <w:tc>
          <w:tcPr>
            <w:tcW w:w="5103" w:type="dxa"/>
            <w:shd w:val="clear" w:color="auto" w:fill="auto"/>
            <w:vAlign w:val="bottom"/>
          </w:tcPr>
          <w:p w14:paraId="1755764A" w14:textId="77777777" w:rsidR="00424C79" w:rsidRPr="00A52108" w:rsidRDefault="00424C79" w:rsidP="00424C79">
            <w:pPr>
              <w:jc w:val="center"/>
              <w:rPr>
                <w:rFonts w:ascii="Calibri" w:hAnsi="Calibri" w:cs="Calibri"/>
                <w:color w:val="000000"/>
              </w:rPr>
            </w:pPr>
            <w:r w:rsidRPr="00A52108">
              <w:rPr>
                <w:rFonts w:ascii="Calibri" w:hAnsi="Calibri" w:cs="Calibri"/>
                <w:color w:val="000000"/>
                <w:szCs w:val="22"/>
              </w:rPr>
              <w:t>&lt;0.001</w:t>
            </w:r>
          </w:p>
        </w:tc>
      </w:tr>
    </w:tbl>
    <w:p w14:paraId="7117AA64" w14:textId="77777777" w:rsidR="00424C79" w:rsidRPr="00A52108" w:rsidRDefault="00424C79" w:rsidP="00424C79">
      <w:pPr>
        <w:pStyle w:val="Lgende"/>
        <w:keepNext/>
        <w:rPr>
          <w:rFonts w:ascii="Verdana" w:hAnsi="Verdana"/>
          <w:b/>
        </w:rPr>
      </w:pPr>
    </w:p>
    <w:p w14:paraId="33F0AA3A" w14:textId="77777777" w:rsidR="00424C79" w:rsidRPr="00A52108" w:rsidRDefault="00424C79" w:rsidP="00424C79">
      <w:pPr>
        <w:pStyle w:val="Lgende"/>
        <w:keepNext/>
        <w:rPr>
          <w:rFonts w:ascii="Verdana" w:hAnsi="Verdana"/>
          <w:b/>
        </w:rPr>
      </w:pPr>
      <w:proofErr w:type="spellStart"/>
      <w:r w:rsidRPr="00A52108">
        <w:rPr>
          <w:rFonts w:ascii="Verdana" w:hAnsi="Verdana"/>
          <w:b/>
        </w:rPr>
        <w:t>PEC</w:t>
      </w:r>
      <w:r w:rsidRPr="00A52108">
        <w:rPr>
          <w:rFonts w:ascii="Verdana" w:hAnsi="Verdana"/>
          <w:b/>
          <w:vertAlign w:val="subscript"/>
        </w:rPr>
        <w:t>groundwater</w:t>
      </w:r>
      <w:proofErr w:type="spellEnd"/>
      <w:r w:rsidRPr="00A52108">
        <w:rPr>
          <w:rFonts w:ascii="Verdana" w:hAnsi="Verdana"/>
          <w:b/>
        </w:rPr>
        <w:t xml:space="preserve"> PELMO 5.5.3. </w:t>
      </w:r>
      <w:proofErr w:type="gramStart"/>
      <w:r w:rsidRPr="00A52108">
        <w:rPr>
          <w:rFonts w:ascii="Verdana" w:hAnsi="Verdana"/>
          <w:b/>
        </w:rPr>
        <w:t>on</w:t>
      </w:r>
      <w:proofErr w:type="gramEnd"/>
      <w:r w:rsidRPr="00A52108">
        <w:rPr>
          <w:rFonts w:ascii="Verdana" w:hAnsi="Verdana"/>
          <w:b/>
        </w:rPr>
        <w:t xml:space="preserve"> October 15</w:t>
      </w:r>
      <w:r w:rsidRPr="00A52108">
        <w:rPr>
          <w:rFonts w:ascii="Verdana" w:hAnsi="Verdana"/>
          <w:b/>
          <w:vertAlign w:val="superscript"/>
        </w:rPr>
        <w:t>th</w:t>
      </w:r>
      <w:r w:rsidRPr="00A52108">
        <w:rPr>
          <w:rFonts w:ascii="Verdana" w:hAnsi="Verdana"/>
          <w:b/>
        </w:rPr>
        <w:t xml:space="preserve"> // Scenario 4.2 - tier 1</w:t>
      </w:r>
    </w:p>
    <w:tbl>
      <w:tblPr>
        <w:tblW w:w="84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531"/>
        <w:gridCol w:w="1843"/>
        <w:gridCol w:w="5103"/>
      </w:tblGrid>
      <w:tr w:rsidR="00424C79" w:rsidRPr="00A52108" w14:paraId="5B0A4D4E" w14:textId="77777777" w:rsidTr="00424C79">
        <w:trPr>
          <w:cantSplit/>
          <w:tblHeader/>
        </w:trPr>
        <w:tc>
          <w:tcPr>
            <w:tcW w:w="3374" w:type="dxa"/>
            <w:gridSpan w:val="2"/>
            <w:vMerge w:val="restart"/>
          </w:tcPr>
          <w:p w14:paraId="32BF3C20" w14:textId="77777777" w:rsidR="00424C79" w:rsidRPr="00A52108" w:rsidRDefault="00424C79" w:rsidP="00424C79">
            <w:pPr>
              <w:keepNext/>
              <w:tabs>
                <w:tab w:val="left" w:pos="720"/>
              </w:tabs>
              <w:rPr>
                <w:b/>
                <w:sz w:val="18"/>
                <w:szCs w:val="18"/>
                <w:lang w:eastAsia="en-US"/>
              </w:rPr>
            </w:pPr>
            <w:r w:rsidRPr="00A52108">
              <w:rPr>
                <w:b/>
                <w:sz w:val="18"/>
                <w:szCs w:val="18"/>
                <w:lang w:eastAsia="en-US"/>
              </w:rPr>
              <w:t>Scenario</w:t>
            </w:r>
          </w:p>
        </w:tc>
        <w:tc>
          <w:tcPr>
            <w:tcW w:w="5103" w:type="dxa"/>
          </w:tcPr>
          <w:p w14:paraId="6D727548" w14:textId="77777777" w:rsidR="00424C79" w:rsidRPr="00A52108" w:rsidRDefault="00424C79" w:rsidP="00424C79">
            <w:pPr>
              <w:keepNext/>
              <w:widowControl w:val="0"/>
              <w:jc w:val="center"/>
              <w:rPr>
                <w:rFonts w:eastAsia="SimSun"/>
                <w:b/>
                <w:spacing w:val="-5"/>
                <w:sz w:val="18"/>
                <w:szCs w:val="18"/>
                <w:lang w:eastAsia="en-US"/>
              </w:rPr>
            </w:pPr>
            <w:r w:rsidRPr="00A52108">
              <w:rPr>
                <w:rFonts w:eastAsia="SimSun"/>
                <w:b/>
                <w:spacing w:val="-5"/>
                <w:sz w:val="18"/>
                <w:szCs w:val="18"/>
                <w:lang w:eastAsia="en-US"/>
              </w:rPr>
              <w:t>80th Percentile PEC</w:t>
            </w:r>
            <w:r w:rsidRPr="00A52108">
              <w:rPr>
                <w:rFonts w:eastAsia="SimSun"/>
                <w:b/>
                <w:spacing w:val="-5"/>
                <w:sz w:val="18"/>
                <w:szCs w:val="18"/>
                <w:vertAlign w:val="subscript"/>
                <w:lang w:eastAsia="en-US"/>
              </w:rPr>
              <w:t xml:space="preserve">GW </w:t>
            </w:r>
            <w:r w:rsidRPr="00A52108">
              <w:rPr>
                <w:rFonts w:eastAsia="SimSun"/>
                <w:b/>
                <w:spacing w:val="-5"/>
                <w:sz w:val="18"/>
                <w:szCs w:val="18"/>
                <w:lang w:eastAsia="en-US"/>
              </w:rPr>
              <w:t>at 1 m Soil Depth (</w:t>
            </w:r>
            <w:r w:rsidRPr="00A52108">
              <w:rPr>
                <w:rFonts w:eastAsia="SimSun"/>
                <w:b/>
                <w:spacing w:val="-5"/>
                <w:sz w:val="18"/>
                <w:szCs w:val="18"/>
                <w:lang w:eastAsia="en-US"/>
              </w:rPr>
              <w:sym w:font="Symbol" w:char="F06D"/>
            </w:r>
            <w:r w:rsidRPr="00A52108">
              <w:rPr>
                <w:rFonts w:eastAsia="SimSun"/>
                <w:b/>
                <w:spacing w:val="-5"/>
                <w:sz w:val="18"/>
                <w:szCs w:val="18"/>
                <w:lang w:eastAsia="en-US"/>
              </w:rPr>
              <w:t>g/L)</w:t>
            </w:r>
          </w:p>
        </w:tc>
      </w:tr>
      <w:tr w:rsidR="00424C79" w:rsidRPr="00A52108" w14:paraId="591B238F" w14:textId="77777777" w:rsidTr="00424C79">
        <w:trPr>
          <w:cantSplit/>
          <w:tblHeader/>
        </w:trPr>
        <w:tc>
          <w:tcPr>
            <w:tcW w:w="3374" w:type="dxa"/>
            <w:gridSpan w:val="2"/>
            <w:vMerge/>
          </w:tcPr>
          <w:p w14:paraId="354496CF" w14:textId="77777777" w:rsidR="00424C79" w:rsidRPr="00A52108" w:rsidRDefault="00424C79" w:rsidP="00424C79">
            <w:pPr>
              <w:keepNext/>
              <w:tabs>
                <w:tab w:val="left" w:pos="720"/>
              </w:tabs>
              <w:rPr>
                <w:b/>
                <w:sz w:val="18"/>
                <w:szCs w:val="18"/>
                <w:lang w:eastAsia="en-US"/>
              </w:rPr>
            </w:pPr>
          </w:p>
        </w:tc>
        <w:tc>
          <w:tcPr>
            <w:tcW w:w="5103" w:type="dxa"/>
          </w:tcPr>
          <w:p w14:paraId="235A4523" w14:textId="77777777" w:rsidR="00424C79" w:rsidRPr="00A52108" w:rsidRDefault="00424C79" w:rsidP="00424C79">
            <w:pPr>
              <w:widowControl w:val="0"/>
              <w:jc w:val="center"/>
              <w:rPr>
                <w:rFonts w:eastAsia="SimSun"/>
                <w:b/>
                <w:spacing w:val="-5"/>
                <w:sz w:val="18"/>
                <w:szCs w:val="18"/>
                <w:lang w:eastAsia="en-US"/>
              </w:rPr>
            </w:pPr>
            <w:r w:rsidRPr="00A52108">
              <w:rPr>
                <w:rFonts w:eastAsia="SimSun"/>
                <w:b/>
                <w:spacing w:val="-5"/>
                <w:sz w:val="18"/>
                <w:szCs w:val="18"/>
                <w:lang w:eastAsia="en-US"/>
              </w:rPr>
              <w:t>Hydrogen peroxide</w:t>
            </w:r>
          </w:p>
        </w:tc>
      </w:tr>
      <w:tr w:rsidR="00424C79" w:rsidRPr="00A52108" w14:paraId="03B61B9D" w14:textId="77777777" w:rsidTr="00424C79">
        <w:trPr>
          <w:cantSplit/>
        </w:trPr>
        <w:tc>
          <w:tcPr>
            <w:tcW w:w="1531" w:type="dxa"/>
            <w:vMerge w:val="restart"/>
            <w:vAlign w:val="center"/>
          </w:tcPr>
          <w:p w14:paraId="0130089C" w14:textId="77777777" w:rsidR="00424C79" w:rsidRPr="00A52108" w:rsidRDefault="00424C79" w:rsidP="00424C79">
            <w:pPr>
              <w:keepNext/>
              <w:tabs>
                <w:tab w:val="left" w:pos="720"/>
              </w:tabs>
              <w:rPr>
                <w:color w:val="000000"/>
                <w:spacing w:val="-5"/>
                <w:sz w:val="18"/>
                <w:szCs w:val="18"/>
                <w:lang w:eastAsia="en-US"/>
              </w:rPr>
            </w:pPr>
            <w:r w:rsidRPr="00A52108">
              <w:rPr>
                <w:color w:val="000000"/>
                <w:spacing w:val="-5"/>
                <w:sz w:val="18"/>
                <w:szCs w:val="18"/>
                <w:lang w:eastAsia="en-US"/>
              </w:rPr>
              <w:t xml:space="preserve">Scenario 4.2 - Tier 1 </w:t>
            </w:r>
          </w:p>
        </w:tc>
        <w:tc>
          <w:tcPr>
            <w:tcW w:w="1843" w:type="dxa"/>
          </w:tcPr>
          <w:p w14:paraId="2AC6EC1D" w14:textId="77777777" w:rsidR="00424C79" w:rsidRPr="00A52108" w:rsidRDefault="00424C79" w:rsidP="00424C79">
            <w:pPr>
              <w:keepNext/>
              <w:tabs>
                <w:tab w:val="left" w:pos="720"/>
              </w:tabs>
              <w:rPr>
                <w:color w:val="000000"/>
                <w:spacing w:val="-5"/>
                <w:sz w:val="18"/>
                <w:szCs w:val="18"/>
                <w:lang w:eastAsia="en-US"/>
              </w:rPr>
            </w:pPr>
            <w:proofErr w:type="spellStart"/>
            <w:r w:rsidRPr="00A52108">
              <w:rPr>
                <w:color w:val="000000"/>
                <w:spacing w:val="-5"/>
                <w:sz w:val="18"/>
                <w:szCs w:val="18"/>
                <w:lang w:eastAsia="en-US"/>
              </w:rPr>
              <w:t>Châteaudun</w:t>
            </w:r>
            <w:proofErr w:type="spellEnd"/>
          </w:p>
        </w:tc>
        <w:tc>
          <w:tcPr>
            <w:tcW w:w="5103" w:type="dxa"/>
            <w:shd w:val="clear" w:color="auto" w:fill="auto"/>
            <w:vAlign w:val="bottom"/>
          </w:tcPr>
          <w:p w14:paraId="2C5CEB28" w14:textId="77777777" w:rsidR="00424C79" w:rsidRPr="00A52108" w:rsidRDefault="00424C79" w:rsidP="00424C79">
            <w:pPr>
              <w:jc w:val="center"/>
              <w:rPr>
                <w:rFonts w:ascii="Calibri" w:hAnsi="Calibri" w:cs="Calibri"/>
                <w:color w:val="000000"/>
              </w:rPr>
            </w:pPr>
            <w:r w:rsidRPr="00A52108">
              <w:rPr>
                <w:rFonts w:ascii="Calibri" w:hAnsi="Calibri" w:cs="Calibri"/>
                <w:color w:val="000000"/>
                <w:szCs w:val="22"/>
              </w:rPr>
              <w:t>&lt;0.001</w:t>
            </w:r>
          </w:p>
        </w:tc>
      </w:tr>
      <w:tr w:rsidR="00424C79" w:rsidRPr="00A52108" w14:paraId="63FB59D9" w14:textId="77777777" w:rsidTr="00424C79">
        <w:trPr>
          <w:cantSplit/>
        </w:trPr>
        <w:tc>
          <w:tcPr>
            <w:tcW w:w="1531" w:type="dxa"/>
            <w:vMerge/>
            <w:vAlign w:val="center"/>
          </w:tcPr>
          <w:p w14:paraId="7C4E0918" w14:textId="77777777" w:rsidR="00424C79" w:rsidRPr="00A52108" w:rsidRDefault="00424C79" w:rsidP="00424C79">
            <w:pPr>
              <w:keepNext/>
              <w:tabs>
                <w:tab w:val="left" w:pos="720"/>
              </w:tabs>
              <w:rPr>
                <w:color w:val="000000"/>
                <w:spacing w:val="-5"/>
                <w:sz w:val="18"/>
                <w:szCs w:val="18"/>
                <w:lang w:eastAsia="en-US"/>
              </w:rPr>
            </w:pPr>
          </w:p>
        </w:tc>
        <w:tc>
          <w:tcPr>
            <w:tcW w:w="1843" w:type="dxa"/>
          </w:tcPr>
          <w:p w14:paraId="58BFE8F9" w14:textId="77777777" w:rsidR="00424C79" w:rsidRPr="00A52108" w:rsidRDefault="00424C79" w:rsidP="00424C79">
            <w:pPr>
              <w:keepNext/>
              <w:tabs>
                <w:tab w:val="left" w:pos="720"/>
              </w:tabs>
              <w:rPr>
                <w:color w:val="000000"/>
                <w:spacing w:val="-5"/>
                <w:sz w:val="18"/>
                <w:szCs w:val="18"/>
                <w:lang w:eastAsia="en-US"/>
              </w:rPr>
            </w:pPr>
            <w:r w:rsidRPr="00A52108">
              <w:rPr>
                <w:color w:val="000000"/>
                <w:spacing w:val="-5"/>
                <w:sz w:val="18"/>
                <w:szCs w:val="18"/>
                <w:lang w:eastAsia="en-US"/>
              </w:rPr>
              <w:t>Hamburg</w:t>
            </w:r>
          </w:p>
        </w:tc>
        <w:tc>
          <w:tcPr>
            <w:tcW w:w="5103" w:type="dxa"/>
            <w:shd w:val="clear" w:color="auto" w:fill="auto"/>
            <w:vAlign w:val="bottom"/>
          </w:tcPr>
          <w:p w14:paraId="55597571" w14:textId="77777777" w:rsidR="00424C79" w:rsidRPr="00A52108" w:rsidRDefault="00424C79" w:rsidP="00424C79">
            <w:pPr>
              <w:jc w:val="center"/>
              <w:rPr>
                <w:rFonts w:ascii="Calibri" w:hAnsi="Calibri" w:cs="Calibri"/>
                <w:color w:val="000000"/>
              </w:rPr>
            </w:pPr>
            <w:r w:rsidRPr="00A52108">
              <w:rPr>
                <w:rFonts w:ascii="Calibri" w:hAnsi="Calibri" w:cs="Calibri"/>
                <w:color w:val="000000"/>
                <w:szCs w:val="22"/>
              </w:rPr>
              <w:t>&lt;0.001</w:t>
            </w:r>
          </w:p>
        </w:tc>
      </w:tr>
      <w:tr w:rsidR="00424C79" w:rsidRPr="00A52108" w14:paraId="6D898F6F" w14:textId="77777777" w:rsidTr="00424C79">
        <w:trPr>
          <w:cantSplit/>
        </w:trPr>
        <w:tc>
          <w:tcPr>
            <w:tcW w:w="1531" w:type="dxa"/>
            <w:vMerge/>
            <w:vAlign w:val="center"/>
          </w:tcPr>
          <w:p w14:paraId="3CB2C5F4" w14:textId="77777777" w:rsidR="00424C79" w:rsidRPr="00A52108" w:rsidRDefault="00424C79" w:rsidP="00424C79">
            <w:pPr>
              <w:keepNext/>
              <w:tabs>
                <w:tab w:val="left" w:pos="720"/>
              </w:tabs>
              <w:rPr>
                <w:color w:val="000000"/>
                <w:spacing w:val="-5"/>
                <w:sz w:val="18"/>
                <w:szCs w:val="18"/>
                <w:lang w:eastAsia="en-US"/>
              </w:rPr>
            </w:pPr>
          </w:p>
        </w:tc>
        <w:tc>
          <w:tcPr>
            <w:tcW w:w="1843" w:type="dxa"/>
          </w:tcPr>
          <w:p w14:paraId="3160FF9A" w14:textId="77777777" w:rsidR="00424C79" w:rsidRPr="00A52108" w:rsidRDefault="00424C79" w:rsidP="00424C79">
            <w:pPr>
              <w:keepNext/>
              <w:tabs>
                <w:tab w:val="left" w:pos="720"/>
              </w:tabs>
              <w:rPr>
                <w:color w:val="000000"/>
                <w:spacing w:val="-5"/>
                <w:sz w:val="18"/>
                <w:szCs w:val="18"/>
                <w:lang w:eastAsia="en-US"/>
              </w:rPr>
            </w:pPr>
            <w:proofErr w:type="spellStart"/>
            <w:r w:rsidRPr="00A52108">
              <w:rPr>
                <w:color w:val="000000"/>
                <w:spacing w:val="-5"/>
                <w:sz w:val="18"/>
                <w:szCs w:val="18"/>
                <w:lang w:eastAsia="en-US"/>
              </w:rPr>
              <w:t>Jokioinen</w:t>
            </w:r>
            <w:proofErr w:type="spellEnd"/>
          </w:p>
        </w:tc>
        <w:tc>
          <w:tcPr>
            <w:tcW w:w="5103" w:type="dxa"/>
            <w:shd w:val="clear" w:color="auto" w:fill="auto"/>
            <w:vAlign w:val="bottom"/>
          </w:tcPr>
          <w:p w14:paraId="713A883D" w14:textId="77777777" w:rsidR="00424C79" w:rsidRPr="00A52108" w:rsidRDefault="00424C79" w:rsidP="00424C79">
            <w:pPr>
              <w:jc w:val="center"/>
              <w:rPr>
                <w:rFonts w:ascii="Calibri" w:hAnsi="Calibri" w:cs="Calibri"/>
                <w:color w:val="000000"/>
              </w:rPr>
            </w:pPr>
            <w:r w:rsidRPr="00A52108">
              <w:rPr>
                <w:rFonts w:ascii="Calibri" w:hAnsi="Calibri" w:cs="Calibri"/>
                <w:color w:val="000000"/>
                <w:szCs w:val="22"/>
              </w:rPr>
              <w:t>0.069</w:t>
            </w:r>
          </w:p>
        </w:tc>
      </w:tr>
      <w:tr w:rsidR="00424C79" w:rsidRPr="00A52108" w14:paraId="554239A4" w14:textId="77777777" w:rsidTr="00424C79">
        <w:trPr>
          <w:cantSplit/>
        </w:trPr>
        <w:tc>
          <w:tcPr>
            <w:tcW w:w="1531" w:type="dxa"/>
            <w:vMerge/>
            <w:vAlign w:val="center"/>
          </w:tcPr>
          <w:p w14:paraId="51507827" w14:textId="77777777" w:rsidR="00424C79" w:rsidRPr="00A52108" w:rsidRDefault="00424C79" w:rsidP="00424C79">
            <w:pPr>
              <w:keepNext/>
              <w:tabs>
                <w:tab w:val="left" w:pos="720"/>
              </w:tabs>
              <w:rPr>
                <w:color w:val="000000"/>
                <w:spacing w:val="-5"/>
                <w:sz w:val="18"/>
                <w:szCs w:val="18"/>
                <w:lang w:eastAsia="en-US"/>
              </w:rPr>
            </w:pPr>
          </w:p>
        </w:tc>
        <w:tc>
          <w:tcPr>
            <w:tcW w:w="1843" w:type="dxa"/>
          </w:tcPr>
          <w:p w14:paraId="171E607D" w14:textId="77777777" w:rsidR="00424C79" w:rsidRPr="00A52108" w:rsidRDefault="00424C79" w:rsidP="00424C79">
            <w:pPr>
              <w:keepNext/>
              <w:tabs>
                <w:tab w:val="left" w:pos="720"/>
              </w:tabs>
              <w:rPr>
                <w:color w:val="000000"/>
                <w:spacing w:val="-5"/>
                <w:sz w:val="18"/>
                <w:szCs w:val="18"/>
                <w:lang w:eastAsia="en-US"/>
              </w:rPr>
            </w:pPr>
            <w:proofErr w:type="spellStart"/>
            <w:r w:rsidRPr="00A52108">
              <w:rPr>
                <w:color w:val="000000"/>
                <w:spacing w:val="-5"/>
                <w:sz w:val="18"/>
                <w:szCs w:val="18"/>
                <w:lang w:eastAsia="en-US"/>
              </w:rPr>
              <w:t>Kremsmünster</w:t>
            </w:r>
            <w:proofErr w:type="spellEnd"/>
          </w:p>
        </w:tc>
        <w:tc>
          <w:tcPr>
            <w:tcW w:w="5103" w:type="dxa"/>
            <w:shd w:val="clear" w:color="auto" w:fill="auto"/>
            <w:vAlign w:val="bottom"/>
          </w:tcPr>
          <w:p w14:paraId="0368599B" w14:textId="77777777" w:rsidR="00424C79" w:rsidRPr="00A52108" w:rsidRDefault="00424C79" w:rsidP="00424C79">
            <w:pPr>
              <w:jc w:val="center"/>
              <w:rPr>
                <w:rFonts w:ascii="Calibri" w:hAnsi="Calibri" w:cs="Calibri"/>
                <w:color w:val="000000"/>
              </w:rPr>
            </w:pPr>
            <w:r w:rsidRPr="00A52108">
              <w:rPr>
                <w:rFonts w:ascii="Calibri" w:hAnsi="Calibri" w:cs="Calibri"/>
                <w:color w:val="000000"/>
                <w:szCs w:val="22"/>
              </w:rPr>
              <w:t>&lt;0.001</w:t>
            </w:r>
          </w:p>
        </w:tc>
      </w:tr>
      <w:tr w:rsidR="00424C79" w:rsidRPr="00A52108" w14:paraId="514510C7" w14:textId="77777777" w:rsidTr="00424C79">
        <w:trPr>
          <w:cantSplit/>
        </w:trPr>
        <w:tc>
          <w:tcPr>
            <w:tcW w:w="1531" w:type="dxa"/>
            <w:vMerge/>
            <w:vAlign w:val="center"/>
          </w:tcPr>
          <w:p w14:paraId="68AA3A78" w14:textId="77777777" w:rsidR="00424C79" w:rsidRPr="00A52108" w:rsidRDefault="00424C79" w:rsidP="00424C79">
            <w:pPr>
              <w:keepNext/>
              <w:tabs>
                <w:tab w:val="left" w:pos="720"/>
              </w:tabs>
              <w:rPr>
                <w:color w:val="000000"/>
                <w:spacing w:val="-5"/>
                <w:sz w:val="18"/>
                <w:szCs w:val="18"/>
                <w:lang w:eastAsia="en-US"/>
              </w:rPr>
            </w:pPr>
          </w:p>
        </w:tc>
        <w:tc>
          <w:tcPr>
            <w:tcW w:w="1843" w:type="dxa"/>
          </w:tcPr>
          <w:p w14:paraId="6591EB07" w14:textId="77777777" w:rsidR="00424C79" w:rsidRPr="00A52108" w:rsidRDefault="00424C79" w:rsidP="00424C79">
            <w:pPr>
              <w:keepNext/>
              <w:tabs>
                <w:tab w:val="left" w:pos="720"/>
              </w:tabs>
              <w:rPr>
                <w:color w:val="000000"/>
                <w:spacing w:val="-5"/>
                <w:sz w:val="18"/>
                <w:szCs w:val="18"/>
                <w:lang w:eastAsia="en-US"/>
              </w:rPr>
            </w:pPr>
            <w:proofErr w:type="spellStart"/>
            <w:r w:rsidRPr="00A52108">
              <w:rPr>
                <w:color w:val="000000"/>
                <w:spacing w:val="-5"/>
                <w:sz w:val="18"/>
                <w:szCs w:val="18"/>
                <w:lang w:eastAsia="en-US"/>
              </w:rPr>
              <w:t>Okehamtpon</w:t>
            </w:r>
            <w:proofErr w:type="spellEnd"/>
          </w:p>
        </w:tc>
        <w:tc>
          <w:tcPr>
            <w:tcW w:w="5103" w:type="dxa"/>
            <w:shd w:val="clear" w:color="auto" w:fill="auto"/>
            <w:vAlign w:val="bottom"/>
          </w:tcPr>
          <w:p w14:paraId="29F258CA" w14:textId="77777777" w:rsidR="00424C79" w:rsidRPr="00A52108" w:rsidRDefault="00424C79" w:rsidP="00424C79">
            <w:pPr>
              <w:jc w:val="center"/>
              <w:rPr>
                <w:rFonts w:ascii="Calibri" w:hAnsi="Calibri" w:cs="Calibri"/>
                <w:color w:val="000000"/>
              </w:rPr>
            </w:pPr>
            <w:r w:rsidRPr="00A52108">
              <w:rPr>
                <w:rFonts w:ascii="Calibri" w:hAnsi="Calibri" w:cs="Calibri"/>
                <w:color w:val="000000"/>
                <w:szCs w:val="22"/>
              </w:rPr>
              <w:t>&lt;0.001</w:t>
            </w:r>
          </w:p>
        </w:tc>
      </w:tr>
      <w:tr w:rsidR="00424C79" w:rsidRPr="00A52108" w14:paraId="67ABD97F" w14:textId="77777777" w:rsidTr="00424C79">
        <w:trPr>
          <w:cantSplit/>
        </w:trPr>
        <w:tc>
          <w:tcPr>
            <w:tcW w:w="1531" w:type="dxa"/>
            <w:vMerge/>
            <w:vAlign w:val="center"/>
          </w:tcPr>
          <w:p w14:paraId="61A18280" w14:textId="77777777" w:rsidR="00424C79" w:rsidRPr="00A52108" w:rsidRDefault="00424C79" w:rsidP="00424C79">
            <w:pPr>
              <w:keepNext/>
              <w:tabs>
                <w:tab w:val="left" w:pos="720"/>
              </w:tabs>
              <w:rPr>
                <w:color w:val="000000"/>
                <w:spacing w:val="-5"/>
                <w:sz w:val="18"/>
                <w:szCs w:val="18"/>
                <w:lang w:eastAsia="en-US"/>
              </w:rPr>
            </w:pPr>
          </w:p>
        </w:tc>
        <w:tc>
          <w:tcPr>
            <w:tcW w:w="1843" w:type="dxa"/>
          </w:tcPr>
          <w:p w14:paraId="0C184B09" w14:textId="77777777" w:rsidR="00424C79" w:rsidRPr="00A52108" w:rsidRDefault="00424C79" w:rsidP="00424C79">
            <w:pPr>
              <w:keepNext/>
              <w:tabs>
                <w:tab w:val="left" w:pos="720"/>
              </w:tabs>
              <w:rPr>
                <w:color w:val="000000"/>
                <w:spacing w:val="-5"/>
                <w:sz w:val="18"/>
                <w:szCs w:val="18"/>
                <w:lang w:eastAsia="en-US"/>
              </w:rPr>
            </w:pPr>
            <w:r w:rsidRPr="00A52108">
              <w:rPr>
                <w:color w:val="000000"/>
                <w:spacing w:val="-5"/>
                <w:sz w:val="18"/>
                <w:szCs w:val="18"/>
                <w:lang w:eastAsia="en-US"/>
              </w:rPr>
              <w:t>Piacenza</w:t>
            </w:r>
          </w:p>
        </w:tc>
        <w:tc>
          <w:tcPr>
            <w:tcW w:w="5103" w:type="dxa"/>
            <w:shd w:val="clear" w:color="auto" w:fill="auto"/>
            <w:vAlign w:val="bottom"/>
          </w:tcPr>
          <w:p w14:paraId="1B034647" w14:textId="77777777" w:rsidR="00424C79" w:rsidRPr="00A52108" w:rsidRDefault="00424C79" w:rsidP="00424C79">
            <w:pPr>
              <w:jc w:val="center"/>
              <w:rPr>
                <w:rFonts w:ascii="Calibri" w:hAnsi="Calibri" w:cs="Calibri"/>
                <w:color w:val="000000"/>
              </w:rPr>
            </w:pPr>
            <w:r w:rsidRPr="00A52108">
              <w:rPr>
                <w:rFonts w:ascii="Calibri" w:hAnsi="Calibri" w:cs="Calibri"/>
                <w:color w:val="000000"/>
                <w:szCs w:val="22"/>
              </w:rPr>
              <w:t>0.002</w:t>
            </w:r>
          </w:p>
        </w:tc>
      </w:tr>
      <w:tr w:rsidR="00424C79" w:rsidRPr="00A52108" w14:paraId="20B244A9" w14:textId="77777777" w:rsidTr="00424C79">
        <w:trPr>
          <w:cantSplit/>
        </w:trPr>
        <w:tc>
          <w:tcPr>
            <w:tcW w:w="1531" w:type="dxa"/>
            <w:vMerge/>
            <w:vAlign w:val="center"/>
          </w:tcPr>
          <w:p w14:paraId="46C3D6D2" w14:textId="77777777" w:rsidR="00424C79" w:rsidRPr="00A52108" w:rsidRDefault="00424C79" w:rsidP="00424C79">
            <w:pPr>
              <w:keepNext/>
              <w:tabs>
                <w:tab w:val="left" w:pos="720"/>
              </w:tabs>
              <w:rPr>
                <w:color w:val="000000"/>
                <w:spacing w:val="-5"/>
                <w:sz w:val="18"/>
                <w:szCs w:val="18"/>
                <w:lang w:eastAsia="en-US"/>
              </w:rPr>
            </w:pPr>
          </w:p>
        </w:tc>
        <w:tc>
          <w:tcPr>
            <w:tcW w:w="1843" w:type="dxa"/>
          </w:tcPr>
          <w:p w14:paraId="62150F87" w14:textId="77777777" w:rsidR="00424C79" w:rsidRPr="00A52108" w:rsidRDefault="00424C79" w:rsidP="00424C79">
            <w:pPr>
              <w:keepNext/>
              <w:tabs>
                <w:tab w:val="left" w:pos="720"/>
              </w:tabs>
              <w:rPr>
                <w:color w:val="000000"/>
                <w:spacing w:val="-5"/>
                <w:sz w:val="18"/>
                <w:szCs w:val="18"/>
                <w:lang w:eastAsia="en-US"/>
              </w:rPr>
            </w:pPr>
            <w:r w:rsidRPr="00A52108">
              <w:rPr>
                <w:color w:val="000000"/>
                <w:spacing w:val="-5"/>
                <w:sz w:val="18"/>
                <w:szCs w:val="18"/>
                <w:lang w:eastAsia="en-US"/>
              </w:rPr>
              <w:t>Porto</w:t>
            </w:r>
          </w:p>
        </w:tc>
        <w:tc>
          <w:tcPr>
            <w:tcW w:w="5103" w:type="dxa"/>
            <w:shd w:val="clear" w:color="auto" w:fill="auto"/>
            <w:vAlign w:val="bottom"/>
          </w:tcPr>
          <w:p w14:paraId="5D0194B1" w14:textId="77777777" w:rsidR="00424C79" w:rsidRPr="00A52108" w:rsidRDefault="00424C79" w:rsidP="00424C79">
            <w:pPr>
              <w:jc w:val="center"/>
              <w:rPr>
                <w:rFonts w:ascii="Calibri" w:hAnsi="Calibri" w:cs="Calibri"/>
                <w:color w:val="000000"/>
              </w:rPr>
            </w:pPr>
            <w:r w:rsidRPr="00A52108">
              <w:rPr>
                <w:rFonts w:ascii="Calibri" w:hAnsi="Calibri" w:cs="Calibri"/>
                <w:color w:val="000000"/>
                <w:szCs w:val="22"/>
              </w:rPr>
              <w:t>&lt;0.001</w:t>
            </w:r>
          </w:p>
        </w:tc>
      </w:tr>
      <w:tr w:rsidR="00424C79" w:rsidRPr="00A52108" w14:paraId="317E4A1B" w14:textId="77777777" w:rsidTr="00424C79">
        <w:trPr>
          <w:cantSplit/>
        </w:trPr>
        <w:tc>
          <w:tcPr>
            <w:tcW w:w="1531" w:type="dxa"/>
            <w:vMerge/>
            <w:vAlign w:val="center"/>
          </w:tcPr>
          <w:p w14:paraId="7200D29F" w14:textId="77777777" w:rsidR="00424C79" w:rsidRPr="00A52108" w:rsidRDefault="00424C79" w:rsidP="00424C79">
            <w:pPr>
              <w:keepNext/>
              <w:tabs>
                <w:tab w:val="left" w:pos="720"/>
              </w:tabs>
              <w:rPr>
                <w:color w:val="000000"/>
                <w:spacing w:val="-5"/>
                <w:sz w:val="18"/>
                <w:szCs w:val="18"/>
                <w:lang w:eastAsia="en-US"/>
              </w:rPr>
            </w:pPr>
          </w:p>
        </w:tc>
        <w:tc>
          <w:tcPr>
            <w:tcW w:w="1843" w:type="dxa"/>
          </w:tcPr>
          <w:p w14:paraId="249D05B0" w14:textId="77777777" w:rsidR="00424C79" w:rsidRPr="00A52108" w:rsidRDefault="00424C79" w:rsidP="00424C79">
            <w:pPr>
              <w:keepNext/>
              <w:tabs>
                <w:tab w:val="left" w:pos="720"/>
              </w:tabs>
              <w:rPr>
                <w:color w:val="000000"/>
                <w:spacing w:val="-5"/>
                <w:sz w:val="18"/>
                <w:szCs w:val="18"/>
                <w:lang w:eastAsia="en-US"/>
              </w:rPr>
            </w:pPr>
            <w:proofErr w:type="spellStart"/>
            <w:r w:rsidRPr="00A52108">
              <w:rPr>
                <w:color w:val="000000"/>
                <w:spacing w:val="-5"/>
                <w:sz w:val="18"/>
                <w:szCs w:val="18"/>
                <w:lang w:eastAsia="en-US"/>
              </w:rPr>
              <w:t>Sevilla</w:t>
            </w:r>
            <w:proofErr w:type="spellEnd"/>
          </w:p>
        </w:tc>
        <w:tc>
          <w:tcPr>
            <w:tcW w:w="5103" w:type="dxa"/>
            <w:shd w:val="clear" w:color="auto" w:fill="auto"/>
            <w:vAlign w:val="bottom"/>
          </w:tcPr>
          <w:p w14:paraId="36F00861" w14:textId="77777777" w:rsidR="00424C79" w:rsidRPr="00A52108" w:rsidRDefault="00424C79" w:rsidP="00424C79">
            <w:pPr>
              <w:jc w:val="center"/>
              <w:rPr>
                <w:rFonts w:ascii="Calibri" w:hAnsi="Calibri" w:cs="Calibri"/>
                <w:color w:val="000000"/>
              </w:rPr>
            </w:pPr>
            <w:r w:rsidRPr="00A52108">
              <w:rPr>
                <w:rFonts w:ascii="Calibri" w:hAnsi="Calibri" w:cs="Calibri"/>
                <w:color w:val="000000"/>
                <w:szCs w:val="22"/>
              </w:rPr>
              <w:t>&lt;0.001</w:t>
            </w:r>
          </w:p>
        </w:tc>
      </w:tr>
      <w:tr w:rsidR="00424C79" w:rsidRPr="00A52108" w14:paraId="4EF9B63A" w14:textId="77777777" w:rsidTr="00424C79">
        <w:trPr>
          <w:cantSplit/>
        </w:trPr>
        <w:tc>
          <w:tcPr>
            <w:tcW w:w="1531" w:type="dxa"/>
            <w:vMerge/>
            <w:vAlign w:val="center"/>
          </w:tcPr>
          <w:p w14:paraId="54EDB19E" w14:textId="77777777" w:rsidR="00424C79" w:rsidRPr="00A52108" w:rsidRDefault="00424C79" w:rsidP="00424C79">
            <w:pPr>
              <w:keepNext/>
              <w:tabs>
                <w:tab w:val="left" w:pos="720"/>
              </w:tabs>
              <w:rPr>
                <w:color w:val="000000"/>
                <w:spacing w:val="-5"/>
                <w:sz w:val="18"/>
                <w:szCs w:val="18"/>
                <w:lang w:eastAsia="en-US"/>
              </w:rPr>
            </w:pPr>
          </w:p>
        </w:tc>
        <w:tc>
          <w:tcPr>
            <w:tcW w:w="1843" w:type="dxa"/>
          </w:tcPr>
          <w:p w14:paraId="3DC3E300" w14:textId="77777777" w:rsidR="00424C79" w:rsidRPr="00A52108" w:rsidRDefault="00424C79" w:rsidP="00424C79">
            <w:pPr>
              <w:keepNext/>
              <w:tabs>
                <w:tab w:val="left" w:pos="720"/>
              </w:tabs>
              <w:rPr>
                <w:color w:val="000000"/>
                <w:spacing w:val="-5"/>
                <w:sz w:val="18"/>
                <w:szCs w:val="18"/>
                <w:lang w:eastAsia="en-US"/>
              </w:rPr>
            </w:pPr>
            <w:proofErr w:type="spellStart"/>
            <w:r w:rsidRPr="00A52108">
              <w:rPr>
                <w:color w:val="000000"/>
                <w:spacing w:val="-5"/>
                <w:sz w:val="18"/>
                <w:szCs w:val="18"/>
                <w:lang w:eastAsia="en-US"/>
              </w:rPr>
              <w:t>Thiva</w:t>
            </w:r>
            <w:proofErr w:type="spellEnd"/>
          </w:p>
        </w:tc>
        <w:tc>
          <w:tcPr>
            <w:tcW w:w="5103" w:type="dxa"/>
            <w:shd w:val="clear" w:color="auto" w:fill="auto"/>
            <w:vAlign w:val="bottom"/>
          </w:tcPr>
          <w:p w14:paraId="1EE8405B" w14:textId="77777777" w:rsidR="00424C79" w:rsidRPr="00A52108" w:rsidRDefault="00424C79" w:rsidP="00424C79">
            <w:pPr>
              <w:jc w:val="center"/>
              <w:rPr>
                <w:rFonts w:ascii="Calibri" w:hAnsi="Calibri" w:cs="Calibri"/>
                <w:color w:val="000000"/>
              </w:rPr>
            </w:pPr>
            <w:r w:rsidRPr="00A52108">
              <w:rPr>
                <w:rFonts w:ascii="Calibri" w:hAnsi="Calibri" w:cs="Calibri"/>
                <w:color w:val="000000"/>
                <w:szCs w:val="22"/>
              </w:rPr>
              <w:t>&lt;0.001</w:t>
            </w:r>
          </w:p>
        </w:tc>
      </w:tr>
    </w:tbl>
    <w:p w14:paraId="5CD0C0BC" w14:textId="77777777" w:rsidR="00424C79" w:rsidRPr="00A52108" w:rsidRDefault="00424C79" w:rsidP="00424C79">
      <w:pPr>
        <w:pStyle w:val="Lgende"/>
        <w:keepNext/>
        <w:rPr>
          <w:rFonts w:ascii="Verdana" w:eastAsia="Calibri" w:hAnsi="Verdana"/>
          <w:szCs w:val="22"/>
          <w:lang w:eastAsia="en-US"/>
        </w:rPr>
      </w:pPr>
    </w:p>
    <w:p w14:paraId="4F7EDB31" w14:textId="77777777" w:rsidR="00424C79" w:rsidRPr="00A52108" w:rsidRDefault="00424C79" w:rsidP="00424C79">
      <w:pPr>
        <w:pStyle w:val="Lgende"/>
        <w:keepNext/>
        <w:rPr>
          <w:rFonts w:ascii="Verdana" w:hAnsi="Verdana"/>
          <w:b/>
        </w:rPr>
      </w:pPr>
      <w:proofErr w:type="spellStart"/>
      <w:r w:rsidRPr="00A52108">
        <w:rPr>
          <w:rFonts w:ascii="Verdana" w:hAnsi="Verdana"/>
          <w:b/>
        </w:rPr>
        <w:t>PEC</w:t>
      </w:r>
      <w:r w:rsidRPr="00A52108">
        <w:rPr>
          <w:rFonts w:ascii="Verdana" w:hAnsi="Verdana"/>
          <w:b/>
          <w:vertAlign w:val="subscript"/>
        </w:rPr>
        <w:t>groundwater</w:t>
      </w:r>
      <w:proofErr w:type="spellEnd"/>
      <w:r w:rsidRPr="00A52108">
        <w:rPr>
          <w:rFonts w:ascii="Verdana" w:hAnsi="Verdana"/>
          <w:b/>
        </w:rPr>
        <w:t xml:space="preserve"> PEARL 4.4.4. </w:t>
      </w:r>
      <w:proofErr w:type="gramStart"/>
      <w:r w:rsidRPr="00A52108">
        <w:rPr>
          <w:rFonts w:ascii="Verdana" w:hAnsi="Verdana"/>
          <w:b/>
        </w:rPr>
        <w:t>on</w:t>
      </w:r>
      <w:proofErr w:type="gramEnd"/>
      <w:r w:rsidRPr="00A52108">
        <w:rPr>
          <w:rFonts w:ascii="Verdana" w:hAnsi="Verdana"/>
          <w:b/>
        </w:rPr>
        <w:t xml:space="preserve"> September 21</w:t>
      </w:r>
      <w:r w:rsidRPr="00A52108">
        <w:rPr>
          <w:rFonts w:ascii="Verdana" w:hAnsi="Verdana"/>
          <w:b/>
          <w:vertAlign w:val="superscript"/>
        </w:rPr>
        <w:t>st</w:t>
      </w:r>
      <w:r w:rsidRPr="00A52108">
        <w:rPr>
          <w:rFonts w:ascii="Verdana" w:hAnsi="Verdana"/>
          <w:b/>
        </w:rPr>
        <w:t>// Scenario 4.2 - tier 1</w:t>
      </w:r>
    </w:p>
    <w:tbl>
      <w:tblPr>
        <w:tblW w:w="84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531"/>
        <w:gridCol w:w="1843"/>
        <w:gridCol w:w="5103"/>
      </w:tblGrid>
      <w:tr w:rsidR="00424C79" w:rsidRPr="00A52108" w14:paraId="000F7B44" w14:textId="77777777" w:rsidTr="00424C79">
        <w:trPr>
          <w:cantSplit/>
          <w:tblHeader/>
        </w:trPr>
        <w:tc>
          <w:tcPr>
            <w:tcW w:w="3374" w:type="dxa"/>
            <w:gridSpan w:val="2"/>
            <w:vMerge w:val="restart"/>
          </w:tcPr>
          <w:p w14:paraId="50ABBA0C" w14:textId="77777777" w:rsidR="00424C79" w:rsidRPr="00A52108" w:rsidRDefault="00424C79" w:rsidP="00424C79">
            <w:pPr>
              <w:keepNext/>
              <w:tabs>
                <w:tab w:val="left" w:pos="720"/>
              </w:tabs>
              <w:rPr>
                <w:b/>
                <w:sz w:val="18"/>
                <w:szCs w:val="18"/>
                <w:lang w:eastAsia="en-US"/>
              </w:rPr>
            </w:pPr>
            <w:r w:rsidRPr="00A52108">
              <w:rPr>
                <w:b/>
                <w:sz w:val="18"/>
                <w:szCs w:val="18"/>
                <w:lang w:eastAsia="en-US"/>
              </w:rPr>
              <w:t>Scenario</w:t>
            </w:r>
          </w:p>
        </w:tc>
        <w:tc>
          <w:tcPr>
            <w:tcW w:w="5103" w:type="dxa"/>
          </w:tcPr>
          <w:p w14:paraId="670D30A1" w14:textId="77777777" w:rsidR="00424C79" w:rsidRPr="00A52108" w:rsidRDefault="00424C79" w:rsidP="00424C79">
            <w:pPr>
              <w:keepNext/>
              <w:widowControl w:val="0"/>
              <w:jc w:val="center"/>
              <w:rPr>
                <w:rFonts w:eastAsia="SimSun"/>
                <w:b/>
                <w:spacing w:val="-5"/>
                <w:sz w:val="18"/>
                <w:szCs w:val="18"/>
                <w:lang w:eastAsia="en-US"/>
              </w:rPr>
            </w:pPr>
            <w:r w:rsidRPr="00A52108">
              <w:rPr>
                <w:rFonts w:eastAsia="SimSun"/>
                <w:b/>
                <w:spacing w:val="-5"/>
                <w:sz w:val="18"/>
                <w:szCs w:val="18"/>
                <w:lang w:eastAsia="en-US"/>
              </w:rPr>
              <w:t>80th Percentile PEC</w:t>
            </w:r>
            <w:r w:rsidRPr="00A52108">
              <w:rPr>
                <w:rFonts w:eastAsia="SimSun"/>
                <w:b/>
                <w:spacing w:val="-5"/>
                <w:sz w:val="18"/>
                <w:szCs w:val="18"/>
                <w:vertAlign w:val="subscript"/>
                <w:lang w:eastAsia="en-US"/>
              </w:rPr>
              <w:t xml:space="preserve">GW </w:t>
            </w:r>
            <w:r w:rsidRPr="00A52108">
              <w:rPr>
                <w:rFonts w:eastAsia="SimSun"/>
                <w:b/>
                <w:spacing w:val="-5"/>
                <w:sz w:val="18"/>
                <w:szCs w:val="18"/>
                <w:lang w:eastAsia="en-US"/>
              </w:rPr>
              <w:t>at 1 m Soil Depth (</w:t>
            </w:r>
            <w:r w:rsidRPr="00A52108">
              <w:rPr>
                <w:rFonts w:eastAsia="SimSun"/>
                <w:b/>
                <w:spacing w:val="-5"/>
                <w:sz w:val="18"/>
                <w:szCs w:val="18"/>
                <w:lang w:eastAsia="en-US"/>
              </w:rPr>
              <w:sym w:font="Symbol" w:char="F06D"/>
            </w:r>
            <w:r w:rsidRPr="00A52108">
              <w:rPr>
                <w:rFonts w:eastAsia="SimSun"/>
                <w:b/>
                <w:spacing w:val="-5"/>
                <w:sz w:val="18"/>
                <w:szCs w:val="18"/>
                <w:lang w:eastAsia="en-US"/>
              </w:rPr>
              <w:t>g/L)</w:t>
            </w:r>
          </w:p>
        </w:tc>
      </w:tr>
      <w:tr w:rsidR="00424C79" w:rsidRPr="00A52108" w14:paraId="5E26CAC7" w14:textId="77777777" w:rsidTr="00424C79">
        <w:trPr>
          <w:cantSplit/>
          <w:tblHeader/>
        </w:trPr>
        <w:tc>
          <w:tcPr>
            <w:tcW w:w="3374" w:type="dxa"/>
            <w:gridSpan w:val="2"/>
            <w:vMerge/>
          </w:tcPr>
          <w:p w14:paraId="6CF88CF5" w14:textId="77777777" w:rsidR="00424C79" w:rsidRPr="00A52108" w:rsidRDefault="00424C79" w:rsidP="00424C79">
            <w:pPr>
              <w:keepNext/>
              <w:tabs>
                <w:tab w:val="left" w:pos="720"/>
              </w:tabs>
              <w:rPr>
                <w:b/>
                <w:sz w:val="18"/>
                <w:szCs w:val="18"/>
                <w:lang w:eastAsia="en-US"/>
              </w:rPr>
            </w:pPr>
          </w:p>
        </w:tc>
        <w:tc>
          <w:tcPr>
            <w:tcW w:w="5103" w:type="dxa"/>
          </w:tcPr>
          <w:p w14:paraId="1644881F" w14:textId="77777777" w:rsidR="00424C79" w:rsidRPr="00A52108" w:rsidRDefault="00424C79" w:rsidP="00424C79">
            <w:pPr>
              <w:widowControl w:val="0"/>
              <w:jc w:val="center"/>
              <w:rPr>
                <w:rFonts w:eastAsia="SimSun"/>
                <w:b/>
                <w:spacing w:val="-5"/>
                <w:sz w:val="18"/>
                <w:szCs w:val="18"/>
                <w:lang w:eastAsia="en-US"/>
              </w:rPr>
            </w:pPr>
            <w:r w:rsidRPr="00A52108">
              <w:rPr>
                <w:rFonts w:eastAsia="SimSun"/>
                <w:b/>
                <w:spacing w:val="-5"/>
                <w:sz w:val="18"/>
                <w:szCs w:val="18"/>
                <w:lang w:eastAsia="en-US"/>
              </w:rPr>
              <w:t>Hydrogen peroxide</w:t>
            </w:r>
          </w:p>
        </w:tc>
      </w:tr>
      <w:tr w:rsidR="00424C79" w:rsidRPr="00A52108" w14:paraId="3BD46F72" w14:textId="77777777" w:rsidTr="00424C79">
        <w:trPr>
          <w:cantSplit/>
        </w:trPr>
        <w:tc>
          <w:tcPr>
            <w:tcW w:w="1531" w:type="dxa"/>
            <w:vMerge w:val="restart"/>
            <w:vAlign w:val="center"/>
          </w:tcPr>
          <w:p w14:paraId="113E1301" w14:textId="77777777" w:rsidR="00424C79" w:rsidRPr="00A52108" w:rsidRDefault="00424C79" w:rsidP="00424C79">
            <w:pPr>
              <w:keepNext/>
              <w:tabs>
                <w:tab w:val="left" w:pos="720"/>
              </w:tabs>
              <w:rPr>
                <w:color w:val="000000"/>
                <w:spacing w:val="-5"/>
                <w:sz w:val="18"/>
                <w:szCs w:val="18"/>
                <w:lang w:eastAsia="en-US"/>
              </w:rPr>
            </w:pPr>
            <w:r w:rsidRPr="00A52108">
              <w:rPr>
                <w:color w:val="000000"/>
                <w:spacing w:val="-5"/>
                <w:sz w:val="18"/>
                <w:szCs w:val="18"/>
                <w:lang w:eastAsia="en-US"/>
              </w:rPr>
              <w:t xml:space="preserve">Scenario 4.2 - Tier 1 </w:t>
            </w:r>
          </w:p>
        </w:tc>
        <w:tc>
          <w:tcPr>
            <w:tcW w:w="1843" w:type="dxa"/>
          </w:tcPr>
          <w:p w14:paraId="156BD79F" w14:textId="77777777" w:rsidR="00424C79" w:rsidRPr="00A52108" w:rsidRDefault="00424C79" w:rsidP="00424C79">
            <w:pPr>
              <w:keepNext/>
              <w:tabs>
                <w:tab w:val="left" w:pos="720"/>
              </w:tabs>
              <w:rPr>
                <w:color w:val="000000"/>
                <w:spacing w:val="-5"/>
                <w:sz w:val="18"/>
                <w:szCs w:val="18"/>
                <w:lang w:eastAsia="en-US"/>
              </w:rPr>
            </w:pPr>
            <w:proofErr w:type="spellStart"/>
            <w:r w:rsidRPr="00A52108">
              <w:rPr>
                <w:color w:val="000000"/>
                <w:spacing w:val="-5"/>
                <w:sz w:val="18"/>
                <w:szCs w:val="18"/>
                <w:lang w:eastAsia="en-US"/>
              </w:rPr>
              <w:t>Châteaudun</w:t>
            </w:r>
            <w:proofErr w:type="spellEnd"/>
          </w:p>
        </w:tc>
        <w:tc>
          <w:tcPr>
            <w:tcW w:w="5103" w:type="dxa"/>
            <w:shd w:val="clear" w:color="auto" w:fill="auto"/>
            <w:vAlign w:val="bottom"/>
          </w:tcPr>
          <w:p w14:paraId="653BA276" w14:textId="77777777" w:rsidR="00424C79" w:rsidRPr="00A52108" w:rsidRDefault="00424C79" w:rsidP="00424C79">
            <w:pPr>
              <w:jc w:val="center"/>
              <w:rPr>
                <w:rFonts w:ascii="Calibri" w:hAnsi="Calibri" w:cs="Calibri"/>
                <w:color w:val="000000"/>
              </w:rPr>
            </w:pPr>
            <w:r w:rsidRPr="00A52108">
              <w:rPr>
                <w:rFonts w:ascii="Calibri" w:hAnsi="Calibri" w:cs="Calibri"/>
                <w:color w:val="000000"/>
                <w:szCs w:val="22"/>
              </w:rPr>
              <w:t>&lt;0.001</w:t>
            </w:r>
          </w:p>
        </w:tc>
      </w:tr>
      <w:tr w:rsidR="00424C79" w:rsidRPr="00A52108" w14:paraId="7C5EBC31" w14:textId="77777777" w:rsidTr="00424C79">
        <w:trPr>
          <w:cantSplit/>
        </w:trPr>
        <w:tc>
          <w:tcPr>
            <w:tcW w:w="1531" w:type="dxa"/>
            <w:vMerge/>
            <w:vAlign w:val="center"/>
          </w:tcPr>
          <w:p w14:paraId="5FC43570" w14:textId="77777777" w:rsidR="00424C79" w:rsidRPr="00A52108" w:rsidRDefault="00424C79" w:rsidP="00424C79">
            <w:pPr>
              <w:keepNext/>
              <w:tabs>
                <w:tab w:val="left" w:pos="720"/>
              </w:tabs>
              <w:rPr>
                <w:color w:val="000000"/>
                <w:spacing w:val="-5"/>
                <w:sz w:val="18"/>
                <w:szCs w:val="18"/>
                <w:lang w:eastAsia="en-US"/>
              </w:rPr>
            </w:pPr>
          </w:p>
        </w:tc>
        <w:tc>
          <w:tcPr>
            <w:tcW w:w="1843" w:type="dxa"/>
          </w:tcPr>
          <w:p w14:paraId="0542FF67" w14:textId="77777777" w:rsidR="00424C79" w:rsidRPr="00A52108" w:rsidRDefault="00424C79" w:rsidP="00424C79">
            <w:pPr>
              <w:keepNext/>
              <w:tabs>
                <w:tab w:val="left" w:pos="720"/>
              </w:tabs>
              <w:rPr>
                <w:color w:val="000000"/>
                <w:spacing w:val="-5"/>
                <w:sz w:val="18"/>
                <w:szCs w:val="18"/>
                <w:lang w:eastAsia="en-US"/>
              </w:rPr>
            </w:pPr>
            <w:r w:rsidRPr="00A52108">
              <w:rPr>
                <w:color w:val="000000"/>
                <w:spacing w:val="-5"/>
                <w:sz w:val="18"/>
                <w:szCs w:val="18"/>
                <w:lang w:eastAsia="en-US"/>
              </w:rPr>
              <w:t>Hamburg</w:t>
            </w:r>
          </w:p>
        </w:tc>
        <w:tc>
          <w:tcPr>
            <w:tcW w:w="5103" w:type="dxa"/>
            <w:shd w:val="clear" w:color="auto" w:fill="auto"/>
            <w:vAlign w:val="bottom"/>
          </w:tcPr>
          <w:p w14:paraId="764CD39A" w14:textId="77777777" w:rsidR="00424C79" w:rsidRPr="00A52108" w:rsidRDefault="00424C79" w:rsidP="00424C79">
            <w:pPr>
              <w:jc w:val="center"/>
              <w:rPr>
                <w:rFonts w:ascii="Calibri" w:hAnsi="Calibri" w:cs="Calibri"/>
                <w:color w:val="000000"/>
              </w:rPr>
            </w:pPr>
            <w:r w:rsidRPr="00A52108">
              <w:rPr>
                <w:rFonts w:ascii="Calibri" w:hAnsi="Calibri" w:cs="Calibri"/>
                <w:color w:val="000000"/>
                <w:szCs w:val="22"/>
              </w:rPr>
              <w:t>&lt;0.001</w:t>
            </w:r>
          </w:p>
        </w:tc>
      </w:tr>
      <w:tr w:rsidR="00424C79" w:rsidRPr="00A52108" w14:paraId="1D15E3FC" w14:textId="77777777" w:rsidTr="00424C79">
        <w:trPr>
          <w:cantSplit/>
        </w:trPr>
        <w:tc>
          <w:tcPr>
            <w:tcW w:w="1531" w:type="dxa"/>
            <w:vMerge/>
            <w:vAlign w:val="center"/>
          </w:tcPr>
          <w:p w14:paraId="5966B0BD" w14:textId="77777777" w:rsidR="00424C79" w:rsidRPr="00A52108" w:rsidRDefault="00424C79" w:rsidP="00424C79">
            <w:pPr>
              <w:keepNext/>
              <w:tabs>
                <w:tab w:val="left" w:pos="720"/>
              </w:tabs>
              <w:rPr>
                <w:color w:val="000000"/>
                <w:spacing w:val="-5"/>
                <w:sz w:val="18"/>
                <w:szCs w:val="18"/>
                <w:lang w:eastAsia="en-US"/>
              </w:rPr>
            </w:pPr>
          </w:p>
        </w:tc>
        <w:tc>
          <w:tcPr>
            <w:tcW w:w="1843" w:type="dxa"/>
          </w:tcPr>
          <w:p w14:paraId="53973620" w14:textId="77777777" w:rsidR="00424C79" w:rsidRPr="00A52108" w:rsidRDefault="00424C79" w:rsidP="00424C79">
            <w:pPr>
              <w:keepNext/>
              <w:tabs>
                <w:tab w:val="left" w:pos="720"/>
              </w:tabs>
              <w:rPr>
                <w:color w:val="000000"/>
                <w:spacing w:val="-5"/>
                <w:sz w:val="18"/>
                <w:szCs w:val="18"/>
                <w:lang w:eastAsia="en-US"/>
              </w:rPr>
            </w:pPr>
            <w:proofErr w:type="spellStart"/>
            <w:r w:rsidRPr="00A52108">
              <w:rPr>
                <w:color w:val="000000"/>
                <w:spacing w:val="-5"/>
                <w:sz w:val="18"/>
                <w:szCs w:val="18"/>
                <w:lang w:eastAsia="en-US"/>
              </w:rPr>
              <w:t>Jokioinen</w:t>
            </w:r>
            <w:proofErr w:type="spellEnd"/>
          </w:p>
        </w:tc>
        <w:tc>
          <w:tcPr>
            <w:tcW w:w="5103" w:type="dxa"/>
            <w:shd w:val="clear" w:color="auto" w:fill="auto"/>
            <w:vAlign w:val="bottom"/>
          </w:tcPr>
          <w:p w14:paraId="6B043FF1" w14:textId="77777777" w:rsidR="00424C79" w:rsidRPr="00A52108" w:rsidRDefault="00424C79" w:rsidP="00424C79">
            <w:pPr>
              <w:jc w:val="center"/>
              <w:rPr>
                <w:rFonts w:ascii="Calibri" w:hAnsi="Calibri" w:cs="Calibri"/>
                <w:color w:val="000000"/>
              </w:rPr>
            </w:pPr>
            <w:r w:rsidRPr="00A52108">
              <w:rPr>
                <w:rFonts w:ascii="Calibri" w:hAnsi="Calibri" w:cs="Calibri"/>
                <w:color w:val="000000"/>
                <w:szCs w:val="22"/>
              </w:rPr>
              <w:t>1.33E-03</w:t>
            </w:r>
          </w:p>
        </w:tc>
      </w:tr>
      <w:tr w:rsidR="00424C79" w:rsidRPr="00A52108" w14:paraId="5C479583" w14:textId="77777777" w:rsidTr="00424C79">
        <w:trPr>
          <w:cantSplit/>
        </w:trPr>
        <w:tc>
          <w:tcPr>
            <w:tcW w:w="1531" w:type="dxa"/>
            <w:vMerge/>
            <w:vAlign w:val="center"/>
          </w:tcPr>
          <w:p w14:paraId="6BD7EF85" w14:textId="77777777" w:rsidR="00424C79" w:rsidRPr="00A52108" w:rsidRDefault="00424C79" w:rsidP="00424C79">
            <w:pPr>
              <w:keepNext/>
              <w:tabs>
                <w:tab w:val="left" w:pos="720"/>
              </w:tabs>
              <w:rPr>
                <w:color w:val="000000"/>
                <w:spacing w:val="-5"/>
                <w:sz w:val="18"/>
                <w:szCs w:val="18"/>
                <w:lang w:eastAsia="en-US"/>
              </w:rPr>
            </w:pPr>
          </w:p>
        </w:tc>
        <w:tc>
          <w:tcPr>
            <w:tcW w:w="1843" w:type="dxa"/>
          </w:tcPr>
          <w:p w14:paraId="560CAB44" w14:textId="77777777" w:rsidR="00424C79" w:rsidRPr="00A52108" w:rsidRDefault="00424C79" w:rsidP="00424C79">
            <w:pPr>
              <w:keepNext/>
              <w:tabs>
                <w:tab w:val="left" w:pos="720"/>
              </w:tabs>
              <w:rPr>
                <w:color w:val="000000"/>
                <w:spacing w:val="-5"/>
                <w:sz w:val="18"/>
                <w:szCs w:val="18"/>
                <w:lang w:eastAsia="en-US"/>
              </w:rPr>
            </w:pPr>
            <w:proofErr w:type="spellStart"/>
            <w:r w:rsidRPr="00A52108">
              <w:rPr>
                <w:color w:val="000000"/>
                <w:spacing w:val="-5"/>
                <w:sz w:val="18"/>
                <w:szCs w:val="18"/>
                <w:lang w:eastAsia="en-US"/>
              </w:rPr>
              <w:t>Kremsmünster</w:t>
            </w:r>
            <w:proofErr w:type="spellEnd"/>
          </w:p>
        </w:tc>
        <w:tc>
          <w:tcPr>
            <w:tcW w:w="5103" w:type="dxa"/>
            <w:shd w:val="clear" w:color="auto" w:fill="auto"/>
            <w:vAlign w:val="bottom"/>
          </w:tcPr>
          <w:p w14:paraId="3F13238C" w14:textId="77777777" w:rsidR="00424C79" w:rsidRPr="00A52108" w:rsidRDefault="00424C79" w:rsidP="00424C79">
            <w:pPr>
              <w:jc w:val="center"/>
              <w:rPr>
                <w:rFonts w:ascii="Calibri" w:hAnsi="Calibri" w:cs="Calibri"/>
                <w:color w:val="000000"/>
              </w:rPr>
            </w:pPr>
            <w:r w:rsidRPr="00A52108">
              <w:rPr>
                <w:rFonts w:ascii="Calibri" w:hAnsi="Calibri" w:cs="Calibri"/>
                <w:color w:val="000000"/>
                <w:szCs w:val="22"/>
              </w:rPr>
              <w:t>&lt;0.001</w:t>
            </w:r>
          </w:p>
        </w:tc>
      </w:tr>
      <w:tr w:rsidR="00424C79" w:rsidRPr="00A52108" w14:paraId="3C20962C" w14:textId="77777777" w:rsidTr="00424C79">
        <w:trPr>
          <w:cantSplit/>
        </w:trPr>
        <w:tc>
          <w:tcPr>
            <w:tcW w:w="1531" w:type="dxa"/>
            <w:vMerge/>
            <w:vAlign w:val="center"/>
          </w:tcPr>
          <w:p w14:paraId="413FB2C2" w14:textId="77777777" w:rsidR="00424C79" w:rsidRPr="00A52108" w:rsidRDefault="00424C79" w:rsidP="00424C79">
            <w:pPr>
              <w:keepNext/>
              <w:tabs>
                <w:tab w:val="left" w:pos="720"/>
              </w:tabs>
              <w:rPr>
                <w:color w:val="000000"/>
                <w:spacing w:val="-5"/>
                <w:sz w:val="18"/>
                <w:szCs w:val="18"/>
                <w:lang w:eastAsia="en-US"/>
              </w:rPr>
            </w:pPr>
          </w:p>
        </w:tc>
        <w:tc>
          <w:tcPr>
            <w:tcW w:w="1843" w:type="dxa"/>
          </w:tcPr>
          <w:p w14:paraId="43B99318" w14:textId="77777777" w:rsidR="00424C79" w:rsidRPr="00A52108" w:rsidRDefault="00424C79" w:rsidP="00424C79">
            <w:pPr>
              <w:keepNext/>
              <w:tabs>
                <w:tab w:val="left" w:pos="720"/>
              </w:tabs>
              <w:rPr>
                <w:color w:val="000000"/>
                <w:spacing w:val="-5"/>
                <w:sz w:val="18"/>
                <w:szCs w:val="18"/>
                <w:lang w:eastAsia="en-US"/>
              </w:rPr>
            </w:pPr>
            <w:proofErr w:type="spellStart"/>
            <w:r w:rsidRPr="00A52108">
              <w:rPr>
                <w:color w:val="000000"/>
                <w:spacing w:val="-5"/>
                <w:sz w:val="18"/>
                <w:szCs w:val="18"/>
                <w:lang w:eastAsia="en-US"/>
              </w:rPr>
              <w:t>Okehamtpon</w:t>
            </w:r>
            <w:proofErr w:type="spellEnd"/>
          </w:p>
        </w:tc>
        <w:tc>
          <w:tcPr>
            <w:tcW w:w="5103" w:type="dxa"/>
            <w:shd w:val="clear" w:color="auto" w:fill="auto"/>
            <w:vAlign w:val="bottom"/>
          </w:tcPr>
          <w:p w14:paraId="414CD8A9" w14:textId="77777777" w:rsidR="00424C79" w:rsidRPr="00A52108" w:rsidRDefault="00424C79" w:rsidP="00424C79">
            <w:pPr>
              <w:jc w:val="center"/>
              <w:rPr>
                <w:rFonts w:ascii="Calibri" w:hAnsi="Calibri" w:cs="Calibri"/>
                <w:color w:val="000000"/>
              </w:rPr>
            </w:pPr>
            <w:r w:rsidRPr="00A52108">
              <w:rPr>
                <w:rFonts w:ascii="Calibri" w:hAnsi="Calibri" w:cs="Calibri"/>
                <w:color w:val="000000"/>
                <w:szCs w:val="22"/>
              </w:rPr>
              <w:t>&lt;0.001</w:t>
            </w:r>
          </w:p>
        </w:tc>
      </w:tr>
      <w:tr w:rsidR="00424C79" w:rsidRPr="00A52108" w14:paraId="0AAD3F85" w14:textId="77777777" w:rsidTr="00424C79">
        <w:trPr>
          <w:cantSplit/>
        </w:trPr>
        <w:tc>
          <w:tcPr>
            <w:tcW w:w="1531" w:type="dxa"/>
            <w:vMerge/>
            <w:vAlign w:val="center"/>
          </w:tcPr>
          <w:p w14:paraId="492DFA77" w14:textId="77777777" w:rsidR="00424C79" w:rsidRPr="00A52108" w:rsidRDefault="00424C79" w:rsidP="00424C79">
            <w:pPr>
              <w:keepNext/>
              <w:tabs>
                <w:tab w:val="left" w:pos="720"/>
              </w:tabs>
              <w:rPr>
                <w:color w:val="000000"/>
                <w:spacing w:val="-5"/>
                <w:sz w:val="18"/>
                <w:szCs w:val="18"/>
                <w:lang w:eastAsia="en-US"/>
              </w:rPr>
            </w:pPr>
          </w:p>
        </w:tc>
        <w:tc>
          <w:tcPr>
            <w:tcW w:w="1843" w:type="dxa"/>
          </w:tcPr>
          <w:p w14:paraId="03EE70F7" w14:textId="77777777" w:rsidR="00424C79" w:rsidRPr="00A52108" w:rsidRDefault="00424C79" w:rsidP="00424C79">
            <w:pPr>
              <w:keepNext/>
              <w:tabs>
                <w:tab w:val="left" w:pos="720"/>
              </w:tabs>
              <w:rPr>
                <w:color w:val="000000"/>
                <w:spacing w:val="-5"/>
                <w:sz w:val="18"/>
                <w:szCs w:val="18"/>
                <w:lang w:eastAsia="en-US"/>
              </w:rPr>
            </w:pPr>
            <w:r w:rsidRPr="00A52108">
              <w:rPr>
                <w:color w:val="000000"/>
                <w:spacing w:val="-5"/>
                <w:sz w:val="18"/>
                <w:szCs w:val="18"/>
                <w:lang w:eastAsia="en-US"/>
              </w:rPr>
              <w:t>Piacenza</w:t>
            </w:r>
          </w:p>
        </w:tc>
        <w:tc>
          <w:tcPr>
            <w:tcW w:w="5103" w:type="dxa"/>
            <w:shd w:val="clear" w:color="auto" w:fill="auto"/>
            <w:vAlign w:val="bottom"/>
          </w:tcPr>
          <w:p w14:paraId="6D705D03" w14:textId="77777777" w:rsidR="00424C79" w:rsidRPr="00A52108" w:rsidRDefault="00424C79" w:rsidP="00424C79">
            <w:pPr>
              <w:jc w:val="center"/>
              <w:rPr>
                <w:rFonts w:ascii="Calibri" w:hAnsi="Calibri" w:cs="Calibri"/>
                <w:color w:val="000000"/>
              </w:rPr>
            </w:pPr>
            <w:r w:rsidRPr="00A52108">
              <w:rPr>
                <w:rFonts w:ascii="Calibri" w:hAnsi="Calibri" w:cs="Calibri"/>
                <w:color w:val="000000"/>
                <w:szCs w:val="22"/>
              </w:rPr>
              <w:t>&lt;0.001</w:t>
            </w:r>
          </w:p>
        </w:tc>
      </w:tr>
      <w:tr w:rsidR="00424C79" w:rsidRPr="00A52108" w14:paraId="65818233" w14:textId="77777777" w:rsidTr="00424C79">
        <w:trPr>
          <w:cantSplit/>
        </w:trPr>
        <w:tc>
          <w:tcPr>
            <w:tcW w:w="1531" w:type="dxa"/>
            <w:vMerge/>
            <w:vAlign w:val="center"/>
          </w:tcPr>
          <w:p w14:paraId="336A7582" w14:textId="77777777" w:rsidR="00424C79" w:rsidRPr="00A52108" w:rsidRDefault="00424C79" w:rsidP="00424C79">
            <w:pPr>
              <w:keepNext/>
              <w:tabs>
                <w:tab w:val="left" w:pos="720"/>
              </w:tabs>
              <w:rPr>
                <w:color w:val="000000"/>
                <w:spacing w:val="-5"/>
                <w:sz w:val="18"/>
                <w:szCs w:val="18"/>
                <w:lang w:eastAsia="en-US"/>
              </w:rPr>
            </w:pPr>
          </w:p>
        </w:tc>
        <w:tc>
          <w:tcPr>
            <w:tcW w:w="1843" w:type="dxa"/>
          </w:tcPr>
          <w:p w14:paraId="162ACBCE" w14:textId="77777777" w:rsidR="00424C79" w:rsidRPr="00A52108" w:rsidRDefault="00424C79" w:rsidP="00424C79">
            <w:pPr>
              <w:keepNext/>
              <w:tabs>
                <w:tab w:val="left" w:pos="720"/>
              </w:tabs>
              <w:rPr>
                <w:color w:val="000000"/>
                <w:spacing w:val="-5"/>
                <w:sz w:val="18"/>
                <w:szCs w:val="18"/>
                <w:lang w:eastAsia="en-US"/>
              </w:rPr>
            </w:pPr>
            <w:r w:rsidRPr="00A52108">
              <w:rPr>
                <w:color w:val="000000"/>
                <w:spacing w:val="-5"/>
                <w:sz w:val="18"/>
                <w:szCs w:val="18"/>
                <w:lang w:eastAsia="en-US"/>
              </w:rPr>
              <w:t>Porto</w:t>
            </w:r>
          </w:p>
        </w:tc>
        <w:tc>
          <w:tcPr>
            <w:tcW w:w="5103" w:type="dxa"/>
            <w:shd w:val="clear" w:color="auto" w:fill="auto"/>
            <w:vAlign w:val="bottom"/>
          </w:tcPr>
          <w:p w14:paraId="02D94D92" w14:textId="77777777" w:rsidR="00424C79" w:rsidRPr="00A52108" w:rsidRDefault="00424C79" w:rsidP="00424C79">
            <w:pPr>
              <w:jc w:val="center"/>
              <w:rPr>
                <w:rFonts w:ascii="Calibri" w:hAnsi="Calibri" w:cs="Calibri"/>
                <w:color w:val="000000"/>
              </w:rPr>
            </w:pPr>
            <w:r w:rsidRPr="00A52108">
              <w:rPr>
                <w:rFonts w:ascii="Calibri" w:hAnsi="Calibri" w:cs="Calibri"/>
                <w:color w:val="000000"/>
                <w:szCs w:val="22"/>
              </w:rPr>
              <w:t>1.45E-03</w:t>
            </w:r>
          </w:p>
        </w:tc>
      </w:tr>
      <w:tr w:rsidR="00424C79" w:rsidRPr="00A52108" w14:paraId="471AE72E" w14:textId="77777777" w:rsidTr="00424C79">
        <w:trPr>
          <w:cantSplit/>
        </w:trPr>
        <w:tc>
          <w:tcPr>
            <w:tcW w:w="1531" w:type="dxa"/>
            <w:vMerge/>
            <w:vAlign w:val="center"/>
          </w:tcPr>
          <w:p w14:paraId="346CC628" w14:textId="77777777" w:rsidR="00424C79" w:rsidRPr="00A52108" w:rsidRDefault="00424C79" w:rsidP="00424C79">
            <w:pPr>
              <w:keepNext/>
              <w:tabs>
                <w:tab w:val="left" w:pos="720"/>
              </w:tabs>
              <w:rPr>
                <w:color w:val="000000"/>
                <w:spacing w:val="-5"/>
                <w:sz w:val="18"/>
                <w:szCs w:val="18"/>
                <w:lang w:eastAsia="en-US"/>
              </w:rPr>
            </w:pPr>
          </w:p>
        </w:tc>
        <w:tc>
          <w:tcPr>
            <w:tcW w:w="1843" w:type="dxa"/>
          </w:tcPr>
          <w:p w14:paraId="4BFABF07" w14:textId="77777777" w:rsidR="00424C79" w:rsidRPr="00A52108" w:rsidRDefault="00424C79" w:rsidP="00424C79">
            <w:pPr>
              <w:keepNext/>
              <w:tabs>
                <w:tab w:val="left" w:pos="720"/>
              </w:tabs>
              <w:rPr>
                <w:color w:val="000000"/>
                <w:spacing w:val="-5"/>
                <w:sz w:val="18"/>
                <w:szCs w:val="18"/>
                <w:lang w:eastAsia="en-US"/>
              </w:rPr>
            </w:pPr>
            <w:proofErr w:type="spellStart"/>
            <w:r w:rsidRPr="00A52108">
              <w:rPr>
                <w:color w:val="000000"/>
                <w:spacing w:val="-5"/>
                <w:sz w:val="18"/>
                <w:szCs w:val="18"/>
                <w:lang w:eastAsia="en-US"/>
              </w:rPr>
              <w:t>Sevilla</w:t>
            </w:r>
            <w:proofErr w:type="spellEnd"/>
          </w:p>
        </w:tc>
        <w:tc>
          <w:tcPr>
            <w:tcW w:w="5103" w:type="dxa"/>
            <w:shd w:val="clear" w:color="auto" w:fill="auto"/>
            <w:vAlign w:val="bottom"/>
          </w:tcPr>
          <w:p w14:paraId="6D7F48DB" w14:textId="77777777" w:rsidR="00424C79" w:rsidRPr="00A52108" w:rsidRDefault="00424C79" w:rsidP="00424C79">
            <w:pPr>
              <w:jc w:val="center"/>
              <w:rPr>
                <w:rFonts w:ascii="Calibri" w:hAnsi="Calibri" w:cs="Calibri"/>
                <w:color w:val="000000"/>
              </w:rPr>
            </w:pPr>
            <w:r w:rsidRPr="00A52108">
              <w:rPr>
                <w:rFonts w:ascii="Calibri" w:hAnsi="Calibri" w:cs="Calibri"/>
                <w:color w:val="000000"/>
                <w:szCs w:val="22"/>
              </w:rPr>
              <w:t>&lt;0.001</w:t>
            </w:r>
          </w:p>
        </w:tc>
      </w:tr>
      <w:tr w:rsidR="00424C79" w:rsidRPr="00A52108" w14:paraId="01391856" w14:textId="77777777" w:rsidTr="00424C79">
        <w:trPr>
          <w:cantSplit/>
        </w:trPr>
        <w:tc>
          <w:tcPr>
            <w:tcW w:w="1531" w:type="dxa"/>
            <w:vMerge/>
            <w:vAlign w:val="center"/>
          </w:tcPr>
          <w:p w14:paraId="6E239FA8" w14:textId="77777777" w:rsidR="00424C79" w:rsidRPr="00A52108" w:rsidRDefault="00424C79" w:rsidP="00424C79">
            <w:pPr>
              <w:keepNext/>
              <w:tabs>
                <w:tab w:val="left" w:pos="720"/>
              </w:tabs>
              <w:rPr>
                <w:color w:val="000000"/>
                <w:spacing w:val="-5"/>
                <w:sz w:val="18"/>
                <w:szCs w:val="18"/>
                <w:lang w:eastAsia="en-US"/>
              </w:rPr>
            </w:pPr>
          </w:p>
        </w:tc>
        <w:tc>
          <w:tcPr>
            <w:tcW w:w="1843" w:type="dxa"/>
          </w:tcPr>
          <w:p w14:paraId="67B0E8F7" w14:textId="77777777" w:rsidR="00424C79" w:rsidRPr="00A52108" w:rsidRDefault="00424C79" w:rsidP="00424C79">
            <w:pPr>
              <w:keepNext/>
              <w:tabs>
                <w:tab w:val="left" w:pos="720"/>
              </w:tabs>
              <w:rPr>
                <w:color w:val="000000"/>
                <w:spacing w:val="-5"/>
                <w:sz w:val="18"/>
                <w:szCs w:val="18"/>
                <w:lang w:eastAsia="en-US"/>
              </w:rPr>
            </w:pPr>
            <w:proofErr w:type="spellStart"/>
            <w:r w:rsidRPr="00A52108">
              <w:rPr>
                <w:color w:val="000000"/>
                <w:spacing w:val="-5"/>
                <w:sz w:val="18"/>
                <w:szCs w:val="18"/>
                <w:lang w:eastAsia="en-US"/>
              </w:rPr>
              <w:t>Thiva</w:t>
            </w:r>
            <w:proofErr w:type="spellEnd"/>
          </w:p>
        </w:tc>
        <w:tc>
          <w:tcPr>
            <w:tcW w:w="5103" w:type="dxa"/>
            <w:shd w:val="clear" w:color="auto" w:fill="auto"/>
            <w:vAlign w:val="bottom"/>
          </w:tcPr>
          <w:p w14:paraId="08E62C2B" w14:textId="77777777" w:rsidR="00424C79" w:rsidRPr="00A52108" w:rsidRDefault="00424C79" w:rsidP="00424C79">
            <w:pPr>
              <w:jc w:val="center"/>
              <w:rPr>
                <w:rFonts w:ascii="Calibri" w:hAnsi="Calibri" w:cs="Calibri"/>
                <w:color w:val="000000"/>
              </w:rPr>
            </w:pPr>
            <w:r w:rsidRPr="00A52108">
              <w:rPr>
                <w:rFonts w:ascii="Calibri" w:hAnsi="Calibri" w:cs="Calibri"/>
                <w:color w:val="000000"/>
                <w:szCs w:val="22"/>
              </w:rPr>
              <w:t>&lt;0.001</w:t>
            </w:r>
          </w:p>
        </w:tc>
      </w:tr>
    </w:tbl>
    <w:p w14:paraId="06673CE4" w14:textId="77777777" w:rsidR="00424C79" w:rsidRPr="00A52108" w:rsidRDefault="00424C79" w:rsidP="00424C79">
      <w:pPr>
        <w:jc w:val="both"/>
        <w:rPr>
          <w:szCs w:val="22"/>
          <w:lang w:eastAsia="en-US"/>
        </w:rPr>
      </w:pPr>
    </w:p>
    <w:p w14:paraId="4197994C" w14:textId="77777777" w:rsidR="00424C79" w:rsidRPr="00A52108" w:rsidRDefault="00424C79" w:rsidP="00424C79">
      <w:pPr>
        <w:jc w:val="both"/>
        <w:rPr>
          <w:szCs w:val="22"/>
          <w:lang w:eastAsia="en-US"/>
        </w:rPr>
      </w:pPr>
    </w:p>
    <w:p w14:paraId="6FE0CCDC" w14:textId="77777777" w:rsidR="00424C79" w:rsidRPr="00A52108" w:rsidRDefault="00424C79" w:rsidP="00424C79">
      <w:pPr>
        <w:pStyle w:val="Lgende"/>
        <w:keepNext/>
        <w:rPr>
          <w:rFonts w:ascii="Verdana" w:hAnsi="Verdana"/>
          <w:b/>
        </w:rPr>
      </w:pPr>
      <w:proofErr w:type="spellStart"/>
      <w:r w:rsidRPr="00A52108">
        <w:rPr>
          <w:rFonts w:ascii="Verdana" w:hAnsi="Verdana"/>
          <w:b/>
        </w:rPr>
        <w:lastRenderedPageBreak/>
        <w:t>PEC</w:t>
      </w:r>
      <w:r w:rsidRPr="00A52108">
        <w:rPr>
          <w:rFonts w:ascii="Verdana" w:hAnsi="Verdana"/>
          <w:b/>
          <w:vertAlign w:val="subscript"/>
        </w:rPr>
        <w:t>groundwater</w:t>
      </w:r>
      <w:proofErr w:type="spellEnd"/>
      <w:r w:rsidRPr="00A52108">
        <w:rPr>
          <w:rFonts w:ascii="Verdana" w:hAnsi="Verdana"/>
          <w:b/>
        </w:rPr>
        <w:t xml:space="preserve"> PEARL 4.4.4. </w:t>
      </w:r>
      <w:proofErr w:type="gramStart"/>
      <w:r w:rsidRPr="00A52108">
        <w:rPr>
          <w:rFonts w:ascii="Verdana" w:hAnsi="Verdana"/>
          <w:b/>
        </w:rPr>
        <w:t>on</w:t>
      </w:r>
      <w:proofErr w:type="gramEnd"/>
      <w:r w:rsidRPr="00A52108">
        <w:rPr>
          <w:rFonts w:ascii="Verdana" w:hAnsi="Verdana"/>
          <w:b/>
        </w:rPr>
        <w:t xml:space="preserve"> October 15</w:t>
      </w:r>
      <w:r w:rsidRPr="00A52108">
        <w:rPr>
          <w:rFonts w:ascii="Verdana" w:hAnsi="Verdana"/>
          <w:b/>
          <w:vertAlign w:val="superscript"/>
        </w:rPr>
        <w:t>th</w:t>
      </w:r>
      <w:r w:rsidRPr="00A52108">
        <w:rPr>
          <w:rFonts w:ascii="Verdana" w:hAnsi="Verdana"/>
          <w:b/>
        </w:rPr>
        <w:t xml:space="preserve"> // Scenario 4.2 - tier 1</w:t>
      </w:r>
    </w:p>
    <w:tbl>
      <w:tblPr>
        <w:tblW w:w="84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531"/>
        <w:gridCol w:w="1843"/>
        <w:gridCol w:w="5103"/>
      </w:tblGrid>
      <w:tr w:rsidR="00424C79" w:rsidRPr="00A52108" w14:paraId="075014D2" w14:textId="77777777" w:rsidTr="00424C79">
        <w:trPr>
          <w:cantSplit/>
          <w:tblHeader/>
        </w:trPr>
        <w:tc>
          <w:tcPr>
            <w:tcW w:w="3374" w:type="dxa"/>
            <w:gridSpan w:val="2"/>
            <w:vMerge w:val="restart"/>
          </w:tcPr>
          <w:p w14:paraId="1E20031E" w14:textId="77777777" w:rsidR="00424C79" w:rsidRPr="00A52108" w:rsidRDefault="00424C79" w:rsidP="00424C79">
            <w:pPr>
              <w:keepNext/>
              <w:tabs>
                <w:tab w:val="left" w:pos="720"/>
              </w:tabs>
              <w:rPr>
                <w:b/>
                <w:sz w:val="18"/>
                <w:szCs w:val="18"/>
                <w:lang w:eastAsia="en-US"/>
              </w:rPr>
            </w:pPr>
            <w:r w:rsidRPr="00A52108">
              <w:rPr>
                <w:b/>
                <w:sz w:val="18"/>
                <w:szCs w:val="18"/>
                <w:lang w:eastAsia="en-US"/>
              </w:rPr>
              <w:t>Scenario</w:t>
            </w:r>
          </w:p>
        </w:tc>
        <w:tc>
          <w:tcPr>
            <w:tcW w:w="5103" w:type="dxa"/>
          </w:tcPr>
          <w:p w14:paraId="4D245EA7" w14:textId="77777777" w:rsidR="00424C79" w:rsidRPr="00A52108" w:rsidRDefault="00424C79" w:rsidP="00424C79">
            <w:pPr>
              <w:keepNext/>
              <w:widowControl w:val="0"/>
              <w:jc w:val="center"/>
              <w:rPr>
                <w:rFonts w:eastAsia="SimSun"/>
                <w:b/>
                <w:spacing w:val="-5"/>
                <w:sz w:val="18"/>
                <w:szCs w:val="18"/>
                <w:lang w:eastAsia="en-US"/>
              </w:rPr>
            </w:pPr>
            <w:r w:rsidRPr="00A52108">
              <w:rPr>
                <w:rFonts w:eastAsia="SimSun"/>
                <w:b/>
                <w:spacing w:val="-5"/>
                <w:sz w:val="18"/>
                <w:szCs w:val="18"/>
                <w:lang w:eastAsia="en-US"/>
              </w:rPr>
              <w:t>80th Percentile PEC</w:t>
            </w:r>
            <w:r w:rsidRPr="00A52108">
              <w:rPr>
                <w:rFonts w:eastAsia="SimSun"/>
                <w:b/>
                <w:spacing w:val="-5"/>
                <w:sz w:val="18"/>
                <w:szCs w:val="18"/>
                <w:vertAlign w:val="subscript"/>
                <w:lang w:eastAsia="en-US"/>
              </w:rPr>
              <w:t xml:space="preserve">GW </w:t>
            </w:r>
            <w:r w:rsidRPr="00A52108">
              <w:rPr>
                <w:rFonts w:eastAsia="SimSun"/>
                <w:b/>
                <w:spacing w:val="-5"/>
                <w:sz w:val="18"/>
                <w:szCs w:val="18"/>
                <w:lang w:eastAsia="en-US"/>
              </w:rPr>
              <w:t>at 1 m Soil Depth (</w:t>
            </w:r>
            <w:r w:rsidRPr="00A52108">
              <w:rPr>
                <w:rFonts w:eastAsia="SimSun"/>
                <w:b/>
                <w:spacing w:val="-5"/>
                <w:sz w:val="18"/>
                <w:szCs w:val="18"/>
                <w:lang w:eastAsia="en-US"/>
              </w:rPr>
              <w:sym w:font="Symbol" w:char="F06D"/>
            </w:r>
            <w:r w:rsidRPr="00A52108">
              <w:rPr>
                <w:rFonts w:eastAsia="SimSun"/>
                <w:b/>
                <w:spacing w:val="-5"/>
                <w:sz w:val="18"/>
                <w:szCs w:val="18"/>
                <w:lang w:eastAsia="en-US"/>
              </w:rPr>
              <w:t>g/L)</w:t>
            </w:r>
          </w:p>
        </w:tc>
      </w:tr>
      <w:tr w:rsidR="00424C79" w:rsidRPr="00A52108" w14:paraId="6AE8C2DE" w14:textId="77777777" w:rsidTr="00424C79">
        <w:trPr>
          <w:cantSplit/>
          <w:trHeight w:val="360"/>
          <w:tblHeader/>
        </w:trPr>
        <w:tc>
          <w:tcPr>
            <w:tcW w:w="3374" w:type="dxa"/>
            <w:gridSpan w:val="2"/>
            <w:vMerge/>
          </w:tcPr>
          <w:p w14:paraId="263B8233" w14:textId="77777777" w:rsidR="00424C79" w:rsidRPr="00A52108" w:rsidRDefault="00424C79" w:rsidP="00424C79">
            <w:pPr>
              <w:keepNext/>
              <w:tabs>
                <w:tab w:val="left" w:pos="720"/>
              </w:tabs>
              <w:rPr>
                <w:b/>
                <w:sz w:val="18"/>
                <w:szCs w:val="18"/>
                <w:lang w:eastAsia="en-US"/>
              </w:rPr>
            </w:pPr>
          </w:p>
        </w:tc>
        <w:tc>
          <w:tcPr>
            <w:tcW w:w="5103" w:type="dxa"/>
          </w:tcPr>
          <w:p w14:paraId="53FEA40F" w14:textId="77777777" w:rsidR="00424C79" w:rsidRPr="00A52108" w:rsidRDefault="00424C79" w:rsidP="00424C79">
            <w:pPr>
              <w:widowControl w:val="0"/>
              <w:jc w:val="center"/>
              <w:rPr>
                <w:rFonts w:eastAsia="SimSun"/>
                <w:b/>
                <w:spacing w:val="-5"/>
                <w:sz w:val="18"/>
                <w:szCs w:val="18"/>
                <w:lang w:eastAsia="en-US"/>
              </w:rPr>
            </w:pPr>
            <w:r w:rsidRPr="00A52108">
              <w:rPr>
                <w:rFonts w:eastAsia="SimSun"/>
                <w:b/>
                <w:spacing w:val="-5"/>
                <w:sz w:val="18"/>
                <w:szCs w:val="18"/>
                <w:lang w:eastAsia="en-US"/>
              </w:rPr>
              <w:t>Hydrogen peroxide</w:t>
            </w:r>
          </w:p>
        </w:tc>
      </w:tr>
      <w:tr w:rsidR="00424C79" w:rsidRPr="00A52108" w14:paraId="15C48C0A" w14:textId="77777777" w:rsidTr="00424C79">
        <w:trPr>
          <w:cantSplit/>
        </w:trPr>
        <w:tc>
          <w:tcPr>
            <w:tcW w:w="1531" w:type="dxa"/>
            <w:vMerge w:val="restart"/>
            <w:vAlign w:val="center"/>
          </w:tcPr>
          <w:p w14:paraId="7E889C4E" w14:textId="77777777" w:rsidR="00424C79" w:rsidRPr="00A52108" w:rsidRDefault="00424C79" w:rsidP="00424C79">
            <w:pPr>
              <w:keepNext/>
              <w:tabs>
                <w:tab w:val="left" w:pos="720"/>
              </w:tabs>
              <w:rPr>
                <w:color w:val="000000"/>
                <w:spacing w:val="-5"/>
                <w:sz w:val="18"/>
                <w:szCs w:val="18"/>
                <w:lang w:eastAsia="en-US"/>
              </w:rPr>
            </w:pPr>
            <w:r w:rsidRPr="00A52108">
              <w:rPr>
                <w:color w:val="000000"/>
                <w:spacing w:val="-5"/>
                <w:sz w:val="18"/>
                <w:szCs w:val="18"/>
                <w:lang w:eastAsia="en-US"/>
              </w:rPr>
              <w:t xml:space="preserve">Scenario 4.2 - Tier 1 </w:t>
            </w:r>
          </w:p>
        </w:tc>
        <w:tc>
          <w:tcPr>
            <w:tcW w:w="1843" w:type="dxa"/>
          </w:tcPr>
          <w:p w14:paraId="59E15EA3" w14:textId="77777777" w:rsidR="00424C79" w:rsidRPr="00A52108" w:rsidRDefault="00424C79" w:rsidP="00424C79">
            <w:pPr>
              <w:keepNext/>
              <w:tabs>
                <w:tab w:val="left" w:pos="720"/>
              </w:tabs>
              <w:rPr>
                <w:color w:val="000000"/>
                <w:spacing w:val="-5"/>
                <w:sz w:val="18"/>
                <w:szCs w:val="18"/>
                <w:lang w:eastAsia="en-US"/>
              </w:rPr>
            </w:pPr>
            <w:proofErr w:type="spellStart"/>
            <w:r w:rsidRPr="00A52108">
              <w:rPr>
                <w:color w:val="000000"/>
                <w:spacing w:val="-5"/>
                <w:sz w:val="18"/>
                <w:szCs w:val="18"/>
                <w:lang w:eastAsia="en-US"/>
              </w:rPr>
              <w:t>Châteaudun</w:t>
            </w:r>
            <w:proofErr w:type="spellEnd"/>
          </w:p>
        </w:tc>
        <w:tc>
          <w:tcPr>
            <w:tcW w:w="5103" w:type="dxa"/>
            <w:shd w:val="clear" w:color="auto" w:fill="auto"/>
            <w:vAlign w:val="bottom"/>
          </w:tcPr>
          <w:p w14:paraId="35F86842" w14:textId="77777777" w:rsidR="00424C79" w:rsidRPr="00A52108" w:rsidRDefault="00424C79" w:rsidP="00424C79">
            <w:pPr>
              <w:jc w:val="center"/>
              <w:rPr>
                <w:rFonts w:ascii="Calibri" w:hAnsi="Calibri" w:cs="Calibri"/>
                <w:color w:val="000000"/>
              </w:rPr>
            </w:pPr>
            <w:r w:rsidRPr="00A52108">
              <w:rPr>
                <w:rFonts w:ascii="Calibri" w:hAnsi="Calibri" w:cs="Calibri"/>
                <w:color w:val="000000"/>
                <w:szCs w:val="22"/>
              </w:rPr>
              <w:t>&lt;0.001</w:t>
            </w:r>
          </w:p>
        </w:tc>
      </w:tr>
      <w:tr w:rsidR="00424C79" w:rsidRPr="00A52108" w14:paraId="586278F4" w14:textId="77777777" w:rsidTr="00424C79">
        <w:trPr>
          <w:cantSplit/>
        </w:trPr>
        <w:tc>
          <w:tcPr>
            <w:tcW w:w="1531" w:type="dxa"/>
            <w:vMerge/>
            <w:vAlign w:val="center"/>
          </w:tcPr>
          <w:p w14:paraId="303D09DD" w14:textId="77777777" w:rsidR="00424C79" w:rsidRPr="00A52108" w:rsidRDefault="00424C79" w:rsidP="00424C79">
            <w:pPr>
              <w:keepNext/>
              <w:tabs>
                <w:tab w:val="left" w:pos="720"/>
              </w:tabs>
              <w:rPr>
                <w:color w:val="000000"/>
                <w:spacing w:val="-5"/>
                <w:sz w:val="18"/>
                <w:szCs w:val="18"/>
                <w:lang w:eastAsia="en-US"/>
              </w:rPr>
            </w:pPr>
          </w:p>
        </w:tc>
        <w:tc>
          <w:tcPr>
            <w:tcW w:w="1843" w:type="dxa"/>
          </w:tcPr>
          <w:p w14:paraId="30B03FE6" w14:textId="77777777" w:rsidR="00424C79" w:rsidRPr="00A52108" w:rsidRDefault="00424C79" w:rsidP="00424C79">
            <w:pPr>
              <w:keepNext/>
              <w:tabs>
                <w:tab w:val="left" w:pos="720"/>
              </w:tabs>
              <w:rPr>
                <w:color w:val="000000"/>
                <w:spacing w:val="-5"/>
                <w:sz w:val="18"/>
                <w:szCs w:val="18"/>
                <w:lang w:eastAsia="en-US"/>
              </w:rPr>
            </w:pPr>
            <w:r w:rsidRPr="00A52108">
              <w:rPr>
                <w:color w:val="000000"/>
                <w:spacing w:val="-5"/>
                <w:sz w:val="18"/>
                <w:szCs w:val="18"/>
                <w:lang w:eastAsia="en-US"/>
              </w:rPr>
              <w:t>Hamburg</w:t>
            </w:r>
          </w:p>
        </w:tc>
        <w:tc>
          <w:tcPr>
            <w:tcW w:w="5103" w:type="dxa"/>
            <w:shd w:val="clear" w:color="auto" w:fill="auto"/>
            <w:vAlign w:val="bottom"/>
          </w:tcPr>
          <w:p w14:paraId="74902182" w14:textId="77777777" w:rsidR="00424C79" w:rsidRPr="00A52108" w:rsidRDefault="00424C79" w:rsidP="00424C79">
            <w:pPr>
              <w:jc w:val="center"/>
              <w:rPr>
                <w:rFonts w:ascii="Calibri" w:hAnsi="Calibri" w:cs="Calibri"/>
                <w:color w:val="000000"/>
              </w:rPr>
            </w:pPr>
            <w:r w:rsidRPr="00A52108">
              <w:rPr>
                <w:rFonts w:ascii="Calibri" w:hAnsi="Calibri" w:cs="Calibri"/>
                <w:color w:val="000000"/>
                <w:szCs w:val="22"/>
              </w:rPr>
              <w:t>1.60E-02</w:t>
            </w:r>
          </w:p>
        </w:tc>
      </w:tr>
      <w:tr w:rsidR="00424C79" w:rsidRPr="00A52108" w14:paraId="30EB6691" w14:textId="77777777" w:rsidTr="00424C79">
        <w:trPr>
          <w:cantSplit/>
        </w:trPr>
        <w:tc>
          <w:tcPr>
            <w:tcW w:w="1531" w:type="dxa"/>
            <w:vMerge/>
            <w:vAlign w:val="center"/>
          </w:tcPr>
          <w:p w14:paraId="54C704E0" w14:textId="77777777" w:rsidR="00424C79" w:rsidRPr="00A52108" w:rsidRDefault="00424C79" w:rsidP="00424C79">
            <w:pPr>
              <w:keepNext/>
              <w:tabs>
                <w:tab w:val="left" w:pos="720"/>
              </w:tabs>
              <w:rPr>
                <w:color w:val="000000"/>
                <w:spacing w:val="-5"/>
                <w:sz w:val="18"/>
                <w:szCs w:val="18"/>
                <w:lang w:eastAsia="en-US"/>
              </w:rPr>
            </w:pPr>
          </w:p>
        </w:tc>
        <w:tc>
          <w:tcPr>
            <w:tcW w:w="1843" w:type="dxa"/>
          </w:tcPr>
          <w:p w14:paraId="7212F637" w14:textId="77777777" w:rsidR="00424C79" w:rsidRPr="00A52108" w:rsidRDefault="00424C79" w:rsidP="00424C79">
            <w:pPr>
              <w:keepNext/>
              <w:tabs>
                <w:tab w:val="left" w:pos="720"/>
              </w:tabs>
              <w:rPr>
                <w:color w:val="000000"/>
                <w:spacing w:val="-5"/>
                <w:sz w:val="18"/>
                <w:szCs w:val="18"/>
                <w:lang w:eastAsia="en-US"/>
              </w:rPr>
            </w:pPr>
            <w:proofErr w:type="spellStart"/>
            <w:r w:rsidRPr="00A52108">
              <w:rPr>
                <w:color w:val="000000"/>
                <w:spacing w:val="-5"/>
                <w:sz w:val="18"/>
                <w:szCs w:val="18"/>
                <w:lang w:eastAsia="en-US"/>
              </w:rPr>
              <w:t>Jokioinen</w:t>
            </w:r>
            <w:proofErr w:type="spellEnd"/>
          </w:p>
        </w:tc>
        <w:tc>
          <w:tcPr>
            <w:tcW w:w="5103" w:type="dxa"/>
            <w:shd w:val="clear" w:color="auto" w:fill="auto"/>
            <w:vAlign w:val="bottom"/>
          </w:tcPr>
          <w:p w14:paraId="5C7C8AF3" w14:textId="77777777" w:rsidR="00424C79" w:rsidRPr="00A52108" w:rsidRDefault="00424C79" w:rsidP="00424C79">
            <w:pPr>
              <w:jc w:val="center"/>
              <w:rPr>
                <w:rFonts w:ascii="Calibri" w:hAnsi="Calibri" w:cs="Calibri"/>
                <w:b/>
                <w:color w:val="000000"/>
              </w:rPr>
            </w:pPr>
            <w:r w:rsidRPr="00A52108">
              <w:rPr>
                <w:rFonts w:ascii="Calibri" w:hAnsi="Calibri" w:cs="Calibri"/>
                <w:b/>
                <w:color w:val="000000"/>
                <w:szCs w:val="22"/>
              </w:rPr>
              <w:t>2.50</w:t>
            </w:r>
          </w:p>
        </w:tc>
      </w:tr>
      <w:tr w:rsidR="00424C79" w:rsidRPr="00A52108" w14:paraId="111DCB68" w14:textId="77777777" w:rsidTr="00424C79">
        <w:trPr>
          <w:cantSplit/>
        </w:trPr>
        <w:tc>
          <w:tcPr>
            <w:tcW w:w="1531" w:type="dxa"/>
            <w:vMerge/>
            <w:vAlign w:val="center"/>
          </w:tcPr>
          <w:p w14:paraId="51CA9DCB" w14:textId="77777777" w:rsidR="00424C79" w:rsidRPr="00A52108" w:rsidRDefault="00424C79" w:rsidP="00424C79">
            <w:pPr>
              <w:keepNext/>
              <w:tabs>
                <w:tab w:val="left" w:pos="720"/>
              </w:tabs>
              <w:rPr>
                <w:color w:val="000000"/>
                <w:spacing w:val="-5"/>
                <w:sz w:val="18"/>
                <w:szCs w:val="18"/>
                <w:lang w:eastAsia="en-US"/>
              </w:rPr>
            </w:pPr>
          </w:p>
        </w:tc>
        <w:tc>
          <w:tcPr>
            <w:tcW w:w="1843" w:type="dxa"/>
          </w:tcPr>
          <w:p w14:paraId="65145BC5" w14:textId="77777777" w:rsidR="00424C79" w:rsidRPr="00A52108" w:rsidRDefault="00424C79" w:rsidP="00424C79">
            <w:pPr>
              <w:keepNext/>
              <w:tabs>
                <w:tab w:val="left" w:pos="720"/>
              </w:tabs>
              <w:rPr>
                <w:color w:val="000000"/>
                <w:spacing w:val="-5"/>
                <w:sz w:val="18"/>
                <w:szCs w:val="18"/>
                <w:lang w:eastAsia="en-US"/>
              </w:rPr>
            </w:pPr>
            <w:proofErr w:type="spellStart"/>
            <w:r w:rsidRPr="00A52108">
              <w:rPr>
                <w:color w:val="000000"/>
                <w:spacing w:val="-5"/>
                <w:sz w:val="18"/>
                <w:szCs w:val="18"/>
                <w:lang w:eastAsia="en-US"/>
              </w:rPr>
              <w:t>Kremsmünster</w:t>
            </w:r>
            <w:proofErr w:type="spellEnd"/>
          </w:p>
        </w:tc>
        <w:tc>
          <w:tcPr>
            <w:tcW w:w="5103" w:type="dxa"/>
            <w:shd w:val="clear" w:color="auto" w:fill="auto"/>
            <w:vAlign w:val="bottom"/>
          </w:tcPr>
          <w:p w14:paraId="59118B67" w14:textId="77777777" w:rsidR="00424C79" w:rsidRPr="00A52108" w:rsidRDefault="00424C79" w:rsidP="00424C79">
            <w:pPr>
              <w:jc w:val="center"/>
              <w:rPr>
                <w:rFonts w:ascii="Calibri" w:hAnsi="Calibri" w:cs="Calibri"/>
                <w:color w:val="000000"/>
              </w:rPr>
            </w:pPr>
            <w:r w:rsidRPr="00A52108">
              <w:rPr>
                <w:rFonts w:ascii="Calibri" w:hAnsi="Calibri" w:cs="Calibri"/>
                <w:color w:val="000000"/>
                <w:szCs w:val="22"/>
              </w:rPr>
              <w:t>&lt;0.001</w:t>
            </w:r>
          </w:p>
        </w:tc>
      </w:tr>
      <w:tr w:rsidR="00424C79" w:rsidRPr="00A52108" w14:paraId="04DAB015" w14:textId="77777777" w:rsidTr="00424C79">
        <w:trPr>
          <w:cantSplit/>
        </w:trPr>
        <w:tc>
          <w:tcPr>
            <w:tcW w:w="1531" w:type="dxa"/>
            <w:vMerge/>
            <w:vAlign w:val="center"/>
          </w:tcPr>
          <w:p w14:paraId="3F111838" w14:textId="77777777" w:rsidR="00424C79" w:rsidRPr="00A52108" w:rsidRDefault="00424C79" w:rsidP="00424C79">
            <w:pPr>
              <w:keepNext/>
              <w:tabs>
                <w:tab w:val="left" w:pos="720"/>
              </w:tabs>
              <w:rPr>
                <w:color w:val="000000"/>
                <w:spacing w:val="-5"/>
                <w:sz w:val="18"/>
                <w:szCs w:val="18"/>
                <w:lang w:eastAsia="en-US"/>
              </w:rPr>
            </w:pPr>
          </w:p>
        </w:tc>
        <w:tc>
          <w:tcPr>
            <w:tcW w:w="1843" w:type="dxa"/>
          </w:tcPr>
          <w:p w14:paraId="0DDAE21B" w14:textId="77777777" w:rsidR="00424C79" w:rsidRPr="00A52108" w:rsidRDefault="00424C79" w:rsidP="00424C79">
            <w:pPr>
              <w:keepNext/>
              <w:tabs>
                <w:tab w:val="left" w:pos="720"/>
              </w:tabs>
              <w:rPr>
                <w:color w:val="000000"/>
                <w:spacing w:val="-5"/>
                <w:sz w:val="18"/>
                <w:szCs w:val="18"/>
                <w:lang w:eastAsia="en-US"/>
              </w:rPr>
            </w:pPr>
            <w:proofErr w:type="spellStart"/>
            <w:r w:rsidRPr="00A52108">
              <w:rPr>
                <w:color w:val="000000"/>
                <w:spacing w:val="-5"/>
                <w:sz w:val="18"/>
                <w:szCs w:val="18"/>
                <w:lang w:eastAsia="en-US"/>
              </w:rPr>
              <w:t>Okehamtpon</w:t>
            </w:r>
            <w:proofErr w:type="spellEnd"/>
          </w:p>
        </w:tc>
        <w:tc>
          <w:tcPr>
            <w:tcW w:w="5103" w:type="dxa"/>
            <w:shd w:val="clear" w:color="auto" w:fill="auto"/>
            <w:vAlign w:val="bottom"/>
          </w:tcPr>
          <w:p w14:paraId="2120DD68" w14:textId="77777777" w:rsidR="00424C79" w:rsidRPr="00A52108" w:rsidRDefault="00424C79" w:rsidP="00424C79">
            <w:pPr>
              <w:jc w:val="center"/>
              <w:rPr>
                <w:rFonts w:ascii="Calibri" w:hAnsi="Calibri" w:cs="Calibri"/>
                <w:color w:val="000000"/>
              </w:rPr>
            </w:pPr>
            <w:r w:rsidRPr="00A52108">
              <w:rPr>
                <w:rFonts w:ascii="Calibri" w:hAnsi="Calibri" w:cs="Calibri"/>
                <w:color w:val="000000"/>
                <w:szCs w:val="22"/>
              </w:rPr>
              <w:t>1.84E-03</w:t>
            </w:r>
          </w:p>
        </w:tc>
      </w:tr>
      <w:tr w:rsidR="00424C79" w:rsidRPr="00A52108" w14:paraId="6EED1970" w14:textId="77777777" w:rsidTr="00424C79">
        <w:trPr>
          <w:cantSplit/>
        </w:trPr>
        <w:tc>
          <w:tcPr>
            <w:tcW w:w="1531" w:type="dxa"/>
            <w:vMerge/>
            <w:vAlign w:val="center"/>
          </w:tcPr>
          <w:p w14:paraId="54A1CC2D" w14:textId="77777777" w:rsidR="00424C79" w:rsidRPr="00A52108" w:rsidRDefault="00424C79" w:rsidP="00424C79">
            <w:pPr>
              <w:keepNext/>
              <w:tabs>
                <w:tab w:val="left" w:pos="720"/>
              </w:tabs>
              <w:rPr>
                <w:color w:val="000000"/>
                <w:spacing w:val="-5"/>
                <w:sz w:val="18"/>
                <w:szCs w:val="18"/>
                <w:lang w:eastAsia="en-US"/>
              </w:rPr>
            </w:pPr>
          </w:p>
        </w:tc>
        <w:tc>
          <w:tcPr>
            <w:tcW w:w="1843" w:type="dxa"/>
          </w:tcPr>
          <w:p w14:paraId="5E22BD2D" w14:textId="77777777" w:rsidR="00424C79" w:rsidRPr="00A52108" w:rsidRDefault="00424C79" w:rsidP="00424C79">
            <w:pPr>
              <w:keepNext/>
              <w:tabs>
                <w:tab w:val="left" w:pos="720"/>
              </w:tabs>
              <w:rPr>
                <w:color w:val="000000"/>
                <w:spacing w:val="-5"/>
                <w:sz w:val="18"/>
                <w:szCs w:val="18"/>
                <w:lang w:eastAsia="en-US"/>
              </w:rPr>
            </w:pPr>
            <w:r w:rsidRPr="00A52108">
              <w:rPr>
                <w:color w:val="000000"/>
                <w:spacing w:val="-5"/>
                <w:sz w:val="18"/>
                <w:szCs w:val="18"/>
                <w:lang w:eastAsia="en-US"/>
              </w:rPr>
              <w:t>Piacenza</w:t>
            </w:r>
          </w:p>
        </w:tc>
        <w:tc>
          <w:tcPr>
            <w:tcW w:w="5103" w:type="dxa"/>
            <w:shd w:val="clear" w:color="auto" w:fill="auto"/>
            <w:vAlign w:val="bottom"/>
          </w:tcPr>
          <w:p w14:paraId="75C05796" w14:textId="77777777" w:rsidR="00424C79" w:rsidRPr="00A52108" w:rsidRDefault="00424C79" w:rsidP="00424C79">
            <w:pPr>
              <w:jc w:val="center"/>
              <w:rPr>
                <w:rFonts w:ascii="Calibri" w:hAnsi="Calibri" w:cs="Calibri"/>
                <w:color w:val="000000"/>
              </w:rPr>
            </w:pPr>
            <w:r w:rsidRPr="00A52108">
              <w:rPr>
                <w:rFonts w:ascii="Calibri" w:hAnsi="Calibri" w:cs="Calibri"/>
                <w:color w:val="000000"/>
                <w:szCs w:val="22"/>
              </w:rPr>
              <w:t>2.85E-03</w:t>
            </w:r>
          </w:p>
        </w:tc>
      </w:tr>
      <w:tr w:rsidR="00424C79" w:rsidRPr="00A52108" w14:paraId="0FDA6D91" w14:textId="77777777" w:rsidTr="00424C79">
        <w:trPr>
          <w:cantSplit/>
        </w:trPr>
        <w:tc>
          <w:tcPr>
            <w:tcW w:w="1531" w:type="dxa"/>
            <w:vMerge/>
            <w:vAlign w:val="center"/>
          </w:tcPr>
          <w:p w14:paraId="18F5D8F2" w14:textId="77777777" w:rsidR="00424C79" w:rsidRPr="00A52108" w:rsidRDefault="00424C79" w:rsidP="00424C79">
            <w:pPr>
              <w:keepNext/>
              <w:tabs>
                <w:tab w:val="left" w:pos="720"/>
              </w:tabs>
              <w:rPr>
                <w:color w:val="000000"/>
                <w:spacing w:val="-5"/>
                <w:sz w:val="18"/>
                <w:szCs w:val="18"/>
                <w:lang w:eastAsia="en-US"/>
              </w:rPr>
            </w:pPr>
          </w:p>
        </w:tc>
        <w:tc>
          <w:tcPr>
            <w:tcW w:w="1843" w:type="dxa"/>
          </w:tcPr>
          <w:p w14:paraId="2A908E1D" w14:textId="77777777" w:rsidR="00424C79" w:rsidRPr="00A52108" w:rsidRDefault="00424C79" w:rsidP="00424C79">
            <w:pPr>
              <w:keepNext/>
              <w:tabs>
                <w:tab w:val="left" w:pos="720"/>
              </w:tabs>
              <w:rPr>
                <w:color w:val="000000"/>
                <w:spacing w:val="-5"/>
                <w:sz w:val="18"/>
                <w:szCs w:val="18"/>
                <w:lang w:eastAsia="en-US"/>
              </w:rPr>
            </w:pPr>
            <w:r w:rsidRPr="00A52108">
              <w:rPr>
                <w:color w:val="000000"/>
                <w:spacing w:val="-5"/>
                <w:sz w:val="18"/>
                <w:szCs w:val="18"/>
                <w:lang w:eastAsia="en-US"/>
              </w:rPr>
              <w:t>Porto</w:t>
            </w:r>
          </w:p>
        </w:tc>
        <w:tc>
          <w:tcPr>
            <w:tcW w:w="5103" w:type="dxa"/>
            <w:shd w:val="clear" w:color="auto" w:fill="auto"/>
            <w:vAlign w:val="bottom"/>
          </w:tcPr>
          <w:p w14:paraId="06A8ABFB" w14:textId="77777777" w:rsidR="00424C79" w:rsidRPr="00A52108" w:rsidRDefault="00424C79" w:rsidP="00424C79">
            <w:pPr>
              <w:jc w:val="center"/>
              <w:rPr>
                <w:rFonts w:ascii="Calibri" w:hAnsi="Calibri" w:cs="Calibri"/>
                <w:color w:val="000000"/>
              </w:rPr>
            </w:pPr>
            <w:r w:rsidRPr="00A52108">
              <w:rPr>
                <w:rFonts w:ascii="Calibri" w:hAnsi="Calibri" w:cs="Calibri"/>
                <w:color w:val="000000"/>
                <w:szCs w:val="22"/>
              </w:rPr>
              <w:t>&lt;0.001</w:t>
            </w:r>
          </w:p>
        </w:tc>
      </w:tr>
      <w:tr w:rsidR="00424C79" w:rsidRPr="00A52108" w14:paraId="5C9EE856" w14:textId="77777777" w:rsidTr="00424C79">
        <w:trPr>
          <w:cantSplit/>
        </w:trPr>
        <w:tc>
          <w:tcPr>
            <w:tcW w:w="1531" w:type="dxa"/>
            <w:vMerge/>
            <w:vAlign w:val="center"/>
          </w:tcPr>
          <w:p w14:paraId="49A9FBB0" w14:textId="77777777" w:rsidR="00424C79" w:rsidRPr="00A52108" w:rsidRDefault="00424C79" w:rsidP="00424C79">
            <w:pPr>
              <w:keepNext/>
              <w:tabs>
                <w:tab w:val="left" w:pos="720"/>
              </w:tabs>
              <w:rPr>
                <w:color w:val="000000"/>
                <w:spacing w:val="-5"/>
                <w:sz w:val="18"/>
                <w:szCs w:val="18"/>
                <w:lang w:eastAsia="en-US"/>
              </w:rPr>
            </w:pPr>
          </w:p>
        </w:tc>
        <w:tc>
          <w:tcPr>
            <w:tcW w:w="1843" w:type="dxa"/>
          </w:tcPr>
          <w:p w14:paraId="192968A1" w14:textId="77777777" w:rsidR="00424C79" w:rsidRPr="00A52108" w:rsidRDefault="00424C79" w:rsidP="00424C79">
            <w:pPr>
              <w:keepNext/>
              <w:tabs>
                <w:tab w:val="left" w:pos="720"/>
              </w:tabs>
              <w:rPr>
                <w:color w:val="000000"/>
                <w:spacing w:val="-5"/>
                <w:sz w:val="18"/>
                <w:szCs w:val="18"/>
                <w:lang w:eastAsia="en-US"/>
              </w:rPr>
            </w:pPr>
            <w:proofErr w:type="spellStart"/>
            <w:r w:rsidRPr="00A52108">
              <w:rPr>
                <w:color w:val="000000"/>
                <w:spacing w:val="-5"/>
                <w:sz w:val="18"/>
                <w:szCs w:val="18"/>
                <w:lang w:eastAsia="en-US"/>
              </w:rPr>
              <w:t>Sevilla</w:t>
            </w:r>
            <w:proofErr w:type="spellEnd"/>
          </w:p>
        </w:tc>
        <w:tc>
          <w:tcPr>
            <w:tcW w:w="5103" w:type="dxa"/>
            <w:shd w:val="clear" w:color="auto" w:fill="auto"/>
            <w:vAlign w:val="bottom"/>
          </w:tcPr>
          <w:p w14:paraId="649FAC39" w14:textId="77777777" w:rsidR="00424C79" w:rsidRPr="00A52108" w:rsidRDefault="00424C79" w:rsidP="00424C79">
            <w:pPr>
              <w:jc w:val="center"/>
              <w:rPr>
                <w:rFonts w:ascii="Calibri" w:hAnsi="Calibri" w:cs="Calibri"/>
                <w:color w:val="000000"/>
              </w:rPr>
            </w:pPr>
            <w:r w:rsidRPr="00A52108">
              <w:rPr>
                <w:rFonts w:ascii="Calibri" w:hAnsi="Calibri" w:cs="Calibri"/>
                <w:color w:val="000000"/>
                <w:szCs w:val="22"/>
              </w:rPr>
              <w:t>&lt;0.001</w:t>
            </w:r>
          </w:p>
        </w:tc>
      </w:tr>
      <w:tr w:rsidR="00424C79" w:rsidRPr="00A52108" w14:paraId="5339735F" w14:textId="77777777" w:rsidTr="00424C79">
        <w:trPr>
          <w:cantSplit/>
        </w:trPr>
        <w:tc>
          <w:tcPr>
            <w:tcW w:w="1531" w:type="dxa"/>
            <w:vMerge/>
            <w:vAlign w:val="center"/>
          </w:tcPr>
          <w:p w14:paraId="57441F15" w14:textId="77777777" w:rsidR="00424C79" w:rsidRPr="00A52108" w:rsidRDefault="00424C79" w:rsidP="00424C79">
            <w:pPr>
              <w:keepNext/>
              <w:tabs>
                <w:tab w:val="left" w:pos="720"/>
              </w:tabs>
              <w:rPr>
                <w:color w:val="000000"/>
                <w:spacing w:val="-5"/>
                <w:sz w:val="18"/>
                <w:szCs w:val="18"/>
                <w:lang w:eastAsia="en-US"/>
              </w:rPr>
            </w:pPr>
          </w:p>
        </w:tc>
        <w:tc>
          <w:tcPr>
            <w:tcW w:w="1843" w:type="dxa"/>
          </w:tcPr>
          <w:p w14:paraId="6B693B6C" w14:textId="77777777" w:rsidR="00424C79" w:rsidRPr="00A52108" w:rsidRDefault="00424C79" w:rsidP="00424C79">
            <w:pPr>
              <w:keepNext/>
              <w:tabs>
                <w:tab w:val="left" w:pos="720"/>
              </w:tabs>
              <w:rPr>
                <w:color w:val="000000"/>
                <w:spacing w:val="-5"/>
                <w:sz w:val="18"/>
                <w:szCs w:val="18"/>
                <w:lang w:eastAsia="en-US"/>
              </w:rPr>
            </w:pPr>
            <w:proofErr w:type="spellStart"/>
            <w:r w:rsidRPr="00A52108">
              <w:rPr>
                <w:color w:val="000000"/>
                <w:spacing w:val="-5"/>
                <w:sz w:val="18"/>
                <w:szCs w:val="18"/>
                <w:lang w:eastAsia="en-US"/>
              </w:rPr>
              <w:t>Thiva</w:t>
            </w:r>
            <w:proofErr w:type="spellEnd"/>
          </w:p>
        </w:tc>
        <w:tc>
          <w:tcPr>
            <w:tcW w:w="5103" w:type="dxa"/>
            <w:shd w:val="clear" w:color="auto" w:fill="auto"/>
            <w:vAlign w:val="bottom"/>
          </w:tcPr>
          <w:p w14:paraId="3F19936C" w14:textId="77777777" w:rsidR="00424C79" w:rsidRPr="00A52108" w:rsidRDefault="00424C79" w:rsidP="00424C79">
            <w:pPr>
              <w:jc w:val="center"/>
              <w:rPr>
                <w:rFonts w:ascii="Calibri" w:hAnsi="Calibri" w:cs="Calibri"/>
                <w:color w:val="000000"/>
              </w:rPr>
            </w:pPr>
            <w:r w:rsidRPr="00A52108">
              <w:rPr>
                <w:rFonts w:ascii="Calibri" w:hAnsi="Calibri" w:cs="Calibri"/>
                <w:color w:val="000000"/>
                <w:szCs w:val="22"/>
              </w:rPr>
              <w:t>&lt;0.001</w:t>
            </w:r>
          </w:p>
        </w:tc>
      </w:tr>
    </w:tbl>
    <w:p w14:paraId="5E0BD4E2" w14:textId="77777777" w:rsidR="00424C79" w:rsidRPr="00A52108" w:rsidRDefault="00424C79" w:rsidP="00424C79">
      <w:pPr>
        <w:pStyle w:val="Lgende"/>
        <w:keepNext/>
        <w:rPr>
          <w:rFonts w:ascii="Verdana" w:hAnsi="Verdana"/>
          <w:b/>
        </w:rPr>
      </w:pPr>
    </w:p>
    <w:p w14:paraId="06F2C5FC" w14:textId="77777777" w:rsidR="00424C79" w:rsidRPr="00A52108" w:rsidRDefault="00424C79" w:rsidP="00424C79">
      <w:pPr>
        <w:pStyle w:val="Lgende"/>
        <w:keepNext/>
        <w:rPr>
          <w:rFonts w:ascii="Verdana" w:hAnsi="Verdana"/>
          <w:b/>
        </w:rPr>
      </w:pPr>
      <w:proofErr w:type="spellStart"/>
      <w:r w:rsidRPr="00A52108">
        <w:rPr>
          <w:rFonts w:ascii="Verdana" w:hAnsi="Verdana"/>
          <w:b/>
        </w:rPr>
        <w:t>PEC</w:t>
      </w:r>
      <w:r w:rsidRPr="00A52108">
        <w:rPr>
          <w:rFonts w:ascii="Verdana" w:hAnsi="Verdana"/>
          <w:b/>
          <w:vertAlign w:val="subscript"/>
        </w:rPr>
        <w:t>groundwater</w:t>
      </w:r>
      <w:proofErr w:type="spellEnd"/>
      <w:r w:rsidRPr="00A52108">
        <w:rPr>
          <w:rFonts w:ascii="Verdana" w:hAnsi="Verdana"/>
          <w:b/>
        </w:rPr>
        <w:t xml:space="preserve"> PEARL 4.4.4. </w:t>
      </w:r>
      <w:proofErr w:type="gramStart"/>
      <w:r w:rsidRPr="00A52108">
        <w:rPr>
          <w:rFonts w:ascii="Verdana" w:hAnsi="Verdana"/>
          <w:b/>
        </w:rPr>
        <w:t>on</w:t>
      </w:r>
      <w:proofErr w:type="gramEnd"/>
      <w:r w:rsidRPr="00A52108">
        <w:rPr>
          <w:rFonts w:ascii="Verdana" w:hAnsi="Verdana"/>
          <w:b/>
        </w:rPr>
        <w:t xml:space="preserve"> October 15</w:t>
      </w:r>
      <w:r w:rsidRPr="00A52108">
        <w:rPr>
          <w:rFonts w:ascii="Verdana" w:hAnsi="Verdana"/>
          <w:b/>
          <w:vertAlign w:val="superscript"/>
        </w:rPr>
        <w:t>th</w:t>
      </w:r>
      <w:r w:rsidRPr="00A52108">
        <w:rPr>
          <w:rFonts w:ascii="Verdana" w:hAnsi="Verdana"/>
          <w:b/>
        </w:rPr>
        <w:t xml:space="preserve"> // Scenario 4.2 - tier 2a</w:t>
      </w:r>
    </w:p>
    <w:tbl>
      <w:tblPr>
        <w:tblW w:w="84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531"/>
        <w:gridCol w:w="1843"/>
        <w:gridCol w:w="5103"/>
      </w:tblGrid>
      <w:tr w:rsidR="00424C79" w:rsidRPr="00A52108" w14:paraId="09542A7B" w14:textId="77777777" w:rsidTr="00424C79">
        <w:trPr>
          <w:cantSplit/>
          <w:tblHeader/>
        </w:trPr>
        <w:tc>
          <w:tcPr>
            <w:tcW w:w="3374" w:type="dxa"/>
            <w:gridSpan w:val="2"/>
            <w:vMerge w:val="restart"/>
          </w:tcPr>
          <w:p w14:paraId="2AA20CE5" w14:textId="77777777" w:rsidR="00424C79" w:rsidRPr="00A52108" w:rsidRDefault="00424C79" w:rsidP="00424C79">
            <w:pPr>
              <w:keepNext/>
              <w:tabs>
                <w:tab w:val="left" w:pos="720"/>
              </w:tabs>
              <w:rPr>
                <w:b/>
                <w:sz w:val="18"/>
                <w:szCs w:val="18"/>
                <w:lang w:eastAsia="en-US"/>
              </w:rPr>
            </w:pPr>
            <w:r w:rsidRPr="00A52108">
              <w:rPr>
                <w:b/>
                <w:sz w:val="18"/>
                <w:szCs w:val="18"/>
                <w:lang w:eastAsia="en-US"/>
              </w:rPr>
              <w:t>Scenario</w:t>
            </w:r>
          </w:p>
        </w:tc>
        <w:tc>
          <w:tcPr>
            <w:tcW w:w="5103" w:type="dxa"/>
          </w:tcPr>
          <w:p w14:paraId="25D57773" w14:textId="77777777" w:rsidR="00424C79" w:rsidRPr="00A52108" w:rsidRDefault="00424C79" w:rsidP="00424C79">
            <w:pPr>
              <w:keepNext/>
              <w:widowControl w:val="0"/>
              <w:jc w:val="center"/>
              <w:rPr>
                <w:rFonts w:eastAsia="SimSun"/>
                <w:b/>
                <w:spacing w:val="-5"/>
                <w:sz w:val="18"/>
                <w:szCs w:val="18"/>
                <w:lang w:eastAsia="en-US"/>
              </w:rPr>
            </w:pPr>
            <w:r w:rsidRPr="00A52108">
              <w:rPr>
                <w:rFonts w:eastAsia="SimSun"/>
                <w:b/>
                <w:spacing w:val="-5"/>
                <w:sz w:val="18"/>
                <w:szCs w:val="18"/>
                <w:lang w:eastAsia="en-US"/>
              </w:rPr>
              <w:t>80th Percentile PEC</w:t>
            </w:r>
            <w:r w:rsidRPr="00A52108">
              <w:rPr>
                <w:rFonts w:eastAsia="SimSun"/>
                <w:b/>
                <w:spacing w:val="-5"/>
                <w:sz w:val="18"/>
                <w:szCs w:val="18"/>
                <w:vertAlign w:val="subscript"/>
                <w:lang w:eastAsia="en-US"/>
              </w:rPr>
              <w:t xml:space="preserve">GW </w:t>
            </w:r>
            <w:r w:rsidRPr="00A52108">
              <w:rPr>
                <w:rFonts w:eastAsia="SimSun"/>
                <w:b/>
                <w:spacing w:val="-5"/>
                <w:sz w:val="18"/>
                <w:szCs w:val="18"/>
                <w:lang w:eastAsia="en-US"/>
              </w:rPr>
              <w:t>at 1 m Soil Depth (</w:t>
            </w:r>
            <w:r w:rsidRPr="00A52108">
              <w:rPr>
                <w:rFonts w:eastAsia="SimSun"/>
                <w:b/>
                <w:spacing w:val="-5"/>
                <w:sz w:val="18"/>
                <w:szCs w:val="18"/>
                <w:lang w:eastAsia="en-US"/>
              </w:rPr>
              <w:sym w:font="Symbol" w:char="F06D"/>
            </w:r>
            <w:r w:rsidRPr="00A52108">
              <w:rPr>
                <w:rFonts w:eastAsia="SimSun"/>
                <w:b/>
                <w:spacing w:val="-5"/>
                <w:sz w:val="18"/>
                <w:szCs w:val="18"/>
                <w:lang w:eastAsia="en-US"/>
              </w:rPr>
              <w:t>g/L)</w:t>
            </w:r>
          </w:p>
        </w:tc>
      </w:tr>
      <w:tr w:rsidR="00424C79" w:rsidRPr="00A52108" w14:paraId="2F4CC77B" w14:textId="77777777" w:rsidTr="00424C79">
        <w:trPr>
          <w:cantSplit/>
          <w:tblHeader/>
        </w:trPr>
        <w:tc>
          <w:tcPr>
            <w:tcW w:w="3374" w:type="dxa"/>
            <w:gridSpan w:val="2"/>
            <w:vMerge/>
          </w:tcPr>
          <w:p w14:paraId="7CEE70E5" w14:textId="77777777" w:rsidR="00424C79" w:rsidRPr="00A52108" w:rsidRDefault="00424C79" w:rsidP="00424C79">
            <w:pPr>
              <w:keepNext/>
              <w:tabs>
                <w:tab w:val="left" w:pos="720"/>
              </w:tabs>
              <w:rPr>
                <w:b/>
                <w:sz w:val="18"/>
                <w:szCs w:val="18"/>
                <w:lang w:eastAsia="en-US"/>
              </w:rPr>
            </w:pPr>
          </w:p>
        </w:tc>
        <w:tc>
          <w:tcPr>
            <w:tcW w:w="5103" w:type="dxa"/>
          </w:tcPr>
          <w:p w14:paraId="626DF494" w14:textId="77777777" w:rsidR="00424C79" w:rsidRPr="00A52108" w:rsidRDefault="00424C79" w:rsidP="00424C79">
            <w:pPr>
              <w:widowControl w:val="0"/>
              <w:jc w:val="center"/>
              <w:rPr>
                <w:rFonts w:eastAsia="SimSun"/>
                <w:b/>
                <w:spacing w:val="-5"/>
                <w:sz w:val="18"/>
                <w:szCs w:val="18"/>
                <w:lang w:eastAsia="en-US"/>
              </w:rPr>
            </w:pPr>
            <w:r w:rsidRPr="00A52108">
              <w:rPr>
                <w:rFonts w:eastAsia="SimSun"/>
                <w:b/>
                <w:spacing w:val="-5"/>
                <w:sz w:val="18"/>
                <w:szCs w:val="18"/>
                <w:lang w:eastAsia="en-US"/>
              </w:rPr>
              <w:t>Hydrogen peroxide</w:t>
            </w:r>
          </w:p>
        </w:tc>
      </w:tr>
      <w:tr w:rsidR="00424C79" w:rsidRPr="00A52108" w14:paraId="0190BA83" w14:textId="77777777" w:rsidTr="00424C79">
        <w:trPr>
          <w:cantSplit/>
        </w:trPr>
        <w:tc>
          <w:tcPr>
            <w:tcW w:w="1531" w:type="dxa"/>
            <w:vMerge w:val="restart"/>
            <w:vAlign w:val="center"/>
          </w:tcPr>
          <w:p w14:paraId="2F8D7ADF" w14:textId="77777777" w:rsidR="00424C79" w:rsidRPr="00A52108" w:rsidRDefault="00424C79" w:rsidP="00424C79">
            <w:pPr>
              <w:keepNext/>
              <w:tabs>
                <w:tab w:val="left" w:pos="720"/>
              </w:tabs>
              <w:rPr>
                <w:color w:val="000000"/>
                <w:spacing w:val="-5"/>
                <w:sz w:val="18"/>
                <w:szCs w:val="18"/>
                <w:lang w:eastAsia="en-US"/>
              </w:rPr>
            </w:pPr>
            <w:r w:rsidRPr="00A52108">
              <w:rPr>
                <w:color w:val="000000"/>
                <w:spacing w:val="-5"/>
                <w:sz w:val="18"/>
                <w:szCs w:val="18"/>
                <w:lang w:eastAsia="en-US"/>
              </w:rPr>
              <w:t xml:space="preserve">Scenario 4.2 - Tier 2a </w:t>
            </w:r>
          </w:p>
        </w:tc>
        <w:tc>
          <w:tcPr>
            <w:tcW w:w="1843" w:type="dxa"/>
          </w:tcPr>
          <w:p w14:paraId="61AF97E6" w14:textId="77777777" w:rsidR="00424C79" w:rsidRPr="00A52108" w:rsidRDefault="00424C79" w:rsidP="00424C79">
            <w:pPr>
              <w:keepNext/>
              <w:tabs>
                <w:tab w:val="left" w:pos="720"/>
              </w:tabs>
              <w:rPr>
                <w:color w:val="000000"/>
                <w:spacing w:val="-5"/>
                <w:sz w:val="18"/>
                <w:szCs w:val="18"/>
                <w:lang w:eastAsia="en-US"/>
              </w:rPr>
            </w:pPr>
            <w:proofErr w:type="spellStart"/>
            <w:r w:rsidRPr="00A52108">
              <w:rPr>
                <w:color w:val="000000"/>
                <w:spacing w:val="-5"/>
                <w:sz w:val="18"/>
                <w:szCs w:val="18"/>
                <w:lang w:eastAsia="en-US"/>
              </w:rPr>
              <w:t>Châteaudun</w:t>
            </w:r>
            <w:proofErr w:type="spellEnd"/>
          </w:p>
        </w:tc>
        <w:tc>
          <w:tcPr>
            <w:tcW w:w="5103" w:type="dxa"/>
            <w:shd w:val="clear" w:color="auto" w:fill="auto"/>
            <w:vAlign w:val="bottom"/>
          </w:tcPr>
          <w:p w14:paraId="2863390F" w14:textId="77777777" w:rsidR="00424C79" w:rsidRPr="00A52108" w:rsidRDefault="00424C79" w:rsidP="00424C79">
            <w:pPr>
              <w:jc w:val="center"/>
              <w:rPr>
                <w:rFonts w:ascii="Calibri" w:hAnsi="Calibri" w:cs="Calibri"/>
                <w:color w:val="000000"/>
              </w:rPr>
            </w:pPr>
            <w:r w:rsidRPr="00A52108">
              <w:rPr>
                <w:rFonts w:ascii="Calibri" w:hAnsi="Calibri" w:cs="Calibri"/>
                <w:color w:val="000000"/>
                <w:szCs w:val="22"/>
              </w:rPr>
              <w:t>&lt;0.001</w:t>
            </w:r>
          </w:p>
        </w:tc>
      </w:tr>
      <w:tr w:rsidR="00424C79" w:rsidRPr="00A52108" w14:paraId="34A7A1D9" w14:textId="77777777" w:rsidTr="00424C79">
        <w:trPr>
          <w:cantSplit/>
        </w:trPr>
        <w:tc>
          <w:tcPr>
            <w:tcW w:w="1531" w:type="dxa"/>
            <w:vMerge/>
            <w:vAlign w:val="center"/>
          </w:tcPr>
          <w:p w14:paraId="284FE0B3" w14:textId="77777777" w:rsidR="00424C79" w:rsidRPr="00A52108" w:rsidRDefault="00424C79" w:rsidP="00424C79">
            <w:pPr>
              <w:keepNext/>
              <w:tabs>
                <w:tab w:val="left" w:pos="720"/>
              </w:tabs>
              <w:rPr>
                <w:color w:val="000000"/>
                <w:spacing w:val="-5"/>
                <w:sz w:val="18"/>
                <w:szCs w:val="18"/>
                <w:lang w:eastAsia="en-US"/>
              </w:rPr>
            </w:pPr>
          </w:p>
        </w:tc>
        <w:tc>
          <w:tcPr>
            <w:tcW w:w="1843" w:type="dxa"/>
          </w:tcPr>
          <w:p w14:paraId="1B6BF3D8" w14:textId="77777777" w:rsidR="00424C79" w:rsidRPr="00A52108" w:rsidRDefault="00424C79" w:rsidP="00424C79">
            <w:pPr>
              <w:keepNext/>
              <w:tabs>
                <w:tab w:val="left" w:pos="720"/>
              </w:tabs>
              <w:rPr>
                <w:color w:val="000000"/>
                <w:spacing w:val="-5"/>
                <w:sz w:val="18"/>
                <w:szCs w:val="18"/>
                <w:lang w:eastAsia="en-US"/>
              </w:rPr>
            </w:pPr>
            <w:r w:rsidRPr="00A52108">
              <w:rPr>
                <w:color w:val="000000"/>
                <w:spacing w:val="-5"/>
                <w:sz w:val="18"/>
                <w:szCs w:val="18"/>
                <w:lang w:eastAsia="en-US"/>
              </w:rPr>
              <w:t>Hamburg</w:t>
            </w:r>
          </w:p>
        </w:tc>
        <w:tc>
          <w:tcPr>
            <w:tcW w:w="5103" w:type="dxa"/>
            <w:shd w:val="clear" w:color="auto" w:fill="auto"/>
            <w:vAlign w:val="bottom"/>
          </w:tcPr>
          <w:p w14:paraId="17766905" w14:textId="77777777" w:rsidR="00424C79" w:rsidRPr="00A52108" w:rsidRDefault="00424C79" w:rsidP="00424C79">
            <w:pPr>
              <w:jc w:val="center"/>
              <w:rPr>
                <w:rFonts w:ascii="Calibri" w:hAnsi="Calibri" w:cs="Calibri"/>
                <w:color w:val="000000"/>
              </w:rPr>
            </w:pPr>
            <w:r w:rsidRPr="00A52108">
              <w:rPr>
                <w:rFonts w:ascii="Calibri" w:hAnsi="Calibri" w:cs="Calibri"/>
                <w:color w:val="000000"/>
                <w:szCs w:val="22"/>
              </w:rPr>
              <w:t>&lt;0.001</w:t>
            </w:r>
          </w:p>
        </w:tc>
      </w:tr>
      <w:tr w:rsidR="00424C79" w:rsidRPr="00A52108" w14:paraId="0F691484" w14:textId="77777777" w:rsidTr="00424C79">
        <w:trPr>
          <w:cantSplit/>
        </w:trPr>
        <w:tc>
          <w:tcPr>
            <w:tcW w:w="1531" w:type="dxa"/>
            <w:vMerge/>
            <w:vAlign w:val="center"/>
          </w:tcPr>
          <w:p w14:paraId="1DF8C66E" w14:textId="77777777" w:rsidR="00424C79" w:rsidRPr="00A52108" w:rsidRDefault="00424C79" w:rsidP="00424C79">
            <w:pPr>
              <w:keepNext/>
              <w:tabs>
                <w:tab w:val="left" w:pos="720"/>
              </w:tabs>
              <w:rPr>
                <w:color w:val="000000"/>
                <w:spacing w:val="-5"/>
                <w:sz w:val="18"/>
                <w:szCs w:val="18"/>
                <w:lang w:eastAsia="en-US"/>
              </w:rPr>
            </w:pPr>
          </w:p>
        </w:tc>
        <w:tc>
          <w:tcPr>
            <w:tcW w:w="1843" w:type="dxa"/>
          </w:tcPr>
          <w:p w14:paraId="6BE13BD1" w14:textId="77777777" w:rsidR="00424C79" w:rsidRPr="00A52108" w:rsidRDefault="00424C79" w:rsidP="00424C79">
            <w:pPr>
              <w:keepNext/>
              <w:tabs>
                <w:tab w:val="left" w:pos="720"/>
              </w:tabs>
              <w:rPr>
                <w:color w:val="000000"/>
                <w:spacing w:val="-5"/>
                <w:sz w:val="18"/>
                <w:szCs w:val="18"/>
                <w:lang w:eastAsia="en-US"/>
              </w:rPr>
            </w:pPr>
            <w:proofErr w:type="spellStart"/>
            <w:r w:rsidRPr="00A52108">
              <w:rPr>
                <w:color w:val="000000"/>
                <w:spacing w:val="-5"/>
                <w:sz w:val="18"/>
                <w:szCs w:val="18"/>
                <w:lang w:eastAsia="en-US"/>
              </w:rPr>
              <w:t>Jokioinen</w:t>
            </w:r>
            <w:proofErr w:type="spellEnd"/>
          </w:p>
        </w:tc>
        <w:tc>
          <w:tcPr>
            <w:tcW w:w="5103" w:type="dxa"/>
            <w:shd w:val="clear" w:color="auto" w:fill="auto"/>
            <w:vAlign w:val="bottom"/>
          </w:tcPr>
          <w:p w14:paraId="3AC0BEEB" w14:textId="77777777" w:rsidR="00424C79" w:rsidRPr="00A52108" w:rsidRDefault="00424C79" w:rsidP="00424C79">
            <w:pPr>
              <w:jc w:val="center"/>
              <w:rPr>
                <w:rFonts w:ascii="Calibri" w:hAnsi="Calibri" w:cs="Calibri"/>
                <w:b/>
                <w:color w:val="000000"/>
              </w:rPr>
            </w:pPr>
            <w:r w:rsidRPr="00A52108">
              <w:rPr>
                <w:rFonts w:ascii="Calibri" w:hAnsi="Calibri" w:cs="Calibri"/>
                <w:color w:val="000000"/>
                <w:szCs w:val="22"/>
              </w:rPr>
              <w:t>5.73E-03</w:t>
            </w:r>
          </w:p>
        </w:tc>
      </w:tr>
      <w:tr w:rsidR="00424C79" w:rsidRPr="00A52108" w14:paraId="2098B281" w14:textId="77777777" w:rsidTr="00424C79">
        <w:trPr>
          <w:cantSplit/>
        </w:trPr>
        <w:tc>
          <w:tcPr>
            <w:tcW w:w="1531" w:type="dxa"/>
            <w:vMerge/>
            <w:vAlign w:val="center"/>
          </w:tcPr>
          <w:p w14:paraId="4D44C8F2" w14:textId="77777777" w:rsidR="00424C79" w:rsidRPr="00A52108" w:rsidRDefault="00424C79" w:rsidP="00424C79">
            <w:pPr>
              <w:keepNext/>
              <w:tabs>
                <w:tab w:val="left" w:pos="720"/>
              </w:tabs>
              <w:rPr>
                <w:color w:val="000000"/>
                <w:spacing w:val="-5"/>
                <w:sz w:val="18"/>
                <w:szCs w:val="18"/>
                <w:lang w:eastAsia="en-US"/>
              </w:rPr>
            </w:pPr>
          </w:p>
        </w:tc>
        <w:tc>
          <w:tcPr>
            <w:tcW w:w="1843" w:type="dxa"/>
          </w:tcPr>
          <w:p w14:paraId="62DDC035" w14:textId="77777777" w:rsidR="00424C79" w:rsidRPr="00A52108" w:rsidRDefault="00424C79" w:rsidP="00424C79">
            <w:pPr>
              <w:keepNext/>
              <w:tabs>
                <w:tab w:val="left" w:pos="720"/>
              </w:tabs>
              <w:rPr>
                <w:color w:val="000000"/>
                <w:spacing w:val="-5"/>
                <w:sz w:val="18"/>
                <w:szCs w:val="18"/>
                <w:lang w:eastAsia="en-US"/>
              </w:rPr>
            </w:pPr>
            <w:proofErr w:type="spellStart"/>
            <w:r w:rsidRPr="00A52108">
              <w:rPr>
                <w:color w:val="000000"/>
                <w:spacing w:val="-5"/>
                <w:sz w:val="18"/>
                <w:szCs w:val="18"/>
                <w:lang w:eastAsia="en-US"/>
              </w:rPr>
              <w:t>Kremsmünster</w:t>
            </w:r>
            <w:proofErr w:type="spellEnd"/>
          </w:p>
        </w:tc>
        <w:tc>
          <w:tcPr>
            <w:tcW w:w="5103" w:type="dxa"/>
            <w:shd w:val="clear" w:color="auto" w:fill="auto"/>
            <w:vAlign w:val="bottom"/>
          </w:tcPr>
          <w:p w14:paraId="7023985A" w14:textId="77777777" w:rsidR="00424C79" w:rsidRPr="00A52108" w:rsidRDefault="00424C79" w:rsidP="00424C79">
            <w:pPr>
              <w:jc w:val="center"/>
              <w:rPr>
                <w:rFonts w:ascii="Calibri" w:hAnsi="Calibri" w:cs="Calibri"/>
                <w:color w:val="000000"/>
              </w:rPr>
            </w:pPr>
            <w:r w:rsidRPr="00A52108">
              <w:rPr>
                <w:rFonts w:ascii="Calibri" w:hAnsi="Calibri" w:cs="Calibri"/>
                <w:color w:val="000000"/>
                <w:szCs w:val="22"/>
              </w:rPr>
              <w:t>&lt;0.001</w:t>
            </w:r>
          </w:p>
        </w:tc>
      </w:tr>
      <w:tr w:rsidR="00424C79" w:rsidRPr="00A52108" w14:paraId="7CB9ECDD" w14:textId="77777777" w:rsidTr="00424C79">
        <w:trPr>
          <w:cantSplit/>
        </w:trPr>
        <w:tc>
          <w:tcPr>
            <w:tcW w:w="1531" w:type="dxa"/>
            <w:vMerge/>
            <w:vAlign w:val="center"/>
          </w:tcPr>
          <w:p w14:paraId="1D04B171" w14:textId="77777777" w:rsidR="00424C79" w:rsidRPr="00A52108" w:rsidRDefault="00424C79" w:rsidP="00424C79">
            <w:pPr>
              <w:keepNext/>
              <w:tabs>
                <w:tab w:val="left" w:pos="720"/>
              </w:tabs>
              <w:rPr>
                <w:color w:val="000000"/>
                <w:spacing w:val="-5"/>
                <w:sz w:val="18"/>
                <w:szCs w:val="18"/>
                <w:lang w:eastAsia="en-US"/>
              </w:rPr>
            </w:pPr>
          </w:p>
        </w:tc>
        <w:tc>
          <w:tcPr>
            <w:tcW w:w="1843" w:type="dxa"/>
          </w:tcPr>
          <w:p w14:paraId="581806D4" w14:textId="77777777" w:rsidR="00424C79" w:rsidRPr="00A52108" w:rsidRDefault="00424C79" w:rsidP="00424C79">
            <w:pPr>
              <w:keepNext/>
              <w:tabs>
                <w:tab w:val="left" w:pos="720"/>
              </w:tabs>
              <w:rPr>
                <w:color w:val="000000"/>
                <w:spacing w:val="-5"/>
                <w:sz w:val="18"/>
                <w:szCs w:val="18"/>
                <w:lang w:eastAsia="en-US"/>
              </w:rPr>
            </w:pPr>
            <w:proofErr w:type="spellStart"/>
            <w:r w:rsidRPr="00A52108">
              <w:rPr>
                <w:color w:val="000000"/>
                <w:spacing w:val="-5"/>
                <w:sz w:val="18"/>
                <w:szCs w:val="18"/>
                <w:lang w:eastAsia="en-US"/>
              </w:rPr>
              <w:t>Okehamtpon</w:t>
            </w:r>
            <w:proofErr w:type="spellEnd"/>
          </w:p>
        </w:tc>
        <w:tc>
          <w:tcPr>
            <w:tcW w:w="5103" w:type="dxa"/>
            <w:shd w:val="clear" w:color="auto" w:fill="auto"/>
            <w:vAlign w:val="bottom"/>
          </w:tcPr>
          <w:p w14:paraId="2CCAD77F" w14:textId="77777777" w:rsidR="00424C79" w:rsidRPr="00A52108" w:rsidRDefault="00424C79" w:rsidP="00424C79">
            <w:pPr>
              <w:jc w:val="center"/>
              <w:rPr>
                <w:rFonts w:ascii="Calibri" w:hAnsi="Calibri" w:cs="Calibri"/>
                <w:color w:val="000000"/>
              </w:rPr>
            </w:pPr>
            <w:r w:rsidRPr="00A52108">
              <w:rPr>
                <w:rFonts w:ascii="Calibri" w:hAnsi="Calibri" w:cs="Calibri"/>
                <w:color w:val="000000"/>
                <w:szCs w:val="22"/>
              </w:rPr>
              <w:t>&lt;0.001</w:t>
            </w:r>
          </w:p>
        </w:tc>
      </w:tr>
      <w:tr w:rsidR="00424C79" w:rsidRPr="00A52108" w14:paraId="3265F65B" w14:textId="77777777" w:rsidTr="00424C79">
        <w:trPr>
          <w:cantSplit/>
        </w:trPr>
        <w:tc>
          <w:tcPr>
            <w:tcW w:w="1531" w:type="dxa"/>
            <w:vMerge/>
            <w:vAlign w:val="center"/>
          </w:tcPr>
          <w:p w14:paraId="03C0D04D" w14:textId="77777777" w:rsidR="00424C79" w:rsidRPr="00A52108" w:rsidRDefault="00424C79" w:rsidP="00424C79">
            <w:pPr>
              <w:keepNext/>
              <w:tabs>
                <w:tab w:val="left" w:pos="720"/>
              </w:tabs>
              <w:rPr>
                <w:color w:val="000000"/>
                <w:spacing w:val="-5"/>
                <w:sz w:val="18"/>
                <w:szCs w:val="18"/>
                <w:lang w:eastAsia="en-US"/>
              </w:rPr>
            </w:pPr>
          </w:p>
        </w:tc>
        <w:tc>
          <w:tcPr>
            <w:tcW w:w="1843" w:type="dxa"/>
          </w:tcPr>
          <w:p w14:paraId="1703D0C0" w14:textId="77777777" w:rsidR="00424C79" w:rsidRPr="00A52108" w:rsidRDefault="00424C79" w:rsidP="00424C79">
            <w:pPr>
              <w:keepNext/>
              <w:tabs>
                <w:tab w:val="left" w:pos="720"/>
              </w:tabs>
              <w:rPr>
                <w:color w:val="000000"/>
                <w:spacing w:val="-5"/>
                <w:sz w:val="18"/>
                <w:szCs w:val="18"/>
                <w:lang w:eastAsia="en-US"/>
              </w:rPr>
            </w:pPr>
            <w:r w:rsidRPr="00A52108">
              <w:rPr>
                <w:color w:val="000000"/>
                <w:spacing w:val="-5"/>
                <w:sz w:val="18"/>
                <w:szCs w:val="18"/>
                <w:lang w:eastAsia="en-US"/>
              </w:rPr>
              <w:t>Piacenza</w:t>
            </w:r>
          </w:p>
        </w:tc>
        <w:tc>
          <w:tcPr>
            <w:tcW w:w="5103" w:type="dxa"/>
            <w:shd w:val="clear" w:color="auto" w:fill="auto"/>
            <w:vAlign w:val="bottom"/>
          </w:tcPr>
          <w:p w14:paraId="086C00C3" w14:textId="77777777" w:rsidR="00424C79" w:rsidRPr="00A52108" w:rsidRDefault="00424C79" w:rsidP="00424C79">
            <w:pPr>
              <w:jc w:val="center"/>
              <w:rPr>
                <w:rFonts w:ascii="Calibri" w:hAnsi="Calibri" w:cs="Calibri"/>
                <w:color w:val="000000"/>
              </w:rPr>
            </w:pPr>
            <w:r w:rsidRPr="00A52108">
              <w:rPr>
                <w:rFonts w:ascii="Calibri" w:hAnsi="Calibri" w:cs="Calibri"/>
                <w:color w:val="000000"/>
                <w:szCs w:val="22"/>
              </w:rPr>
              <w:t>&lt;0.001</w:t>
            </w:r>
          </w:p>
        </w:tc>
      </w:tr>
      <w:tr w:rsidR="00424C79" w:rsidRPr="00A52108" w14:paraId="0A6F8F47" w14:textId="77777777" w:rsidTr="00424C79">
        <w:trPr>
          <w:cantSplit/>
        </w:trPr>
        <w:tc>
          <w:tcPr>
            <w:tcW w:w="1531" w:type="dxa"/>
            <w:vMerge/>
            <w:vAlign w:val="center"/>
          </w:tcPr>
          <w:p w14:paraId="0CA8DFC5" w14:textId="77777777" w:rsidR="00424C79" w:rsidRPr="00A52108" w:rsidRDefault="00424C79" w:rsidP="00424C79">
            <w:pPr>
              <w:keepNext/>
              <w:tabs>
                <w:tab w:val="left" w:pos="720"/>
              </w:tabs>
              <w:rPr>
                <w:color w:val="000000"/>
                <w:spacing w:val="-5"/>
                <w:sz w:val="18"/>
                <w:szCs w:val="18"/>
                <w:lang w:eastAsia="en-US"/>
              </w:rPr>
            </w:pPr>
          </w:p>
        </w:tc>
        <w:tc>
          <w:tcPr>
            <w:tcW w:w="1843" w:type="dxa"/>
          </w:tcPr>
          <w:p w14:paraId="459D52D2" w14:textId="77777777" w:rsidR="00424C79" w:rsidRPr="00A52108" w:rsidRDefault="00424C79" w:rsidP="00424C79">
            <w:pPr>
              <w:keepNext/>
              <w:tabs>
                <w:tab w:val="left" w:pos="720"/>
              </w:tabs>
              <w:rPr>
                <w:color w:val="000000"/>
                <w:spacing w:val="-5"/>
                <w:sz w:val="18"/>
                <w:szCs w:val="18"/>
                <w:lang w:eastAsia="en-US"/>
              </w:rPr>
            </w:pPr>
            <w:r w:rsidRPr="00A52108">
              <w:rPr>
                <w:color w:val="000000"/>
                <w:spacing w:val="-5"/>
                <w:sz w:val="18"/>
                <w:szCs w:val="18"/>
                <w:lang w:eastAsia="en-US"/>
              </w:rPr>
              <w:t>Porto</w:t>
            </w:r>
          </w:p>
        </w:tc>
        <w:tc>
          <w:tcPr>
            <w:tcW w:w="5103" w:type="dxa"/>
            <w:shd w:val="clear" w:color="auto" w:fill="auto"/>
            <w:vAlign w:val="bottom"/>
          </w:tcPr>
          <w:p w14:paraId="3F7F1C5A" w14:textId="77777777" w:rsidR="00424C79" w:rsidRPr="00A52108" w:rsidRDefault="00424C79" w:rsidP="00424C79">
            <w:pPr>
              <w:jc w:val="center"/>
              <w:rPr>
                <w:rFonts w:ascii="Calibri" w:hAnsi="Calibri" w:cs="Calibri"/>
                <w:color w:val="000000"/>
              </w:rPr>
            </w:pPr>
            <w:r w:rsidRPr="00A52108">
              <w:rPr>
                <w:rFonts w:ascii="Calibri" w:hAnsi="Calibri" w:cs="Calibri"/>
                <w:color w:val="000000"/>
                <w:szCs w:val="22"/>
              </w:rPr>
              <w:t>&lt;0.001</w:t>
            </w:r>
          </w:p>
        </w:tc>
      </w:tr>
      <w:tr w:rsidR="00424C79" w:rsidRPr="00A52108" w14:paraId="5754E425" w14:textId="77777777" w:rsidTr="00424C79">
        <w:trPr>
          <w:cantSplit/>
        </w:trPr>
        <w:tc>
          <w:tcPr>
            <w:tcW w:w="1531" w:type="dxa"/>
            <w:vMerge/>
            <w:vAlign w:val="center"/>
          </w:tcPr>
          <w:p w14:paraId="74D83D74" w14:textId="77777777" w:rsidR="00424C79" w:rsidRPr="00A52108" w:rsidRDefault="00424C79" w:rsidP="00424C79">
            <w:pPr>
              <w:keepNext/>
              <w:tabs>
                <w:tab w:val="left" w:pos="720"/>
              </w:tabs>
              <w:rPr>
                <w:color w:val="000000"/>
                <w:spacing w:val="-5"/>
                <w:sz w:val="18"/>
                <w:szCs w:val="18"/>
                <w:lang w:eastAsia="en-US"/>
              </w:rPr>
            </w:pPr>
          </w:p>
        </w:tc>
        <w:tc>
          <w:tcPr>
            <w:tcW w:w="1843" w:type="dxa"/>
          </w:tcPr>
          <w:p w14:paraId="26BA80DB" w14:textId="77777777" w:rsidR="00424C79" w:rsidRPr="00A52108" w:rsidRDefault="00424C79" w:rsidP="00424C79">
            <w:pPr>
              <w:keepNext/>
              <w:tabs>
                <w:tab w:val="left" w:pos="720"/>
              </w:tabs>
              <w:rPr>
                <w:color w:val="000000"/>
                <w:spacing w:val="-5"/>
                <w:sz w:val="18"/>
                <w:szCs w:val="18"/>
                <w:lang w:eastAsia="en-US"/>
              </w:rPr>
            </w:pPr>
            <w:proofErr w:type="spellStart"/>
            <w:r w:rsidRPr="00A52108">
              <w:rPr>
                <w:color w:val="000000"/>
                <w:spacing w:val="-5"/>
                <w:sz w:val="18"/>
                <w:szCs w:val="18"/>
                <w:lang w:eastAsia="en-US"/>
              </w:rPr>
              <w:t>Sevilla</w:t>
            </w:r>
            <w:proofErr w:type="spellEnd"/>
          </w:p>
        </w:tc>
        <w:tc>
          <w:tcPr>
            <w:tcW w:w="5103" w:type="dxa"/>
            <w:shd w:val="clear" w:color="auto" w:fill="auto"/>
            <w:vAlign w:val="bottom"/>
          </w:tcPr>
          <w:p w14:paraId="5BEE12D2" w14:textId="77777777" w:rsidR="00424C79" w:rsidRPr="00A52108" w:rsidRDefault="00424C79" w:rsidP="00424C79">
            <w:pPr>
              <w:jc w:val="center"/>
              <w:rPr>
                <w:rFonts w:ascii="Calibri" w:hAnsi="Calibri" w:cs="Calibri"/>
                <w:color w:val="000000"/>
              </w:rPr>
            </w:pPr>
            <w:r w:rsidRPr="00A52108">
              <w:rPr>
                <w:rFonts w:ascii="Calibri" w:hAnsi="Calibri" w:cs="Calibri"/>
                <w:color w:val="000000"/>
                <w:szCs w:val="22"/>
              </w:rPr>
              <w:t>&lt;0.001</w:t>
            </w:r>
          </w:p>
        </w:tc>
      </w:tr>
      <w:tr w:rsidR="00424C79" w:rsidRPr="00A52108" w14:paraId="03075120" w14:textId="77777777" w:rsidTr="00424C79">
        <w:trPr>
          <w:cantSplit/>
        </w:trPr>
        <w:tc>
          <w:tcPr>
            <w:tcW w:w="1531" w:type="dxa"/>
            <w:vMerge/>
            <w:vAlign w:val="center"/>
          </w:tcPr>
          <w:p w14:paraId="6EC141D2" w14:textId="77777777" w:rsidR="00424C79" w:rsidRPr="00A52108" w:rsidRDefault="00424C79" w:rsidP="00424C79">
            <w:pPr>
              <w:keepNext/>
              <w:tabs>
                <w:tab w:val="left" w:pos="720"/>
              </w:tabs>
              <w:rPr>
                <w:color w:val="000000"/>
                <w:spacing w:val="-5"/>
                <w:sz w:val="18"/>
                <w:szCs w:val="18"/>
                <w:lang w:eastAsia="en-US"/>
              </w:rPr>
            </w:pPr>
          </w:p>
        </w:tc>
        <w:tc>
          <w:tcPr>
            <w:tcW w:w="1843" w:type="dxa"/>
          </w:tcPr>
          <w:p w14:paraId="07070217" w14:textId="77777777" w:rsidR="00424C79" w:rsidRPr="00A52108" w:rsidRDefault="00424C79" w:rsidP="00424C79">
            <w:pPr>
              <w:keepNext/>
              <w:tabs>
                <w:tab w:val="left" w:pos="720"/>
              </w:tabs>
              <w:rPr>
                <w:color w:val="000000"/>
                <w:spacing w:val="-5"/>
                <w:sz w:val="18"/>
                <w:szCs w:val="18"/>
                <w:lang w:eastAsia="en-US"/>
              </w:rPr>
            </w:pPr>
            <w:proofErr w:type="spellStart"/>
            <w:r w:rsidRPr="00A52108">
              <w:rPr>
                <w:color w:val="000000"/>
                <w:spacing w:val="-5"/>
                <w:sz w:val="18"/>
                <w:szCs w:val="18"/>
                <w:lang w:eastAsia="en-US"/>
              </w:rPr>
              <w:t>Thiva</w:t>
            </w:r>
            <w:proofErr w:type="spellEnd"/>
          </w:p>
        </w:tc>
        <w:tc>
          <w:tcPr>
            <w:tcW w:w="5103" w:type="dxa"/>
            <w:shd w:val="clear" w:color="auto" w:fill="auto"/>
            <w:vAlign w:val="bottom"/>
          </w:tcPr>
          <w:p w14:paraId="32E7D5F1" w14:textId="77777777" w:rsidR="00424C79" w:rsidRPr="00A52108" w:rsidRDefault="00424C79" w:rsidP="00424C79">
            <w:pPr>
              <w:jc w:val="center"/>
              <w:rPr>
                <w:rFonts w:ascii="Calibri" w:hAnsi="Calibri" w:cs="Calibri"/>
                <w:color w:val="000000"/>
              </w:rPr>
            </w:pPr>
            <w:r w:rsidRPr="00A52108">
              <w:rPr>
                <w:rFonts w:ascii="Calibri" w:hAnsi="Calibri" w:cs="Calibri"/>
                <w:color w:val="000000"/>
                <w:szCs w:val="22"/>
              </w:rPr>
              <w:t>&lt;0.001</w:t>
            </w:r>
          </w:p>
        </w:tc>
      </w:tr>
    </w:tbl>
    <w:p w14:paraId="4ABFF28B" w14:textId="77777777" w:rsidR="00424C79" w:rsidRPr="00A52108" w:rsidRDefault="00424C79" w:rsidP="00424C79">
      <w:pPr>
        <w:rPr>
          <w:b/>
          <w:i/>
          <w:szCs w:val="22"/>
          <w:lang w:eastAsia="en-US"/>
        </w:rPr>
      </w:pPr>
    </w:p>
    <w:p w14:paraId="40C8A7FF" w14:textId="77777777" w:rsidR="00424C79" w:rsidRPr="00A52108" w:rsidRDefault="00424C79" w:rsidP="00424C79">
      <w:pPr>
        <w:rPr>
          <w:b/>
          <w:i/>
          <w:szCs w:val="22"/>
          <w:lang w:eastAsia="en-US"/>
        </w:rPr>
      </w:pPr>
    </w:p>
    <w:p w14:paraId="6CE1C8E3" w14:textId="77777777" w:rsidR="00424C79" w:rsidRPr="00A52108" w:rsidRDefault="00424C79" w:rsidP="00424C79">
      <w:pPr>
        <w:jc w:val="both"/>
        <w:rPr>
          <w:lang w:eastAsia="en-GB"/>
        </w:rPr>
      </w:pPr>
      <w:r w:rsidRPr="00A52108">
        <w:rPr>
          <w:u w:val="single"/>
          <w:lang w:eastAsia="en-US"/>
        </w:rPr>
        <w:t>Conclusion</w:t>
      </w:r>
      <w:r w:rsidRPr="00A52108">
        <w:rPr>
          <w:lang w:eastAsia="en-US"/>
        </w:rPr>
        <w:t xml:space="preserve">: For scenario 4.2 – tier 1, the refined </w:t>
      </w:r>
      <w:proofErr w:type="spellStart"/>
      <w:r w:rsidRPr="00A52108">
        <w:rPr>
          <w:lang w:eastAsia="en-US"/>
        </w:rPr>
        <w:t>PEC</w:t>
      </w:r>
      <w:r w:rsidRPr="00A52108">
        <w:rPr>
          <w:vertAlign w:val="subscript"/>
          <w:lang w:eastAsia="en-US"/>
        </w:rPr>
        <w:t>groundwater</w:t>
      </w:r>
      <w:proofErr w:type="spellEnd"/>
      <w:r w:rsidRPr="00A52108">
        <w:rPr>
          <w:lang w:eastAsia="en-US"/>
        </w:rPr>
        <w:t xml:space="preserve"> estimated with FOCUS PELMO 5.5.3 were below the threshold value of 0.1</w:t>
      </w:r>
      <w:r w:rsidRPr="00A52108">
        <w:rPr>
          <w:lang w:eastAsia="en-GB"/>
        </w:rPr>
        <w:t xml:space="preserve"> µg/L, at the 2 application dates selected. Therefore, an assessment for the tier 2a of scenario 4.2 was not necessary. </w:t>
      </w:r>
    </w:p>
    <w:p w14:paraId="2CE491D8" w14:textId="77777777" w:rsidR="00424C79" w:rsidRPr="00A52108" w:rsidRDefault="00424C79" w:rsidP="00424C79">
      <w:pPr>
        <w:spacing w:before="120"/>
        <w:jc w:val="both"/>
        <w:rPr>
          <w:lang w:eastAsia="en-GB"/>
        </w:rPr>
      </w:pPr>
      <w:r w:rsidRPr="00A52108">
        <w:rPr>
          <w:lang w:eastAsia="en-GB"/>
        </w:rPr>
        <w:t xml:space="preserve">With FOCUS PEARL 4.4.4, </w:t>
      </w:r>
      <w:r w:rsidRPr="00A52108">
        <w:rPr>
          <w:lang w:eastAsia="en-US"/>
        </w:rPr>
        <w:t xml:space="preserve">the refined </w:t>
      </w:r>
      <w:proofErr w:type="spellStart"/>
      <w:r w:rsidRPr="00A52108">
        <w:rPr>
          <w:lang w:eastAsia="en-US"/>
        </w:rPr>
        <w:t>PEC</w:t>
      </w:r>
      <w:r w:rsidRPr="00A52108">
        <w:rPr>
          <w:vertAlign w:val="subscript"/>
          <w:lang w:eastAsia="en-US"/>
        </w:rPr>
        <w:t>groundwater</w:t>
      </w:r>
      <w:proofErr w:type="spellEnd"/>
      <w:r w:rsidRPr="00A52108">
        <w:rPr>
          <w:lang w:eastAsia="en-US"/>
        </w:rPr>
        <w:t xml:space="preserve"> were below the threshold value of 0.1</w:t>
      </w:r>
      <w:r w:rsidRPr="00A52108">
        <w:rPr>
          <w:lang w:eastAsia="en-GB"/>
        </w:rPr>
        <w:t xml:space="preserve"> µg/L at the 2 dates selected, except for </w:t>
      </w:r>
      <w:proofErr w:type="spellStart"/>
      <w:r w:rsidRPr="00A52108">
        <w:rPr>
          <w:lang w:eastAsia="en-GB"/>
        </w:rPr>
        <w:t>Jokioinen</w:t>
      </w:r>
      <w:proofErr w:type="spellEnd"/>
      <w:r w:rsidRPr="00A52108">
        <w:rPr>
          <w:lang w:eastAsia="en-GB"/>
        </w:rPr>
        <w:t xml:space="preserve"> scenario on October 15</w:t>
      </w:r>
      <w:r w:rsidRPr="00A52108">
        <w:rPr>
          <w:vertAlign w:val="superscript"/>
          <w:lang w:eastAsia="en-GB"/>
        </w:rPr>
        <w:t>th</w:t>
      </w:r>
      <w:r w:rsidRPr="00A52108">
        <w:rPr>
          <w:lang w:eastAsia="en-GB"/>
        </w:rPr>
        <w:t>. Therefore, simulations on October 15</w:t>
      </w:r>
      <w:r w:rsidRPr="00A52108">
        <w:rPr>
          <w:vertAlign w:val="superscript"/>
          <w:lang w:eastAsia="en-GB"/>
        </w:rPr>
        <w:t>th</w:t>
      </w:r>
      <w:r w:rsidRPr="00A52108">
        <w:rPr>
          <w:lang w:eastAsia="en-GB"/>
        </w:rPr>
        <w:t xml:space="preserve"> with FOCUS PEARL have been done for Scenario 4.2 – tier 2a, taking into account as input the related H</w:t>
      </w:r>
      <w:r w:rsidRPr="00A52108">
        <w:rPr>
          <w:vertAlign w:val="subscript"/>
          <w:lang w:eastAsia="en-GB"/>
        </w:rPr>
        <w:t>2</w:t>
      </w:r>
      <w:r w:rsidRPr="00A52108">
        <w:rPr>
          <w:lang w:eastAsia="en-GB"/>
        </w:rPr>
        <w:t>O</w:t>
      </w:r>
      <w:r w:rsidRPr="00A52108">
        <w:rPr>
          <w:vertAlign w:val="subscript"/>
          <w:lang w:eastAsia="en-GB"/>
        </w:rPr>
        <w:t>2</w:t>
      </w:r>
      <w:r w:rsidRPr="00A52108">
        <w:rPr>
          <w:lang w:eastAsia="en-GB"/>
        </w:rPr>
        <w:t xml:space="preserve"> application rates calculated previously in this chapter. This time, all </w:t>
      </w:r>
      <w:proofErr w:type="spellStart"/>
      <w:r w:rsidRPr="00A52108">
        <w:rPr>
          <w:lang w:eastAsia="en-US"/>
        </w:rPr>
        <w:t>PEC</w:t>
      </w:r>
      <w:r w:rsidRPr="00A52108">
        <w:rPr>
          <w:vertAlign w:val="subscript"/>
          <w:lang w:eastAsia="en-US"/>
        </w:rPr>
        <w:t>groundwater</w:t>
      </w:r>
      <w:proofErr w:type="spellEnd"/>
      <w:r w:rsidRPr="00A52108">
        <w:rPr>
          <w:lang w:eastAsia="en-US"/>
        </w:rPr>
        <w:t xml:space="preserve"> of the nine EU locations were below the threshold value of 0.1</w:t>
      </w:r>
      <w:r w:rsidRPr="00A52108">
        <w:rPr>
          <w:lang w:eastAsia="en-GB"/>
        </w:rPr>
        <w:t xml:space="preserve"> µg/L.</w:t>
      </w:r>
    </w:p>
    <w:p w14:paraId="57BBDC2A" w14:textId="77777777" w:rsidR="00424C79" w:rsidRDefault="00424C79" w:rsidP="00424C79">
      <w:pPr>
        <w:spacing w:before="240"/>
        <w:jc w:val="both"/>
        <w:rPr>
          <w:lang w:val="en-CA" w:eastAsia="en-GB"/>
        </w:rPr>
      </w:pPr>
      <w:r w:rsidRPr="00A52108">
        <w:rPr>
          <w:lang w:val="en-CA" w:eastAsia="en-GB"/>
        </w:rPr>
        <w:t>To conclude, risk of contamination of groundwater for hydrogen peroxide is considered acceptable regarding the use of the product following the presented conditions of use and the recommendations of the applicant.</w:t>
      </w:r>
    </w:p>
    <w:p w14:paraId="5CFA2926" w14:textId="77777777" w:rsidR="00424C79" w:rsidRDefault="00424C79" w:rsidP="00424C79">
      <w:pPr>
        <w:spacing w:before="240"/>
        <w:jc w:val="both"/>
        <w:rPr>
          <w:lang w:val="en-CA" w:eastAsia="en-GB"/>
        </w:rPr>
      </w:pPr>
    </w:p>
    <w:tbl>
      <w:tblPr>
        <w:tblStyle w:val="Grilledutableau4"/>
        <w:tblW w:w="9180" w:type="dxa"/>
        <w:tblInd w:w="108" w:type="dxa"/>
        <w:tblLook w:val="04A0" w:firstRow="1" w:lastRow="0" w:firstColumn="1" w:lastColumn="0" w:noHBand="0" w:noVBand="1"/>
      </w:tblPr>
      <w:tblGrid>
        <w:gridCol w:w="9180"/>
      </w:tblGrid>
      <w:tr w:rsidR="00424C79" w:rsidRPr="00424C79" w14:paraId="3F240AD1" w14:textId="77777777" w:rsidTr="00424C79">
        <w:tc>
          <w:tcPr>
            <w:tcW w:w="9180" w:type="dxa"/>
            <w:shd w:val="clear" w:color="auto" w:fill="D6E3BC" w:themeFill="accent3" w:themeFillTint="66"/>
          </w:tcPr>
          <w:p w14:paraId="0409743F" w14:textId="77777777" w:rsidR="00424C79" w:rsidRPr="00424C79" w:rsidRDefault="00424C79" w:rsidP="00424C79">
            <w:pPr>
              <w:rPr>
                <w:rFonts w:cs="Arial"/>
                <w:sz w:val="20"/>
                <w:szCs w:val="20"/>
                <w:lang w:eastAsia="de-DE"/>
              </w:rPr>
            </w:pPr>
            <w:proofErr w:type="spellStart"/>
            <w:r w:rsidRPr="00424C79">
              <w:rPr>
                <w:rFonts w:cs="Arial"/>
                <w:sz w:val="20"/>
                <w:szCs w:val="20"/>
                <w:lang w:eastAsia="de-DE"/>
              </w:rPr>
              <w:t>Infobox</w:t>
            </w:r>
            <w:proofErr w:type="spellEnd"/>
            <w:r w:rsidRPr="00424C79">
              <w:rPr>
                <w:rFonts w:cs="Arial"/>
                <w:sz w:val="20"/>
                <w:szCs w:val="20"/>
                <w:lang w:eastAsia="de-DE"/>
              </w:rPr>
              <w:t xml:space="preserve"> </w:t>
            </w:r>
            <w:r w:rsidRPr="00424C79">
              <w:rPr>
                <w:rFonts w:cs="Arial"/>
                <w:lang w:eastAsia="de-DE"/>
              </w:rPr>
              <w:fldChar w:fldCharType="begin"/>
            </w:r>
            <w:r w:rsidRPr="00424C79">
              <w:rPr>
                <w:rFonts w:cs="Arial"/>
                <w:sz w:val="20"/>
                <w:szCs w:val="20"/>
                <w:lang w:eastAsia="de-DE"/>
              </w:rPr>
              <w:instrText xml:space="preserve"> SEQ infobox \* ARABIC </w:instrText>
            </w:r>
            <w:r w:rsidRPr="00424C79">
              <w:rPr>
                <w:rFonts w:cs="Arial"/>
                <w:lang w:eastAsia="de-DE"/>
              </w:rPr>
              <w:fldChar w:fldCharType="separate"/>
            </w:r>
            <w:r w:rsidRPr="00424C79">
              <w:rPr>
                <w:rFonts w:cs="Arial"/>
                <w:noProof/>
                <w:sz w:val="20"/>
                <w:szCs w:val="20"/>
                <w:lang w:eastAsia="de-DE"/>
              </w:rPr>
              <w:t>35</w:t>
            </w:r>
            <w:r w:rsidRPr="00424C79">
              <w:rPr>
                <w:rFonts w:cs="Arial"/>
                <w:lang w:eastAsia="de-DE"/>
              </w:rPr>
              <w:fldChar w:fldCharType="end"/>
            </w:r>
            <w:r w:rsidRPr="00424C79">
              <w:rPr>
                <w:rFonts w:cs="Arial"/>
                <w:sz w:val="20"/>
                <w:szCs w:val="20"/>
                <w:lang w:eastAsia="de-DE"/>
              </w:rPr>
              <w:t xml:space="preserve"> - FR CA position:</w:t>
            </w:r>
          </w:p>
          <w:p w14:paraId="79BD3567" w14:textId="77777777" w:rsidR="00424C79" w:rsidRPr="00424C79" w:rsidRDefault="00424C79" w:rsidP="00424C79">
            <w:pPr>
              <w:rPr>
                <w:rFonts w:cs="Arial"/>
                <w:sz w:val="20"/>
                <w:szCs w:val="20"/>
                <w:lang w:eastAsia="de-DE"/>
              </w:rPr>
            </w:pPr>
          </w:p>
          <w:p w14:paraId="6AB6AA2D" w14:textId="77777777" w:rsidR="00424C79" w:rsidRPr="00424C79" w:rsidRDefault="00424C79" w:rsidP="00424C79">
            <w:pPr>
              <w:rPr>
                <w:rFonts w:cs="Arial"/>
                <w:sz w:val="20"/>
                <w:szCs w:val="20"/>
                <w:lang w:eastAsia="en-US"/>
              </w:rPr>
            </w:pPr>
            <w:r w:rsidRPr="00424C79">
              <w:rPr>
                <w:rFonts w:cs="Arial"/>
                <w:sz w:val="20"/>
                <w:szCs w:val="20"/>
                <w:lang w:eastAsia="en-US"/>
              </w:rPr>
              <w:t>Concentrations in groundwater are presented in the following tables:</w:t>
            </w:r>
          </w:p>
          <w:p w14:paraId="7CAB60A1" w14:textId="77777777" w:rsidR="00424C79" w:rsidRPr="00424C79" w:rsidRDefault="00424C79" w:rsidP="00424C79">
            <w:pPr>
              <w:rPr>
                <w:sz w:val="20"/>
                <w:szCs w:val="20"/>
                <w:lang w:eastAsia="en-US"/>
              </w:rPr>
            </w:pPr>
          </w:p>
          <w:tbl>
            <w:tblPr>
              <w:tblW w:w="84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3"/>
              <w:gridCol w:w="2159"/>
              <w:gridCol w:w="1900"/>
              <w:gridCol w:w="1814"/>
            </w:tblGrid>
            <w:tr w:rsidR="00424C79" w:rsidRPr="00424C79" w14:paraId="718A99C4" w14:textId="77777777" w:rsidTr="00424C79">
              <w:trPr>
                <w:trHeight w:val="471"/>
              </w:trPr>
              <w:tc>
                <w:tcPr>
                  <w:tcW w:w="6612" w:type="dxa"/>
                  <w:gridSpan w:val="3"/>
                  <w:shd w:val="clear" w:color="auto" w:fill="FFFFCC"/>
                </w:tcPr>
                <w:p w14:paraId="55A6E9FC" w14:textId="77777777" w:rsidR="00424C79" w:rsidRPr="00424C79" w:rsidRDefault="00424C79" w:rsidP="00424C79">
                  <w:pPr>
                    <w:rPr>
                      <w:rFonts w:cs="Arial"/>
                      <w:b/>
                      <w:lang w:eastAsia="en-GB"/>
                    </w:rPr>
                  </w:pPr>
                  <w:r w:rsidRPr="00424C79">
                    <w:rPr>
                      <w:rFonts w:cs="Arial"/>
                      <w:b/>
                      <w:lang w:eastAsia="en-GB"/>
                    </w:rPr>
                    <w:t xml:space="preserve">Summary table on calculated PEC </w:t>
                  </w:r>
                  <w:r w:rsidRPr="00424C79">
                    <w:rPr>
                      <w:rFonts w:cs="Arial"/>
                      <w:b/>
                      <w:vertAlign w:val="subscript"/>
                      <w:lang w:eastAsia="en-GB"/>
                    </w:rPr>
                    <w:t>groundwater</w:t>
                  </w:r>
                  <w:r w:rsidRPr="00424C79">
                    <w:rPr>
                      <w:rFonts w:cs="Arial"/>
                      <w:b/>
                      <w:lang w:eastAsia="en-GB"/>
                    </w:rPr>
                    <w:t xml:space="preserve"> (µg/L) </w:t>
                  </w:r>
                </w:p>
                <w:p w14:paraId="7F6B5F28" w14:textId="77777777" w:rsidR="00424C79" w:rsidRPr="00424C79" w:rsidRDefault="00424C79" w:rsidP="00424C79">
                  <w:pPr>
                    <w:rPr>
                      <w:b/>
                      <w:lang w:eastAsia="en-GB"/>
                    </w:rPr>
                  </w:pPr>
                  <w:r w:rsidRPr="00424C79">
                    <w:rPr>
                      <w:rFonts w:cs="Arial"/>
                      <w:b/>
                      <w:lang w:eastAsia="en-GB"/>
                    </w:rPr>
                    <w:t>Acceptable risks for PEC &lt; the limit value of 0.1 µg/L</w:t>
                  </w:r>
                </w:p>
              </w:tc>
              <w:tc>
                <w:tcPr>
                  <w:tcW w:w="1814" w:type="dxa"/>
                  <w:tcBorders>
                    <w:left w:val="single" w:sz="4" w:space="0" w:color="auto"/>
                    <w:right w:val="single" w:sz="4" w:space="0" w:color="auto"/>
                  </w:tcBorders>
                  <w:shd w:val="clear" w:color="auto" w:fill="FFFFCC"/>
                </w:tcPr>
                <w:p w14:paraId="552E6FF9" w14:textId="77777777" w:rsidR="00424C79" w:rsidRPr="00424C79" w:rsidRDefault="00424C79" w:rsidP="00424C79">
                  <w:pPr>
                    <w:rPr>
                      <w:b/>
                      <w:lang w:eastAsia="en-GB"/>
                    </w:rPr>
                  </w:pPr>
                  <w:r w:rsidRPr="00424C79">
                    <w:rPr>
                      <w:b/>
                      <w:lang w:eastAsia="en-GB"/>
                    </w:rPr>
                    <w:t>Conclusion</w:t>
                  </w:r>
                </w:p>
              </w:tc>
            </w:tr>
            <w:tr w:rsidR="00424C79" w:rsidRPr="00424C79" w14:paraId="10E81F43" w14:textId="77777777" w:rsidTr="00424C79">
              <w:trPr>
                <w:trHeight w:val="471"/>
              </w:trPr>
              <w:tc>
                <w:tcPr>
                  <w:tcW w:w="2553" w:type="dxa"/>
                  <w:shd w:val="clear" w:color="auto" w:fill="F2F2F2" w:themeFill="background1" w:themeFillShade="F2"/>
                  <w:vAlign w:val="center"/>
                </w:tcPr>
                <w:p w14:paraId="6D39ED23" w14:textId="77777777" w:rsidR="00424C79" w:rsidRPr="00424C79" w:rsidRDefault="00424C79" w:rsidP="00424C79">
                  <w:pPr>
                    <w:rPr>
                      <w:lang w:eastAsia="en-GB"/>
                    </w:rPr>
                  </w:pPr>
                </w:p>
              </w:tc>
              <w:tc>
                <w:tcPr>
                  <w:tcW w:w="2159" w:type="dxa"/>
                  <w:shd w:val="clear" w:color="auto" w:fill="F2F2F2" w:themeFill="background1" w:themeFillShade="F2"/>
                  <w:vAlign w:val="center"/>
                </w:tcPr>
                <w:p w14:paraId="624B3825" w14:textId="77777777" w:rsidR="00424C79" w:rsidRPr="00424C79" w:rsidRDefault="00424C79" w:rsidP="00424C79">
                  <w:pPr>
                    <w:jc w:val="center"/>
                    <w:rPr>
                      <w:lang w:eastAsia="en-GB"/>
                    </w:rPr>
                  </w:pPr>
                  <w:r w:rsidRPr="00424C79">
                    <w:rPr>
                      <w:lang w:eastAsia="en-GB"/>
                    </w:rPr>
                    <w:t>Concentration of treatment [mg.L</w:t>
                  </w:r>
                  <w:r w:rsidRPr="00424C79">
                    <w:rPr>
                      <w:vertAlign w:val="superscript"/>
                      <w:lang w:eastAsia="en-GB"/>
                    </w:rPr>
                    <w:t>-1</w:t>
                  </w:r>
                  <w:r w:rsidRPr="00424C79">
                    <w:rPr>
                      <w:lang w:eastAsia="en-GB"/>
                    </w:rPr>
                    <w:t>l]</w:t>
                  </w:r>
                </w:p>
              </w:tc>
              <w:tc>
                <w:tcPr>
                  <w:tcW w:w="1900" w:type="dxa"/>
                  <w:tcBorders>
                    <w:right w:val="single" w:sz="4" w:space="0" w:color="auto"/>
                  </w:tcBorders>
                  <w:shd w:val="clear" w:color="auto" w:fill="F2F2F2" w:themeFill="background1" w:themeFillShade="F2"/>
                  <w:vAlign w:val="center"/>
                </w:tcPr>
                <w:p w14:paraId="7AB5DAF3" w14:textId="77777777" w:rsidR="00424C79" w:rsidRPr="00424C79" w:rsidRDefault="00424C79" w:rsidP="00424C79">
                  <w:pPr>
                    <w:rPr>
                      <w:lang w:eastAsia="en-GB"/>
                    </w:rPr>
                  </w:pPr>
                  <w:r w:rsidRPr="00424C79">
                    <w:rPr>
                      <w:lang w:eastAsia="en-GB"/>
                    </w:rPr>
                    <w:t xml:space="preserve">Hydrogen peroxide </w:t>
                  </w:r>
                  <w:proofErr w:type="spellStart"/>
                  <w:r w:rsidRPr="00424C79">
                    <w:rPr>
                      <w:lang w:eastAsia="en-GB"/>
                    </w:rPr>
                    <w:t>PEC</w:t>
                  </w:r>
                  <w:r w:rsidRPr="00424C79">
                    <w:rPr>
                      <w:vertAlign w:val="subscript"/>
                      <w:lang w:eastAsia="en-GB"/>
                    </w:rPr>
                    <w:t>Groundwater</w:t>
                  </w:r>
                  <w:proofErr w:type="spellEnd"/>
                </w:p>
              </w:tc>
              <w:tc>
                <w:tcPr>
                  <w:tcW w:w="1814" w:type="dxa"/>
                  <w:tcBorders>
                    <w:left w:val="single" w:sz="4" w:space="0" w:color="auto"/>
                    <w:right w:val="single" w:sz="4" w:space="0" w:color="auto"/>
                  </w:tcBorders>
                  <w:shd w:val="clear" w:color="auto" w:fill="F2F2F2" w:themeFill="background1" w:themeFillShade="F2"/>
                </w:tcPr>
                <w:p w14:paraId="2D9D919E" w14:textId="77777777" w:rsidR="00424C79" w:rsidRPr="00424C79" w:rsidRDefault="00424C79" w:rsidP="00424C79">
                  <w:pPr>
                    <w:rPr>
                      <w:lang w:eastAsia="en-GB"/>
                    </w:rPr>
                  </w:pPr>
                </w:p>
              </w:tc>
            </w:tr>
            <w:tr w:rsidR="00424C79" w:rsidRPr="00424C79" w14:paraId="594DEFAC" w14:textId="77777777" w:rsidTr="00424C79">
              <w:trPr>
                <w:trHeight w:val="75"/>
              </w:trPr>
              <w:tc>
                <w:tcPr>
                  <w:tcW w:w="2553" w:type="dxa"/>
                  <w:shd w:val="clear" w:color="auto" w:fill="FFFFFF"/>
                  <w:vAlign w:val="center"/>
                </w:tcPr>
                <w:p w14:paraId="3403FE0B" w14:textId="77777777" w:rsidR="00424C79" w:rsidRPr="00424C79" w:rsidRDefault="00424C79" w:rsidP="00424C79">
                  <w:pPr>
                    <w:rPr>
                      <w:lang w:eastAsia="en-GB"/>
                    </w:rPr>
                  </w:pPr>
                  <w:r w:rsidRPr="00424C79">
                    <w:rPr>
                      <w:lang w:eastAsia="en-GB"/>
                    </w:rPr>
                    <w:t>Scenario 1: Chronic emission – private permanent pools</w:t>
                  </w:r>
                </w:p>
              </w:tc>
              <w:tc>
                <w:tcPr>
                  <w:tcW w:w="2159" w:type="dxa"/>
                  <w:shd w:val="clear" w:color="auto" w:fill="FFFFFF"/>
                  <w:vAlign w:val="center"/>
                </w:tcPr>
                <w:p w14:paraId="1835C863" w14:textId="77777777" w:rsidR="00424C79" w:rsidRPr="00424C79" w:rsidRDefault="00424C79" w:rsidP="00424C79">
                  <w:pPr>
                    <w:jc w:val="center"/>
                    <w:rPr>
                      <w:lang w:eastAsia="en-GB"/>
                    </w:rPr>
                  </w:pPr>
                  <w:r w:rsidRPr="00424C79">
                    <w:rPr>
                      <w:lang w:eastAsia="en-GB"/>
                    </w:rPr>
                    <w:t>80</w:t>
                  </w:r>
                </w:p>
              </w:tc>
              <w:tc>
                <w:tcPr>
                  <w:tcW w:w="1900" w:type="dxa"/>
                  <w:shd w:val="clear" w:color="auto" w:fill="FFFFFF"/>
                  <w:vAlign w:val="center"/>
                </w:tcPr>
                <w:p w14:paraId="62553004" w14:textId="77777777" w:rsidR="00424C79" w:rsidRPr="00424C79" w:rsidRDefault="00424C79" w:rsidP="00424C79">
                  <w:pPr>
                    <w:jc w:val="center"/>
                    <w:rPr>
                      <w:lang w:eastAsia="en-GB"/>
                    </w:rPr>
                  </w:pPr>
                  <w:r w:rsidRPr="00424C79">
                    <w:rPr>
                      <w:lang w:eastAsia="en-GB"/>
                    </w:rPr>
                    <w:t>5.44E-03</w:t>
                  </w:r>
                </w:p>
              </w:tc>
              <w:tc>
                <w:tcPr>
                  <w:tcW w:w="1814" w:type="dxa"/>
                  <w:shd w:val="clear" w:color="auto" w:fill="FFFFFF"/>
                  <w:vAlign w:val="center"/>
                </w:tcPr>
                <w:p w14:paraId="791FF02D" w14:textId="77777777" w:rsidR="00424C79" w:rsidRPr="00424C79" w:rsidRDefault="00424C79" w:rsidP="00424C79">
                  <w:pPr>
                    <w:jc w:val="center"/>
                    <w:rPr>
                      <w:lang w:eastAsia="en-GB"/>
                    </w:rPr>
                  </w:pPr>
                  <w:r w:rsidRPr="00424C79">
                    <w:rPr>
                      <w:lang w:eastAsia="en-GB"/>
                    </w:rPr>
                    <w:t>Acceptable</w:t>
                  </w:r>
                </w:p>
              </w:tc>
            </w:tr>
            <w:tr w:rsidR="00424C79" w:rsidRPr="00424C79" w14:paraId="01C6F3E1" w14:textId="77777777" w:rsidTr="00424C79">
              <w:trPr>
                <w:trHeight w:val="75"/>
              </w:trPr>
              <w:tc>
                <w:tcPr>
                  <w:tcW w:w="2553" w:type="dxa"/>
                  <w:shd w:val="clear" w:color="auto" w:fill="FFFFFF"/>
                  <w:vAlign w:val="center"/>
                </w:tcPr>
                <w:p w14:paraId="1DF0871B" w14:textId="77777777" w:rsidR="00424C79" w:rsidRPr="00424C79" w:rsidRDefault="00424C79" w:rsidP="00424C79">
                  <w:pPr>
                    <w:rPr>
                      <w:lang w:eastAsia="en-GB"/>
                    </w:rPr>
                  </w:pPr>
                  <w:r w:rsidRPr="00424C79">
                    <w:rPr>
                      <w:lang w:eastAsia="en-GB"/>
                    </w:rPr>
                    <w:t>Scenario 2: Acute emission - private permanent pools</w:t>
                  </w:r>
                </w:p>
              </w:tc>
              <w:tc>
                <w:tcPr>
                  <w:tcW w:w="2159" w:type="dxa"/>
                  <w:shd w:val="clear" w:color="auto" w:fill="FFFFFF"/>
                  <w:vAlign w:val="center"/>
                </w:tcPr>
                <w:p w14:paraId="2F7BE6AF" w14:textId="77777777" w:rsidR="00424C79" w:rsidRPr="00424C79" w:rsidRDefault="00424C79" w:rsidP="00424C79">
                  <w:pPr>
                    <w:jc w:val="center"/>
                    <w:rPr>
                      <w:lang w:eastAsia="en-GB"/>
                    </w:rPr>
                  </w:pPr>
                  <w:r w:rsidRPr="00424C79">
                    <w:rPr>
                      <w:lang w:eastAsia="en-GB"/>
                    </w:rPr>
                    <w:t>80</w:t>
                  </w:r>
                </w:p>
              </w:tc>
              <w:tc>
                <w:tcPr>
                  <w:tcW w:w="1900" w:type="dxa"/>
                  <w:shd w:val="clear" w:color="auto" w:fill="FFFFFF"/>
                  <w:vAlign w:val="center"/>
                </w:tcPr>
                <w:p w14:paraId="3F4D932D" w14:textId="77777777" w:rsidR="00424C79" w:rsidRPr="00424C79" w:rsidRDefault="00424C79" w:rsidP="00424C79">
                  <w:pPr>
                    <w:jc w:val="center"/>
                    <w:rPr>
                      <w:lang w:eastAsia="en-GB"/>
                    </w:rPr>
                  </w:pPr>
                  <w:r w:rsidRPr="00424C79">
                    <w:rPr>
                      <w:lang w:eastAsia="en-GB"/>
                    </w:rPr>
                    <w:t>2.28E-03</w:t>
                  </w:r>
                </w:p>
              </w:tc>
              <w:tc>
                <w:tcPr>
                  <w:tcW w:w="1814" w:type="dxa"/>
                  <w:shd w:val="clear" w:color="auto" w:fill="FFFFFF"/>
                  <w:vAlign w:val="center"/>
                </w:tcPr>
                <w:p w14:paraId="1E1409C1" w14:textId="77777777" w:rsidR="00424C79" w:rsidRPr="00424C79" w:rsidRDefault="00424C79" w:rsidP="00424C79">
                  <w:pPr>
                    <w:jc w:val="center"/>
                    <w:rPr>
                      <w:lang w:eastAsia="en-GB"/>
                    </w:rPr>
                  </w:pPr>
                  <w:r w:rsidRPr="00424C79">
                    <w:rPr>
                      <w:lang w:eastAsia="en-GB"/>
                    </w:rPr>
                    <w:t>Acceptable</w:t>
                  </w:r>
                </w:p>
              </w:tc>
            </w:tr>
            <w:tr w:rsidR="00424C79" w:rsidRPr="00424C79" w14:paraId="37EFA604" w14:textId="77777777" w:rsidTr="00424C79">
              <w:trPr>
                <w:trHeight w:val="75"/>
              </w:trPr>
              <w:tc>
                <w:tcPr>
                  <w:tcW w:w="2553" w:type="dxa"/>
                  <w:shd w:val="clear" w:color="auto" w:fill="FFFFFF"/>
                  <w:vAlign w:val="center"/>
                </w:tcPr>
                <w:p w14:paraId="4886AC25" w14:textId="77777777" w:rsidR="00424C79" w:rsidRPr="00424C79" w:rsidRDefault="00424C79" w:rsidP="00424C79">
                  <w:pPr>
                    <w:rPr>
                      <w:lang w:eastAsia="en-GB"/>
                    </w:rPr>
                  </w:pPr>
                  <w:r w:rsidRPr="00424C79">
                    <w:rPr>
                      <w:lang w:eastAsia="en-GB"/>
                    </w:rPr>
                    <w:t>Scenario3 a: Chronic emission – municipal pools</w:t>
                  </w:r>
                </w:p>
              </w:tc>
              <w:tc>
                <w:tcPr>
                  <w:tcW w:w="2159" w:type="dxa"/>
                  <w:shd w:val="clear" w:color="auto" w:fill="FFFFFF"/>
                  <w:vAlign w:val="center"/>
                </w:tcPr>
                <w:p w14:paraId="7186E421" w14:textId="77777777" w:rsidR="00424C79" w:rsidRPr="00424C79" w:rsidRDefault="00424C79" w:rsidP="00424C79">
                  <w:pPr>
                    <w:jc w:val="center"/>
                    <w:rPr>
                      <w:lang w:eastAsia="en-GB"/>
                    </w:rPr>
                  </w:pPr>
                  <w:r w:rsidRPr="00424C79">
                    <w:rPr>
                      <w:lang w:eastAsia="en-GB"/>
                    </w:rPr>
                    <w:t>80</w:t>
                  </w:r>
                </w:p>
              </w:tc>
              <w:tc>
                <w:tcPr>
                  <w:tcW w:w="1900" w:type="dxa"/>
                  <w:shd w:val="clear" w:color="auto" w:fill="FFFFFF"/>
                  <w:vAlign w:val="center"/>
                </w:tcPr>
                <w:p w14:paraId="5EEAAAEA" w14:textId="77777777" w:rsidR="00424C79" w:rsidRPr="00424C79" w:rsidRDefault="00424C79" w:rsidP="00424C79">
                  <w:pPr>
                    <w:jc w:val="center"/>
                    <w:rPr>
                      <w:lang w:eastAsia="en-GB"/>
                    </w:rPr>
                  </w:pPr>
                  <w:r w:rsidRPr="00424C79">
                    <w:rPr>
                      <w:lang w:eastAsia="en-GB"/>
                    </w:rPr>
                    <w:t>5.76E-04</w:t>
                  </w:r>
                </w:p>
              </w:tc>
              <w:tc>
                <w:tcPr>
                  <w:tcW w:w="1814" w:type="dxa"/>
                  <w:shd w:val="clear" w:color="auto" w:fill="FFFFFF"/>
                  <w:vAlign w:val="center"/>
                </w:tcPr>
                <w:p w14:paraId="6BABC69F" w14:textId="77777777" w:rsidR="00424C79" w:rsidRPr="00424C79" w:rsidRDefault="00424C79" w:rsidP="00424C79">
                  <w:pPr>
                    <w:jc w:val="center"/>
                    <w:rPr>
                      <w:lang w:eastAsia="en-GB"/>
                    </w:rPr>
                  </w:pPr>
                  <w:r w:rsidRPr="00424C79">
                    <w:rPr>
                      <w:lang w:eastAsia="en-GB"/>
                    </w:rPr>
                    <w:t>Acceptable</w:t>
                  </w:r>
                </w:p>
              </w:tc>
            </w:tr>
            <w:tr w:rsidR="00424C79" w:rsidRPr="00424C79" w14:paraId="3274F117" w14:textId="77777777" w:rsidTr="00424C79">
              <w:trPr>
                <w:trHeight w:val="75"/>
              </w:trPr>
              <w:tc>
                <w:tcPr>
                  <w:tcW w:w="2553" w:type="dxa"/>
                  <w:shd w:val="clear" w:color="auto" w:fill="FFFFFF"/>
                  <w:vAlign w:val="center"/>
                </w:tcPr>
                <w:p w14:paraId="7FC0C2CA" w14:textId="77777777" w:rsidR="00424C79" w:rsidRPr="00424C79" w:rsidRDefault="00424C79" w:rsidP="00424C79">
                  <w:pPr>
                    <w:rPr>
                      <w:lang w:eastAsia="en-GB"/>
                    </w:rPr>
                  </w:pPr>
                  <w:r w:rsidRPr="00424C79">
                    <w:rPr>
                      <w:lang w:eastAsia="en-GB"/>
                    </w:rPr>
                    <w:t>Scenario3 b: Acute emission – municipal pools</w:t>
                  </w:r>
                </w:p>
              </w:tc>
              <w:tc>
                <w:tcPr>
                  <w:tcW w:w="2159" w:type="dxa"/>
                  <w:shd w:val="clear" w:color="auto" w:fill="FFFFFF"/>
                  <w:vAlign w:val="center"/>
                </w:tcPr>
                <w:p w14:paraId="20FDA955" w14:textId="77777777" w:rsidR="00424C79" w:rsidRPr="00424C79" w:rsidRDefault="00424C79" w:rsidP="00424C79">
                  <w:pPr>
                    <w:jc w:val="center"/>
                    <w:rPr>
                      <w:lang w:eastAsia="en-GB"/>
                    </w:rPr>
                  </w:pPr>
                  <w:r w:rsidRPr="00424C79">
                    <w:rPr>
                      <w:lang w:eastAsia="en-GB"/>
                    </w:rPr>
                    <w:t>80</w:t>
                  </w:r>
                </w:p>
              </w:tc>
              <w:tc>
                <w:tcPr>
                  <w:tcW w:w="1900" w:type="dxa"/>
                  <w:shd w:val="clear" w:color="auto" w:fill="FFFFFF"/>
                  <w:vAlign w:val="center"/>
                </w:tcPr>
                <w:p w14:paraId="3E55F5B9" w14:textId="77777777" w:rsidR="00424C79" w:rsidRPr="00424C79" w:rsidRDefault="00424C79" w:rsidP="00424C79">
                  <w:pPr>
                    <w:jc w:val="center"/>
                    <w:rPr>
                      <w:lang w:eastAsia="en-GB"/>
                    </w:rPr>
                  </w:pPr>
                  <w:r w:rsidRPr="00424C79">
                    <w:rPr>
                      <w:lang w:eastAsia="en-GB"/>
                    </w:rPr>
                    <w:t>2.28E-02</w:t>
                  </w:r>
                </w:p>
              </w:tc>
              <w:tc>
                <w:tcPr>
                  <w:tcW w:w="1814" w:type="dxa"/>
                  <w:shd w:val="clear" w:color="auto" w:fill="FFFFFF"/>
                  <w:vAlign w:val="center"/>
                </w:tcPr>
                <w:p w14:paraId="02C09DDE" w14:textId="77777777" w:rsidR="00424C79" w:rsidRPr="00424C79" w:rsidRDefault="00424C79" w:rsidP="00424C79">
                  <w:pPr>
                    <w:jc w:val="center"/>
                    <w:rPr>
                      <w:lang w:eastAsia="en-GB"/>
                    </w:rPr>
                  </w:pPr>
                  <w:r w:rsidRPr="00424C79">
                    <w:rPr>
                      <w:lang w:eastAsia="en-GB"/>
                    </w:rPr>
                    <w:t>Acceptable</w:t>
                  </w:r>
                </w:p>
              </w:tc>
            </w:tr>
            <w:tr w:rsidR="00424C79" w:rsidRPr="00424C79" w14:paraId="5349BFE6" w14:textId="77777777" w:rsidTr="00424C79">
              <w:trPr>
                <w:trHeight w:val="75"/>
              </w:trPr>
              <w:tc>
                <w:tcPr>
                  <w:tcW w:w="2553" w:type="dxa"/>
                  <w:vMerge w:val="restart"/>
                  <w:shd w:val="clear" w:color="auto" w:fill="FFFFFF"/>
                  <w:vAlign w:val="center"/>
                </w:tcPr>
                <w:p w14:paraId="4B51D5F9" w14:textId="77777777" w:rsidR="00424C79" w:rsidRPr="00424C79" w:rsidRDefault="00424C79" w:rsidP="00424C79">
                  <w:pPr>
                    <w:rPr>
                      <w:lang w:eastAsia="en-GB"/>
                    </w:rPr>
                  </w:pPr>
                  <w:r w:rsidRPr="00424C79">
                    <w:rPr>
                      <w:lang w:eastAsia="en-GB"/>
                    </w:rPr>
                    <w:t>Scenario 4.1(Tier 1): Direct release to surface water –”above-ground” small pools</w:t>
                  </w:r>
                </w:p>
              </w:tc>
              <w:tc>
                <w:tcPr>
                  <w:tcW w:w="2159" w:type="dxa"/>
                  <w:shd w:val="clear" w:color="auto" w:fill="FFFFFF"/>
                  <w:vAlign w:val="center"/>
                </w:tcPr>
                <w:p w14:paraId="1D8AA167" w14:textId="77777777" w:rsidR="00424C79" w:rsidRPr="00424C79" w:rsidRDefault="00424C79" w:rsidP="00424C79">
                  <w:pPr>
                    <w:jc w:val="center"/>
                    <w:rPr>
                      <w:lang w:eastAsia="en-GB"/>
                    </w:rPr>
                  </w:pPr>
                  <w:r w:rsidRPr="00424C79">
                    <w:rPr>
                      <w:lang w:eastAsia="en-GB"/>
                    </w:rPr>
                    <w:t>80</w:t>
                  </w:r>
                </w:p>
              </w:tc>
              <w:tc>
                <w:tcPr>
                  <w:tcW w:w="1900" w:type="dxa"/>
                  <w:shd w:val="clear" w:color="auto" w:fill="FFFFFF"/>
                  <w:vAlign w:val="center"/>
                </w:tcPr>
                <w:p w14:paraId="6A5EAE21" w14:textId="77777777" w:rsidR="00424C79" w:rsidRPr="00424C79" w:rsidRDefault="00424C79" w:rsidP="00424C79">
                  <w:pPr>
                    <w:jc w:val="center"/>
                    <w:rPr>
                      <w:lang w:eastAsia="en-GB"/>
                    </w:rPr>
                  </w:pPr>
                  <w:r w:rsidRPr="00424C79">
                    <w:rPr>
                      <w:lang w:eastAsia="en-GB"/>
                    </w:rPr>
                    <w:t>Not relevant</w:t>
                  </w:r>
                </w:p>
              </w:tc>
              <w:tc>
                <w:tcPr>
                  <w:tcW w:w="1814" w:type="dxa"/>
                  <w:shd w:val="clear" w:color="auto" w:fill="FFFFFF"/>
                  <w:vAlign w:val="center"/>
                </w:tcPr>
                <w:p w14:paraId="4D4B0D4A" w14:textId="77777777" w:rsidR="00424C79" w:rsidRPr="00424C79" w:rsidRDefault="00424C79" w:rsidP="00424C79">
                  <w:pPr>
                    <w:jc w:val="center"/>
                    <w:rPr>
                      <w:lang w:eastAsia="en-GB"/>
                    </w:rPr>
                  </w:pPr>
                  <w:r w:rsidRPr="00424C79">
                    <w:rPr>
                      <w:lang w:eastAsia="en-GB"/>
                    </w:rPr>
                    <w:t>-</w:t>
                  </w:r>
                </w:p>
              </w:tc>
            </w:tr>
            <w:tr w:rsidR="00424C79" w:rsidRPr="00424C79" w14:paraId="1C2D4D95" w14:textId="77777777" w:rsidTr="00424C79">
              <w:trPr>
                <w:trHeight w:val="75"/>
              </w:trPr>
              <w:tc>
                <w:tcPr>
                  <w:tcW w:w="2553" w:type="dxa"/>
                  <w:vMerge/>
                  <w:shd w:val="clear" w:color="auto" w:fill="FFFFFF"/>
                  <w:vAlign w:val="center"/>
                </w:tcPr>
                <w:p w14:paraId="4F53C999" w14:textId="77777777" w:rsidR="00424C79" w:rsidRPr="00424C79" w:rsidRDefault="00424C79" w:rsidP="00424C79">
                  <w:pPr>
                    <w:jc w:val="center"/>
                    <w:rPr>
                      <w:lang w:eastAsia="en-GB"/>
                    </w:rPr>
                  </w:pPr>
                </w:p>
              </w:tc>
              <w:tc>
                <w:tcPr>
                  <w:tcW w:w="2159" w:type="dxa"/>
                  <w:shd w:val="clear" w:color="auto" w:fill="FFFFFF"/>
                  <w:vAlign w:val="center"/>
                </w:tcPr>
                <w:p w14:paraId="5C69D3C3" w14:textId="77777777" w:rsidR="00424C79" w:rsidRPr="00424C79" w:rsidRDefault="00424C79" w:rsidP="00424C79">
                  <w:pPr>
                    <w:jc w:val="center"/>
                    <w:rPr>
                      <w:lang w:eastAsia="en-GB"/>
                    </w:rPr>
                  </w:pPr>
                  <w:r w:rsidRPr="00424C79">
                    <w:rPr>
                      <w:lang w:eastAsia="en-GB"/>
                    </w:rPr>
                    <w:t>40</w:t>
                  </w:r>
                </w:p>
              </w:tc>
              <w:tc>
                <w:tcPr>
                  <w:tcW w:w="1900" w:type="dxa"/>
                  <w:shd w:val="clear" w:color="auto" w:fill="FFFFFF"/>
                  <w:vAlign w:val="center"/>
                </w:tcPr>
                <w:p w14:paraId="62EDD03B" w14:textId="77777777" w:rsidR="00424C79" w:rsidRPr="00424C79" w:rsidRDefault="00424C79" w:rsidP="00424C79">
                  <w:pPr>
                    <w:jc w:val="center"/>
                    <w:rPr>
                      <w:lang w:eastAsia="en-GB"/>
                    </w:rPr>
                  </w:pPr>
                  <w:r w:rsidRPr="00424C79">
                    <w:rPr>
                      <w:lang w:eastAsia="en-GB"/>
                    </w:rPr>
                    <w:t>Not relevant</w:t>
                  </w:r>
                </w:p>
              </w:tc>
              <w:tc>
                <w:tcPr>
                  <w:tcW w:w="1814" w:type="dxa"/>
                  <w:shd w:val="clear" w:color="auto" w:fill="FFFFFF"/>
                  <w:vAlign w:val="center"/>
                </w:tcPr>
                <w:p w14:paraId="585A52F4" w14:textId="77777777" w:rsidR="00424C79" w:rsidRPr="00424C79" w:rsidRDefault="00424C79" w:rsidP="00424C79">
                  <w:pPr>
                    <w:jc w:val="center"/>
                    <w:rPr>
                      <w:lang w:eastAsia="en-GB"/>
                    </w:rPr>
                  </w:pPr>
                  <w:r w:rsidRPr="00424C79">
                    <w:rPr>
                      <w:lang w:eastAsia="en-GB"/>
                    </w:rPr>
                    <w:t>-</w:t>
                  </w:r>
                </w:p>
              </w:tc>
            </w:tr>
            <w:tr w:rsidR="00424C79" w:rsidRPr="00424C79" w14:paraId="4A2B6C88" w14:textId="77777777" w:rsidTr="00424C79">
              <w:trPr>
                <w:trHeight w:val="75"/>
              </w:trPr>
              <w:tc>
                <w:tcPr>
                  <w:tcW w:w="2553" w:type="dxa"/>
                  <w:vMerge/>
                  <w:shd w:val="clear" w:color="auto" w:fill="FFFFFF"/>
                  <w:vAlign w:val="center"/>
                </w:tcPr>
                <w:p w14:paraId="11061909" w14:textId="77777777" w:rsidR="00424C79" w:rsidRPr="00424C79" w:rsidRDefault="00424C79" w:rsidP="00424C79">
                  <w:pPr>
                    <w:jc w:val="center"/>
                    <w:rPr>
                      <w:lang w:eastAsia="en-GB"/>
                    </w:rPr>
                  </w:pPr>
                </w:p>
              </w:tc>
              <w:tc>
                <w:tcPr>
                  <w:tcW w:w="2159" w:type="dxa"/>
                  <w:shd w:val="clear" w:color="auto" w:fill="FFFFFF"/>
                  <w:vAlign w:val="center"/>
                </w:tcPr>
                <w:p w14:paraId="31FB21D2" w14:textId="77777777" w:rsidR="00424C79" w:rsidRPr="00424C79" w:rsidRDefault="00424C79" w:rsidP="00424C79">
                  <w:pPr>
                    <w:jc w:val="center"/>
                    <w:rPr>
                      <w:lang w:eastAsia="en-GB"/>
                    </w:rPr>
                  </w:pPr>
                  <w:r w:rsidRPr="00424C79">
                    <w:rPr>
                      <w:lang w:eastAsia="en-GB"/>
                    </w:rPr>
                    <w:t>20</w:t>
                  </w:r>
                </w:p>
              </w:tc>
              <w:tc>
                <w:tcPr>
                  <w:tcW w:w="1900" w:type="dxa"/>
                  <w:shd w:val="clear" w:color="auto" w:fill="FFFFFF"/>
                  <w:vAlign w:val="center"/>
                </w:tcPr>
                <w:p w14:paraId="0A4D4DEF" w14:textId="77777777" w:rsidR="00424C79" w:rsidRPr="00424C79" w:rsidRDefault="00424C79" w:rsidP="00424C79">
                  <w:pPr>
                    <w:jc w:val="center"/>
                    <w:rPr>
                      <w:lang w:eastAsia="en-GB"/>
                    </w:rPr>
                  </w:pPr>
                  <w:r w:rsidRPr="00424C79">
                    <w:rPr>
                      <w:lang w:eastAsia="en-GB"/>
                    </w:rPr>
                    <w:t>Not relevant</w:t>
                  </w:r>
                </w:p>
              </w:tc>
              <w:tc>
                <w:tcPr>
                  <w:tcW w:w="1814" w:type="dxa"/>
                  <w:shd w:val="clear" w:color="auto" w:fill="FFFFFF"/>
                  <w:vAlign w:val="center"/>
                </w:tcPr>
                <w:p w14:paraId="52B378BB" w14:textId="77777777" w:rsidR="00424C79" w:rsidRPr="00424C79" w:rsidRDefault="00424C79" w:rsidP="00424C79">
                  <w:pPr>
                    <w:jc w:val="center"/>
                    <w:rPr>
                      <w:lang w:eastAsia="en-GB"/>
                    </w:rPr>
                  </w:pPr>
                  <w:r w:rsidRPr="00424C79">
                    <w:rPr>
                      <w:lang w:eastAsia="en-GB"/>
                    </w:rPr>
                    <w:t>-</w:t>
                  </w:r>
                </w:p>
              </w:tc>
            </w:tr>
            <w:tr w:rsidR="00424C79" w:rsidRPr="00424C79" w14:paraId="247E753C" w14:textId="77777777" w:rsidTr="00424C79">
              <w:trPr>
                <w:trHeight w:val="75"/>
              </w:trPr>
              <w:tc>
                <w:tcPr>
                  <w:tcW w:w="2553" w:type="dxa"/>
                  <w:vMerge w:val="restart"/>
                  <w:shd w:val="clear" w:color="auto" w:fill="FFFFFF"/>
                  <w:vAlign w:val="center"/>
                </w:tcPr>
                <w:p w14:paraId="7EEF8BFF" w14:textId="77777777" w:rsidR="00424C79" w:rsidRPr="00424C79" w:rsidRDefault="00424C79" w:rsidP="00424C79">
                  <w:pPr>
                    <w:rPr>
                      <w:lang w:eastAsia="en-GB"/>
                    </w:rPr>
                  </w:pPr>
                  <w:r w:rsidRPr="00424C79">
                    <w:rPr>
                      <w:lang w:eastAsia="en-GB"/>
                    </w:rPr>
                    <w:t>Scenario 4.1 (Tier 2a): Direct release to surface water, after 40 days of degradation –”above-ground” small pools</w:t>
                  </w:r>
                </w:p>
              </w:tc>
              <w:tc>
                <w:tcPr>
                  <w:tcW w:w="2159" w:type="dxa"/>
                  <w:shd w:val="clear" w:color="auto" w:fill="FFFFFF"/>
                  <w:vAlign w:val="center"/>
                </w:tcPr>
                <w:p w14:paraId="46DAB9BC" w14:textId="77777777" w:rsidR="00424C79" w:rsidRPr="00424C79" w:rsidRDefault="00424C79" w:rsidP="00424C79">
                  <w:pPr>
                    <w:jc w:val="center"/>
                    <w:rPr>
                      <w:lang w:eastAsia="en-GB"/>
                    </w:rPr>
                  </w:pPr>
                  <w:r w:rsidRPr="00424C79">
                    <w:rPr>
                      <w:lang w:eastAsia="en-GB"/>
                    </w:rPr>
                    <w:t>80</w:t>
                  </w:r>
                </w:p>
              </w:tc>
              <w:tc>
                <w:tcPr>
                  <w:tcW w:w="1900" w:type="dxa"/>
                  <w:shd w:val="clear" w:color="auto" w:fill="FFFFFF"/>
                  <w:vAlign w:val="center"/>
                </w:tcPr>
                <w:p w14:paraId="50144420" w14:textId="77777777" w:rsidR="00424C79" w:rsidRPr="00424C79" w:rsidRDefault="00424C79" w:rsidP="00424C79">
                  <w:pPr>
                    <w:jc w:val="center"/>
                    <w:rPr>
                      <w:lang w:eastAsia="en-GB"/>
                    </w:rPr>
                  </w:pPr>
                  <w:r w:rsidRPr="00424C79">
                    <w:rPr>
                      <w:lang w:eastAsia="en-GB"/>
                    </w:rPr>
                    <w:t>Not relevant</w:t>
                  </w:r>
                </w:p>
              </w:tc>
              <w:tc>
                <w:tcPr>
                  <w:tcW w:w="1814" w:type="dxa"/>
                  <w:shd w:val="clear" w:color="auto" w:fill="FFFFFF"/>
                  <w:vAlign w:val="center"/>
                </w:tcPr>
                <w:p w14:paraId="34866FDE" w14:textId="77777777" w:rsidR="00424C79" w:rsidRPr="00424C79" w:rsidRDefault="00424C79" w:rsidP="00424C79">
                  <w:pPr>
                    <w:jc w:val="center"/>
                    <w:rPr>
                      <w:lang w:eastAsia="en-GB"/>
                    </w:rPr>
                  </w:pPr>
                  <w:r w:rsidRPr="00424C79">
                    <w:rPr>
                      <w:lang w:eastAsia="en-GB"/>
                    </w:rPr>
                    <w:t>-</w:t>
                  </w:r>
                </w:p>
              </w:tc>
            </w:tr>
            <w:tr w:rsidR="00424C79" w:rsidRPr="00424C79" w14:paraId="05B7A2CB" w14:textId="77777777" w:rsidTr="00424C79">
              <w:trPr>
                <w:trHeight w:val="75"/>
              </w:trPr>
              <w:tc>
                <w:tcPr>
                  <w:tcW w:w="2553" w:type="dxa"/>
                  <w:vMerge/>
                  <w:shd w:val="clear" w:color="auto" w:fill="FFFFFF"/>
                  <w:vAlign w:val="center"/>
                </w:tcPr>
                <w:p w14:paraId="2264539E" w14:textId="77777777" w:rsidR="00424C79" w:rsidRPr="00424C79" w:rsidRDefault="00424C79" w:rsidP="00424C79">
                  <w:pPr>
                    <w:jc w:val="center"/>
                    <w:rPr>
                      <w:lang w:eastAsia="en-GB"/>
                    </w:rPr>
                  </w:pPr>
                </w:p>
              </w:tc>
              <w:tc>
                <w:tcPr>
                  <w:tcW w:w="2159" w:type="dxa"/>
                  <w:shd w:val="clear" w:color="auto" w:fill="FFFFFF"/>
                  <w:vAlign w:val="center"/>
                </w:tcPr>
                <w:p w14:paraId="7DE89F8C" w14:textId="77777777" w:rsidR="00424C79" w:rsidRPr="00424C79" w:rsidRDefault="00424C79" w:rsidP="00424C79">
                  <w:pPr>
                    <w:jc w:val="center"/>
                    <w:rPr>
                      <w:lang w:eastAsia="en-GB"/>
                    </w:rPr>
                  </w:pPr>
                  <w:r w:rsidRPr="00424C79">
                    <w:rPr>
                      <w:lang w:eastAsia="en-GB"/>
                    </w:rPr>
                    <w:t>40</w:t>
                  </w:r>
                </w:p>
              </w:tc>
              <w:tc>
                <w:tcPr>
                  <w:tcW w:w="1900" w:type="dxa"/>
                  <w:shd w:val="clear" w:color="auto" w:fill="FFFFFF"/>
                  <w:vAlign w:val="center"/>
                </w:tcPr>
                <w:p w14:paraId="603DC52E" w14:textId="77777777" w:rsidR="00424C79" w:rsidRPr="00424C79" w:rsidRDefault="00424C79" w:rsidP="00424C79">
                  <w:pPr>
                    <w:jc w:val="center"/>
                    <w:rPr>
                      <w:lang w:eastAsia="en-GB"/>
                    </w:rPr>
                  </w:pPr>
                  <w:r w:rsidRPr="00424C79">
                    <w:rPr>
                      <w:lang w:eastAsia="en-GB"/>
                    </w:rPr>
                    <w:t>Not relevant</w:t>
                  </w:r>
                </w:p>
              </w:tc>
              <w:tc>
                <w:tcPr>
                  <w:tcW w:w="1814" w:type="dxa"/>
                  <w:shd w:val="clear" w:color="auto" w:fill="FFFFFF"/>
                  <w:vAlign w:val="center"/>
                </w:tcPr>
                <w:p w14:paraId="3CC25159" w14:textId="77777777" w:rsidR="00424C79" w:rsidRPr="00424C79" w:rsidRDefault="00424C79" w:rsidP="00424C79">
                  <w:pPr>
                    <w:jc w:val="center"/>
                    <w:rPr>
                      <w:lang w:eastAsia="en-GB"/>
                    </w:rPr>
                  </w:pPr>
                  <w:r w:rsidRPr="00424C79">
                    <w:rPr>
                      <w:lang w:eastAsia="en-GB"/>
                    </w:rPr>
                    <w:t>-</w:t>
                  </w:r>
                </w:p>
              </w:tc>
            </w:tr>
            <w:tr w:rsidR="00424C79" w:rsidRPr="00424C79" w14:paraId="35A260DF" w14:textId="77777777" w:rsidTr="00424C79">
              <w:trPr>
                <w:trHeight w:val="75"/>
              </w:trPr>
              <w:tc>
                <w:tcPr>
                  <w:tcW w:w="2553" w:type="dxa"/>
                  <w:vMerge/>
                  <w:shd w:val="clear" w:color="auto" w:fill="FFFFFF"/>
                  <w:vAlign w:val="center"/>
                </w:tcPr>
                <w:p w14:paraId="70ED08F4" w14:textId="77777777" w:rsidR="00424C79" w:rsidRPr="00424C79" w:rsidRDefault="00424C79" w:rsidP="00424C79">
                  <w:pPr>
                    <w:jc w:val="center"/>
                    <w:rPr>
                      <w:lang w:eastAsia="en-GB"/>
                    </w:rPr>
                  </w:pPr>
                </w:p>
              </w:tc>
              <w:tc>
                <w:tcPr>
                  <w:tcW w:w="2159" w:type="dxa"/>
                  <w:shd w:val="clear" w:color="auto" w:fill="FFFFFF"/>
                  <w:vAlign w:val="center"/>
                </w:tcPr>
                <w:p w14:paraId="507D7638" w14:textId="77777777" w:rsidR="00424C79" w:rsidRPr="00424C79" w:rsidRDefault="00424C79" w:rsidP="00424C79">
                  <w:pPr>
                    <w:jc w:val="center"/>
                    <w:rPr>
                      <w:lang w:eastAsia="en-GB"/>
                    </w:rPr>
                  </w:pPr>
                  <w:r w:rsidRPr="00424C79">
                    <w:rPr>
                      <w:lang w:eastAsia="en-GB"/>
                    </w:rPr>
                    <w:t>20</w:t>
                  </w:r>
                </w:p>
              </w:tc>
              <w:tc>
                <w:tcPr>
                  <w:tcW w:w="1900" w:type="dxa"/>
                  <w:shd w:val="clear" w:color="auto" w:fill="FFFFFF"/>
                  <w:vAlign w:val="center"/>
                </w:tcPr>
                <w:p w14:paraId="782D2CAA" w14:textId="77777777" w:rsidR="00424C79" w:rsidRPr="00424C79" w:rsidRDefault="00424C79" w:rsidP="00424C79">
                  <w:pPr>
                    <w:jc w:val="center"/>
                    <w:rPr>
                      <w:lang w:eastAsia="en-GB"/>
                    </w:rPr>
                  </w:pPr>
                  <w:r w:rsidRPr="00424C79">
                    <w:rPr>
                      <w:lang w:eastAsia="en-GB"/>
                    </w:rPr>
                    <w:t>Not relevant</w:t>
                  </w:r>
                </w:p>
              </w:tc>
              <w:tc>
                <w:tcPr>
                  <w:tcW w:w="1814" w:type="dxa"/>
                  <w:shd w:val="clear" w:color="auto" w:fill="FFFFFF"/>
                  <w:vAlign w:val="center"/>
                </w:tcPr>
                <w:p w14:paraId="78176C4B" w14:textId="77777777" w:rsidR="00424C79" w:rsidRPr="00424C79" w:rsidRDefault="00424C79" w:rsidP="00424C79">
                  <w:pPr>
                    <w:jc w:val="center"/>
                    <w:rPr>
                      <w:lang w:eastAsia="en-GB"/>
                    </w:rPr>
                  </w:pPr>
                  <w:r w:rsidRPr="00424C79">
                    <w:rPr>
                      <w:lang w:eastAsia="en-GB"/>
                    </w:rPr>
                    <w:t>-</w:t>
                  </w:r>
                </w:p>
              </w:tc>
            </w:tr>
            <w:tr w:rsidR="00424C79" w:rsidRPr="00424C79" w14:paraId="58BED665" w14:textId="77777777" w:rsidTr="00424C79">
              <w:trPr>
                <w:trHeight w:val="435"/>
              </w:trPr>
              <w:tc>
                <w:tcPr>
                  <w:tcW w:w="2553" w:type="dxa"/>
                  <w:vMerge w:val="restart"/>
                  <w:shd w:val="clear" w:color="auto" w:fill="FFFFFF"/>
                  <w:vAlign w:val="center"/>
                </w:tcPr>
                <w:p w14:paraId="316B2CF2" w14:textId="77777777" w:rsidR="00424C79" w:rsidRPr="00424C79" w:rsidRDefault="00424C79" w:rsidP="00424C79">
                  <w:pPr>
                    <w:rPr>
                      <w:lang w:eastAsia="en-GB"/>
                    </w:rPr>
                  </w:pPr>
                  <w:r w:rsidRPr="00424C79">
                    <w:rPr>
                      <w:lang w:eastAsia="en-GB"/>
                    </w:rPr>
                    <w:t>Scenario 4.1 (Tier 2b): Direct release to surface water, with a neutralizer – ”above-ground” small pools</w:t>
                  </w:r>
                </w:p>
              </w:tc>
              <w:tc>
                <w:tcPr>
                  <w:tcW w:w="2159" w:type="dxa"/>
                  <w:shd w:val="clear" w:color="auto" w:fill="FFFFFF"/>
                  <w:vAlign w:val="center"/>
                </w:tcPr>
                <w:p w14:paraId="77A802E6" w14:textId="77777777" w:rsidR="00424C79" w:rsidRPr="00424C79" w:rsidRDefault="00424C79" w:rsidP="00424C79">
                  <w:pPr>
                    <w:jc w:val="center"/>
                    <w:rPr>
                      <w:lang w:eastAsia="en-GB"/>
                    </w:rPr>
                  </w:pPr>
                  <w:r w:rsidRPr="00424C79">
                    <w:rPr>
                      <w:lang w:eastAsia="en-GB"/>
                    </w:rPr>
                    <w:t>80</w:t>
                  </w:r>
                </w:p>
              </w:tc>
              <w:tc>
                <w:tcPr>
                  <w:tcW w:w="1900" w:type="dxa"/>
                  <w:vMerge w:val="restart"/>
                  <w:shd w:val="clear" w:color="auto" w:fill="FFFFFF"/>
                  <w:vAlign w:val="center"/>
                </w:tcPr>
                <w:p w14:paraId="03841A3C" w14:textId="77777777" w:rsidR="00424C79" w:rsidRPr="00424C79" w:rsidRDefault="00424C79" w:rsidP="00424C79">
                  <w:pPr>
                    <w:jc w:val="center"/>
                    <w:rPr>
                      <w:lang w:eastAsia="en-GB"/>
                    </w:rPr>
                  </w:pPr>
                  <w:r w:rsidRPr="00424C79">
                    <w:rPr>
                      <w:lang w:eastAsia="en-GB"/>
                    </w:rPr>
                    <w:t>Not relevant</w:t>
                  </w:r>
                </w:p>
              </w:tc>
              <w:tc>
                <w:tcPr>
                  <w:tcW w:w="1814" w:type="dxa"/>
                  <w:vMerge w:val="restart"/>
                  <w:shd w:val="clear" w:color="auto" w:fill="FFFFFF"/>
                  <w:vAlign w:val="center"/>
                </w:tcPr>
                <w:p w14:paraId="7DEF19D4" w14:textId="77777777" w:rsidR="00424C79" w:rsidRPr="00424C79" w:rsidRDefault="00424C79" w:rsidP="00424C79">
                  <w:pPr>
                    <w:jc w:val="center"/>
                    <w:rPr>
                      <w:lang w:eastAsia="en-GB"/>
                    </w:rPr>
                  </w:pPr>
                  <w:r w:rsidRPr="00424C79">
                    <w:rPr>
                      <w:lang w:eastAsia="en-GB"/>
                    </w:rPr>
                    <w:t>-</w:t>
                  </w:r>
                </w:p>
              </w:tc>
            </w:tr>
            <w:tr w:rsidR="00424C79" w:rsidRPr="00424C79" w14:paraId="4BFDC69F" w14:textId="77777777" w:rsidTr="00424C79">
              <w:trPr>
                <w:trHeight w:val="435"/>
              </w:trPr>
              <w:tc>
                <w:tcPr>
                  <w:tcW w:w="2553" w:type="dxa"/>
                  <w:vMerge/>
                  <w:shd w:val="clear" w:color="auto" w:fill="FFFFFF"/>
                  <w:vAlign w:val="center"/>
                </w:tcPr>
                <w:p w14:paraId="2C33CE9D" w14:textId="77777777" w:rsidR="00424C79" w:rsidRPr="00424C79" w:rsidRDefault="00424C79" w:rsidP="00424C79">
                  <w:pPr>
                    <w:rPr>
                      <w:lang w:eastAsia="en-GB"/>
                    </w:rPr>
                  </w:pPr>
                </w:p>
              </w:tc>
              <w:tc>
                <w:tcPr>
                  <w:tcW w:w="2159" w:type="dxa"/>
                  <w:shd w:val="clear" w:color="auto" w:fill="FFFFFF"/>
                  <w:vAlign w:val="center"/>
                </w:tcPr>
                <w:p w14:paraId="5A8A226B" w14:textId="77777777" w:rsidR="00424C79" w:rsidRPr="00424C79" w:rsidRDefault="00424C79" w:rsidP="00424C79">
                  <w:pPr>
                    <w:jc w:val="center"/>
                    <w:rPr>
                      <w:lang w:eastAsia="en-GB"/>
                    </w:rPr>
                  </w:pPr>
                  <w:r w:rsidRPr="00424C79">
                    <w:rPr>
                      <w:lang w:eastAsia="en-GB"/>
                    </w:rPr>
                    <w:t>40</w:t>
                  </w:r>
                </w:p>
              </w:tc>
              <w:tc>
                <w:tcPr>
                  <w:tcW w:w="1900" w:type="dxa"/>
                  <w:vMerge/>
                  <w:shd w:val="clear" w:color="auto" w:fill="FFFFFF"/>
                  <w:vAlign w:val="center"/>
                </w:tcPr>
                <w:p w14:paraId="0057445B" w14:textId="77777777" w:rsidR="00424C79" w:rsidRPr="00424C79" w:rsidRDefault="00424C79" w:rsidP="00424C79">
                  <w:pPr>
                    <w:jc w:val="center"/>
                    <w:rPr>
                      <w:lang w:eastAsia="en-GB"/>
                    </w:rPr>
                  </w:pPr>
                </w:p>
              </w:tc>
              <w:tc>
                <w:tcPr>
                  <w:tcW w:w="1814" w:type="dxa"/>
                  <w:vMerge/>
                  <w:shd w:val="clear" w:color="auto" w:fill="FFFFFF"/>
                  <w:vAlign w:val="center"/>
                </w:tcPr>
                <w:p w14:paraId="2EE61699" w14:textId="77777777" w:rsidR="00424C79" w:rsidRPr="00424C79" w:rsidRDefault="00424C79" w:rsidP="00424C79">
                  <w:pPr>
                    <w:jc w:val="center"/>
                    <w:rPr>
                      <w:lang w:eastAsia="en-GB"/>
                    </w:rPr>
                  </w:pPr>
                </w:p>
              </w:tc>
            </w:tr>
            <w:tr w:rsidR="00424C79" w:rsidRPr="00424C79" w14:paraId="2EB4BF57" w14:textId="77777777" w:rsidTr="00424C79">
              <w:trPr>
                <w:trHeight w:val="435"/>
              </w:trPr>
              <w:tc>
                <w:tcPr>
                  <w:tcW w:w="2553" w:type="dxa"/>
                  <w:vMerge/>
                  <w:shd w:val="clear" w:color="auto" w:fill="FFFFFF"/>
                  <w:vAlign w:val="center"/>
                </w:tcPr>
                <w:p w14:paraId="61B99E39" w14:textId="77777777" w:rsidR="00424C79" w:rsidRPr="00424C79" w:rsidRDefault="00424C79" w:rsidP="00424C79">
                  <w:pPr>
                    <w:rPr>
                      <w:lang w:eastAsia="en-GB"/>
                    </w:rPr>
                  </w:pPr>
                </w:p>
              </w:tc>
              <w:tc>
                <w:tcPr>
                  <w:tcW w:w="2159" w:type="dxa"/>
                  <w:shd w:val="clear" w:color="auto" w:fill="FFFFFF"/>
                  <w:vAlign w:val="center"/>
                </w:tcPr>
                <w:p w14:paraId="28F7D018" w14:textId="77777777" w:rsidR="00424C79" w:rsidRPr="00424C79" w:rsidRDefault="00424C79" w:rsidP="00424C79">
                  <w:pPr>
                    <w:jc w:val="center"/>
                    <w:rPr>
                      <w:lang w:eastAsia="en-GB"/>
                    </w:rPr>
                  </w:pPr>
                  <w:r w:rsidRPr="00424C79">
                    <w:rPr>
                      <w:lang w:eastAsia="en-GB"/>
                    </w:rPr>
                    <w:t>20</w:t>
                  </w:r>
                </w:p>
              </w:tc>
              <w:tc>
                <w:tcPr>
                  <w:tcW w:w="1900" w:type="dxa"/>
                  <w:vMerge/>
                  <w:shd w:val="clear" w:color="auto" w:fill="FFFFFF"/>
                  <w:vAlign w:val="center"/>
                </w:tcPr>
                <w:p w14:paraId="45F6E4F6" w14:textId="77777777" w:rsidR="00424C79" w:rsidRPr="00424C79" w:rsidRDefault="00424C79" w:rsidP="00424C79">
                  <w:pPr>
                    <w:jc w:val="center"/>
                    <w:rPr>
                      <w:lang w:eastAsia="en-GB"/>
                    </w:rPr>
                  </w:pPr>
                </w:p>
              </w:tc>
              <w:tc>
                <w:tcPr>
                  <w:tcW w:w="1814" w:type="dxa"/>
                  <w:vMerge/>
                  <w:shd w:val="clear" w:color="auto" w:fill="FFFFFF"/>
                  <w:vAlign w:val="center"/>
                </w:tcPr>
                <w:p w14:paraId="2BBA8CB5" w14:textId="77777777" w:rsidR="00424C79" w:rsidRPr="00424C79" w:rsidRDefault="00424C79" w:rsidP="00424C79">
                  <w:pPr>
                    <w:jc w:val="center"/>
                    <w:rPr>
                      <w:lang w:eastAsia="en-GB"/>
                    </w:rPr>
                  </w:pPr>
                </w:p>
              </w:tc>
            </w:tr>
            <w:tr w:rsidR="00424C79" w:rsidRPr="00424C79" w14:paraId="2E4DB383" w14:textId="77777777" w:rsidTr="00424C79">
              <w:trPr>
                <w:trHeight w:val="75"/>
              </w:trPr>
              <w:tc>
                <w:tcPr>
                  <w:tcW w:w="2553" w:type="dxa"/>
                  <w:vMerge w:val="restart"/>
                  <w:shd w:val="clear" w:color="auto" w:fill="FFFFFF"/>
                  <w:vAlign w:val="center"/>
                </w:tcPr>
                <w:p w14:paraId="671D404C" w14:textId="77777777" w:rsidR="00424C79" w:rsidRPr="00424C79" w:rsidRDefault="00424C79" w:rsidP="00424C79">
                  <w:pPr>
                    <w:rPr>
                      <w:lang w:eastAsia="en-GB"/>
                    </w:rPr>
                  </w:pPr>
                  <w:r w:rsidRPr="00424C79">
                    <w:rPr>
                      <w:lang w:eastAsia="en-GB"/>
                    </w:rPr>
                    <w:t>Scenario 4.2 (Tier 1): Direct release to soil –”above-ground” small pools</w:t>
                  </w:r>
                </w:p>
              </w:tc>
              <w:tc>
                <w:tcPr>
                  <w:tcW w:w="2159" w:type="dxa"/>
                  <w:shd w:val="clear" w:color="auto" w:fill="FFFFFF"/>
                  <w:vAlign w:val="center"/>
                </w:tcPr>
                <w:p w14:paraId="68389FB0" w14:textId="77777777" w:rsidR="00424C79" w:rsidRPr="00424C79" w:rsidRDefault="00424C79" w:rsidP="00424C79">
                  <w:pPr>
                    <w:jc w:val="center"/>
                    <w:rPr>
                      <w:lang w:eastAsia="en-GB"/>
                    </w:rPr>
                  </w:pPr>
                  <w:r w:rsidRPr="00424C79">
                    <w:rPr>
                      <w:lang w:eastAsia="en-GB"/>
                    </w:rPr>
                    <w:t>80</w:t>
                  </w:r>
                </w:p>
              </w:tc>
              <w:tc>
                <w:tcPr>
                  <w:tcW w:w="1900" w:type="dxa"/>
                  <w:shd w:val="clear" w:color="auto" w:fill="FFFFFF"/>
                  <w:vAlign w:val="center"/>
                </w:tcPr>
                <w:p w14:paraId="5F531B58" w14:textId="77777777" w:rsidR="00424C79" w:rsidRPr="00424C79" w:rsidRDefault="00424C79" w:rsidP="00424C79">
                  <w:pPr>
                    <w:jc w:val="center"/>
                    <w:rPr>
                      <w:lang w:eastAsia="en-GB"/>
                    </w:rPr>
                  </w:pPr>
                  <w:r w:rsidRPr="00424C79">
                    <w:rPr>
                      <w:lang w:eastAsia="en-GB"/>
                    </w:rPr>
                    <w:t>1.61E+05</w:t>
                  </w:r>
                </w:p>
              </w:tc>
              <w:tc>
                <w:tcPr>
                  <w:tcW w:w="1814" w:type="dxa"/>
                  <w:shd w:val="clear" w:color="auto" w:fill="FFFFFF"/>
                  <w:vAlign w:val="center"/>
                </w:tcPr>
                <w:p w14:paraId="124CFB34" w14:textId="77777777" w:rsidR="00424C79" w:rsidRPr="00E40CD1" w:rsidRDefault="00424C79" w:rsidP="00424C79">
                  <w:pPr>
                    <w:jc w:val="center"/>
                    <w:rPr>
                      <w:b/>
                      <w:lang w:eastAsia="en-GB"/>
                    </w:rPr>
                  </w:pPr>
                  <w:r w:rsidRPr="00E40CD1">
                    <w:rPr>
                      <w:b/>
                      <w:lang w:eastAsia="en-GB"/>
                    </w:rPr>
                    <w:t>Unacceptable</w:t>
                  </w:r>
                </w:p>
              </w:tc>
            </w:tr>
            <w:tr w:rsidR="00424C79" w:rsidRPr="00424C79" w14:paraId="19825540" w14:textId="77777777" w:rsidTr="00424C79">
              <w:trPr>
                <w:trHeight w:val="75"/>
              </w:trPr>
              <w:tc>
                <w:tcPr>
                  <w:tcW w:w="2553" w:type="dxa"/>
                  <w:vMerge/>
                  <w:shd w:val="clear" w:color="auto" w:fill="FFFFFF"/>
                  <w:vAlign w:val="center"/>
                </w:tcPr>
                <w:p w14:paraId="75EC7636" w14:textId="77777777" w:rsidR="00424C79" w:rsidRPr="00424C79" w:rsidRDefault="00424C79" w:rsidP="00424C79">
                  <w:pPr>
                    <w:jc w:val="center"/>
                    <w:rPr>
                      <w:lang w:eastAsia="en-GB"/>
                    </w:rPr>
                  </w:pPr>
                </w:p>
              </w:tc>
              <w:tc>
                <w:tcPr>
                  <w:tcW w:w="2159" w:type="dxa"/>
                  <w:shd w:val="clear" w:color="auto" w:fill="FFFFFF"/>
                  <w:vAlign w:val="center"/>
                </w:tcPr>
                <w:p w14:paraId="0B7FFCB7" w14:textId="77777777" w:rsidR="00424C79" w:rsidRPr="00424C79" w:rsidRDefault="00424C79" w:rsidP="00424C79">
                  <w:pPr>
                    <w:jc w:val="center"/>
                    <w:rPr>
                      <w:lang w:eastAsia="en-GB"/>
                    </w:rPr>
                  </w:pPr>
                  <w:r w:rsidRPr="00424C79">
                    <w:rPr>
                      <w:lang w:eastAsia="en-GB"/>
                    </w:rPr>
                    <w:t>40</w:t>
                  </w:r>
                </w:p>
              </w:tc>
              <w:tc>
                <w:tcPr>
                  <w:tcW w:w="1900" w:type="dxa"/>
                  <w:shd w:val="clear" w:color="auto" w:fill="FFFFFF"/>
                  <w:vAlign w:val="center"/>
                </w:tcPr>
                <w:p w14:paraId="480EBF23" w14:textId="77777777" w:rsidR="00424C79" w:rsidRPr="00424C79" w:rsidRDefault="00424C79" w:rsidP="00424C79">
                  <w:pPr>
                    <w:jc w:val="center"/>
                    <w:rPr>
                      <w:lang w:eastAsia="en-GB"/>
                    </w:rPr>
                  </w:pPr>
                  <w:r w:rsidRPr="00424C79">
                    <w:rPr>
                      <w:lang w:eastAsia="en-GB"/>
                    </w:rPr>
                    <w:t>8.07E+04</w:t>
                  </w:r>
                </w:p>
              </w:tc>
              <w:tc>
                <w:tcPr>
                  <w:tcW w:w="1814" w:type="dxa"/>
                  <w:shd w:val="clear" w:color="auto" w:fill="FFFFFF"/>
                  <w:vAlign w:val="center"/>
                </w:tcPr>
                <w:p w14:paraId="78C78691" w14:textId="77777777" w:rsidR="00424C79" w:rsidRPr="00E40CD1" w:rsidRDefault="00424C79" w:rsidP="00424C79">
                  <w:pPr>
                    <w:jc w:val="center"/>
                    <w:rPr>
                      <w:b/>
                      <w:lang w:eastAsia="en-GB"/>
                    </w:rPr>
                  </w:pPr>
                  <w:r w:rsidRPr="00E40CD1">
                    <w:rPr>
                      <w:b/>
                      <w:lang w:eastAsia="en-GB"/>
                    </w:rPr>
                    <w:t>Unacceptable</w:t>
                  </w:r>
                </w:p>
              </w:tc>
            </w:tr>
            <w:tr w:rsidR="00424C79" w:rsidRPr="00424C79" w14:paraId="1805870F" w14:textId="77777777" w:rsidTr="00424C79">
              <w:trPr>
                <w:trHeight w:val="75"/>
              </w:trPr>
              <w:tc>
                <w:tcPr>
                  <w:tcW w:w="2553" w:type="dxa"/>
                  <w:vMerge/>
                  <w:shd w:val="clear" w:color="auto" w:fill="FFFFFF"/>
                  <w:vAlign w:val="center"/>
                </w:tcPr>
                <w:p w14:paraId="380D335F" w14:textId="77777777" w:rsidR="00424C79" w:rsidRPr="00424C79" w:rsidRDefault="00424C79" w:rsidP="00424C79">
                  <w:pPr>
                    <w:jc w:val="center"/>
                    <w:rPr>
                      <w:lang w:eastAsia="en-GB"/>
                    </w:rPr>
                  </w:pPr>
                </w:p>
              </w:tc>
              <w:tc>
                <w:tcPr>
                  <w:tcW w:w="2159" w:type="dxa"/>
                  <w:shd w:val="clear" w:color="auto" w:fill="FFFFFF"/>
                  <w:vAlign w:val="center"/>
                </w:tcPr>
                <w:p w14:paraId="6D78830C" w14:textId="77777777" w:rsidR="00424C79" w:rsidRPr="00424C79" w:rsidRDefault="00424C79" w:rsidP="00424C79">
                  <w:pPr>
                    <w:jc w:val="center"/>
                    <w:rPr>
                      <w:lang w:eastAsia="en-GB"/>
                    </w:rPr>
                  </w:pPr>
                  <w:r w:rsidRPr="00424C79">
                    <w:rPr>
                      <w:lang w:eastAsia="en-GB"/>
                    </w:rPr>
                    <w:t>20</w:t>
                  </w:r>
                </w:p>
              </w:tc>
              <w:tc>
                <w:tcPr>
                  <w:tcW w:w="1900" w:type="dxa"/>
                  <w:shd w:val="clear" w:color="auto" w:fill="FFFFFF"/>
                  <w:vAlign w:val="center"/>
                </w:tcPr>
                <w:p w14:paraId="434864C3" w14:textId="77777777" w:rsidR="00424C79" w:rsidRPr="00424C79" w:rsidRDefault="00424C79" w:rsidP="00424C79">
                  <w:pPr>
                    <w:jc w:val="center"/>
                    <w:rPr>
                      <w:lang w:eastAsia="en-GB"/>
                    </w:rPr>
                  </w:pPr>
                  <w:r w:rsidRPr="00424C79">
                    <w:rPr>
                      <w:lang w:eastAsia="en-GB"/>
                    </w:rPr>
                    <w:t>4.03E+04</w:t>
                  </w:r>
                </w:p>
              </w:tc>
              <w:tc>
                <w:tcPr>
                  <w:tcW w:w="1814" w:type="dxa"/>
                  <w:shd w:val="clear" w:color="auto" w:fill="FFFFFF"/>
                  <w:vAlign w:val="center"/>
                </w:tcPr>
                <w:p w14:paraId="4B4E5AFD" w14:textId="77777777" w:rsidR="00424C79" w:rsidRPr="00E40CD1" w:rsidRDefault="00424C79" w:rsidP="00424C79">
                  <w:pPr>
                    <w:jc w:val="center"/>
                    <w:rPr>
                      <w:b/>
                      <w:lang w:eastAsia="en-GB"/>
                    </w:rPr>
                  </w:pPr>
                  <w:r w:rsidRPr="00E40CD1">
                    <w:rPr>
                      <w:b/>
                      <w:lang w:eastAsia="en-GB"/>
                    </w:rPr>
                    <w:t>Unacceptable</w:t>
                  </w:r>
                </w:p>
              </w:tc>
            </w:tr>
            <w:tr w:rsidR="00424C79" w:rsidRPr="00424C79" w14:paraId="39A95725" w14:textId="77777777" w:rsidTr="00424C79">
              <w:trPr>
                <w:trHeight w:val="75"/>
              </w:trPr>
              <w:tc>
                <w:tcPr>
                  <w:tcW w:w="2553" w:type="dxa"/>
                  <w:vMerge w:val="restart"/>
                  <w:shd w:val="clear" w:color="auto" w:fill="FFFFFF"/>
                  <w:vAlign w:val="center"/>
                </w:tcPr>
                <w:p w14:paraId="271B1A8D" w14:textId="77777777" w:rsidR="00424C79" w:rsidRPr="00424C79" w:rsidRDefault="00424C79" w:rsidP="00424C79">
                  <w:pPr>
                    <w:rPr>
                      <w:lang w:eastAsia="en-GB"/>
                    </w:rPr>
                  </w:pPr>
                  <w:r w:rsidRPr="00424C79">
                    <w:rPr>
                      <w:lang w:eastAsia="en-GB"/>
                    </w:rPr>
                    <w:t>Scenario 4.2 (Tier 2a): Direct release to soil, after 40 days of degradation –”above-ground” small pools</w:t>
                  </w:r>
                </w:p>
              </w:tc>
              <w:tc>
                <w:tcPr>
                  <w:tcW w:w="2159" w:type="dxa"/>
                  <w:shd w:val="clear" w:color="auto" w:fill="FFFFFF"/>
                  <w:vAlign w:val="center"/>
                </w:tcPr>
                <w:p w14:paraId="55D64D5E" w14:textId="77777777" w:rsidR="00424C79" w:rsidRPr="00424C79" w:rsidRDefault="00424C79" w:rsidP="00424C79">
                  <w:pPr>
                    <w:jc w:val="center"/>
                    <w:rPr>
                      <w:lang w:eastAsia="en-GB"/>
                    </w:rPr>
                  </w:pPr>
                  <w:r w:rsidRPr="00424C79">
                    <w:rPr>
                      <w:lang w:eastAsia="en-GB"/>
                    </w:rPr>
                    <w:t>80</w:t>
                  </w:r>
                </w:p>
              </w:tc>
              <w:tc>
                <w:tcPr>
                  <w:tcW w:w="1900" w:type="dxa"/>
                  <w:shd w:val="clear" w:color="auto" w:fill="FFFFFF"/>
                  <w:vAlign w:val="center"/>
                </w:tcPr>
                <w:p w14:paraId="1962E731" w14:textId="77777777" w:rsidR="00424C79" w:rsidRPr="00424C79" w:rsidRDefault="00424C79" w:rsidP="00424C79">
                  <w:pPr>
                    <w:jc w:val="center"/>
                    <w:rPr>
                      <w:lang w:eastAsia="en-GB"/>
                    </w:rPr>
                  </w:pPr>
                  <w:r w:rsidRPr="00424C79">
                    <w:rPr>
                      <w:lang w:eastAsia="en-GB"/>
                    </w:rPr>
                    <w:t>6.30E+02</w:t>
                  </w:r>
                </w:p>
              </w:tc>
              <w:tc>
                <w:tcPr>
                  <w:tcW w:w="1814" w:type="dxa"/>
                  <w:shd w:val="clear" w:color="auto" w:fill="FFFFFF"/>
                  <w:vAlign w:val="center"/>
                </w:tcPr>
                <w:p w14:paraId="024C06B1" w14:textId="77777777" w:rsidR="00424C79" w:rsidRPr="00424C79" w:rsidRDefault="00424C79" w:rsidP="00424C79">
                  <w:pPr>
                    <w:jc w:val="center"/>
                    <w:rPr>
                      <w:lang w:eastAsia="en-GB"/>
                    </w:rPr>
                  </w:pPr>
                  <w:r w:rsidRPr="00424C79">
                    <w:rPr>
                      <w:lang w:eastAsia="en-GB"/>
                    </w:rPr>
                    <w:t>Acceptable*</w:t>
                  </w:r>
                </w:p>
              </w:tc>
            </w:tr>
            <w:tr w:rsidR="00424C79" w:rsidRPr="00424C79" w14:paraId="637F5541" w14:textId="77777777" w:rsidTr="00424C79">
              <w:trPr>
                <w:trHeight w:val="75"/>
              </w:trPr>
              <w:tc>
                <w:tcPr>
                  <w:tcW w:w="2553" w:type="dxa"/>
                  <w:vMerge/>
                  <w:shd w:val="clear" w:color="auto" w:fill="FFFFFF"/>
                </w:tcPr>
                <w:p w14:paraId="3080EBAE" w14:textId="77777777" w:rsidR="00424C79" w:rsidRPr="00424C79" w:rsidRDefault="00424C79" w:rsidP="00424C79">
                  <w:pPr>
                    <w:rPr>
                      <w:lang w:eastAsia="en-GB"/>
                    </w:rPr>
                  </w:pPr>
                </w:p>
              </w:tc>
              <w:tc>
                <w:tcPr>
                  <w:tcW w:w="2159" w:type="dxa"/>
                  <w:shd w:val="clear" w:color="auto" w:fill="FFFFFF"/>
                  <w:vAlign w:val="center"/>
                </w:tcPr>
                <w:p w14:paraId="5CDE3665" w14:textId="77777777" w:rsidR="00424C79" w:rsidRPr="00424C79" w:rsidRDefault="00424C79" w:rsidP="00424C79">
                  <w:pPr>
                    <w:jc w:val="center"/>
                    <w:rPr>
                      <w:lang w:eastAsia="en-GB"/>
                    </w:rPr>
                  </w:pPr>
                  <w:r w:rsidRPr="00424C79">
                    <w:rPr>
                      <w:lang w:eastAsia="en-GB"/>
                    </w:rPr>
                    <w:t>40</w:t>
                  </w:r>
                </w:p>
              </w:tc>
              <w:tc>
                <w:tcPr>
                  <w:tcW w:w="1900" w:type="dxa"/>
                  <w:shd w:val="clear" w:color="auto" w:fill="FFFFFF"/>
                  <w:vAlign w:val="center"/>
                </w:tcPr>
                <w:p w14:paraId="53D9A5C5" w14:textId="77777777" w:rsidR="00424C79" w:rsidRPr="00424C79" w:rsidRDefault="00424C79" w:rsidP="00424C79">
                  <w:pPr>
                    <w:jc w:val="center"/>
                    <w:rPr>
                      <w:lang w:eastAsia="en-GB"/>
                    </w:rPr>
                  </w:pPr>
                  <w:r w:rsidRPr="00424C79">
                    <w:rPr>
                      <w:lang w:eastAsia="en-GB"/>
                    </w:rPr>
                    <w:t>3.15E+02</w:t>
                  </w:r>
                </w:p>
              </w:tc>
              <w:tc>
                <w:tcPr>
                  <w:tcW w:w="1814" w:type="dxa"/>
                  <w:shd w:val="clear" w:color="auto" w:fill="FFFFFF"/>
                  <w:vAlign w:val="center"/>
                </w:tcPr>
                <w:p w14:paraId="5FB951AD" w14:textId="77777777" w:rsidR="00424C79" w:rsidRPr="00424C79" w:rsidRDefault="00424C79" w:rsidP="00424C79">
                  <w:pPr>
                    <w:jc w:val="center"/>
                    <w:rPr>
                      <w:lang w:eastAsia="en-GB"/>
                    </w:rPr>
                  </w:pPr>
                  <w:r w:rsidRPr="00424C79">
                    <w:rPr>
                      <w:lang w:eastAsia="en-GB"/>
                    </w:rPr>
                    <w:t>Acceptable*</w:t>
                  </w:r>
                </w:p>
              </w:tc>
            </w:tr>
            <w:tr w:rsidR="00424C79" w:rsidRPr="00424C79" w14:paraId="68A92507" w14:textId="77777777" w:rsidTr="00424C79">
              <w:trPr>
                <w:trHeight w:val="75"/>
              </w:trPr>
              <w:tc>
                <w:tcPr>
                  <w:tcW w:w="2553" w:type="dxa"/>
                  <w:vMerge/>
                  <w:shd w:val="clear" w:color="auto" w:fill="FFFFFF"/>
                </w:tcPr>
                <w:p w14:paraId="26F67EAC" w14:textId="77777777" w:rsidR="00424C79" w:rsidRPr="00424C79" w:rsidRDefault="00424C79" w:rsidP="00424C79">
                  <w:pPr>
                    <w:rPr>
                      <w:lang w:eastAsia="en-GB"/>
                    </w:rPr>
                  </w:pPr>
                </w:p>
              </w:tc>
              <w:tc>
                <w:tcPr>
                  <w:tcW w:w="2159" w:type="dxa"/>
                  <w:shd w:val="clear" w:color="auto" w:fill="FFFFFF"/>
                  <w:vAlign w:val="center"/>
                </w:tcPr>
                <w:p w14:paraId="59666114" w14:textId="77777777" w:rsidR="00424C79" w:rsidRPr="00424C79" w:rsidRDefault="00424C79" w:rsidP="00424C79">
                  <w:pPr>
                    <w:jc w:val="center"/>
                    <w:rPr>
                      <w:lang w:eastAsia="en-GB"/>
                    </w:rPr>
                  </w:pPr>
                  <w:r w:rsidRPr="00424C79">
                    <w:rPr>
                      <w:lang w:eastAsia="en-GB"/>
                    </w:rPr>
                    <w:t>20</w:t>
                  </w:r>
                </w:p>
              </w:tc>
              <w:tc>
                <w:tcPr>
                  <w:tcW w:w="1900" w:type="dxa"/>
                  <w:shd w:val="clear" w:color="auto" w:fill="FFFFFF"/>
                  <w:vAlign w:val="center"/>
                </w:tcPr>
                <w:p w14:paraId="47A718E0" w14:textId="77777777" w:rsidR="00424C79" w:rsidRPr="00424C79" w:rsidRDefault="00424C79" w:rsidP="00424C79">
                  <w:pPr>
                    <w:jc w:val="center"/>
                    <w:rPr>
                      <w:lang w:eastAsia="en-GB"/>
                    </w:rPr>
                  </w:pPr>
                  <w:r w:rsidRPr="00424C79">
                    <w:rPr>
                      <w:lang w:eastAsia="en-GB"/>
                    </w:rPr>
                    <w:t>1.58E+02</w:t>
                  </w:r>
                </w:p>
              </w:tc>
              <w:tc>
                <w:tcPr>
                  <w:tcW w:w="1814" w:type="dxa"/>
                  <w:shd w:val="clear" w:color="auto" w:fill="FFFFFF"/>
                  <w:vAlign w:val="center"/>
                </w:tcPr>
                <w:p w14:paraId="707236B1" w14:textId="77777777" w:rsidR="00424C79" w:rsidRPr="00424C79" w:rsidRDefault="00424C79" w:rsidP="00424C79">
                  <w:pPr>
                    <w:jc w:val="center"/>
                    <w:rPr>
                      <w:lang w:eastAsia="en-GB"/>
                    </w:rPr>
                  </w:pPr>
                  <w:r w:rsidRPr="00424C79">
                    <w:rPr>
                      <w:lang w:eastAsia="en-GB"/>
                    </w:rPr>
                    <w:t>Acceptable*</w:t>
                  </w:r>
                </w:p>
              </w:tc>
            </w:tr>
            <w:tr w:rsidR="00424C79" w:rsidRPr="00424C79" w14:paraId="03632FBE" w14:textId="77777777" w:rsidTr="00424C79">
              <w:trPr>
                <w:trHeight w:val="345"/>
              </w:trPr>
              <w:tc>
                <w:tcPr>
                  <w:tcW w:w="2553" w:type="dxa"/>
                  <w:vMerge w:val="restart"/>
                  <w:shd w:val="clear" w:color="auto" w:fill="FFFFFF"/>
                </w:tcPr>
                <w:p w14:paraId="3BFE59C8" w14:textId="77777777" w:rsidR="00424C79" w:rsidRPr="00424C79" w:rsidRDefault="00424C79" w:rsidP="00424C79">
                  <w:pPr>
                    <w:rPr>
                      <w:lang w:eastAsia="en-GB"/>
                    </w:rPr>
                  </w:pPr>
                  <w:r w:rsidRPr="00424C79">
                    <w:rPr>
                      <w:lang w:eastAsia="en-GB"/>
                    </w:rPr>
                    <w:t>Scenario 4.2 (Tier 2b): Direct release to soil, with a neutralizer – ”above-ground” small pools</w:t>
                  </w:r>
                </w:p>
              </w:tc>
              <w:tc>
                <w:tcPr>
                  <w:tcW w:w="2159" w:type="dxa"/>
                  <w:shd w:val="clear" w:color="auto" w:fill="FFFFFF"/>
                  <w:vAlign w:val="center"/>
                </w:tcPr>
                <w:p w14:paraId="27C71823" w14:textId="77777777" w:rsidR="00424C79" w:rsidRPr="00424C79" w:rsidRDefault="00424C79" w:rsidP="00424C79">
                  <w:pPr>
                    <w:jc w:val="center"/>
                    <w:rPr>
                      <w:lang w:eastAsia="en-GB"/>
                    </w:rPr>
                  </w:pPr>
                  <w:r w:rsidRPr="00424C79">
                    <w:rPr>
                      <w:lang w:eastAsia="en-GB"/>
                    </w:rPr>
                    <w:t>80</w:t>
                  </w:r>
                </w:p>
              </w:tc>
              <w:tc>
                <w:tcPr>
                  <w:tcW w:w="1900" w:type="dxa"/>
                  <w:vMerge w:val="restart"/>
                  <w:shd w:val="clear" w:color="auto" w:fill="FFFFFF"/>
                  <w:vAlign w:val="center"/>
                </w:tcPr>
                <w:p w14:paraId="1BF5BF53" w14:textId="3AB665DF" w:rsidR="00424C79" w:rsidRPr="00424C79" w:rsidRDefault="00424C79" w:rsidP="004E32F8">
                  <w:pPr>
                    <w:jc w:val="center"/>
                    <w:rPr>
                      <w:lang w:eastAsia="en-GB"/>
                    </w:rPr>
                  </w:pPr>
                  <w:r w:rsidRPr="00424C79">
                    <w:rPr>
                      <w:lang w:eastAsia="en-GB"/>
                    </w:rPr>
                    <w:t>Qualitative assessment – No em</w:t>
                  </w:r>
                  <w:r w:rsidR="001B260A">
                    <w:rPr>
                      <w:lang w:eastAsia="en-GB"/>
                    </w:rPr>
                    <w:t>i</w:t>
                  </w:r>
                  <w:r w:rsidRPr="00424C79">
                    <w:rPr>
                      <w:lang w:eastAsia="en-GB"/>
                    </w:rPr>
                    <w:t>ssion</w:t>
                  </w:r>
                  <w:r w:rsidR="001B260A">
                    <w:rPr>
                      <w:lang w:eastAsia="en-GB"/>
                    </w:rPr>
                    <w:t xml:space="preserve"> - No data on </w:t>
                  </w:r>
                  <w:r w:rsidR="004E32F8">
                    <w:rPr>
                      <w:lang w:eastAsia="en-GB"/>
                    </w:rPr>
                    <w:t xml:space="preserve">degradation </w:t>
                  </w:r>
                  <w:r w:rsidR="001B260A">
                    <w:rPr>
                      <w:lang w:eastAsia="en-GB"/>
                    </w:rPr>
                    <w:t>products and concentrations</w:t>
                  </w:r>
                </w:p>
              </w:tc>
              <w:tc>
                <w:tcPr>
                  <w:tcW w:w="1814" w:type="dxa"/>
                  <w:vMerge w:val="restart"/>
                  <w:shd w:val="clear" w:color="auto" w:fill="FFFFFF"/>
                  <w:vAlign w:val="center"/>
                </w:tcPr>
                <w:p w14:paraId="3DB98701" w14:textId="73559064" w:rsidR="00424C79" w:rsidRPr="00E40CD1" w:rsidRDefault="001B260A" w:rsidP="00424C79">
                  <w:pPr>
                    <w:jc w:val="both"/>
                    <w:rPr>
                      <w:rFonts w:cs="Arial"/>
                      <w:b/>
                      <w:lang w:eastAsia="en-US"/>
                    </w:rPr>
                  </w:pPr>
                  <w:r>
                    <w:rPr>
                      <w:b/>
                      <w:lang w:eastAsia="en-GB"/>
                    </w:rPr>
                    <w:t>Unacceptable</w:t>
                  </w:r>
                </w:p>
                <w:p w14:paraId="117CFF84" w14:textId="77777777" w:rsidR="00424C79" w:rsidRPr="00424C79" w:rsidRDefault="00424C79" w:rsidP="00424C79">
                  <w:pPr>
                    <w:jc w:val="center"/>
                    <w:rPr>
                      <w:lang w:eastAsia="en-GB"/>
                    </w:rPr>
                  </w:pPr>
                </w:p>
              </w:tc>
            </w:tr>
            <w:tr w:rsidR="00424C79" w:rsidRPr="00424C79" w14:paraId="3B82483B" w14:textId="77777777" w:rsidTr="00424C79">
              <w:trPr>
                <w:trHeight w:val="345"/>
              </w:trPr>
              <w:tc>
                <w:tcPr>
                  <w:tcW w:w="2553" w:type="dxa"/>
                  <w:vMerge/>
                  <w:shd w:val="clear" w:color="auto" w:fill="FFFFFF"/>
                </w:tcPr>
                <w:p w14:paraId="0F2B35C3" w14:textId="77777777" w:rsidR="00424C79" w:rsidRPr="00424C79" w:rsidRDefault="00424C79" w:rsidP="00424C79">
                  <w:pPr>
                    <w:rPr>
                      <w:lang w:eastAsia="en-GB"/>
                    </w:rPr>
                  </w:pPr>
                </w:p>
              </w:tc>
              <w:tc>
                <w:tcPr>
                  <w:tcW w:w="2159" w:type="dxa"/>
                  <w:shd w:val="clear" w:color="auto" w:fill="FFFFFF"/>
                  <w:vAlign w:val="center"/>
                </w:tcPr>
                <w:p w14:paraId="07BA33FD" w14:textId="77777777" w:rsidR="00424C79" w:rsidRPr="00424C79" w:rsidRDefault="00424C79" w:rsidP="00424C79">
                  <w:pPr>
                    <w:jc w:val="center"/>
                    <w:rPr>
                      <w:lang w:eastAsia="en-GB"/>
                    </w:rPr>
                  </w:pPr>
                  <w:r w:rsidRPr="00424C79">
                    <w:rPr>
                      <w:lang w:eastAsia="en-GB"/>
                    </w:rPr>
                    <w:t>40</w:t>
                  </w:r>
                </w:p>
              </w:tc>
              <w:tc>
                <w:tcPr>
                  <w:tcW w:w="1900" w:type="dxa"/>
                  <w:vMerge/>
                  <w:shd w:val="clear" w:color="auto" w:fill="FFFFFF"/>
                  <w:vAlign w:val="center"/>
                </w:tcPr>
                <w:p w14:paraId="0D692297" w14:textId="77777777" w:rsidR="00424C79" w:rsidRPr="00424C79" w:rsidRDefault="00424C79" w:rsidP="00424C79">
                  <w:pPr>
                    <w:jc w:val="center"/>
                    <w:rPr>
                      <w:lang w:eastAsia="en-GB"/>
                    </w:rPr>
                  </w:pPr>
                </w:p>
              </w:tc>
              <w:tc>
                <w:tcPr>
                  <w:tcW w:w="1814" w:type="dxa"/>
                  <w:vMerge/>
                  <w:shd w:val="clear" w:color="auto" w:fill="FFFFFF"/>
                  <w:vAlign w:val="center"/>
                </w:tcPr>
                <w:p w14:paraId="1560BEBE" w14:textId="77777777" w:rsidR="00424C79" w:rsidRPr="00424C79" w:rsidRDefault="00424C79" w:rsidP="00424C79">
                  <w:pPr>
                    <w:jc w:val="center"/>
                    <w:rPr>
                      <w:lang w:eastAsia="en-GB"/>
                    </w:rPr>
                  </w:pPr>
                </w:p>
              </w:tc>
            </w:tr>
            <w:tr w:rsidR="00424C79" w:rsidRPr="00424C79" w14:paraId="68D2805F" w14:textId="77777777" w:rsidTr="00424C79">
              <w:trPr>
                <w:trHeight w:val="345"/>
              </w:trPr>
              <w:tc>
                <w:tcPr>
                  <w:tcW w:w="2553" w:type="dxa"/>
                  <w:vMerge/>
                  <w:shd w:val="clear" w:color="auto" w:fill="FFFFFF"/>
                </w:tcPr>
                <w:p w14:paraId="1019C4AC" w14:textId="77777777" w:rsidR="00424C79" w:rsidRPr="00424C79" w:rsidRDefault="00424C79" w:rsidP="00424C79">
                  <w:pPr>
                    <w:rPr>
                      <w:lang w:eastAsia="en-GB"/>
                    </w:rPr>
                  </w:pPr>
                </w:p>
              </w:tc>
              <w:tc>
                <w:tcPr>
                  <w:tcW w:w="2159" w:type="dxa"/>
                  <w:shd w:val="clear" w:color="auto" w:fill="FFFFFF"/>
                  <w:vAlign w:val="center"/>
                </w:tcPr>
                <w:p w14:paraId="479AA7AA" w14:textId="77777777" w:rsidR="00424C79" w:rsidRPr="00424C79" w:rsidRDefault="00424C79" w:rsidP="00424C79">
                  <w:pPr>
                    <w:jc w:val="center"/>
                    <w:rPr>
                      <w:lang w:eastAsia="en-GB"/>
                    </w:rPr>
                  </w:pPr>
                  <w:r w:rsidRPr="00424C79">
                    <w:rPr>
                      <w:lang w:eastAsia="en-GB"/>
                    </w:rPr>
                    <w:t>20</w:t>
                  </w:r>
                </w:p>
              </w:tc>
              <w:tc>
                <w:tcPr>
                  <w:tcW w:w="1900" w:type="dxa"/>
                  <w:vMerge/>
                  <w:shd w:val="clear" w:color="auto" w:fill="FFFFFF"/>
                  <w:vAlign w:val="center"/>
                </w:tcPr>
                <w:p w14:paraId="131F12E8" w14:textId="77777777" w:rsidR="00424C79" w:rsidRPr="00424C79" w:rsidRDefault="00424C79" w:rsidP="00424C79">
                  <w:pPr>
                    <w:jc w:val="center"/>
                    <w:rPr>
                      <w:lang w:eastAsia="en-GB"/>
                    </w:rPr>
                  </w:pPr>
                </w:p>
              </w:tc>
              <w:tc>
                <w:tcPr>
                  <w:tcW w:w="1814" w:type="dxa"/>
                  <w:vMerge/>
                  <w:shd w:val="clear" w:color="auto" w:fill="FFFFFF"/>
                  <w:vAlign w:val="center"/>
                </w:tcPr>
                <w:p w14:paraId="2A250235" w14:textId="77777777" w:rsidR="00424C79" w:rsidRPr="00424C79" w:rsidRDefault="00424C79" w:rsidP="00424C79">
                  <w:pPr>
                    <w:jc w:val="center"/>
                    <w:rPr>
                      <w:lang w:eastAsia="en-GB"/>
                    </w:rPr>
                  </w:pPr>
                </w:p>
              </w:tc>
            </w:tr>
          </w:tbl>
          <w:p w14:paraId="6E93A389" w14:textId="1EB07D25" w:rsidR="00424C79" w:rsidRPr="00424C79" w:rsidRDefault="00424C79" w:rsidP="00424C79">
            <w:pPr>
              <w:rPr>
                <w:rFonts w:cs="Arial"/>
                <w:sz w:val="20"/>
                <w:szCs w:val="20"/>
                <w:lang w:eastAsia="en-US"/>
              </w:rPr>
            </w:pPr>
            <w:r w:rsidRPr="00424C79">
              <w:rPr>
                <w:rFonts w:cs="Arial"/>
                <w:sz w:val="20"/>
                <w:szCs w:val="20"/>
                <w:lang w:eastAsia="en-US"/>
              </w:rPr>
              <w:t>*When FOCUS refinement is appl</w:t>
            </w:r>
            <w:r w:rsidR="00602651">
              <w:rPr>
                <w:rFonts w:cs="Arial"/>
                <w:sz w:val="20"/>
                <w:szCs w:val="20"/>
                <w:lang w:eastAsia="en-US"/>
              </w:rPr>
              <w:t>ied</w:t>
            </w:r>
          </w:p>
          <w:p w14:paraId="30F5B59B" w14:textId="77777777" w:rsidR="00424C79" w:rsidRPr="00424C79" w:rsidRDefault="00424C79" w:rsidP="00424C79">
            <w:pPr>
              <w:rPr>
                <w:rFonts w:cs="Arial"/>
                <w:sz w:val="20"/>
                <w:szCs w:val="20"/>
                <w:lang w:eastAsia="en-US"/>
              </w:rPr>
            </w:pPr>
          </w:p>
          <w:p w14:paraId="5D44D871" w14:textId="77777777" w:rsidR="00424C79" w:rsidRPr="00424C79" w:rsidRDefault="00424C79" w:rsidP="00424C79">
            <w:pPr>
              <w:rPr>
                <w:rFonts w:cs="Arial"/>
                <w:b/>
                <w:sz w:val="20"/>
                <w:szCs w:val="20"/>
                <w:lang w:eastAsia="en-US"/>
              </w:rPr>
            </w:pPr>
            <w:r w:rsidRPr="00424C79">
              <w:rPr>
                <w:rFonts w:cs="Arial"/>
                <w:b/>
                <w:sz w:val="20"/>
                <w:szCs w:val="20"/>
                <w:lang w:eastAsia="en-US"/>
              </w:rPr>
              <w:t>Conclusion:</w:t>
            </w:r>
          </w:p>
          <w:p w14:paraId="35305ECA" w14:textId="77777777" w:rsidR="00424C79" w:rsidRPr="00424C79" w:rsidRDefault="00424C79" w:rsidP="00424C79">
            <w:pPr>
              <w:rPr>
                <w:rFonts w:cs="Arial"/>
                <w:sz w:val="20"/>
                <w:szCs w:val="20"/>
                <w:lang w:eastAsia="en-US"/>
              </w:rPr>
            </w:pPr>
          </w:p>
          <w:p w14:paraId="1BB128E7" w14:textId="77777777" w:rsidR="00424C79" w:rsidRPr="00424C79" w:rsidRDefault="00424C79" w:rsidP="0054547A">
            <w:pPr>
              <w:jc w:val="both"/>
              <w:rPr>
                <w:rFonts w:cs="Arial"/>
                <w:sz w:val="20"/>
                <w:szCs w:val="20"/>
                <w:lang w:eastAsia="en-US"/>
              </w:rPr>
            </w:pPr>
            <w:r w:rsidRPr="00424C79">
              <w:rPr>
                <w:rFonts w:cs="Arial"/>
                <w:sz w:val="20"/>
                <w:szCs w:val="20"/>
                <w:lang w:eastAsia="en-US"/>
              </w:rPr>
              <w:t xml:space="preserve">For all the scenarios with releases to the STP (scenario 1, 2 and 3), concentrations of hydrogen peroxide substance are below the threshold value of 0.1 µg/l. Therefore, risks </w:t>
            </w:r>
            <w:r w:rsidRPr="00424C79">
              <w:rPr>
                <w:rFonts w:cs="Arial"/>
                <w:sz w:val="20"/>
                <w:szCs w:val="20"/>
                <w:lang w:eastAsia="en-US"/>
              </w:rPr>
              <w:lastRenderedPageBreak/>
              <w:t>to the groundwater compartment are acceptable for the use of the product PEROXYDE D’HYDROGENE 34.9% when releases to STP are expected.</w:t>
            </w:r>
          </w:p>
          <w:p w14:paraId="767ADE43" w14:textId="77777777" w:rsidR="00424C79" w:rsidRPr="00424C79" w:rsidRDefault="00424C79" w:rsidP="0054547A">
            <w:pPr>
              <w:jc w:val="both"/>
              <w:rPr>
                <w:rFonts w:cs="Arial"/>
                <w:sz w:val="20"/>
                <w:szCs w:val="20"/>
                <w:lang w:eastAsia="en-US"/>
              </w:rPr>
            </w:pPr>
          </w:p>
          <w:p w14:paraId="62ADA0F5" w14:textId="77777777" w:rsidR="00424C79" w:rsidRPr="00424C79" w:rsidRDefault="00424C79" w:rsidP="0054547A">
            <w:pPr>
              <w:jc w:val="both"/>
              <w:rPr>
                <w:rFonts w:cs="Arial"/>
                <w:sz w:val="20"/>
                <w:szCs w:val="20"/>
                <w:lang w:eastAsia="en-US"/>
              </w:rPr>
            </w:pPr>
            <w:r w:rsidRPr="00424C79">
              <w:rPr>
                <w:rFonts w:cs="Arial"/>
                <w:sz w:val="20"/>
                <w:szCs w:val="20"/>
                <w:lang w:eastAsia="en-US"/>
              </w:rPr>
              <w:t xml:space="preserve">Furthermore, in case of direct release to the soil, concentrations of hydrogen peroxide are above the threshold value of 0.1 µg/l in groundwater compartment linked to the use claimed in scenario 4.2 (Tier 1 and 2a) whatever the treatment concentrations. </w:t>
            </w:r>
          </w:p>
          <w:p w14:paraId="3A04B125" w14:textId="77777777" w:rsidR="00424C79" w:rsidRPr="00424C79" w:rsidRDefault="00424C79" w:rsidP="0054547A">
            <w:pPr>
              <w:tabs>
                <w:tab w:val="left" w:pos="977"/>
              </w:tabs>
              <w:jc w:val="both"/>
              <w:rPr>
                <w:rFonts w:cs="Arial"/>
                <w:sz w:val="20"/>
                <w:szCs w:val="20"/>
                <w:lang w:eastAsia="en-US"/>
              </w:rPr>
            </w:pPr>
          </w:p>
          <w:p w14:paraId="610C9F9F" w14:textId="77777777" w:rsidR="00424C79" w:rsidRPr="00424C79" w:rsidRDefault="00424C79" w:rsidP="0054547A">
            <w:pPr>
              <w:tabs>
                <w:tab w:val="left" w:pos="977"/>
              </w:tabs>
              <w:jc w:val="both"/>
              <w:rPr>
                <w:rFonts w:cs="Arial"/>
                <w:sz w:val="20"/>
                <w:szCs w:val="20"/>
                <w:lang w:eastAsia="en-US"/>
              </w:rPr>
            </w:pPr>
            <w:r w:rsidRPr="00424C79">
              <w:rPr>
                <w:rFonts w:cs="Arial"/>
                <w:sz w:val="20"/>
                <w:szCs w:val="20"/>
                <w:lang w:eastAsia="en-US"/>
              </w:rPr>
              <w:t xml:space="preserve">Regarding the refinement proposed by the applicant with FOCUS </w:t>
            </w:r>
            <w:proofErr w:type="spellStart"/>
            <w:r w:rsidRPr="00424C79">
              <w:rPr>
                <w:rFonts w:cs="Arial"/>
                <w:sz w:val="20"/>
                <w:szCs w:val="20"/>
                <w:lang w:eastAsia="en-US"/>
              </w:rPr>
              <w:t>softwares</w:t>
            </w:r>
            <w:proofErr w:type="spellEnd"/>
            <w:r w:rsidRPr="00424C79">
              <w:rPr>
                <w:rFonts w:cs="Arial"/>
                <w:sz w:val="20"/>
                <w:szCs w:val="20"/>
                <w:lang w:eastAsia="en-US"/>
              </w:rPr>
              <w:t xml:space="preserve">, we agree with the results obtained for the scenario 4.2 – tier 1. Nevertheless, we disagree with the application rates used to assess the leaching to groundwater for the scenario 4.2 – tier 2a, which underestimate the releases. Nonetheless, if we refine the groundwater assessment with FOCUS PEARL4.4.4, for the scenario 4.2 – tier 2a, the risk is acceptable for each treatment considered.   </w:t>
            </w:r>
          </w:p>
          <w:p w14:paraId="3C548608" w14:textId="77777777" w:rsidR="00424C79" w:rsidRPr="00424C79" w:rsidRDefault="00424C79" w:rsidP="0054547A">
            <w:pPr>
              <w:jc w:val="both"/>
              <w:rPr>
                <w:rFonts w:cs="Arial"/>
                <w:sz w:val="20"/>
                <w:szCs w:val="20"/>
                <w:lang w:eastAsia="en-US"/>
              </w:rPr>
            </w:pPr>
          </w:p>
          <w:p w14:paraId="11A6B0A2" w14:textId="77777777" w:rsidR="00424C79" w:rsidRPr="00424C79" w:rsidRDefault="00424C79" w:rsidP="0054547A">
            <w:pPr>
              <w:jc w:val="both"/>
              <w:rPr>
                <w:rFonts w:cs="Arial"/>
                <w:sz w:val="20"/>
                <w:szCs w:val="20"/>
                <w:lang w:eastAsia="en-US"/>
              </w:rPr>
            </w:pPr>
            <w:r w:rsidRPr="00424C79">
              <w:rPr>
                <w:rFonts w:cs="Arial"/>
                <w:sz w:val="20"/>
                <w:szCs w:val="20"/>
                <w:lang w:eastAsia="en-US"/>
              </w:rPr>
              <w:t xml:space="preserve">Considering that the risk for the soil compartment is unacceptable for the scenario 4.2-tier 1 and tier 2a, the results of FOCUS PEARL model for the groundwater compartment are not detailed.  </w:t>
            </w:r>
          </w:p>
          <w:p w14:paraId="42D2F485" w14:textId="77777777" w:rsidR="00424C79" w:rsidRPr="00424C79" w:rsidRDefault="00424C79" w:rsidP="0054547A">
            <w:pPr>
              <w:jc w:val="both"/>
              <w:rPr>
                <w:rFonts w:cs="Arial"/>
                <w:sz w:val="20"/>
                <w:szCs w:val="20"/>
                <w:lang w:eastAsia="en-US"/>
              </w:rPr>
            </w:pPr>
          </w:p>
          <w:p w14:paraId="31FB589A" w14:textId="49625855" w:rsidR="00424C79" w:rsidRPr="00424C79" w:rsidRDefault="00424C79" w:rsidP="0054547A">
            <w:pPr>
              <w:jc w:val="both"/>
              <w:rPr>
                <w:rFonts w:cs="Arial"/>
                <w:sz w:val="20"/>
                <w:szCs w:val="20"/>
                <w:lang w:eastAsia="en-US"/>
              </w:rPr>
            </w:pPr>
            <w:r w:rsidRPr="00424C79">
              <w:rPr>
                <w:rFonts w:cs="Arial"/>
                <w:sz w:val="20"/>
                <w:szCs w:val="20"/>
                <w:lang w:eastAsia="en-US"/>
              </w:rPr>
              <w:t xml:space="preserve">In the case of the scenario 4.2 – tier 2b (direct release to soil with an addition of neutralizer in the pool water before the pool is drained), risk to the groundwater compartment is not </w:t>
            </w:r>
            <w:r w:rsidR="00525A60">
              <w:rPr>
                <w:rFonts w:cs="Arial"/>
                <w:sz w:val="20"/>
                <w:szCs w:val="20"/>
                <w:lang w:eastAsia="en-US"/>
              </w:rPr>
              <w:t>acceptable</w:t>
            </w:r>
            <w:r w:rsidR="00525A60" w:rsidRPr="00424C79">
              <w:rPr>
                <w:rFonts w:cs="Arial"/>
                <w:sz w:val="20"/>
                <w:szCs w:val="20"/>
                <w:lang w:eastAsia="en-US"/>
              </w:rPr>
              <w:t xml:space="preserve"> </w:t>
            </w:r>
            <w:r w:rsidRPr="00424C79">
              <w:rPr>
                <w:rFonts w:cs="Arial"/>
                <w:sz w:val="20"/>
                <w:szCs w:val="20"/>
                <w:lang w:eastAsia="en-US"/>
              </w:rPr>
              <w:t xml:space="preserve">for the use of the product PEROXYDE D’HYDROGENE 34.9%, as </w:t>
            </w:r>
            <w:r w:rsidR="00903331">
              <w:rPr>
                <w:rFonts w:cs="Arial"/>
                <w:sz w:val="20"/>
              </w:rPr>
              <w:t>the la</w:t>
            </w:r>
            <w:r w:rsidR="00FF17C8">
              <w:rPr>
                <w:rFonts w:cs="Arial"/>
                <w:sz w:val="20"/>
              </w:rPr>
              <w:t>c</w:t>
            </w:r>
            <w:r w:rsidR="00903331">
              <w:rPr>
                <w:rFonts w:cs="Arial"/>
                <w:sz w:val="20"/>
              </w:rPr>
              <w:t xml:space="preserve">k of information on the </w:t>
            </w:r>
            <w:r w:rsidR="004E32F8">
              <w:rPr>
                <w:rFonts w:cs="Arial"/>
                <w:sz w:val="20"/>
              </w:rPr>
              <w:t xml:space="preserve">degradation </w:t>
            </w:r>
            <w:r w:rsidR="00903331">
              <w:rPr>
                <w:rFonts w:cs="Arial"/>
                <w:sz w:val="20"/>
              </w:rPr>
              <w:t>products and their concentrations in the pool water</w:t>
            </w:r>
            <w:r w:rsidR="00903331" w:rsidRPr="00424C79">
              <w:rPr>
                <w:rFonts w:cs="Arial"/>
                <w:sz w:val="20"/>
                <w:szCs w:val="20"/>
                <w:lang w:eastAsia="en-US"/>
              </w:rPr>
              <w:t xml:space="preserve"> </w:t>
            </w:r>
            <w:r w:rsidR="00903331">
              <w:rPr>
                <w:rFonts w:cs="Arial"/>
                <w:sz w:val="20"/>
                <w:szCs w:val="20"/>
                <w:lang w:eastAsia="en-US"/>
              </w:rPr>
              <w:t>does not allowed to conclude on safe use</w:t>
            </w:r>
            <w:r w:rsidRPr="00424C79">
              <w:rPr>
                <w:rFonts w:cs="Arial"/>
                <w:sz w:val="20"/>
                <w:szCs w:val="20"/>
                <w:lang w:eastAsia="en-US"/>
              </w:rPr>
              <w:t>.</w:t>
            </w:r>
          </w:p>
          <w:p w14:paraId="1282CDF6" w14:textId="77777777" w:rsidR="00424C79" w:rsidRPr="00424C79" w:rsidRDefault="00424C79" w:rsidP="00424C79">
            <w:pPr>
              <w:rPr>
                <w:sz w:val="20"/>
                <w:szCs w:val="20"/>
                <w:lang w:eastAsia="en-US"/>
              </w:rPr>
            </w:pPr>
          </w:p>
        </w:tc>
      </w:tr>
    </w:tbl>
    <w:p w14:paraId="64BFD375" w14:textId="77777777" w:rsidR="009D0C0B" w:rsidRDefault="009D0C0B">
      <w:pPr>
        <w:spacing w:before="120" w:after="120" w:line="260" w:lineRule="atLeast"/>
        <w:ind w:left="142"/>
        <w:jc w:val="both"/>
        <w:rPr>
          <w:rFonts w:ascii="Times New Roman" w:eastAsia="Calibri" w:hAnsi="Times New Roman" w:cs="Times New Roman"/>
          <w:i/>
          <w:lang w:eastAsia="en-GB"/>
        </w:rPr>
      </w:pPr>
    </w:p>
    <w:p w14:paraId="2E20200C" w14:textId="77777777" w:rsidR="009D0C0B" w:rsidRDefault="00FA480B">
      <w:pPr>
        <w:rPr>
          <w:rFonts w:eastAsia="Calibri"/>
          <w:b/>
          <w:i/>
          <w:sz w:val="22"/>
          <w:szCs w:val="22"/>
          <w:u w:val="single"/>
          <w:lang w:eastAsia="en-US"/>
        </w:rPr>
      </w:pPr>
      <w:r>
        <w:rPr>
          <w:rFonts w:eastAsia="Calibri"/>
          <w:b/>
          <w:i/>
          <w:sz w:val="22"/>
          <w:szCs w:val="22"/>
          <w:lang w:eastAsia="en-US"/>
        </w:rPr>
        <w:t>Primary and secondary poisoning</w:t>
      </w:r>
    </w:p>
    <w:p w14:paraId="217A3F75" w14:textId="77777777" w:rsidR="009D0C0B" w:rsidRDefault="009D0C0B">
      <w:pPr>
        <w:rPr>
          <w:rFonts w:eastAsia="Calibri"/>
          <w:b/>
          <w:i/>
          <w:sz w:val="22"/>
          <w:szCs w:val="22"/>
          <w:u w:val="single"/>
          <w:lang w:eastAsia="en-US"/>
        </w:rPr>
      </w:pPr>
    </w:p>
    <w:p w14:paraId="69E12FD6" w14:textId="77777777" w:rsidR="00424C79" w:rsidRPr="006C0A8D" w:rsidRDefault="00424C79" w:rsidP="00424C79">
      <w:pPr>
        <w:rPr>
          <w:u w:val="single"/>
          <w:lang w:eastAsia="en-US"/>
        </w:rPr>
      </w:pPr>
      <w:r w:rsidRPr="006C0A8D">
        <w:rPr>
          <w:u w:val="single"/>
          <w:lang w:eastAsia="en-US"/>
        </w:rPr>
        <w:t>Primary poisoning</w:t>
      </w:r>
    </w:p>
    <w:p w14:paraId="7EF517C1" w14:textId="77777777" w:rsidR="00424C79" w:rsidRPr="00FD2055" w:rsidRDefault="00424C79" w:rsidP="00424C79">
      <w:pPr>
        <w:rPr>
          <w:lang w:eastAsia="en-US"/>
        </w:rPr>
      </w:pPr>
    </w:p>
    <w:p w14:paraId="1B9D405A" w14:textId="77777777" w:rsidR="00424C79" w:rsidRPr="0009438E" w:rsidRDefault="00424C79" w:rsidP="00424C79">
      <w:pPr>
        <w:autoSpaceDE w:val="0"/>
        <w:autoSpaceDN w:val="0"/>
        <w:adjustRightInd w:val="0"/>
        <w:jc w:val="both"/>
        <w:rPr>
          <w:lang w:eastAsia="fr-FR"/>
        </w:rPr>
      </w:pPr>
      <w:r w:rsidRPr="0009438E">
        <w:rPr>
          <w:lang w:eastAsia="fr-FR"/>
        </w:rPr>
        <w:t>As the proposed use will not result in direct exposures to birds and mammals, the risk for</w:t>
      </w:r>
    </w:p>
    <w:p w14:paraId="7ABA6C46" w14:textId="77777777" w:rsidR="00424C79" w:rsidRPr="0009438E" w:rsidRDefault="00424C79" w:rsidP="00424C79">
      <w:pPr>
        <w:autoSpaceDE w:val="0"/>
        <w:autoSpaceDN w:val="0"/>
        <w:adjustRightInd w:val="0"/>
        <w:jc w:val="both"/>
        <w:rPr>
          <w:lang w:eastAsia="fr-FR"/>
        </w:rPr>
      </w:pPr>
      <w:proofErr w:type="gramStart"/>
      <w:r w:rsidRPr="0009438E">
        <w:rPr>
          <w:lang w:eastAsia="fr-FR"/>
        </w:rPr>
        <w:t>the</w:t>
      </w:r>
      <w:proofErr w:type="gramEnd"/>
      <w:r w:rsidRPr="0009438E">
        <w:rPr>
          <w:lang w:eastAsia="fr-FR"/>
        </w:rPr>
        <w:t xml:space="preserve"> primary poisoning is considered acceptable.</w:t>
      </w:r>
    </w:p>
    <w:p w14:paraId="5CD8A061" w14:textId="77777777" w:rsidR="00424C79" w:rsidRPr="00FD2055" w:rsidRDefault="00424C79" w:rsidP="00424C79">
      <w:pPr>
        <w:rPr>
          <w:lang w:eastAsia="en-US"/>
        </w:rPr>
      </w:pPr>
    </w:p>
    <w:p w14:paraId="7D8D9941" w14:textId="77777777" w:rsidR="00424C79" w:rsidRPr="006C0A8D" w:rsidRDefault="00424C79" w:rsidP="00424C79">
      <w:pPr>
        <w:rPr>
          <w:u w:val="single"/>
          <w:lang w:eastAsia="en-US"/>
        </w:rPr>
      </w:pPr>
      <w:r w:rsidRPr="006C0A8D">
        <w:rPr>
          <w:u w:val="single"/>
          <w:lang w:eastAsia="en-US"/>
        </w:rPr>
        <w:t>Secondary poisoning</w:t>
      </w:r>
    </w:p>
    <w:p w14:paraId="3C3D41A8" w14:textId="77777777" w:rsidR="00424C79" w:rsidRPr="0009438E" w:rsidRDefault="00424C79" w:rsidP="00424C79">
      <w:pPr>
        <w:autoSpaceDE w:val="0"/>
        <w:autoSpaceDN w:val="0"/>
        <w:adjustRightInd w:val="0"/>
        <w:jc w:val="both"/>
        <w:rPr>
          <w:lang w:eastAsia="fr-FR"/>
        </w:rPr>
      </w:pPr>
      <w:r w:rsidRPr="0009438E">
        <w:rPr>
          <w:lang w:eastAsia="fr-FR"/>
        </w:rPr>
        <w:t xml:space="preserve">The estimated log </w:t>
      </w:r>
      <w:proofErr w:type="spellStart"/>
      <w:r w:rsidRPr="0009438E">
        <w:rPr>
          <w:lang w:eastAsia="fr-FR"/>
        </w:rPr>
        <w:t>K</w:t>
      </w:r>
      <w:r w:rsidRPr="0009438E">
        <w:rPr>
          <w:sz w:val="13"/>
          <w:szCs w:val="13"/>
          <w:lang w:eastAsia="fr-FR"/>
        </w:rPr>
        <w:t>ow</w:t>
      </w:r>
      <w:proofErr w:type="spellEnd"/>
      <w:r w:rsidRPr="0009438E">
        <w:rPr>
          <w:sz w:val="13"/>
          <w:szCs w:val="13"/>
          <w:lang w:eastAsia="fr-FR"/>
        </w:rPr>
        <w:t xml:space="preserve"> </w:t>
      </w:r>
      <w:r w:rsidRPr="0009438E">
        <w:rPr>
          <w:lang w:eastAsia="fr-FR"/>
        </w:rPr>
        <w:t xml:space="preserve">of hydrogen peroxide is </w:t>
      </w:r>
      <w:r w:rsidRPr="0009438E">
        <w:rPr>
          <w:rFonts w:ascii="Verdana,Italic" w:hAnsi="Verdana,Italic" w:cs="Verdana,Italic"/>
          <w:i/>
          <w:iCs/>
          <w:lang w:eastAsia="fr-FR"/>
        </w:rPr>
        <w:t>–</w:t>
      </w:r>
      <w:r w:rsidRPr="0009438E">
        <w:rPr>
          <w:lang w:eastAsia="fr-FR"/>
        </w:rPr>
        <w:t xml:space="preserve">1.57 indicating a negligible potential for </w:t>
      </w:r>
      <w:proofErr w:type="spellStart"/>
      <w:r w:rsidRPr="0009438E">
        <w:rPr>
          <w:lang w:eastAsia="fr-FR"/>
        </w:rPr>
        <w:t>bioconcentration</w:t>
      </w:r>
      <w:proofErr w:type="spellEnd"/>
      <w:r w:rsidRPr="0009438E">
        <w:rPr>
          <w:lang w:eastAsia="fr-FR"/>
        </w:rPr>
        <w:t xml:space="preserve"> in biota. Therefore, accumulation of hydrogen peroxide in the food chain is not expected, and the risk of secondary poisoning in aquatic and terrestrial predators is considered negligible.</w:t>
      </w:r>
    </w:p>
    <w:p w14:paraId="150CAB5E" w14:textId="77777777" w:rsidR="00424C79" w:rsidRDefault="00424C79" w:rsidP="00424C79">
      <w:pPr>
        <w:rPr>
          <w:lang w:eastAsia="en-US"/>
        </w:rPr>
      </w:pPr>
    </w:p>
    <w:tbl>
      <w:tblPr>
        <w:tblStyle w:val="Grilledutableau4"/>
        <w:tblW w:w="9180" w:type="dxa"/>
        <w:tblInd w:w="108" w:type="dxa"/>
        <w:tblLook w:val="04A0" w:firstRow="1" w:lastRow="0" w:firstColumn="1" w:lastColumn="0" w:noHBand="0" w:noVBand="1"/>
      </w:tblPr>
      <w:tblGrid>
        <w:gridCol w:w="9180"/>
      </w:tblGrid>
      <w:tr w:rsidR="00424C79" w:rsidRPr="00424C79" w14:paraId="6E0EFB3B" w14:textId="77777777" w:rsidTr="00424C79">
        <w:tc>
          <w:tcPr>
            <w:tcW w:w="9180" w:type="dxa"/>
            <w:shd w:val="clear" w:color="auto" w:fill="D6E3BC" w:themeFill="accent3" w:themeFillTint="66"/>
          </w:tcPr>
          <w:p w14:paraId="2216E6C1" w14:textId="77777777" w:rsidR="00424C79" w:rsidRPr="00424C79" w:rsidRDefault="00424C79" w:rsidP="00424C79">
            <w:pPr>
              <w:pStyle w:val="Lgende"/>
              <w:rPr>
                <w:rFonts w:ascii="Verdana" w:hAnsi="Verdana" w:cs="Arial"/>
                <w:sz w:val="20"/>
                <w:lang w:val="en-US"/>
              </w:rPr>
            </w:pPr>
            <w:proofErr w:type="spellStart"/>
            <w:r w:rsidRPr="00424C79">
              <w:rPr>
                <w:rFonts w:ascii="Verdana" w:hAnsi="Verdana" w:cs="Arial"/>
                <w:sz w:val="20"/>
                <w:lang w:val="en-US"/>
              </w:rPr>
              <w:t>Infobox</w:t>
            </w:r>
            <w:proofErr w:type="spellEnd"/>
            <w:r w:rsidRPr="00424C79">
              <w:rPr>
                <w:rFonts w:ascii="Verdana" w:hAnsi="Verdana" w:cs="Arial"/>
                <w:sz w:val="20"/>
                <w:lang w:val="en-US"/>
              </w:rPr>
              <w:t xml:space="preserve"> </w:t>
            </w:r>
            <w:r w:rsidRPr="00424C79">
              <w:rPr>
                <w:rFonts w:ascii="Verdana" w:hAnsi="Verdana" w:cs="Arial"/>
              </w:rPr>
              <w:fldChar w:fldCharType="begin"/>
            </w:r>
            <w:r w:rsidRPr="00424C79">
              <w:rPr>
                <w:rFonts w:ascii="Verdana" w:hAnsi="Verdana" w:cs="Arial"/>
                <w:sz w:val="20"/>
                <w:lang w:val="en-US"/>
              </w:rPr>
              <w:instrText xml:space="preserve"> SEQ Infobox \* ARABIC </w:instrText>
            </w:r>
            <w:r w:rsidRPr="00424C79">
              <w:rPr>
                <w:rFonts w:ascii="Verdana" w:hAnsi="Verdana" w:cs="Arial"/>
              </w:rPr>
              <w:fldChar w:fldCharType="separate"/>
            </w:r>
            <w:r w:rsidRPr="00424C79">
              <w:rPr>
                <w:rFonts w:ascii="Verdana" w:hAnsi="Verdana" w:cs="Arial"/>
                <w:noProof/>
                <w:sz w:val="20"/>
                <w:lang w:val="en-US"/>
              </w:rPr>
              <w:t>36</w:t>
            </w:r>
            <w:r w:rsidRPr="00424C79">
              <w:rPr>
                <w:rFonts w:ascii="Verdana" w:hAnsi="Verdana" w:cs="Arial"/>
              </w:rPr>
              <w:fldChar w:fldCharType="end"/>
            </w:r>
            <w:r w:rsidRPr="00424C79">
              <w:rPr>
                <w:rFonts w:ascii="Verdana" w:hAnsi="Verdana" w:cs="Arial"/>
                <w:sz w:val="20"/>
                <w:lang w:val="en-US"/>
              </w:rPr>
              <w:t xml:space="preserve"> - FR CA position:</w:t>
            </w:r>
          </w:p>
          <w:p w14:paraId="639F3707" w14:textId="77777777" w:rsidR="00424C79" w:rsidRPr="00424C79" w:rsidRDefault="00424C79" w:rsidP="00424C79">
            <w:pPr>
              <w:pStyle w:val="Soustitre"/>
              <w:rPr>
                <w:rFonts w:ascii="Verdana" w:hAnsi="Verdana"/>
                <w:sz w:val="20"/>
              </w:rPr>
            </w:pPr>
            <w:r w:rsidRPr="00424C79">
              <w:rPr>
                <w:rFonts w:ascii="Verdana" w:eastAsia="Times New Roman" w:hAnsi="Verdana"/>
                <w:b w:val="0"/>
                <w:sz w:val="20"/>
                <w:u w:val="none"/>
                <w:lang w:val="en-US" w:eastAsia="de-DE"/>
              </w:rPr>
              <w:t xml:space="preserve">As detailed in the </w:t>
            </w:r>
            <w:proofErr w:type="spellStart"/>
            <w:r w:rsidRPr="00424C79">
              <w:rPr>
                <w:rFonts w:ascii="Verdana" w:eastAsia="Times New Roman" w:hAnsi="Verdana"/>
                <w:b w:val="0"/>
                <w:sz w:val="20"/>
                <w:u w:val="none"/>
                <w:lang w:val="en-US" w:eastAsia="de-DE"/>
              </w:rPr>
              <w:t>infobox</w:t>
            </w:r>
            <w:proofErr w:type="spellEnd"/>
            <w:r w:rsidRPr="00424C79">
              <w:rPr>
                <w:rFonts w:ascii="Verdana" w:eastAsia="Times New Roman" w:hAnsi="Verdana"/>
                <w:b w:val="0"/>
                <w:sz w:val="20"/>
                <w:u w:val="none"/>
                <w:lang w:val="en-US" w:eastAsia="de-DE"/>
              </w:rPr>
              <w:t xml:space="preserve"> 30 above, Hydrogen peroxide has a log </w:t>
            </w:r>
            <w:proofErr w:type="spellStart"/>
            <w:r w:rsidRPr="00424C79">
              <w:rPr>
                <w:rFonts w:ascii="Verdana" w:eastAsia="Times New Roman" w:hAnsi="Verdana"/>
                <w:b w:val="0"/>
                <w:sz w:val="20"/>
                <w:u w:val="none"/>
                <w:lang w:val="en-US" w:eastAsia="de-DE"/>
              </w:rPr>
              <w:t>Kow</w:t>
            </w:r>
            <w:proofErr w:type="spellEnd"/>
            <w:r w:rsidRPr="00424C79">
              <w:rPr>
                <w:rFonts w:ascii="Verdana" w:eastAsia="Times New Roman" w:hAnsi="Verdana"/>
                <w:b w:val="0"/>
                <w:sz w:val="20"/>
                <w:u w:val="none"/>
                <w:lang w:val="en-US" w:eastAsia="de-DE"/>
              </w:rPr>
              <w:t xml:space="preserve"> &lt;3 and a BCF &lt;100. Thus, these values indicate a negligible potential for </w:t>
            </w:r>
            <w:proofErr w:type="spellStart"/>
            <w:r w:rsidRPr="00424C79">
              <w:rPr>
                <w:rFonts w:ascii="Verdana" w:eastAsia="Times New Roman" w:hAnsi="Verdana"/>
                <w:b w:val="0"/>
                <w:sz w:val="20"/>
                <w:u w:val="none"/>
                <w:lang w:val="en-US" w:eastAsia="de-DE"/>
              </w:rPr>
              <w:t>bioconcentration</w:t>
            </w:r>
            <w:proofErr w:type="spellEnd"/>
            <w:r w:rsidRPr="00424C79">
              <w:rPr>
                <w:rFonts w:ascii="Verdana" w:eastAsia="Times New Roman" w:hAnsi="Verdana"/>
                <w:b w:val="0"/>
                <w:sz w:val="20"/>
                <w:u w:val="none"/>
                <w:lang w:val="en-US" w:eastAsia="de-DE"/>
              </w:rPr>
              <w:t xml:space="preserve"> in biota and no accumulation of substance in the food chain is expected. The secondary poisoning assessment is not relevant for this substance. </w:t>
            </w:r>
          </w:p>
        </w:tc>
      </w:tr>
    </w:tbl>
    <w:p w14:paraId="4FC8F1A8" w14:textId="77777777" w:rsidR="009D0C0B" w:rsidRDefault="009D0C0B">
      <w:pPr>
        <w:spacing w:line="260" w:lineRule="atLeast"/>
        <w:rPr>
          <w:rFonts w:ascii="Times New Roman" w:eastAsia="Calibri" w:hAnsi="Times New Roman" w:cs="Times New Roman"/>
          <w:i/>
          <w:lang w:eastAsia="en-US"/>
        </w:rPr>
      </w:pPr>
    </w:p>
    <w:p w14:paraId="6AEB912C" w14:textId="77777777" w:rsidR="009D0C0B" w:rsidRDefault="00FA480B">
      <w:pPr>
        <w:rPr>
          <w:rFonts w:eastAsia="Calibri"/>
          <w:b/>
          <w:i/>
          <w:sz w:val="22"/>
          <w:szCs w:val="22"/>
          <w:lang w:eastAsia="en-US"/>
        </w:rPr>
      </w:pPr>
      <w:r>
        <w:rPr>
          <w:rFonts w:eastAsia="Calibri"/>
          <w:b/>
          <w:i/>
          <w:sz w:val="22"/>
          <w:szCs w:val="22"/>
          <w:lang w:eastAsia="en-US"/>
        </w:rPr>
        <w:t>Mixture toxicity</w:t>
      </w:r>
    </w:p>
    <w:p w14:paraId="6A2D2856" w14:textId="77777777" w:rsidR="009D0C0B" w:rsidRDefault="009D0C0B">
      <w:pPr>
        <w:rPr>
          <w:rFonts w:eastAsia="Calibri"/>
          <w:b/>
          <w:i/>
          <w:sz w:val="22"/>
          <w:szCs w:val="22"/>
          <w:lang w:eastAsia="en-US"/>
        </w:rPr>
      </w:pPr>
    </w:p>
    <w:p w14:paraId="6171660C" w14:textId="77777777" w:rsidR="0054547A" w:rsidRDefault="0054547A" w:rsidP="0054547A">
      <w:pPr>
        <w:spacing w:line="276" w:lineRule="auto"/>
        <w:rPr>
          <w:lang w:eastAsia="en-US"/>
        </w:rPr>
      </w:pPr>
      <w:bookmarkStart w:id="98" w:name="_Toc389729128"/>
      <w:r w:rsidRPr="0009438E">
        <w:rPr>
          <w:lang w:eastAsia="en-US"/>
        </w:rPr>
        <w:t>Not relevant.</w:t>
      </w:r>
    </w:p>
    <w:p w14:paraId="5664CF65" w14:textId="77777777" w:rsidR="0054547A" w:rsidRPr="0009438E" w:rsidRDefault="0054547A" w:rsidP="0054547A">
      <w:pPr>
        <w:spacing w:line="276" w:lineRule="auto"/>
        <w:rPr>
          <w:lang w:eastAsia="en-US"/>
        </w:rPr>
      </w:pPr>
    </w:p>
    <w:tbl>
      <w:tblPr>
        <w:tblStyle w:val="Grilledutableau4"/>
        <w:tblW w:w="9180" w:type="dxa"/>
        <w:tblInd w:w="108" w:type="dxa"/>
        <w:tblLook w:val="04A0" w:firstRow="1" w:lastRow="0" w:firstColumn="1" w:lastColumn="0" w:noHBand="0" w:noVBand="1"/>
      </w:tblPr>
      <w:tblGrid>
        <w:gridCol w:w="9180"/>
      </w:tblGrid>
      <w:tr w:rsidR="0054547A" w:rsidRPr="0054547A" w14:paraId="4A2B5233" w14:textId="77777777" w:rsidTr="00DD2468">
        <w:tc>
          <w:tcPr>
            <w:tcW w:w="9180" w:type="dxa"/>
            <w:shd w:val="clear" w:color="auto" w:fill="D6E3BC" w:themeFill="accent3" w:themeFillTint="66"/>
          </w:tcPr>
          <w:bookmarkEnd w:id="98"/>
          <w:p w14:paraId="74754B40" w14:textId="77777777" w:rsidR="0054547A" w:rsidRPr="0054547A" w:rsidRDefault="0054547A" w:rsidP="00DD2468">
            <w:pPr>
              <w:pStyle w:val="Lgende"/>
              <w:rPr>
                <w:rFonts w:ascii="Verdana" w:hAnsi="Verdana" w:cs="Arial"/>
                <w:sz w:val="20"/>
                <w:szCs w:val="20"/>
                <w:lang w:val="en-US"/>
              </w:rPr>
            </w:pPr>
            <w:proofErr w:type="spellStart"/>
            <w:r w:rsidRPr="0054547A">
              <w:rPr>
                <w:rFonts w:ascii="Verdana" w:hAnsi="Verdana" w:cs="Arial"/>
                <w:sz w:val="20"/>
                <w:szCs w:val="20"/>
                <w:lang w:val="en-US"/>
              </w:rPr>
              <w:t>Infobox</w:t>
            </w:r>
            <w:proofErr w:type="spellEnd"/>
            <w:r w:rsidRPr="0054547A">
              <w:rPr>
                <w:rFonts w:ascii="Verdana" w:hAnsi="Verdana" w:cs="Arial"/>
                <w:sz w:val="20"/>
                <w:szCs w:val="20"/>
                <w:lang w:val="en-US"/>
              </w:rPr>
              <w:t xml:space="preserve"> </w:t>
            </w:r>
            <w:r w:rsidRPr="0054547A">
              <w:rPr>
                <w:rFonts w:ascii="Verdana" w:hAnsi="Verdana" w:cs="Arial"/>
                <w:lang w:val="en-US"/>
              </w:rPr>
              <w:fldChar w:fldCharType="begin"/>
            </w:r>
            <w:r w:rsidRPr="0054547A">
              <w:rPr>
                <w:rFonts w:ascii="Verdana" w:hAnsi="Verdana" w:cs="Arial"/>
                <w:sz w:val="20"/>
                <w:szCs w:val="20"/>
                <w:lang w:val="en-US"/>
              </w:rPr>
              <w:instrText xml:space="preserve"> SEQ infobox \* ARABIC </w:instrText>
            </w:r>
            <w:r w:rsidRPr="0054547A">
              <w:rPr>
                <w:rFonts w:ascii="Verdana" w:hAnsi="Verdana" w:cs="Arial"/>
                <w:lang w:val="en-US"/>
              </w:rPr>
              <w:fldChar w:fldCharType="separate"/>
            </w:r>
            <w:r w:rsidRPr="0054547A">
              <w:rPr>
                <w:rFonts w:ascii="Verdana" w:hAnsi="Verdana" w:cs="Arial"/>
                <w:noProof/>
                <w:sz w:val="20"/>
                <w:szCs w:val="20"/>
                <w:lang w:val="en-US"/>
              </w:rPr>
              <w:t>37</w:t>
            </w:r>
            <w:r w:rsidRPr="0054547A">
              <w:rPr>
                <w:rFonts w:ascii="Verdana" w:hAnsi="Verdana" w:cs="Arial"/>
                <w:lang w:val="en-US"/>
              </w:rPr>
              <w:fldChar w:fldCharType="end"/>
            </w:r>
            <w:r w:rsidRPr="0054547A">
              <w:rPr>
                <w:rFonts w:ascii="Verdana" w:hAnsi="Verdana" w:cs="Arial"/>
                <w:sz w:val="20"/>
                <w:szCs w:val="20"/>
                <w:lang w:val="en-US"/>
              </w:rPr>
              <w:t xml:space="preserve"> - FR CA position:</w:t>
            </w:r>
          </w:p>
          <w:p w14:paraId="52D4D63A" w14:textId="77777777" w:rsidR="0054547A" w:rsidRPr="0054547A" w:rsidRDefault="0054547A" w:rsidP="00DD2468">
            <w:pPr>
              <w:rPr>
                <w:sz w:val="20"/>
                <w:szCs w:val="20"/>
                <w:lang w:val="en-US"/>
              </w:rPr>
            </w:pPr>
            <w:r w:rsidRPr="0054547A">
              <w:rPr>
                <w:rFonts w:eastAsia="Times New Roman" w:cs="Arial"/>
                <w:sz w:val="20"/>
                <w:szCs w:val="20"/>
                <w:lang w:val="en-US" w:eastAsia="de-DE"/>
              </w:rPr>
              <w:t>Not relevant</w:t>
            </w:r>
          </w:p>
        </w:tc>
      </w:tr>
    </w:tbl>
    <w:p w14:paraId="63971B41" w14:textId="77777777" w:rsidR="009D0C0B" w:rsidRDefault="00FA480B">
      <w:pPr>
        <w:pageBreakBefore/>
        <w:rPr>
          <w:rFonts w:ascii="Times New Roman" w:eastAsia="Calibri" w:hAnsi="Times New Roman" w:cs="Times New Roman"/>
          <w:b/>
          <w:i/>
          <w:sz w:val="22"/>
          <w:szCs w:val="22"/>
          <w:lang w:eastAsia="en-US"/>
        </w:rPr>
      </w:pPr>
      <w:r>
        <w:rPr>
          <w:rFonts w:eastAsia="Calibri"/>
          <w:b/>
          <w:i/>
          <w:sz w:val="22"/>
          <w:szCs w:val="22"/>
          <w:lang w:eastAsia="en-US"/>
        </w:rPr>
        <w:lastRenderedPageBreak/>
        <w:t xml:space="preserve">Aggregated exposure (combined for relevant </w:t>
      </w:r>
      <w:proofErr w:type="spellStart"/>
      <w:r>
        <w:rPr>
          <w:rFonts w:eastAsia="Calibri"/>
          <w:b/>
          <w:i/>
          <w:sz w:val="22"/>
          <w:szCs w:val="22"/>
          <w:lang w:eastAsia="en-US"/>
        </w:rPr>
        <w:t>emmission</w:t>
      </w:r>
      <w:proofErr w:type="spellEnd"/>
      <w:r>
        <w:rPr>
          <w:rFonts w:eastAsia="Calibri"/>
          <w:b/>
          <w:i/>
          <w:sz w:val="22"/>
          <w:szCs w:val="22"/>
          <w:lang w:eastAsia="en-US"/>
        </w:rPr>
        <w:t xml:space="preserve"> sources)</w:t>
      </w:r>
    </w:p>
    <w:p w14:paraId="36FD895F" w14:textId="77777777" w:rsidR="009D0C0B" w:rsidRDefault="009D0C0B">
      <w:pPr>
        <w:spacing w:before="60" w:line="276" w:lineRule="auto"/>
        <w:ind w:left="142"/>
        <w:rPr>
          <w:rFonts w:ascii="Times New Roman" w:eastAsia="Calibri" w:hAnsi="Times New Roman" w:cs="Times New Roman"/>
          <w:b/>
          <w:i/>
          <w:sz w:val="22"/>
          <w:szCs w:val="22"/>
          <w:lang w:eastAsia="en-US"/>
        </w:rPr>
      </w:pPr>
    </w:p>
    <w:p w14:paraId="378BC58C" w14:textId="77777777" w:rsidR="0054547A" w:rsidRPr="0009438E" w:rsidRDefault="0054547A" w:rsidP="0054547A">
      <w:pPr>
        <w:autoSpaceDE w:val="0"/>
        <w:autoSpaceDN w:val="0"/>
        <w:adjustRightInd w:val="0"/>
        <w:jc w:val="both"/>
        <w:rPr>
          <w:lang w:eastAsia="fr-FR"/>
        </w:rPr>
      </w:pPr>
      <w:r w:rsidRPr="0009438E">
        <w:rPr>
          <w:lang w:eastAsia="fr-FR"/>
        </w:rPr>
        <w:t>According to Article 10(1) of BPR a cumulative risk assessment shall be performed where</w:t>
      </w:r>
      <w:r>
        <w:rPr>
          <w:lang w:eastAsia="fr-FR"/>
        </w:rPr>
        <w:t xml:space="preserve"> </w:t>
      </w:r>
      <w:r w:rsidRPr="0009438E">
        <w:rPr>
          <w:lang w:eastAsia="fr-FR"/>
        </w:rPr>
        <w:t>relevant. For hydrogen peroxide it was agreed at the WG</w:t>
      </w:r>
      <w:r>
        <w:rPr>
          <w:lang w:eastAsia="fr-FR"/>
        </w:rPr>
        <w:t>-</w:t>
      </w:r>
      <w:r w:rsidRPr="0009438E">
        <w:rPr>
          <w:lang w:eastAsia="fr-FR"/>
        </w:rPr>
        <w:t>V</w:t>
      </w:r>
      <w:r>
        <w:rPr>
          <w:lang w:eastAsia="fr-FR"/>
        </w:rPr>
        <w:t>-</w:t>
      </w:r>
      <w:r w:rsidRPr="0009438E">
        <w:rPr>
          <w:lang w:eastAsia="fr-FR"/>
        </w:rPr>
        <w:t>2014 that aggregated risk</w:t>
      </w:r>
      <w:r>
        <w:rPr>
          <w:lang w:eastAsia="fr-FR"/>
        </w:rPr>
        <w:t xml:space="preserve"> </w:t>
      </w:r>
      <w:r w:rsidRPr="0009438E">
        <w:rPr>
          <w:lang w:eastAsia="fr-FR"/>
        </w:rPr>
        <w:t>assessment is not regarded relevant due to the high reactivity of the substance.</w:t>
      </w:r>
    </w:p>
    <w:p w14:paraId="08266301" w14:textId="77777777" w:rsidR="0054547A" w:rsidRDefault="0054547A" w:rsidP="0054547A">
      <w:pPr>
        <w:jc w:val="both"/>
        <w:rPr>
          <w:lang w:eastAsia="en-US"/>
        </w:rPr>
      </w:pPr>
    </w:p>
    <w:tbl>
      <w:tblPr>
        <w:tblStyle w:val="Grilledutableau4"/>
        <w:tblW w:w="9180" w:type="dxa"/>
        <w:tblInd w:w="108" w:type="dxa"/>
        <w:tblLook w:val="04A0" w:firstRow="1" w:lastRow="0" w:firstColumn="1" w:lastColumn="0" w:noHBand="0" w:noVBand="1"/>
      </w:tblPr>
      <w:tblGrid>
        <w:gridCol w:w="9180"/>
      </w:tblGrid>
      <w:tr w:rsidR="0054547A" w:rsidRPr="0054547A" w14:paraId="3E2EC8CC" w14:textId="77777777" w:rsidTr="00DD2468">
        <w:tc>
          <w:tcPr>
            <w:tcW w:w="9180" w:type="dxa"/>
            <w:shd w:val="clear" w:color="auto" w:fill="D6E3BC" w:themeFill="accent3" w:themeFillTint="66"/>
          </w:tcPr>
          <w:p w14:paraId="43B0DA5B" w14:textId="77777777" w:rsidR="0054547A" w:rsidRPr="0054547A" w:rsidRDefault="0054547A" w:rsidP="00DD2468">
            <w:pPr>
              <w:pStyle w:val="Lgende"/>
              <w:rPr>
                <w:rFonts w:ascii="Verdana" w:hAnsi="Verdana" w:cs="Arial"/>
                <w:sz w:val="20"/>
                <w:szCs w:val="20"/>
                <w:lang w:val="en-US"/>
              </w:rPr>
            </w:pPr>
            <w:proofErr w:type="spellStart"/>
            <w:r w:rsidRPr="0054547A">
              <w:rPr>
                <w:rFonts w:ascii="Verdana" w:hAnsi="Verdana" w:cs="Arial"/>
                <w:sz w:val="20"/>
                <w:szCs w:val="20"/>
                <w:lang w:val="en-US"/>
              </w:rPr>
              <w:t>Infobox</w:t>
            </w:r>
            <w:proofErr w:type="spellEnd"/>
            <w:r w:rsidRPr="0054547A">
              <w:rPr>
                <w:rFonts w:ascii="Verdana" w:hAnsi="Verdana" w:cs="Arial"/>
                <w:sz w:val="20"/>
                <w:szCs w:val="20"/>
                <w:lang w:val="en-US"/>
              </w:rPr>
              <w:t xml:space="preserve"> </w:t>
            </w:r>
            <w:r w:rsidRPr="0054547A">
              <w:rPr>
                <w:rFonts w:ascii="Verdana" w:hAnsi="Verdana" w:cs="Arial"/>
                <w:lang w:val="en-US"/>
              </w:rPr>
              <w:fldChar w:fldCharType="begin"/>
            </w:r>
            <w:r w:rsidRPr="0054547A">
              <w:rPr>
                <w:rFonts w:ascii="Verdana" w:hAnsi="Verdana" w:cs="Arial"/>
                <w:sz w:val="20"/>
                <w:szCs w:val="20"/>
                <w:lang w:val="en-US"/>
              </w:rPr>
              <w:instrText xml:space="preserve"> SEQ infobox \* ARABIC </w:instrText>
            </w:r>
            <w:r w:rsidRPr="0054547A">
              <w:rPr>
                <w:rFonts w:ascii="Verdana" w:hAnsi="Verdana" w:cs="Arial"/>
                <w:lang w:val="en-US"/>
              </w:rPr>
              <w:fldChar w:fldCharType="separate"/>
            </w:r>
            <w:r w:rsidRPr="0054547A">
              <w:rPr>
                <w:rFonts w:ascii="Verdana" w:hAnsi="Verdana" w:cs="Arial"/>
                <w:noProof/>
                <w:sz w:val="20"/>
                <w:szCs w:val="20"/>
                <w:lang w:val="en-US"/>
              </w:rPr>
              <w:t>38</w:t>
            </w:r>
            <w:r w:rsidRPr="0054547A">
              <w:rPr>
                <w:rFonts w:ascii="Verdana" w:hAnsi="Verdana" w:cs="Arial"/>
                <w:lang w:val="en-US"/>
              </w:rPr>
              <w:fldChar w:fldCharType="end"/>
            </w:r>
            <w:r w:rsidRPr="0054547A">
              <w:rPr>
                <w:rFonts w:ascii="Verdana" w:hAnsi="Verdana" w:cs="Arial"/>
                <w:sz w:val="20"/>
                <w:szCs w:val="20"/>
                <w:lang w:val="en-US"/>
              </w:rPr>
              <w:t xml:space="preserve"> - FR CA position:</w:t>
            </w:r>
          </w:p>
          <w:p w14:paraId="72B5A95A" w14:textId="77777777" w:rsidR="0054547A" w:rsidRPr="0054547A" w:rsidRDefault="0054547A" w:rsidP="00DD2468">
            <w:pPr>
              <w:rPr>
                <w:sz w:val="20"/>
                <w:szCs w:val="20"/>
                <w:lang w:val="en-US"/>
              </w:rPr>
            </w:pPr>
            <w:r w:rsidRPr="0054547A">
              <w:rPr>
                <w:rFonts w:eastAsia="Times New Roman" w:cs="Arial"/>
                <w:sz w:val="20"/>
                <w:szCs w:val="20"/>
                <w:lang w:val="en-US" w:eastAsia="de-DE"/>
              </w:rPr>
              <w:t>Not relevant</w:t>
            </w:r>
          </w:p>
        </w:tc>
      </w:tr>
    </w:tbl>
    <w:p w14:paraId="23DA118E" w14:textId="77777777" w:rsidR="009D0C0B" w:rsidRDefault="009D0C0B">
      <w:pPr>
        <w:spacing w:line="260" w:lineRule="atLeast"/>
        <w:jc w:val="both"/>
        <w:rPr>
          <w:rFonts w:eastAsia="Calibri"/>
          <w:i/>
          <w:lang w:eastAsia="en-US"/>
        </w:rPr>
      </w:pPr>
    </w:p>
    <w:p w14:paraId="7FE02716" w14:textId="77777777" w:rsidR="009D0C0B" w:rsidRDefault="009D0C0B">
      <w:pPr>
        <w:spacing w:line="260" w:lineRule="atLeast"/>
        <w:rPr>
          <w:rFonts w:eastAsia="Calibri"/>
          <w:lang w:eastAsia="en-US"/>
        </w:rPr>
      </w:pPr>
    </w:p>
    <w:tbl>
      <w:tblPr>
        <w:tblW w:w="0" w:type="auto"/>
        <w:tblInd w:w="-5" w:type="dxa"/>
        <w:tblLayout w:type="fixed"/>
        <w:tblLook w:val="0000" w:firstRow="0" w:lastRow="0" w:firstColumn="0" w:lastColumn="0" w:noHBand="0" w:noVBand="0"/>
      </w:tblPr>
      <w:tblGrid>
        <w:gridCol w:w="9440"/>
      </w:tblGrid>
      <w:tr w:rsidR="009D0C0B" w14:paraId="54C470EF" w14:textId="77777777">
        <w:trPr>
          <w:trHeight w:val="249"/>
        </w:trPr>
        <w:tc>
          <w:tcPr>
            <w:tcW w:w="94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548612A" w14:textId="77777777" w:rsidR="009D0C0B" w:rsidRDefault="00FA480B">
            <w:pPr>
              <w:autoSpaceDE w:val="0"/>
              <w:spacing w:before="60" w:after="60" w:line="260" w:lineRule="atLeast"/>
            </w:pPr>
            <w:r>
              <w:rPr>
                <w:rFonts w:eastAsia="Calibri"/>
                <w:b/>
                <w:sz w:val="18"/>
                <w:szCs w:val="18"/>
                <w:lang w:eastAsia="en-US"/>
              </w:rPr>
              <w:t>Overall conclusion on the risk assessment for the environment of the product</w:t>
            </w:r>
          </w:p>
        </w:tc>
      </w:tr>
      <w:tr w:rsidR="009D0C0B" w14:paraId="588EEDDA" w14:textId="77777777">
        <w:trPr>
          <w:trHeight w:val="249"/>
        </w:trPr>
        <w:tc>
          <w:tcPr>
            <w:tcW w:w="9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D5127" w14:textId="77777777" w:rsidR="009D0C0B" w:rsidRDefault="0054547A" w:rsidP="0054547A">
            <w:pPr>
              <w:autoSpaceDE w:val="0"/>
              <w:snapToGrid w:val="0"/>
              <w:spacing w:before="60" w:after="60" w:line="260" w:lineRule="atLeast"/>
              <w:jc w:val="both"/>
              <w:rPr>
                <w:rFonts w:eastAsia="Calibri" w:cs="Arial"/>
                <w:color w:val="000000"/>
                <w:sz w:val="18"/>
                <w:szCs w:val="18"/>
                <w:lang w:eastAsia="en-GB"/>
              </w:rPr>
            </w:pPr>
            <w:r w:rsidRPr="00574888">
              <w:rPr>
                <w:lang w:eastAsia="fr-FR"/>
              </w:rPr>
              <w:t>For any given environmental compartment, the PEC/PNEC ratio is less than 1. The risk characterisation is determined for the active substance hydrogen peroxide from the biocidal product.</w:t>
            </w:r>
          </w:p>
        </w:tc>
      </w:tr>
    </w:tbl>
    <w:p w14:paraId="7E47B63C" w14:textId="77777777" w:rsidR="009D0C0B" w:rsidRDefault="009D0C0B">
      <w:pPr>
        <w:spacing w:line="260" w:lineRule="atLeast"/>
        <w:rPr>
          <w:rFonts w:eastAsia="Calibri"/>
          <w:lang w:eastAsia="en-US"/>
        </w:rPr>
      </w:pPr>
    </w:p>
    <w:p w14:paraId="2027072C" w14:textId="77777777" w:rsidR="004E3D60" w:rsidRDefault="004E3D60">
      <w:pPr>
        <w:spacing w:line="260" w:lineRule="atLeast"/>
        <w:rPr>
          <w:rFonts w:eastAsia="Calibri"/>
          <w:lang w:eastAsia="en-US"/>
        </w:rPr>
        <w:sectPr w:rsidR="004E3D60" w:rsidSect="00DA66D5">
          <w:pgSz w:w="11906" w:h="16838"/>
          <w:pgMar w:top="1474" w:right="1247" w:bottom="2013" w:left="1446" w:header="850" w:footer="850" w:gutter="0"/>
          <w:cols w:space="720"/>
          <w:docGrid w:linePitch="272"/>
        </w:sectPr>
      </w:pPr>
    </w:p>
    <w:p w14:paraId="144AE1B4" w14:textId="77777777" w:rsidR="004E3D60" w:rsidRDefault="004E3D60">
      <w:pPr>
        <w:spacing w:line="260" w:lineRule="atLeast"/>
        <w:rPr>
          <w:rFonts w:eastAsia="Calibri"/>
          <w:lang w:eastAsia="en-US"/>
        </w:rPr>
      </w:pPr>
    </w:p>
    <w:tbl>
      <w:tblPr>
        <w:tblStyle w:val="Grilledutableau4"/>
        <w:tblW w:w="13892" w:type="dxa"/>
        <w:tblInd w:w="108" w:type="dxa"/>
        <w:tblLook w:val="04A0" w:firstRow="1" w:lastRow="0" w:firstColumn="1" w:lastColumn="0" w:noHBand="0" w:noVBand="1"/>
      </w:tblPr>
      <w:tblGrid>
        <w:gridCol w:w="13892"/>
      </w:tblGrid>
      <w:tr w:rsidR="004E3D60" w:rsidRPr="004E3D60" w14:paraId="00C51FCC" w14:textId="77777777" w:rsidTr="00DD2468">
        <w:tc>
          <w:tcPr>
            <w:tcW w:w="13892" w:type="dxa"/>
            <w:shd w:val="clear" w:color="auto" w:fill="D6E3BC" w:themeFill="accent3" w:themeFillTint="66"/>
          </w:tcPr>
          <w:p w14:paraId="17C16B25" w14:textId="77777777" w:rsidR="004E3D60" w:rsidRPr="004E3D60" w:rsidRDefault="004E3D60" w:rsidP="00DD2468">
            <w:pPr>
              <w:pStyle w:val="Lgende"/>
              <w:rPr>
                <w:rFonts w:ascii="Verdana" w:hAnsi="Verdana" w:cs="Arial"/>
                <w:sz w:val="20"/>
                <w:szCs w:val="20"/>
                <w:lang w:val="en-US"/>
              </w:rPr>
            </w:pPr>
            <w:proofErr w:type="spellStart"/>
            <w:r w:rsidRPr="004E3D60">
              <w:rPr>
                <w:rFonts w:ascii="Verdana" w:hAnsi="Verdana" w:cs="Arial"/>
                <w:sz w:val="20"/>
                <w:szCs w:val="20"/>
                <w:lang w:val="en-US"/>
              </w:rPr>
              <w:t>Infobox</w:t>
            </w:r>
            <w:proofErr w:type="spellEnd"/>
            <w:r w:rsidRPr="004E3D60">
              <w:rPr>
                <w:rFonts w:ascii="Verdana" w:hAnsi="Verdana" w:cs="Arial"/>
                <w:sz w:val="20"/>
                <w:szCs w:val="20"/>
                <w:lang w:val="en-US"/>
              </w:rPr>
              <w:t xml:space="preserve"> </w:t>
            </w:r>
            <w:r w:rsidRPr="004E3D60">
              <w:rPr>
                <w:rFonts w:ascii="Verdana" w:hAnsi="Verdana" w:cs="Arial"/>
                <w:lang w:val="en-US"/>
              </w:rPr>
              <w:fldChar w:fldCharType="begin"/>
            </w:r>
            <w:r w:rsidRPr="004E3D60">
              <w:rPr>
                <w:rFonts w:ascii="Verdana" w:hAnsi="Verdana" w:cs="Arial"/>
                <w:sz w:val="20"/>
                <w:szCs w:val="20"/>
                <w:lang w:val="en-US"/>
              </w:rPr>
              <w:instrText xml:space="preserve"> SEQ infobox \* ARABIC </w:instrText>
            </w:r>
            <w:r w:rsidRPr="004E3D60">
              <w:rPr>
                <w:rFonts w:ascii="Verdana" w:hAnsi="Verdana" w:cs="Arial"/>
                <w:lang w:val="en-US"/>
              </w:rPr>
              <w:fldChar w:fldCharType="separate"/>
            </w:r>
            <w:r w:rsidRPr="004E3D60">
              <w:rPr>
                <w:rFonts w:ascii="Verdana" w:hAnsi="Verdana" w:cs="Arial"/>
                <w:noProof/>
                <w:sz w:val="20"/>
                <w:szCs w:val="20"/>
                <w:lang w:val="en-US"/>
              </w:rPr>
              <w:t>39</w:t>
            </w:r>
            <w:r w:rsidRPr="004E3D60">
              <w:rPr>
                <w:rFonts w:ascii="Verdana" w:hAnsi="Verdana" w:cs="Arial"/>
                <w:lang w:val="en-US"/>
              </w:rPr>
              <w:fldChar w:fldCharType="end"/>
            </w:r>
            <w:r w:rsidRPr="004E3D60">
              <w:rPr>
                <w:rFonts w:ascii="Verdana" w:hAnsi="Verdana" w:cs="Arial"/>
                <w:sz w:val="20"/>
                <w:szCs w:val="20"/>
                <w:lang w:val="en-US"/>
              </w:rPr>
              <w:t xml:space="preserve"> - FR CA position:</w:t>
            </w:r>
          </w:p>
          <w:p w14:paraId="7238191E" w14:textId="77777777" w:rsidR="004E3D60" w:rsidRPr="004E3D60" w:rsidRDefault="004E3D60" w:rsidP="00DD2468">
            <w:pPr>
              <w:pStyle w:val="Absatz"/>
              <w:ind w:left="0"/>
              <w:rPr>
                <w:rFonts w:ascii="Verdana" w:hAnsi="Verdana"/>
                <w:sz w:val="20"/>
                <w:szCs w:val="20"/>
                <w:lang w:val="en-US"/>
              </w:rPr>
            </w:pPr>
            <w:r w:rsidRPr="004E3D60">
              <w:rPr>
                <w:rFonts w:ascii="Verdana" w:hAnsi="Verdana" w:cs="Arial"/>
                <w:sz w:val="20"/>
                <w:szCs w:val="20"/>
                <w:lang w:val="en-US"/>
              </w:rPr>
              <w:t>Overall conclusion on the risk assessment for the environment of the product PEROXYDE D’HYDROGENE 34.9%.</w:t>
            </w:r>
          </w:p>
          <w:tbl>
            <w:tblPr>
              <w:tblW w:w="13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1620"/>
              <w:gridCol w:w="1478"/>
              <w:gridCol w:w="1871"/>
              <w:gridCol w:w="1871"/>
              <w:gridCol w:w="1729"/>
              <w:gridCol w:w="1729"/>
              <w:gridCol w:w="1871"/>
            </w:tblGrid>
            <w:tr w:rsidR="004E3D60" w:rsidRPr="004E3D60" w14:paraId="49B51088" w14:textId="77777777" w:rsidTr="00DD2468">
              <w:trPr>
                <w:trHeight w:val="249"/>
              </w:trPr>
              <w:tc>
                <w:tcPr>
                  <w:tcW w:w="5000" w:type="pct"/>
                  <w:gridSpan w:val="8"/>
                  <w:tcBorders>
                    <w:top w:val="single" w:sz="4" w:space="0" w:color="auto"/>
                    <w:left w:val="single" w:sz="4" w:space="0" w:color="auto"/>
                    <w:bottom w:val="single" w:sz="4" w:space="0" w:color="auto"/>
                  </w:tcBorders>
                  <w:shd w:val="clear" w:color="auto" w:fill="FFFFCC"/>
                </w:tcPr>
                <w:p w14:paraId="6D289A51" w14:textId="77777777" w:rsidR="004E3D60" w:rsidRPr="004E3D60" w:rsidRDefault="004E3D60" w:rsidP="00DD2468">
                  <w:pPr>
                    <w:jc w:val="center"/>
                    <w:rPr>
                      <w:b/>
                      <w:lang w:eastAsia="en-GB"/>
                    </w:rPr>
                  </w:pPr>
                  <w:r w:rsidRPr="004E3D60">
                    <w:rPr>
                      <w:b/>
                      <w:lang w:eastAsia="en-GB"/>
                    </w:rPr>
                    <w:t>Summary table for the risk assessment of the product PEROXYDE D’HYDROGENE 34.9%</w:t>
                  </w:r>
                </w:p>
              </w:tc>
            </w:tr>
            <w:tr w:rsidR="004E3D60" w:rsidRPr="004E3D60" w14:paraId="1E93E5B1" w14:textId="77777777" w:rsidTr="00DD2468">
              <w:trPr>
                <w:trHeight w:val="437"/>
              </w:trPr>
              <w:tc>
                <w:tcPr>
                  <w:tcW w:w="806" w:type="pct"/>
                  <w:shd w:val="clear" w:color="auto" w:fill="FFFFFF"/>
                  <w:vAlign w:val="center"/>
                </w:tcPr>
                <w:p w14:paraId="42481C08" w14:textId="77777777" w:rsidR="004E3D60" w:rsidRPr="004E3D60" w:rsidRDefault="004E3D60" w:rsidP="00DD2468">
                  <w:pPr>
                    <w:rPr>
                      <w:rFonts w:cs="Arial"/>
                      <w:lang w:val="en-US" w:eastAsia="de-DE"/>
                    </w:rPr>
                  </w:pPr>
                </w:p>
              </w:tc>
              <w:tc>
                <w:tcPr>
                  <w:tcW w:w="548" w:type="pct"/>
                  <w:shd w:val="clear" w:color="auto" w:fill="FFFFFF"/>
                  <w:vAlign w:val="center"/>
                </w:tcPr>
                <w:p w14:paraId="63682496" w14:textId="77777777" w:rsidR="004E3D60" w:rsidRPr="004E3D60" w:rsidRDefault="004E3D60" w:rsidP="00DD2468">
                  <w:pPr>
                    <w:jc w:val="center"/>
                    <w:rPr>
                      <w:lang w:eastAsia="en-GB"/>
                    </w:rPr>
                  </w:pPr>
                  <w:r w:rsidRPr="004E3D60">
                    <w:rPr>
                      <w:lang w:eastAsia="en-GB"/>
                    </w:rPr>
                    <w:t>Concentration of treatment [mg.L</w:t>
                  </w:r>
                  <w:r w:rsidRPr="004E3D60">
                    <w:rPr>
                      <w:vertAlign w:val="superscript"/>
                      <w:lang w:eastAsia="en-GB"/>
                    </w:rPr>
                    <w:t>-1</w:t>
                  </w:r>
                  <w:r w:rsidRPr="004E3D60">
                    <w:rPr>
                      <w:lang w:eastAsia="en-GB"/>
                    </w:rPr>
                    <w:t>l]</w:t>
                  </w:r>
                </w:p>
              </w:tc>
              <w:tc>
                <w:tcPr>
                  <w:tcW w:w="559" w:type="pct"/>
                  <w:shd w:val="clear" w:color="auto" w:fill="FFFFFF"/>
                  <w:vAlign w:val="center"/>
                </w:tcPr>
                <w:p w14:paraId="2D508BD9" w14:textId="77777777" w:rsidR="004E3D60" w:rsidRPr="004E3D60" w:rsidRDefault="004E3D60" w:rsidP="00DD2468">
                  <w:pPr>
                    <w:rPr>
                      <w:rFonts w:cs="Arial"/>
                      <w:lang w:eastAsia="de-DE"/>
                    </w:rPr>
                  </w:pPr>
                  <w:r w:rsidRPr="004E3D60">
                    <w:rPr>
                      <w:rFonts w:cs="Arial"/>
                      <w:lang w:eastAsia="de-DE"/>
                    </w:rPr>
                    <w:t>PEC/PNEC</w:t>
                  </w:r>
                  <w:r w:rsidRPr="004E3D60">
                    <w:rPr>
                      <w:rFonts w:cs="Arial"/>
                      <w:vertAlign w:val="subscript"/>
                      <w:lang w:eastAsia="de-DE"/>
                    </w:rPr>
                    <w:t>STP</w:t>
                  </w:r>
                </w:p>
              </w:tc>
              <w:tc>
                <w:tcPr>
                  <w:tcW w:w="584" w:type="pct"/>
                  <w:shd w:val="clear" w:color="auto" w:fill="FFFFFF"/>
                  <w:vAlign w:val="center"/>
                </w:tcPr>
                <w:p w14:paraId="0611D941" w14:textId="77777777" w:rsidR="004E3D60" w:rsidRPr="004E3D60" w:rsidRDefault="004E3D60" w:rsidP="00DD2468">
                  <w:pPr>
                    <w:rPr>
                      <w:rFonts w:cs="Arial"/>
                      <w:lang w:eastAsia="de-DE"/>
                    </w:rPr>
                  </w:pPr>
                  <w:r w:rsidRPr="004E3D60">
                    <w:rPr>
                      <w:rFonts w:cs="Arial"/>
                      <w:lang w:eastAsia="de-DE"/>
                    </w:rPr>
                    <w:t>PEC/</w:t>
                  </w:r>
                  <w:proofErr w:type="spellStart"/>
                  <w:r w:rsidRPr="004E3D60">
                    <w:rPr>
                      <w:rFonts w:cs="Arial"/>
                      <w:lang w:eastAsia="de-DE"/>
                    </w:rPr>
                    <w:t>PNEC</w:t>
                  </w:r>
                  <w:r w:rsidRPr="004E3D60">
                    <w:rPr>
                      <w:rFonts w:cs="Arial"/>
                      <w:vertAlign w:val="subscript"/>
                      <w:lang w:eastAsia="de-DE"/>
                    </w:rPr>
                    <w:t>water</w:t>
                  </w:r>
                  <w:proofErr w:type="spellEnd"/>
                </w:p>
              </w:tc>
              <w:tc>
                <w:tcPr>
                  <w:tcW w:w="546" w:type="pct"/>
                  <w:shd w:val="clear" w:color="auto" w:fill="FFFFFF"/>
                  <w:vAlign w:val="center"/>
                </w:tcPr>
                <w:p w14:paraId="75C848C9" w14:textId="77777777" w:rsidR="004E3D60" w:rsidRPr="004E3D60" w:rsidRDefault="004E3D60" w:rsidP="00DD2468">
                  <w:pPr>
                    <w:rPr>
                      <w:rFonts w:cs="Arial"/>
                      <w:lang w:eastAsia="de-DE"/>
                    </w:rPr>
                  </w:pPr>
                  <w:r w:rsidRPr="004E3D60">
                    <w:rPr>
                      <w:rFonts w:cs="Arial"/>
                      <w:lang w:eastAsia="de-DE"/>
                    </w:rPr>
                    <w:t>PEC/</w:t>
                  </w:r>
                  <w:proofErr w:type="spellStart"/>
                  <w:r w:rsidRPr="004E3D60">
                    <w:rPr>
                      <w:rFonts w:cs="Arial"/>
                      <w:lang w:eastAsia="de-DE"/>
                    </w:rPr>
                    <w:t>PNEC</w:t>
                  </w:r>
                  <w:r w:rsidRPr="004E3D60">
                    <w:rPr>
                      <w:rFonts w:cs="Arial"/>
                      <w:vertAlign w:val="subscript"/>
                      <w:lang w:eastAsia="de-DE"/>
                    </w:rPr>
                    <w:t>sed</w:t>
                  </w:r>
                  <w:proofErr w:type="spellEnd"/>
                </w:p>
              </w:tc>
              <w:tc>
                <w:tcPr>
                  <w:tcW w:w="537" w:type="pct"/>
                  <w:shd w:val="clear" w:color="auto" w:fill="FFFFFF" w:themeFill="background1"/>
                  <w:vAlign w:val="center"/>
                </w:tcPr>
                <w:p w14:paraId="1F9D2D60" w14:textId="77777777" w:rsidR="004E3D60" w:rsidRPr="004E3D60" w:rsidRDefault="004E3D60" w:rsidP="00DD2468">
                  <w:pPr>
                    <w:rPr>
                      <w:rFonts w:cs="Arial"/>
                      <w:lang w:eastAsia="de-DE"/>
                    </w:rPr>
                  </w:pPr>
                  <w:r w:rsidRPr="004E3D60">
                    <w:rPr>
                      <w:rFonts w:cs="Arial"/>
                      <w:lang w:eastAsia="de-DE"/>
                    </w:rPr>
                    <w:t>PEC/</w:t>
                  </w:r>
                  <w:proofErr w:type="spellStart"/>
                  <w:r w:rsidRPr="004E3D60">
                    <w:rPr>
                      <w:rFonts w:cs="Arial"/>
                      <w:lang w:eastAsia="de-DE"/>
                    </w:rPr>
                    <w:t>PNEC</w:t>
                  </w:r>
                  <w:r w:rsidRPr="004E3D60">
                    <w:rPr>
                      <w:rFonts w:cs="Arial"/>
                      <w:vertAlign w:val="subscript"/>
                      <w:lang w:eastAsia="de-DE"/>
                    </w:rPr>
                    <w:t>soil</w:t>
                  </w:r>
                  <w:proofErr w:type="spellEnd"/>
                </w:p>
              </w:tc>
              <w:tc>
                <w:tcPr>
                  <w:tcW w:w="568" w:type="pct"/>
                  <w:shd w:val="clear" w:color="auto" w:fill="FFFFFF" w:themeFill="background1"/>
                  <w:vAlign w:val="center"/>
                </w:tcPr>
                <w:p w14:paraId="6BE27425" w14:textId="77777777" w:rsidR="004E3D60" w:rsidRPr="004E3D60" w:rsidRDefault="004E3D60" w:rsidP="00DD2468">
                  <w:pPr>
                    <w:rPr>
                      <w:rFonts w:cs="Arial"/>
                      <w:lang w:eastAsia="de-DE"/>
                    </w:rPr>
                  </w:pPr>
                  <w:r w:rsidRPr="004E3D60">
                    <w:rPr>
                      <w:rFonts w:cs="Arial"/>
                      <w:lang w:eastAsia="de-DE"/>
                    </w:rPr>
                    <w:t>PEC</w:t>
                  </w:r>
                  <w:r w:rsidRPr="004E3D60">
                    <w:rPr>
                      <w:rFonts w:cs="Arial"/>
                      <w:vertAlign w:val="subscript"/>
                      <w:lang w:eastAsia="de-DE"/>
                    </w:rPr>
                    <w:t xml:space="preserve">GW </w:t>
                  </w:r>
                  <w:r w:rsidRPr="004E3D60">
                    <w:rPr>
                      <w:rFonts w:cs="Arial"/>
                      <w:lang w:eastAsia="de-DE"/>
                    </w:rPr>
                    <w:t>(mg/L)</w:t>
                  </w:r>
                </w:p>
              </w:tc>
              <w:tc>
                <w:tcPr>
                  <w:tcW w:w="852" w:type="pct"/>
                  <w:shd w:val="clear" w:color="auto" w:fill="FFFFFF" w:themeFill="background1"/>
                  <w:vAlign w:val="center"/>
                </w:tcPr>
                <w:p w14:paraId="698E9917" w14:textId="77777777" w:rsidR="004E3D60" w:rsidRPr="004E3D60" w:rsidRDefault="004E3D60" w:rsidP="00DD2468">
                  <w:pPr>
                    <w:jc w:val="center"/>
                    <w:rPr>
                      <w:rFonts w:cs="Arial"/>
                      <w:lang w:eastAsia="de-DE"/>
                    </w:rPr>
                  </w:pPr>
                  <w:r w:rsidRPr="004E3D60">
                    <w:rPr>
                      <w:rFonts w:cs="Arial"/>
                      <w:lang w:eastAsia="de-DE"/>
                    </w:rPr>
                    <w:t>Conclusion</w:t>
                  </w:r>
                </w:p>
              </w:tc>
            </w:tr>
            <w:tr w:rsidR="004E3D60" w:rsidRPr="004E3D60" w14:paraId="747C305F" w14:textId="77777777" w:rsidTr="00DD2468">
              <w:trPr>
                <w:trHeight w:val="75"/>
              </w:trPr>
              <w:tc>
                <w:tcPr>
                  <w:tcW w:w="806" w:type="pct"/>
                  <w:shd w:val="clear" w:color="auto" w:fill="FFFFFF"/>
                  <w:vAlign w:val="center"/>
                </w:tcPr>
                <w:p w14:paraId="2ADF8514" w14:textId="77777777" w:rsidR="004E3D60" w:rsidRPr="004E3D60" w:rsidRDefault="004E3D60" w:rsidP="00DD2468">
                  <w:pPr>
                    <w:rPr>
                      <w:rFonts w:cs="Arial"/>
                      <w:lang w:eastAsia="en-GB"/>
                    </w:rPr>
                  </w:pPr>
                  <w:r w:rsidRPr="004E3D60">
                    <w:rPr>
                      <w:lang w:eastAsia="en-GB"/>
                    </w:rPr>
                    <w:t>Scenario 1: Chronic emission – private permanent pools</w:t>
                  </w:r>
                </w:p>
              </w:tc>
              <w:tc>
                <w:tcPr>
                  <w:tcW w:w="548" w:type="pct"/>
                  <w:shd w:val="clear" w:color="auto" w:fill="FFFFFF"/>
                  <w:vAlign w:val="center"/>
                </w:tcPr>
                <w:p w14:paraId="5C011892" w14:textId="77777777" w:rsidR="004E3D60" w:rsidRPr="004E3D60" w:rsidRDefault="004E3D60" w:rsidP="00DD2468">
                  <w:pPr>
                    <w:jc w:val="center"/>
                    <w:rPr>
                      <w:lang w:eastAsia="en-GB"/>
                    </w:rPr>
                  </w:pPr>
                  <w:r w:rsidRPr="004E3D60">
                    <w:rPr>
                      <w:lang w:eastAsia="en-GB"/>
                    </w:rPr>
                    <w:t>80</w:t>
                  </w:r>
                </w:p>
              </w:tc>
              <w:tc>
                <w:tcPr>
                  <w:tcW w:w="559" w:type="pct"/>
                  <w:shd w:val="clear" w:color="auto" w:fill="FFFFFF"/>
                  <w:vAlign w:val="center"/>
                </w:tcPr>
                <w:p w14:paraId="31187DBE" w14:textId="77777777" w:rsidR="004E3D60" w:rsidRPr="004E3D60" w:rsidRDefault="004E3D60" w:rsidP="00DD2468">
                  <w:pPr>
                    <w:jc w:val="center"/>
                    <w:rPr>
                      <w:rFonts w:cs="Arial"/>
                    </w:rPr>
                  </w:pPr>
                  <w:r w:rsidRPr="004E3D60">
                    <w:rPr>
                      <w:rFonts w:cs="Arial"/>
                    </w:rPr>
                    <w:t>Acceptable</w:t>
                  </w:r>
                </w:p>
              </w:tc>
              <w:tc>
                <w:tcPr>
                  <w:tcW w:w="584" w:type="pct"/>
                  <w:shd w:val="clear" w:color="auto" w:fill="FFFFFF"/>
                  <w:vAlign w:val="center"/>
                </w:tcPr>
                <w:p w14:paraId="139CC0A9" w14:textId="77777777" w:rsidR="004E3D60" w:rsidRPr="004E3D60" w:rsidRDefault="004E3D60" w:rsidP="00DD2468">
                  <w:pPr>
                    <w:jc w:val="center"/>
                    <w:rPr>
                      <w:rFonts w:cs="Arial"/>
                    </w:rPr>
                  </w:pPr>
                  <w:r w:rsidRPr="004E3D60">
                    <w:rPr>
                      <w:rFonts w:cs="Arial"/>
                    </w:rPr>
                    <w:t>Acceptable</w:t>
                  </w:r>
                </w:p>
              </w:tc>
              <w:tc>
                <w:tcPr>
                  <w:tcW w:w="546" w:type="pct"/>
                  <w:shd w:val="clear" w:color="auto" w:fill="FFFFFF"/>
                  <w:vAlign w:val="center"/>
                </w:tcPr>
                <w:p w14:paraId="7F97D6AD" w14:textId="77777777" w:rsidR="004E3D60" w:rsidRPr="004E3D60" w:rsidRDefault="004E3D60" w:rsidP="00DD2468">
                  <w:pPr>
                    <w:jc w:val="center"/>
                    <w:rPr>
                      <w:rFonts w:cs="Arial"/>
                    </w:rPr>
                  </w:pPr>
                  <w:r w:rsidRPr="004E3D60">
                    <w:rPr>
                      <w:rFonts w:cs="Arial"/>
                    </w:rPr>
                    <w:t>Acceptable</w:t>
                  </w:r>
                </w:p>
              </w:tc>
              <w:tc>
                <w:tcPr>
                  <w:tcW w:w="537" w:type="pct"/>
                  <w:shd w:val="clear" w:color="auto" w:fill="FFFFFF" w:themeFill="background1"/>
                  <w:vAlign w:val="center"/>
                </w:tcPr>
                <w:p w14:paraId="7F13AF64" w14:textId="77777777" w:rsidR="004E3D60" w:rsidRPr="004E3D60" w:rsidRDefault="004E3D60" w:rsidP="00DD2468">
                  <w:pPr>
                    <w:jc w:val="center"/>
                    <w:rPr>
                      <w:rFonts w:cs="Arial"/>
                    </w:rPr>
                  </w:pPr>
                  <w:r w:rsidRPr="004E3D60">
                    <w:rPr>
                      <w:rFonts w:cs="Arial"/>
                    </w:rPr>
                    <w:t>Acceptable</w:t>
                  </w:r>
                </w:p>
              </w:tc>
              <w:tc>
                <w:tcPr>
                  <w:tcW w:w="568" w:type="pct"/>
                  <w:shd w:val="clear" w:color="auto" w:fill="FFFFFF" w:themeFill="background1"/>
                  <w:vAlign w:val="center"/>
                </w:tcPr>
                <w:p w14:paraId="313C9BF8" w14:textId="77777777" w:rsidR="004E3D60" w:rsidRPr="004E3D60" w:rsidRDefault="004E3D60" w:rsidP="00DD2468">
                  <w:pPr>
                    <w:jc w:val="center"/>
                    <w:rPr>
                      <w:rFonts w:cs="Arial"/>
                    </w:rPr>
                  </w:pPr>
                  <w:r w:rsidRPr="004E3D60">
                    <w:rPr>
                      <w:rFonts w:cs="Arial"/>
                    </w:rPr>
                    <w:t>Acceptable</w:t>
                  </w:r>
                </w:p>
              </w:tc>
              <w:tc>
                <w:tcPr>
                  <w:tcW w:w="852" w:type="pct"/>
                  <w:vMerge w:val="restart"/>
                  <w:shd w:val="clear" w:color="auto" w:fill="FFFFFF" w:themeFill="background1"/>
                  <w:vAlign w:val="center"/>
                </w:tcPr>
                <w:p w14:paraId="7D3850AE" w14:textId="77777777" w:rsidR="004E3D60" w:rsidRPr="004E3D60" w:rsidRDefault="004E3D60" w:rsidP="00DD2468">
                  <w:pPr>
                    <w:jc w:val="center"/>
                    <w:rPr>
                      <w:rFonts w:cs="Arial"/>
                    </w:rPr>
                  </w:pPr>
                  <w:r w:rsidRPr="004E3D60">
                    <w:rPr>
                      <w:rFonts w:cs="Arial"/>
                    </w:rPr>
                    <w:t>Acceptable</w:t>
                  </w:r>
                </w:p>
              </w:tc>
            </w:tr>
            <w:tr w:rsidR="004E3D60" w:rsidRPr="004E3D60" w14:paraId="10D6C7CA" w14:textId="77777777" w:rsidTr="00DD2468">
              <w:trPr>
                <w:trHeight w:val="75"/>
              </w:trPr>
              <w:tc>
                <w:tcPr>
                  <w:tcW w:w="806" w:type="pct"/>
                  <w:shd w:val="clear" w:color="auto" w:fill="FFFFFF"/>
                  <w:vAlign w:val="center"/>
                </w:tcPr>
                <w:p w14:paraId="5B58B4CE" w14:textId="77777777" w:rsidR="004E3D60" w:rsidRPr="004E3D60" w:rsidRDefault="004E3D60" w:rsidP="00DD2468">
                  <w:pPr>
                    <w:rPr>
                      <w:rFonts w:cs="Arial"/>
                      <w:lang w:eastAsia="en-GB"/>
                    </w:rPr>
                  </w:pPr>
                  <w:r w:rsidRPr="004E3D60">
                    <w:rPr>
                      <w:lang w:eastAsia="en-GB"/>
                    </w:rPr>
                    <w:t>Scenario 2: Acute emission - private permanent pools</w:t>
                  </w:r>
                </w:p>
              </w:tc>
              <w:tc>
                <w:tcPr>
                  <w:tcW w:w="548" w:type="pct"/>
                  <w:shd w:val="clear" w:color="auto" w:fill="FFFFFF"/>
                  <w:vAlign w:val="center"/>
                </w:tcPr>
                <w:p w14:paraId="751D2C42" w14:textId="77777777" w:rsidR="004E3D60" w:rsidRPr="004E3D60" w:rsidRDefault="004E3D60" w:rsidP="00DD2468">
                  <w:pPr>
                    <w:jc w:val="center"/>
                    <w:rPr>
                      <w:lang w:eastAsia="en-GB"/>
                    </w:rPr>
                  </w:pPr>
                  <w:r w:rsidRPr="004E3D60">
                    <w:rPr>
                      <w:lang w:eastAsia="en-GB"/>
                    </w:rPr>
                    <w:t>80</w:t>
                  </w:r>
                </w:p>
              </w:tc>
              <w:tc>
                <w:tcPr>
                  <w:tcW w:w="559" w:type="pct"/>
                  <w:shd w:val="clear" w:color="auto" w:fill="FFFFFF"/>
                  <w:vAlign w:val="center"/>
                </w:tcPr>
                <w:p w14:paraId="7B37CF9E" w14:textId="77777777" w:rsidR="004E3D60" w:rsidRPr="004E3D60" w:rsidRDefault="004E3D60" w:rsidP="00DD2468">
                  <w:pPr>
                    <w:jc w:val="center"/>
                    <w:rPr>
                      <w:rFonts w:cs="Arial"/>
                    </w:rPr>
                  </w:pPr>
                  <w:r w:rsidRPr="004E3D60">
                    <w:rPr>
                      <w:rFonts w:cs="Arial"/>
                    </w:rPr>
                    <w:t>Acceptable</w:t>
                  </w:r>
                </w:p>
              </w:tc>
              <w:tc>
                <w:tcPr>
                  <w:tcW w:w="584" w:type="pct"/>
                  <w:shd w:val="clear" w:color="auto" w:fill="FFFFFF"/>
                  <w:vAlign w:val="center"/>
                </w:tcPr>
                <w:p w14:paraId="2724D31E" w14:textId="77777777" w:rsidR="004E3D60" w:rsidRPr="004E3D60" w:rsidRDefault="004E3D60" w:rsidP="00DD2468">
                  <w:pPr>
                    <w:jc w:val="center"/>
                    <w:rPr>
                      <w:rFonts w:cs="Arial"/>
                    </w:rPr>
                  </w:pPr>
                  <w:r w:rsidRPr="004E3D60">
                    <w:rPr>
                      <w:rFonts w:cs="Arial"/>
                    </w:rPr>
                    <w:t>Acceptable</w:t>
                  </w:r>
                </w:p>
              </w:tc>
              <w:tc>
                <w:tcPr>
                  <w:tcW w:w="546" w:type="pct"/>
                  <w:shd w:val="clear" w:color="auto" w:fill="FFFFFF"/>
                  <w:vAlign w:val="center"/>
                </w:tcPr>
                <w:p w14:paraId="4AC3DCF8" w14:textId="77777777" w:rsidR="004E3D60" w:rsidRPr="004E3D60" w:rsidRDefault="004E3D60" w:rsidP="00DD2468">
                  <w:pPr>
                    <w:jc w:val="center"/>
                    <w:rPr>
                      <w:rFonts w:cs="Arial"/>
                    </w:rPr>
                  </w:pPr>
                  <w:r w:rsidRPr="004E3D60">
                    <w:rPr>
                      <w:rFonts w:cs="Arial"/>
                    </w:rPr>
                    <w:t>Acceptable</w:t>
                  </w:r>
                </w:p>
              </w:tc>
              <w:tc>
                <w:tcPr>
                  <w:tcW w:w="537" w:type="pct"/>
                  <w:shd w:val="clear" w:color="auto" w:fill="FFFFFF" w:themeFill="background1"/>
                  <w:vAlign w:val="center"/>
                </w:tcPr>
                <w:p w14:paraId="57010357" w14:textId="77777777" w:rsidR="004E3D60" w:rsidRPr="004E3D60" w:rsidRDefault="004E3D60" w:rsidP="00DD2468">
                  <w:pPr>
                    <w:jc w:val="center"/>
                    <w:rPr>
                      <w:rFonts w:cs="Arial"/>
                    </w:rPr>
                  </w:pPr>
                  <w:r w:rsidRPr="004E3D60">
                    <w:rPr>
                      <w:rFonts w:cs="Arial"/>
                    </w:rPr>
                    <w:t>Acceptable</w:t>
                  </w:r>
                </w:p>
              </w:tc>
              <w:tc>
                <w:tcPr>
                  <w:tcW w:w="568" w:type="pct"/>
                  <w:shd w:val="clear" w:color="auto" w:fill="FFFFFF" w:themeFill="background1"/>
                  <w:vAlign w:val="center"/>
                </w:tcPr>
                <w:p w14:paraId="5CE9F400" w14:textId="77777777" w:rsidR="004E3D60" w:rsidRPr="004E3D60" w:rsidRDefault="004E3D60" w:rsidP="00DD2468">
                  <w:pPr>
                    <w:jc w:val="center"/>
                    <w:rPr>
                      <w:rFonts w:cs="Arial"/>
                    </w:rPr>
                  </w:pPr>
                  <w:r w:rsidRPr="004E3D60">
                    <w:rPr>
                      <w:rFonts w:cs="Arial"/>
                    </w:rPr>
                    <w:t>Acceptable</w:t>
                  </w:r>
                </w:p>
              </w:tc>
              <w:tc>
                <w:tcPr>
                  <w:tcW w:w="852" w:type="pct"/>
                  <w:vMerge/>
                  <w:shd w:val="clear" w:color="auto" w:fill="FFFFFF" w:themeFill="background1"/>
                  <w:vAlign w:val="center"/>
                </w:tcPr>
                <w:p w14:paraId="16428436" w14:textId="77777777" w:rsidR="004E3D60" w:rsidRPr="004E3D60" w:rsidRDefault="004E3D60" w:rsidP="00DD2468">
                  <w:pPr>
                    <w:jc w:val="center"/>
                    <w:rPr>
                      <w:rFonts w:cs="Arial"/>
                    </w:rPr>
                  </w:pPr>
                </w:p>
              </w:tc>
            </w:tr>
            <w:tr w:rsidR="004E3D60" w:rsidRPr="004E3D60" w14:paraId="7CF274B5" w14:textId="77777777" w:rsidTr="00DD2468">
              <w:trPr>
                <w:trHeight w:val="75"/>
              </w:trPr>
              <w:tc>
                <w:tcPr>
                  <w:tcW w:w="806" w:type="pct"/>
                  <w:shd w:val="clear" w:color="auto" w:fill="FFFFFF"/>
                  <w:vAlign w:val="center"/>
                </w:tcPr>
                <w:p w14:paraId="1ABB3E64" w14:textId="77777777" w:rsidR="004E3D60" w:rsidRPr="004E3D60" w:rsidRDefault="004E3D60" w:rsidP="00DD2468">
                  <w:pPr>
                    <w:rPr>
                      <w:rFonts w:cs="Arial"/>
                      <w:lang w:eastAsia="en-GB"/>
                    </w:rPr>
                  </w:pPr>
                  <w:r w:rsidRPr="004E3D60">
                    <w:rPr>
                      <w:lang w:eastAsia="en-GB"/>
                    </w:rPr>
                    <w:t>Scenario3 a: Chronic emission – municipal pools</w:t>
                  </w:r>
                </w:p>
              </w:tc>
              <w:tc>
                <w:tcPr>
                  <w:tcW w:w="548" w:type="pct"/>
                  <w:shd w:val="clear" w:color="auto" w:fill="FFFFFF"/>
                  <w:vAlign w:val="center"/>
                </w:tcPr>
                <w:p w14:paraId="1C554A09" w14:textId="77777777" w:rsidR="004E3D60" w:rsidRPr="004E3D60" w:rsidRDefault="004E3D60" w:rsidP="00DD2468">
                  <w:pPr>
                    <w:jc w:val="center"/>
                    <w:rPr>
                      <w:lang w:eastAsia="en-GB"/>
                    </w:rPr>
                  </w:pPr>
                  <w:r w:rsidRPr="004E3D60">
                    <w:rPr>
                      <w:lang w:eastAsia="en-GB"/>
                    </w:rPr>
                    <w:t>80</w:t>
                  </w:r>
                </w:p>
              </w:tc>
              <w:tc>
                <w:tcPr>
                  <w:tcW w:w="559" w:type="pct"/>
                  <w:shd w:val="clear" w:color="auto" w:fill="FFFFFF"/>
                  <w:vAlign w:val="center"/>
                </w:tcPr>
                <w:p w14:paraId="0F060E98" w14:textId="77777777" w:rsidR="004E3D60" w:rsidRPr="004E3D60" w:rsidRDefault="004E3D60" w:rsidP="00DD2468">
                  <w:pPr>
                    <w:jc w:val="center"/>
                    <w:rPr>
                      <w:rFonts w:cs="Arial"/>
                    </w:rPr>
                  </w:pPr>
                  <w:r w:rsidRPr="004E3D60">
                    <w:rPr>
                      <w:rFonts w:cs="Arial"/>
                    </w:rPr>
                    <w:t>Acceptable</w:t>
                  </w:r>
                </w:p>
              </w:tc>
              <w:tc>
                <w:tcPr>
                  <w:tcW w:w="584" w:type="pct"/>
                  <w:shd w:val="clear" w:color="auto" w:fill="FFFFFF"/>
                  <w:vAlign w:val="center"/>
                </w:tcPr>
                <w:p w14:paraId="766A9018" w14:textId="77777777" w:rsidR="004E3D60" w:rsidRPr="004E3D60" w:rsidRDefault="004E3D60" w:rsidP="00DD2468">
                  <w:pPr>
                    <w:jc w:val="center"/>
                    <w:rPr>
                      <w:rFonts w:cs="Arial"/>
                    </w:rPr>
                  </w:pPr>
                  <w:r w:rsidRPr="004E3D60">
                    <w:rPr>
                      <w:rFonts w:cs="Arial"/>
                    </w:rPr>
                    <w:t>Acceptable</w:t>
                  </w:r>
                </w:p>
              </w:tc>
              <w:tc>
                <w:tcPr>
                  <w:tcW w:w="546" w:type="pct"/>
                  <w:shd w:val="clear" w:color="auto" w:fill="FFFFFF"/>
                  <w:vAlign w:val="center"/>
                </w:tcPr>
                <w:p w14:paraId="7126CF5E" w14:textId="77777777" w:rsidR="004E3D60" w:rsidRPr="004E3D60" w:rsidRDefault="004E3D60" w:rsidP="00DD2468">
                  <w:pPr>
                    <w:jc w:val="center"/>
                    <w:rPr>
                      <w:rFonts w:cs="Arial"/>
                    </w:rPr>
                  </w:pPr>
                  <w:r w:rsidRPr="004E3D60">
                    <w:rPr>
                      <w:rFonts w:cs="Arial"/>
                    </w:rPr>
                    <w:t>Acceptable</w:t>
                  </w:r>
                </w:p>
              </w:tc>
              <w:tc>
                <w:tcPr>
                  <w:tcW w:w="537" w:type="pct"/>
                  <w:shd w:val="clear" w:color="auto" w:fill="FFFFFF" w:themeFill="background1"/>
                  <w:vAlign w:val="center"/>
                </w:tcPr>
                <w:p w14:paraId="78EE43A7" w14:textId="77777777" w:rsidR="004E3D60" w:rsidRPr="004E3D60" w:rsidRDefault="004E3D60" w:rsidP="00DD2468">
                  <w:pPr>
                    <w:jc w:val="center"/>
                    <w:rPr>
                      <w:rFonts w:cs="Arial"/>
                    </w:rPr>
                  </w:pPr>
                  <w:r w:rsidRPr="004E3D60">
                    <w:rPr>
                      <w:rFonts w:cs="Arial"/>
                    </w:rPr>
                    <w:t>Acceptable</w:t>
                  </w:r>
                </w:p>
              </w:tc>
              <w:tc>
                <w:tcPr>
                  <w:tcW w:w="568" w:type="pct"/>
                  <w:shd w:val="clear" w:color="auto" w:fill="FFFFFF" w:themeFill="background1"/>
                  <w:vAlign w:val="center"/>
                </w:tcPr>
                <w:p w14:paraId="67A65D45" w14:textId="77777777" w:rsidR="004E3D60" w:rsidRPr="004E3D60" w:rsidRDefault="004E3D60" w:rsidP="00DD2468">
                  <w:pPr>
                    <w:jc w:val="center"/>
                    <w:rPr>
                      <w:rFonts w:cs="Arial"/>
                    </w:rPr>
                  </w:pPr>
                  <w:r w:rsidRPr="004E3D60">
                    <w:rPr>
                      <w:rFonts w:cs="Arial"/>
                    </w:rPr>
                    <w:t>Acceptable</w:t>
                  </w:r>
                </w:p>
              </w:tc>
              <w:tc>
                <w:tcPr>
                  <w:tcW w:w="852" w:type="pct"/>
                  <w:vMerge/>
                  <w:shd w:val="clear" w:color="auto" w:fill="FFFFFF" w:themeFill="background1"/>
                  <w:vAlign w:val="center"/>
                </w:tcPr>
                <w:p w14:paraId="745506CA" w14:textId="77777777" w:rsidR="004E3D60" w:rsidRPr="004E3D60" w:rsidRDefault="004E3D60" w:rsidP="00DD2468">
                  <w:pPr>
                    <w:jc w:val="center"/>
                    <w:rPr>
                      <w:rFonts w:cs="Arial"/>
                    </w:rPr>
                  </w:pPr>
                </w:p>
              </w:tc>
            </w:tr>
            <w:tr w:rsidR="004E3D60" w:rsidRPr="004E3D60" w14:paraId="43D308B9" w14:textId="77777777" w:rsidTr="00DD2468">
              <w:trPr>
                <w:trHeight w:val="75"/>
              </w:trPr>
              <w:tc>
                <w:tcPr>
                  <w:tcW w:w="806" w:type="pct"/>
                  <w:shd w:val="clear" w:color="auto" w:fill="FFFFFF"/>
                  <w:vAlign w:val="center"/>
                </w:tcPr>
                <w:p w14:paraId="7C74315F" w14:textId="77777777" w:rsidR="004E3D60" w:rsidRPr="004E3D60" w:rsidRDefault="004E3D60" w:rsidP="00DD2468">
                  <w:pPr>
                    <w:rPr>
                      <w:lang w:eastAsia="en-GB"/>
                    </w:rPr>
                  </w:pPr>
                  <w:r w:rsidRPr="004E3D60">
                    <w:rPr>
                      <w:lang w:eastAsia="en-GB"/>
                    </w:rPr>
                    <w:t>Scenario3 b: Acute emission – municipal pools</w:t>
                  </w:r>
                </w:p>
              </w:tc>
              <w:tc>
                <w:tcPr>
                  <w:tcW w:w="548" w:type="pct"/>
                  <w:shd w:val="clear" w:color="auto" w:fill="FFFFFF"/>
                  <w:vAlign w:val="center"/>
                </w:tcPr>
                <w:p w14:paraId="1096FFD4" w14:textId="77777777" w:rsidR="004E3D60" w:rsidRPr="004E3D60" w:rsidRDefault="004E3D60" w:rsidP="00DD2468">
                  <w:pPr>
                    <w:jc w:val="center"/>
                    <w:rPr>
                      <w:lang w:eastAsia="en-GB"/>
                    </w:rPr>
                  </w:pPr>
                  <w:r w:rsidRPr="004E3D60">
                    <w:rPr>
                      <w:lang w:eastAsia="en-GB"/>
                    </w:rPr>
                    <w:t>80</w:t>
                  </w:r>
                </w:p>
              </w:tc>
              <w:tc>
                <w:tcPr>
                  <w:tcW w:w="559" w:type="pct"/>
                  <w:shd w:val="clear" w:color="auto" w:fill="FFFFFF"/>
                  <w:vAlign w:val="center"/>
                </w:tcPr>
                <w:p w14:paraId="0BE1144D" w14:textId="77777777" w:rsidR="004E3D60" w:rsidRPr="004E3D60" w:rsidRDefault="004E3D60" w:rsidP="00DD2468">
                  <w:pPr>
                    <w:jc w:val="center"/>
                    <w:rPr>
                      <w:rFonts w:cs="Arial"/>
                    </w:rPr>
                  </w:pPr>
                  <w:r w:rsidRPr="004E3D60">
                    <w:rPr>
                      <w:rFonts w:cs="Arial"/>
                    </w:rPr>
                    <w:t>Acceptable</w:t>
                  </w:r>
                </w:p>
              </w:tc>
              <w:tc>
                <w:tcPr>
                  <w:tcW w:w="584" w:type="pct"/>
                  <w:shd w:val="clear" w:color="auto" w:fill="FFFFFF"/>
                  <w:vAlign w:val="center"/>
                </w:tcPr>
                <w:p w14:paraId="54D48EDC" w14:textId="77777777" w:rsidR="004E3D60" w:rsidRPr="004E3D60" w:rsidRDefault="004E3D60" w:rsidP="00DD2468">
                  <w:pPr>
                    <w:jc w:val="center"/>
                    <w:rPr>
                      <w:rFonts w:cs="Arial"/>
                    </w:rPr>
                  </w:pPr>
                  <w:r w:rsidRPr="004E3D60">
                    <w:rPr>
                      <w:rFonts w:cs="Arial"/>
                    </w:rPr>
                    <w:t>Acceptable</w:t>
                  </w:r>
                </w:p>
              </w:tc>
              <w:tc>
                <w:tcPr>
                  <w:tcW w:w="546" w:type="pct"/>
                  <w:shd w:val="clear" w:color="auto" w:fill="FFFFFF"/>
                  <w:vAlign w:val="center"/>
                </w:tcPr>
                <w:p w14:paraId="7979734C" w14:textId="77777777" w:rsidR="004E3D60" w:rsidRPr="004E3D60" w:rsidRDefault="004E3D60" w:rsidP="00DD2468">
                  <w:pPr>
                    <w:jc w:val="center"/>
                    <w:rPr>
                      <w:rFonts w:cs="Arial"/>
                    </w:rPr>
                  </w:pPr>
                  <w:r w:rsidRPr="004E3D60">
                    <w:rPr>
                      <w:rFonts w:cs="Arial"/>
                    </w:rPr>
                    <w:t>Acceptable</w:t>
                  </w:r>
                </w:p>
              </w:tc>
              <w:tc>
                <w:tcPr>
                  <w:tcW w:w="537" w:type="pct"/>
                  <w:shd w:val="clear" w:color="auto" w:fill="FFFFFF" w:themeFill="background1"/>
                  <w:vAlign w:val="center"/>
                </w:tcPr>
                <w:p w14:paraId="43492198" w14:textId="77777777" w:rsidR="004E3D60" w:rsidRPr="004E3D60" w:rsidRDefault="004E3D60" w:rsidP="00DD2468">
                  <w:pPr>
                    <w:jc w:val="center"/>
                    <w:rPr>
                      <w:rFonts w:cs="Arial"/>
                    </w:rPr>
                  </w:pPr>
                  <w:r w:rsidRPr="004E3D60">
                    <w:rPr>
                      <w:rFonts w:cs="Arial"/>
                    </w:rPr>
                    <w:t>Acceptable</w:t>
                  </w:r>
                </w:p>
              </w:tc>
              <w:tc>
                <w:tcPr>
                  <w:tcW w:w="568" w:type="pct"/>
                  <w:shd w:val="clear" w:color="auto" w:fill="FFFFFF" w:themeFill="background1"/>
                  <w:vAlign w:val="center"/>
                </w:tcPr>
                <w:p w14:paraId="679AAF24" w14:textId="77777777" w:rsidR="004E3D60" w:rsidRPr="004E3D60" w:rsidRDefault="004E3D60" w:rsidP="00DD2468">
                  <w:pPr>
                    <w:jc w:val="center"/>
                    <w:rPr>
                      <w:rFonts w:cs="Arial"/>
                    </w:rPr>
                  </w:pPr>
                  <w:r w:rsidRPr="004E3D60">
                    <w:rPr>
                      <w:rFonts w:cs="Arial"/>
                    </w:rPr>
                    <w:t>Acceptable</w:t>
                  </w:r>
                </w:p>
              </w:tc>
              <w:tc>
                <w:tcPr>
                  <w:tcW w:w="852" w:type="pct"/>
                  <w:vMerge/>
                  <w:shd w:val="clear" w:color="auto" w:fill="FFFFFF" w:themeFill="background1"/>
                  <w:vAlign w:val="center"/>
                </w:tcPr>
                <w:p w14:paraId="343DD9A3" w14:textId="77777777" w:rsidR="004E3D60" w:rsidRPr="004E3D60" w:rsidRDefault="004E3D60" w:rsidP="00DD2468">
                  <w:pPr>
                    <w:jc w:val="center"/>
                    <w:rPr>
                      <w:rFonts w:cs="Arial"/>
                    </w:rPr>
                  </w:pPr>
                </w:p>
              </w:tc>
            </w:tr>
            <w:tr w:rsidR="004E3D60" w:rsidRPr="004E3D60" w14:paraId="5E715BDB" w14:textId="77777777" w:rsidTr="00DD2468">
              <w:trPr>
                <w:trHeight w:val="75"/>
              </w:trPr>
              <w:tc>
                <w:tcPr>
                  <w:tcW w:w="806" w:type="pct"/>
                  <w:vMerge w:val="restart"/>
                  <w:shd w:val="clear" w:color="auto" w:fill="FFFFFF"/>
                  <w:vAlign w:val="center"/>
                </w:tcPr>
                <w:p w14:paraId="12027821" w14:textId="77777777" w:rsidR="004E3D60" w:rsidRPr="004E3D60" w:rsidRDefault="004E3D60" w:rsidP="00DD2468">
                  <w:pPr>
                    <w:rPr>
                      <w:rFonts w:cs="Arial"/>
                      <w:lang w:eastAsia="en-GB"/>
                    </w:rPr>
                  </w:pPr>
                  <w:r w:rsidRPr="004E3D60">
                    <w:rPr>
                      <w:lang w:eastAsia="en-GB"/>
                    </w:rPr>
                    <w:t>Scenario 4.1(Tier 1): Direct release to surface water –”above-</w:t>
                  </w:r>
                  <w:r w:rsidRPr="004E3D60">
                    <w:rPr>
                      <w:lang w:eastAsia="en-GB"/>
                    </w:rPr>
                    <w:lastRenderedPageBreak/>
                    <w:t>ground” small pools</w:t>
                  </w:r>
                </w:p>
              </w:tc>
              <w:tc>
                <w:tcPr>
                  <w:tcW w:w="548" w:type="pct"/>
                  <w:shd w:val="clear" w:color="auto" w:fill="FFFFFF"/>
                  <w:vAlign w:val="center"/>
                </w:tcPr>
                <w:p w14:paraId="03C73214" w14:textId="77777777" w:rsidR="004E3D60" w:rsidRPr="004E3D60" w:rsidRDefault="004E3D60" w:rsidP="00DD2468">
                  <w:pPr>
                    <w:jc w:val="center"/>
                    <w:rPr>
                      <w:lang w:eastAsia="en-GB"/>
                    </w:rPr>
                  </w:pPr>
                  <w:r w:rsidRPr="004E3D60">
                    <w:rPr>
                      <w:lang w:eastAsia="en-GB"/>
                    </w:rPr>
                    <w:lastRenderedPageBreak/>
                    <w:t>80</w:t>
                  </w:r>
                </w:p>
              </w:tc>
              <w:tc>
                <w:tcPr>
                  <w:tcW w:w="559" w:type="pct"/>
                  <w:shd w:val="clear" w:color="auto" w:fill="FFFFFF"/>
                  <w:vAlign w:val="center"/>
                </w:tcPr>
                <w:p w14:paraId="0BD8E390" w14:textId="77777777" w:rsidR="004E3D60" w:rsidRPr="004E3D60" w:rsidRDefault="004E3D60" w:rsidP="00DD2468">
                  <w:pPr>
                    <w:jc w:val="center"/>
                    <w:rPr>
                      <w:rFonts w:cs="Arial"/>
                    </w:rPr>
                  </w:pPr>
                  <w:r w:rsidRPr="004E3D60">
                    <w:rPr>
                      <w:rFonts w:cs="Arial"/>
                    </w:rPr>
                    <w:t>Not relevant</w:t>
                  </w:r>
                </w:p>
              </w:tc>
              <w:tc>
                <w:tcPr>
                  <w:tcW w:w="584" w:type="pct"/>
                  <w:shd w:val="clear" w:color="auto" w:fill="FFFFFF"/>
                  <w:vAlign w:val="center"/>
                </w:tcPr>
                <w:p w14:paraId="1A9ECAEE" w14:textId="77777777" w:rsidR="004E3D60" w:rsidRPr="004E3D60" w:rsidRDefault="004E3D60" w:rsidP="00DD2468">
                  <w:pPr>
                    <w:jc w:val="center"/>
                    <w:rPr>
                      <w:rFonts w:cs="Arial"/>
                      <w:b/>
                    </w:rPr>
                  </w:pPr>
                  <w:r w:rsidRPr="004E3D60">
                    <w:rPr>
                      <w:rFonts w:cs="Arial"/>
                      <w:b/>
                    </w:rPr>
                    <w:t>Unacceptable</w:t>
                  </w:r>
                </w:p>
              </w:tc>
              <w:tc>
                <w:tcPr>
                  <w:tcW w:w="546" w:type="pct"/>
                  <w:shd w:val="clear" w:color="auto" w:fill="FFFFFF"/>
                  <w:vAlign w:val="center"/>
                </w:tcPr>
                <w:p w14:paraId="58DBC81A" w14:textId="77777777" w:rsidR="004E3D60" w:rsidRPr="004E3D60" w:rsidRDefault="004E3D60" w:rsidP="00DD2468">
                  <w:pPr>
                    <w:jc w:val="center"/>
                    <w:rPr>
                      <w:rFonts w:cs="Arial"/>
                      <w:b/>
                    </w:rPr>
                  </w:pPr>
                  <w:r w:rsidRPr="004E3D60">
                    <w:rPr>
                      <w:rFonts w:cs="Arial"/>
                      <w:b/>
                    </w:rPr>
                    <w:t>Unacceptable</w:t>
                  </w:r>
                </w:p>
              </w:tc>
              <w:tc>
                <w:tcPr>
                  <w:tcW w:w="537" w:type="pct"/>
                  <w:shd w:val="clear" w:color="auto" w:fill="FFFFFF" w:themeFill="background1"/>
                  <w:vAlign w:val="center"/>
                </w:tcPr>
                <w:p w14:paraId="02987DC4" w14:textId="77777777" w:rsidR="004E3D60" w:rsidRPr="004E3D60" w:rsidRDefault="004E3D60" w:rsidP="00DD2468">
                  <w:pPr>
                    <w:jc w:val="center"/>
                    <w:rPr>
                      <w:rFonts w:cs="Arial"/>
                    </w:rPr>
                  </w:pPr>
                  <w:r w:rsidRPr="004E3D60">
                    <w:rPr>
                      <w:rFonts w:cs="Arial"/>
                    </w:rPr>
                    <w:t>Not relevant</w:t>
                  </w:r>
                </w:p>
              </w:tc>
              <w:tc>
                <w:tcPr>
                  <w:tcW w:w="568" w:type="pct"/>
                  <w:shd w:val="clear" w:color="auto" w:fill="FFFFFF" w:themeFill="background1"/>
                  <w:vAlign w:val="center"/>
                </w:tcPr>
                <w:p w14:paraId="2F1D8665" w14:textId="77777777" w:rsidR="004E3D60" w:rsidRPr="004E3D60" w:rsidRDefault="004E3D60" w:rsidP="00DD2468">
                  <w:pPr>
                    <w:jc w:val="center"/>
                    <w:rPr>
                      <w:rFonts w:cs="Arial"/>
                    </w:rPr>
                  </w:pPr>
                  <w:r w:rsidRPr="004E3D60">
                    <w:rPr>
                      <w:rFonts w:cs="Arial"/>
                    </w:rPr>
                    <w:t>Not relevant</w:t>
                  </w:r>
                </w:p>
              </w:tc>
              <w:tc>
                <w:tcPr>
                  <w:tcW w:w="852" w:type="pct"/>
                  <w:shd w:val="clear" w:color="auto" w:fill="FFFFFF" w:themeFill="background1"/>
                  <w:vAlign w:val="center"/>
                </w:tcPr>
                <w:p w14:paraId="1AB9A165" w14:textId="77777777" w:rsidR="004E3D60" w:rsidRPr="004E3D60" w:rsidRDefault="004E3D60" w:rsidP="00DD2468">
                  <w:pPr>
                    <w:jc w:val="center"/>
                    <w:rPr>
                      <w:rFonts w:cs="Arial"/>
                      <w:b/>
                    </w:rPr>
                  </w:pPr>
                  <w:r w:rsidRPr="004E3D60">
                    <w:rPr>
                      <w:rFonts w:cs="Arial"/>
                      <w:b/>
                    </w:rPr>
                    <w:t>Unacceptable</w:t>
                  </w:r>
                </w:p>
              </w:tc>
            </w:tr>
            <w:tr w:rsidR="004E3D60" w:rsidRPr="004E3D60" w14:paraId="4D69661A" w14:textId="77777777" w:rsidTr="00DD2468">
              <w:trPr>
                <w:trHeight w:val="75"/>
              </w:trPr>
              <w:tc>
                <w:tcPr>
                  <w:tcW w:w="806" w:type="pct"/>
                  <w:vMerge/>
                  <w:shd w:val="clear" w:color="auto" w:fill="FFFFFF"/>
                  <w:vAlign w:val="center"/>
                </w:tcPr>
                <w:p w14:paraId="3DDDDB4B" w14:textId="77777777" w:rsidR="004E3D60" w:rsidRPr="004E3D60" w:rsidRDefault="004E3D60" w:rsidP="00DD2468">
                  <w:pPr>
                    <w:jc w:val="center"/>
                    <w:rPr>
                      <w:rFonts w:cs="Arial"/>
                      <w:lang w:eastAsia="en-GB"/>
                    </w:rPr>
                  </w:pPr>
                </w:p>
              </w:tc>
              <w:tc>
                <w:tcPr>
                  <w:tcW w:w="548" w:type="pct"/>
                  <w:shd w:val="clear" w:color="auto" w:fill="FFFFFF"/>
                  <w:vAlign w:val="center"/>
                </w:tcPr>
                <w:p w14:paraId="033293F5" w14:textId="77777777" w:rsidR="004E3D60" w:rsidRPr="004E3D60" w:rsidRDefault="004E3D60" w:rsidP="00DD2468">
                  <w:pPr>
                    <w:jc w:val="center"/>
                    <w:rPr>
                      <w:lang w:eastAsia="en-GB"/>
                    </w:rPr>
                  </w:pPr>
                  <w:r w:rsidRPr="004E3D60">
                    <w:rPr>
                      <w:lang w:eastAsia="en-GB"/>
                    </w:rPr>
                    <w:t>40</w:t>
                  </w:r>
                </w:p>
              </w:tc>
              <w:tc>
                <w:tcPr>
                  <w:tcW w:w="559" w:type="pct"/>
                  <w:shd w:val="clear" w:color="auto" w:fill="FFFFFF"/>
                  <w:vAlign w:val="center"/>
                </w:tcPr>
                <w:p w14:paraId="4662CAF6" w14:textId="77777777" w:rsidR="004E3D60" w:rsidRPr="004E3D60" w:rsidRDefault="004E3D60" w:rsidP="00DD2468">
                  <w:pPr>
                    <w:jc w:val="center"/>
                    <w:rPr>
                      <w:rFonts w:cs="Arial"/>
                    </w:rPr>
                  </w:pPr>
                  <w:r w:rsidRPr="004E3D60">
                    <w:rPr>
                      <w:rFonts w:cs="Arial"/>
                    </w:rPr>
                    <w:t>Not relevant</w:t>
                  </w:r>
                </w:p>
              </w:tc>
              <w:tc>
                <w:tcPr>
                  <w:tcW w:w="584" w:type="pct"/>
                  <w:shd w:val="clear" w:color="auto" w:fill="FFFFFF"/>
                  <w:vAlign w:val="center"/>
                </w:tcPr>
                <w:p w14:paraId="5711189C" w14:textId="77777777" w:rsidR="004E3D60" w:rsidRPr="004E3D60" w:rsidRDefault="004E3D60" w:rsidP="00DD2468">
                  <w:pPr>
                    <w:jc w:val="center"/>
                    <w:rPr>
                      <w:rFonts w:cs="Arial"/>
                      <w:b/>
                    </w:rPr>
                  </w:pPr>
                  <w:r w:rsidRPr="004E3D60">
                    <w:rPr>
                      <w:rFonts w:cs="Arial"/>
                      <w:b/>
                    </w:rPr>
                    <w:t>Unacceptable</w:t>
                  </w:r>
                </w:p>
              </w:tc>
              <w:tc>
                <w:tcPr>
                  <w:tcW w:w="546" w:type="pct"/>
                  <w:shd w:val="clear" w:color="auto" w:fill="FFFFFF"/>
                  <w:vAlign w:val="center"/>
                </w:tcPr>
                <w:p w14:paraId="45E9EFF7" w14:textId="77777777" w:rsidR="004E3D60" w:rsidRPr="004E3D60" w:rsidRDefault="004E3D60" w:rsidP="00DD2468">
                  <w:pPr>
                    <w:jc w:val="center"/>
                    <w:rPr>
                      <w:rFonts w:cs="Arial"/>
                      <w:b/>
                    </w:rPr>
                  </w:pPr>
                  <w:r w:rsidRPr="004E3D60">
                    <w:rPr>
                      <w:rFonts w:cs="Arial"/>
                      <w:b/>
                    </w:rPr>
                    <w:t>Unacceptable</w:t>
                  </w:r>
                </w:p>
              </w:tc>
              <w:tc>
                <w:tcPr>
                  <w:tcW w:w="537" w:type="pct"/>
                  <w:shd w:val="clear" w:color="auto" w:fill="FFFFFF" w:themeFill="background1"/>
                  <w:vAlign w:val="center"/>
                </w:tcPr>
                <w:p w14:paraId="3AA7A1A9" w14:textId="77777777" w:rsidR="004E3D60" w:rsidRPr="004E3D60" w:rsidRDefault="004E3D60" w:rsidP="00DD2468">
                  <w:pPr>
                    <w:jc w:val="center"/>
                    <w:rPr>
                      <w:rFonts w:cs="Arial"/>
                    </w:rPr>
                  </w:pPr>
                  <w:r w:rsidRPr="004E3D60">
                    <w:rPr>
                      <w:rFonts w:cs="Arial"/>
                    </w:rPr>
                    <w:t>Not relevant</w:t>
                  </w:r>
                </w:p>
              </w:tc>
              <w:tc>
                <w:tcPr>
                  <w:tcW w:w="568" w:type="pct"/>
                  <w:shd w:val="clear" w:color="auto" w:fill="FFFFFF" w:themeFill="background1"/>
                  <w:vAlign w:val="center"/>
                </w:tcPr>
                <w:p w14:paraId="4BF19C72" w14:textId="77777777" w:rsidR="004E3D60" w:rsidRPr="004E3D60" w:rsidRDefault="004E3D60" w:rsidP="00DD2468">
                  <w:pPr>
                    <w:jc w:val="center"/>
                    <w:rPr>
                      <w:rFonts w:cs="Arial"/>
                    </w:rPr>
                  </w:pPr>
                  <w:r w:rsidRPr="004E3D60">
                    <w:rPr>
                      <w:rFonts w:cs="Arial"/>
                    </w:rPr>
                    <w:t>Not relevant</w:t>
                  </w:r>
                </w:p>
              </w:tc>
              <w:tc>
                <w:tcPr>
                  <w:tcW w:w="852" w:type="pct"/>
                  <w:shd w:val="clear" w:color="auto" w:fill="FFFFFF" w:themeFill="background1"/>
                  <w:vAlign w:val="center"/>
                </w:tcPr>
                <w:p w14:paraId="0F0BA945" w14:textId="77777777" w:rsidR="004E3D60" w:rsidRPr="004E3D60" w:rsidRDefault="004E3D60" w:rsidP="00DD2468">
                  <w:pPr>
                    <w:jc w:val="center"/>
                    <w:rPr>
                      <w:rFonts w:cs="Arial"/>
                      <w:b/>
                    </w:rPr>
                  </w:pPr>
                  <w:r w:rsidRPr="004E3D60">
                    <w:rPr>
                      <w:rFonts w:cs="Arial"/>
                      <w:b/>
                    </w:rPr>
                    <w:t>Unacceptable</w:t>
                  </w:r>
                </w:p>
              </w:tc>
            </w:tr>
            <w:tr w:rsidR="004E3D60" w:rsidRPr="004E3D60" w14:paraId="43251989" w14:textId="77777777" w:rsidTr="00DD2468">
              <w:trPr>
                <w:trHeight w:val="75"/>
              </w:trPr>
              <w:tc>
                <w:tcPr>
                  <w:tcW w:w="806" w:type="pct"/>
                  <w:vMerge/>
                  <w:shd w:val="clear" w:color="auto" w:fill="FFFFFF"/>
                  <w:vAlign w:val="center"/>
                </w:tcPr>
                <w:p w14:paraId="5F7EC976" w14:textId="77777777" w:rsidR="004E3D60" w:rsidRPr="004E3D60" w:rsidRDefault="004E3D60" w:rsidP="00DD2468">
                  <w:pPr>
                    <w:jc w:val="center"/>
                    <w:rPr>
                      <w:rFonts w:cs="Arial"/>
                      <w:lang w:eastAsia="en-GB"/>
                    </w:rPr>
                  </w:pPr>
                </w:p>
              </w:tc>
              <w:tc>
                <w:tcPr>
                  <w:tcW w:w="548" w:type="pct"/>
                  <w:shd w:val="clear" w:color="auto" w:fill="FFFFFF"/>
                  <w:vAlign w:val="center"/>
                </w:tcPr>
                <w:p w14:paraId="1E03A1CA" w14:textId="77777777" w:rsidR="004E3D60" w:rsidRPr="004E3D60" w:rsidRDefault="004E3D60" w:rsidP="00DD2468">
                  <w:pPr>
                    <w:jc w:val="center"/>
                    <w:rPr>
                      <w:lang w:eastAsia="en-GB"/>
                    </w:rPr>
                  </w:pPr>
                  <w:r w:rsidRPr="004E3D60">
                    <w:rPr>
                      <w:lang w:eastAsia="en-GB"/>
                    </w:rPr>
                    <w:t>20</w:t>
                  </w:r>
                </w:p>
              </w:tc>
              <w:tc>
                <w:tcPr>
                  <w:tcW w:w="559" w:type="pct"/>
                  <w:shd w:val="clear" w:color="auto" w:fill="FFFFFF"/>
                  <w:vAlign w:val="center"/>
                </w:tcPr>
                <w:p w14:paraId="0C6287C5" w14:textId="77777777" w:rsidR="004E3D60" w:rsidRPr="004E3D60" w:rsidRDefault="004E3D60" w:rsidP="00DD2468">
                  <w:pPr>
                    <w:jc w:val="center"/>
                    <w:rPr>
                      <w:rFonts w:cs="Arial"/>
                    </w:rPr>
                  </w:pPr>
                  <w:r w:rsidRPr="004E3D60">
                    <w:rPr>
                      <w:rFonts w:cs="Arial"/>
                    </w:rPr>
                    <w:t>Not relevant</w:t>
                  </w:r>
                </w:p>
              </w:tc>
              <w:tc>
                <w:tcPr>
                  <w:tcW w:w="584" w:type="pct"/>
                  <w:shd w:val="clear" w:color="auto" w:fill="FFFFFF"/>
                  <w:vAlign w:val="center"/>
                </w:tcPr>
                <w:p w14:paraId="3AFF4BAF" w14:textId="77777777" w:rsidR="004E3D60" w:rsidRPr="004E3D60" w:rsidRDefault="004E3D60" w:rsidP="00DD2468">
                  <w:pPr>
                    <w:jc w:val="center"/>
                    <w:rPr>
                      <w:rFonts w:cs="Arial"/>
                      <w:b/>
                    </w:rPr>
                  </w:pPr>
                  <w:r w:rsidRPr="004E3D60">
                    <w:rPr>
                      <w:rFonts w:cs="Arial"/>
                      <w:b/>
                    </w:rPr>
                    <w:t>Unacceptable</w:t>
                  </w:r>
                </w:p>
              </w:tc>
              <w:tc>
                <w:tcPr>
                  <w:tcW w:w="546" w:type="pct"/>
                  <w:shd w:val="clear" w:color="auto" w:fill="FFFFFF"/>
                  <w:vAlign w:val="center"/>
                </w:tcPr>
                <w:p w14:paraId="6F075E79" w14:textId="77777777" w:rsidR="004E3D60" w:rsidRPr="004E3D60" w:rsidRDefault="004E3D60" w:rsidP="00DD2468">
                  <w:pPr>
                    <w:jc w:val="center"/>
                    <w:rPr>
                      <w:rFonts w:cs="Arial"/>
                      <w:b/>
                    </w:rPr>
                  </w:pPr>
                  <w:r w:rsidRPr="004E3D60">
                    <w:rPr>
                      <w:rFonts w:cs="Arial"/>
                      <w:b/>
                    </w:rPr>
                    <w:t>Unacceptable</w:t>
                  </w:r>
                </w:p>
              </w:tc>
              <w:tc>
                <w:tcPr>
                  <w:tcW w:w="537" w:type="pct"/>
                  <w:shd w:val="clear" w:color="auto" w:fill="FFFFFF" w:themeFill="background1"/>
                  <w:vAlign w:val="center"/>
                </w:tcPr>
                <w:p w14:paraId="08C0495D" w14:textId="77777777" w:rsidR="004E3D60" w:rsidRPr="004E3D60" w:rsidRDefault="004E3D60" w:rsidP="00DD2468">
                  <w:pPr>
                    <w:jc w:val="center"/>
                    <w:rPr>
                      <w:rFonts w:cs="Arial"/>
                    </w:rPr>
                  </w:pPr>
                  <w:r w:rsidRPr="004E3D60">
                    <w:rPr>
                      <w:rFonts w:cs="Arial"/>
                    </w:rPr>
                    <w:t>Not relevant</w:t>
                  </w:r>
                </w:p>
              </w:tc>
              <w:tc>
                <w:tcPr>
                  <w:tcW w:w="568" w:type="pct"/>
                  <w:shd w:val="clear" w:color="auto" w:fill="FFFFFF" w:themeFill="background1"/>
                  <w:vAlign w:val="center"/>
                </w:tcPr>
                <w:p w14:paraId="53CB1C92" w14:textId="77777777" w:rsidR="004E3D60" w:rsidRPr="004E3D60" w:rsidRDefault="004E3D60" w:rsidP="00DD2468">
                  <w:pPr>
                    <w:jc w:val="center"/>
                    <w:rPr>
                      <w:rFonts w:cs="Arial"/>
                    </w:rPr>
                  </w:pPr>
                  <w:r w:rsidRPr="004E3D60">
                    <w:rPr>
                      <w:rFonts w:cs="Arial"/>
                    </w:rPr>
                    <w:t>Not relevant</w:t>
                  </w:r>
                </w:p>
              </w:tc>
              <w:tc>
                <w:tcPr>
                  <w:tcW w:w="852" w:type="pct"/>
                  <w:shd w:val="clear" w:color="auto" w:fill="FFFFFF" w:themeFill="background1"/>
                  <w:vAlign w:val="center"/>
                </w:tcPr>
                <w:p w14:paraId="3213F830" w14:textId="77777777" w:rsidR="004E3D60" w:rsidRPr="004E3D60" w:rsidRDefault="004E3D60" w:rsidP="00DD2468">
                  <w:pPr>
                    <w:jc w:val="center"/>
                    <w:rPr>
                      <w:rFonts w:cs="Arial"/>
                      <w:b/>
                    </w:rPr>
                  </w:pPr>
                  <w:r w:rsidRPr="004E3D60">
                    <w:rPr>
                      <w:rFonts w:cs="Arial"/>
                      <w:b/>
                    </w:rPr>
                    <w:t>Unacceptable</w:t>
                  </w:r>
                </w:p>
              </w:tc>
            </w:tr>
            <w:tr w:rsidR="004E3D60" w:rsidRPr="004E3D60" w14:paraId="03892A1C" w14:textId="77777777" w:rsidTr="00DD2468">
              <w:trPr>
                <w:trHeight w:val="75"/>
              </w:trPr>
              <w:tc>
                <w:tcPr>
                  <w:tcW w:w="806" w:type="pct"/>
                  <w:vMerge w:val="restart"/>
                  <w:shd w:val="clear" w:color="auto" w:fill="FFFFFF"/>
                  <w:vAlign w:val="center"/>
                </w:tcPr>
                <w:p w14:paraId="01517D48" w14:textId="77777777" w:rsidR="004E3D60" w:rsidRPr="004E3D60" w:rsidRDefault="004E3D60" w:rsidP="00DD2468">
                  <w:pPr>
                    <w:rPr>
                      <w:rFonts w:cs="Arial"/>
                      <w:lang w:eastAsia="en-GB"/>
                    </w:rPr>
                  </w:pPr>
                  <w:r w:rsidRPr="004E3D60">
                    <w:rPr>
                      <w:lang w:eastAsia="en-GB"/>
                    </w:rPr>
                    <w:t>Scenario 4.1 (Tier 2a): Direct release to surface water, after 40 days of degradation –”above-ground” small pools</w:t>
                  </w:r>
                </w:p>
              </w:tc>
              <w:tc>
                <w:tcPr>
                  <w:tcW w:w="548" w:type="pct"/>
                  <w:shd w:val="clear" w:color="auto" w:fill="FFFFFF"/>
                  <w:vAlign w:val="center"/>
                </w:tcPr>
                <w:p w14:paraId="2E3FE4D6" w14:textId="77777777" w:rsidR="004E3D60" w:rsidRPr="004E3D60" w:rsidRDefault="004E3D60" w:rsidP="00DD2468">
                  <w:pPr>
                    <w:jc w:val="center"/>
                    <w:rPr>
                      <w:lang w:eastAsia="en-GB"/>
                    </w:rPr>
                  </w:pPr>
                  <w:r w:rsidRPr="004E3D60">
                    <w:rPr>
                      <w:lang w:eastAsia="en-GB"/>
                    </w:rPr>
                    <w:t>80</w:t>
                  </w:r>
                </w:p>
              </w:tc>
              <w:tc>
                <w:tcPr>
                  <w:tcW w:w="559" w:type="pct"/>
                  <w:shd w:val="clear" w:color="auto" w:fill="FFFFFF"/>
                  <w:vAlign w:val="center"/>
                </w:tcPr>
                <w:p w14:paraId="643AA9A0" w14:textId="77777777" w:rsidR="004E3D60" w:rsidRPr="004E3D60" w:rsidRDefault="004E3D60" w:rsidP="00DD2468">
                  <w:pPr>
                    <w:jc w:val="center"/>
                    <w:rPr>
                      <w:rFonts w:cs="Arial"/>
                    </w:rPr>
                  </w:pPr>
                  <w:r w:rsidRPr="004E3D60">
                    <w:rPr>
                      <w:rFonts w:cs="Arial"/>
                    </w:rPr>
                    <w:t>Not relevant</w:t>
                  </w:r>
                </w:p>
              </w:tc>
              <w:tc>
                <w:tcPr>
                  <w:tcW w:w="584" w:type="pct"/>
                  <w:shd w:val="clear" w:color="auto" w:fill="FFFFFF"/>
                  <w:vAlign w:val="center"/>
                </w:tcPr>
                <w:p w14:paraId="398A5A32" w14:textId="77777777" w:rsidR="004E3D60" w:rsidRPr="004E3D60" w:rsidRDefault="004E3D60" w:rsidP="00DD2468">
                  <w:pPr>
                    <w:jc w:val="center"/>
                    <w:rPr>
                      <w:rFonts w:cs="Arial"/>
                      <w:b/>
                    </w:rPr>
                  </w:pPr>
                  <w:r w:rsidRPr="004E3D60">
                    <w:rPr>
                      <w:rFonts w:cs="Arial"/>
                      <w:b/>
                    </w:rPr>
                    <w:t>Unacceptable</w:t>
                  </w:r>
                </w:p>
              </w:tc>
              <w:tc>
                <w:tcPr>
                  <w:tcW w:w="546" w:type="pct"/>
                  <w:shd w:val="clear" w:color="auto" w:fill="FFFFFF"/>
                  <w:vAlign w:val="center"/>
                </w:tcPr>
                <w:p w14:paraId="0BB30416" w14:textId="77777777" w:rsidR="004E3D60" w:rsidRPr="004E3D60" w:rsidRDefault="004E3D60" w:rsidP="00DD2468">
                  <w:pPr>
                    <w:jc w:val="center"/>
                    <w:rPr>
                      <w:rFonts w:cs="Arial"/>
                      <w:b/>
                    </w:rPr>
                  </w:pPr>
                  <w:r w:rsidRPr="004E3D60">
                    <w:rPr>
                      <w:rFonts w:cs="Arial"/>
                      <w:b/>
                    </w:rPr>
                    <w:t>Unacceptable</w:t>
                  </w:r>
                </w:p>
              </w:tc>
              <w:tc>
                <w:tcPr>
                  <w:tcW w:w="537" w:type="pct"/>
                  <w:shd w:val="clear" w:color="auto" w:fill="FFFFFF" w:themeFill="background1"/>
                  <w:vAlign w:val="center"/>
                </w:tcPr>
                <w:p w14:paraId="6DB08440" w14:textId="77777777" w:rsidR="004E3D60" w:rsidRPr="004E3D60" w:rsidRDefault="004E3D60" w:rsidP="00DD2468">
                  <w:pPr>
                    <w:jc w:val="center"/>
                    <w:rPr>
                      <w:rFonts w:cs="Arial"/>
                    </w:rPr>
                  </w:pPr>
                  <w:r w:rsidRPr="004E3D60">
                    <w:rPr>
                      <w:rFonts w:cs="Arial"/>
                    </w:rPr>
                    <w:t>Not relevant</w:t>
                  </w:r>
                </w:p>
              </w:tc>
              <w:tc>
                <w:tcPr>
                  <w:tcW w:w="568" w:type="pct"/>
                  <w:shd w:val="clear" w:color="auto" w:fill="FFFFFF" w:themeFill="background1"/>
                  <w:vAlign w:val="center"/>
                </w:tcPr>
                <w:p w14:paraId="27CE774C" w14:textId="77777777" w:rsidR="004E3D60" w:rsidRPr="004E3D60" w:rsidRDefault="004E3D60" w:rsidP="00DD2468">
                  <w:pPr>
                    <w:jc w:val="center"/>
                    <w:rPr>
                      <w:rFonts w:cs="Arial"/>
                    </w:rPr>
                  </w:pPr>
                  <w:r w:rsidRPr="004E3D60">
                    <w:rPr>
                      <w:rFonts w:cs="Arial"/>
                    </w:rPr>
                    <w:t>Not relevant</w:t>
                  </w:r>
                </w:p>
              </w:tc>
              <w:tc>
                <w:tcPr>
                  <w:tcW w:w="852" w:type="pct"/>
                  <w:shd w:val="clear" w:color="auto" w:fill="FFFFFF" w:themeFill="background1"/>
                  <w:vAlign w:val="center"/>
                </w:tcPr>
                <w:p w14:paraId="36C375C0" w14:textId="77777777" w:rsidR="004E3D60" w:rsidRPr="004E3D60" w:rsidRDefault="004E3D60" w:rsidP="00DD2468">
                  <w:pPr>
                    <w:jc w:val="center"/>
                    <w:rPr>
                      <w:rFonts w:cs="Arial"/>
                      <w:b/>
                    </w:rPr>
                  </w:pPr>
                  <w:r w:rsidRPr="004E3D60">
                    <w:rPr>
                      <w:rFonts w:cs="Arial"/>
                      <w:b/>
                    </w:rPr>
                    <w:t>Unacceptable</w:t>
                  </w:r>
                </w:p>
              </w:tc>
            </w:tr>
            <w:tr w:rsidR="004E3D60" w:rsidRPr="004E3D60" w14:paraId="1780A6FD" w14:textId="77777777" w:rsidTr="00DD2468">
              <w:trPr>
                <w:trHeight w:val="75"/>
              </w:trPr>
              <w:tc>
                <w:tcPr>
                  <w:tcW w:w="806" w:type="pct"/>
                  <w:vMerge/>
                  <w:shd w:val="clear" w:color="auto" w:fill="FFFFFF"/>
                  <w:vAlign w:val="center"/>
                </w:tcPr>
                <w:p w14:paraId="4021221A" w14:textId="77777777" w:rsidR="004E3D60" w:rsidRPr="004E3D60" w:rsidRDefault="004E3D60" w:rsidP="00DD2468">
                  <w:pPr>
                    <w:jc w:val="center"/>
                    <w:rPr>
                      <w:rFonts w:cs="Arial"/>
                      <w:lang w:eastAsia="en-GB"/>
                    </w:rPr>
                  </w:pPr>
                </w:p>
              </w:tc>
              <w:tc>
                <w:tcPr>
                  <w:tcW w:w="548" w:type="pct"/>
                  <w:shd w:val="clear" w:color="auto" w:fill="FFFFFF"/>
                  <w:vAlign w:val="center"/>
                </w:tcPr>
                <w:p w14:paraId="5226268C" w14:textId="77777777" w:rsidR="004E3D60" w:rsidRPr="004E3D60" w:rsidRDefault="004E3D60" w:rsidP="00DD2468">
                  <w:pPr>
                    <w:jc w:val="center"/>
                    <w:rPr>
                      <w:lang w:eastAsia="en-GB"/>
                    </w:rPr>
                  </w:pPr>
                  <w:r w:rsidRPr="004E3D60">
                    <w:rPr>
                      <w:lang w:eastAsia="en-GB"/>
                    </w:rPr>
                    <w:t>40</w:t>
                  </w:r>
                </w:p>
              </w:tc>
              <w:tc>
                <w:tcPr>
                  <w:tcW w:w="559" w:type="pct"/>
                  <w:shd w:val="clear" w:color="auto" w:fill="FFFFFF"/>
                  <w:vAlign w:val="center"/>
                </w:tcPr>
                <w:p w14:paraId="1CA1A04E" w14:textId="77777777" w:rsidR="004E3D60" w:rsidRPr="004E3D60" w:rsidRDefault="004E3D60" w:rsidP="00DD2468">
                  <w:pPr>
                    <w:jc w:val="center"/>
                    <w:rPr>
                      <w:rFonts w:cs="Arial"/>
                    </w:rPr>
                  </w:pPr>
                  <w:r w:rsidRPr="004E3D60">
                    <w:rPr>
                      <w:rFonts w:cs="Arial"/>
                    </w:rPr>
                    <w:t>Not relevant</w:t>
                  </w:r>
                </w:p>
              </w:tc>
              <w:tc>
                <w:tcPr>
                  <w:tcW w:w="584" w:type="pct"/>
                  <w:shd w:val="clear" w:color="auto" w:fill="FFFFFF"/>
                  <w:vAlign w:val="center"/>
                </w:tcPr>
                <w:p w14:paraId="7F8F82D6" w14:textId="77777777" w:rsidR="004E3D60" w:rsidRPr="004E3D60" w:rsidRDefault="004E3D60" w:rsidP="00DD2468">
                  <w:pPr>
                    <w:jc w:val="center"/>
                    <w:rPr>
                      <w:rFonts w:cs="Arial"/>
                      <w:b/>
                    </w:rPr>
                  </w:pPr>
                  <w:r w:rsidRPr="004E3D60">
                    <w:rPr>
                      <w:rFonts w:cs="Arial"/>
                      <w:b/>
                    </w:rPr>
                    <w:t>Unacceptable*</w:t>
                  </w:r>
                </w:p>
              </w:tc>
              <w:tc>
                <w:tcPr>
                  <w:tcW w:w="546" w:type="pct"/>
                  <w:shd w:val="clear" w:color="auto" w:fill="FFFFFF"/>
                  <w:vAlign w:val="center"/>
                </w:tcPr>
                <w:p w14:paraId="3F9B35EA" w14:textId="77777777" w:rsidR="004E3D60" w:rsidRPr="004E3D60" w:rsidRDefault="004E3D60" w:rsidP="00DD2468">
                  <w:pPr>
                    <w:jc w:val="center"/>
                    <w:rPr>
                      <w:rFonts w:cs="Arial"/>
                      <w:b/>
                    </w:rPr>
                  </w:pPr>
                  <w:r w:rsidRPr="004E3D60">
                    <w:rPr>
                      <w:rFonts w:cs="Arial"/>
                      <w:b/>
                    </w:rPr>
                    <w:t>Unacceptable*</w:t>
                  </w:r>
                </w:p>
              </w:tc>
              <w:tc>
                <w:tcPr>
                  <w:tcW w:w="537" w:type="pct"/>
                  <w:shd w:val="clear" w:color="auto" w:fill="FFFFFF" w:themeFill="background1"/>
                  <w:vAlign w:val="center"/>
                </w:tcPr>
                <w:p w14:paraId="40703AAF" w14:textId="77777777" w:rsidR="004E3D60" w:rsidRPr="004E3D60" w:rsidRDefault="004E3D60" w:rsidP="00DD2468">
                  <w:pPr>
                    <w:jc w:val="center"/>
                    <w:rPr>
                      <w:rFonts w:cs="Arial"/>
                    </w:rPr>
                  </w:pPr>
                  <w:r w:rsidRPr="004E3D60">
                    <w:rPr>
                      <w:rFonts w:cs="Arial"/>
                    </w:rPr>
                    <w:t>Not relevant</w:t>
                  </w:r>
                </w:p>
              </w:tc>
              <w:tc>
                <w:tcPr>
                  <w:tcW w:w="568" w:type="pct"/>
                  <w:shd w:val="clear" w:color="auto" w:fill="FFFFFF" w:themeFill="background1"/>
                  <w:vAlign w:val="center"/>
                </w:tcPr>
                <w:p w14:paraId="2C881BE6" w14:textId="77777777" w:rsidR="004E3D60" w:rsidRPr="004E3D60" w:rsidRDefault="004E3D60" w:rsidP="00DD2468">
                  <w:pPr>
                    <w:jc w:val="center"/>
                    <w:rPr>
                      <w:rFonts w:cs="Arial"/>
                    </w:rPr>
                  </w:pPr>
                  <w:r w:rsidRPr="004E3D60">
                    <w:rPr>
                      <w:rFonts w:cs="Arial"/>
                    </w:rPr>
                    <w:t>Not relevant</w:t>
                  </w:r>
                </w:p>
              </w:tc>
              <w:tc>
                <w:tcPr>
                  <w:tcW w:w="852" w:type="pct"/>
                  <w:shd w:val="clear" w:color="auto" w:fill="FFFFFF" w:themeFill="background1"/>
                  <w:vAlign w:val="center"/>
                </w:tcPr>
                <w:p w14:paraId="7CA3159A" w14:textId="77777777" w:rsidR="004E3D60" w:rsidRPr="004E3D60" w:rsidRDefault="004E3D60" w:rsidP="00DD2468">
                  <w:pPr>
                    <w:jc w:val="center"/>
                    <w:rPr>
                      <w:rFonts w:cs="Arial"/>
                      <w:b/>
                    </w:rPr>
                  </w:pPr>
                  <w:r w:rsidRPr="004E3D60">
                    <w:rPr>
                      <w:rFonts w:cs="Arial"/>
                      <w:b/>
                    </w:rPr>
                    <w:t>Unacceptable*</w:t>
                  </w:r>
                </w:p>
              </w:tc>
            </w:tr>
            <w:tr w:rsidR="004E3D60" w:rsidRPr="004E3D60" w14:paraId="16C3B928" w14:textId="77777777" w:rsidTr="00DD2468">
              <w:trPr>
                <w:trHeight w:val="75"/>
              </w:trPr>
              <w:tc>
                <w:tcPr>
                  <w:tcW w:w="806" w:type="pct"/>
                  <w:vMerge/>
                  <w:shd w:val="clear" w:color="auto" w:fill="FFFFFF"/>
                  <w:vAlign w:val="center"/>
                </w:tcPr>
                <w:p w14:paraId="3D92FD12" w14:textId="77777777" w:rsidR="004E3D60" w:rsidRPr="004E3D60" w:rsidRDefault="004E3D60" w:rsidP="00DD2468">
                  <w:pPr>
                    <w:jc w:val="center"/>
                    <w:rPr>
                      <w:rFonts w:cs="Arial"/>
                      <w:lang w:eastAsia="en-GB"/>
                    </w:rPr>
                  </w:pPr>
                </w:p>
              </w:tc>
              <w:tc>
                <w:tcPr>
                  <w:tcW w:w="548" w:type="pct"/>
                  <w:shd w:val="clear" w:color="auto" w:fill="FFFFFF"/>
                  <w:vAlign w:val="center"/>
                </w:tcPr>
                <w:p w14:paraId="4B03681E" w14:textId="77777777" w:rsidR="004E3D60" w:rsidRPr="004E3D60" w:rsidRDefault="004E3D60" w:rsidP="00DD2468">
                  <w:pPr>
                    <w:jc w:val="center"/>
                    <w:rPr>
                      <w:lang w:eastAsia="en-GB"/>
                    </w:rPr>
                  </w:pPr>
                  <w:r w:rsidRPr="004E3D60">
                    <w:rPr>
                      <w:lang w:eastAsia="en-GB"/>
                    </w:rPr>
                    <w:t>20</w:t>
                  </w:r>
                </w:p>
              </w:tc>
              <w:tc>
                <w:tcPr>
                  <w:tcW w:w="559" w:type="pct"/>
                  <w:shd w:val="clear" w:color="auto" w:fill="FFFFFF"/>
                  <w:vAlign w:val="center"/>
                </w:tcPr>
                <w:p w14:paraId="5CBE12CD" w14:textId="77777777" w:rsidR="004E3D60" w:rsidRPr="004E3D60" w:rsidRDefault="004E3D60" w:rsidP="00DD2468">
                  <w:pPr>
                    <w:jc w:val="center"/>
                    <w:rPr>
                      <w:rFonts w:cs="Arial"/>
                    </w:rPr>
                  </w:pPr>
                  <w:r w:rsidRPr="004E3D60">
                    <w:rPr>
                      <w:rFonts w:cs="Arial"/>
                    </w:rPr>
                    <w:t>Not relevant</w:t>
                  </w:r>
                </w:p>
              </w:tc>
              <w:tc>
                <w:tcPr>
                  <w:tcW w:w="584" w:type="pct"/>
                  <w:shd w:val="clear" w:color="auto" w:fill="FFFFFF"/>
                  <w:vAlign w:val="center"/>
                </w:tcPr>
                <w:p w14:paraId="02E41C64" w14:textId="77777777" w:rsidR="004E3D60" w:rsidRPr="004E3D60" w:rsidRDefault="004E3D60" w:rsidP="00DD2468">
                  <w:pPr>
                    <w:jc w:val="center"/>
                    <w:rPr>
                      <w:rFonts w:cs="Arial"/>
                    </w:rPr>
                  </w:pPr>
                  <w:r w:rsidRPr="004E3D60">
                    <w:rPr>
                      <w:rFonts w:cs="Arial"/>
                    </w:rPr>
                    <w:t>Acceptable</w:t>
                  </w:r>
                </w:p>
              </w:tc>
              <w:tc>
                <w:tcPr>
                  <w:tcW w:w="546" w:type="pct"/>
                  <w:shd w:val="clear" w:color="auto" w:fill="FFFFFF"/>
                  <w:vAlign w:val="center"/>
                </w:tcPr>
                <w:p w14:paraId="0421DA9C" w14:textId="77777777" w:rsidR="004E3D60" w:rsidRPr="004E3D60" w:rsidRDefault="004E3D60" w:rsidP="00DD2468">
                  <w:pPr>
                    <w:jc w:val="center"/>
                    <w:rPr>
                      <w:rFonts w:cs="Arial"/>
                    </w:rPr>
                  </w:pPr>
                  <w:r w:rsidRPr="004E3D60">
                    <w:rPr>
                      <w:rFonts w:cs="Arial"/>
                    </w:rPr>
                    <w:t>Acceptable</w:t>
                  </w:r>
                </w:p>
              </w:tc>
              <w:tc>
                <w:tcPr>
                  <w:tcW w:w="537" w:type="pct"/>
                  <w:shd w:val="clear" w:color="auto" w:fill="FFFFFF" w:themeFill="background1"/>
                  <w:vAlign w:val="center"/>
                </w:tcPr>
                <w:p w14:paraId="21CC4195" w14:textId="77777777" w:rsidR="004E3D60" w:rsidRPr="004E3D60" w:rsidRDefault="004E3D60" w:rsidP="00DD2468">
                  <w:pPr>
                    <w:jc w:val="center"/>
                    <w:rPr>
                      <w:rFonts w:cs="Arial"/>
                    </w:rPr>
                  </w:pPr>
                  <w:r w:rsidRPr="004E3D60">
                    <w:rPr>
                      <w:rFonts w:cs="Arial"/>
                    </w:rPr>
                    <w:t>Not relevant</w:t>
                  </w:r>
                </w:p>
              </w:tc>
              <w:tc>
                <w:tcPr>
                  <w:tcW w:w="568" w:type="pct"/>
                  <w:shd w:val="clear" w:color="auto" w:fill="FFFFFF" w:themeFill="background1"/>
                  <w:vAlign w:val="center"/>
                </w:tcPr>
                <w:p w14:paraId="33FCB05C" w14:textId="77777777" w:rsidR="004E3D60" w:rsidRPr="004E3D60" w:rsidRDefault="004E3D60" w:rsidP="00DD2468">
                  <w:pPr>
                    <w:jc w:val="center"/>
                    <w:rPr>
                      <w:rFonts w:cs="Arial"/>
                    </w:rPr>
                  </w:pPr>
                  <w:r w:rsidRPr="004E3D60">
                    <w:rPr>
                      <w:rFonts w:cs="Arial"/>
                    </w:rPr>
                    <w:t>Not relevant</w:t>
                  </w:r>
                </w:p>
              </w:tc>
              <w:tc>
                <w:tcPr>
                  <w:tcW w:w="852" w:type="pct"/>
                  <w:shd w:val="clear" w:color="auto" w:fill="FFFFFF" w:themeFill="background1"/>
                  <w:vAlign w:val="center"/>
                </w:tcPr>
                <w:p w14:paraId="00068FB5" w14:textId="77777777" w:rsidR="004E3D60" w:rsidRPr="004E3D60" w:rsidRDefault="004E3D60" w:rsidP="00DD2468">
                  <w:pPr>
                    <w:jc w:val="center"/>
                    <w:rPr>
                      <w:rFonts w:cs="Arial"/>
                    </w:rPr>
                  </w:pPr>
                  <w:r w:rsidRPr="004E3D60">
                    <w:rPr>
                      <w:rFonts w:cs="Arial"/>
                    </w:rPr>
                    <w:t>Acceptable</w:t>
                  </w:r>
                </w:p>
              </w:tc>
            </w:tr>
            <w:tr w:rsidR="004E3D60" w:rsidRPr="004E3D60" w14:paraId="29D7C01B" w14:textId="77777777" w:rsidTr="00DD2468">
              <w:trPr>
                <w:trHeight w:val="435"/>
              </w:trPr>
              <w:tc>
                <w:tcPr>
                  <w:tcW w:w="806" w:type="pct"/>
                  <w:vMerge w:val="restart"/>
                  <w:shd w:val="clear" w:color="auto" w:fill="FFFFFF"/>
                  <w:vAlign w:val="center"/>
                </w:tcPr>
                <w:p w14:paraId="6DA2FDAC" w14:textId="77777777" w:rsidR="004E3D60" w:rsidRPr="004E3D60" w:rsidRDefault="004E3D60" w:rsidP="00DD2468">
                  <w:pPr>
                    <w:rPr>
                      <w:rFonts w:cs="Arial"/>
                      <w:lang w:eastAsia="en-GB"/>
                    </w:rPr>
                  </w:pPr>
                  <w:r w:rsidRPr="004E3D60">
                    <w:rPr>
                      <w:lang w:eastAsia="en-GB"/>
                    </w:rPr>
                    <w:t>Scenario 4.1 (Tier 2b): Direct release to surface water, with a neutralizer – ”above-ground” small pools</w:t>
                  </w:r>
                </w:p>
              </w:tc>
              <w:tc>
                <w:tcPr>
                  <w:tcW w:w="548" w:type="pct"/>
                  <w:shd w:val="clear" w:color="auto" w:fill="FFFFFF"/>
                  <w:vAlign w:val="center"/>
                </w:tcPr>
                <w:p w14:paraId="20EA9FEF" w14:textId="77777777" w:rsidR="004E3D60" w:rsidRPr="004E3D60" w:rsidRDefault="004E3D60" w:rsidP="00DD2468">
                  <w:pPr>
                    <w:jc w:val="center"/>
                    <w:rPr>
                      <w:rFonts w:cs="Arial"/>
                    </w:rPr>
                  </w:pPr>
                  <w:r w:rsidRPr="004E3D60">
                    <w:rPr>
                      <w:rFonts w:cs="Arial"/>
                    </w:rPr>
                    <w:t>80</w:t>
                  </w:r>
                </w:p>
              </w:tc>
              <w:tc>
                <w:tcPr>
                  <w:tcW w:w="2794" w:type="pct"/>
                  <w:gridSpan w:val="5"/>
                  <w:vMerge w:val="restart"/>
                  <w:shd w:val="clear" w:color="auto" w:fill="FFFFFF"/>
                  <w:vAlign w:val="center"/>
                </w:tcPr>
                <w:p w14:paraId="640667D1" w14:textId="6C6D9A70" w:rsidR="004E3D60" w:rsidRPr="004E3D60" w:rsidRDefault="004E3D60" w:rsidP="00D05313">
                  <w:pPr>
                    <w:jc w:val="center"/>
                    <w:rPr>
                      <w:rFonts w:cs="Arial"/>
                    </w:rPr>
                  </w:pPr>
                  <w:r w:rsidRPr="004E3D60">
                    <w:rPr>
                      <w:lang w:eastAsia="en-GB"/>
                    </w:rPr>
                    <w:t>Qualitative assessment – No emission</w:t>
                  </w:r>
                  <w:r w:rsidR="00D05313">
                    <w:rPr>
                      <w:lang w:eastAsia="en-GB"/>
                    </w:rPr>
                    <w:t>- No data on degradation products and concentrations</w:t>
                  </w:r>
                </w:p>
              </w:tc>
              <w:tc>
                <w:tcPr>
                  <w:tcW w:w="852" w:type="pct"/>
                  <w:vMerge w:val="restart"/>
                  <w:shd w:val="clear" w:color="auto" w:fill="FFFFFF" w:themeFill="background1"/>
                  <w:vAlign w:val="center"/>
                </w:tcPr>
                <w:p w14:paraId="64C9AE84" w14:textId="598828A4" w:rsidR="004E3D60" w:rsidRPr="004E3D60" w:rsidRDefault="001B260A" w:rsidP="00DD2468">
                  <w:pPr>
                    <w:jc w:val="both"/>
                    <w:rPr>
                      <w:rFonts w:cs="Arial"/>
                      <w:lang w:eastAsia="en-US"/>
                    </w:rPr>
                  </w:pPr>
                  <w:proofErr w:type="gramStart"/>
                  <w:r w:rsidRPr="001B260A">
                    <w:rPr>
                      <w:rFonts w:cs="Arial"/>
                      <w:b/>
                    </w:rPr>
                    <w:t xml:space="preserve">Unacceptable </w:t>
                  </w:r>
                  <w:r w:rsidR="004E3D60" w:rsidRPr="004E3D60">
                    <w:rPr>
                      <w:rFonts w:cs="Arial"/>
                      <w:lang w:eastAsia="en-US"/>
                    </w:rPr>
                    <w:t>.</w:t>
                  </w:r>
                  <w:proofErr w:type="gramEnd"/>
                </w:p>
                <w:p w14:paraId="2838E5E1" w14:textId="77777777" w:rsidR="004E3D60" w:rsidRPr="004E3D60" w:rsidRDefault="004E3D60" w:rsidP="00DD2468">
                  <w:pPr>
                    <w:jc w:val="center"/>
                    <w:rPr>
                      <w:rFonts w:cs="Arial"/>
                    </w:rPr>
                  </w:pPr>
                </w:p>
              </w:tc>
            </w:tr>
            <w:tr w:rsidR="004E3D60" w:rsidRPr="004E3D60" w14:paraId="0C69281C" w14:textId="77777777" w:rsidTr="00DD2468">
              <w:trPr>
                <w:trHeight w:val="435"/>
              </w:trPr>
              <w:tc>
                <w:tcPr>
                  <w:tcW w:w="806" w:type="pct"/>
                  <w:vMerge/>
                  <w:shd w:val="clear" w:color="auto" w:fill="FFFFFF"/>
                  <w:vAlign w:val="center"/>
                </w:tcPr>
                <w:p w14:paraId="54F19DB4" w14:textId="77777777" w:rsidR="004E3D60" w:rsidRPr="004E3D60" w:rsidRDefault="004E3D60" w:rsidP="00DD2468">
                  <w:pPr>
                    <w:rPr>
                      <w:lang w:eastAsia="en-GB"/>
                    </w:rPr>
                  </w:pPr>
                </w:p>
              </w:tc>
              <w:tc>
                <w:tcPr>
                  <w:tcW w:w="548" w:type="pct"/>
                  <w:shd w:val="clear" w:color="auto" w:fill="FFFFFF"/>
                  <w:vAlign w:val="center"/>
                </w:tcPr>
                <w:p w14:paraId="543BF0AF" w14:textId="77777777" w:rsidR="004E3D60" w:rsidRPr="004E3D60" w:rsidRDefault="004E3D60" w:rsidP="00DD2468">
                  <w:pPr>
                    <w:jc w:val="center"/>
                    <w:rPr>
                      <w:rFonts w:cs="Arial"/>
                    </w:rPr>
                  </w:pPr>
                  <w:r w:rsidRPr="004E3D60">
                    <w:rPr>
                      <w:rFonts w:cs="Arial"/>
                    </w:rPr>
                    <w:t>40</w:t>
                  </w:r>
                </w:p>
              </w:tc>
              <w:tc>
                <w:tcPr>
                  <w:tcW w:w="2794" w:type="pct"/>
                  <w:gridSpan w:val="5"/>
                  <w:vMerge/>
                  <w:shd w:val="clear" w:color="auto" w:fill="FFFFFF"/>
                  <w:vAlign w:val="center"/>
                </w:tcPr>
                <w:p w14:paraId="1A8D51CD" w14:textId="77777777" w:rsidR="004E3D60" w:rsidRPr="004E3D60" w:rsidRDefault="004E3D60" w:rsidP="00DD2468">
                  <w:pPr>
                    <w:jc w:val="center"/>
                    <w:rPr>
                      <w:lang w:eastAsia="en-GB"/>
                    </w:rPr>
                  </w:pPr>
                </w:p>
              </w:tc>
              <w:tc>
                <w:tcPr>
                  <w:tcW w:w="852" w:type="pct"/>
                  <w:vMerge/>
                  <w:shd w:val="clear" w:color="auto" w:fill="FFFFFF" w:themeFill="background1"/>
                  <w:vAlign w:val="center"/>
                </w:tcPr>
                <w:p w14:paraId="3A87F25A" w14:textId="77777777" w:rsidR="004E3D60" w:rsidRPr="004E3D60" w:rsidRDefault="004E3D60" w:rsidP="00DD2468">
                  <w:pPr>
                    <w:jc w:val="center"/>
                    <w:rPr>
                      <w:rFonts w:cs="Arial"/>
                    </w:rPr>
                  </w:pPr>
                </w:p>
              </w:tc>
            </w:tr>
            <w:tr w:rsidR="004E3D60" w:rsidRPr="004E3D60" w14:paraId="1A161C57" w14:textId="77777777" w:rsidTr="00DD2468">
              <w:trPr>
                <w:trHeight w:val="435"/>
              </w:trPr>
              <w:tc>
                <w:tcPr>
                  <w:tcW w:w="806" w:type="pct"/>
                  <w:vMerge/>
                  <w:shd w:val="clear" w:color="auto" w:fill="FFFFFF"/>
                  <w:vAlign w:val="center"/>
                </w:tcPr>
                <w:p w14:paraId="3934839A" w14:textId="77777777" w:rsidR="004E3D60" w:rsidRPr="004E3D60" w:rsidRDefault="004E3D60" w:rsidP="00DD2468">
                  <w:pPr>
                    <w:rPr>
                      <w:lang w:eastAsia="en-GB"/>
                    </w:rPr>
                  </w:pPr>
                </w:p>
              </w:tc>
              <w:tc>
                <w:tcPr>
                  <w:tcW w:w="548" w:type="pct"/>
                  <w:shd w:val="clear" w:color="auto" w:fill="FFFFFF"/>
                  <w:vAlign w:val="center"/>
                </w:tcPr>
                <w:p w14:paraId="2EA98516" w14:textId="77777777" w:rsidR="004E3D60" w:rsidRPr="004E3D60" w:rsidRDefault="004E3D60" w:rsidP="00DD2468">
                  <w:pPr>
                    <w:jc w:val="center"/>
                    <w:rPr>
                      <w:rFonts w:cs="Arial"/>
                    </w:rPr>
                  </w:pPr>
                  <w:r w:rsidRPr="004E3D60">
                    <w:rPr>
                      <w:rFonts w:cs="Arial"/>
                    </w:rPr>
                    <w:t>20</w:t>
                  </w:r>
                </w:p>
              </w:tc>
              <w:tc>
                <w:tcPr>
                  <w:tcW w:w="2794" w:type="pct"/>
                  <w:gridSpan w:val="5"/>
                  <w:vMerge/>
                  <w:shd w:val="clear" w:color="auto" w:fill="FFFFFF"/>
                  <w:vAlign w:val="center"/>
                </w:tcPr>
                <w:p w14:paraId="3863642D" w14:textId="77777777" w:rsidR="004E3D60" w:rsidRPr="004E3D60" w:rsidRDefault="004E3D60" w:rsidP="00DD2468">
                  <w:pPr>
                    <w:jc w:val="center"/>
                    <w:rPr>
                      <w:lang w:eastAsia="en-GB"/>
                    </w:rPr>
                  </w:pPr>
                </w:p>
              </w:tc>
              <w:tc>
                <w:tcPr>
                  <w:tcW w:w="852" w:type="pct"/>
                  <w:vMerge/>
                  <w:shd w:val="clear" w:color="auto" w:fill="FFFFFF" w:themeFill="background1"/>
                  <w:vAlign w:val="center"/>
                </w:tcPr>
                <w:p w14:paraId="5806DB40" w14:textId="77777777" w:rsidR="004E3D60" w:rsidRPr="004E3D60" w:rsidRDefault="004E3D60" w:rsidP="00DD2468">
                  <w:pPr>
                    <w:jc w:val="center"/>
                    <w:rPr>
                      <w:rFonts w:cs="Arial"/>
                    </w:rPr>
                  </w:pPr>
                </w:p>
              </w:tc>
            </w:tr>
            <w:tr w:rsidR="004E3D60" w:rsidRPr="004E3D60" w14:paraId="433D6A0B" w14:textId="77777777" w:rsidTr="00DD2468">
              <w:trPr>
                <w:trHeight w:val="75"/>
              </w:trPr>
              <w:tc>
                <w:tcPr>
                  <w:tcW w:w="806" w:type="pct"/>
                  <w:vMerge w:val="restart"/>
                  <w:shd w:val="clear" w:color="auto" w:fill="FFFFFF"/>
                  <w:vAlign w:val="center"/>
                </w:tcPr>
                <w:p w14:paraId="5D49F345" w14:textId="77777777" w:rsidR="004E3D60" w:rsidRPr="004E3D60" w:rsidRDefault="004E3D60" w:rsidP="00DD2468">
                  <w:pPr>
                    <w:rPr>
                      <w:rFonts w:cs="Arial"/>
                      <w:lang w:eastAsia="en-GB"/>
                    </w:rPr>
                  </w:pPr>
                  <w:r w:rsidRPr="004E3D60">
                    <w:rPr>
                      <w:lang w:eastAsia="en-GB"/>
                    </w:rPr>
                    <w:t>Scenario 4.2 (Tier 1): Direct release to soil –”above-ground” small pools</w:t>
                  </w:r>
                </w:p>
              </w:tc>
              <w:tc>
                <w:tcPr>
                  <w:tcW w:w="548" w:type="pct"/>
                  <w:shd w:val="clear" w:color="auto" w:fill="FFFFFF"/>
                  <w:vAlign w:val="center"/>
                </w:tcPr>
                <w:p w14:paraId="79068AB6" w14:textId="77777777" w:rsidR="004E3D60" w:rsidRPr="004E3D60" w:rsidRDefault="004E3D60" w:rsidP="00DD2468">
                  <w:pPr>
                    <w:jc w:val="center"/>
                    <w:rPr>
                      <w:lang w:eastAsia="en-GB"/>
                    </w:rPr>
                  </w:pPr>
                  <w:r w:rsidRPr="004E3D60">
                    <w:rPr>
                      <w:lang w:eastAsia="en-GB"/>
                    </w:rPr>
                    <w:t>80</w:t>
                  </w:r>
                </w:p>
              </w:tc>
              <w:tc>
                <w:tcPr>
                  <w:tcW w:w="559" w:type="pct"/>
                  <w:shd w:val="clear" w:color="auto" w:fill="FFFFFF"/>
                  <w:vAlign w:val="center"/>
                </w:tcPr>
                <w:p w14:paraId="0B04507F" w14:textId="77777777" w:rsidR="004E3D60" w:rsidRPr="004E3D60" w:rsidRDefault="004E3D60" w:rsidP="00DD2468">
                  <w:pPr>
                    <w:jc w:val="center"/>
                    <w:rPr>
                      <w:rFonts w:cs="Arial"/>
                    </w:rPr>
                  </w:pPr>
                  <w:r w:rsidRPr="004E3D60">
                    <w:rPr>
                      <w:rFonts w:cs="Arial"/>
                    </w:rPr>
                    <w:t>Not relevant</w:t>
                  </w:r>
                </w:p>
              </w:tc>
              <w:tc>
                <w:tcPr>
                  <w:tcW w:w="584" w:type="pct"/>
                  <w:shd w:val="clear" w:color="auto" w:fill="FFFFFF"/>
                  <w:vAlign w:val="center"/>
                </w:tcPr>
                <w:p w14:paraId="3F90CCA9" w14:textId="77777777" w:rsidR="004E3D60" w:rsidRPr="004E3D60" w:rsidRDefault="004E3D60" w:rsidP="00DD2468">
                  <w:pPr>
                    <w:jc w:val="center"/>
                    <w:rPr>
                      <w:rFonts w:cs="Arial"/>
                    </w:rPr>
                  </w:pPr>
                  <w:r w:rsidRPr="004E3D60">
                    <w:rPr>
                      <w:rFonts w:cs="Arial"/>
                    </w:rPr>
                    <w:t>Not relevant</w:t>
                  </w:r>
                </w:p>
              </w:tc>
              <w:tc>
                <w:tcPr>
                  <w:tcW w:w="546" w:type="pct"/>
                  <w:shd w:val="clear" w:color="auto" w:fill="FFFFFF"/>
                  <w:vAlign w:val="center"/>
                </w:tcPr>
                <w:p w14:paraId="310855E6" w14:textId="77777777" w:rsidR="004E3D60" w:rsidRPr="004E3D60" w:rsidRDefault="004E3D60" w:rsidP="00DD2468">
                  <w:pPr>
                    <w:jc w:val="center"/>
                    <w:rPr>
                      <w:rFonts w:cs="Arial"/>
                    </w:rPr>
                  </w:pPr>
                  <w:r w:rsidRPr="004E3D60">
                    <w:rPr>
                      <w:rFonts w:cs="Arial"/>
                    </w:rPr>
                    <w:t>Not relevant</w:t>
                  </w:r>
                </w:p>
              </w:tc>
              <w:tc>
                <w:tcPr>
                  <w:tcW w:w="537" w:type="pct"/>
                  <w:shd w:val="clear" w:color="auto" w:fill="FFFFFF" w:themeFill="background1"/>
                  <w:vAlign w:val="center"/>
                </w:tcPr>
                <w:p w14:paraId="27D41E9D" w14:textId="77777777" w:rsidR="004E3D60" w:rsidRPr="004E3D60" w:rsidRDefault="004E3D60" w:rsidP="00DD2468">
                  <w:pPr>
                    <w:jc w:val="center"/>
                    <w:rPr>
                      <w:rFonts w:cs="Arial"/>
                      <w:b/>
                    </w:rPr>
                  </w:pPr>
                  <w:r w:rsidRPr="004E3D60">
                    <w:rPr>
                      <w:rFonts w:cs="Arial"/>
                      <w:b/>
                    </w:rPr>
                    <w:t>Unacceptable</w:t>
                  </w:r>
                </w:p>
              </w:tc>
              <w:tc>
                <w:tcPr>
                  <w:tcW w:w="568" w:type="pct"/>
                  <w:shd w:val="clear" w:color="auto" w:fill="FFFFFF" w:themeFill="background1"/>
                  <w:vAlign w:val="center"/>
                </w:tcPr>
                <w:p w14:paraId="0FA74082" w14:textId="77777777" w:rsidR="004E3D60" w:rsidRPr="004E3D60" w:rsidRDefault="004E3D60" w:rsidP="00DD2468">
                  <w:pPr>
                    <w:jc w:val="center"/>
                    <w:rPr>
                      <w:rFonts w:cs="Arial"/>
                      <w:b/>
                    </w:rPr>
                  </w:pPr>
                  <w:r w:rsidRPr="004E3D60">
                    <w:rPr>
                      <w:rFonts w:cs="Arial"/>
                      <w:b/>
                    </w:rPr>
                    <w:t>Unacceptable</w:t>
                  </w:r>
                </w:p>
              </w:tc>
              <w:tc>
                <w:tcPr>
                  <w:tcW w:w="852" w:type="pct"/>
                  <w:shd w:val="clear" w:color="auto" w:fill="FFFFFF" w:themeFill="background1"/>
                  <w:vAlign w:val="center"/>
                </w:tcPr>
                <w:p w14:paraId="1E627C0B" w14:textId="77777777" w:rsidR="004E3D60" w:rsidRPr="004E3D60" w:rsidRDefault="004E3D60" w:rsidP="00DD2468">
                  <w:pPr>
                    <w:jc w:val="center"/>
                    <w:rPr>
                      <w:rFonts w:cs="Arial"/>
                      <w:b/>
                    </w:rPr>
                  </w:pPr>
                  <w:r w:rsidRPr="004E3D60">
                    <w:rPr>
                      <w:rFonts w:cs="Arial"/>
                      <w:b/>
                    </w:rPr>
                    <w:t>Unacceptable</w:t>
                  </w:r>
                </w:p>
              </w:tc>
            </w:tr>
            <w:tr w:rsidR="004E3D60" w:rsidRPr="004E3D60" w14:paraId="6AAB71C1" w14:textId="77777777" w:rsidTr="00DD2468">
              <w:trPr>
                <w:trHeight w:val="75"/>
              </w:trPr>
              <w:tc>
                <w:tcPr>
                  <w:tcW w:w="806" w:type="pct"/>
                  <w:vMerge/>
                  <w:shd w:val="clear" w:color="auto" w:fill="FFFFFF"/>
                  <w:vAlign w:val="center"/>
                </w:tcPr>
                <w:p w14:paraId="2619FCBE" w14:textId="77777777" w:rsidR="004E3D60" w:rsidRPr="004E3D60" w:rsidRDefault="004E3D60" w:rsidP="00DD2468">
                  <w:pPr>
                    <w:jc w:val="center"/>
                    <w:rPr>
                      <w:rFonts w:cs="Arial"/>
                      <w:lang w:eastAsia="en-GB"/>
                    </w:rPr>
                  </w:pPr>
                </w:p>
              </w:tc>
              <w:tc>
                <w:tcPr>
                  <w:tcW w:w="548" w:type="pct"/>
                  <w:shd w:val="clear" w:color="auto" w:fill="FFFFFF"/>
                  <w:vAlign w:val="center"/>
                </w:tcPr>
                <w:p w14:paraId="4E01C935" w14:textId="77777777" w:rsidR="004E3D60" w:rsidRPr="004E3D60" w:rsidRDefault="004E3D60" w:rsidP="00DD2468">
                  <w:pPr>
                    <w:jc w:val="center"/>
                    <w:rPr>
                      <w:lang w:eastAsia="en-GB"/>
                    </w:rPr>
                  </w:pPr>
                  <w:r w:rsidRPr="004E3D60">
                    <w:rPr>
                      <w:lang w:eastAsia="en-GB"/>
                    </w:rPr>
                    <w:t>40</w:t>
                  </w:r>
                </w:p>
              </w:tc>
              <w:tc>
                <w:tcPr>
                  <w:tcW w:w="559" w:type="pct"/>
                  <w:shd w:val="clear" w:color="auto" w:fill="FFFFFF"/>
                  <w:vAlign w:val="center"/>
                </w:tcPr>
                <w:p w14:paraId="3590DB55" w14:textId="77777777" w:rsidR="004E3D60" w:rsidRPr="004E3D60" w:rsidRDefault="004E3D60" w:rsidP="00DD2468">
                  <w:pPr>
                    <w:jc w:val="center"/>
                    <w:rPr>
                      <w:rFonts w:cs="Arial"/>
                    </w:rPr>
                  </w:pPr>
                  <w:r w:rsidRPr="004E3D60">
                    <w:rPr>
                      <w:rFonts w:cs="Arial"/>
                    </w:rPr>
                    <w:t>Not relevant</w:t>
                  </w:r>
                </w:p>
              </w:tc>
              <w:tc>
                <w:tcPr>
                  <w:tcW w:w="584" w:type="pct"/>
                  <w:shd w:val="clear" w:color="auto" w:fill="FFFFFF"/>
                  <w:vAlign w:val="center"/>
                </w:tcPr>
                <w:p w14:paraId="113B26FF" w14:textId="77777777" w:rsidR="004E3D60" w:rsidRPr="004E3D60" w:rsidRDefault="004E3D60" w:rsidP="00DD2468">
                  <w:pPr>
                    <w:jc w:val="center"/>
                    <w:rPr>
                      <w:rFonts w:cs="Arial"/>
                    </w:rPr>
                  </w:pPr>
                  <w:r w:rsidRPr="004E3D60">
                    <w:rPr>
                      <w:rFonts w:cs="Arial"/>
                    </w:rPr>
                    <w:t>Not relevant</w:t>
                  </w:r>
                </w:p>
              </w:tc>
              <w:tc>
                <w:tcPr>
                  <w:tcW w:w="546" w:type="pct"/>
                  <w:shd w:val="clear" w:color="auto" w:fill="FFFFFF"/>
                  <w:vAlign w:val="center"/>
                </w:tcPr>
                <w:p w14:paraId="2553B352" w14:textId="77777777" w:rsidR="004E3D60" w:rsidRPr="004E3D60" w:rsidRDefault="004E3D60" w:rsidP="00DD2468">
                  <w:pPr>
                    <w:jc w:val="center"/>
                    <w:rPr>
                      <w:rFonts w:cs="Arial"/>
                    </w:rPr>
                  </w:pPr>
                  <w:r w:rsidRPr="004E3D60">
                    <w:rPr>
                      <w:rFonts w:cs="Arial"/>
                    </w:rPr>
                    <w:t>Not relevant</w:t>
                  </w:r>
                </w:p>
              </w:tc>
              <w:tc>
                <w:tcPr>
                  <w:tcW w:w="537" w:type="pct"/>
                  <w:shd w:val="clear" w:color="auto" w:fill="FFFFFF" w:themeFill="background1"/>
                  <w:vAlign w:val="center"/>
                </w:tcPr>
                <w:p w14:paraId="17130A7D" w14:textId="77777777" w:rsidR="004E3D60" w:rsidRPr="004E3D60" w:rsidRDefault="004E3D60" w:rsidP="00DD2468">
                  <w:pPr>
                    <w:jc w:val="center"/>
                    <w:rPr>
                      <w:rFonts w:cs="Arial"/>
                      <w:b/>
                    </w:rPr>
                  </w:pPr>
                  <w:r w:rsidRPr="004E3D60">
                    <w:rPr>
                      <w:rFonts w:cs="Arial"/>
                      <w:b/>
                    </w:rPr>
                    <w:t>Unacceptable</w:t>
                  </w:r>
                </w:p>
              </w:tc>
              <w:tc>
                <w:tcPr>
                  <w:tcW w:w="568" w:type="pct"/>
                  <w:shd w:val="clear" w:color="auto" w:fill="FFFFFF" w:themeFill="background1"/>
                  <w:vAlign w:val="center"/>
                </w:tcPr>
                <w:p w14:paraId="50860BA4" w14:textId="77777777" w:rsidR="004E3D60" w:rsidRPr="004E3D60" w:rsidRDefault="004E3D60" w:rsidP="00DD2468">
                  <w:pPr>
                    <w:jc w:val="center"/>
                    <w:rPr>
                      <w:rFonts w:cs="Arial"/>
                      <w:b/>
                    </w:rPr>
                  </w:pPr>
                  <w:r w:rsidRPr="004E3D60">
                    <w:rPr>
                      <w:rFonts w:cs="Arial"/>
                      <w:b/>
                    </w:rPr>
                    <w:t>Unacceptable</w:t>
                  </w:r>
                </w:p>
              </w:tc>
              <w:tc>
                <w:tcPr>
                  <w:tcW w:w="852" w:type="pct"/>
                  <w:shd w:val="clear" w:color="auto" w:fill="FFFFFF" w:themeFill="background1"/>
                  <w:vAlign w:val="center"/>
                </w:tcPr>
                <w:p w14:paraId="41796F31" w14:textId="77777777" w:rsidR="004E3D60" w:rsidRPr="004E3D60" w:rsidRDefault="004E3D60" w:rsidP="00DD2468">
                  <w:pPr>
                    <w:jc w:val="center"/>
                    <w:rPr>
                      <w:rFonts w:cs="Arial"/>
                      <w:b/>
                    </w:rPr>
                  </w:pPr>
                  <w:r w:rsidRPr="004E3D60">
                    <w:rPr>
                      <w:rFonts w:cs="Arial"/>
                      <w:b/>
                    </w:rPr>
                    <w:t>Unacceptable</w:t>
                  </w:r>
                </w:p>
              </w:tc>
            </w:tr>
            <w:tr w:rsidR="004E3D60" w:rsidRPr="004E3D60" w14:paraId="06E6D15C" w14:textId="77777777" w:rsidTr="00DD2468">
              <w:trPr>
                <w:trHeight w:val="75"/>
              </w:trPr>
              <w:tc>
                <w:tcPr>
                  <w:tcW w:w="806" w:type="pct"/>
                  <w:vMerge/>
                  <w:shd w:val="clear" w:color="auto" w:fill="FFFFFF"/>
                  <w:vAlign w:val="center"/>
                </w:tcPr>
                <w:p w14:paraId="4E37F9D7" w14:textId="77777777" w:rsidR="004E3D60" w:rsidRPr="004E3D60" w:rsidRDefault="004E3D60" w:rsidP="00DD2468">
                  <w:pPr>
                    <w:jc w:val="center"/>
                    <w:rPr>
                      <w:rFonts w:cs="Arial"/>
                      <w:lang w:eastAsia="en-GB"/>
                    </w:rPr>
                  </w:pPr>
                </w:p>
              </w:tc>
              <w:tc>
                <w:tcPr>
                  <w:tcW w:w="548" w:type="pct"/>
                  <w:shd w:val="clear" w:color="auto" w:fill="FFFFFF"/>
                  <w:vAlign w:val="center"/>
                </w:tcPr>
                <w:p w14:paraId="54788931" w14:textId="77777777" w:rsidR="004E3D60" w:rsidRPr="004E3D60" w:rsidRDefault="004E3D60" w:rsidP="00DD2468">
                  <w:pPr>
                    <w:jc w:val="center"/>
                    <w:rPr>
                      <w:lang w:eastAsia="en-GB"/>
                    </w:rPr>
                  </w:pPr>
                  <w:r w:rsidRPr="004E3D60">
                    <w:rPr>
                      <w:lang w:eastAsia="en-GB"/>
                    </w:rPr>
                    <w:t>20</w:t>
                  </w:r>
                </w:p>
              </w:tc>
              <w:tc>
                <w:tcPr>
                  <w:tcW w:w="559" w:type="pct"/>
                  <w:shd w:val="clear" w:color="auto" w:fill="FFFFFF"/>
                  <w:vAlign w:val="center"/>
                </w:tcPr>
                <w:p w14:paraId="2F33FFB5" w14:textId="77777777" w:rsidR="004E3D60" w:rsidRPr="004E3D60" w:rsidRDefault="004E3D60" w:rsidP="00DD2468">
                  <w:pPr>
                    <w:jc w:val="center"/>
                    <w:rPr>
                      <w:rFonts w:cs="Arial"/>
                    </w:rPr>
                  </w:pPr>
                  <w:r w:rsidRPr="004E3D60">
                    <w:rPr>
                      <w:rFonts w:cs="Arial"/>
                    </w:rPr>
                    <w:t>Not relevant</w:t>
                  </w:r>
                </w:p>
              </w:tc>
              <w:tc>
                <w:tcPr>
                  <w:tcW w:w="584" w:type="pct"/>
                  <w:shd w:val="clear" w:color="auto" w:fill="FFFFFF"/>
                  <w:vAlign w:val="center"/>
                </w:tcPr>
                <w:p w14:paraId="78E59399" w14:textId="77777777" w:rsidR="004E3D60" w:rsidRPr="004E3D60" w:rsidRDefault="004E3D60" w:rsidP="00DD2468">
                  <w:pPr>
                    <w:jc w:val="center"/>
                    <w:rPr>
                      <w:rFonts w:cs="Arial"/>
                    </w:rPr>
                  </w:pPr>
                  <w:r w:rsidRPr="004E3D60">
                    <w:rPr>
                      <w:rFonts w:cs="Arial"/>
                    </w:rPr>
                    <w:t>Not relevant</w:t>
                  </w:r>
                </w:p>
              </w:tc>
              <w:tc>
                <w:tcPr>
                  <w:tcW w:w="546" w:type="pct"/>
                  <w:shd w:val="clear" w:color="auto" w:fill="FFFFFF"/>
                  <w:vAlign w:val="center"/>
                </w:tcPr>
                <w:p w14:paraId="1A5C546A" w14:textId="77777777" w:rsidR="004E3D60" w:rsidRPr="004E3D60" w:rsidRDefault="004E3D60" w:rsidP="00DD2468">
                  <w:pPr>
                    <w:jc w:val="center"/>
                    <w:rPr>
                      <w:rFonts w:cs="Arial"/>
                    </w:rPr>
                  </w:pPr>
                  <w:r w:rsidRPr="004E3D60">
                    <w:rPr>
                      <w:rFonts w:cs="Arial"/>
                    </w:rPr>
                    <w:t>Not relevant</w:t>
                  </w:r>
                </w:p>
              </w:tc>
              <w:tc>
                <w:tcPr>
                  <w:tcW w:w="537" w:type="pct"/>
                  <w:shd w:val="clear" w:color="auto" w:fill="FFFFFF" w:themeFill="background1"/>
                  <w:vAlign w:val="center"/>
                </w:tcPr>
                <w:p w14:paraId="631F157C" w14:textId="77777777" w:rsidR="004E3D60" w:rsidRPr="004E3D60" w:rsidRDefault="004E3D60" w:rsidP="00DD2468">
                  <w:pPr>
                    <w:jc w:val="center"/>
                    <w:rPr>
                      <w:rFonts w:cs="Arial"/>
                      <w:b/>
                    </w:rPr>
                  </w:pPr>
                  <w:r w:rsidRPr="004E3D60">
                    <w:rPr>
                      <w:rFonts w:cs="Arial"/>
                      <w:b/>
                    </w:rPr>
                    <w:t>Unacceptable</w:t>
                  </w:r>
                </w:p>
              </w:tc>
              <w:tc>
                <w:tcPr>
                  <w:tcW w:w="568" w:type="pct"/>
                  <w:shd w:val="clear" w:color="auto" w:fill="FFFFFF" w:themeFill="background1"/>
                  <w:vAlign w:val="center"/>
                </w:tcPr>
                <w:p w14:paraId="3A8831FB" w14:textId="77777777" w:rsidR="004E3D60" w:rsidRPr="004E3D60" w:rsidRDefault="004E3D60" w:rsidP="00DD2468">
                  <w:pPr>
                    <w:jc w:val="center"/>
                    <w:rPr>
                      <w:rFonts w:cs="Arial"/>
                      <w:b/>
                    </w:rPr>
                  </w:pPr>
                  <w:r w:rsidRPr="004E3D60">
                    <w:rPr>
                      <w:rFonts w:cs="Arial"/>
                      <w:b/>
                    </w:rPr>
                    <w:t>Unacceptable</w:t>
                  </w:r>
                </w:p>
              </w:tc>
              <w:tc>
                <w:tcPr>
                  <w:tcW w:w="852" w:type="pct"/>
                  <w:shd w:val="clear" w:color="auto" w:fill="FFFFFF" w:themeFill="background1"/>
                  <w:vAlign w:val="center"/>
                </w:tcPr>
                <w:p w14:paraId="15F22E4C" w14:textId="77777777" w:rsidR="004E3D60" w:rsidRPr="004E3D60" w:rsidRDefault="004E3D60" w:rsidP="00DD2468">
                  <w:pPr>
                    <w:jc w:val="center"/>
                    <w:rPr>
                      <w:rFonts w:cs="Arial"/>
                      <w:b/>
                    </w:rPr>
                  </w:pPr>
                  <w:r w:rsidRPr="004E3D60">
                    <w:rPr>
                      <w:rFonts w:cs="Arial"/>
                      <w:b/>
                    </w:rPr>
                    <w:t>Unacceptable</w:t>
                  </w:r>
                </w:p>
              </w:tc>
            </w:tr>
            <w:tr w:rsidR="004E3D60" w:rsidRPr="004E3D60" w14:paraId="18F80F85" w14:textId="77777777" w:rsidTr="00DD2468">
              <w:trPr>
                <w:trHeight w:val="75"/>
              </w:trPr>
              <w:tc>
                <w:tcPr>
                  <w:tcW w:w="806" w:type="pct"/>
                  <w:vMerge w:val="restart"/>
                  <w:shd w:val="clear" w:color="auto" w:fill="FFFFFF"/>
                  <w:vAlign w:val="center"/>
                </w:tcPr>
                <w:p w14:paraId="5FFA6F4A" w14:textId="77777777" w:rsidR="004E3D60" w:rsidRPr="004E3D60" w:rsidRDefault="004E3D60" w:rsidP="00DD2468">
                  <w:pPr>
                    <w:rPr>
                      <w:rFonts w:cs="Arial"/>
                      <w:lang w:eastAsia="en-GB"/>
                    </w:rPr>
                  </w:pPr>
                  <w:r w:rsidRPr="004E3D60">
                    <w:rPr>
                      <w:lang w:eastAsia="en-GB"/>
                    </w:rPr>
                    <w:t xml:space="preserve">Scenario 4.2 (Tier 2a): Direct release to soil, after </w:t>
                  </w:r>
                  <w:r w:rsidRPr="004E3D60">
                    <w:rPr>
                      <w:lang w:eastAsia="en-GB"/>
                    </w:rPr>
                    <w:lastRenderedPageBreak/>
                    <w:t>40 days of degradation –”above-ground” small pools</w:t>
                  </w:r>
                </w:p>
              </w:tc>
              <w:tc>
                <w:tcPr>
                  <w:tcW w:w="548" w:type="pct"/>
                  <w:shd w:val="clear" w:color="auto" w:fill="FFFFFF"/>
                  <w:vAlign w:val="center"/>
                </w:tcPr>
                <w:p w14:paraId="258C64EB" w14:textId="77777777" w:rsidR="004E3D60" w:rsidRPr="004E3D60" w:rsidRDefault="004E3D60" w:rsidP="00DD2468">
                  <w:pPr>
                    <w:jc w:val="center"/>
                    <w:rPr>
                      <w:lang w:eastAsia="en-GB"/>
                    </w:rPr>
                  </w:pPr>
                  <w:r w:rsidRPr="004E3D60">
                    <w:rPr>
                      <w:lang w:eastAsia="en-GB"/>
                    </w:rPr>
                    <w:lastRenderedPageBreak/>
                    <w:t>80</w:t>
                  </w:r>
                </w:p>
              </w:tc>
              <w:tc>
                <w:tcPr>
                  <w:tcW w:w="559" w:type="pct"/>
                  <w:shd w:val="clear" w:color="auto" w:fill="FFFFFF"/>
                  <w:vAlign w:val="center"/>
                </w:tcPr>
                <w:p w14:paraId="16084897" w14:textId="77777777" w:rsidR="004E3D60" w:rsidRPr="004E3D60" w:rsidRDefault="004E3D60" w:rsidP="00DD2468">
                  <w:pPr>
                    <w:jc w:val="center"/>
                    <w:rPr>
                      <w:rFonts w:cs="Arial"/>
                    </w:rPr>
                  </w:pPr>
                  <w:r w:rsidRPr="004E3D60">
                    <w:rPr>
                      <w:rFonts w:cs="Arial"/>
                    </w:rPr>
                    <w:t>Not relevant</w:t>
                  </w:r>
                </w:p>
              </w:tc>
              <w:tc>
                <w:tcPr>
                  <w:tcW w:w="584" w:type="pct"/>
                  <w:shd w:val="clear" w:color="auto" w:fill="FFFFFF"/>
                  <w:vAlign w:val="center"/>
                </w:tcPr>
                <w:p w14:paraId="56D58BB1" w14:textId="77777777" w:rsidR="004E3D60" w:rsidRPr="004E3D60" w:rsidRDefault="004E3D60" w:rsidP="00DD2468">
                  <w:pPr>
                    <w:jc w:val="center"/>
                    <w:rPr>
                      <w:rFonts w:cs="Arial"/>
                    </w:rPr>
                  </w:pPr>
                  <w:r w:rsidRPr="004E3D60">
                    <w:rPr>
                      <w:rFonts w:cs="Arial"/>
                    </w:rPr>
                    <w:t>Not relevant</w:t>
                  </w:r>
                </w:p>
              </w:tc>
              <w:tc>
                <w:tcPr>
                  <w:tcW w:w="546" w:type="pct"/>
                  <w:shd w:val="clear" w:color="auto" w:fill="FFFFFF"/>
                  <w:vAlign w:val="center"/>
                </w:tcPr>
                <w:p w14:paraId="595CE00A" w14:textId="77777777" w:rsidR="004E3D60" w:rsidRPr="004E3D60" w:rsidRDefault="004E3D60" w:rsidP="00DD2468">
                  <w:pPr>
                    <w:jc w:val="center"/>
                    <w:rPr>
                      <w:rFonts w:cs="Arial"/>
                    </w:rPr>
                  </w:pPr>
                  <w:r w:rsidRPr="004E3D60">
                    <w:rPr>
                      <w:rFonts w:cs="Arial"/>
                    </w:rPr>
                    <w:t>Not relevant</w:t>
                  </w:r>
                </w:p>
              </w:tc>
              <w:tc>
                <w:tcPr>
                  <w:tcW w:w="537" w:type="pct"/>
                  <w:shd w:val="clear" w:color="auto" w:fill="FFFFFF" w:themeFill="background1"/>
                  <w:vAlign w:val="center"/>
                </w:tcPr>
                <w:p w14:paraId="5B0BB832" w14:textId="77777777" w:rsidR="004E3D60" w:rsidRPr="004E3D60" w:rsidRDefault="004E3D60" w:rsidP="00DD2468">
                  <w:pPr>
                    <w:jc w:val="center"/>
                    <w:rPr>
                      <w:rFonts w:cs="Arial"/>
                      <w:b/>
                    </w:rPr>
                  </w:pPr>
                  <w:r w:rsidRPr="004E3D60">
                    <w:rPr>
                      <w:rFonts w:cs="Arial"/>
                      <w:b/>
                    </w:rPr>
                    <w:t>Unacceptable</w:t>
                  </w:r>
                </w:p>
              </w:tc>
              <w:tc>
                <w:tcPr>
                  <w:tcW w:w="568" w:type="pct"/>
                  <w:shd w:val="clear" w:color="auto" w:fill="FFFFFF" w:themeFill="background1"/>
                  <w:vAlign w:val="center"/>
                </w:tcPr>
                <w:p w14:paraId="6BA64AD3" w14:textId="77777777" w:rsidR="004E3D60" w:rsidRPr="004E3D60" w:rsidRDefault="004E3D60" w:rsidP="00DD2468">
                  <w:pPr>
                    <w:jc w:val="center"/>
                    <w:rPr>
                      <w:rFonts w:cs="Arial"/>
                      <w:b/>
                    </w:rPr>
                  </w:pPr>
                  <w:r w:rsidRPr="004E3D60">
                    <w:rPr>
                      <w:rFonts w:cs="Arial"/>
                      <w:b/>
                    </w:rPr>
                    <w:t>Acceptable</w:t>
                  </w:r>
                </w:p>
              </w:tc>
              <w:tc>
                <w:tcPr>
                  <w:tcW w:w="852" w:type="pct"/>
                  <w:shd w:val="clear" w:color="auto" w:fill="FFFFFF" w:themeFill="background1"/>
                  <w:vAlign w:val="center"/>
                </w:tcPr>
                <w:p w14:paraId="659179BC" w14:textId="77777777" w:rsidR="004E3D60" w:rsidRPr="004E3D60" w:rsidRDefault="004E3D60" w:rsidP="00DD2468">
                  <w:pPr>
                    <w:jc w:val="center"/>
                    <w:rPr>
                      <w:rFonts w:cs="Arial"/>
                      <w:b/>
                    </w:rPr>
                  </w:pPr>
                  <w:r w:rsidRPr="004E3D60">
                    <w:rPr>
                      <w:rFonts w:cs="Arial"/>
                      <w:b/>
                    </w:rPr>
                    <w:t>Unacceptable</w:t>
                  </w:r>
                </w:p>
              </w:tc>
            </w:tr>
            <w:tr w:rsidR="004E3D60" w:rsidRPr="004E3D60" w14:paraId="20AFBE3C" w14:textId="77777777" w:rsidTr="00DD2468">
              <w:trPr>
                <w:trHeight w:val="75"/>
              </w:trPr>
              <w:tc>
                <w:tcPr>
                  <w:tcW w:w="806" w:type="pct"/>
                  <w:vMerge/>
                  <w:shd w:val="clear" w:color="auto" w:fill="FFFFFF"/>
                </w:tcPr>
                <w:p w14:paraId="7F781C35" w14:textId="77777777" w:rsidR="004E3D60" w:rsidRPr="004E3D60" w:rsidRDefault="004E3D60" w:rsidP="00DD2468">
                  <w:pPr>
                    <w:rPr>
                      <w:rFonts w:cs="Arial"/>
                      <w:lang w:eastAsia="en-GB"/>
                    </w:rPr>
                  </w:pPr>
                </w:p>
              </w:tc>
              <w:tc>
                <w:tcPr>
                  <w:tcW w:w="548" w:type="pct"/>
                  <w:shd w:val="clear" w:color="auto" w:fill="FFFFFF"/>
                  <w:vAlign w:val="center"/>
                </w:tcPr>
                <w:p w14:paraId="3DDF149D" w14:textId="77777777" w:rsidR="004E3D60" w:rsidRPr="004E3D60" w:rsidRDefault="004E3D60" w:rsidP="00DD2468">
                  <w:pPr>
                    <w:jc w:val="center"/>
                    <w:rPr>
                      <w:lang w:eastAsia="en-GB"/>
                    </w:rPr>
                  </w:pPr>
                  <w:r w:rsidRPr="004E3D60">
                    <w:rPr>
                      <w:lang w:eastAsia="en-GB"/>
                    </w:rPr>
                    <w:t>40</w:t>
                  </w:r>
                </w:p>
              </w:tc>
              <w:tc>
                <w:tcPr>
                  <w:tcW w:w="559" w:type="pct"/>
                  <w:shd w:val="clear" w:color="auto" w:fill="FFFFFF"/>
                  <w:vAlign w:val="center"/>
                </w:tcPr>
                <w:p w14:paraId="3226B283" w14:textId="77777777" w:rsidR="004E3D60" w:rsidRPr="004E3D60" w:rsidRDefault="004E3D60" w:rsidP="00DD2468">
                  <w:pPr>
                    <w:jc w:val="center"/>
                    <w:rPr>
                      <w:rFonts w:cs="Arial"/>
                    </w:rPr>
                  </w:pPr>
                  <w:r w:rsidRPr="004E3D60">
                    <w:rPr>
                      <w:rFonts w:cs="Arial"/>
                    </w:rPr>
                    <w:t>Not relevant</w:t>
                  </w:r>
                </w:p>
              </w:tc>
              <w:tc>
                <w:tcPr>
                  <w:tcW w:w="584" w:type="pct"/>
                  <w:shd w:val="clear" w:color="auto" w:fill="FFFFFF"/>
                  <w:vAlign w:val="center"/>
                </w:tcPr>
                <w:p w14:paraId="119B1F83" w14:textId="77777777" w:rsidR="004E3D60" w:rsidRPr="004E3D60" w:rsidRDefault="004E3D60" w:rsidP="00DD2468">
                  <w:pPr>
                    <w:jc w:val="center"/>
                    <w:rPr>
                      <w:rFonts w:cs="Arial"/>
                    </w:rPr>
                  </w:pPr>
                  <w:r w:rsidRPr="004E3D60">
                    <w:rPr>
                      <w:rFonts w:cs="Arial"/>
                    </w:rPr>
                    <w:t>Not relevant</w:t>
                  </w:r>
                </w:p>
              </w:tc>
              <w:tc>
                <w:tcPr>
                  <w:tcW w:w="546" w:type="pct"/>
                  <w:shd w:val="clear" w:color="auto" w:fill="FFFFFF"/>
                  <w:vAlign w:val="center"/>
                </w:tcPr>
                <w:p w14:paraId="0714A8DA" w14:textId="77777777" w:rsidR="004E3D60" w:rsidRPr="004E3D60" w:rsidRDefault="004E3D60" w:rsidP="00DD2468">
                  <w:pPr>
                    <w:jc w:val="center"/>
                    <w:rPr>
                      <w:rFonts w:cs="Arial"/>
                    </w:rPr>
                  </w:pPr>
                  <w:r w:rsidRPr="004E3D60">
                    <w:rPr>
                      <w:rFonts w:cs="Arial"/>
                    </w:rPr>
                    <w:t>Not relevant</w:t>
                  </w:r>
                </w:p>
              </w:tc>
              <w:tc>
                <w:tcPr>
                  <w:tcW w:w="537" w:type="pct"/>
                  <w:shd w:val="clear" w:color="auto" w:fill="FFFFFF" w:themeFill="background1"/>
                  <w:vAlign w:val="center"/>
                </w:tcPr>
                <w:p w14:paraId="3E9E78E1" w14:textId="77777777" w:rsidR="004E3D60" w:rsidRPr="004E3D60" w:rsidRDefault="004E3D60" w:rsidP="00DD2468">
                  <w:pPr>
                    <w:jc w:val="center"/>
                    <w:rPr>
                      <w:rFonts w:cs="Arial"/>
                      <w:b/>
                    </w:rPr>
                  </w:pPr>
                  <w:r w:rsidRPr="004E3D60">
                    <w:rPr>
                      <w:rFonts w:cs="Arial"/>
                      <w:b/>
                    </w:rPr>
                    <w:t>Unacceptable</w:t>
                  </w:r>
                </w:p>
              </w:tc>
              <w:tc>
                <w:tcPr>
                  <w:tcW w:w="568" w:type="pct"/>
                  <w:shd w:val="clear" w:color="auto" w:fill="FFFFFF" w:themeFill="background1"/>
                  <w:vAlign w:val="center"/>
                </w:tcPr>
                <w:p w14:paraId="609026BA" w14:textId="77777777" w:rsidR="004E3D60" w:rsidRPr="004E3D60" w:rsidRDefault="004E3D60" w:rsidP="00DD2468">
                  <w:pPr>
                    <w:jc w:val="center"/>
                    <w:rPr>
                      <w:rFonts w:cs="Arial"/>
                      <w:b/>
                    </w:rPr>
                  </w:pPr>
                  <w:r w:rsidRPr="004E3D60">
                    <w:rPr>
                      <w:rFonts w:cs="Arial"/>
                      <w:b/>
                    </w:rPr>
                    <w:t>Acceptable</w:t>
                  </w:r>
                </w:p>
              </w:tc>
              <w:tc>
                <w:tcPr>
                  <w:tcW w:w="852" w:type="pct"/>
                  <w:shd w:val="clear" w:color="auto" w:fill="FFFFFF" w:themeFill="background1"/>
                  <w:vAlign w:val="center"/>
                </w:tcPr>
                <w:p w14:paraId="152AA95B" w14:textId="77777777" w:rsidR="004E3D60" w:rsidRPr="004E3D60" w:rsidRDefault="004E3D60" w:rsidP="00DD2468">
                  <w:pPr>
                    <w:jc w:val="center"/>
                    <w:rPr>
                      <w:rFonts w:cs="Arial"/>
                      <w:b/>
                    </w:rPr>
                  </w:pPr>
                  <w:r w:rsidRPr="004E3D60">
                    <w:rPr>
                      <w:rFonts w:cs="Arial"/>
                      <w:b/>
                    </w:rPr>
                    <w:t>Unacceptable</w:t>
                  </w:r>
                </w:p>
              </w:tc>
            </w:tr>
            <w:tr w:rsidR="004E3D60" w:rsidRPr="004E3D60" w14:paraId="5C0A7DE7" w14:textId="77777777" w:rsidTr="00DD2468">
              <w:trPr>
                <w:trHeight w:val="75"/>
              </w:trPr>
              <w:tc>
                <w:tcPr>
                  <w:tcW w:w="806" w:type="pct"/>
                  <w:vMerge/>
                  <w:shd w:val="clear" w:color="auto" w:fill="FFFFFF"/>
                </w:tcPr>
                <w:p w14:paraId="1121C3CA" w14:textId="77777777" w:rsidR="004E3D60" w:rsidRPr="004E3D60" w:rsidRDefault="004E3D60" w:rsidP="00DD2468">
                  <w:pPr>
                    <w:rPr>
                      <w:rFonts w:cs="Arial"/>
                      <w:lang w:eastAsia="en-GB"/>
                    </w:rPr>
                  </w:pPr>
                </w:p>
              </w:tc>
              <w:tc>
                <w:tcPr>
                  <w:tcW w:w="548" w:type="pct"/>
                  <w:shd w:val="clear" w:color="auto" w:fill="FFFFFF"/>
                  <w:vAlign w:val="center"/>
                </w:tcPr>
                <w:p w14:paraId="5760D481" w14:textId="77777777" w:rsidR="004E3D60" w:rsidRPr="004E3D60" w:rsidRDefault="004E3D60" w:rsidP="00DD2468">
                  <w:pPr>
                    <w:jc w:val="center"/>
                    <w:rPr>
                      <w:lang w:eastAsia="en-GB"/>
                    </w:rPr>
                  </w:pPr>
                  <w:r w:rsidRPr="004E3D60">
                    <w:rPr>
                      <w:lang w:eastAsia="en-GB"/>
                    </w:rPr>
                    <w:t>20</w:t>
                  </w:r>
                </w:p>
              </w:tc>
              <w:tc>
                <w:tcPr>
                  <w:tcW w:w="559" w:type="pct"/>
                  <w:shd w:val="clear" w:color="auto" w:fill="FFFFFF"/>
                  <w:vAlign w:val="center"/>
                </w:tcPr>
                <w:p w14:paraId="38C53494" w14:textId="77777777" w:rsidR="004E3D60" w:rsidRPr="004E3D60" w:rsidRDefault="004E3D60" w:rsidP="00DD2468">
                  <w:pPr>
                    <w:jc w:val="center"/>
                    <w:rPr>
                      <w:rFonts w:cs="Arial"/>
                    </w:rPr>
                  </w:pPr>
                  <w:r w:rsidRPr="004E3D60">
                    <w:rPr>
                      <w:rFonts w:cs="Arial"/>
                    </w:rPr>
                    <w:t>Not relevant</w:t>
                  </w:r>
                </w:p>
              </w:tc>
              <w:tc>
                <w:tcPr>
                  <w:tcW w:w="584" w:type="pct"/>
                  <w:shd w:val="clear" w:color="auto" w:fill="FFFFFF"/>
                  <w:vAlign w:val="center"/>
                </w:tcPr>
                <w:p w14:paraId="007ED1D5" w14:textId="77777777" w:rsidR="004E3D60" w:rsidRPr="004E3D60" w:rsidRDefault="004E3D60" w:rsidP="00DD2468">
                  <w:pPr>
                    <w:jc w:val="center"/>
                    <w:rPr>
                      <w:rFonts w:cs="Arial"/>
                    </w:rPr>
                  </w:pPr>
                  <w:r w:rsidRPr="004E3D60">
                    <w:rPr>
                      <w:rFonts w:cs="Arial"/>
                    </w:rPr>
                    <w:t>Not relevant</w:t>
                  </w:r>
                </w:p>
              </w:tc>
              <w:tc>
                <w:tcPr>
                  <w:tcW w:w="546" w:type="pct"/>
                  <w:shd w:val="clear" w:color="auto" w:fill="FFFFFF"/>
                  <w:vAlign w:val="center"/>
                </w:tcPr>
                <w:p w14:paraId="1C449779" w14:textId="77777777" w:rsidR="004E3D60" w:rsidRPr="004E3D60" w:rsidRDefault="004E3D60" w:rsidP="00DD2468">
                  <w:pPr>
                    <w:jc w:val="center"/>
                    <w:rPr>
                      <w:rFonts w:cs="Arial"/>
                    </w:rPr>
                  </w:pPr>
                  <w:r w:rsidRPr="004E3D60">
                    <w:rPr>
                      <w:rFonts w:cs="Arial"/>
                    </w:rPr>
                    <w:t>Not relevant</w:t>
                  </w:r>
                </w:p>
              </w:tc>
              <w:tc>
                <w:tcPr>
                  <w:tcW w:w="537" w:type="pct"/>
                  <w:shd w:val="clear" w:color="auto" w:fill="FFFFFF" w:themeFill="background1"/>
                  <w:vAlign w:val="center"/>
                </w:tcPr>
                <w:p w14:paraId="0E73AE30" w14:textId="77777777" w:rsidR="004E3D60" w:rsidRPr="004E3D60" w:rsidRDefault="004E3D60" w:rsidP="00DD2468">
                  <w:pPr>
                    <w:jc w:val="center"/>
                    <w:rPr>
                      <w:rFonts w:cs="Arial"/>
                      <w:b/>
                    </w:rPr>
                  </w:pPr>
                  <w:r w:rsidRPr="004E3D60">
                    <w:rPr>
                      <w:rFonts w:cs="Arial"/>
                      <w:b/>
                    </w:rPr>
                    <w:t>Unacceptable</w:t>
                  </w:r>
                </w:p>
              </w:tc>
              <w:tc>
                <w:tcPr>
                  <w:tcW w:w="568" w:type="pct"/>
                  <w:shd w:val="clear" w:color="auto" w:fill="FFFFFF" w:themeFill="background1"/>
                  <w:vAlign w:val="center"/>
                </w:tcPr>
                <w:p w14:paraId="06EE3362" w14:textId="77777777" w:rsidR="004E3D60" w:rsidRPr="004E3D60" w:rsidRDefault="004E3D60" w:rsidP="00DD2468">
                  <w:pPr>
                    <w:jc w:val="center"/>
                    <w:rPr>
                      <w:rFonts w:cs="Arial"/>
                      <w:b/>
                    </w:rPr>
                  </w:pPr>
                  <w:r w:rsidRPr="004E3D60">
                    <w:rPr>
                      <w:rFonts w:cs="Arial"/>
                      <w:b/>
                    </w:rPr>
                    <w:t>Acceptable</w:t>
                  </w:r>
                </w:p>
              </w:tc>
              <w:tc>
                <w:tcPr>
                  <w:tcW w:w="852" w:type="pct"/>
                  <w:shd w:val="clear" w:color="auto" w:fill="FFFFFF" w:themeFill="background1"/>
                  <w:vAlign w:val="center"/>
                </w:tcPr>
                <w:p w14:paraId="7B35DA74" w14:textId="77777777" w:rsidR="004E3D60" w:rsidRPr="004E3D60" w:rsidRDefault="004E3D60" w:rsidP="00DD2468">
                  <w:pPr>
                    <w:jc w:val="center"/>
                    <w:rPr>
                      <w:rFonts w:cs="Arial"/>
                      <w:b/>
                    </w:rPr>
                  </w:pPr>
                  <w:r w:rsidRPr="004E3D60">
                    <w:rPr>
                      <w:rFonts w:cs="Arial"/>
                      <w:b/>
                    </w:rPr>
                    <w:t>Unacceptable</w:t>
                  </w:r>
                </w:p>
              </w:tc>
            </w:tr>
            <w:tr w:rsidR="004E3D60" w:rsidRPr="004E3D60" w14:paraId="53950FAE" w14:textId="77777777" w:rsidTr="00DD2468">
              <w:trPr>
                <w:trHeight w:val="435"/>
              </w:trPr>
              <w:tc>
                <w:tcPr>
                  <w:tcW w:w="806" w:type="pct"/>
                  <w:vMerge w:val="restart"/>
                  <w:shd w:val="clear" w:color="auto" w:fill="FFFFFF"/>
                </w:tcPr>
                <w:p w14:paraId="198CDC6A" w14:textId="77777777" w:rsidR="004E3D60" w:rsidRPr="004E3D60" w:rsidRDefault="004E3D60" w:rsidP="00DD2468">
                  <w:pPr>
                    <w:rPr>
                      <w:rFonts w:cs="Arial"/>
                      <w:lang w:eastAsia="en-GB"/>
                    </w:rPr>
                  </w:pPr>
                  <w:r w:rsidRPr="004E3D60">
                    <w:rPr>
                      <w:lang w:eastAsia="en-GB"/>
                    </w:rPr>
                    <w:t>Scenario 4.2 (Tier 2b): Direct release to soil, with a neutralizer – ”above-ground” small pools</w:t>
                  </w:r>
                </w:p>
              </w:tc>
              <w:tc>
                <w:tcPr>
                  <w:tcW w:w="548" w:type="pct"/>
                  <w:shd w:val="clear" w:color="auto" w:fill="FFFFFF"/>
                  <w:vAlign w:val="center"/>
                </w:tcPr>
                <w:p w14:paraId="4BF08BA6" w14:textId="77777777" w:rsidR="004E3D60" w:rsidRPr="004E3D60" w:rsidRDefault="004E3D60" w:rsidP="00DD2468">
                  <w:pPr>
                    <w:jc w:val="center"/>
                    <w:rPr>
                      <w:rFonts w:cs="Arial"/>
                    </w:rPr>
                  </w:pPr>
                  <w:r w:rsidRPr="004E3D60">
                    <w:rPr>
                      <w:rFonts w:cs="Arial"/>
                    </w:rPr>
                    <w:t>80</w:t>
                  </w:r>
                </w:p>
              </w:tc>
              <w:tc>
                <w:tcPr>
                  <w:tcW w:w="2794" w:type="pct"/>
                  <w:gridSpan w:val="5"/>
                  <w:vMerge w:val="restart"/>
                  <w:shd w:val="clear" w:color="auto" w:fill="FFFFFF"/>
                  <w:vAlign w:val="center"/>
                </w:tcPr>
                <w:p w14:paraId="662A4189" w14:textId="4F18442F" w:rsidR="004E3D60" w:rsidRPr="004E3D60" w:rsidRDefault="004E3D60" w:rsidP="00294018">
                  <w:pPr>
                    <w:jc w:val="center"/>
                    <w:rPr>
                      <w:rFonts w:cs="Arial"/>
                    </w:rPr>
                  </w:pPr>
                  <w:r w:rsidRPr="004E3D60">
                    <w:rPr>
                      <w:lang w:eastAsia="en-GB"/>
                    </w:rPr>
                    <w:t>Qualitative assessment – No emission</w:t>
                  </w:r>
                  <w:r w:rsidR="009D31B0">
                    <w:rPr>
                      <w:lang w:eastAsia="en-GB"/>
                    </w:rPr>
                    <w:t xml:space="preserve"> –No </w:t>
                  </w:r>
                  <w:r w:rsidR="001B260A">
                    <w:rPr>
                      <w:lang w:eastAsia="en-GB"/>
                    </w:rPr>
                    <w:t xml:space="preserve">data on </w:t>
                  </w:r>
                  <w:r w:rsidR="00294018">
                    <w:rPr>
                      <w:lang w:eastAsia="en-GB"/>
                    </w:rPr>
                    <w:t xml:space="preserve">degradation </w:t>
                  </w:r>
                  <w:r w:rsidR="001B260A">
                    <w:rPr>
                      <w:lang w:eastAsia="en-GB"/>
                    </w:rPr>
                    <w:t>products and concentrations</w:t>
                  </w:r>
                </w:p>
              </w:tc>
              <w:tc>
                <w:tcPr>
                  <w:tcW w:w="852" w:type="pct"/>
                  <w:vMerge w:val="restart"/>
                  <w:shd w:val="clear" w:color="auto" w:fill="FFFFFF" w:themeFill="background1"/>
                  <w:vAlign w:val="center"/>
                </w:tcPr>
                <w:p w14:paraId="7E2103A0" w14:textId="5E7C29E5" w:rsidR="004E3D60" w:rsidRPr="004E3D60" w:rsidRDefault="009D31B0" w:rsidP="00DD2468">
                  <w:pPr>
                    <w:jc w:val="center"/>
                    <w:rPr>
                      <w:rFonts w:cs="Arial"/>
                      <w:color w:val="FF0000"/>
                    </w:rPr>
                  </w:pPr>
                  <w:r w:rsidRPr="004E3D60">
                    <w:rPr>
                      <w:rFonts w:cs="Arial"/>
                      <w:b/>
                    </w:rPr>
                    <w:t>Unacceptable</w:t>
                  </w:r>
                </w:p>
              </w:tc>
            </w:tr>
            <w:tr w:rsidR="004E3D60" w:rsidRPr="004E3D60" w14:paraId="2005C733" w14:textId="77777777" w:rsidTr="00DD2468">
              <w:trPr>
                <w:trHeight w:val="435"/>
              </w:trPr>
              <w:tc>
                <w:tcPr>
                  <w:tcW w:w="806" w:type="pct"/>
                  <w:vMerge/>
                  <w:shd w:val="clear" w:color="auto" w:fill="FFFFFF"/>
                </w:tcPr>
                <w:p w14:paraId="1887581C" w14:textId="77777777" w:rsidR="004E3D60" w:rsidRPr="004E3D60" w:rsidRDefault="004E3D60" w:rsidP="00DD2468">
                  <w:pPr>
                    <w:rPr>
                      <w:lang w:eastAsia="en-GB"/>
                    </w:rPr>
                  </w:pPr>
                </w:p>
              </w:tc>
              <w:tc>
                <w:tcPr>
                  <w:tcW w:w="548" w:type="pct"/>
                  <w:shd w:val="clear" w:color="auto" w:fill="FFFFFF"/>
                  <w:vAlign w:val="center"/>
                </w:tcPr>
                <w:p w14:paraId="1B4BF21B" w14:textId="77777777" w:rsidR="004E3D60" w:rsidRPr="004E3D60" w:rsidRDefault="004E3D60" w:rsidP="00DD2468">
                  <w:pPr>
                    <w:jc w:val="center"/>
                    <w:rPr>
                      <w:rFonts w:cs="Arial"/>
                    </w:rPr>
                  </w:pPr>
                  <w:r w:rsidRPr="004E3D60">
                    <w:rPr>
                      <w:rFonts w:cs="Arial"/>
                    </w:rPr>
                    <w:t>40</w:t>
                  </w:r>
                </w:p>
              </w:tc>
              <w:tc>
                <w:tcPr>
                  <w:tcW w:w="2794" w:type="pct"/>
                  <w:gridSpan w:val="5"/>
                  <w:vMerge/>
                  <w:shd w:val="clear" w:color="auto" w:fill="FFFFFF"/>
                  <w:vAlign w:val="center"/>
                </w:tcPr>
                <w:p w14:paraId="4B93B7AC" w14:textId="77777777" w:rsidR="004E3D60" w:rsidRPr="004E3D60" w:rsidRDefault="004E3D60" w:rsidP="00DD2468">
                  <w:pPr>
                    <w:jc w:val="center"/>
                    <w:rPr>
                      <w:lang w:eastAsia="en-GB"/>
                    </w:rPr>
                  </w:pPr>
                </w:p>
              </w:tc>
              <w:tc>
                <w:tcPr>
                  <w:tcW w:w="852" w:type="pct"/>
                  <w:vMerge/>
                  <w:shd w:val="clear" w:color="auto" w:fill="FFFFFF" w:themeFill="background1"/>
                  <w:vAlign w:val="center"/>
                </w:tcPr>
                <w:p w14:paraId="7CFA0E5B" w14:textId="77777777" w:rsidR="004E3D60" w:rsidRPr="004E3D60" w:rsidRDefault="004E3D60" w:rsidP="00DD2468">
                  <w:pPr>
                    <w:jc w:val="center"/>
                    <w:rPr>
                      <w:rFonts w:cs="Arial"/>
                      <w:color w:val="FF0000"/>
                    </w:rPr>
                  </w:pPr>
                </w:p>
              </w:tc>
            </w:tr>
            <w:tr w:rsidR="004E3D60" w:rsidRPr="004E3D60" w14:paraId="462D2000" w14:textId="77777777" w:rsidTr="00DD2468">
              <w:trPr>
                <w:trHeight w:val="435"/>
              </w:trPr>
              <w:tc>
                <w:tcPr>
                  <w:tcW w:w="806" w:type="pct"/>
                  <w:vMerge/>
                  <w:shd w:val="clear" w:color="auto" w:fill="FFFFFF"/>
                </w:tcPr>
                <w:p w14:paraId="18B7B909" w14:textId="77777777" w:rsidR="004E3D60" w:rsidRPr="004E3D60" w:rsidRDefault="004E3D60" w:rsidP="00DD2468">
                  <w:pPr>
                    <w:rPr>
                      <w:lang w:eastAsia="en-GB"/>
                    </w:rPr>
                  </w:pPr>
                </w:p>
              </w:tc>
              <w:tc>
                <w:tcPr>
                  <w:tcW w:w="548" w:type="pct"/>
                  <w:shd w:val="clear" w:color="auto" w:fill="FFFFFF"/>
                  <w:vAlign w:val="center"/>
                </w:tcPr>
                <w:p w14:paraId="5B424903" w14:textId="77777777" w:rsidR="004E3D60" w:rsidRPr="004E3D60" w:rsidRDefault="004E3D60" w:rsidP="00DD2468">
                  <w:pPr>
                    <w:jc w:val="center"/>
                    <w:rPr>
                      <w:rFonts w:cs="Arial"/>
                    </w:rPr>
                  </w:pPr>
                  <w:r w:rsidRPr="004E3D60">
                    <w:rPr>
                      <w:rFonts w:cs="Arial"/>
                    </w:rPr>
                    <w:t>20</w:t>
                  </w:r>
                </w:p>
              </w:tc>
              <w:tc>
                <w:tcPr>
                  <w:tcW w:w="2794" w:type="pct"/>
                  <w:gridSpan w:val="5"/>
                  <w:vMerge/>
                  <w:shd w:val="clear" w:color="auto" w:fill="FFFFFF"/>
                  <w:vAlign w:val="center"/>
                </w:tcPr>
                <w:p w14:paraId="18F7E184" w14:textId="77777777" w:rsidR="004E3D60" w:rsidRPr="004E3D60" w:rsidRDefault="004E3D60" w:rsidP="00DD2468">
                  <w:pPr>
                    <w:jc w:val="center"/>
                    <w:rPr>
                      <w:lang w:eastAsia="en-GB"/>
                    </w:rPr>
                  </w:pPr>
                </w:p>
              </w:tc>
              <w:tc>
                <w:tcPr>
                  <w:tcW w:w="852" w:type="pct"/>
                  <w:vMerge/>
                  <w:shd w:val="clear" w:color="auto" w:fill="FFFFFF" w:themeFill="background1"/>
                  <w:vAlign w:val="center"/>
                </w:tcPr>
                <w:p w14:paraId="78934E3B" w14:textId="77777777" w:rsidR="004E3D60" w:rsidRPr="004E3D60" w:rsidRDefault="004E3D60" w:rsidP="00DD2468">
                  <w:pPr>
                    <w:jc w:val="center"/>
                    <w:rPr>
                      <w:rFonts w:cs="Arial"/>
                      <w:color w:val="FF0000"/>
                    </w:rPr>
                  </w:pPr>
                </w:p>
              </w:tc>
            </w:tr>
          </w:tbl>
          <w:p w14:paraId="4C316F80" w14:textId="77777777" w:rsidR="004E3D60" w:rsidRPr="004E3D60" w:rsidRDefault="004E3D60" w:rsidP="00DD2468">
            <w:pPr>
              <w:rPr>
                <w:rFonts w:eastAsia="Times New Roman" w:cs="Arial"/>
                <w:sz w:val="20"/>
                <w:szCs w:val="20"/>
                <w:lang w:eastAsia="de-DE"/>
              </w:rPr>
            </w:pPr>
            <w:r w:rsidRPr="004E3D60">
              <w:rPr>
                <w:rFonts w:eastAsia="Times New Roman" w:cs="Arial"/>
                <w:sz w:val="20"/>
                <w:szCs w:val="20"/>
                <w:lang w:eastAsia="de-DE"/>
              </w:rPr>
              <w:t>* risk ratio are slightly above 1 (1.01) at the treatment concentration of 40 mg.L</w:t>
            </w:r>
            <w:r w:rsidRPr="004E3D60">
              <w:rPr>
                <w:rFonts w:eastAsia="Times New Roman" w:cs="Arial"/>
                <w:sz w:val="20"/>
                <w:szCs w:val="20"/>
                <w:vertAlign w:val="superscript"/>
                <w:lang w:eastAsia="de-DE"/>
              </w:rPr>
              <w:t>-1</w:t>
            </w:r>
          </w:p>
          <w:p w14:paraId="1F8F50A0" w14:textId="77777777" w:rsidR="004E3D60" w:rsidRPr="004E3D60" w:rsidRDefault="004E3D60" w:rsidP="00DD2468">
            <w:pPr>
              <w:rPr>
                <w:rFonts w:eastAsia="Times New Roman" w:cs="Arial"/>
                <w:sz w:val="20"/>
                <w:szCs w:val="20"/>
                <w:lang w:eastAsia="de-DE"/>
              </w:rPr>
            </w:pPr>
          </w:p>
          <w:p w14:paraId="5814DCC5" w14:textId="77777777" w:rsidR="004E3D60" w:rsidRPr="004E3D60" w:rsidRDefault="004E3D60" w:rsidP="00DD2468">
            <w:pPr>
              <w:rPr>
                <w:rFonts w:eastAsia="Times New Roman" w:cs="Arial"/>
                <w:sz w:val="20"/>
                <w:szCs w:val="20"/>
                <w:lang w:eastAsia="de-DE"/>
              </w:rPr>
            </w:pPr>
            <w:r w:rsidRPr="004E3D60">
              <w:rPr>
                <w:rFonts w:eastAsia="Times New Roman" w:cs="Arial"/>
                <w:sz w:val="20"/>
                <w:szCs w:val="20"/>
                <w:lang w:eastAsia="de-DE"/>
              </w:rPr>
              <w:t>Conclusion:</w:t>
            </w:r>
          </w:p>
          <w:p w14:paraId="336658D2" w14:textId="77777777" w:rsidR="004E3D60" w:rsidRPr="004E3D60" w:rsidRDefault="004E3D60" w:rsidP="00DD2468">
            <w:pPr>
              <w:jc w:val="both"/>
              <w:rPr>
                <w:rFonts w:eastAsia="Times New Roman" w:cs="Arial"/>
                <w:sz w:val="20"/>
                <w:szCs w:val="20"/>
                <w:lang w:eastAsia="de-DE"/>
              </w:rPr>
            </w:pPr>
          </w:p>
          <w:p w14:paraId="786A2F4D" w14:textId="77777777" w:rsidR="004E3D60" w:rsidRPr="004E3D60" w:rsidRDefault="004E3D60" w:rsidP="00DD2468">
            <w:pPr>
              <w:jc w:val="both"/>
              <w:rPr>
                <w:rFonts w:eastAsia="Times New Roman" w:cs="Arial"/>
                <w:sz w:val="20"/>
                <w:szCs w:val="20"/>
                <w:lang w:val="en-US" w:eastAsia="de-DE"/>
              </w:rPr>
            </w:pPr>
            <w:r w:rsidRPr="004E3D60">
              <w:rPr>
                <w:rFonts w:eastAsia="Times New Roman" w:cs="Arial"/>
                <w:sz w:val="20"/>
                <w:szCs w:val="20"/>
                <w:lang w:val="en-US" w:eastAsia="de-DE"/>
              </w:rPr>
              <w:t xml:space="preserve">Following the application of the product PEROXYDE D’HYDROGENE 34.9% in permanent pools (municipal or private pools) </w:t>
            </w:r>
            <w:r w:rsidRPr="004E3D60">
              <w:rPr>
                <w:rFonts w:eastAsia="Times New Roman" w:cs="Arial"/>
                <w:b/>
                <w:sz w:val="20"/>
                <w:szCs w:val="20"/>
                <w:lang w:val="en-US" w:eastAsia="de-DE"/>
              </w:rPr>
              <w:t>with releases into the STP compartment</w:t>
            </w:r>
            <w:r w:rsidRPr="004E3D60">
              <w:rPr>
                <w:rFonts w:eastAsia="Times New Roman" w:cs="Arial"/>
                <w:sz w:val="20"/>
                <w:szCs w:val="20"/>
                <w:lang w:val="en-US" w:eastAsia="de-DE"/>
              </w:rPr>
              <w:t xml:space="preserve">: </w:t>
            </w:r>
          </w:p>
          <w:p w14:paraId="1CA593F6" w14:textId="77777777" w:rsidR="004E3D60" w:rsidRPr="004E3D60" w:rsidRDefault="004E3D60" w:rsidP="004E3D60">
            <w:pPr>
              <w:pStyle w:val="Paragraphedeliste"/>
              <w:numPr>
                <w:ilvl w:val="0"/>
                <w:numId w:val="12"/>
              </w:numPr>
              <w:suppressAutoHyphens w:val="0"/>
              <w:spacing w:line="260" w:lineRule="atLeast"/>
              <w:jc w:val="both"/>
              <w:rPr>
                <w:rFonts w:eastAsia="Times New Roman" w:cs="Arial"/>
                <w:sz w:val="20"/>
                <w:szCs w:val="20"/>
                <w:lang w:val="en-US" w:eastAsia="de-DE"/>
              </w:rPr>
            </w:pPr>
            <w:proofErr w:type="gramStart"/>
            <w:r w:rsidRPr="004E3D60">
              <w:rPr>
                <w:rFonts w:eastAsia="Times New Roman" w:cs="Arial"/>
                <w:sz w:val="20"/>
                <w:szCs w:val="20"/>
                <w:lang w:val="en-US" w:eastAsia="de-DE"/>
              </w:rPr>
              <w:t>levels</w:t>
            </w:r>
            <w:proofErr w:type="gramEnd"/>
            <w:r w:rsidRPr="004E3D60">
              <w:rPr>
                <w:rFonts w:eastAsia="Times New Roman" w:cs="Arial"/>
                <w:sz w:val="20"/>
                <w:szCs w:val="20"/>
                <w:lang w:val="en-US" w:eastAsia="de-DE"/>
              </w:rPr>
              <w:t xml:space="preserve"> of exposure for non-target species of aquatic and terrestrial compartments are lower than the PNEC of the active substance.</w:t>
            </w:r>
          </w:p>
          <w:p w14:paraId="172A08EE" w14:textId="77777777" w:rsidR="004E3D60" w:rsidRPr="004E3D60" w:rsidRDefault="004E3D60" w:rsidP="004E3D60">
            <w:pPr>
              <w:pStyle w:val="Paragraphedeliste"/>
              <w:numPr>
                <w:ilvl w:val="0"/>
                <w:numId w:val="12"/>
              </w:numPr>
              <w:suppressAutoHyphens w:val="0"/>
              <w:spacing w:before="120"/>
              <w:ind w:right="284"/>
              <w:jc w:val="both"/>
              <w:rPr>
                <w:rFonts w:eastAsia="Times New Roman" w:cs="Arial"/>
                <w:sz w:val="20"/>
                <w:szCs w:val="20"/>
                <w:lang w:val="en-US" w:eastAsia="de-DE"/>
              </w:rPr>
            </w:pPr>
            <w:r w:rsidRPr="004E3D60">
              <w:rPr>
                <w:rFonts w:eastAsia="Times New Roman" w:cs="Arial"/>
                <w:sz w:val="20"/>
                <w:szCs w:val="20"/>
                <w:lang w:val="en-US" w:eastAsia="de-DE"/>
              </w:rPr>
              <w:t>Concentrations of hydrogen peroxide in groundwater related to the use of product PEROXYDE D’HYDROGENE 34.9% are also lower than the threshold value set by the Directive 98/83/EC.</w:t>
            </w:r>
          </w:p>
          <w:p w14:paraId="42A54DA8" w14:textId="77777777" w:rsidR="004E3D60" w:rsidRPr="004E3D60" w:rsidRDefault="004E3D60" w:rsidP="00DD2468">
            <w:pPr>
              <w:spacing w:before="120"/>
              <w:ind w:right="284"/>
              <w:jc w:val="both"/>
              <w:rPr>
                <w:rFonts w:eastAsia="Times New Roman" w:cs="Arial"/>
                <w:sz w:val="20"/>
                <w:szCs w:val="20"/>
                <w:lang w:val="en-US" w:eastAsia="de-DE"/>
              </w:rPr>
            </w:pPr>
            <w:r w:rsidRPr="004E3D60">
              <w:rPr>
                <w:rFonts w:eastAsia="Times New Roman" w:cs="Arial"/>
                <w:sz w:val="20"/>
                <w:szCs w:val="20"/>
                <w:lang w:val="en-US" w:eastAsia="de-DE"/>
              </w:rPr>
              <w:t xml:space="preserve">For the application of the product PEROXYDE D’HYDROGENE 34.9% in private "above-ground" small pools not permanently installed </w:t>
            </w:r>
            <w:r w:rsidRPr="004E3D60">
              <w:rPr>
                <w:rFonts w:eastAsia="Times New Roman" w:cs="Arial"/>
                <w:b/>
                <w:sz w:val="20"/>
                <w:szCs w:val="20"/>
                <w:lang w:val="en-US" w:eastAsia="de-DE"/>
              </w:rPr>
              <w:t>with direct release into the surface water</w:t>
            </w:r>
            <w:r w:rsidRPr="004E3D60">
              <w:rPr>
                <w:rFonts w:eastAsia="Times New Roman" w:cs="Arial"/>
                <w:sz w:val="20"/>
                <w:szCs w:val="20"/>
                <w:lang w:val="en-US" w:eastAsia="de-DE"/>
              </w:rPr>
              <w:t xml:space="preserve">: </w:t>
            </w:r>
          </w:p>
          <w:p w14:paraId="5AA0EC8A" w14:textId="72AAB38C" w:rsidR="004E3D60" w:rsidRPr="004E3D60" w:rsidRDefault="004E3D60" w:rsidP="004E3D60">
            <w:pPr>
              <w:pStyle w:val="Paragraphedeliste"/>
              <w:numPr>
                <w:ilvl w:val="0"/>
                <w:numId w:val="12"/>
              </w:numPr>
              <w:suppressAutoHyphens w:val="0"/>
              <w:spacing w:line="260" w:lineRule="atLeast"/>
              <w:jc w:val="both"/>
              <w:rPr>
                <w:rFonts w:eastAsia="Times New Roman" w:cs="Arial"/>
                <w:sz w:val="20"/>
                <w:szCs w:val="20"/>
                <w:lang w:val="en-US" w:eastAsia="de-DE"/>
              </w:rPr>
            </w:pPr>
            <w:proofErr w:type="gramStart"/>
            <w:r w:rsidRPr="004E3D60">
              <w:rPr>
                <w:rFonts w:eastAsia="Times New Roman" w:cs="Arial"/>
                <w:sz w:val="20"/>
                <w:szCs w:val="20"/>
                <w:lang w:val="en-US" w:eastAsia="de-DE"/>
              </w:rPr>
              <w:t>levels</w:t>
            </w:r>
            <w:proofErr w:type="gramEnd"/>
            <w:r w:rsidRPr="004E3D60">
              <w:rPr>
                <w:rFonts w:eastAsia="Times New Roman" w:cs="Arial"/>
                <w:sz w:val="20"/>
                <w:szCs w:val="20"/>
                <w:lang w:val="en-US" w:eastAsia="de-DE"/>
              </w:rPr>
              <w:t xml:space="preserve"> of exposure for non-target species of the aquatic compartment are higher than the PNEC of the active substance, except for the treatment at 20</w:t>
            </w:r>
            <w:r w:rsidR="009F5448">
              <w:rPr>
                <w:rFonts w:eastAsia="Times New Roman" w:cs="Arial"/>
                <w:sz w:val="20"/>
                <w:szCs w:val="20"/>
                <w:lang w:val="en-US" w:eastAsia="de-DE"/>
              </w:rPr>
              <w:t xml:space="preserve"> </w:t>
            </w:r>
            <w:r w:rsidRPr="004E3D60">
              <w:rPr>
                <w:rFonts w:eastAsia="Times New Roman" w:cs="Arial"/>
                <w:sz w:val="20"/>
                <w:szCs w:val="20"/>
                <w:lang w:val="en-US" w:eastAsia="de-DE"/>
              </w:rPr>
              <w:t>mg/L which presents a risk characterization ratio below 1, with the recommendation of the applicant not to drain pool waters directly to surface water in the 40 days following the treatment. At the application rate of 40 mg/L the risk ratio is really closed to 1 (1.01) considering the delay of 40 days.</w:t>
            </w:r>
          </w:p>
          <w:p w14:paraId="6A9F410C" w14:textId="77777777" w:rsidR="004E3D60" w:rsidRPr="004E3D60" w:rsidRDefault="004E3D60" w:rsidP="00DD2468">
            <w:pPr>
              <w:spacing w:before="120"/>
              <w:ind w:right="284"/>
              <w:jc w:val="both"/>
              <w:rPr>
                <w:rFonts w:eastAsia="Times New Roman" w:cs="Arial"/>
                <w:sz w:val="20"/>
                <w:szCs w:val="20"/>
                <w:lang w:val="en-US" w:eastAsia="de-DE"/>
              </w:rPr>
            </w:pPr>
            <w:r w:rsidRPr="004E3D60">
              <w:rPr>
                <w:rFonts w:eastAsia="Times New Roman" w:cs="Arial"/>
                <w:sz w:val="20"/>
                <w:szCs w:val="20"/>
                <w:lang w:val="en-US" w:eastAsia="de-DE"/>
              </w:rPr>
              <w:t xml:space="preserve">In the case of the use of PEROXYDE D’HYDROGENE 34.9% in private "above-ground" small pools not permanently installed </w:t>
            </w:r>
            <w:r w:rsidRPr="004E3D60">
              <w:rPr>
                <w:rFonts w:eastAsia="Times New Roman" w:cs="Arial"/>
                <w:b/>
                <w:sz w:val="20"/>
                <w:szCs w:val="20"/>
                <w:lang w:val="en-US" w:eastAsia="de-DE"/>
              </w:rPr>
              <w:t>with direct release into the soil</w:t>
            </w:r>
            <w:r w:rsidRPr="004E3D60">
              <w:rPr>
                <w:rFonts w:eastAsia="Times New Roman" w:cs="Arial"/>
                <w:sz w:val="20"/>
                <w:szCs w:val="20"/>
                <w:lang w:val="en-US" w:eastAsia="de-DE"/>
              </w:rPr>
              <w:t xml:space="preserve">: </w:t>
            </w:r>
          </w:p>
          <w:p w14:paraId="7A8F5E2B" w14:textId="77777777" w:rsidR="004E3D60" w:rsidRPr="004E3D60" w:rsidRDefault="004E3D60" w:rsidP="004E3D60">
            <w:pPr>
              <w:pStyle w:val="Paragraphedeliste"/>
              <w:numPr>
                <w:ilvl w:val="0"/>
                <w:numId w:val="12"/>
              </w:numPr>
              <w:suppressAutoHyphens w:val="0"/>
              <w:spacing w:line="260" w:lineRule="atLeast"/>
              <w:jc w:val="both"/>
              <w:rPr>
                <w:rFonts w:eastAsia="Times New Roman" w:cs="Arial"/>
                <w:sz w:val="20"/>
                <w:szCs w:val="20"/>
                <w:lang w:val="en-US" w:eastAsia="de-DE"/>
              </w:rPr>
            </w:pPr>
            <w:proofErr w:type="gramStart"/>
            <w:r w:rsidRPr="004E3D60">
              <w:rPr>
                <w:rFonts w:eastAsia="Times New Roman" w:cs="Arial"/>
                <w:sz w:val="20"/>
                <w:szCs w:val="20"/>
                <w:lang w:val="en-US" w:eastAsia="de-DE"/>
              </w:rPr>
              <w:t>levels</w:t>
            </w:r>
            <w:proofErr w:type="gramEnd"/>
            <w:r w:rsidRPr="004E3D60">
              <w:rPr>
                <w:rFonts w:eastAsia="Times New Roman" w:cs="Arial"/>
                <w:sz w:val="20"/>
                <w:szCs w:val="20"/>
                <w:lang w:val="en-US" w:eastAsia="de-DE"/>
              </w:rPr>
              <w:t xml:space="preserve"> of exposure for non-target species of soil compartment are higher than the PNEC of the active substance, even with the recommendation of the applicant not to drain pool waters directly to soil in the 40 days following the treatment.</w:t>
            </w:r>
          </w:p>
          <w:p w14:paraId="691C9EA4" w14:textId="77777777" w:rsidR="004E3D60" w:rsidRPr="004E3D60" w:rsidRDefault="004E3D60" w:rsidP="004E3D60">
            <w:pPr>
              <w:pStyle w:val="Paragraphedeliste"/>
              <w:numPr>
                <w:ilvl w:val="0"/>
                <w:numId w:val="12"/>
              </w:numPr>
              <w:suppressAutoHyphens w:val="0"/>
              <w:spacing w:before="120"/>
              <w:ind w:right="284"/>
              <w:jc w:val="both"/>
              <w:rPr>
                <w:rFonts w:eastAsia="Times New Roman" w:cs="Arial"/>
                <w:sz w:val="20"/>
                <w:szCs w:val="20"/>
                <w:lang w:val="en-US" w:eastAsia="de-DE"/>
              </w:rPr>
            </w:pPr>
            <w:r w:rsidRPr="004E3D60">
              <w:rPr>
                <w:rFonts w:eastAsia="Times New Roman" w:cs="Arial"/>
                <w:sz w:val="20"/>
                <w:szCs w:val="20"/>
                <w:lang w:val="en-US" w:eastAsia="de-DE"/>
              </w:rPr>
              <w:lastRenderedPageBreak/>
              <w:t>Concentrations of hydrogen peroxide in groundwater related to the use of product PEROXYDE D’HYDROGENE 34.9% are only lower than the threshold value set by the Directive 98/83/EC with the recommendation of the applicant not to drain pool waters directly to soil in the 40 days following the treatment.</w:t>
            </w:r>
          </w:p>
          <w:p w14:paraId="09FEDFB6" w14:textId="77777777" w:rsidR="004E3D60" w:rsidRPr="004E3D60" w:rsidRDefault="004E3D60" w:rsidP="00DD2468">
            <w:pPr>
              <w:pStyle w:val="Paragraphedeliste"/>
              <w:spacing w:before="120"/>
              <w:ind w:right="284"/>
              <w:jc w:val="both"/>
              <w:rPr>
                <w:rFonts w:eastAsia="Times New Roman" w:cs="Arial"/>
                <w:sz w:val="20"/>
                <w:szCs w:val="20"/>
                <w:lang w:val="en-US" w:eastAsia="de-DE"/>
              </w:rPr>
            </w:pPr>
          </w:p>
          <w:p w14:paraId="0E6CD381" w14:textId="24EF891F" w:rsidR="003F50C2" w:rsidRPr="00484B48" w:rsidRDefault="004E3D60" w:rsidP="003F50C2">
            <w:pPr>
              <w:pStyle w:val="Absatz"/>
              <w:ind w:left="0"/>
              <w:jc w:val="both"/>
              <w:rPr>
                <w:rFonts w:ascii="Verdana" w:hAnsi="Verdana" w:cs="Arial"/>
                <w:sz w:val="20"/>
              </w:rPr>
            </w:pPr>
            <w:r w:rsidRPr="003F50C2">
              <w:rPr>
                <w:rFonts w:ascii="Verdana" w:eastAsia="Times New Roman" w:hAnsi="Verdana" w:cs="Arial"/>
                <w:sz w:val="20"/>
                <w:szCs w:val="20"/>
                <w:lang w:val="en-US" w:eastAsia="de-DE"/>
              </w:rPr>
              <w:t xml:space="preserve">As explained in the </w:t>
            </w:r>
            <w:proofErr w:type="spellStart"/>
            <w:r w:rsidRPr="003F50C2">
              <w:rPr>
                <w:rFonts w:ascii="Verdana" w:eastAsia="Times New Roman" w:hAnsi="Verdana" w:cs="Arial"/>
                <w:sz w:val="20"/>
                <w:szCs w:val="20"/>
                <w:lang w:val="en-US" w:eastAsia="de-DE"/>
              </w:rPr>
              <w:t>infobox</w:t>
            </w:r>
            <w:proofErr w:type="spellEnd"/>
            <w:r w:rsidRPr="003F50C2">
              <w:rPr>
                <w:rFonts w:ascii="Verdana" w:eastAsia="Times New Roman" w:hAnsi="Verdana" w:cs="Arial"/>
                <w:sz w:val="20"/>
                <w:szCs w:val="20"/>
                <w:lang w:val="en-US" w:eastAsia="de-DE"/>
              </w:rPr>
              <w:t xml:space="preserve"> 23, the addition of sodium thiosulfate pentahydrate to mitigate the risk related to the drainage of above-ground pools directly to the environment, provided by the applicant, is not fully satisfactory. First, the proposal to use 8.4 kg of sodium thiosulfate pentahydrate as an oxidizer neutralizer able to reduce the totality of hydrogen peroxide in the pool is based on the assumption that there are no other compounds that could be reduced in the pool water. No provided data can confirm this hypothesis. On the other hand, no risk assessment is available for the product of the reaction, the </w:t>
            </w:r>
            <w:proofErr w:type="spellStart"/>
            <w:r w:rsidRPr="003F50C2">
              <w:rPr>
                <w:rFonts w:ascii="Verdana" w:eastAsia="Times New Roman" w:hAnsi="Verdana" w:cs="Arial"/>
                <w:sz w:val="20"/>
                <w:szCs w:val="20"/>
                <w:lang w:val="en-US" w:eastAsia="de-DE"/>
              </w:rPr>
              <w:t>tetrathionate</w:t>
            </w:r>
            <w:proofErr w:type="spellEnd"/>
            <w:r w:rsidRPr="003F50C2">
              <w:rPr>
                <w:rFonts w:ascii="Verdana" w:eastAsia="Times New Roman" w:hAnsi="Verdana" w:cs="Arial"/>
                <w:sz w:val="20"/>
                <w:szCs w:val="20"/>
                <w:lang w:val="en-US" w:eastAsia="de-DE"/>
              </w:rPr>
              <w:t xml:space="preserve"> anion (S</w:t>
            </w:r>
            <w:r w:rsidRPr="003F50C2">
              <w:rPr>
                <w:rFonts w:ascii="Verdana" w:eastAsia="Times New Roman" w:hAnsi="Verdana" w:cs="Arial"/>
                <w:sz w:val="20"/>
                <w:szCs w:val="20"/>
                <w:vertAlign w:val="subscript"/>
                <w:lang w:val="en-US" w:eastAsia="de-DE"/>
              </w:rPr>
              <w:t>4</w:t>
            </w:r>
            <w:r w:rsidRPr="003F50C2">
              <w:rPr>
                <w:rFonts w:ascii="Verdana" w:eastAsia="Times New Roman" w:hAnsi="Verdana" w:cs="Arial"/>
                <w:sz w:val="20"/>
                <w:szCs w:val="20"/>
                <w:lang w:val="en-US" w:eastAsia="de-DE"/>
              </w:rPr>
              <w:t>O</w:t>
            </w:r>
            <w:r w:rsidRPr="003F50C2">
              <w:rPr>
                <w:rFonts w:ascii="Verdana" w:eastAsia="Times New Roman" w:hAnsi="Verdana" w:cs="Arial"/>
                <w:sz w:val="20"/>
                <w:szCs w:val="20"/>
                <w:vertAlign w:val="subscript"/>
                <w:lang w:val="en-US" w:eastAsia="de-DE"/>
              </w:rPr>
              <w:t>6</w:t>
            </w:r>
            <w:r w:rsidRPr="003F50C2">
              <w:rPr>
                <w:rFonts w:ascii="Verdana" w:eastAsia="Times New Roman" w:hAnsi="Verdana" w:cs="Arial"/>
                <w:sz w:val="20"/>
                <w:szCs w:val="20"/>
                <w:vertAlign w:val="superscript"/>
                <w:lang w:val="en-US" w:eastAsia="de-DE"/>
              </w:rPr>
              <w:t>2-</w:t>
            </w:r>
            <w:r w:rsidRPr="003F50C2">
              <w:rPr>
                <w:rFonts w:ascii="Verdana" w:eastAsia="Times New Roman" w:hAnsi="Verdana" w:cs="Arial"/>
                <w:sz w:val="20"/>
                <w:szCs w:val="20"/>
                <w:lang w:val="en-US" w:eastAsia="de-DE"/>
              </w:rPr>
              <w:t xml:space="preserve">). </w:t>
            </w:r>
            <w:r w:rsidR="003F50C2" w:rsidRPr="003F50C2">
              <w:rPr>
                <w:rFonts w:ascii="Verdana" w:eastAsia="Times New Roman" w:hAnsi="Verdana" w:cs="Arial"/>
                <w:sz w:val="20"/>
                <w:szCs w:val="20"/>
                <w:lang w:val="en-US" w:eastAsia="de-DE"/>
              </w:rPr>
              <w:t xml:space="preserve"> </w:t>
            </w:r>
            <w:r w:rsidR="003F50C2">
              <w:rPr>
                <w:rFonts w:ascii="Verdana" w:hAnsi="Verdana" w:cs="Arial"/>
                <w:sz w:val="20"/>
              </w:rPr>
              <w:t>Regarding the la</w:t>
            </w:r>
            <w:r w:rsidR="00FF17C8">
              <w:rPr>
                <w:rFonts w:ascii="Verdana" w:hAnsi="Verdana" w:cs="Arial"/>
                <w:sz w:val="20"/>
              </w:rPr>
              <w:t>c</w:t>
            </w:r>
            <w:r w:rsidR="003F50C2">
              <w:rPr>
                <w:rFonts w:ascii="Verdana" w:hAnsi="Verdana" w:cs="Arial"/>
                <w:sz w:val="20"/>
              </w:rPr>
              <w:t xml:space="preserve">k of information on the </w:t>
            </w:r>
            <w:r w:rsidR="004E32F8">
              <w:rPr>
                <w:rFonts w:ascii="Verdana" w:hAnsi="Verdana" w:cs="Arial"/>
                <w:sz w:val="20"/>
              </w:rPr>
              <w:t xml:space="preserve">degradation </w:t>
            </w:r>
            <w:r w:rsidR="003F50C2">
              <w:rPr>
                <w:rFonts w:ascii="Verdana" w:hAnsi="Verdana" w:cs="Arial"/>
                <w:sz w:val="20"/>
              </w:rPr>
              <w:t xml:space="preserve">products and their concentrations in the pool water, the safe use of the </w:t>
            </w:r>
            <w:r w:rsidR="003F50C2" w:rsidRPr="00484B48">
              <w:rPr>
                <w:rFonts w:ascii="Verdana" w:hAnsi="Verdana" w:cs="Arial"/>
                <w:sz w:val="20"/>
              </w:rPr>
              <w:t>sodium thiosulfate pentahydrate as an oxidizer neutralizer</w:t>
            </w:r>
            <w:r w:rsidR="003F50C2">
              <w:rPr>
                <w:rFonts w:ascii="Verdana" w:hAnsi="Verdana" w:cs="Arial"/>
                <w:sz w:val="20"/>
              </w:rPr>
              <w:t xml:space="preserve"> cannot be demonstrated.</w:t>
            </w:r>
          </w:p>
          <w:p w14:paraId="1FA75BB3" w14:textId="1AF8CE04" w:rsidR="00D52A6A" w:rsidRDefault="00D52A6A" w:rsidP="00DD2468">
            <w:pPr>
              <w:spacing w:before="120"/>
              <w:ind w:right="284"/>
              <w:jc w:val="both"/>
              <w:rPr>
                <w:rFonts w:eastAsia="Times New Roman" w:cs="Arial"/>
                <w:sz w:val="20"/>
                <w:szCs w:val="20"/>
                <w:lang w:val="en-US" w:eastAsia="de-DE"/>
              </w:rPr>
            </w:pPr>
          </w:p>
          <w:p w14:paraId="6971187D" w14:textId="77777777" w:rsidR="004E32F8" w:rsidRPr="004E32F8" w:rsidRDefault="004E32F8" w:rsidP="004E32F8">
            <w:pPr>
              <w:rPr>
                <w:rFonts w:eastAsia="Times New Roman" w:cs="Arial"/>
                <w:sz w:val="20"/>
                <w:szCs w:val="20"/>
                <w:u w:val="single"/>
                <w:lang w:val="en-US" w:eastAsia="de-DE"/>
              </w:rPr>
            </w:pPr>
            <w:r w:rsidRPr="004E32F8">
              <w:rPr>
                <w:rFonts w:eastAsia="Times New Roman" w:cs="Arial"/>
                <w:sz w:val="20"/>
                <w:szCs w:val="20"/>
                <w:u w:val="single"/>
                <w:lang w:val="en-US" w:eastAsia="de-DE"/>
              </w:rPr>
              <w:t>Disinfection by-products (DBP) exposure</w:t>
            </w:r>
          </w:p>
          <w:p w14:paraId="32C56740" w14:textId="77777777" w:rsidR="004E32F8" w:rsidRPr="004E32F8" w:rsidRDefault="004E32F8" w:rsidP="004E32F8">
            <w:pPr>
              <w:rPr>
                <w:rFonts w:eastAsia="Times New Roman" w:cs="Arial"/>
                <w:sz w:val="20"/>
                <w:szCs w:val="20"/>
                <w:lang w:val="en-US" w:eastAsia="de-DE"/>
              </w:rPr>
            </w:pPr>
          </w:p>
          <w:p w14:paraId="38F7FC2F" w14:textId="28083CEA" w:rsidR="004E32F8" w:rsidRPr="00FF17C8" w:rsidRDefault="004E32F8" w:rsidP="004E32F8">
            <w:pPr>
              <w:jc w:val="both"/>
              <w:rPr>
                <w:rFonts w:eastAsia="Times New Roman" w:cs="Arial"/>
                <w:sz w:val="20"/>
                <w:szCs w:val="20"/>
                <w:lang w:val="en-US" w:eastAsia="de-DE"/>
              </w:rPr>
            </w:pPr>
            <w:r w:rsidRPr="00B27985">
              <w:rPr>
                <w:rFonts w:eastAsia="Times New Roman" w:cs="Arial"/>
                <w:sz w:val="20"/>
                <w:szCs w:val="20"/>
                <w:lang w:val="en-US" w:eastAsia="de-DE"/>
              </w:rPr>
              <w:t>H</w:t>
            </w:r>
            <w:r w:rsidRPr="00B27985">
              <w:rPr>
                <w:rFonts w:eastAsia="Times New Roman" w:cs="Arial"/>
                <w:sz w:val="20"/>
                <w:szCs w:val="20"/>
                <w:vertAlign w:val="subscript"/>
                <w:lang w:val="en-US" w:eastAsia="de-DE"/>
              </w:rPr>
              <w:t>2</w:t>
            </w:r>
            <w:r w:rsidRPr="00B27985">
              <w:rPr>
                <w:rFonts w:eastAsia="Times New Roman" w:cs="Arial"/>
                <w:sz w:val="20"/>
                <w:szCs w:val="20"/>
                <w:lang w:val="en-US" w:eastAsia="de-DE"/>
              </w:rPr>
              <w:t>O</w:t>
            </w:r>
            <w:r w:rsidRPr="00B27985">
              <w:rPr>
                <w:rFonts w:eastAsia="Times New Roman" w:cs="Arial"/>
                <w:sz w:val="20"/>
                <w:szCs w:val="20"/>
                <w:vertAlign w:val="subscript"/>
                <w:lang w:val="en-US" w:eastAsia="de-DE"/>
              </w:rPr>
              <w:t>2</w:t>
            </w:r>
            <w:r w:rsidRPr="00FF17C8">
              <w:rPr>
                <w:rFonts w:cs="Arial"/>
                <w:lang w:val="en-US" w:eastAsia="de-DE"/>
              </w:rPr>
              <w:t xml:space="preserve"> is a highly reactive active substance that will react with organic matter present on the water leading to the formation of Disinfectant By-Product (DBP).</w:t>
            </w:r>
            <w:r w:rsidRPr="00B27985">
              <w:rPr>
                <w:rFonts w:eastAsia="Times New Roman" w:cs="Arial"/>
                <w:sz w:val="20"/>
                <w:szCs w:val="20"/>
                <w:lang w:val="en-US" w:eastAsia="de-DE"/>
              </w:rPr>
              <w:t xml:space="preserve"> </w:t>
            </w:r>
            <w:r w:rsidRPr="00FF17C8">
              <w:rPr>
                <w:rFonts w:cs="Arial"/>
                <w:lang w:val="en-US" w:eastAsia="de-DE"/>
              </w:rPr>
              <w:t>The number of DBP formed is very high and neither identification nor quantification is possible.</w:t>
            </w:r>
          </w:p>
          <w:p w14:paraId="1C927436" w14:textId="77777777" w:rsidR="004E32F8" w:rsidRPr="00FF17C8" w:rsidRDefault="004E32F8" w:rsidP="004E32F8">
            <w:pPr>
              <w:spacing w:line="260" w:lineRule="atLeast"/>
              <w:jc w:val="both"/>
              <w:rPr>
                <w:rFonts w:eastAsia="Times New Roman" w:cs="Arial"/>
                <w:sz w:val="20"/>
                <w:szCs w:val="20"/>
                <w:lang w:val="en-US" w:eastAsia="de-DE"/>
              </w:rPr>
            </w:pPr>
            <w:r w:rsidRPr="00FF17C8">
              <w:rPr>
                <w:rFonts w:cs="Arial"/>
                <w:lang w:val="en-US" w:eastAsia="de-DE"/>
              </w:rPr>
              <w:t>In the absence of validated methodology, DBPs were not taken into account in the risk assessment.</w:t>
            </w:r>
          </w:p>
          <w:p w14:paraId="16DC6C7A" w14:textId="678DFFA7" w:rsidR="00D52A6A" w:rsidRPr="00B27985" w:rsidRDefault="00D52A6A" w:rsidP="00DD2468">
            <w:pPr>
              <w:spacing w:before="120"/>
              <w:ind w:right="284"/>
              <w:jc w:val="both"/>
              <w:rPr>
                <w:rFonts w:eastAsia="Times New Roman" w:cs="Arial"/>
                <w:sz w:val="20"/>
                <w:szCs w:val="20"/>
                <w:lang w:eastAsia="de-DE"/>
              </w:rPr>
            </w:pPr>
          </w:p>
          <w:p w14:paraId="49EF60F4" w14:textId="77777777" w:rsidR="004E3D60" w:rsidRPr="00B27985" w:rsidRDefault="004E3D60" w:rsidP="00DD2468">
            <w:pPr>
              <w:spacing w:before="120"/>
              <w:ind w:right="284"/>
              <w:jc w:val="both"/>
              <w:rPr>
                <w:rFonts w:eastAsia="Times New Roman" w:cs="Arial"/>
                <w:b/>
                <w:sz w:val="20"/>
                <w:szCs w:val="20"/>
                <w:lang w:val="en-US" w:eastAsia="de-DE"/>
              </w:rPr>
            </w:pPr>
            <w:r w:rsidRPr="00B27985">
              <w:rPr>
                <w:rFonts w:eastAsia="Times New Roman" w:cs="Arial"/>
                <w:b/>
                <w:sz w:val="20"/>
                <w:szCs w:val="20"/>
                <w:lang w:val="en-US" w:eastAsia="de-DE"/>
              </w:rPr>
              <w:t xml:space="preserve">In conclusion, based on the available information related to the use of the product PEROXYDE D’HYDROGENE 34.9%, the environmental assessment is acceptable when pool waters are released into the STP compartment. </w:t>
            </w:r>
          </w:p>
          <w:p w14:paraId="7F6755F1" w14:textId="51EEF7D5" w:rsidR="004E3D60" w:rsidRPr="00B27985" w:rsidRDefault="004E3D60" w:rsidP="00DD2468">
            <w:pPr>
              <w:spacing w:before="120"/>
              <w:ind w:right="284"/>
              <w:jc w:val="both"/>
              <w:rPr>
                <w:rFonts w:eastAsia="Times New Roman" w:cs="Arial"/>
                <w:b/>
                <w:sz w:val="20"/>
                <w:szCs w:val="20"/>
                <w:lang w:val="en-US" w:eastAsia="de-DE"/>
              </w:rPr>
            </w:pPr>
            <w:r w:rsidRPr="00B27985">
              <w:rPr>
                <w:rFonts w:eastAsia="Times New Roman" w:cs="Arial"/>
                <w:b/>
                <w:sz w:val="20"/>
                <w:szCs w:val="20"/>
                <w:lang w:val="en-US" w:eastAsia="de-DE"/>
              </w:rPr>
              <w:t>In the context of private "above-ground" small pools not permanently installed, risks following the direct releases to surface water or soil are considered unacceptable. Concerning the use of PEROXYDE D’HYDROGENE 34.9% with the addition of a risk mitigation measure to neutralize H</w:t>
            </w:r>
            <w:r w:rsidRPr="00B27985">
              <w:rPr>
                <w:rFonts w:eastAsia="Times New Roman" w:cs="Arial"/>
                <w:b/>
                <w:sz w:val="20"/>
                <w:szCs w:val="20"/>
                <w:vertAlign w:val="subscript"/>
                <w:lang w:val="en-US" w:eastAsia="de-DE"/>
              </w:rPr>
              <w:t>2</w:t>
            </w:r>
            <w:r w:rsidRPr="00B27985">
              <w:rPr>
                <w:rFonts w:eastAsia="Times New Roman" w:cs="Arial"/>
                <w:b/>
                <w:sz w:val="20"/>
                <w:szCs w:val="20"/>
                <w:lang w:val="en-US" w:eastAsia="de-DE"/>
              </w:rPr>
              <w:t>O</w:t>
            </w:r>
            <w:r w:rsidRPr="00B27985">
              <w:rPr>
                <w:rFonts w:eastAsia="Times New Roman" w:cs="Arial"/>
                <w:b/>
                <w:sz w:val="20"/>
                <w:szCs w:val="20"/>
                <w:vertAlign w:val="subscript"/>
                <w:lang w:val="en-US" w:eastAsia="de-DE"/>
              </w:rPr>
              <w:t>2</w:t>
            </w:r>
            <w:r w:rsidRPr="00B27985">
              <w:rPr>
                <w:rFonts w:eastAsia="Times New Roman" w:cs="Arial"/>
                <w:b/>
                <w:sz w:val="20"/>
                <w:szCs w:val="20"/>
                <w:lang w:val="en-US" w:eastAsia="de-DE"/>
              </w:rPr>
              <w:t xml:space="preserve"> before direct release to surface water or soil, </w:t>
            </w:r>
            <w:r w:rsidR="004B65C7" w:rsidRPr="00B27985">
              <w:rPr>
                <w:rFonts w:eastAsia="Times New Roman" w:cs="Arial"/>
                <w:b/>
                <w:sz w:val="20"/>
                <w:szCs w:val="20"/>
                <w:lang w:val="en-US" w:eastAsia="de-DE"/>
              </w:rPr>
              <w:t>the safe use of the sodium thiosulfate pentahydrate as an oxidizer neutralizer cannot be demonstrated</w:t>
            </w:r>
            <w:r w:rsidRPr="00B27985">
              <w:rPr>
                <w:rFonts w:eastAsia="Times New Roman" w:cs="Arial"/>
                <w:b/>
                <w:sz w:val="20"/>
                <w:szCs w:val="20"/>
                <w:lang w:val="en-US" w:eastAsia="de-DE"/>
              </w:rPr>
              <w:t>.</w:t>
            </w:r>
          </w:p>
          <w:p w14:paraId="3A58EE92" w14:textId="77777777" w:rsidR="004E3D60" w:rsidRPr="004E3D60" w:rsidRDefault="004E3D60" w:rsidP="00DD2468">
            <w:pPr>
              <w:rPr>
                <w:sz w:val="20"/>
                <w:szCs w:val="20"/>
                <w:lang w:val="en-US"/>
              </w:rPr>
            </w:pPr>
          </w:p>
        </w:tc>
      </w:tr>
    </w:tbl>
    <w:p w14:paraId="256196E6" w14:textId="77777777" w:rsidR="004E3D60" w:rsidRDefault="004E3D60">
      <w:pPr>
        <w:spacing w:line="260" w:lineRule="atLeast"/>
        <w:rPr>
          <w:rFonts w:eastAsia="Calibri"/>
          <w:lang w:eastAsia="en-US"/>
        </w:rPr>
        <w:sectPr w:rsidR="004E3D60" w:rsidSect="004E3D60">
          <w:pgSz w:w="16838" w:h="11906" w:orient="landscape"/>
          <w:pgMar w:top="1446" w:right="1474" w:bottom="1247" w:left="2013" w:header="850" w:footer="850" w:gutter="0"/>
          <w:cols w:space="720"/>
          <w:docGrid w:linePitch="272"/>
        </w:sectPr>
      </w:pPr>
    </w:p>
    <w:p w14:paraId="2BE6BB77" w14:textId="77777777" w:rsidR="009D0C0B" w:rsidRDefault="009D0C0B">
      <w:pPr>
        <w:spacing w:line="260" w:lineRule="atLeast"/>
        <w:rPr>
          <w:rFonts w:eastAsia="Calibri"/>
          <w:lang w:eastAsia="en-US"/>
        </w:rPr>
      </w:pPr>
    </w:p>
    <w:p w14:paraId="4DB29544" w14:textId="77777777" w:rsidR="009D0C0B" w:rsidRDefault="009D0C0B">
      <w:pPr>
        <w:spacing w:line="260" w:lineRule="atLeast"/>
        <w:rPr>
          <w:rFonts w:eastAsia="Calibri"/>
          <w:lang w:eastAsia="en-US"/>
        </w:rPr>
      </w:pPr>
    </w:p>
    <w:p w14:paraId="57152968" w14:textId="77777777" w:rsidR="009D0C0B" w:rsidRPr="00E40CD1" w:rsidRDefault="00FA480B">
      <w:pPr>
        <w:pStyle w:val="Titre3"/>
        <w:rPr>
          <w:rFonts w:ascii="Times New Roman" w:eastAsia="Calibri" w:hAnsi="Times New Roman" w:cs="Times New Roman"/>
          <w:i/>
          <w:iCs/>
          <w:lang w:val="en-US" w:eastAsia="en-US"/>
        </w:rPr>
      </w:pPr>
      <w:bookmarkStart w:id="99" w:name="_Toc533154578"/>
      <w:r w:rsidRPr="00E40CD1">
        <w:rPr>
          <w:lang w:val="en-US"/>
        </w:rPr>
        <w:t>Measures to protect man, animals and the environment</w:t>
      </w:r>
      <w:bookmarkEnd w:id="99"/>
    </w:p>
    <w:p w14:paraId="75F2CFB7" w14:textId="4ED82172" w:rsidR="009248C3" w:rsidRDefault="009248C3">
      <w:pPr>
        <w:spacing w:line="260" w:lineRule="atLeast"/>
        <w:rPr>
          <w:rFonts w:ascii="Times New Roman" w:eastAsia="Calibri" w:hAnsi="Times New Roman" w:cs="Times New Roman"/>
          <w:i/>
          <w:iCs/>
          <w:lang w:eastAsia="en-US"/>
        </w:rPr>
      </w:pPr>
    </w:p>
    <w:p w14:paraId="61E258E4" w14:textId="025D17CD" w:rsidR="009D0C0B" w:rsidRPr="00E40CD1" w:rsidRDefault="009248C3">
      <w:pPr>
        <w:spacing w:line="260" w:lineRule="atLeast"/>
        <w:rPr>
          <w:rFonts w:eastAsia="Calibri" w:cs="Times New Roman"/>
          <w:iCs/>
          <w:lang w:eastAsia="en-US"/>
        </w:rPr>
      </w:pPr>
      <w:r w:rsidRPr="00E40CD1">
        <w:rPr>
          <w:rFonts w:eastAsia="Calibri" w:cs="Times New Roman"/>
          <w:iCs/>
          <w:lang w:eastAsia="en-US"/>
        </w:rPr>
        <w:t>See the SPC.</w:t>
      </w:r>
    </w:p>
    <w:p w14:paraId="43790210" w14:textId="77777777" w:rsidR="009D0C0B" w:rsidRDefault="009D0C0B">
      <w:pPr>
        <w:spacing w:line="260" w:lineRule="atLeast"/>
        <w:rPr>
          <w:rFonts w:ascii="Times New Roman" w:eastAsia="Calibri" w:hAnsi="Times New Roman" w:cs="Times New Roman"/>
          <w:i/>
          <w:iCs/>
          <w:lang w:eastAsia="en-US"/>
        </w:rPr>
      </w:pPr>
    </w:p>
    <w:p w14:paraId="1450F47C" w14:textId="77777777" w:rsidR="009D0C0B" w:rsidRPr="00E40CD1" w:rsidRDefault="00FA480B">
      <w:pPr>
        <w:pStyle w:val="Titre3"/>
        <w:rPr>
          <w:rFonts w:eastAsia="Calibri"/>
          <w:lang w:val="en-US" w:eastAsia="en-US"/>
        </w:rPr>
      </w:pPr>
      <w:bookmarkStart w:id="100" w:name="_Toc533154579"/>
      <w:r w:rsidRPr="00E40CD1">
        <w:rPr>
          <w:lang w:val="en-US"/>
        </w:rPr>
        <w:t>Assessment of a combination of biocidal products</w:t>
      </w:r>
      <w:bookmarkEnd w:id="100"/>
    </w:p>
    <w:p w14:paraId="5F57518A" w14:textId="5AADCC3C" w:rsidR="009D0C0B" w:rsidRDefault="009248C3">
      <w:pPr>
        <w:spacing w:line="260" w:lineRule="atLeast"/>
        <w:rPr>
          <w:rFonts w:ascii="Times New Roman" w:eastAsia="Calibri" w:hAnsi="Times New Roman" w:cs="Times New Roman"/>
          <w:i/>
          <w:iCs/>
          <w:lang w:eastAsia="en-US"/>
        </w:rPr>
      </w:pPr>
      <w:r>
        <w:rPr>
          <w:rFonts w:eastAsia="Calibri"/>
          <w:lang w:eastAsia="en-US"/>
        </w:rPr>
        <w:t>No information</w:t>
      </w:r>
    </w:p>
    <w:p w14:paraId="33DFF5E0" w14:textId="77777777" w:rsidR="009D0C0B" w:rsidRDefault="009D0C0B">
      <w:pPr>
        <w:spacing w:line="260" w:lineRule="atLeast"/>
        <w:rPr>
          <w:rFonts w:ascii="Times New Roman" w:eastAsia="Calibri" w:hAnsi="Times New Roman" w:cs="Times New Roman"/>
          <w:i/>
          <w:iCs/>
          <w:lang w:eastAsia="en-US"/>
        </w:rPr>
      </w:pPr>
    </w:p>
    <w:p w14:paraId="31E8500B" w14:textId="77777777" w:rsidR="009D0C0B" w:rsidRDefault="009D0C0B">
      <w:pPr>
        <w:pageBreakBefore/>
        <w:rPr>
          <w:rFonts w:eastAsia="Calibri"/>
          <w:b/>
          <w:i/>
          <w:lang w:val="de-DE" w:eastAsia="en-US"/>
        </w:rPr>
      </w:pPr>
    </w:p>
    <w:p w14:paraId="38537C48" w14:textId="77777777" w:rsidR="009D0C0B" w:rsidRDefault="00FA480B">
      <w:pPr>
        <w:pStyle w:val="Titre1"/>
      </w:pPr>
      <w:bookmarkStart w:id="101" w:name="_Toc533154580"/>
      <w:r>
        <w:rPr>
          <w:rFonts w:eastAsia="Calibri"/>
        </w:rPr>
        <w:t>Annexes</w:t>
      </w:r>
      <w:r>
        <w:rPr>
          <w:rStyle w:val="Appelnotedebasdep"/>
          <w:rFonts w:eastAsia="Calibri"/>
        </w:rPr>
        <w:footnoteReference w:id="23"/>
      </w:r>
      <w:bookmarkEnd w:id="101"/>
    </w:p>
    <w:p w14:paraId="75D3982A" w14:textId="77777777" w:rsidR="009D0C0B" w:rsidRDefault="00FA480B">
      <w:pPr>
        <w:pStyle w:val="Titre2"/>
        <w:rPr>
          <w:caps/>
          <w:sz w:val="28"/>
          <w:szCs w:val="28"/>
          <w:lang w:eastAsia="en-US"/>
        </w:rPr>
      </w:pPr>
      <w:bookmarkStart w:id="102" w:name="_Toc533154581"/>
      <w:r>
        <w:t>List of studies for the biocidal product</w:t>
      </w:r>
      <w:bookmarkEnd w:id="102"/>
      <w:r>
        <w:t xml:space="preserve"> </w:t>
      </w:r>
    </w:p>
    <w:tbl>
      <w:tblPr>
        <w:tblW w:w="9464" w:type="dxa"/>
        <w:tblLayout w:type="fixed"/>
        <w:tblLook w:val="04A0" w:firstRow="1" w:lastRow="0" w:firstColumn="1" w:lastColumn="0" w:noHBand="0" w:noVBand="1"/>
      </w:tblPr>
      <w:tblGrid>
        <w:gridCol w:w="1471"/>
        <w:gridCol w:w="855"/>
        <w:gridCol w:w="3311"/>
        <w:gridCol w:w="1134"/>
        <w:gridCol w:w="2693"/>
      </w:tblGrid>
      <w:tr w:rsidR="004E33FB" w:rsidRPr="00404246" w14:paraId="710B11BC" w14:textId="77777777" w:rsidTr="004E33FB">
        <w:trPr>
          <w:trHeight w:val="1140"/>
        </w:trPr>
        <w:tc>
          <w:tcPr>
            <w:tcW w:w="1471" w:type="dxa"/>
            <w:tcBorders>
              <w:top w:val="single" w:sz="4" w:space="0" w:color="auto"/>
              <w:left w:val="single" w:sz="4" w:space="0" w:color="auto"/>
              <w:bottom w:val="single" w:sz="4" w:space="0" w:color="auto"/>
              <w:right w:val="single" w:sz="4" w:space="0" w:color="auto"/>
            </w:tcBorders>
            <w:shd w:val="clear" w:color="auto" w:fill="auto"/>
            <w:hideMark/>
          </w:tcPr>
          <w:p w14:paraId="2C4CC561" w14:textId="77777777" w:rsidR="004E33FB" w:rsidRPr="00404246" w:rsidRDefault="004E33FB" w:rsidP="00147F7D">
            <w:pPr>
              <w:jc w:val="center"/>
              <w:rPr>
                <w:rFonts w:cs="Arial"/>
                <w:b/>
                <w:bCs/>
                <w:lang w:val="en-US" w:eastAsia="en-US"/>
              </w:rPr>
            </w:pPr>
            <w:r w:rsidRPr="00404246">
              <w:rPr>
                <w:rFonts w:cs="Arial"/>
                <w:b/>
                <w:bCs/>
                <w:lang w:val="en-US" w:eastAsia="en-US"/>
              </w:rPr>
              <w:t>Author(s)</w:t>
            </w:r>
          </w:p>
        </w:tc>
        <w:tc>
          <w:tcPr>
            <w:tcW w:w="855" w:type="dxa"/>
            <w:tcBorders>
              <w:top w:val="single" w:sz="4" w:space="0" w:color="auto"/>
              <w:left w:val="nil"/>
              <w:bottom w:val="single" w:sz="4" w:space="0" w:color="auto"/>
              <w:right w:val="single" w:sz="4" w:space="0" w:color="auto"/>
            </w:tcBorders>
            <w:shd w:val="clear" w:color="auto" w:fill="auto"/>
            <w:hideMark/>
          </w:tcPr>
          <w:p w14:paraId="183CE099" w14:textId="77777777" w:rsidR="004E33FB" w:rsidRPr="00404246" w:rsidRDefault="004E33FB" w:rsidP="00147F7D">
            <w:pPr>
              <w:jc w:val="center"/>
              <w:rPr>
                <w:rFonts w:cs="Arial"/>
                <w:b/>
                <w:bCs/>
                <w:lang w:val="en-US" w:eastAsia="en-US"/>
              </w:rPr>
            </w:pPr>
            <w:r w:rsidRPr="00404246">
              <w:rPr>
                <w:rFonts w:cs="Arial"/>
                <w:b/>
                <w:bCs/>
                <w:lang w:val="en-US" w:eastAsia="en-US"/>
              </w:rPr>
              <w:t>Year</w:t>
            </w:r>
          </w:p>
        </w:tc>
        <w:tc>
          <w:tcPr>
            <w:tcW w:w="3311" w:type="dxa"/>
            <w:tcBorders>
              <w:top w:val="single" w:sz="4" w:space="0" w:color="auto"/>
              <w:left w:val="nil"/>
              <w:bottom w:val="single" w:sz="4" w:space="0" w:color="auto"/>
              <w:right w:val="single" w:sz="4" w:space="0" w:color="auto"/>
            </w:tcBorders>
            <w:shd w:val="clear" w:color="auto" w:fill="auto"/>
            <w:hideMark/>
          </w:tcPr>
          <w:p w14:paraId="7281168F" w14:textId="77777777" w:rsidR="004E33FB" w:rsidRPr="00404246" w:rsidRDefault="004E33FB" w:rsidP="00147F7D">
            <w:pPr>
              <w:jc w:val="center"/>
              <w:rPr>
                <w:rFonts w:cs="Arial"/>
                <w:b/>
                <w:bCs/>
                <w:lang w:val="en-US" w:eastAsia="en-US"/>
              </w:rPr>
            </w:pPr>
            <w:r w:rsidRPr="00404246">
              <w:rPr>
                <w:rFonts w:cs="Arial"/>
                <w:b/>
                <w:bCs/>
                <w:lang w:val="en-US" w:eastAsia="en-US"/>
              </w:rPr>
              <w:t>Title.</w:t>
            </w:r>
            <w:r w:rsidRPr="00404246">
              <w:rPr>
                <w:rFonts w:cs="Arial"/>
                <w:b/>
                <w:bCs/>
                <w:lang w:val="en-US" w:eastAsia="en-US"/>
              </w:rPr>
              <w:br/>
              <w:t>Source (where different from company) Company, Report No. GLP (where relevant) / (Un)Published</w:t>
            </w:r>
          </w:p>
        </w:tc>
        <w:tc>
          <w:tcPr>
            <w:tcW w:w="1134" w:type="dxa"/>
            <w:tcBorders>
              <w:top w:val="single" w:sz="4" w:space="0" w:color="auto"/>
              <w:left w:val="nil"/>
              <w:bottom w:val="single" w:sz="4" w:space="0" w:color="auto"/>
              <w:right w:val="single" w:sz="4" w:space="0" w:color="auto"/>
            </w:tcBorders>
            <w:shd w:val="clear" w:color="auto" w:fill="auto"/>
            <w:hideMark/>
          </w:tcPr>
          <w:p w14:paraId="5D4B6901" w14:textId="77777777" w:rsidR="004E33FB" w:rsidRPr="00404246" w:rsidRDefault="004E33FB" w:rsidP="00147F7D">
            <w:pPr>
              <w:jc w:val="center"/>
              <w:rPr>
                <w:rFonts w:cs="Arial"/>
                <w:b/>
                <w:bCs/>
                <w:lang w:val="en-US" w:eastAsia="en-US"/>
              </w:rPr>
            </w:pPr>
            <w:r w:rsidRPr="00404246">
              <w:rPr>
                <w:rFonts w:cs="Arial"/>
                <w:b/>
                <w:bCs/>
                <w:lang w:val="en-US" w:eastAsia="en-US"/>
              </w:rPr>
              <w:t>Data Protection Claimed (Yes/No)</w:t>
            </w:r>
          </w:p>
        </w:tc>
        <w:tc>
          <w:tcPr>
            <w:tcW w:w="2693" w:type="dxa"/>
            <w:tcBorders>
              <w:top w:val="single" w:sz="4" w:space="0" w:color="auto"/>
              <w:left w:val="nil"/>
              <w:bottom w:val="single" w:sz="4" w:space="0" w:color="auto"/>
              <w:right w:val="single" w:sz="4" w:space="0" w:color="auto"/>
            </w:tcBorders>
            <w:shd w:val="clear" w:color="auto" w:fill="auto"/>
            <w:hideMark/>
          </w:tcPr>
          <w:p w14:paraId="31082B59" w14:textId="77777777" w:rsidR="004E33FB" w:rsidRPr="00404246" w:rsidRDefault="004E33FB" w:rsidP="00147F7D">
            <w:pPr>
              <w:jc w:val="center"/>
              <w:rPr>
                <w:rFonts w:cs="Arial"/>
                <w:b/>
                <w:bCs/>
                <w:lang w:val="en-US" w:eastAsia="en-US"/>
              </w:rPr>
            </w:pPr>
            <w:r w:rsidRPr="00404246">
              <w:rPr>
                <w:rFonts w:cs="Arial"/>
                <w:b/>
                <w:bCs/>
                <w:lang w:val="en-US" w:eastAsia="en-US"/>
              </w:rPr>
              <w:t>Owner (PUB / ORG)</w:t>
            </w:r>
          </w:p>
        </w:tc>
      </w:tr>
      <w:tr w:rsidR="004E33FB" w:rsidRPr="00404246" w14:paraId="32B4C248" w14:textId="77777777" w:rsidTr="004E33FB">
        <w:trPr>
          <w:trHeight w:val="1153"/>
        </w:trPr>
        <w:tc>
          <w:tcPr>
            <w:tcW w:w="1471" w:type="dxa"/>
            <w:tcBorders>
              <w:top w:val="nil"/>
              <w:left w:val="single" w:sz="4" w:space="0" w:color="auto"/>
              <w:bottom w:val="single" w:sz="4" w:space="0" w:color="auto"/>
              <w:right w:val="single" w:sz="4" w:space="0" w:color="auto"/>
            </w:tcBorders>
            <w:shd w:val="clear" w:color="auto" w:fill="auto"/>
          </w:tcPr>
          <w:p w14:paraId="6D9355F0" w14:textId="3E56DCCC" w:rsidR="004E33FB" w:rsidRPr="00404246" w:rsidRDefault="004E33FB" w:rsidP="004E33FB">
            <w:pPr>
              <w:jc w:val="center"/>
              <w:rPr>
                <w:rFonts w:cs="Arial"/>
                <w:color w:val="000000"/>
                <w:lang w:val="fr-FR" w:eastAsia="fr-FR"/>
              </w:rPr>
            </w:pPr>
            <w:proofErr w:type="spellStart"/>
            <w:r w:rsidRPr="00404246">
              <w:rPr>
                <w:rFonts w:cs="Arial"/>
                <w:color w:val="000000"/>
                <w:lang w:eastAsia="fr-FR"/>
              </w:rPr>
              <w:t>Servajean</w:t>
            </w:r>
            <w:proofErr w:type="spellEnd"/>
            <w:r w:rsidRPr="00404246">
              <w:rPr>
                <w:rFonts w:cs="Arial"/>
                <w:color w:val="000000"/>
                <w:lang w:eastAsia="fr-FR"/>
              </w:rPr>
              <w:t xml:space="preserve"> E</w:t>
            </w:r>
            <w:r w:rsidR="00C75BD1">
              <w:rPr>
                <w:rFonts w:cs="Arial"/>
                <w:color w:val="000000"/>
                <w:lang w:eastAsia="fr-FR"/>
              </w:rPr>
              <w:t>.</w:t>
            </w:r>
          </w:p>
        </w:tc>
        <w:tc>
          <w:tcPr>
            <w:tcW w:w="855" w:type="dxa"/>
            <w:tcBorders>
              <w:top w:val="nil"/>
              <w:left w:val="nil"/>
              <w:bottom w:val="single" w:sz="4" w:space="0" w:color="auto"/>
              <w:right w:val="single" w:sz="4" w:space="0" w:color="auto"/>
            </w:tcBorders>
            <w:shd w:val="clear" w:color="auto" w:fill="auto"/>
          </w:tcPr>
          <w:p w14:paraId="4854CA87" w14:textId="117CC312" w:rsidR="004E33FB" w:rsidRPr="00404246" w:rsidRDefault="004E33FB" w:rsidP="004E33FB">
            <w:pPr>
              <w:jc w:val="center"/>
              <w:rPr>
                <w:rFonts w:cs="Arial"/>
                <w:color w:val="000000"/>
                <w:lang w:val="fr-FR" w:eastAsia="fr-FR"/>
              </w:rPr>
            </w:pPr>
            <w:r w:rsidRPr="00404246">
              <w:rPr>
                <w:rFonts w:cs="Arial"/>
                <w:i/>
                <w:iCs/>
                <w:color w:val="000000"/>
                <w:lang w:eastAsia="fr-FR"/>
              </w:rPr>
              <w:t>2017</w:t>
            </w:r>
          </w:p>
        </w:tc>
        <w:tc>
          <w:tcPr>
            <w:tcW w:w="3311" w:type="dxa"/>
            <w:tcBorders>
              <w:top w:val="nil"/>
              <w:left w:val="nil"/>
              <w:bottom w:val="single" w:sz="4" w:space="0" w:color="auto"/>
              <w:right w:val="single" w:sz="4" w:space="0" w:color="auto"/>
            </w:tcBorders>
            <w:shd w:val="clear" w:color="auto" w:fill="auto"/>
          </w:tcPr>
          <w:p w14:paraId="3E8B0CFD" w14:textId="77777777" w:rsidR="004E33FB" w:rsidRPr="00404246" w:rsidRDefault="004E33FB" w:rsidP="004E33FB">
            <w:pPr>
              <w:rPr>
                <w:rFonts w:cs="Arial"/>
                <w:lang w:eastAsia="fr-FR"/>
              </w:rPr>
            </w:pPr>
            <w:r w:rsidRPr="00404246">
              <w:rPr>
                <w:rFonts w:cs="Arial"/>
                <w:lang w:eastAsia="fr-FR"/>
              </w:rPr>
              <w:t xml:space="preserve">Stability of Eau </w:t>
            </w:r>
            <w:proofErr w:type="spellStart"/>
            <w:r w:rsidRPr="00404246">
              <w:rPr>
                <w:rFonts w:cs="Arial"/>
                <w:lang w:eastAsia="fr-FR"/>
              </w:rPr>
              <w:t>oxygénée</w:t>
            </w:r>
            <w:proofErr w:type="spellEnd"/>
            <w:r w:rsidRPr="00404246">
              <w:rPr>
                <w:rFonts w:cs="Arial"/>
                <w:lang w:eastAsia="fr-FR"/>
              </w:rPr>
              <w:t xml:space="preserve"> GIE </w:t>
            </w:r>
            <w:proofErr w:type="spellStart"/>
            <w:r w:rsidRPr="00404246">
              <w:rPr>
                <w:rFonts w:cs="Arial"/>
                <w:lang w:eastAsia="fr-FR"/>
              </w:rPr>
              <w:t>Hydrachim</w:t>
            </w:r>
            <w:proofErr w:type="spellEnd"/>
            <w:r w:rsidRPr="00404246">
              <w:rPr>
                <w:rFonts w:cs="Arial"/>
                <w:lang w:eastAsia="fr-FR"/>
              </w:rPr>
              <w:t xml:space="preserve"> over accelerated storage and shelf life determination</w:t>
            </w:r>
          </w:p>
          <w:p w14:paraId="77EA7E12" w14:textId="16B1476C" w:rsidR="004E33FB" w:rsidRPr="00404246" w:rsidRDefault="004E33FB" w:rsidP="004E33FB">
            <w:pPr>
              <w:rPr>
                <w:rFonts w:cs="Arial"/>
                <w:color w:val="000000"/>
                <w:lang w:eastAsia="fr-FR"/>
              </w:rPr>
            </w:pPr>
            <w:proofErr w:type="spellStart"/>
            <w:r w:rsidRPr="00404246">
              <w:rPr>
                <w:rFonts w:cs="Arial"/>
                <w:color w:val="000000"/>
                <w:lang w:eastAsia="fr-FR"/>
              </w:rPr>
              <w:t>Servajean</w:t>
            </w:r>
            <w:proofErr w:type="spellEnd"/>
            <w:r w:rsidRPr="00404246">
              <w:rPr>
                <w:rFonts w:cs="Arial"/>
                <w:color w:val="000000"/>
                <w:lang w:eastAsia="fr-FR"/>
              </w:rPr>
              <w:t xml:space="preserve"> E., 2016 </w:t>
            </w:r>
            <w:proofErr w:type="spellStart"/>
            <w:r w:rsidRPr="00404246">
              <w:rPr>
                <w:rFonts w:cs="Arial"/>
                <w:color w:val="000000"/>
                <w:lang w:eastAsia="fr-FR"/>
              </w:rPr>
              <w:t>Phytosafe</w:t>
            </w:r>
            <w:proofErr w:type="spellEnd"/>
            <w:r w:rsidRPr="00404246">
              <w:rPr>
                <w:rFonts w:cs="Arial"/>
                <w:color w:val="000000"/>
                <w:lang w:eastAsia="fr-FR"/>
              </w:rPr>
              <w:t xml:space="preserve"> </w:t>
            </w:r>
            <w:proofErr w:type="spellStart"/>
            <w:r w:rsidRPr="00404246">
              <w:rPr>
                <w:rFonts w:cs="Arial"/>
                <w:color w:val="000000"/>
                <w:lang w:eastAsia="fr-FR"/>
              </w:rPr>
              <w:t>s.a.r.l</w:t>
            </w:r>
            <w:proofErr w:type="spellEnd"/>
            <w:proofErr w:type="gramStart"/>
            <w:r w:rsidRPr="00404246">
              <w:rPr>
                <w:rFonts w:cs="Arial"/>
                <w:color w:val="000000"/>
                <w:lang w:eastAsia="fr-FR"/>
              </w:rPr>
              <w:t>..</w:t>
            </w:r>
            <w:proofErr w:type="gramEnd"/>
            <w:r w:rsidRPr="00404246">
              <w:rPr>
                <w:rFonts w:cs="Arial"/>
                <w:color w:val="000000"/>
                <w:lang w:eastAsia="fr-FR"/>
              </w:rPr>
              <w:br/>
              <w:t>N° report: 16-33-032-ES</w:t>
            </w:r>
          </w:p>
        </w:tc>
        <w:tc>
          <w:tcPr>
            <w:tcW w:w="1134" w:type="dxa"/>
            <w:tcBorders>
              <w:top w:val="nil"/>
              <w:left w:val="nil"/>
              <w:bottom w:val="single" w:sz="4" w:space="0" w:color="auto"/>
              <w:right w:val="single" w:sz="4" w:space="0" w:color="auto"/>
            </w:tcBorders>
            <w:shd w:val="clear" w:color="auto" w:fill="auto"/>
          </w:tcPr>
          <w:p w14:paraId="79F3815B" w14:textId="76960226" w:rsidR="004E33FB" w:rsidRPr="00404246" w:rsidRDefault="004E33FB" w:rsidP="004E33FB">
            <w:pPr>
              <w:jc w:val="center"/>
              <w:rPr>
                <w:rFonts w:cs="Arial"/>
                <w:color w:val="000000"/>
                <w:lang w:val="en-US" w:eastAsia="en-US"/>
              </w:rPr>
            </w:pPr>
            <w:r w:rsidRPr="00404246">
              <w:rPr>
                <w:rFonts w:cs="Arial"/>
                <w:color w:val="000000"/>
                <w:lang w:val="en-US" w:eastAsia="en-US"/>
              </w:rPr>
              <w:t>yes</w:t>
            </w:r>
          </w:p>
        </w:tc>
        <w:tc>
          <w:tcPr>
            <w:tcW w:w="2693" w:type="dxa"/>
            <w:tcBorders>
              <w:top w:val="nil"/>
              <w:left w:val="nil"/>
              <w:bottom w:val="single" w:sz="4" w:space="0" w:color="auto"/>
              <w:right w:val="single" w:sz="4" w:space="0" w:color="auto"/>
            </w:tcBorders>
            <w:shd w:val="clear" w:color="auto" w:fill="auto"/>
          </w:tcPr>
          <w:p w14:paraId="0DB673FA" w14:textId="74748894" w:rsidR="004E33FB" w:rsidRPr="00404246" w:rsidRDefault="004E33FB" w:rsidP="004E33FB">
            <w:pPr>
              <w:jc w:val="center"/>
              <w:rPr>
                <w:rFonts w:cs="Arial"/>
                <w:color w:val="000000"/>
                <w:lang w:eastAsia="fr-FR"/>
              </w:rPr>
            </w:pPr>
            <w:r w:rsidRPr="00404246">
              <w:rPr>
                <w:rFonts w:cs="Calibri"/>
                <w:color w:val="000000"/>
                <w:lang w:eastAsia="fr-FR"/>
              </w:rPr>
              <w:t xml:space="preserve">The study is the full property of the 4 members of the GIE H2O-BIOCIDES / COMMISSION PEROX: GIE made from </w:t>
            </w:r>
            <w:r w:rsidRPr="00404246">
              <w:rPr>
                <w:rFonts w:cs="Calibri"/>
                <w:color w:val="000000"/>
                <w:lang w:eastAsia="fr-FR"/>
              </w:rPr>
              <w:br/>
              <w:t xml:space="preserve">- MAREVA PISCINES &amp; FILTRATIONS (F-13310 Saint-Martin de </w:t>
            </w:r>
            <w:proofErr w:type="spellStart"/>
            <w:r w:rsidRPr="00404246">
              <w:rPr>
                <w:rFonts w:cs="Calibri"/>
                <w:color w:val="000000"/>
                <w:lang w:eastAsia="fr-FR"/>
              </w:rPr>
              <w:t>Crau</w:t>
            </w:r>
            <w:proofErr w:type="spellEnd"/>
            <w:r w:rsidRPr="00404246">
              <w:rPr>
                <w:rFonts w:cs="Calibri"/>
                <w:color w:val="000000"/>
                <w:lang w:eastAsia="fr-FR"/>
              </w:rPr>
              <w:t xml:space="preserve">), leader company </w:t>
            </w:r>
            <w:r w:rsidRPr="00404246">
              <w:rPr>
                <w:rFonts w:cs="Calibri"/>
                <w:color w:val="000000"/>
                <w:lang w:eastAsia="fr-FR"/>
              </w:rPr>
              <w:br/>
              <w:t xml:space="preserve">- OCEDIS S.A.S.U. (F-01600 </w:t>
            </w:r>
            <w:proofErr w:type="spellStart"/>
            <w:r w:rsidRPr="00404246">
              <w:rPr>
                <w:rFonts w:cs="Calibri"/>
                <w:color w:val="000000"/>
                <w:lang w:eastAsia="fr-FR"/>
              </w:rPr>
              <w:t>Trévoux</w:t>
            </w:r>
            <w:proofErr w:type="spellEnd"/>
            <w:r w:rsidRPr="00404246">
              <w:rPr>
                <w:rFonts w:cs="Calibri"/>
                <w:color w:val="000000"/>
                <w:lang w:eastAsia="fr-FR"/>
              </w:rPr>
              <w:t xml:space="preserve">), </w:t>
            </w:r>
            <w:r w:rsidRPr="00404246">
              <w:rPr>
                <w:rFonts w:cs="Calibri"/>
                <w:color w:val="000000"/>
                <w:lang w:eastAsia="fr-FR"/>
              </w:rPr>
              <w:br/>
              <w:t xml:space="preserve">- HYDRAPRO (F-35370 </w:t>
            </w:r>
            <w:proofErr w:type="spellStart"/>
            <w:r w:rsidRPr="00404246">
              <w:rPr>
                <w:rFonts w:cs="Calibri"/>
                <w:color w:val="000000"/>
                <w:lang w:eastAsia="fr-FR"/>
              </w:rPr>
              <w:t>Etrelles</w:t>
            </w:r>
            <w:proofErr w:type="spellEnd"/>
            <w:r w:rsidRPr="00404246">
              <w:rPr>
                <w:rFonts w:cs="Calibri"/>
                <w:color w:val="000000"/>
                <w:lang w:eastAsia="fr-FR"/>
              </w:rPr>
              <w:t xml:space="preserve">), and </w:t>
            </w:r>
            <w:r w:rsidRPr="00404246">
              <w:rPr>
                <w:rFonts w:cs="Calibri"/>
                <w:color w:val="000000"/>
                <w:lang w:eastAsia="fr-FR"/>
              </w:rPr>
              <w:br/>
              <w:t>- GACHES CHIMIE SPECIALITES (F-31084 Toulouse)</w:t>
            </w:r>
          </w:p>
        </w:tc>
      </w:tr>
      <w:tr w:rsidR="004E33FB" w:rsidRPr="00404246" w14:paraId="096B48E2" w14:textId="77777777" w:rsidTr="004E33FB">
        <w:trPr>
          <w:trHeight w:val="1153"/>
        </w:trPr>
        <w:tc>
          <w:tcPr>
            <w:tcW w:w="1471" w:type="dxa"/>
            <w:tcBorders>
              <w:top w:val="nil"/>
              <w:left w:val="single" w:sz="4" w:space="0" w:color="auto"/>
              <w:bottom w:val="single" w:sz="4" w:space="0" w:color="auto"/>
              <w:right w:val="single" w:sz="4" w:space="0" w:color="auto"/>
            </w:tcBorders>
            <w:shd w:val="clear" w:color="auto" w:fill="auto"/>
          </w:tcPr>
          <w:p w14:paraId="3819D628" w14:textId="35E9A030" w:rsidR="004E33FB" w:rsidRPr="00404246" w:rsidRDefault="004E33FB" w:rsidP="004E33FB">
            <w:pPr>
              <w:jc w:val="center"/>
              <w:rPr>
                <w:rFonts w:cs="Arial"/>
                <w:color w:val="000000"/>
                <w:lang w:eastAsia="fr-FR"/>
              </w:rPr>
            </w:pPr>
            <w:r w:rsidRPr="00404246">
              <w:rPr>
                <w:rFonts w:cs="Arial"/>
                <w:color w:val="000000"/>
                <w:lang w:eastAsia="fr-FR"/>
              </w:rPr>
              <w:t>Krebs F.</w:t>
            </w:r>
          </w:p>
        </w:tc>
        <w:tc>
          <w:tcPr>
            <w:tcW w:w="855" w:type="dxa"/>
            <w:tcBorders>
              <w:top w:val="nil"/>
              <w:left w:val="nil"/>
              <w:bottom w:val="single" w:sz="4" w:space="0" w:color="auto"/>
              <w:right w:val="single" w:sz="4" w:space="0" w:color="auto"/>
            </w:tcBorders>
            <w:shd w:val="clear" w:color="auto" w:fill="auto"/>
          </w:tcPr>
          <w:p w14:paraId="52399DA3" w14:textId="5EB327E7" w:rsidR="004E33FB" w:rsidRPr="00404246" w:rsidRDefault="004E33FB" w:rsidP="004E33FB">
            <w:pPr>
              <w:jc w:val="center"/>
              <w:rPr>
                <w:rFonts w:cs="Arial"/>
                <w:color w:val="000000"/>
                <w:lang w:eastAsia="fr-FR"/>
              </w:rPr>
            </w:pPr>
            <w:r w:rsidRPr="00404246">
              <w:rPr>
                <w:rFonts w:cs="Arial"/>
                <w:i/>
                <w:iCs/>
                <w:color w:val="000000"/>
                <w:lang w:eastAsia="fr-FR"/>
              </w:rPr>
              <w:t>2017</w:t>
            </w:r>
          </w:p>
        </w:tc>
        <w:tc>
          <w:tcPr>
            <w:tcW w:w="3311" w:type="dxa"/>
            <w:tcBorders>
              <w:top w:val="nil"/>
              <w:left w:val="nil"/>
              <w:bottom w:val="single" w:sz="4" w:space="0" w:color="auto"/>
              <w:right w:val="single" w:sz="4" w:space="0" w:color="auto"/>
            </w:tcBorders>
            <w:shd w:val="clear" w:color="auto" w:fill="auto"/>
          </w:tcPr>
          <w:p w14:paraId="18012CAA" w14:textId="77777777" w:rsidR="004E33FB" w:rsidRPr="00404246" w:rsidRDefault="004E33FB" w:rsidP="004E33FB">
            <w:pPr>
              <w:rPr>
                <w:rFonts w:cs="Arial"/>
                <w:color w:val="000000"/>
                <w:lang w:eastAsia="fr-FR"/>
              </w:rPr>
            </w:pPr>
            <w:r w:rsidRPr="00404246">
              <w:rPr>
                <w:rFonts w:cs="Arial"/>
                <w:color w:val="000000"/>
                <w:lang w:eastAsia="fr-FR"/>
              </w:rPr>
              <w:t xml:space="preserve">Determination of the corrosion of metals by Hydrogen Peroxide solution 34.9%  following method 37.4 C.1 of the UN Handbook, </w:t>
            </w:r>
            <w:proofErr w:type="spellStart"/>
            <w:r w:rsidRPr="00404246">
              <w:rPr>
                <w:rFonts w:cs="Arial"/>
                <w:color w:val="000000"/>
                <w:lang w:eastAsia="fr-FR"/>
              </w:rPr>
              <w:t>Laüs</w:t>
            </w:r>
            <w:proofErr w:type="spellEnd"/>
          </w:p>
          <w:p w14:paraId="07615FA5" w14:textId="5A716B00" w:rsidR="004E33FB" w:rsidRPr="00404246" w:rsidRDefault="004E33FB" w:rsidP="004E33FB">
            <w:pPr>
              <w:rPr>
                <w:rFonts w:cs="Arial"/>
                <w:color w:val="000000"/>
                <w:lang w:val="de-DE" w:eastAsia="fr-FR"/>
              </w:rPr>
            </w:pPr>
            <w:r w:rsidRPr="00404246">
              <w:rPr>
                <w:rFonts w:cs="Arial"/>
                <w:color w:val="000000"/>
                <w:lang w:val="de-DE" w:eastAsia="fr-FR"/>
              </w:rPr>
              <w:t xml:space="preserve">Krebs F., 2017. </w:t>
            </w:r>
            <w:proofErr w:type="spellStart"/>
            <w:r w:rsidRPr="00404246">
              <w:rPr>
                <w:rFonts w:cs="Arial"/>
                <w:color w:val="000000"/>
                <w:lang w:val="de-DE" w:eastAsia="fr-FR"/>
              </w:rPr>
              <w:t>Laüs</w:t>
            </w:r>
            <w:proofErr w:type="spellEnd"/>
            <w:r w:rsidRPr="00404246">
              <w:rPr>
                <w:rFonts w:cs="Arial"/>
                <w:color w:val="000000"/>
                <w:lang w:val="de-DE" w:eastAsia="fr-FR"/>
              </w:rPr>
              <w:br/>
              <w:t>Report n°: 16081201G979</w:t>
            </w:r>
          </w:p>
        </w:tc>
        <w:tc>
          <w:tcPr>
            <w:tcW w:w="1134" w:type="dxa"/>
            <w:tcBorders>
              <w:top w:val="nil"/>
              <w:left w:val="nil"/>
              <w:bottom w:val="single" w:sz="4" w:space="0" w:color="auto"/>
              <w:right w:val="single" w:sz="4" w:space="0" w:color="auto"/>
            </w:tcBorders>
            <w:shd w:val="clear" w:color="auto" w:fill="auto"/>
          </w:tcPr>
          <w:p w14:paraId="3D9EDFDC" w14:textId="37FE9EF2" w:rsidR="004E33FB" w:rsidRPr="00404246" w:rsidRDefault="004E33FB" w:rsidP="004E33FB">
            <w:pPr>
              <w:jc w:val="center"/>
              <w:rPr>
                <w:rFonts w:cs="Arial"/>
                <w:color w:val="000000"/>
                <w:lang w:val="en-US" w:eastAsia="en-US"/>
              </w:rPr>
            </w:pPr>
            <w:r w:rsidRPr="00404246">
              <w:rPr>
                <w:rFonts w:cs="Arial"/>
                <w:color w:val="000000"/>
                <w:lang w:val="en-US" w:eastAsia="en-US"/>
              </w:rPr>
              <w:t>yes</w:t>
            </w:r>
          </w:p>
        </w:tc>
        <w:tc>
          <w:tcPr>
            <w:tcW w:w="2693" w:type="dxa"/>
            <w:tcBorders>
              <w:top w:val="nil"/>
              <w:left w:val="nil"/>
              <w:bottom w:val="single" w:sz="4" w:space="0" w:color="auto"/>
              <w:right w:val="single" w:sz="4" w:space="0" w:color="auto"/>
            </w:tcBorders>
            <w:shd w:val="clear" w:color="auto" w:fill="auto"/>
          </w:tcPr>
          <w:p w14:paraId="12FEC721" w14:textId="1294DCF3" w:rsidR="004E33FB" w:rsidRPr="00404246" w:rsidRDefault="004E33FB" w:rsidP="004E33FB">
            <w:pPr>
              <w:jc w:val="center"/>
              <w:rPr>
                <w:rFonts w:cs="Arial"/>
                <w:color w:val="000000"/>
                <w:lang w:eastAsia="fr-FR"/>
              </w:rPr>
            </w:pPr>
            <w:r w:rsidRPr="00404246">
              <w:rPr>
                <w:rFonts w:cs="Calibri"/>
                <w:lang w:eastAsia="fr-FR"/>
              </w:rPr>
              <w:t xml:space="preserve">The study is the full property of the 4 members of the GIE H2O-BIOCIDES / COMMISSION PEROX: GIE made from </w:t>
            </w:r>
            <w:r w:rsidRPr="00404246">
              <w:rPr>
                <w:rFonts w:cs="Calibri"/>
                <w:lang w:eastAsia="fr-FR"/>
              </w:rPr>
              <w:br/>
              <w:t xml:space="preserve">- MAREVA PISCINES &amp; FILTRATIONS (F-13310 Saint-Martin de </w:t>
            </w:r>
            <w:proofErr w:type="spellStart"/>
            <w:r w:rsidRPr="00404246">
              <w:rPr>
                <w:rFonts w:cs="Calibri"/>
                <w:lang w:eastAsia="fr-FR"/>
              </w:rPr>
              <w:t>Crau</w:t>
            </w:r>
            <w:proofErr w:type="spellEnd"/>
            <w:r w:rsidRPr="00404246">
              <w:rPr>
                <w:rFonts w:cs="Calibri"/>
                <w:lang w:eastAsia="fr-FR"/>
              </w:rPr>
              <w:t xml:space="preserve">), leader company </w:t>
            </w:r>
            <w:r w:rsidRPr="00404246">
              <w:rPr>
                <w:rFonts w:cs="Calibri"/>
                <w:lang w:eastAsia="fr-FR"/>
              </w:rPr>
              <w:br/>
              <w:t xml:space="preserve">- OCEDIS S.A.S.U. (F-01600 </w:t>
            </w:r>
            <w:proofErr w:type="spellStart"/>
            <w:r w:rsidRPr="00404246">
              <w:rPr>
                <w:rFonts w:cs="Calibri"/>
                <w:lang w:eastAsia="fr-FR"/>
              </w:rPr>
              <w:t>Trévoux</w:t>
            </w:r>
            <w:proofErr w:type="spellEnd"/>
            <w:r w:rsidRPr="00404246">
              <w:rPr>
                <w:rFonts w:cs="Calibri"/>
                <w:lang w:eastAsia="fr-FR"/>
              </w:rPr>
              <w:t xml:space="preserve">), </w:t>
            </w:r>
            <w:r w:rsidRPr="00404246">
              <w:rPr>
                <w:rFonts w:cs="Calibri"/>
                <w:lang w:eastAsia="fr-FR"/>
              </w:rPr>
              <w:br/>
              <w:t xml:space="preserve">- HYDRAPRO (F-35370 </w:t>
            </w:r>
            <w:proofErr w:type="spellStart"/>
            <w:r w:rsidRPr="00404246">
              <w:rPr>
                <w:rFonts w:cs="Calibri"/>
                <w:lang w:eastAsia="fr-FR"/>
              </w:rPr>
              <w:t>Etrelles</w:t>
            </w:r>
            <w:proofErr w:type="spellEnd"/>
            <w:r w:rsidRPr="00404246">
              <w:rPr>
                <w:rFonts w:cs="Calibri"/>
                <w:lang w:eastAsia="fr-FR"/>
              </w:rPr>
              <w:t xml:space="preserve">), and </w:t>
            </w:r>
            <w:r w:rsidRPr="00404246">
              <w:rPr>
                <w:rFonts w:cs="Calibri"/>
                <w:lang w:eastAsia="fr-FR"/>
              </w:rPr>
              <w:br/>
              <w:t>- GACHES CHIMIE SPECIALITES (F-31084 Toulouse)</w:t>
            </w:r>
          </w:p>
        </w:tc>
      </w:tr>
      <w:tr w:rsidR="004E33FB" w:rsidRPr="00404246" w14:paraId="04E5CDC2" w14:textId="77777777" w:rsidTr="004E33FB">
        <w:trPr>
          <w:trHeight w:val="1153"/>
        </w:trPr>
        <w:tc>
          <w:tcPr>
            <w:tcW w:w="1471" w:type="dxa"/>
            <w:tcBorders>
              <w:top w:val="nil"/>
              <w:left w:val="single" w:sz="4" w:space="0" w:color="auto"/>
              <w:bottom w:val="single" w:sz="4" w:space="0" w:color="auto"/>
              <w:right w:val="single" w:sz="4" w:space="0" w:color="auto"/>
            </w:tcBorders>
            <w:shd w:val="clear" w:color="auto" w:fill="auto"/>
            <w:vAlign w:val="center"/>
          </w:tcPr>
          <w:p w14:paraId="50B4463E" w14:textId="1A935C6F" w:rsidR="004E33FB" w:rsidRPr="00404246" w:rsidRDefault="004E33FB" w:rsidP="004E33FB">
            <w:pPr>
              <w:jc w:val="center"/>
              <w:rPr>
                <w:rFonts w:cs="Arial"/>
                <w:color w:val="000000"/>
                <w:lang w:val="en-US" w:eastAsia="en-US"/>
              </w:rPr>
            </w:pPr>
            <w:r w:rsidRPr="00404246">
              <w:rPr>
                <w:rFonts w:cs="Arial"/>
                <w:color w:val="000000"/>
                <w:lang w:val="fr-FR" w:eastAsia="fr-FR"/>
              </w:rPr>
              <w:t>GIE H2O BIOCIDE</w:t>
            </w:r>
          </w:p>
        </w:tc>
        <w:tc>
          <w:tcPr>
            <w:tcW w:w="855" w:type="dxa"/>
            <w:tcBorders>
              <w:top w:val="nil"/>
              <w:left w:val="nil"/>
              <w:bottom w:val="single" w:sz="4" w:space="0" w:color="auto"/>
              <w:right w:val="single" w:sz="4" w:space="0" w:color="auto"/>
            </w:tcBorders>
            <w:shd w:val="clear" w:color="auto" w:fill="auto"/>
            <w:vAlign w:val="center"/>
          </w:tcPr>
          <w:p w14:paraId="2EF7968F" w14:textId="224DDB5A" w:rsidR="004E33FB" w:rsidRPr="00404246" w:rsidRDefault="004E33FB" w:rsidP="004E33FB">
            <w:pPr>
              <w:jc w:val="center"/>
              <w:rPr>
                <w:rFonts w:cs="Arial"/>
                <w:color w:val="000000"/>
                <w:lang w:val="en-US" w:eastAsia="en-US"/>
              </w:rPr>
            </w:pPr>
            <w:r w:rsidRPr="00404246">
              <w:rPr>
                <w:rFonts w:cs="Arial"/>
                <w:color w:val="000000"/>
                <w:lang w:val="fr-FR" w:eastAsia="fr-FR"/>
              </w:rPr>
              <w:t>2017</w:t>
            </w:r>
          </w:p>
        </w:tc>
        <w:tc>
          <w:tcPr>
            <w:tcW w:w="3311" w:type="dxa"/>
            <w:tcBorders>
              <w:top w:val="nil"/>
              <w:left w:val="nil"/>
              <w:bottom w:val="single" w:sz="4" w:space="0" w:color="auto"/>
              <w:right w:val="single" w:sz="4" w:space="0" w:color="auto"/>
            </w:tcBorders>
            <w:shd w:val="clear" w:color="auto" w:fill="auto"/>
            <w:vAlign w:val="center"/>
          </w:tcPr>
          <w:p w14:paraId="33326DF2" w14:textId="77777777" w:rsidR="004E33FB" w:rsidRPr="00404246" w:rsidRDefault="004E33FB" w:rsidP="004E33FB">
            <w:pPr>
              <w:rPr>
                <w:rFonts w:cs="Arial"/>
                <w:color w:val="000000"/>
                <w:lang w:val="fr-FR" w:eastAsia="fr-FR"/>
              </w:rPr>
            </w:pPr>
            <w:r w:rsidRPr="00404246">
              <w:rPr>
                <w:rFonts w:cs="Arial"/>
                <w:color w:val="000000"/>
                <w:lang w:eastAsia="fr-FR"/>
              </w:rPr>
              <w:t xml:space="preserve">In situ cells numeration in several swimming pool water samples. </w:t>
            </w:r>
            <w:r w:rsidRPr="00404246">
              <w:rPr>
                <w:rFonts w:cs="Arial"/>
                <w:color w:val="000000"/>
                <w:lang w:val="fr-FR" w:eastAsia="fr-FR"/>
              </w:rPr>
              <w:t xml:space="preserve">A data collection document. </w:t>
            </w:r>
          </w:p>
          <w:p w14:paraId="6B57C436" w14:textId="4FAA54E9" w:rsidR="004E33FB" w:rsidRPr="00404246" w:rsidRDefault="004E33FB" w:rsidP="004E33FB">
            <w:pPr>
              <w:rPr>
                <w:rFonts w:cs="Arial"/>
                <w:color w:val="000000"/>
                <w:lang w:val="en-US" w:eastAsia="en-US"/>
              </w:rPr>
            </w:pPr>
            <w:r w:rsidRPr="00404246">
              <w:rPr>
                <w:rFonts w:cs="Arial"/>
                <w:color w:val="000000"/>
                <w:lang w:val="fr-FR" w:eastAsia="fr-FR"/>
              </w:rPr>
              <w:t>GIE H2O BIOCIDE. GIE/PEROX/201612/01</w:t>
            </w:r>
          </w:p>
        </w:tc>
        <w:tc>
          <w:tcPr>
            <w:tcW w:w="1134" w:type="dxa"/>
            <w:tcBorders>
              <w:top w:val="nil"/>
              <w:left w:val="nil"/>
              <w:bottom w:val="single" w:sz="4" w:space="0" w:color="auto"/>
              <w:right w:val="single" w:sz="4" w:space="0" w:color="auto"/>
            </w:tcBorders>
            <w:shd w:val="clear" w:color="auto" w:fill="auto"/>
          </w:tcPr>
          <w:p w14:paraId="210F4AC6" w14:textId="56467AB2" w:rsidR="004E33FB" w:rsidRPr="00404246" w:rsidRDefault="004E33FB" w:rsidP="004E33FB">
            <w:pPr>
              <w:jc w:val="center"/>
              <w:rPr>
                <w:rFonts w:cs="Arial"/>
                <w:color w:val="000000"/>
                <w:lang w:val="en-US" w:eastAsia="en-US"/>
              </w:rPr>
            </w:pPr>
            <w:r w:rsidRPr="00404246">
              <w:rPr>
                <w:rFonts w:cs="Arial"/>
                <w:color w:val="000000"/>
                <w:lang w:val="en-US" w:eastAsia="en-US"/>
              </w:rPr>
              <w:t>Yes</w:t>
            </w:r>
          </w:p>
        </w:tc>
        <w:tc>
          <w:tcPr>
            <w:tcW w:w="2693" w:type="dxa"/>
            <w:tcBorders>
              <w:top w:val="nil"/>
              <w:left w:val="nil"/>
              <w:bottom w:val="single" w:sz="4" w:space="0" w:color="auto"/>
              <w:right w:val="single" w:sz="4" w:space="0" w:color="auto"/>
            </w:tcBorders>
            <w:shd w:val="clear" w:color="auto" w:fill="auto"/>
          </w:tcPr>
          <w:p w14:paraId="62B44AD8" w14:textId="66E3B5E8" w:rsidR="004E33FB" w:rsidRPr="00404246" w:rsidRDefault="004E33FB" w:rsidP="004E33FB">
            <w:pPr>
              <w:jc w:val="center"/>
              <w:rPr>
                <w:rFonts w:cs="Arial"/>
                <w:color w:val="000000"/>
                <w:lang w:val="en-US" w:eastAsia="en-US"/>
              </w:rPr>
            </w:pPr>
            <w:r w:rsidRPr="00404246">
              <w:rPr>
                <w:rFonts w:cs="Arial"/>
                <w:color w:val="000000"/>
                <w:lang w:val="fr-FR" w:eastAsia="fr-FR"/>
              </w:rPr>
              <w:t>GIE H2O BIOCIDE - Commission PEROX</w:t>
            </w:r>
          </w:p>
        </w:tc>
      </w:tr>
      <w:tr w:rsidR="004E33FB" w:rsidRPr="00404246" w14:paraId="5F1231F2" w14:textId="77777777" w:rsidTr="004E33FB">
        <w:trPr>
          <w:trHeight w:val="1245"/>
        </w:trPr>
        <w:tc>
          <w:tcPr>
            <w:tcW w:w="1471" w:type="dxa"/>
            <w:tcBorders>
              <w:top w:val="nil"/>
              <w:left w:val="single" w:sz="4" w:space="0" w:color="auto"/>
              <w:bottom w:val="single" w:sz="4" w:space="0" w:color="auto"/>
              <w:right w:val="single" w:sz="4" w:space="0" w:color="auto"/>
            </w:tcBorders>
            <w:shd w:val="clear" w:color="auto" w:fill="auto"/>
            <w:vAlign w:val="center"/>
          </w:tcPr>
          <w:p w14:paraId="0C0ADFAC" w14:textId="13DB0C82" w:rsidR="004E33FB" w:rsidRPr="00404246" w:rsidRDefault="004E33FB" w:rsidP="004E33FB">
            <w:pPr>
              <w:jc w:val="center"/>
              <w:rPr>
                <w:rFonts w:cs="Arial"/>
                <w:color w:val="000000"/>
                <w:lang w:val="fr-FR" w:eastAsia="fr-FR"/>
              </w:rPr>
            </w:pPr>
            <w:proofErr w:type="spellStart"/>
            <w:r w:rsidRPr="00404246">
              <w:rPr>
                <w:rFonts w:cs="Arial"/>
                <w:color w:val="000000"/>
                <w:lang w:val="fr-FR" w:eastAsia="fr-FR"/>
              </w:rPr>
              <w:lastRenderedPageBreak/>
              <w:t>Boiseillier</w:t>
            </w:r>
            <w:proofErr w:type="spellEnd"/>
            <w:r w:rsidRPr="00404246">
              <w:rPr>
                <w:rFonts w:cs="Arial"/>
                <w:color w:val="000000"/>
                <w:lang w:val="fr-FR" w:eastAsia="fr-FR"/>
              </w:rPr>
              <w:t xml:space="preserve"> M. et al. </w:t>
            </w:r>
          </w:p>
        </w:tc>
        <w:tc>
          <w:tcPr>
            <w:tcW w:w="855" w:type="dxa"/>
            <w:tcBorders>
              <w:top w:val="nil"/>
              <w:left w:val="nil"/>
              <w:bottom w:val="single" w:sz="4" w:space="0" w:color="auto"/>
              <w:right w:val="single" w:sz="4" w:space="0" w:color="auto"/>
            </w:tcBorders>
            <w:shd w:val="clear" w:color="auto" w:fill="auto"/>
            <w:vAlign w:val="center"/>
          </w:tcPr>
          <w:p w14:paraId="18338E6C" w14:textId="6BFDBAAB" w:rsidR="004E33FB" w:rsidRPr="00404246" w:rsidRDefault="004E33FB" w:rsidP="004E33FB">
            <w:pPr>
              <w:jc w:val="center"/>
              <w:rPr>
                <w:rFonts w:cs="Arial"/>
                <w:color w:val="000000"/>
                <w:lang w:val="fr-FR" w:eastAsia="fr-FR"/>
              </w:rPr>
            </w:pPr>
            <w:r w:rsidRPr="00404246">
              <w:rPr>
                <w:rFonts w:cs="Arial"/>
                <w:color w:val="000000"/>
                <w:lang w:val="fr-FR" w:eastAsia="fr-FR"/>
              </w:rPr>
              <w:t>2017</w:t>
            </w:r>
          </w:p>
        </w:tc>
        <w:tc>
          <w:tcPr>
            <w:tcW w:w="3311" w:type="dxa"/>
            <w:tcBorders>
              <w:top w:val="nil"/>
              <w:left w:val="nil"/>
              <w:bottom w:val="single" w:sz="4" w:space="0" w:color="auto"/>
              <w:right w:val="single" w:sz="4" w:space="0" w:color="auto"/>
            </w:tcBorders>
            <w:shd w:val="clear" w:color="auto" w:fill="auto"/>
            <w:vAlign w:val="center"/>
          </w:tcPr>
          <w:p w14:paraId="038A97F4" w14:textId="77777777" w:rsidR="004E33FB" w:rsidRPr="00404246" w:rsidRDefault="004E33FB" w:rsidP="004E33FB">
            <w:pPr>
              <w:rPr>
                <w:rFonts w:cs="Arial"/>
                <w:color w:val="000000"/>
                <w:lang w:val="fr-FR" w:eastAsia="fr-FR"/>
              </w:rPr>
            </w:pPr>
            <w:r w:rsidRPr="00404246">
              <w:rPr>
                <w:rFonts w:cs="Arial"/>
                <w:color w:val="000000"/>
                <w:lang w:val="fr-FR" w:eastAsia="fr-FR"/>
              </w:rPr>
              <w:t xml:space="preserve">Essai d’efficacité d’un produit algicide. Essai préliminaire. Produit : PEROXYDE HYDROGENE 34,9%. </w:t>
            </w:r>
          </w:p>
          <w:p w14:paraId="0CEB7CE9" w14:textId="419E1D78" w:rsidR="004E33FB" w:rsidRPr="00404246" w:rsidRDefault="004E33FB" w:rsidP="004E33FB">
            <w:pPr>
              <w:rPr>
                <w:rFonts w:cs="Arial"/>
                <w:color w:val="000000"/>
                <w:lang w:eastAsia="fr-FR"/>
              </w:rPr>
            </w:pPr>
            <w:r w:rsidRPr="00404246">
              <w:rPr>
                <w:rFonts w:cs="Arial"/>
                <w:color w:val="000000"/>
                <w:lang w:val="fr-FR" w:eastAsia="fr-FR"/>
              </w:rPr>
              <w:t>IRM Report N° 1332/1216</w:t>
            </w:r>
          </w:p>
        </w:tc>
        <w:tc>
          <w:tcPr>
            <w:tcW w:w="1134" w:type="dxa"/>
            <w:tcBorders>
              <w:top w:val="nil"/>
              <w:left w:val="nil"/>
              <w:bottom w:val="single" w:sz="4" w:space="0" w:color="auto"/>
              <w:right w:val="single" w:sz="4" w:space="0" w:color="auto"/>
            </w:tcBorders>
            <w:shd w:val="clear" w:color="auto" w:fill="auto"/>
          </w:tcPr>
          <w:p w14:paraId="4123A88C" w14:textId="3837F050" w:rsidR="004E33FB" w:rsidRPr="00404246" w:rsidRDefault="004E33FB" w:rsidP="004E33FB">
            <w:pPr>
              <w:jc w:val="center"/>
              <w:rPr>
                <w:rFonts w:cs="Arial"/>
                <w:color w:val="000000"/>
                <w:lang w:val="fr-FR" w:eastAsia="fr-FR"/>
              </w:rPr>
            </w:pPr>
            <w:r w:rsidRPr="00404246">
              <w:rPr>
                <w:rFonts w:cs="Arial"/>
                <w:color w:val="000000"/>
                <w:lang w:val="en-US" w:eastAsia="en-US"/>
              </w:rPr>
              <w:t>Yes</w:t>
            </w:r>
          </w:p>
        </w:tc>
        <w:tc>
          <w:tcPr>
            <w:tcW w:w="2693" w:type="dxa"/>
            <w:tcBorders>
              <w:top w:val="nil"/>
              <w:left w:val="nil"/>
              <w:bottom w:val="single" w:sz="4" w:space="0" w:color="auto"/>
              <w:right w:val="single" w:sz="4" w:space="0" w:color="auto"/>
            </w:tcBorders>
            <w:shd w:val="clear" w:color="auto" w:fill="auto"/>
          </w:tcPr>
          <w:p w14:paraId="1005DBA7" w14:textId="48C6662A" w:rsidR="004E33FB" w:rsidRPr="00404246" w:rsidRDefault="004E33FB" w:rsidP="004E33FB">
            <w:pPr>
              <w:jc w:val="center"/>
              <w:rPr>
                <w:rFonts w:cs="Arial"/>
                <w:color w:val="000000"/>
                <w:lang w:val="en-US" w:eastAsia="en-US"/>
              </w:rPr>
            </w:pPr>
            <w:r w:rsidRPr="00404246">
              <w:rPr>
                <w:rFonts w:cs="Arial"/>
                <w:color w:val="000000"/>
                <w:lang w:val="fr-FR" w:eastAsia="fr-FR"/>
              </w:rPr>
              <w:t>GIE H2O BIOCIDE</w:t>
            </w:r>
          </w:p>
        </w:tc>
      </w:tr>
      <w:tr w:rsidR="004E33FB" w:rsidRPr="00404246" w14:paraId="5DEE9D73" w14:textId="77777777" w:rsidTr="004E33FB">
        <w:trPr>
          <w:trHeight w:val="1135"/>
        </w:trPr>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38784FEA" w14:textId="14C50B70" w:rsidR="004E33FB" w:rsidRPr="00404246" w:rsidRDefault="004E33FB" w:rsidP="004E33FB">
            <w:pPr>
              <w:jc w:val="center"/>
              <w:rPr>
                <w:rFonts w:cs="Arial"/>
                <w:color w:val="000000"/>
                <w:lang w:val="fr-FR" w:eastAsia="fr-FR"/>
              </w:rPr>
            </w:pPr>
            <w:proofErr w:type="spellStart"/>
            <w:r w:rsidRPr="00404246">
              <w:rPr>
                <w:rFonts w:cs="Arial"/>
                <w:color w:val="000000"/>
                <w:lang w:val="fr-FR" w:eastAsia="fr-FR"/>
              </w:rPr>
              <w:t>Boiseillier</w:t>
            </w:r>
            <w:proofErr w:type="spellEnd"/>
            <w:r w:rsidRPr="00404246">
              <w:rPr>
                <w:rFonts w:cs="Arial"/>
                <w:color w:val="000000"/>
                <w:lang w:val="fr-FR" w:eastAsia="fr-FR"/>
              </w:rPr>
              <w:t xml:space="preserve"> M et al.</w:t>
            </w:r>
          </w:p>
        </w:tc>
        <w:tc>
          <w:tcPr>
            <w:tcW w:w="855" w:type="dxa"/>
            <w:tcBorders>
              <w:top w:val="single" w:sz="4" w:space="0" w:color="auto"/>
              <w:left w:val="nil"/>
              <w:bottom w:val="single" w:sz="4" w:space="0" w:color="auto"/>
              <w:right w:val="single" w:sz="4" w:space="0" w:color="auto"/>
            </w:tcBorders>
            <w:shd w:val="clear" w:color="auto" w:fill="auto"/>
            <w:vAlign w:val="center"/>
          </w:tcPr>
          <w:p w14:paraId="7A9E9B39" w14:textId="7CB11FB1" w:rsidR="004E33FB" w:rsidRPr="00404246" w:rsidRDefault="004E33FB" w:rsidP="004E33FB">
            <w:pPr>
              <w:jc w:val="center"/>
              <w:rPr>
                <w:rFonts w:cs="Arial"/>
                <w:color w:val="000000"/>
                <w:lang w:val="fr-FR" w:eastAsia="fr-FR"/>
              </w:rPr>
            </w:pPr>
            <w:r w:rsidRPr="00404246">
              <w:rPr>
                <w:rFonts w:cs="Arial"/>
                <w:color w:val="000000"/>
                <w:lang w:val="fr-FR" w:eastAsia="fr-FR"/>
              </w:rPr>
              <w:t>2017</w:t>
            </w:r>
          </w:p>
        </w:tc>
        <w:tc>
          <w:tcPr>
            <w:tcW w:w="3311" w:type="dxa"/>
            <w:tcBorders>
              <w:top w:val="single" w:sz="4" w:space="0" w:color="auto"/>
              <w:left w:val="nil"/>
              <w:bottom w:val="single" w:sz="4" w:space="0" w:color="auto"/>
              <w:right w:val="single" w:sz="4" w:space="0" w:color="auto"/>
            </w:tcBorders>
            <w:shd w:val="clear" w:color="auto" w:fill="auto"/>
            <w:vAlign w:val="center"/>
          </w:tcPr>
          <w:p w14:paraId="6E689B55" w14:textId="77777777" w:rsidR="004E33FB" w:rsidRPr="00404246" w:rsidRDefault="004E33FB" w:rsidP="004E33FB">
            <w:pPr>
              <w:rPr>
                <w:rFonts w:cs="Arial"/>
                <w:color w:val="000000"/>
                <w:lang w:val="fr-FR" w:eastAsia="fr-FR"/>
              </w:rPr>
            </w:pPr>
            <w:r w:rsidRPr="00404246">
              <w:rPr>
                <w:rFonts w:cs="Arial"/>
                <w:color w:val="000000"/>
                <w:lang w:val="fr-FR" w:eastAsia="fr-FR"/>
              </w:rPr>
              <w:t xml:space="preserve">Algicide </w:t>
            </w:r>
            <w:proofErr w:type="spellStart"/>
            <w:r w:rsidRPr="00404246">
              <w:rPr>
                <w:rFonts w:cs="Arial"/>
                <w:color w:val="000000"/>
                <w:lang w:val="fr-FR" w:eastAsia="fr-FR"/>
              </w:rPr>
              <w:t>efficacy</w:t>
            </w:r>
            <w:proofErr w:type="spellEnd"/>
            <w:r w:rsidRPr="00404246">
              <w:rPr>
                <w:rFonts w:cs="Arial"/>
                <w:color w:val="000000"/>
                <w:lang w:val="fr-FR" w:eastAsia="fr-FR"/>
              </w:rPr>
              <w:t xml:space="preserve"> </w:t>
            </w:r>
            <w:proofErr w:type="spellStart"/>
            <w:r w:rsidRPr="00404246">
              <w:rPr>
                <w:rFonts w:cs="Arial"/>
                <w:color w:val="000000"/>
                <w:lang w:val="fr-FR" w:eastAsia="fr-FR"/>
              </w:rPr>
              <w:t>testing</w:t>
            </w:r>
            <w:proofErr w:type="spellEnd"/>
            <w:r w:rsidRPr="00404246">
              <w:rPr>
                <w:rFonts w:cs="Arial"/>
                <w:color w:val="000000"/>
                <w:lang w:val="fr-FR" w:eastAsia="fr-FR"/>
              </w:rPr>
              <w:t xml:space="preserve">. Product: PEROXYDE D'HYDROGENE 34.9%. </w:t>
            </w:r>
          </w:p>
          <w:p w14:paraId="31B5C408" w14:textId="582EEF9F" w:rsidR="004E33FB" w:rsidRPr="00404246" w:rsidRDefault="004E33FB" w:rsidP="004E33FB">
            <w:pPr>
              <w:rPr>
                <w:rFonts w:cs="Arial"/>
                <w:color w:val="000000"/>
                <w:lang w:val="fr-FR" w:eastAsia="fr-FR"/>
              </w:rPr>
            </w:pPr>
            <w:r w:rsidRPr="00404246">
              <w:rPr>
                <w:rFonts w:cs="Arial"/>
                <w:color w:val="000000"/>
                <w:lang w:val="fr-FR" w:eastAsia="fr-FR"/>
              </w:rPr>
              <w:t>IRM Report N° 1025/0117</w:t>
            </w:r>
          </w:p>
        </w:tc>
        <w:tc>
          <w:tcPr>
            <w:tcW w:w="1134" w:type="dxa"/>
            <w:tcBorders>
              <w:top w:val="single" w:sz="4" w:space="0" w:color="auto"/>
              <w:left w:val="nil"/>
              <w:bottom w:val="single" w:sz="4" w:space="0" w:color="auto"/>
              <w:right w:val="single" w:sz="4" w:space="0" w:color="auto"/>
            </w:tcBorders>
            <w:shd w:val="clear" w:color="auto" w:fill="auto"/>
          </w:tcPr>
          <w:p w14:paraId="252E3728" w14:textId="0E1B56E9" w:rsidR="004E33FB" w:rsidRPr="00404246" w:rsidRDefault="004E33FB" w:rsidP="004E33FB">
            <w:pPr>
              <w:jc w:val="center"/>
              <w:rPr>
                <w:rFonts w:cs="Arial"/>
                <w:color w:val="000000"/>
                <w:lang w:val="fr-FR" w:eastAsia="fr-FR"/>
              </w:rPr>
            </w:pPr>
            <w:r w:rsidRPr="00404246">
              <w:rPr>
                <w:rFonts w:cs="Arial"/>
                <w:color w:val="000000"/>
                <w:lang w:val="en-US" w:eastAsia="en-US"/>
              </w:rPr>
              <w:t>Yes</w:t>
            </w:r>
          </w:p>
        </w:tc>
        <w:tc>
          <w:tcPr>
            <w:tcW w:w="2693" w:type="dxa"/>
            <w:tcBorders>
              <w:top w:val="single" w:sz="4" w:space="0" w:color="auto"/>
              <w:left w:val="nil"/>
              <w:bottom w:val="single" w:sz="4" w:space="0" w:color="auto"/>
              <w:right w:val="single" w:sz="4" w:space="0" w:color="auto"/>
            </w:tcBorders>
            <w:shd w:val="clear" w:color="auto" w:fill="auto"/>
          </w:tcPr>
          <w:p w14:paraId="7906C19C" w14:textId="7E4A2DC6" w:rsidR="004E33FB" w:rsidRPr="00404246" w:rsidRDefault="004E33FB" w:rsidP="004E33FB">
            <w:pPr>
              <w:jc w:val="center"/>
              <w:rPr>
                <w:rFonts w:cs="Arial"/>
                <w:color w:val="000000"/>
                <w:lang w:val="en-US" w:eastAsia="en-US"/>
              </w:rPr>
            </w:pPr>
            <w:r w:rsidRPr="00404246">
              <w:rPr>
                <w:rFonts w:cs="Arial"/>
                <w:color w:val="000000"/>
                <w:lang w:val="fr-FR" w:eastAsia="fr-FR"/>
              </w:rPr>
              <w:t>GIE H2O BIOCIDE</w:t>
            </w:r>
          </w:p>
        </w:tc>
      </w:tr>
      <w:tr w:rsidR="004E33FB" w:rsidRPr="00404246" w14:paraId="0042ADB1" w14:textId="77777777" w:rsidTr="00404246">
        <w:trPr>
          <w:trHeight w:val="1135"/>
        </w:trPr>
        <w:tc>
          <w:tcPr>
            <w:tcW w:w="1471" w:type="dxa"/>
            <w:tcBorders>
              <w:top w:val="single" w:sz="4" w:space="0" w:color="auto"/>
              <w:left w:val="single" w:sz="4" w:space="0" w:color="auto"/>
              <w:bottom w:val="single" w:sz="4" w:space="0" w:color="auto"/>
              <w:right w:val="single" w:sz="4" w:space="0" w:color="auto"/>
            </w:tcBorders>
            <w:shd w:val="clear" w:color="auto" w:fill="auto"/>
          </w:tcPr>
          <w:p w14:paraId="083DEF33" w14:textId="5520A516" w:rsidR="004E33FB" w:rsidRPr="00404246" w:rsidRDefault="004E33FB" w:rsidP="004E33FB">
            <w:pPr>
              <w:jc w:val="center"/>
              <w:rPr>
                <w:rFonts w:cs="Arial"/>
                <w:color w:val="000000"/>
                <w:lang w:val="fr-FR" w:eastAsia="fr-FR"/>
              </w:rPr>
            </w:pPr>
            <w:proofErr w:type="spellStart"/>
            <w:r w:rsidRPr="00404246">
              <w:rPr>
                <w:rFonts w:cs="Arial"/>
                <w:color w:val="000000"/>
                <w:lang w:eastAsia="fr-FR"/>
              </w:rPr>
              <w:t>Boiseillier</w:t>
            </w:r>
            <w:proofErr w:type="spellEnd"/>
            <w:r w:rsidRPr="00404246">
              <w:rPr>
                <w:rFonts w:cs="Arial"/>
                <w:color w:val="000000"/>
                <w:lang w:eastAsia="fr-FR"/>
              </w:rPr>
              <w:t xml:space="preserve"> M. IRM</w:t>
            </w:r>
          </w:p>
        </w:tc>
        <w:tc>
          <w:tcPr>
            <w:tcW w:w="855" w:type="dxa"/>
            <w:tcBorders>
              <w:top w:val="single" w:sz="4" w:space="0" w:color="auto"/>
              <w:left w:val="nil"/>
              <w:bottom w:val="single" w:sz="4" w:space="0" w:color="auto"/>
              <w:right w:val="single" w:sz="4" w:space="0" w:color="auto"/>
            </w:tcBorders>
            <w:shd w:val="clear" w:color="auto" w:fill="auto"/>
          </w:tcPr>
          <w:p w14:paraId="4B0E37D1" w14:textId="606A134F" w:rsidR="004E33FB" w:rsidRPr="00404246" w:rsidRDefault="004E33FB" w:rsidP="004E33FB">
            <w:pPr>
              <w:jc w:val="center"/>
              <w:rPr>
                <w:rFonts w:cs="Arial"/>
                <w:color w:val="000000"/>
                <w:lang w:val="fr-FR" w:eastAsia="fr-FR"/>
              </w:rPr>
            </w:pPr>
            <w:r w:rsidRPr="00404246">
              <w:rPr>
                <w:rFonts w:cs="Arial"/>
                <w:color w:val="000000"/>
                <w:lang w:eastAsia="fr-FR"/>
              </w:rPr>
              <w:t>2018</w:t>
            </w:r>
          </w:p>
        </w:tc>
        <w:tc>
          <w:tcPr>
            <w:tcW w:w="3311" w:type="dxa"/>
            <w:tcBorders>
              <w:top w:val="single" w:sz="4" w:space="0" w:color="auto"/>
              <w:left w:val="nil"/>
              <w:bottom w:val="single" w:sz="4" w:space="0" w:color="auto"/>
              <w:right w:val="single" w:sz="4" w:space="0" w:color="auto"/>
            </w:tcBorders>
            <w:shd w:val="clear" w:color="auto" w:fill="auto"/>
          </w:tcPr>
          <w:p w14:paraId="6073A121" w14:textId="77777777" w:rsidR="004E33FB" w:rsidRPr="00404246" w:rsidRDefault="004E33FB" w:rsidP="004E33FB">
            <w:pPr>
              <w:rPr>
                <w:rFonts w:cs="Arial"/>
                <w:color w:val="000000"/>
                <w:lang w:eastAsia="fr-FR"/>
              </w:rPr>
            </w:pPr>
            <w:r w:rsidRPr="00404246">
              <w:rPr>
                <w:rFonts w:cs="Arial"/>
                <w:color w:val="000000"/>
                <w:lang w:eastAsia="fr-FR"/>
              </w:rPr>
              <w:t>Test of the compatibility of 34.9% hydrogen peroxide with sodium hypochlorite"</w:t>
            </w:r>
          </w:p>
          <w:p w14:paraId="7B8020EB" w14:textId="4EF94A40" w:rsidR="004E33FB" w:rsidRPr="00404246" w:rsidRDefault="004E33FB" w:rsidP="004E33FB">
            <w:pPr>
              <w:rPr>
                <w:rFonts w:cs="Arial"/>
                <w:color w:val="000000"/>
                <w:lang w:val="en-US" w:eastAsia="fr-FR"/>
              </w:rPr>
            </w:pPr>
            <w:r w:rsidRPr="00404246">
              <w:rPr>
                <w:rFonts w:cs="Arial"/>
                <w:color w:val="000000"/>
                <w:lang w:eastAsia="fr-FR"/>
              </w:rPr>
              <w:t>Preliminary test # 1 - Test report No. 1007 / 0118-1, March 2018</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7BC8F5" w14:textId="4CA25C3B" w:rsidR="004E33FB" w:rsidRPr="00404246" w:rsidRDefault="004E33FB" w:rsidP="004E33FB">
            <w:pPr>
              <w:jc w:val="center"/>
              <w:rPr>
                <w:rFonts w:cs="Arial"/>
                <w:color w:val="000000"/>
                <w:lang w:val="en-US" w:eastAsia="en-US"/>
              </w:rPr>
            </w:pPr>
            <w:r w:rsidRPr="00404246">
              <w:rPr>
                <w:rFonts w:cs="Arial"/>
                <w:color w:val="000000"/>
                <w:lang w:val="en-US" w:eastAsia="en-US"/>
              </w:rPr>
              <w:t>yes</w:t>
            </w:r>
          </w:p>
        </w:tc>
        <w:tc>
          <w:tcPr>
            <w:tcW w:w="2693" w:type="dxa"/>
            <w:tcBorders>
              <w:top w:val="single" w:sz="4" w:space="0" w:color="auto"/>
              <w:left w:val="nil"/>
              <w:bottom w:val="single" w:sz="4" w:space="0" w:color="auto"/>
              <w:right w:val="single" w:sz="4" w:space="0" w:color="auto"/>
            </w:tcBorders>
            <w:shd w:val="clear" w:color="auto" w:fill="auto"/>
            <w:vAlign w:val="center"/>
          </w:tcPr>
          <w:p w14:paraId="10D96D4C" w14:textId="0BB91B41" w:rsidR="004E33FB" w:rsidRPr="00404246" w:rsidRDefault="004E33FB" w:rsidP="004E33FB">
            <w:pPr>
              <w:jc w:val="center"/>
              <w:rPr>
                <w:rFonts w:cs="Arial"/>
                <w:color w:val="000000"/>
                <w:lang w:val="fr-FR" w:eastAsia="fr-FR"/>
              </w:rPr>
            </w:pPr>
            <w:r w:rsidRPr="00404246">
              <w:rPr>
                <w:rFonts w:cs="Arial"/>
                <w:color w:val="000000"/>
                <w:lang w:eastAsia="fr-FR"/>
              </w:rPr>
              <w:t>GIE H2O BIOCIDE</w:t>
            </w:r>
          </w:p>
        </w:tc>
      </w:tr>
      <w:tr w:rsidR="004E33FB" w:rsidRPr="00404246" w14:paraId="3FE15122" w14:textId="77777777" w:rsidTr="00404246">
        <w:trPr>
          <w:trHeight w:val="1135"/>
        </w:trPr>
        <w:tc>
          <w:tcPr>
            <w:tcW w:w="1471" w:type="dxa"/>
            <w:tcBorders>
              <w:top w:val="single" w:sz="4" w:space="0" w:color="auto"/>
              <w:left w:val="single" w:sz="4" w:space="0" w:color="auto"/>
              <w:bottom w:val="single" w:sz="4" w:space="0" w:color="auto"/>
              <w:right w:val="single" w:sz="4" w:space="0" w:color="auto"/>
            </w:tcBorders>
            <w:shd w:val="clear" w:color="auto" w:fill="auto"/>
          </w:tcPr>
          <w:p w14:paraId="256F0975" w14:textId="0BA99282" w:rsidR="004E33FB" w:rsidRPr="00404246" w:rsidRDefault="004E33FB" w:rsidP="004E33FB">
            <w:pPr>
              <w:jc w:val="center"/>
              <w:rPr>
                <w:rFonts w:cs="Arial"/>
                <w:color w:val="000000"/>
                <w:lang w:val="fr-FR" w:eastAsia="fr-FR"/>
              </w:rPr>
            </w:pPr>
            <w:proofErr w:type="spellStart"/>
            <w:r w:rsidRPr="00404246">
              <w:rPr>
                <w:rFonts w:cs="Arial"/>
                <w:color w:val="000000"/>
                <w:lang w:eastAsia="fr-FR"/>
              </w:rPr>
              <w:t>Eftekhari</w:t>
            </w:r>
            <w:proofErr w:type="spellEnd"/>
            <w:r w:rsidRPr="00404246">
              <w:rPr>
                <w:rFonts w:cs="Arial"/>
                <w:color w:val="000000"/>
                <w:lang w:eastAsia="fr-FR"/>
              </w:rPr>
              <w:t xml:space="preserve"> A. et al</w:t>
            </w:r>
          </w:p>
        </w:tc>
        <w:tc>
          <w:tcPr>
            <w:tcW w:w="855" w:type="dxa"/>
            <w:tcBorders>
              <w:top w:val="single" w:sz="4" w:space="0" w:color="auto"/>
              <w:left w:val="nil"/>
              <w:bottom w:val="single" w:sz="4" w:space="0" w:color="auto"/>
              <w:right w:val="single" w:sz="4" w:space="0" w:color="auto"/>
            </w:tcBorders>
            <w:shd w:val="clear" w:color="auto" w:fill="auto"/>
          </w:tcPr>
          <w:p w14:paraId="2FCA9F54" w14:textId="03663C14" w:rsidR="004E33FB" w:rsidRPr="00404246" w:rsidRDefault="004E33FB" w:rsidP="004E33FB">
            <w:pPr>
              <w:jc w:val="center"/>
              <w:rPr>
                <w:rFonts w:cs="Arial"/>
                <w:color w:val="000000"/>
                <w:lang w:val="fr-FR" w:eastAsia="fr-FR"/>
              </w:rPr>
            </w:pPr>
            <w:r w:rsidRPr="00404246">
              <w:rPr>
                <w:rFonts w:cs="Arial"/>
                <w:color w:val="000000"/>
                <w:lang w:eastAsia="fr-FR"/>
              </w:rPr>
              <w:t>2018</w:t>
            </w:r>
          </w:p>
        </w:tc>
        <w:tc>
          <w:tcPr>
            <w:tcW w:w="3311" w:type="dxa"/>
            <w:tcBorders>
              <w:top w:val="single" w:sz="4" w:space="0" w:color="auto"/>
              <w:left w:val="nil"/>
              <w:bottom w:val="single" w:sz="4" w:space="0" w:color="auto"/>
              <w:right w:val="single" w:sz="4" w:space="0" w:color="auto"/>
            </w:tcBorders>
            <w:shd w:val="clear" w:color="auto" w:fill="auto"/>
          </w:tcPr>
          <w:p w14:paraId="041B7D3F" w14:textId="77777777" w:rsidR="004E33FB" w:rsidRPr="00404246" w:rsidRDefault="004E33FB" w:rsidP="004E33FB">
            <w:pPr>
              <w:rPr>
                <w:rFonts w:cs="Arial"/>
                <w:color w:val="000000"/>
                <w:lang w:val="fr-FR" w:eastAsia="fr-FR"/>
              </w:rPr>
            </w:pPr>
            <w:r w:rsidRPr="00404246">
              <w:rPr>
                <w:rFonts w:cs="Arial"/>
                <w:color w:val="000000"/>
                <w:lang w:val="fr-FR" w:eastAsia="fr-FR"/>
              </w:rPr>
              <w:t>Evaluation de l’impact de certains paramètres</w:t>
            </w:r>
          </w:p>
          <w:p w14:paraId="2DA09349" w14:textId="77777777" w:rsidR="004E33FB" w:rsidRPr="00404246" w:rsidRDefault="004E33FB" w:rsidP="004E33FB">
            <w:pPr>
              <w:rPr>
                <w:rFonts w:cs="Arial"/>
                <w:color w:val="000000"/>
                <w:lang w:val="fr-FR" w:eastAsia="fr-FR"/>
              </w:rPr>
            </w:pPr>
            <w:proofErr w:type="gramStart"/>
            <w:r w:rsidRPr="00404246">
              <w:rPr>
                <w:rFonts w:cs="Arial"/>
                <w:color w:val="000000"/>
                <w:lang w:val="fr-FR" w:eastAsia="fr-FR"/>
              </w:rPr>
              <w:t>sur</w:t>
            </w:r>
            <w:proofErr w:type="gramEnd"/>
            <w:r w:rsidRPr="00404246">
              <w:rPr>
                <w:rFonts w:cs="Arial"/>
                <w:color w:val="000000"/>
                <w:lang w:val="fr-FR" w:eastAsia="fr-FR"/>
              </w:rPr>
              <w:t xml:space="preserve"> le taux de H2O2 dans une eau standardisée </w:t>
            </w:r>
          </w:p>
          <w:p w14:paraId="043F103F" w14:textId="77777777" w:rsidR="004E33FB" w:rsidRPr="00404246" w:rsidRDefault="004E33FB" w:rsidP="004E33FB">
            <w:pPr>
              <w:rPr>
                <w:rFonts w:cs="Arial"/>
                <w:color w:val="000000"/>
                <w:lang w:val="fr-FR" w:eastAsia="fr-FR"/>
              </w:rPr>
            </w:pPr>
          </w:p>
          <w:p w14:paraId="2213FBAE" w14:textId="77777777" w:rsidR="004E33FB" w:rsidRPr="00404246" w:rsidRDefault="004E33FB" w:rsidP="004E33FB">
            <w:pPr>
              <w:rPr>
                <w:rFonts w:cs="Arial"/>
                <w:color w:val="000000"/>
                <w:lang w:eastAsia="fr-FR"/>
              </w:rPr>
            </w:pPr>
            <w:r w:rsidRPr="00404246">
              <w:rPr>
                <w:rFonts w:cs="Arial"/>
                <w:color w:val="000000"/>
                <w:lang w:eastAsia="fr-FR"/>
              </w:rPr>
              <w:t>Assessment of the impact of certain parameters on the rate of H2O2 in standardized water</w:t>
            </w:r>
          </w:p>
          <w:p w14:paraId="0B4F1A7B" w14:textId="0A862B1D" w:rsidR="004E33FB" w:rsidRPr="00404246" w:rsidRDefault="004E33FB" w:rsidP="004E33FB">
            <w:pPr>
              <w:rPr>
                <w:rFonts w:cs="Arial"/>
                <w:color w:val="000000"/>
                <w:lang w:eastAsia="fr-FR"/>
              </w:rPr>
            </w:pPr>
            <w:r w:rsidRPr="00404246">
              <w:rPr>
                <w:rFonts w:cs="Arial"/>
                <w:color w:val="000000"/>
                <w:lang w:eastAsia="fr-FR"/>
              </w:rPr>
              <w:t xml:space="preserve">Preliminary-test # 2. GACHES / </w:t>
            </w:r>
            <w:proofErr w:type="spellStart"/>
            <w:r w:rsidRPr="00404246">
              <w:rPr>
                <w:rFonts w:cs="Arial"/>
                <w:color w:val="000000"/>
                <w:lang w:eastAsia="fr-FR"/>
              </w:rPr>
              <w:t>essai</w:t>
            </w:r>
            <w:proofErr w:type="spellEnd"/>
            <w:r w:rsidRPr="00404246">
              <w:rPr>
                <w:rFonts w:cs="Arial"/>
                <w:color w:val="000000"/>
                <w:lang w:eastAsia="fr-FR"/>
              </w:rPr>
              <w:t xml:space="preserve"> 31012018</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B7A6AA" w14:textId="6B03D056" w:rsidR="004E33FB" w:rsidRPr="00404246" w:rsidRDefault="004E33FB" w:rsidP="004E33FB">
            <w:pPr>
              <w:jc w:val="center"/>
              <w:rPr>
                <w:rFonts w:cs="Arial"/>
                <w:color w:val="000000"/>
                <w:lang w:val="en-US" w:eastAsia="en-US"/>
              </w:rPr>
            </w:pPr>
            <w:r w:rsidRPr="00404246">
              <w:rPr>
                <w:rFonts w:cs="Arial"/>
                <w:color w:val="000000"/>
                <w:lang w:val="en-US" w:eastAsia="en-US"/>
              </w:rPr>
              <w:t>yes</w:t>
            </w:r>
          </w:p>
        </w:tc>
        <w:tc>
          <w:tcPr>
            <w:tcW w:w="2693" w:type="dxa"/>
            <w:tcBorders>
              <w:top w:val="single" w:sz="4" w:space="0" w:color="auto"/>
              <w:left w:val="nil"/>
              <w:bottom w:val="single" w:sz="4" w:space="0" w:color="auto"/>
              <w:right w:val="single" w:sz="4" w:space="0" w:color="auto"/>
            </w:tcBorders>
            <w:shd w:val="clear" w:color="auto" w:fill="auto"/>
            <w:vAlign w:val="center"/>
          </w:tcPr>
          <w:p w14:paraId="4481BA9F" w14:textId="0C5C6CC8" w:rsidR="004E33FB" w:rsidRPr="00404246" w:rsidRDefault="004E33FB" w:rsidP="004E33FB">
            <w:pPr>
              <w:jc w:val="center"/>
              <w:rPr>
                <w:rFonts w:cs="Arial"/>
                <w:color w:val="000000"/>
                <w:lang w:eastAsia="fr-FR"/>
              </w:rPr>
            </w:pPr>
            <w:r w:rsidRPr="00404246">
              <w:rPr>
                <w:rFonts w:cs="Arial"/>
                <w:color w:val="000000"/>
                <w:lang w:eastAsia="fr-FR"/>
              </w:rPr>
              <w:t>GIE H2O BIOCIDE</w:t>
            </w:r>
          </w:p>
        </w:tc>
      </w:tr>
      <w:tr w:rsidR="004E33FB" w:rsidRPr="00404246" w14:paraId="551D20B5" w14:textId="77777777" w:rsidTr="00404246">
        <w:trPr>
          <w:trHeight w:val="1135"/>
        </w:trPr>
        <w:tc>
          <w:tcPr>
            <w:tcW w:w="1471" w:type="dxa"/>
            <w:tcBorders>
              <w:top w:val="single" w:sz="4" w:space="0" w:color="auto"/>
              <w:left w:val="single" w:sz="4" w:space="0" w:color="auto"/>
              <w:bottom w:val="single" w:sz="4" w:space="0" w:color="auto"/>
              <w:right w:val="single" w:sz="4" w:space="0" w:color="auto"/>
            </w:tcBorders>
            <w:shd w:val="clear" w:color="auto" w:fill="auto"/>
          </w:tcPr>
          <w:p w14:paraId="08C09D76" w14:textId="2D96EADC" w:rsidR="004E33FB" w:rsidRPr="00404246" w:rsidRDefault="004E33FB" w:rsidP="004E33FB">
            <w:pPr>
              <w:jc w:val="center"/>
              <w:rPr>
                <w:rFonts w:cs="Arial"/>
                <w:color w:val="000000"/>
                <w:lang w:eastAsia="fr-FR"/>
              </w:rPr>
            </w:pPr>
            <w:proofErr w:type="spellStart"/>
            <w:r w:rsidRPr="00404246">
              <w:rPr>
                <w:rFonts w:cs="Arial"/>
                <w:color w:val="000000"/>
                <w:lang w:eastAsia="fr-FR"/>
              </w:rPr>
              <w:t>Boiseillier</w:t>
            </w:r>
            <w:proofErr w:type="spellEnd"/>
            <w:r w:rsidRPr="00404246">
              <w:rPr>
                <w:rFonts w:cs="Arial"/>
                <w:color w:val="000000"/>
                <w:lang w:eastAsia="fr-FR"/>
              </w:rPr>
              <w:t xml:space="preserve"> M. IRM</w:t>
            </w:r>
          </w:p>
        </w:tc>
        <w:tc>
          <w:tcPr>
            <w:tcW w:w="855" w:type="dxa"/>
            <w:tcBorders>
              <w:top w:val="single" w:sz="4" w:space="0" w:color="auto"/>
              <w:left w:val="nil"/>
              <w:bottom w:val="single" w:sz="4" w:space="0" w:color="auto"/>
              <w:right w:val="single" w:sz="4" w:space="0" w:color="auto"/>
            </w:tcBorders>
            <w:shd w:val="clear" w:color="auto" w:fill="auto"/>
          </w:tcPr>
          <w:p w14:paraId="60656C64" w14:textId="11BCB39F" w:rsidR="004E33FB" w:rsidRPr="00404246" w:rsidRDefault="004E33FB" w:rsidP="004E33FB">
            <w:pPr>
              <w:jc w:val="center"/>
              <w:rPr>
                <w:rFonts w:cs="Arial"/>
                <w:color w:val="000000"/>
                <w:lang w:eastAsia="fr-FR"/>
              </w:rPr>
            </w:pPr>
            <w:r w:rsidRPr="00404246">
              <w:rPr>
                <w:rFonts w:cs="Arial"/>
                <w:color w:val="000000"/>
                <w:lang w:eastAsia="fr-FR"/>
              </w:rPr>
              <w:t>2018</w:t>
            </w:r>
          </w:p>
        </w:tc>
        <w:tc>
          <w:tcPr>
            <w:tcW w:w="3311" w:type="dxa"/>
            <w:tcBorders>
              <w:top w:val="single" w:sz="4" w:space="0" w:color="auto"/>
              <w:left w:val="nil"/>
              <w:bottom w:val="single" w:sz="4" w:space="0" w:color="auto"/>
              <w:right w:val="single" w:sz="4" w:space="0" w:color="auto"/>
            </w:tcBorders>
            <w:shd w:val="clear" w:color="auto" w:fill="auto"/>
          </w:tcPr>
          <w:p w14:paraId="763B7F4B" w14:textId="77777777" w:rsidR="004E33FB" w:rsidRPr="00404246" w:rsidRDefault="004E33FB" w:rsidP="004E33FB">
            <w:pPr>
              <w:rPr>
                <w:rFonts w:cs="Arial"/>
                <w:color w:val="000000"/>
                <w:lang w:eastAsia="fr-FR"/>
              </w:rPr>
            </w:pPr>
            <w:r w:rsidRPr="00404246">
              <w:rPr>
                <w:rFonts w:cs="Arial"/>
                <w:color w:val="000000"/>
                <w:lang w:eastAsia="fr-FR"/>
              </w:rPr>
              <w:t xml:space="preserve">Test of the compatibility of product: </w:t>
            </w:r>
            <w:proofErr w:type="spellStart"/>
            <w:r w:rsidRPr="00404246">
              <w:rPr>
                <w:rFonts w:cs="Arial"/>
                <w:color w:val="000000"/>
                <w:lang w:eastAsia="fr-FR"/>
              </w:rPr>
              <w:t>Peroxyde</w:t>
            </w:r>
            <w:proofErr w:type="spellEnd"/>
            <w:r w:rsidRPr="00404246">
              <w:rPr>
                <w:rFonts w:cs="Arial"/>
                <w:color w:val="000000"/>
                <w:lang w:eastAsia="fr-FR"/>
              </w:rPr>
              <w:t xml:space="preserve"> </w:t>
            </w:r>
            <w:proofErr w:type="spellStart"/>
            <w:r w:rsidRPr="00404246">
              <w:rPr>
                <w:rFonts w:cs="Arial"/>
                <w:color w:val="000000"/>
                <w:lang w:eastAsia="fr-FR"/>
              </w:rPr>
              <w:t>Hydrogene</w:t>
            </w:r>
            <w:proofErr w:type="spellEnd"/>
            <w:r w:rsidRPr="00404246">
              <w:rPr>
                <w:rFonts w:cs="Arial"/>
                <w:color w:val="000000"/>
                <w:lang w:eastAsia="fr-FR"/>
              </w:rPr>
              <w:t xml:space="preserve"> 34.9% with two chlorine based disinfectants. </w:t>
            </w:r>
          </w:p>
          <w:p w14:paraId="2DFC1ED5" w14:textId="3315D05A" w:rsidR="004E33FB" w:rsidRPr="00404246" w:rsidRDefault="004E33FB" w:rsidP="004E33FB">
            <w:pPr>
              <w:rPr>
                <w:rFonts w:cs="Arial"/>
                <w:color w:val="000000"/>
                <w:lang w:eastAsia="fr-FR"/>
              </w:rPr>
            </w:pPr>
            <w:r w:rsidRPr="00404246">
              <w:rPr>
                <w:rFonts w:cs="Arial"/>
                <w:color w:val="000000"/>
                <w:lang w:eastAsia="fr-FR"/>
              </w:rPr>
              <w:t>Test report N° RE-1007/0118-2/A</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379770" w14:textId="3416D2B8" w:rsidR="004E33FB" w:rsidRPr="00404246" w:rsidRDefault="004E33FB" w:rsidP="004E33FB">
            <w:pPr>
              <w:jc w:val="center"/>
              <w:rPr>
                <w:rFonts w:cs="Arial"/>
                <w:color w:val="000000"/>
                <w:lang w:val="en-US" w:eastAsia="en-US"/>
              </w:rPr>
            </w:pPr>
            <w:r w:rsidRPr="00404246">
              <w:rPr>
                <w:rFonts w:cs="Arial"/>
                <w:color w:val="000000"/>
                <w:lang w:val="en-US" w:eastAsia="en-US"/>
              </w:rPr>
              <w:t>yes</w:t>
            </w:r>
          </w:p>
        </w:tc>
        <w:tc>
          <w:tcPr>
            <w:tcW w:w="2693" w:type="dxa"/>
            <w:tcBorders>
              <w:top w:val="single" w:sz="4" w:space="0" w:color="auto"/>
              <w:left w:val="nil"/>
              <w:bottom w:val="single" w:sz="4" w:space="0" w:color="auto"/>
              <w:right w:val="single" w:sz="4" w:space="0" w:color="auto"/>
            </w:tcBorders>
            <w:shd w:val="clear" w:color="auto" w:fill="auto"/>
            <w:vAlign w:val="center"/>
          </w:tcPr>
          <w:p w14:paraId="3BB97729" w14:textId="6A9EA991" w:rsidR="004E33FB" w:rsidRPr="00404246" w:rsidRDefault="004E33FB" w:rsidP="004E33FB">
            <w:pPr>
              <w:jc w:val="center"/>
              <w:rPr>
                <w:rFonts w:cs="Arial"/>
                <w:color w:val="000000"/>
                <w:lang w:eastAsia="fr-FR"/>
              </w:rPr>
            </w:pPr>
            <w:r w:rsidRPr="00404246">
              <w:rPr>
                <w:rFonts w:cs="Arial"/>
                <w:color w:val="000000"/>
                <w:lang w:eastAsia="fr-FR"/>
              </w:rPr>
              <w:t>GIE H2O BIOCIDE</w:t>
            </w:r>
          </w:p>
        </w:tc>
      </w:tr>
    </w:tbl>
    <w:p w14:paraId="5181846F" w14:textId="77777777" w:rsidR="009D0C0B" w:rsidRDefault="009D0C0B">
      <w:pPr>
        <w:rPr>
          <w:rFonts w:eastAsia="Calibri"/>
          <w:b/>
          <w:caps/>
          <w:sz w:val="28"/>
          <w:szCs w:val="28"/>
          <w:lang w:eastAsia="en-US"/>
        </w:rPr>
      </w:pPr>
    </w:p>
    <w:p w14:paraId="70C275DB" w14:textId="6ED7055E" w:rsidR="009D0C0B" w:rsidRDefault="00FA480B">
      <w:pPr>
        <w:pStyle w:val="Titre2"/>
        <w:rPr>
          <w:caps/>
          <w:sz w:val="28"/>
          <w:szCs w:val="28"/>
          <w:lang w:eastAsia="en-US"/>
        </w:rPr>
      </w:pPr>
      <w:bookmarkStart w:id="103" w:name="_Toc533154582"/>
      <w:r>
        <w:t>Output tables from exposure assessment tools</w:t>
      </w:r>
      <w:bookmarkEnd w:id="103"/>
    </w:p>
    <w:p w14:paraId="56E5CBA5" w14:textId="77777777" w:rsidR="009D0C0B" w:rsidRDefault="009D0C0B">
      <w:pPr>
        <w:rPr>
          <w:rFonts w:eastAsia="Calibri"/>
          <w:b/>
          <w:caps/>
          <w:sz w:val="28"/>
          <w:szCs w:val="28"/>
          <w:lang w:eastAsia="en-US"/>
        </w:rPr>
      </w:pPr>
    </w:p>
    <w:p w14:paraId="3E689AD8" w14:textId="61B6365B" w:rsidR="00A72E81" w:rsidRPr="00404246" w:rsidRDefault="00A72E81">
      <w:pPr>
        <w:rPr>
          <w:rFonts w:cs="Arial"/>
          <w:noProof/>
          <w:szCs w:val="22"/>
          <w:lang w:eastAsia="de-DE"/>
        </w:rPr>
      </w:pPr>
      <w:r w:rsidRPr="00404246">
        <w:rPr>
          <w:rFonts w:cs="Arial"/>
          <w:noProof/>
          <w:szCs w:val="22"/>
          <w:lang w:eastAsia="de-DE"/>
        </w:rPr>
        <w:t>ConsExpo</w:t>
      </w:r>
      <w:r w:rsidR="00F37437">
        <w:rPr>
          <w:rFonts w:cs="Arial"/>
          <w:noProof/>
          <w:szCs w:val="22"/>
          <w:lang w:eastAsia="de-DE"/>
        </w:rPr>
        <w:t xml:space="preserve"> sheet</w:t>
      </w:r>
      <w:r w:rsidRPr="00404246">
        <w:rPr>
          <w:rFonts w:cs="Arial"/>
          <w:noProof/>
          <w:szCs w:val="22"/>
          <w:lang w:eastAsia="de-DE"/>
        </w:rPr>
        <w:t xml:space="preserve">: </w:t>
      </w:r>
      <w:r w:rsidR="009969F4">
        <w:rPr>
          <w:rFonts w:cs="Arial"/>
          <w:noProof/>
          <w:szCs w:val="22"/>
          <w:lang w:eastAsia="de-DE"/>
        </w:rPr>
        <w:object w:dxaOrig="2040" w:dyaOrig="1320" w14:anchorId="3F25F0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45pt;height:64.45pt" o:ole="">
            <v:imagedata r:id="rId20" o:title=""/>
          </v:shape>
          <o:OLEObject Type="Embed" ProgID="Package" ShapeID="_x0000_i1025" DrawAspect="Icon" ObjectID="_1610774060" r:id="rId21"/>
        </w:object>
      </w:r>
    </w:p>
    <w:p w14:paraId="4E09140E" w14:textId="77777777" w:rsidR="00A72E81" w:rsidRDefault="00A72E81">
      <w:pPr>
        <w:rPr>
          <w:rFonts w:eastAsia="Calibri"/>
          <w:b/>
          <w:caps/>
          <w:sz w:val="28"/>
          <w:szCs w:val="28"/>
          <w:lang w:eastAsia="en-US"/>
        </w:rPr>
      </w:pPr>
    </w:p>
    <w:p w14:paraId="48C26AAF" w14:textId="77777777" w:rsidR="009D0C0B" w:rsidRDefault="00FA480B">
      <w:pPr>
        <w:pStyle w:val="Titre2"/>
        <w:rPr>
          <w:caps/>
          <w:sz w:val="28"/>
          <w:szCs w:val="28"/>
          <w:lang w:val="de-DE" w:eastAsia="en-US"/>
        </w:rPr>
      </w:pPr>
      <w:bookmarkStart w:id="104" w:name="_Toc533154583"/>
      <w:proofErr w:type="spellStart"/>
      <w:r>
        <w:rPr>
          <w:lang w:val="de-DE"/>
        </w:rPr>
        <w:t>Residue</w:t>
      </w:r>
      <w:proofErr w:type="spellEnd"/>
      <w:r>
        <w:rPr>
          <w:lang w:val="de-DE"/>
        </w:rPr>
        <w:t xml:space="preserve"> </w:t>
      </w:r>
      <w:proofErr w:type="spellStart"/>
      <w:r>
        <w:rPr>
          <w:lang w:val="de-DE"/>
        </w:rPr>
        <w:t>behaviour</w:t>
      </w:r>
      <w:bookmarkEnd w:id="104"/>
      <w:proofErr w:type="spellEnd"/>
    </w:p>
    <w:p w14:paraId="65838B12" w14:textId="77777777" w:rsidR="00E65C98" w:rsidRPr="00E65C98" w:rsidRDefault="00E65C98" w:rsidP="00E65C98">
      <w:pPr>
        <w:jc w:val="both"/>
        <w:rPr>
          <w:i/>
          <w:iCs/>
          <w:lang w:eastAsia="en-US"/>
        </w:rPr>
      </w:pPr>
      <w:r w:rsidRPr="00E65C98">
        <w:rPr>
          <w:rFonts w:cs="Arial"/>
          <w:noProof/>
          <w:szCs w:val="22"/>
          <w:lang w:eastAsia="de-DE"/>
        </w:rPr>
        <w:t>By definition PT2 biocidal product is for application on surfaces that are not used for direct contact with food or feeding stuffs. Therefore residue in food or feed are not expected</w:t>
      </w:r>
      <w:r w:rsidRPr="00E65C98">
        <w:t>.</w:t>
      </w:r>
    </w:p>
    <w:p w14:paraId="027B2708" w14:textId="77777777" w:rsidR="009D0C0B" w:rsidRDefault="009D0C0B">
      <w:pPr>
        <w:rPr>
          <w:rFonts w:eastAsia="Calibri"/>
          <w:b/>
          <w:caps/>
          <w:sz w:val="28"/>
          <w:szCs w:val="28"/>
          <w:lang w:val="de-DE" w:eastAsia="en-US"/>
        </w:rPr>
      </w:pPr>
    </w:p>
    <w:p w14:paraId="49950A30" w14:textId="08AA42B3" w:rsidR="009D0C0B" w:rsidRDefault="00FA480B">
      <w:pPr>
        <w:pStyle w:val="Titre2"/>
      </w:pPr>
      <w:bookmarkStart w:id="105" w:name="_Toc533154584"/>
      <w:r>
        <w:lastRenderedPageBreak/>
        <w:t>Summaries of the efficacy studies (B.5.10.1-xx)</w:t>
      </w:r>
      <w:r>
        <w:rPr>
          <w:rStyle w:val="Caractresdenotedebasdepage"/>
        </w:rPr>
        <w:footnoteReference w:id="24"/>
      </w:r>
      <w:bookmarkEnd w:id="105"/>
    </w:p>
    <w:p w14:paraId="3B419820" w14:textId="6DD49842" w:rsidR="00856D3E" w:rsidRPr="0009438E" w:rsidRDefault="00856D3E" w:rsidP="00856D3E">
      <w:pPr>
        <w:jc w:val="both"/>
        <w:rPr>
          <w:rFonts w:eastAsia="Calibri"/>
          <w:lang w:eastAsia="en-US"/>
        </w:rPr>
      </w:pPr>
      <w:proofErr w:type="gramStart"/>
      <w:r w:rsidRPr="0009438E">
        <w:rPr>
          <w:rFonts w:eastAsia="Calibri"/>
          <w:lang w:eastAsia="en-US"/>
        </w:rPr>
        <w:t>A</w:t>
      </w:r>
      <w:proofErr w:type="gramEnd"/>
      <w:r w:rsidRPr="0009438E">
        <w:rPr>
          <w:rFonts w:eastAsia="Calibri"/>
          <w:lang w:eastAsia="en-US"/>
        </w:rPr>
        <w:t xml:space="preserve"> IUCLID-6 file is available</w:t>
      </w:r>
      <w:r>
        <w:rPr>
          <w:rFonts w:eastAsia="Calibri"/>
          <w:lang w:eastAsia="en-US"/>
        </w:rPr>
        <w:t>.</w:t>
      </w:r>
    </w:p>
    <w:p w14:paraId="06CD7B43" w14:textId="77777777" w:rsidR="00856D3E" w:rsidRPr="00856D3E" w:rsidRDefault="00856D3E" w:rsidP="00856D3E">
      <w:pPr>
        <w:pStyle w:val="Absatz"/>
      </w:pPr>
    </w:p>
    <w:p w14:paraId="316AEE52" w14:textId="77777777" w:rsidR="009D0C0B" w:rsidRDefault="00FA480B">
      <w:pPr>
        <w:pStyle w:val="Titre2"/>
        <w:rPr>
          <w:rFonts w:eastAsia="Verdana"/>
          <w:caps/>
          <w:sz w:val="28"/>
          <w:szCs w:val="28"/>
          <w:lang w:val="de-DE" w:eastAsia="en-US"/>
        </w:rPr>
      </w:pPr>
      <w:bookmarkStart w:id="106" w:name="_Toc533154585"/>
      <w:proofErr w:type="spellStart"/>
      <w:r>
        <w:rPr>
          <w:lang w:val="de-DE"/>
        </w:rPr>
        <w:t>Confidential</w:t>
      </w:r>
      <w:proofErr w:type="spellEnd"/>
      <w:r>
        <w:rPr>
          <w:lang w:val="de-DE"/>
        </w:rPr>
        <w:t xml:space="preserve"> </w:t>
      </w:r>
      <w:proofErr w:type="spellStart"/>
      <w:r>
        <w:rPr>
          <w:lang w:val="de-DE"/>
        </w:rPr>
        <w:t>annex</w:t>
      </w:r>
      <w:bookmarkEnd w:id="106"/>
      <w:proofErr w:type="spellEnd"/>
      <w:r>
        <w:rPr>
          <w:lang w:val="de-DE"/>
        </w:rPr>
        <w:t xml:space="preserve"> </w:t>
      </w:r>
    </w:p>
    <w:p w14:paraId="6E458758" w14:textId="77777777" w:rsidR="009D0C0B" w:rsidRDefault="009D0C0B">
      <w:pPr>
        <w:rPr>
          <w:rFonts w:eastAsia="Verdana"/>
          <w:b/>
          <w:caps/>
          <w:sz w:val="28"/>
          <w:szCs w:val="28"/>
          <w:lang w:val="de-DE" w:eastAsia="en-US"/>
        </w:rPr>
      </w:pPr>
    </w:p>
    <w:p w14:paraId="4DBE7836" w14:textId="46BE0CD2" w:rsidR="009D0C0B" w:rsidRDefault="005702AD" w:rsidP="008C1E45">
      <w:r w:rsidRPr="005702AD">
        <w:rPr>
          <w:rFonts w:cs="Arial"/>
          <w:noProof/>
          <w:szCs w:val="22"/>
          <w:lang w:eastAsia="de-DE"/>
        </w:rPr>
        <w:t>See the separate confidential annex</w:t>
      </w:r>
      <w:r>
        <w:rPr>
          <w:rFonts w:cs="Arial"/>
          <w:noProof/>
          <w:szCs w:val="22"/>
          <w:lang w:eastAsia="de-DE"/>
        </w:rPr>
        <w:t>.</w:t>
      </w:r>
      <w:bookmarkStart w:id="107" w:name="_1492524543"/>
      <w:bookmarkEnd w:id="107"/>
    </w:p>
    <w:sectPr w:rsidR="009D0C0B" w:rsidSect="004E3D60">
      <w:pgSz w:w="11906" w:h="16838"/>
      <w:pgMar w:top="1474" w:right="1247" w:bottom="2013" w:left="1446" w:header="850" w:footer="85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E5852" w14:textId="77777777" w:rsidR="008D6421" w:rsidRDefault="008D6421">
      <w:r>
        <w:separator/>
      </w:r>
    </w:p>
  </w:endnote>
  <w:endnote w:type="continuationSeparator" w:id="0">
    <w:p w14:paraId="7A690045" w14:textId="77777777" w:rsidR="008D6421" w:rsidRDefault="008D6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Frutiger 55 Roman">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LiberationSans">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Verdana,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53639" w14:textId="7B6E5F49" w:rsidR="008D6421" w:rsidRPr="00A453CD" w:rsidRDefault="008D6421">
    <w:pPr>
      <w:pStyle w:val="Pieddepage"/>
      <w:jc w:val="right"/>
      <w:rPr>
        <w:rFonts w:ascii="Verdana" w:hAnsi="Verdana" w:cs="Verdana"/>
        <w:sz w:val="18"/>
      </w:rPr>
    </w:pPr>
    <w:r w:rsidRPr="00A453CD">
      <w:rPr>
        <w:rFonts w:ascii="Verdana" w:hAnsi="Verdana" w:cs="Verdana"/>
        <w:sz w:val="18"/>
      </w:rPr>
      <w:fldChar w:fldCharType="begin"/>
    </w:r>
    <w:r w:rsidRPr="00A453CD">
      <w:rPr>
        <w:rFonts w:ascii="Verdana" w:hAnsi="Verdana" w:cs="Verdana"/>
        <w:sz w:val="18"/>
      </w:rPr>
      <w:instrText xml:space="preserve"> PAGE </w:instrText>
    </w:r>
    <w:r w:rsidRPr="00A453CD">
      <w:rPr>
        <w:rFonts w:ascii="Verdana" w:hAnsi="Verdana" w:cs="Verdana"/>
        <w:sz w:val="18"/>
      </w:rPr>
      <w:fldChar w:fldCharType="separate"/>
    </w:r>
    <w:r w:rsidR="00E45F4C">
      <w:rPr>
        <w:rFonts w:ascii="Verdana" w:hAnsi="Verdana" w:cs="Verdana"/>
        <w:noProof/>
        <w:sz w:val="18"/>
      </w:rPr>
      <w:t>9</w:t>
    </w:r>
    <w:r w:rsidRPr="00A453CD">
      <w:rPr>
        <w:rFonts w:ascii="Verdana" w:hAnsi="Verdana" w:cs="Verdana"/>
        <w:sz w:val="18"/>
      </w:rPr>
      <w:fldChar w:fldCharType="end"/>
    </w:r>
  </w:p>
  <w:p w14:paraId="0CAE1535" w14:textId="77777777" w:rsidR="008D6421" w:rsidRDefault="008D6421">
    <w:pPr>
      <w:pStyle w:val="Pieddepage"/>
      <w:rPr>
        <w:rFonts w:ascii="Verdana" w:hAnsi="Verdana" w:cs="Verdana"/>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C31E0" w14:textId="77777777" w:rsidR="008D6421" w:rsidRDefault="008D642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DEE60" w14:textId="347CBF51" w:rsidR="008D6421" w:rsidRPr="001A5732" w:rsidRDefault="008D6421">
    <w:pPr>
      <w:pStyle w:val="Pieddepage"/>
      <w:jc w:val="right"/>
      <w:rPr>
        <w:rFonts w:ascii="Verdana" w:hAnsi="Verdana" w:cs="Verdana"/>
        <w:sz w:val="18"/>
      </w:rPr>
    </w:pPr>
    <w:r w:rsidRPr="001A5732">
      <w:rPr>
        <w:rFonts w:ascii="Verdana" w:hAnsi="Verdana" w:cs="Verdana"/>
        <w:sz w:val="18"/>
      </w:rPr>
      <w:fldChar w:fldCharType="begin"/>
    </w:r>
    <w:r w:rsidRPr="001A5732">
      <w:rPr>
        <w:rFonts w:ascii="Verdana" w:hAnsi="Verdana" w:cs="Verdana"/>
        <w:sz w:val="18"/>
      </w:rPr>
      <w:instrText xml:space="preserve"> PAGE </w:instrText>
    </w:r>
    <w:r w:rsidRPr="001A5732">
      <w:rPr>
        <w:rFonts w:ascii="Verdana" w:hAnsi="Verdana" w:cs="Verdana"/>
        <w:sz w:val="18"/>
      </w:rPr>
      <w:fldChar w:fldCharType="separate"/>
    </w:r>
    <w:r w:rsidR="00E45F4C">
      <w:rPr>
        <w:rFonts w:ascii="Verdana" w:hAnsi="Verdana" w:cs="Verdana"/>
        <w:noProof/>
        <w:sz w:val="18"/>
      </w:rPr>
      <w:t>24</w:t>
    </w:r>
    <w:r w:rsidRPr="001A5732">
      <w:rPr>
        <w:rFonts w:ascii="Verdana" w:hAnsi="Verdana" w:cs="Verdana"/>
        <w:sz w:val="18"/>
      </w:rPr>
      <w:fldChar w:fldCharType="end"/>
    </w:r>
  </w:p>
  <w:p w14:paraId="4B3EC8BE" w14:textId="77777777" w:rsidR="008D6421" w:rsidRDefault="008D6421">
    <w:pPr>
      <w:pStyle w:val="Pieddepage"/>
      <w:rPr>
        <w:rFonts w:ascii="Verdana" w:hAnsi="Verdana" w:cs="Verdana"/>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32D96" w14:textId="77777777" w:rsidR="008D6421" w:rsidRDefault="008D642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AAFE2" w14:textId="77777777" w:rsidR="008D6421" w:rsidRDefault="008D6421">
      <w:r>
        <w:separator/>
      </w:r>
    </w:p>
  </w:footnote>
  <w:footnote w:type="continuationSeparator" w:id="0">
    <w:p w14:paraId="5B233E15" w14:textId="77777777" w:rsidR="008D6421" w:rsidRDefault="008D6421">
      <w:r>
        <w:continuationSeparator/>
      </w:r>
    </w:p>
  </w:footnote>
  <w:footnote w:id="1">
    <w:p w14:paraId="2C0250B4" w14:textId="77777777" w:rsidR="008D6421" w:rsidRDefault="008D6421">
      <w:pPr>
        <w:pStyle w:val="Notedebasdepage"/>
      </w:pPr>
      <w:r>
        <w:rPr>
          <w:rStyle w:val="Caractresdenotedebasdepage"/>
        </w:rPr>
        <w:footnoteRef/>
      </w:r>
      <w:r>
        <w:rPr>
          <w:rFonts w:eastAsia="Verdana"/>
        </w:rPr>
        <w:tab/>
        <w:t xml:space="preserve"> </w:t>
      </w:r>
      <w:r>
        <w:rPr>
          <w:sz w:val="16"/>
          <w:szCs w:val="16"/>
        </w:rPr>
        <w:t xml:space="preserve">Please fill in here the identifying product name from R4BP. </w:t>
      </w:r>
    </w:p>
  </w:footnote>
  <w:footnote w:id="2">
    <w:p w14:paraId="6FDECA5A" w14:textId="77777777" w:rsidR="008D6421" w:rsidRDefault="008D6421">
      <w:pPr>
        <w:pStyle w:val="Notedebasdepage"/>
        <w:jc w:val="both"/>
      </w:pPr>
      <w:r>
        <w:rPr>
          <w:rStyle w:val="Caractresdenotedebasdepage"/>
        </w:rPr>
        <w:footnoteRef/>
      </w:r>
      <w:r>
        <w:rPr>
          <w:rFonts w:eastAsia="Verdana"/>
        </w:rPr>
        <w:tab/>
        <w:t xml:space="preserve"> </w:t>
      </w:r>
      <w:r>
        <w:rPr>
          <w:sz w:val="16"/>
          <w:szCs w:val="16"/>
        </w:rPr>
        <w:t>Please delete as appropriate.</w:t>
      </w:r>
    </w:p>
  </w:footnote>
  <w:footnote w:id="3">
    <w:p w14:paraId="71783FE5" w14:textId="77777777" w:rsidR="008D6421" w:rsidRPr="00312CA9" w:rsidRDefault="008D6421" w:rsidP="00B051FF">
      <w:pPr>
        <w:pStyle w:val="Notedebasdepage"/>
        <w:ind w:left="0" w:firstLine="0"/>
        <w:jc w:val="both"/>
        <w:rPr>
          <w:lang w:val="fr-FR"/>
        </w:rPr>
      </w:pPr>
      <w:r>
        <w:rPr>
          <w:rStyle w:val="Appelnotedebasdep"/>
        </w:rPr>
        <w:footnoteRef/>
      </w:r>
      <w:r w:rsidRPr="0048732F">
        <w:rPr>
          <w:lang w:val="en-US"/>
        </w:rPr>
        <w:t xml:space="preserve"> </w:t>
      </w:r>
      <w:r w:rsidRPr="0048732F">
        <w:rPr>
          <w:sz w:val="16"/>
          <w:szCs w:val="16"/>
          <w:lang w:val="en-US"/>
        </w:rPr>
        <w:t xml:space="preserve">As cited in: Anses, Mars 2012. </w:t>
      </w:r>
      <w:r w:rsidRPr="00533943">
        <w:rPr>
          <w:sz w:val="16"/>
          <w:szCs w:val="16"/>
          <w:lang w:val="fr-FR"/>
        </w:rPr>
        <w:t>Évaluation des risques sanitaires liés aux piscines Partie I : piscines réglementées Avis de l’</w:t>
      </w:r>
      <w:proofErr w:type="spellStart"/>
      <w:r w:rsidRPr="00533943">
        <w:rPr>
          <w:sz w:val="16"/>
          <w:szCs w:val="16"/>
          <w:lang w:val="fr-FR"/>
        </w:rPr>
        <w:t>Afsset</w:t>
      </w:r>
      <w:proofErr w:type="spellEnd"/>
      <w:r w:rsidRPr="00533943">
        <w:rPr>
          <w:sz w:val="16"/>
          <w:szCs w:val="16"/>
          <w:lang w:val="fr-FR"/>
        </w:rPr>
        <w:t>, Rapport d’expertise collective, 252 p.</w:t>
      </w:r>
    </w:p>
  </w:footnote>
  <w:footnote w:id="4">
    <w:p w14:paraId="0DA6FC75" w14:textId="77777777" w:rsidR="008D6421" w:rsidRPr="0069253E" w:rsidRDefault="008D6421" w:rsidP="00B051FF">
      <w:pPr>
        <w:pStyle w:val="Notedebasdepage"/>
        <w:jc w:val="both"/>
        <w:rPr>
          <w:lang w:val="en-US"/>
        </w:rPr>
      </w:pPr>
      <w:r w:rsidRPr="00772525">
        <w:rPr>
          <w:rStyle w:val="Appelnotedebasdep"/>
        </w:rPr>
        <w:footnoteRef/>
      </w:r>
      <w:r w:rsidRPr="004A4BC0">
        <w:rPr>
          <w:sz w:val="16"/>
        </w:rPr>
        <w:t xml:space="preserve"> </w:t>
      </w:r>
      <w:r w:rsidRPr="004A4BC0">
        <w:rPr>
          <w:rFonts w:eastAsia="Calibri" w:cs="Arial"/>
          <w:bCs/>
          <w:sz w:val="16"/>
          <w:szCs w:val="28"/>
          <w:lang w:eastAsia="en-US"/>
        </w:rPr>
        <w:t>Freshwater algae and Cyanobacteria, Growth Inhibition Test (July 2011)</w:t>
      </w:r>
    </w:p>
  </w:footnote>
  <w:footnote w:id="5">
    <w:p w14:paraId="1EB4F7C9" w14:textId="77777777" w:rsidR="008D6421" w:rsidRPr="00972567" w:rsidRDefault="008D6421" w:rsidP="0095133C">
      <w:pPr>
        <w:pStyle w:val="Notedebasdepage"/>
        <w:rPr>
          <w:sz w:val="16"/>
        </w:rPr>
      </w:pPr>
      <w:r w:rsidRPr="00972567">
        <w:rPr>
          <w:rStyle w:val="Appelnotedebasdep"/>
          <w:sz w:val="16"/>
        </w:rPr>
        <w:footnoteRef/>
      </w:r>
      <w:r w:rsidRPr="00972567">
        <w:rPr>
          <w:sz w:val="16"/>
        </w:rPr>
        <w:t xml:space="preserve"> Non-food products: How to assess children’s exposure?, RIVM Report 320005001/2004</w:t>
      </w:r>
    </w:p>
  </w:footnote>
  <w:footnote w:id="6">
    <w:p w14:paraId="41245CFA" w14:textId="6A82EF2C" w:rsidR="008D6421" w:rsidRPr="00E40CD1" w:rsidRDefault="008D6421">
      <w:pPr>
        <w:pStyle w:val="Notedebasdepage"/>
        <w:rPr>
          <w:rStyle w:val="Appelnotedebasdep"/>
          <w:sz w:val="16"/>
        </w:rPr>
      </w:pPr>
      <w:r w:rsidRPr="00E40CD1">
        <w:rPr>
          <w:rStyle w:val="Appelnotedebasdep"/>
          <w:sz w:val="16"/>
        </w:rPr>
        <w:footnoteRef/>
      </w:r>
      <w:r w:rsidRPr="00E40CD1">
        <w:rPr>
          <w:rStyle w:val="Appelnotedebasdep"/>
          <w:sz w:val="16"/>
        </w:rPr>
        <w:t xml:space="preserve"> </w:t>
      </w:r>
      <w:r w:rsidRPr="00E40CD1">
        <w:rPr>
          <w:rStyle w:val="Appelnotedebasdep"/>
          <w:sz w:val="16"/>
          <w:vertAlign w:val="baseline"/>
        </w:rPr>
        <w:t>Disinfectant Products Fact Sheet</w:t>
      </w:r>
      <w:r>
        <w:rPr>
          <w:sz w:val="16"/>
        </w:rPr>
        <w:t xml:space="preserve">, </w:t>
      </w:r>
      <w:r w:rsidRPr="00E85814">
        <w:rPr>
          <w:sz w:val="16"/>
        </w:rPr>
        <w:t>RIVM report 320005003/2006</w:t>
      </w:r>
    </w:p>
  </w:footnote>
  <w:footnote w:id="7">
    <w:p w14:paraId="055538A0" w14:textId="77777777" w:rsidR="008D6421" w:rsidRPr="00972567" w:rsidRDefault="008D6421" w:rsidP="0095133C">
      <w:pPr>
        <w:pStyle w:val="Notedebasdepage"/>
        <w:rPr>
          <w:sz w:val="16"/>
          <w:lang w:val="en-US"/>
        </w:rPr>
      </w:pPr>
      <w:r w:rsidRPr="00972567">
        <w:rPr>
          <w:rStyle w:val="Appelnotedebasdep"/>
          <w:sz w:val="16"/>
        </w:rPr>
        <w:footnoteRef/>
      </w:r>
      <w:r w:rsidRPr="00972567">
        <w:rPr>
          <w:sz w:val="16"/>
        </w:rPr>
        <w:t xml:space="preserve"> Recommendation 14 - Default human factor values for use in exposure assessments for biocidal products</w:t>
      </w:r>
    </w:p>
  </w:footnote>
  <w:footnote w:id="8">
    <w:p w14:paraId="5AC5D953" w14:textId="77777777" w:rsidR="008D6421" w:rsidRPr="00972567" w:rsidRDefault="008D6421" w:rsidP="00954E38">
      <w:pPr>
        <w:pStyle w:val="Notedebasdepage"/>
        <w:rPr>
          <w:sz w:val="16"/>
          <w:lang w:val="en-US"/>
        </w:rPr>
      </w:pPr>
      <w:r w:rsidRPr="00972567">
        <w:rPr>
          <w:rStyle w:val="Appelnotedebasdep"/>
          <w:sz w:val="16"/>
        </w:rPr>
        <w:footnoteRef/>
      </w:r>
      <w:r w:rsidRPr="00972567">
        <w:rPr>
          <w:sz w:val="16"/>
        </w:rPr>
        <w:t xml:space="preserve"> Recommendation 14 - Default human factor values for use in exposure assessments for biocidal products</w:t>
      </w:r>
    </w:p>
  </w:footnote>
  <w:footnote w:id="9">
    <w:p w14:paraId="732F3012" w14:textId="77777777" w:rsidR="008D6421" w:rsidRPr="00972567" w:rsidRDefault="008D6421" w:rsidP="00954E38">
      <w:pPr>
        <w:pStyle w:val="Notedebasdepage"/>
        <w:jc w:val="both"/>
        <w:rPr>
          <w:sz w:val="16"/>
          <w:lang w:val="en-US"/>
        </w:rPr>
      </w:pPr>
      <w:r w:rsidRPr="00972567">
        <w:rPr>
          <w:rStyle w:val="Appelnotedebasdep"/>
          <w:sz w:val="16"/>
        </w:rPr>
        <w:footnoteRef/>
      </w:r>
      <w:r w:rsidRPr="00972567">
        <w:rPr>
          <w:sz w:val="16"/>
        </w:rPr>
        <w:t xml:space="preserve"> Disinfectant Products Fact Sheet, RIVM report 320005003/2006</w:t>
      </w:r>
    </w:p>
  </w:footnote>
  <w:footnote w:id="10">
    <w:p w14:paraId="676DFAE9" w14:textId="77777777" w:rsidR="008D6421" w:rsidRPr="00972567" w:rsidRDefault="008D6421" w:rsidP="00C005AF">
      <w:pPr>
        <w:pStyle w:val="Notedebasdepage"/>
        <w:jc w:val="both"/>
      </w:pPr>
      <w:r w:rsidRPr="00972567">
        <w:rPr>
          <w:rStyle w:val="Appelnotedebasdep"/>
          <w:sz w:val="16"/>
        </w:rPr>
        <w:footnoteRef/>
      </w:r>
      <w:r w:rsidRPr="00972567">
        <w:rPr>
          <w:sz w:val="16"/>
        </w:rPr>
        <w:t xml:space="preserve"> Guidance on the Biocidal Products Regulation ,Volume III Human Health - Assessment &amp; Evaluation (Parts B+C), Version 4.0 December 2017</w:t>
      </w:r>
    </w:p>
  </w:footnote>
  <w:footnote w:id="11">
    <w:p w14:paraId="7264BDFE" w14:textId="77777777" w:rsidR="008D6421" w:rsidRPr="00972567" w:rsidRDefault="008D6421" w:rsidP="00415F71">
      <w:pPr>
        <w:pStyle w:val="Notedebasdepage"/>
        <w:jc w:val="both"/>
      </w:pPr>
      <w:r w:rsidRPr="00972567">
        <w:rPr>
          <w:rStyle w:val="Appelnotedebasdep"/>
          <w:sz w:val="16"/>
        </w:rPr>
        <w:footnoteRef/>
      </w:r>
      <w:r w:rsidRPr="00972567">
        <w:rPr>
          <w:sz w:val="16"/>
        </w:rPr>
        <w:t xml:space="preserve"> Guidance on the Biocidal Products Regulation ,Volume III Human Health - Assessment &amp; Evaluation (Parts B+C), Version 4.0 December 2017</w:t>
      </w:r>
    </w:p>
  </w:footnote>
  <w:footnote w:id="12">
    <w:p w14:paraId="4CB6AA0D" w14:textId="77777777" w:rsidR="008D6421" w:rsidRPr="00EF60F5" w:rsidRDefault="008D6421" w:rsidP="00D21C48">
      <w:pPr>
        <w:autoSpaceDE w:val="0"/>
        <w:autoSpaceDN w:val="0"/>
        <w:adjustRightInd w:val="0"/>
        <w:jc w:val="both"/>
      </w:pPr>
      <w:r>
        <w:rPr>
          <w:rStyle w:val="Appelnotedebasdep"/>
        </w:rPr>
        <w:footnoteRef/>
      </w:r>
      <w:r>
        <w:t xml:space="preserve"> </w:t>
      </w:r>
      <w:r w:rsidRPr="00D21C48">
        <w:rPr>
          <w:sz w:val="18"/>
        </w:rPr>
        <w:t xml:space="preserve">Emission scenario document for biocides, Emission scenarios for all 23 product types of the Biocidal Products Directive (EU Directive 98/8/EC), P. van der </w:t>
      </w:r>
      <w:proofErr w:type="spellStart"/>
      <w:r w:rsidRPr="00D21C48">
        <w:rPr>
          <w:sz w:val="18"/>
        </w:rPr>
        <w:t>Poel</w:t>
      </w:r>
      <w:proofErr w:type="spellEnd"/>
      <w:r w:rsidRPr="00D21C48">
        <w:rPr>
          <w:sz w:val="18"/>
        </w:rPr>
        <w:t xml:space="preserve"> and J. Bakker, RIVM report 601450009, 2001.</w:t>
      </w:r>
    </w:p>
  </w:footnote>
  <w:footnote w:id="13">
    <w:p w14:paraId="16A6A412" w14:textId="77777777" w:rsidR="008D6421" w:rsidRPr="00EF60F5" w:rsidRDefault="008D6421" w:rsidP="0040411E">
      <w:pPr>
        <w:autoSpaceDE w:val="0"/>
        <w:autoSpaceDN w:val="0"/>
        <w:adjustRightInd w:val="0"/>
        <w:jc w:val="both"/>
      </w:pPr>
      <w:r>
        <w:rPr>
          <w:rStyle w:val="Appelnotedebasdep"/>
        </w:rPr>
        <w:footnoteRef/>
      </w:r>
      <w:r>
        <w:t xml:space="preserve"> </w:t>
      </w:r>
      <w:r w:rsidRPr="0040411E">
        <w:rPr>
          <w:sz w:val="18"/>
        </w:rPr>
        <w:t xml:space="preserve">Emission scenario document for biocides, Emission scenarios for all 23 product types of the Biocidal Products Directive (EU Directive 98/8/EC), P. van der </w:t>
      </w:r>
      <w:proofErr w:type="spellStart"/>
      <w:r w:rsidRPr="0040411E">
        <w:rPr>
          <w:sz w:val="18"/>
        </w:rPr>
        <w:t>Poel</w:t>
      </w:r>
      <w:proofErr w:type="spellEnd"/>
      <w:r w:rsidRPr="0040411E">
        <w:rPr>
          <w:sz w:val="18"/>
        </w:rPr>
        <w:t xml:space="preserve"> and J. Bakker, RIVM report 601450009, 2001.</w:t>
      </w:r>
    </w:p>
  </w:footnote>
  <w:footnote w:id="14">
    <w:p w14:paraId="11F0F6DF" w14:textId="77777777" w:rsidR="008D6421" w:rsidRPr="00426E35" w:rsidRDefault="008D6421" w:rsidP="0040411E">
      <w:pPr>
        <w:pStyle w:val="Notedebasdepage"/>
        <w:rPr>
          <w:sz w:val="16"/>
          <w:szCs w:val="16"/>
        </w:rPr>
      </w:pPr>
      <w:r w:rsidRPr="00B50F0E">
        <w:rPr>
          <w:rStyle w:val="Appelnotedebasdep"/>
          <w:color w:val="000000"/>
          <w:szCs w:val="16"/>
        </w:rPr>
        <w:footnoteRef/>
      </w:r>
      <w:r w:rsidRPr="00B50F0E">
        <w:rPr>
          <w:color w:val="000000"/>
          <w:sz w:val="16"/>
          <w:szCs w:val="16"/>
        </w:rPr>
        <w:t xml:space="preserve"> FOCUS Surface Water Scenarios in the EU Evaluation Process under 91/414/EEC, EC Document Reference SANCO/4802/2001-rev2.</w:t>
      </w:r>
    </w:p>
  </w:footnote>
  <w:footnote w:id="15">
    <w:p w14:paraId="643B828E" w14:textId="77777777" w:rsidR="008D6421" w:rsidRPr="0040411E" w:rsidRDefault="008D6421" w:rsidP="00484B48">
      <w:pPr>
        <w:pStyle w:val="Notedebasdepage"/>
        <w:jc w:val="both"/>
        <w:rPr>
          <w:lang w:val="fr-FR"/>
        </w:rPr>
      </w:pPr>
      <w:r>
        <w:rPr>
          <w:rStyle w:val="Appelnotedebasdep"/>
        </w:rPr>
        <w:footnoteRef/>
      </w:r>
      <w:r w:rsidRPr="0040411E">
        <w:rPr>
          <w:lang w:val="fr-FR"/>
        </w:rPr>
        <w:t xml:space="preserve"> </w:t>
      </w:r>
      <w:r w:rsidRPr="00484B48">
        <w:rPr>
          <w:sz w:val="18"/>
          <w:lang w:val="fr-FR"/>
        </w:rPr>
        <w:t>« Évaluation des risques sanitaires liés aux piscines. Partie I : piscines réglementées » - Avis de l’AFSSET - Rapport d’expertise collective - Édition de juin 2010 avec addendum de mars 2012 (ISBN 978-2-11-129542-1), Parts 4.1.5 (pages 68) and 4.1.7 (page 70).</w:t>
      </w:r>
    </w:p>
  </w:footnote>
  <w:footnote w:id="16">
    <w:p w14:paraId="5A0C6E9B" w14:textId="77777777" w:rsidR="008D6421" w:rsidRPr="002A4D00" w:rsidRDefault="008D6421" w:rsidP="0040411E">
      <w:pPr>
        <w:pStyle w:val="Notedebasdepage"/>
        <w:rPr>
          <w:lang w:val="en-US"/>
        </w:rPr>
      </w:pPr>
      <w:r>
        <w:rPr>
          <w:rStyle w:val="Appelnotedebasdep"/>
        </w:rPr>
        <w:footnoteRef/>
      </w:r>
      <w:r w:rsidRPr="002A4D00">
        <w:rPr>
          <w:lang w:val="en-US"/>
        </w:rPr>
        <w:t xml:space="preserve"> </w:t>
      </w:r>
      <w:r w:rsidRPr="00484B48">
        <w:rPr>
          <w:sz w:val="18"/>
        </w:rPr>
        <w:t xml:space="preserve">“Handbook of Chemistry &amp; Physics”, CRC Press </w:t>
      </w:r>
      <w:proofErr w:type="spellStart"/>
      <w:r w:rsidRPr="00484B48">
        <w:rPr>
          <w:sz w:val="18"/>
        </w:rPr>
        <w:t>inc.</w:t>
      </w:r>
      <w:proofErr w:type="spellEnd"/>
      <w:r w:rsidRPr="00484B48">
        <w:rPr>
          <w:sz w:val="18"/>
        </w:rPr>
        <w:t>, 75</w:t>
      </w:r>
      <w:r w:rsidRPr="00484B48">
        <w:rPr>
          <w:sz w:val="18"/>
          <w:vertAlign w:val="superscript"/>
        </w:rPr>
        <w:t>th</w:t>
      </w:r>
      <w:r w:rsidRPr="00484B48">
        <w:rPr>
          <w:sz w:val="18"/>
        </w:rPr>
        <w:t xml:space="preserve"> edition (1995)</w:t>
      </w:r>
    </w:p>
  </w:footnote>
  <w:footnote w:id="17">
    <w:p w14:paraId="29FC152A" w14:textId="77777777" w:rsidR="008D6421" w:rsidRPr="0040411E" w:rsidRDefault="008D6421" w:rsidP="00484B48">
      <w:pPr>
        <w:pStyle w:val="Notedebasdepage"/>
        <w:jc w:val="both"/>
        <w:rPr>
          <w:lang w:val="fr-FR"/>
        </w:rPr>
      </w:pPr>
      <w:r>
        <w:rPr>
          <w:rStyle w:val="Appelnotedebasdep"/>
        </w:rPr>
        <w:footnoteRef/>
      </w:r>
      <w:r w:rsidRPr="0040411E">
        <w:rPr>
          <w:lang w:val="fr-FR"/>
        </w:rPr>
        <w:t xml:space="preserve"> </w:t>
      </w:r>
      <w:r w:rsidRPr="00484B48">
        <w:rPr>
          <w:sz w:val="18"/>
          <w:lang w:val="fr-FR"/>
        </w:rPr>
        <w:t>« Évaluation des risques sanitaires liés aux piscines. Partie I : piscines réglementées » - Avis de l’AFSSET - Rapport d’expertise collective - Édition de juin 2010 avec addendum de mars 2012 (ISBN 978-2-11-129542-1), Parts 4.1.5 (pages 68) and 4.1.7 (page 70).</w:t>
      </w:r>
    </w:p>
  </w:footnote>
  <w:footnote w:id="18">
    <w:p w14:paraId="46C4B277" w14:textId="77777777" w:rsidR="008D6421" w:rsidRPr="003A535A" w:rsidRDefault="008D6421" w:rsidP="0040411E">
      <w:pPr>
        <w:pStyle w:val="Notedebasdepage"/>
        <w:rPr>
          <w:lang w:val="en-US"/>
        </w:rPr>
      </w:pPr>
      <w:r>
        <w:rPr>
          <w:rStyle w:val="Appelnotedebasdep"/>
        </w:rPr>
        <w:footnoteRef/>
      </w:r>
      <w:r w:rsidRPr="003A535A">
        <w:rPr>
          <w:lang w:val="en-US"/>
        </w:rPr>
        <w:t xml:space="preserve"> </w:t>
      </w:r>
      <w:r w:rsidRPr="00484B48">
        <w:rPr>
          <w:sz w:val="18"/>
        </w:rPr>
        <w:t xml:space="preserve">“Handbook of Chemistry &amp; Physics”, CRC Press </w:t>
      </w:r>
      <w:proofErr w:type="spellStart"/>
      <w:r w:rsidRPr="00484B48">
        <w:rPr>
          <w:sz w:val="18"/>
        </w:rPr>
        <w:t>inc.</w:t>
      </w:r>
      <w:proofErr w:type="spellEnd"/>
      <w:r w:rsidRPr="00484B48">
        <w:rPr>
          <w:sz w:val="18"/>
        </w:rPr>
        <w:t>, 75</w:t>
      </w:r>
      <w:r w:rsidRPr="00484B48">
        <w:rPr>
          <w:sz w:val="18"/>
          <w:vertAlign w:val="superscript"/>
        </w:rPr>
        <w:t>th</w:t>
      </w:r>
      <w:r w:rsidRPr="00484B48">
        <w:rPr>
          <w:sz w:val="18"/>
        </w:rPr>
        <w:t xml:space="preserve"> edition (1995)</w:t>
      </w:r>
    </w:p>
  </w:footnote>
  <w:footnote w:id="19">
    <w:p w14:paraId="02FF60A4" w14:textId="77777777" w:rsidR="008D6421" w:rsidRPr="00424C79" w:rsidRDefault="008D6421" w:rsidP="00424C79">
      <w:pPr>
        <w:pStyle w:val="Notedebasdepage"/>
        <w:jc w:val="both"/>
        <w:rPr>
          <w:sz w:val="18"/>
          <w:szCs w:val="18"/>
          <w:lang w:val="en-US"/>
        </w:rPr>
      </w:pPr>
      <w:r w:rsidRPr="00424C79">
        <w:rPr>
          <w:rStyle w:val="Appelnotedebasdep"/>
          <w:sz w:val="18"/>
          <w:szCs w:val="18"/>
        </w:rPr>
        <w:footnoteRef/>
      </w:r>
      <w:r w:rsidRPr="00424C79">
        <w:rPr>
          <w:sz w:val="18"/>
          <w:szCs w:val="18"/>
          <w:lang w:val="en-US"/>
        </w:rPr>
        <w:t xml:space="preserve"> </w:t>
      </w:r>
      <w:r>
        <w:rPr>
          <w:sz w:val="18"/>
          <w:szCs w:val="18"/>
          <w:lang w:val="en-US"/>
        </w:rPr>
        <w:t xml:space="preserve"> </w:t>
      </w:r>
      <w:r w:rsidRPr="00424C79">
        <w:rPr>
          <w:sz w:val="18"/>
          <w:szCs w:val="18"/>
          <w:lang w:val="en-US"/>
        </w:rPr>
        <w:t xml:space="preserve">SANCO/321/2000 rev.2: FOCUS </w:t>
      </w:r>
      <w:proofErr w:type="spellStart"/>
      <w:r w:rsidRPr="00424C79">
        <w:rPr>
          <w:sz w:val="18"/>
          <w:szCs w:val="18"/>
          <w:lang w:val="en-US"/>
        </w:rPr>
        <w:t>groudwater</w:t>
      </w:r>
      <w:proofErr w:type="spellEnd"/>
      <w:r w:rsidRPr="00424C79">
        <w:rPr>
          <w:sz w:val="18"/>
          <w:szCs w:val="18"/>
          <w:lang w:val="en-US"/>
        </w:rPr>
        <w:t xml:space="preserve"> scenarios in the EU review of active substances.</w:t>
      </w:r>
    </w:p>
  </w:footnote>
  <w:footnote w:id="20">
    <w:p w14:paraId="1A2B2C27" w14:textId="77777777" w:rsidR="008D6421" w:rsidRPr="00424C79" w:rsidRDefault="008D6421" w:rsidP="00424C79">
      <w:pPr>
        <w:pStyle w:val="Notedebasdepage"/>
        <w:jc w:val="both"/>
        <w:rPr>
          <w:sz w:val="18"/>
          <w:szCs w:val="18"/>
          <w:lang w:val="en-US"/>
        </w:rPr>
      </w:pPr>
      <w:r w:rsidRPr="00424C79">
        <w:rPr>
          <w:rStyle w:val="Appelnotedebasdep"/>
          <w:sz w:val="18"/>
          <w:szCs w:val="18"/>
        </w:rPr>
        <w:footnoteRef/>
      </w:r>
      <w:r w:rsidRPr="00424C79">
        <w:rPr>
          <w:sz w:val="18"/>
          <w:szCs w:val="18"/>
        </w:rPr>
        <w:t xml:space="preserve"> </w:t>
      </w:r>
      <w:r w:rsidRPr="00424C79">
        <w:rPr>
          <w:sz w:val="18"/>
          <w:szCs w:val="18"/>
          <w:lang w:val="en-US"/>
        </w:rPr>
        <w:t xml:space="preserve">FOCUS (2009). </w:t>
      </w:r>
      <w:r w:rsidRPr="00424C79">
        <w:rPr>
          <w:sz w:val="18"/>
          <w:szCs w:val="18"/>
        </w:rPr>
        <w:t xml:space="preserve">Assessing Potential for Movement of Active Substances and their </w:t>
      </w:r>
      <w:r w:rsidRPr="00424C79">
        <w:rPr>
          <w:sz w:val="18"/>
          <w:szCs w:val="18"/>
          <w:lang w:val="en-US"/>
        </w:rPr>
        <w:t xml:space="preserve">Metabolites to Ground Water in the EU. Report of the FOCUS Ground Water Work Group, </w:t>
      </w:r>
      <w:r w:rsidRPr="00424C79">
        <w:rPr>
          <w:sz w:val="18"/>
          <w:szCs w:val="18"/>
        </w:rPr>
        <w:t xml:space="preserve">EC Document Reference </w:t>
      </w:r>
      <w:proofErr w:type="spellStart"/>
      <w:r w:rsidRPr="00424C79">
        <w:rPr>
          <w:sz w:val="18"/>
          <w:szCs w:val="18"/>
        </w:rPr>
        <w:t>Sanco</w:t>
      </w:r>
      <w:proofErr w:type="spellEnd"/>
      <w:r w:rsidRPr="00424C79">
        <w:rPr>
          <w:sz w:val="18"/>
          <w:szCs w:val="18"/>
        </w:rPr>
        <w:t>/13144/2010 version 1, 604 pp</w:t>
      </w:r>
    </w:p>
  </w:footnote>
  <w:footnote w:id="21">
    <w:p w14:paraId="05498CF8" w14:textId="77777777" w:rsidR="008D6421" w:rsidRPr="009D12A4" w:rsidRDefault="008D6421" w:rsidP="00424C79">
      <w:pPr>
        <w:pStyle w:val="Notedebasdepage"/>
        <w:jc w:val="both"/>
        <w:rPr>
          <w:lang w:val="en-US"/>
        </w:rPr>
      </w:pPr>
      <w:r w:rsidRPr="00424C79">
        <w:rPr>
          <w:rStyle w:val="Appelnotedebasdep"/>
          <w:sz w:val="18"/>
          <w:szCs w:val="18"/>
        </w:rPr>
        <w:footnoteRef/>
      </w:r>
      <w:r w:rsidRPr="00424C79">
        <w:rPr>
          <w:sz w:val="18"/>
          <w:szCs w:val="18"/>
        </w:rPr>
        <w:t xml:space="preserve"> </w:t>
      </w:r>
      <w:r w:rsidRPr="00424C79">
        <w:rPr>
          <w:sz w:val="18"/>
          <w:szCs w:val="18"/>
          <w:lang w:val="en-US"/>
        </w:rPr>
        <w:t>FOCUS (2011). Generic guidance for Tier 1 FOCUS groundwater assessments, Version 2.0, January 2011.</w:t>
      </w:r>
    </w:p>
  </w:footnote>
  <w:footnote w:id="22">
    <w:p w14:paraId="71B1C46E" w14:textId="77777777" w:rsidR="008D6421" w:rsidRPr="00ED301B" w:rsidRDefault="008D6421" w:rsidP="00424C79">
      <w:pPr>
        <w:jc w:val="both"/>
        <w:rPr>
          <w:i/>
          <w:szCs w:val="22"/>
          <w:lang w:eastAsia="en-US"/>
        </w:rPr>
      </w:pPr>
      <w:r>
        <w:rPr>
          <w:rStyle w:val="Appelnotedebasdep"/>
        </w:rPr>
        <w:footnoteRef/>
      </w:r>
      <w:r>
        <w:t xml:space="preserve"> </w:t>
      </w:r>
      <w:proofErr w:type="spellStart"/>
      <w:r w:rsidRPr="00ED301B">
        <w:rPr>
          <w:sz w:val="16"/>
          <w:szCs w:val="22"/>
          <w:lang w:eastAsia="en-US"/>
        </w:rPr>
        <w:t>Qappl</w:t>
      </w:r>
      <w:proofErr w:type="spellEnd"/>
      <w:r w:rsidRPr="00ED301B">
        <w:rPr>
          <w:sz w:val="16"/>
          <w:szCs w:val="22"/>
          <w:lang w:eastAsia="en-US"/>
        </w:rPr>
        <w:t xml:space="preserve"> values can be found in annex 3.2.2.</w:t>
      </w:r>
    </w:p>
    <w:p w14:paraId="4BC9B4F5" w14:textId="77777777" w:rsidR="008D6421" w:rsidRPr="003A535A" w:rsidRDefault="008D6421" w:rsidP="00424C79">
      <w:pPr>
        <w:pStyle w:val="Notedebasdepage"/>
        <w:rPr>
          <w:lang w:val="en-US"/>
        </w:rPr>
      </w:pPr>
    </w:p>
  </w:footnote>
  <w:footnote w:id="23">
    <w:p w14:paraId="143004BB" w14:textId="77777777" w:rsidR="008D6421" w:rsidRDefault="008D6421">
      <w:pPr>
        <w:pStyle w:val="Notedebasdepage"/>
        <w:jc w:val="both"/>
      </w:pPr>
      <w:r>
        <w:rPr>
          <w:rStyle w:val="Caractresdenotedebasdepage"/>
        </w:rPr>
        <w:footnoteRef/>
      </w:r>
      <w:r>
        <w:rPr>
          <w:rFonts w:eastAsia="Verdana"/>
          <w:sz w:val="16"/>
          <w:szCs w:val="16"/>
        </w:rPr>
        <w:tab/>
        <w:t xml:space="preserve"> </w:t>
      </w:r>
      <w:r>
        <w:rPr>
          <w:sz w:val="16"/>
          <w:szCs w:val="16"/>
        </w:rPr>
        <w:t>When an annex in not relevant, please do not delete the title, but indicate the reason why the annex should not be included.</w:t>
      </w:r>
    </w:p>
  </w:footnote>
  <w:footnote w:id="24">
    <w:p w14:paraId="113238BA" w14:textId="77777777" w:rsidR="008D6421" w:rsidRDefault="008D6421">
      <w:pPr>
        <w:pStyle w:val="Notedebasdepage"/>
        <w:jc w:val="both"/>
      </w:pPr>
      <w:r>
        <w:rPr>
          <w:rStyle w:val="Caractresdenotedebasdepage"/>
        </w:rPr>
        <w:footnoteRef/>
      </w:r>
      <w:r>
        <w:rPr>
          <w:rFonts w:eastAsia="Verdana"/>
        </w:rPr>
        <w:tab/>
        <w:t xml:space="preserve"> </w:t>
      </w:r>
      <w:r>
        <w:rPr>
          <w:sz w:val="16"/>
          <w:szCs w:val="16"/>
        </w:rPr>
        <w:t>If an IUCLID file is not available, please indicate here the summaries of the efficacy studies.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1276"/>
      <w:gridCol w:w="5528"/>
      <w:gridCol w:w="2552"/>
    </w:tblGrid>
    <w:tr w:rsidR="008D6421" w14:paraId="46628FCC" w14:textId="77777777">
      <w:tc>
        <w:tcPr>
          <w:tcW w:w="1276" w:type="dxa"/>
          <w:tcBorders>
            <w:bottom w:val="single" w:sz="4" w:space="0" w:color="000000"/>
          </w:tcBorders>
          <w:shd w:val="clear" w:color="auto" w:fill="auto"/>
          <w:vAlign w:val="center"/>
        </w:tcPr>
        <w:p w14:paraId="0788AAE0" w14:textId="77777777" w:rsidR="008D6421" w:rsidRDefault="008D6421" w:rsidP="00A453CD">
          <w:pPr>
            <w:widowControl w:val="0"/>
            <w:autoSpaceDE w:val="0"/>
            <w:jc w:val="center"/>
            <w:rPr>
              <w:rFonts w:cs="Times"/>
              <w:color w:val="000000"/>
              <w:sz w:val="18"/>
              <w:szCs w:val="18"/>
            </w:rPr>
          </w:pPr>
          <w:r>
            <w:rPr>
              <w:rFonts w:cs="Times"/>
              <w:color w:val="000000"/>
              <w:sz w:val="18"/>
              <w:szCs w:val="18"/>
            </w:rPr>
            <w:t>&lt;FR&gt;</w:t>
          </w:r>
        </w:p>
      </w:tc>
      <w:tc>
        <w:tcPr>
          <w:tcW w:w="5528" w:type="dxa"/>
          <w:tcBorders>
            <w:bottom w:val="single" w:sz="4" w:space="0" w:color="000000"/>
          </w:tcBorders>
          <w:shd w:val="clear" w:color="auto" w:fill="auto"/>
          <w:vAlign w:val="center"/>
        </w:tcPr>
        <w:p w14:paraId="210FF7F1" w14:textId="77777777" w:rsidR="008D6421" w:rsidRDefault="008D6421" w:rsidP="00A453CD">
          <w:pPr>
            <w:widowControl w:val="0"/>
            <w:autoSpaceDE w:val="0"/>
            <w:jc w:val="center"/>
            <w:rPr>
              <w:rFonts w:cs="Times"/>
              <w:color w:val="000000"/>
              <w:sz w:val="18"/>
              <w:szCs w:val="18"/>
            </w:rPr>
          </w:pPr>
          <w:r>
            <w:rPr>
              <w:rFonts w:cs="Times"/>
              <w:color w:val="000000"/>
              <w:sz w:val="18"/>
              <w:szCs w:val="18"/>
            </w:rPr>
            <w:t>&lt;PEROXYDE D’HYDROGENE 34.9%&gt;</w:t>
          </w:r>
        </w:p>
      </w:tc>
      <w:tc>
        <w:tcPr>
          <w:tcW w:w="2552" w:type="dxa"/>
          <w:tcBorders>
            <w:bottom w:val="single" w:sz="4" w:space="0" w:color="000000"/>
          </w:tcBorders>
          <w:shd w:val="clear" w:color="auto" w:fill="auto"/>
          <w:vAlign w:val="center"/>
        </w:tcPr>
        <w:p w14:paraId="7CA7A49A" w14:textId="77777777" w:rsidR="008D6421" w:rsidRDefault="008D6421">
          <w:pPr>
            <w:widowControl w:val="0"/>
            <w:autoSpaceDE w:val="0"/>
            <w:jc w:val="center"/>
          </w:pPr>
          <w:r>
            <w:rPr>
              <w:rFonts w:cs="Times"/>
              <w:color w:val="000000"/>
              <w:sz w:val="18"/>
              <w:szCs w:val="18"/>
            </w:rPr>
            <w:t>&lt;PT2&gt;</w:t>
          </w:r>
        </w:p>
      </w:tc>
    </w:tr>
  </w:tbl>
  <w:p w14:paraId="4E3355A8" w14:textId="77777777" w:rsidR="008D6421" w:rsidRDefault="008D642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6E793" w14:textId="77777777" w:rsidR="008D6421" w:rsidRDefault="008D642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6956A" w14:textId="77777777" w:rsidR="008D6421" w:rsidRDefault="008D642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D3A45C0"/>
    <w:lvl w:ilvl="0">
      <w:start w:val="1"/>
      <w:numFmt w:val="decimal"/>
      <w:pStyle w:val="Titre1"/>
      <w:lvlText w:val="%1"/>
      <w:lvlJc w:val="left"/>
      <w:pPr>
        <w:tabs>
          <w:tab w:val="num" w:pos="0"/>
        </w:tabs>
        <w:ind w:left="432" w:hanging="432"/>
      </w:pPr>
      <w:rPr>
        <w:rFonts w:cs="Times New Roman"/>
        <w:b/>
        <w:bCs w:val="0"/>
        <w:i/>
        <w:iCs w:val="0"/>
        <w:caps w:val="0"/>
        <w:smallCaps w:val="0"/>
        <w:strike w:val="0"/>
        <w:dstrike w:val="0"/>
        <w:vanish w:val="0"/>
        <w:color w:val="000000"/>
        <w:spacing w:val="0"/>
        <w:kern w:val="1"/>
        <w:position w:val="0"/>
        <w:sz w:val="28"/>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0"/>
        </w:tabs>
        <w:ind w:left="576" w:hanging="576"/>
      </w:pPr>
      <w:rPr>
        <w:b/>
        <w:sz w:val="24"/>
        <w:lang w:val="de-DE"/>
      </w:rPr>
    </w:lvl>
    <w:lvl w:ilvl="2">
      <w:start w:val="1"/>
      <w:numFmt w:val="decimal"/>
      <w:pStyle w:val="Titre3"/>
      <w:lvlText w:val="%1.%2.%3"/>
      <w:lvlJc w:val="left"/>
      <w:pPr>
        <w:tabs>
          <w:tab w:val="num" w:pos="284"/>
        </w:tabs>
        <w:ind w:left="1004" w:hanging="720"/>
      </w:pPr>
      <w:rPr>
        <w:rFonts w:ascii="Verdana" w:hAnsi="Verdana" w:hint="default"/>
        <w:i w:val="0"/>
        <w:sz w:val="22"/>
      </w:rPr>
    </w:lvl>
    <w:lvl w:ilvl="3">
      <w:start w:val="1"/>
      <w:numFmt w:val="decimal"/>
      <w:pStyle w:val="Titre4"/>
      <w:lvlText w:val="%1.%2.%3.%4"/>
      <w:lvlJc w:val="left"/>
      <w:pPr>
        <w:tabs>
          <w:tab w:val="num" w:pos="0"/>
        </w:tabs>
        <w:ind w:left="864" w:hanging="864"/>
      </w:pPr>
      <w:rPr>
        <w:rFonts w:ascii="Verdana" w:hAnsi="Verdana" w:hint="default"/>
        <w:b/>
        <w:i w:val="0"/>
      </w:r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1" w15:restartNumberingAfterBreak="0">
    <w:nsid w:val="00000002"/>
    <w:multiLevelType w:val="multilevel"/>
    <w:tmpl w:val="00000002"/>
    <w:name w:val="WW8Num1"/>
    <w:lvl w:ilvl="0">
      <w:start w:val="2"/>
      <w:numFmt w:val="decimal"/>
      <w:pStyle w:val="SFHeader2101"/>
      <w:lvlText w:val="%1"/>
      <w:lvlJc w:val="left"/>
      <w:pPr>
        <w:tabs>
          <w:tab w:val="num" w:pos="567"/>
        </w:tabs>
        <w:ind w:left="567" w:hanging="567"/>
      </w:pPr>
    </w:lvl>
    <w:lvl w:ilvl="1">
      <w:start w:val="10"/>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0"/>
        </w:tabs>
        <w:ind w:left="709" w:hanging="709"/>
      </w:pPr>
    </w:lvl>
    <w:lvl w:ilvl="4">
      <w:start w:val="1"/>
      <w:numFmt w:val="decimal"/>
      <w:lvlText w:val="%1.%2.%3.%4.%5"/>
      <w:lvlJc w:val="left"/>
      <w:pPr>
        <w:tabs>
          <w:tab w:val="num" w:pos="0"/>
        </w:tabs>
        <w:ind w:left="709" w:hanging="709"/>
      </w:pPr>
    </w:lvl>
    <w:lvl w:ilvl="5">
      <w:start w:val="1"/>
      <w:numFmt w:val="decimal"/>
      <w:lvlText w:val="%1.%2.%3.%4.%5.%6"/>
      <w:lvlJc w:val="left"/>
      <w:pPr>
        <w:tabs>
          <w:tab w:val="num" w:pos="0"/>
        </w:tabs>
        <w:ind w:left="709" w:hanging="709"/>
      </w:pPr>
    </w:lvl>
    <w:lvl w:ilvl="6">
      <w:start w:val="1"/>
      <w:numFmt w:val="decimal"/>
      <w:lvlText w:val="%1.%2.%3.%4.%5.%6.%7"/>
      <w:lvlJc w:val="left"/>
      <w:pPr>
        <w:tabs>
          <w:tab w:val="num" w:pos="0"/>
        </w:tabs>
        <w:ind w:left="709" w:hanging="709"/>
      </w:pPr>
    </w:lvl>
    <w:lvl w:ilvl="7">
      <w:start w:val="1"/>
      <w:numFmt w:val="decimal"/>
      <w:lvlText w:val="%1.%2.%3.%4.%5.%6.%7.%8"/>
      <w:lvlJc w:val="left"/>
      <w:pPr>
        <w:tabs>
          <w:tab w:val="num" w:pos="0"/>
        </w:tabs>
        <w:ind w:left="709" w:hanging="709"/>
      </w:pPr>
    </w:lvl>
    <w:lvl w:ilvl="8">
      <w:start w:val="1"/>
      <w:numFmt w:val="decimal"/>
      <w:lvlText w:val="%1.%2.%3.%4.%5.%6.%7.%8.%9"/>
      <w:lvlJc w:val="left"/>
      <w:pPr>
        <w:tabs>
          <w:tab w:val="num" w:pos="0"/>
        </w:tabs>
        <w:ind w:left="709" w:hanging="709"/>
      </w:p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singleLevel"/>
    <w:tmpl w:val="00000004"/>
    <w:name w:val="WW8Num19"/>
    <w:lvl w:ilvl="0">
      <w:start w:val="1"/>
      <w:numFmt w:val="bullet"/>
      <w:lvlText w:val=""/>
      <w:lvlJc w:val="left"/>
      <w:pPr>
        <w:tabs>
          <w:tab w:val="num" w:pos="0"/>
        </w:tabs>
        <w:ind w:left="720" w:hanging="360"/>
      </w:pPr>
      <w:rPr>
        <w:rFonts w:ascii="Symbol" w:hAnsi="Symbol" w:cs="Symbol"/>
        <w:b/>
        <w:i w:val="0"/>
        <w:sz w:val="24"/>
        <w:szCs w:val="24"/>
      </w:rPr>
    </w:lvl>
  </w:abstractNum>
  <w:abstractNum w:abstractNumId="4" w15:restartNumberingAfterBreak="0">
    <w:nsid w:val="00000005"/>
    <w:multiLevelType w:val="singleLevel"/>
    <w:tmpl w:val="00000005"/>
    <w:name w:val="WW8Num24"/>
    <w:lvl w:ilvl="0">
      <w:start w:val="1"/>
      <w:numFmt w:val="bullet"/>
      <w:pStyle w:val="Punkt-Liste"/>
      <w:lvlText w:val=""/>
      <w:lvlJc w:val="left"/>
      <w:pPr>
        <w:tabs>
          <w:tab w:val="num" w:pos="283"/>
        </w:tabs>
        <w:ind w:left="2012" w:hanging="283"/>
      </w:pPr>
      <w:rPr>
        <w:rFonts w:ascii="Symbol" w:hAnsi="Symbol" w:cs="Symbol"/>
        <w:sz w:val="20"/>
      </w:rPr>
    </w:lvl>
  </w:abstractNum>
  <w:abstractNum w:abstractNumId="5" w15:restartNumberingAfterBreak="0">
    <w:nsid w:val="044A36D6"/>
    <w:multiLevelType w:val="hybridMultilevel"/>
    <w:tmpl w:val="BF7A610E"/>
    <w:lvl w:ilvl="0" w:tplc="DEE493D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5A11778"/>
    <w:multiLevelType w:val="hybridMultilevel"/>
    <w:tmpl w:val="10887C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72D033F"/>
    <w:multiLevelType w:val="multilevel"/>
    <w:tmpl w:val="9362945E"/>
    <w:lvl w:ilvl="0">
      <w:start w:val="2"/>
      <w:numFmt w:val="decimal"/>
      <w:lvlText w:val="%1"/>
      <w:lvlJc w:val="left"/>
      <w:pPr>
        <w:tabs>
          <w:tab w:val="num" w:pos="567"/>
        </w:tabs>
        <w:ind w:left="567" w:hanging="567"/>
      </w:pPr>
      <w:rPr>
        <w:rFonts w:hint="default"/>
      </w:rPr>
    </w:lvl>
    <w:lvl w:ilvl="1">
      <w:start w:val="10"/>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0"/>
        </w:tabs>
        <w:ind w:left="709" w:hanging="709"/>
      </w:pPr>
      <w:rPr>
        <w:rFonts w:hint="default"/>
      </w:rPr>
    </w:lvl>
    <w:lvl w:ilvl="4">
      <w:start w:val="1"/>
      <w:numFmt w:val="decimal"/>
      <w:lvlText w:val="%1.%2.%3.%4.%5"/>
      <w:lvlJc w:val="left"/>
      <w:pPr>
        <w:tabs>
          <w:tab w:val="num" w:pos="0"/>
        </w:tabs>
        <w:ind w:left="709" w:hanging="709"/>
      </w:pPr>
      <w:rPr>
        <w:rFonts w:hint="default"/>
      </w:rPr>
    </w:lvl>
    <w:lvl w:ilvl="5">
      <w:start w:val="1"/>
      <w:numFmt w:val="decimal"/>
      <w:lvlText w:val="%1.%2.%3.%4.%5.%6"/>
      <w:lvlJc w:val="left"/>
      <w:pPr>
        <w:tabs>
          <w:tab w:val="num" w:pos="0"/>
        </w:tabs>
        <w:ind w:left="709" w:hanging="709"/>
      </w:pPr>
      <w:rPr>
        <w:rFonts w:hint="default"/>
      </w:rPr>
    </w:lvl>
    <w:lvl w:ilvl="6">
      <w:start w:val="1"/>
      <w:numFmt w:val="decimal"/>
      <w:lvlText w:val="%1.%2.%3.%4.%5.%6.%7"/>
      <w:lvlJc w:val="left"/>
      <w:pPr>
        <w:tabs>
          <w:tab w:val="num" w:pos="0"/>
        </w:tabs>
        <w:ind w:left="709" w:hanging="709"/>
      </w:pPr>
      <w:rPr>
        <w:rFonts w:hint="default"/>
      </w:rPr>
    </w:lvl>
    <w:lvl w:ilvl="7">
      <w:start w:val="1"/>
      <w:numFmt w:val="decimal"/>
      <w:lvlText w:val="%1.%2.%3.%4.%5.%6.%7.%8"/>
      <w:lvlJc w:val="left"/>
      <w:pPr>
        <w:tabs>
          <w:tab w:val="num" w:pos="0"/>
        </w:tabs>
        <w:ind w:left="709" w:hanging="709"/>
      </w:pPr>
      <w:rPr>
        <w:rFonts w:hint="default"/>
      </w:rPr>
    </w:lvl>
    <w:lvl w:ilvl="8">
      <w:start w:val="1"/>
      <w:numFmt w:val="decimal"/>
      <w:lvlText w:val="%1.%2.%3.%4.%5.%6.%7.%8.%9"/>
      <w:lvlJc w:val="left"/>
      <w:pPr>
        <w:tabs>
          <w:tab w:val="num" w:pos="0"/>
        </w:tabs>
        <w:ind w:left="709" w:hanging="709"/>
      </w:pPr>
      <w:rPr>
        <w:rFonts w:hint="default"/>
      </w:rPr>
    </w:lvl>
  </w:abstractNum>
  <w:abstractNum w:abstractNumId="8" w15:restartNumberingAfterBreak="0">
    <w:nsid w:val="073B25F4"/>
    <w:multiLevelType w:val="hybridMultilevel"/>
    <w:tmpl w:val="8EB63E9A"/>
    <w:lvl w:ilvl="0" w:tplc="DB84D80A">
      <w:start w:val="7"/>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93D1DD9"/>
    <w:multiLevelType w:val="hybridMultilevel"/>
    <w:tmpl w:val="9254097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BC410B7"/>
    <w:multiLevelType w:val="hybridMultilevel"/>
    <w:tmpl w:val="EE000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F77EC"/>
    <w:multiLevelType w:val="hybridMultilevel"/>
    <w:tmpl w:val="2E00FA8C"/>
    <w:lvl w:ilvl="0" w:tplc="1B029964">
      <w:start w:val="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8A43A4"/>
    <w:multiLevelType w:val="hybridMultilevel"/>
    <w:tmpl w:val="9DBA538A"/>
    <w:lvl w:ilvl="0" w:tplc="453674DC">
      <w:numFmt w:val="bullet"/>
      <w:lvlText w:val="-"/>
      <w:lvlJc w:val="left"/>
      <w:pPr>
        <w:ind w:left="720" w:hanging="360"/>
      </w:pPr>
      <w:rPr>
        <w:rFonts w:ascii="Verdana" w:eastAsia="Times New Roman" w:hAnsi="Verdana"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9629EA"/>
    <w:multiLevelType w:val="hybridMultilevel"/>
    <w:tmpl w:val="997A5146"/>
    <w:lvl w:ilvl="0" w:tplc="5FF0F4E4">
      <w:numFmt w:val="bullet"/>
      <w:lvlText w:val="-"/>
      <w:lvlJc w:val="left"/>
      <w:pPr>
        <w:ind w:left="720" w:hanging="360"/>
      </w:pPr>
      <w:rPr>
        <w:rFonts w:ascii="Verdana" w:eastAsia="Times New Roman" w:hAnsi="Verdana"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513059"/>
    <w:multiLevelType w:val="hybridMultilevel"/>
    <w:tmpl w:val="4AA4F264"/>
    <w:lvl w:ilvl="0" w:tplc="73920252">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15:restartNumberingAfterBreak="0">
    <w:nsid w:val="21AB43D4"/>
    <w:multiLevelType w:val="hybridMultilevel"/>
    <w:tmpl w:val="2B48B59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48E0E52"/>
    <w:multiLevelType w:val="hybridMultilevel"/>
    <w:tmpl w:val="1F6AAB80"/>
    <w:lvl w:ilvl="0" w:tplc="35E88508">
      <w:numFmt w:val="bullet"/>
      <w:lvlText w:val="-"/>
      <w:lvlJc w:val="left"/>
      <w:pPr>
        <w:tabs>
          <w:tab w:val="num" w:pos="786"/>
        </w:tabs>
        <w:ind w:left="786" w:hanging="360"/>
      </w:pPr>
      <w:rPr>
        <w:rFonts w:ascii="Calibri" w:eastAsia="Times New Roman" w:hAnsi="Calibri" w:hint="default"/>
      </w:rPr>
    </w:lvl>
    <w:lvl w:ilvl="1" w:tplc="35E88508">
      <w:numFmt w:val="bullet"/>
      <w:lvlText w:val="-"/>
      <w:lvlJc w:val="left"/>
      <w:pPr>
        <w:tabs>
          <w:tab w:val="num" w:pos="1440"/>
        </w:tabs>
        <w:ind w:left="1440" w:hanging="360"/>
      </w:pPr>
      <w:rPr>
        <w:rFonts w:ascii="Calibri" w:eastAsia="Times New Roman" w:hAnsi="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E10E9C"/>
    <w:multiLevelType w:val="hybridMultilevel"/>
    <w:tmpl w:val="5B3A49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BEA5F44"/>
    <w:multiLevelType w:val="hybridMultilevel"/>
    <w:tmpl w:val="D884DF3E"/>
    <w:lvl w:ilvl="0" w:tplc="B53E9E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5D3FEF"/>
    <w:multiLevelType w:val="hybridMultilevel"/>
    <w:tmpl w:val="9254097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2A76F3C"/>
    <w:multiLevelType w:val="hybridMultilevel"/>
    <w:tmpl w:val="362EC9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598555C"/>
    <w:multiLevelType w:val="hybridMultilevel"/>
    <w:tmpl w:val="BCE2A9B2"/>
    <w:lvl w:ilvl="0" w:tplc="8FDA1116">
      <w:numFmt w:val="bullet"/>
      <w:lvlText w:val=""/>
      <w:lvlJc w:val="left"/>
      <w:pPr>
        <w:ind w:left="720" w:hanging="360"/>
      </w:pPr>
      <w:rPr>
        <w:rFonts w:ascii="Wingdings" w:eastAsia="Times New Roman" w:hAnsi="Wingdings"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584071"/>
    <w:multiLevelType w:val="hybridMultilevel"/>
    <w:tmpl w:val="D3028992"/>
    <w:lvl w:ilvl="0" w:tplc="DEE493D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19B1D8A"/>
    <w:multiLevelType w:val="hybridMultilevel"/>
    <w:tmpl w:val="9254097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4FF325D"/>
    <w:multiLevelType w:val="hybridMultilevel"/>
    <w:tmpl w:val="885A64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614367A"/>
    <w:multiLevelType w:val="hybridMultilevel"/>
    <w:tmpl w:val="9254097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71953A8"/>
    <w:multiLevelType w:val="hybridMultilevel"/>
    <w:tmpl w:val="8708A4A6"/>
    <w:lvl w:ilvl="0" w:tplc="3E98E0FA">
      <w:numFmt w:val="bullet"/>
      <w:lvlText w:val="-"/>
      <w:lvlJc w:val="left"/>
      <w:pPr>
        <w:ind w:left="720" w:hanging="360"/>
      </w:pPr>
      <w:rPr>
        <w:rFonts w:ascii="Verdana" w:eastAsia="Times New Roman"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98D6B53"/>
    <w:multiLevelType w:val="multilevel"/>
    <w:tmpl w:val="B1F46026"/>
    <w:lvl w:ilvl="0">
      <w:start w:val="1"/>
      <w:numFmt w:val="decimal"/>
      <w:lvlText w:val="%1"/>
      <w:lvlJc w:val="left"/>
      <w:pPr>
        <w:ind w:left="432" w:hanging="432"/>
      </w:pPr>
      <w:rPr>
        <w:rFonts w:cs="Times New Roman" w:hint="default"/>
        <w:b/>
        <w:bCs w:val="0"/>
        <w:i w:val="0"/>
        <w:iCs w:val="0"/>
        <w:caps w:val="0"/>
        <w:smallCaps w:val="0"/>
        <w:strike w:val="0"/>
        <w:dstrike w:val="0"/>
        <w:vanish w:val="0"/>
        <w:color w:val="000000"/>
        <w:spacing w:val="0"/>
        <w:kern w:val="0"/>
        <w:position w:val="0"/>
        <w:sz w:val="28"/>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rPr>
        <w:rFonts w:hint="default"/>
        <w:b/>
        <w:sz w:val="24"/>
        <w:lang w:val="fr-FR"/>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4DFF7B72"/>
    <w:multiLevelType w:val="hybridMultilevel"/>
    <w:tmpl w:val="2ADC85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07907F0"/>
    <w:multiLevelType w:val="hybridMultilevel"/>
    <w:tmpl w:val="9CC2295C"/>
    <w:lvl w:ilvl="0" w:tplc="8C9CC97E">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0097608"/>
    <w:multiLevelType w:val="hybridMultilevel"/>
    <w:tmpl w:val="0D98D74C"/>
    <w:lvl w:ilvl="0" w:tplc="58261D08">
      <w:start w:val="39"/>
      <w:numFmt w:val="bullet"/>
      <w:lvlText w:val="-"/>
      <w:lvlJc w:val="left"/>
      <w:pPr>
        <w:ind w:left="720" w:hanging="360"/>
      </w:pPr>
      <w:rPr>
        <w:rFonts w:ascii="Verdana" w:eastAsia="Times New Roman" w:hAnsi="Verdana"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03C1820"/>
    <w:multiLevelType w:val="hybridMultilevel"/>
    <w:tmpl w:val="A4780BA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0B2500A"/>
    <w:multiLevelType w:val="hybridMultilevel"/>
    <w:tmpl w:val="9A4E4A8A"/>
    <w:lvl w:ilvl="0" w:tplc="DEE493D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7E7574"/>
    <w:multiLevelType w:val="hybridMultilevel"/>
    <w:tmpl w:val="674678AE"/>
    <w:lvl w:ilvl="0" w:tplc="040C000B">
      <w:start w:val="1"/>
      <w:numFmt w:val="bullet"/>
      <w:lvlText w:val=""/>
      <w:lvlJc w:val="left"/>
      <w:pPr>
        <w:ind w:left="792" w:hanging="360"/>
      </w:pPr>
      <w:rPr>
        <w:rFonts w:ascii="Wingdings" w:hAnsi="Wingdings"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34" w15:restartNumberingAfterBreak="0">
    <w:nsid w:val="65F94AD6"/>
    <w:multiLevelType w:val="multilevel"/>
    <w:tmpl w:val="DE285032"/>
    <w:lvl w:ilvl="0">
      <w:start w:val="1"/>
      <w:numFmt w:val="decimal"/>
      <w:lvlText w:val="%1"/>
      <w:lvlJc w:val="left"/>
      <w:pPr>
        <w:ind w:left="432" w:hanging="432"/>
      </w:pPr>
      <w:rPr>
        <w:rFonts w:cs="Times New Roman" w:hint="default"/>
        <w:b/>
        <w:bCs w:val="0"/>
        <w:i w:val="0"/>
        <w:iCs w:val="0"/>
        <w:caps w:val="0"/>
        <w:smallCaps w:val="0"/>
        <w:strike w:val="0"/>
        <w:dstrike w:val="0"/>
        <w:noProof w:val="0"/>
        <w:vanish w:val="0"/>
        <w:color w:val="000000"/>
        <w:spacing w:val="0"/>
        <w:kern w:val="0"/>
        <w:position w:val="0"/>
        <w:sz w:val="28"/>
        <w:szCs w:val="24"/>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b/>
        <w:sz w:val="24"/>
        <w:lang w:val="de-D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6371AA7"/>
    <w:multiLevelType w:val="hybridMultilevel"/>
    <w:tmpl w:val="59A0B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7613BF2"/>
    <w:multiLevelType w:val="hybridMultilevel"/>
    <w:tmpl w:val="9254097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7F86086"/>
    <w:multiLevelType w:val="hybridMultilevel"/>
    <w:tmpl w:val="63F41D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8960175"/>
    <w:multiLevelType w:val="hybridMultilevel"/>
    <w:tmpl w:val="272E8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9BD4CA3"/>
    <w:multiLevelType w:val="hybridMultilevel"/>
    <w:tmpl w:val="8676BB8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F6A0E37"/>
    <w:multiLevelType w:val="hybridMultilevel"/>
    <w:tmpl w:val="03BC800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006575D"/>
    <w:multiLevelType w:val="hybridMultilevel"/>
    <w:tmpl w:val="DCFC73DA"/>
    <w:lvl w:ilvl="0" w:tplc="85C2E2B6">
      <w:numFmt w:val="bullet"/>
      <w:lvlText w:val="-"/>
      <w:lvlJc w:val="left"/>
      <w:pPr>
        <w:ind w:left="2088" w:hanging="360"/>
      </w:pPr>
      <w:rPr>
        <w:rFonts w:ascii="Times New Roman" w:eastAsia="Calibri" w:hAnsi="Times New Roman" w:cs="Times New Roman" w:hint="default"/>
      </w:rPr>
    </w:lvl>
    <w:lvl w:ilvl="1" w:tplc="040C0003" w:tentative="1">
      <w:start w:val="1"/>
      <w:numFmt w:val="bullet"/>
      <w:lvlText w:val="o"/>
      <w:lvlJc w:val="left"/>
      <w:pPr>
        <w:ind w:left="2808" w:hanging="360"/>
      </w:pPr>
      <w:rPr>
        <w:rFonts w:ascii="Courier New" w:hAnsi="Courier New" w:cs="Courier New" w:hint="default"/>
      </w:rPr>
    </w:lvl>
    <w:lvl w:ilvl="2" w:tplc="040C0005" w:tentative="1">
      <w:start w:val="1"/>
      <w:numFmt w:val="bullet"/>
      <w:lvlText w:val=""/>
      <w:lvlJc w:val="left"/>
      <w:pPr>
        <w:ind w:left="3528" w:hanging="360"/>
      </w:pPr>
      <w:rPr>
        <w:rFonts w:ascii="Wingdings" w:hAnsi="Wingdings" w:hint="default"/>
      </w:rPr>
    </w:lvl>
    <w:lvl w:ilvl="3" w:tplc="040C0001" w:tentative="1">
      <w:start w:val="1"/>
      <w:numFmt w:val="bullet"/>
      <w:lvlText w:val=""/>
      <w:lvlJc w:val="left"/>
      <w:pPr>
        <w:ind w:left="4248" w:hanging="360"/>
      </w:pPr>
      <w:rPr>
        <w:rFonts w:ascii="Symbol" w:hAnsi="Symbol" w:hint="default"/>
      </w:rPr>
    </w:lvl>
    <w:lvl w:ilvl="4" w:tplc="040C0003" w:tentative="1">
      <w:start w:val="1"/>
      <w:numFmt w:val="bullet"/>
      <w:lvlText w:val="o"/>
      <w:lvlJc w:val="left"/>
      <w:pPr>
        <w:ind w:left="4968" w:hanging="360"/>
      </w:pPr>
      <w:rPr>
        <w:rFonts w:ascii="Courier New" w:hAnsi="Courier New" w:cs="Courier New" w:hint="default"/>
      </w:rPr>
    </w:lvl>
    <w:lvl w:ilvl="5" w:tplc="040C0005" w:tentative="1">
      <w:start w:val="1"/>
      <w:numFmt w:val="bullet"/>
      <w:lvlText w:val=""/>
      <w:lvlJc w:val="left"/>
      <w:pPr>
        <w:ind w:left="5688" w:hanging="360"/>
      </w:pPr>
      <w:rPr>
        <w:rFonts w:ascii="Wingdings" w:hAnsi="Wingdings" w:hint="default"/>
      </w:rPr>
    </w:lvl>
    <w:lvl w:ilvl="6" w:tplc="040C0001" w:tentative="1">
      <w:start w:val="1"/>
      <w:numFmt w:val="bullet"/>
      <w:lvlText w:val=""/>
      <w:lvlJc w:val="left"/>
      <w:pPr>
        <w:ind w:left="6408" w:hanging="360"/>
      </w:pPr>
      <w:rPr>
        <w:rFonts w:ascii="Symbol" w:hAnsi="Symbol" w:hint="default"/>
      </w:rPr>
    </w:lvl>
    <w:lvl w:ilvl="7" w:tplc="040C0003" w:tentative="1">
      <w:start w:val="1"/>
      <w:numFmt w:val="bullet"/>
      <w:lvlText w:val="o"/>
      <w:lvlJc w:val="left"/>
      <w:pPr>
        <w:ind w:left="7128" w:hanging="360"/>
      </w:pPr>
      <w:rPr>
        <w:rFonts w:ascii="Courier New" w:hAnsi="Courier New" w:cs="Courier New" w:hint="default"/>
      </w:rPr>
    </w:lvl>
    <w:lvl w:ilvl="8" w:tplc="040C0005" w:tentative="1">
      <w:start w:val="1"/>
      <w:numFmt w:val="bullet"/>
      <w:lvlText w:val=""/>
      <w:lvlJc w:val="left"/>
      <w:pPr>
        <w:ind w:left="7848" w:hanging="360"/>
      </w:pPr>
      <w:rPr>
        <w:rFonts w:ascii="Wingdings" w:hAnsi="Wingdings" w:hint="default"/>
      </w:rPr>
    </w:lvl>
  </w:abstractNum>
  <w:abstractNum w:abstractNumId="42" w15:restartNumberingAfterBreak="0">
    <w:nsid w:val="73334DA4"/>
    <w:multiLevelType w:val="hybridMultilevel"/>
    <w:tmpl w:val="E8E651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39B454D"/>
    <w:multiLevelType w:val="hybridMultilevel"/>
    <w:tmpl w:val="9254097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4301528"/>
    <w:multiLevelType w:val="hybridMultilevel"/>
    <w:tmpl w:val="B1C0924C"/>
    <w:lvl w:ilvl="0" w:tplc="58261D08">
      <w:start w:val="39"/>
      <w:numFmt w:val="bullet"/>
      <w:lvlText w:val="-"/>
      <w:lvlJc w:val="left"/>
      <w:pPr>
        <w:ind w:left="720" w:hanging="360"/>
      </w:pPr>
      <w:rPr>
        <w:rFonts w:ascii="Verdana" w:eastAsia="Times New Roman" w:hAnsi="Verdana"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55B6445"/>
    <w:multiLevelType w:val="hybridMultilevel"/>
    <w:tmpl w:val="C6BE090E"/>
    <w:lvl w:ilvl="0" w:tplc="DB861D34">
      <w:start w:val="34"/>
      <w:numFmt w:val="bullet"/>
      <w:lvlText w:val="-"/>
      <w:lvlJc w:val="left"/>
      <w:pPr>
        <w:ind w:left="720" w:hanging="360"/>
      </w:pPr>
      <w:rPr>
        <w:rFonts w:ascii="Verdana" w:eastAsia="Times New Roman"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62823A4"/>
    <w:multiLevelType w:val="hybridMultilevel"/>
    <w:tmpl w:val="6E402A0A"/>
    <w:lvl w:ilvl="0" w:tplc="040C0017">
      <w:start w:val="3"/>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84D6D37"/>
    <w:multiLevelType w:val="singleLevel"/>
    <w:tmpl w:val="1AF46068"/>
    <w:lvl w:ilvl="0">
      <w:start w:val="1"/>
      <w:numFmt w:val="bullet"/>
      <w:lvlText w:val=""/>
      <w:legacy w:legacy="1" w:legacySpace="0" w:legacyIndent="283"/>
      <w:lvlJc w:val="left"/>
      <w:pPr>
        <w:ind w:left="2012" w:hanging="283"/>
      </w:pPr>
      <w:rPr>
        <w:rFonts w:ascii="Symbol" w:hAnsi="Symbol" w:hint="default"/>
        <w:sz w:val="20"/>
      </w:rPr>
    </w:lvl>
  </w:abstractNum>
  <w:abstractNum w:abstractNumId="48" w15:restartNumberingAfterBreak="0">
    <w:nsid w:val="798A046F"/>
    <w:multiLevelType w:val="hybridMultilevel"/>
    <w:tmpl w:val="A3BCDA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D906266"/>
    <w:multiLevelType w:val="hybridMultilevel"/>
    <w:tmpl w:val="6E4AA376"/>
    <w:lvl w:ilvl="0" w:tplc="58261D08">
      <w:start w:val="39"/>
      <w:numFmt w:val="bullet"/>
      <w:lvlText w:val="-"/>
      <w:lvlJc w:val="left"/>
      <w:pPr>
        <w:ind w:left="720" w:hanging="360"/>
      </w:pPr>
      <w:rPr>
        <w:rFonts w:ascii="Verdana" w:eastAsia="Times New Roman" w:hAnsi="Verdana"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FAF2FAC"/>
    <w:multiLevelType w:val="hybridMultilevel"/>
    <w:tmpl w:val="3CACE764"/>
    <w:lvl w:ilvl="0" w:tplc="80E09496">
      <w:start w:val="40"/>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6"/>
  </w:num>
  <w:num w:numId="7">
    <w:abstractNumId w:val="35"/>
  </w:num>
  <w:num w:numId="8">
    <w:abstractNumId w:val="14"/>
  </w:num>
  <w:num w:numId="9">
    <w:abstractNumId w:val="42"/>
  </w:num>
  <w:num w:numId="10">
    <w:abstractNumId w:val="24"/>
  </w:num>
  <w:num w:numId="11">
    <w:abstractNumId w:val="30"/>
  </w:num>
  <w:num w:numId="12">
    <w:abstractNumId w:val="18"/>
  </w:num>
  <w:num w:numId="13">
    <w:abstractNumId w:val="32"/>
  </w:num>
  <w:num w:numId="14">
    <w:abstractNumId w:val="44"/>
  </w:num>
  <w:num w:numId="15">
    <w:abstractNumId w:val="47"/>
  </w:num>
  <w:num w:numId="16">
    <w:abstractNumId w:val="7"/>
  </w:num>
  <w:num w:numId="17">
    <w:abstractNumId w:val="10"/>
  </w:num>
  <w:num w:numId="18">
    <w:abstractNumId w:val="34"/>
  </w:num>
  <w:num w:numId="19">
    <w:abstractNumId w:val="41"/>
  </w:num>
  <w:num w:numId="20">
    <w:abstractNumId w:val="22"/>
  </w:num>
  <w:num w:numId="21">
    <w:abstractNumId w:val="43"/>
  </w:num>
  <w:num w:numId="22">
    <w:abstractNumId w:val="36"/>
  </w:num>
  <w:num w:numId="23">
    <w:abstractNumId w:val="38"/>
  </w:num>
  <w:num w:numId="24">
    <w:abstractNumId w:val="31"/>
  </w:num>
  <w:num w:numId="25">
    <w:abstractNumId w:val="27"/>
  </w:num>
  <w:num w:numId="26">
    <w:abstractNumId w:val="33"/>
  </w:num>
  <w:num w:numId="27">
    <w:abstractNumId w:val="26"/>
  </w:num>
  <w:num w:numId="28">
    <w:abstractNumId w:val="5"/>
  </w:num>
  <w:num w:numId="29">
    <w:abstractNumId w:val="25"/>
  </w:num>
  <w:num w:numId="30">
    <w:abstractNumId w:val="39"/>
  </w:num>
  <w:num w:numId="31">
    <w:abstractNumId w:val="50"/>
  </w:num>
  <w:num w:numId="32">
    <w:abstractNumId w:val="49"/>
  </w:num>
  <w:num w:numId="33">
    <w:abstractNumId w:val="17"/>
  </w:num>
  <w:num w:numId="34">
    <w:abstractNumId w:val="37"/>
  </w:num>
  <w:num w:numId="35">
    <w:abstractNumId w:val="19"/>
  </w:num>
  <w:num w:numId="36">
    <w:abstractNumId w:val="28"/>
  </w:num>
  <w:num w:numId="37">
    <w:abstractNumId w:val="29"/>
  </w:num>
  <w:num w:numId="38">
    <w:abstractNumId w:val="9"/>
  </w:num>
  <w:num w:numId="39">
    <w:abstractNumId w:val="23"/>
  </w:num>
  <w:num w:numId="40">
    <w:abstractNumId w:val="40"/>
  </w:num>
  <w:num w:numId="41">
    <w:abstractNumId w:val="48"/>
  </w:num>
  <w:num w:numId="42">
    <w:abstractNumId w:val="15"/>
  </w:num>
  <w:num w:numId="43">
    <w:abstractNumId w:val="20"/>
  </w:num>
  <w:num w:numId="44">
    <w:abstractNumId w:val="46"/>
  </w:num>
  <w:num w:numId="45">
    <w:abstractNumId w:val="11"/>
  </w:num>
  <w:num w:numId="46">
    <w:abstractNumId w:val="8"/>
  </w:num>
  <w:num w:numId="47">
    <w:abstractNumId w:val="21"/>
  </w:num>
  <w:num w:numId="48">
    <w:abstractNumId w:val="6"/>
  </w:num>
  <w:num w:numId="49">
    <w:abstractNumId w:val="45"/>
  </w:num>
  <w:num w:numId="50">
    <w:abstractNumId w:val="12"/>
  </w:num>
  <w:num w:numId="51">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n-029" w:vendorID="64" w:dllVersion="131078" w:nlCheck="1" w:checkStyle="1"/>
  <w:activeWritingStyle w:appName="MSWord" w:lang="fr-BE" w:vendorID="64" w:dllVersion="131078" w:nlCheck="1" w:checkStyle="0"/>
  <w:activeWritingStyle w:appName="MSWord" w:lang="en-CA"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72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0B"/>
    <w:rsid w:val="000070E4"/>
    <w:rsid w:val="0001715B"/>
    <w:rsid w:val="00042256"/>
    <w:rsid w:val="00073443"/>
    <w:rsid w:val="00075E07"/>
    <w:rsid w:val="00087A2D"/>
    <w:rsid w:val="00093DB8"/>
    <w:rsid w:val="000A0662"/>
    <w:rsid w:val="000C62ED"/>
    <w:rsid w:val="000D65FE"/>
    <w:rsid w:val="00147F7D"/>
    <w:rsid w:val="00157E0E"/>
    <w:rsid w:val="001628CE"/>
    <w:rsid w:val="0016628A"/>
    <w:rsid w:val="001672C7"/>
    <w:rsid w:val="001A1712"/>
    <w:rsid w:val="001A5732"/>
    <w:rsid w:val="001B260A"/>
    <w:rsid w:val="001B2F85"/>
    <w:rsid w:val="001B3255"/>
    <w:rsid w:val="001C4F77"/>
    <w:rsid w:val="001F1610"/>
    <w:rsid w:val="001F47F0"/>
    <w:rsid w:val="00210C48"/>
    <w:rsid w:val="00224C3B"/>
    <w:rsid w:val="00231E02"/>
    <w:rsid w:val="002538C8"/>
    <w:rsid w:val="00253F5F"/>
    <w:rsid w:val="00270A07"/>
    <w:rsid w:val="00270B61"/>
    <w:rsid w:val="0027360C"/>
    <w:rsid w:val="002855A4"/>
    <w:rsid w:val="00293AF2"/>
    <w:rsid w:val="00294018"/>
    <w:rsid w:val="002C6DBE"/>
    <w:rsid w:val="002D7595"/>
    <w:rsid w:val="00301F3E"/>
    <w:rsid w:val="00303DC2"/>
    <w:rsid w:val="0030729A"/>
    <w:rsid w:val="00324433"/>
    <w:rsid w:val="003336B6"/>
    <w:rsid w:val="00340E05"/>
    <w:rsid w:val="00351E97"/>
    <w:rsid w:val="00397C2A"/>
    <w:rsid w:val="003C4672"/>
    <w:rsid w:val="003C55DC"/>
    <w:rsid w:val="003C7386"/>
    <w:rsid w:val="003D769E"/>
    <w:rsid w:val="003E5A3C"/>
    <w:rsid w:val="003F50C2"/>
    <w:rsid w:val="004007FB"/>
    <w:rsid w:val="0040411E"/>
    <w:rsid w:val="00404246"/>
    <w:rsid w:val="00410D2C"/>
    <w:rsid w:val="00412640"/>
    <w:rsid w:val="0041517D"/>
    <w:rsid w:val="00415F71"/>
    <w:rsid w:val="00424C79"/>
    <w:rsid w:val="00426595"/>
    <w:rsid w:val="00436EE1"/>
    <w:rsid w:val="00443CD2"/>
    <w:rsid w:val="00454227"/>
    <w:rsid w:val="00462060"/>
    <w:rsid w:val="00466B29"/>
    <w:rsid w:val="00474416"/>
    <w:rsid w:val="00484B48"/>
    <w:rsid w:val="00490296"/>
    <w:rsid w:val="004B0C30"/>
    <w:rsid w:val="004B438A"/>
    <w:rsid w:val="004B4C1D"/>
    <w:rsid w:val="004B65C7"/>
    <w:rsid w:val="004C5AC2"/>
    <w:rsid w:val="004D061A"/>
    <w:rsid w:val="004D5437"/>
    <w:rsid w:val="004E32F8"/>
    <w:rsid w:val="004E33FB"/>
    <w:rsid w:val="004E3D60"/>
    <w:rsid w:val="004E4040"/>
    <w:rsid w:val="004E61C1"/>
    <w:rsid w:val="00501AB8"/>
    <w:rsid w:val="00505565"/>
    <w:rsid w:val="00524D51"/>
    <w:rsid w:val="00525A60"/>
    <w:rsid w:val="005303AF"/>
    <w:rsid w:val="0053693F"/>
    <w:rsid w:val="0054547A"/>
    <w:rsid w:val="00554388"/>
    <w:rsid w:val="00563ACE"/>
    <w:rsid w:val="005702AD"/>
    <w:rsid w:val="00571DED"/>
    <w:rsid w:val="005817CC"/>
    <w:rsid w:val="00597382"/>
    <w:rsid w:val="005A5CFD"/>
    <w:rsid w:val="005B3324"/>
    <w:rsid w:val="005C0B20"/>
    <w:rsid w:val="005D0834"/>
    <w:rsid w:val="005E5EE2"/>
    <w:rsid w:val="00602651"/>
    <w:rsid w:val="006029D7"/>
    <w:rsid w:val="00610EC9"/>
    <w:rsid w:val="00636F19"/>
    <w:rsid w:val="0064464D"/>
    <w:rsid w:val="006457C9"/>
    <w:rsid w:val="00670FA3"/>
    <w:rsid w:val="006758B9"/>
    <w:rsid w:val="00680678"/>
    <w:rsid w:val="00683262"/>
    <w:rsid w:val="006D6A44"/>
    <w:rsid w:val="006F0528"/>
    <w:rsid w:val="007269AB"/>
    <w:rsid w:val="00731C29"/>
    <w:rsid w:val="007453CA"/>
    <w:rsid w:val="0074622F"/>
    <w:rsid w:val="00764922"/>
    <w:rsid w:val="00765363"/>
    <w:rsid w:val="00781E55"/>
    <w:rsid w:val="00796281"/>
    <w:rsid w:val="007A5336"/>
    <w:rsid w:val="007B0807"/>
    <w:rsid w:val="007C0ACC"/>
    <w:rsid w:val="007F3581"/>
    <w:rsid w:val="007F5650"/>
    <w:rsid w:val="00833799"/>
    <w:rsid w:val="008540D5"/>
    <w:rsid w:val="00856D3E"/>
    <w:rsid w:val="00865362"/>
    <w:rsid w:val="00870779"/>
    <w:rsid w:val="0087148B"/>
    <w:rsid w:val="00883D23"/>
    <w:rsid w:val="00891159"/>
    <w:rsid w:val="00894AEA"/>
    <w:rsid w:val="00894B40"/>
    <w:rsid w:val="008A17CD"/>
    <w:rsid w:val="008A2FF0"/>
    <w:rsid w:val="008B290A"/>
    <w:rsid w:val="008C1E45"/>
    <w:rsid w:val="008C4DE8"/>
    <w:rsid w:val="008C625F"/>
    <w:rsid w:val="008D6421"/>
    <w:rsid w:val="008E075C"/>
    <w:rsid w:val="008E40E7"/>
    <w:rsid w:val="008F4F92"/>
    <w:rsid w:val="00903331"/>
    <w:rsid w:val="00904082"/>
    <w:rsid w:val="00907797"/>
    <w:rsid w:val="009205A7"/>
    <w:rsid w:val="009205E6"/>
    <w:rsid w:val="00922446"/>
    <w:rsid w:val="009248C3"/>
    <w:rsid w:val="009324BC"/>
    <w:rsid w:val="00936E2D"/>
    <w:rsid w:val="0095133C"/>
    <w:rsid w:val="00954E38"/>
    <w:rsid w:val="009969F4"/>
    <w:rsid w:val="009C2680"/>
    <w:rsid w:val="009D0C0B"/>
    <w:rsid w:val="009D31B0"/>
    <w:rsid w:val="009D6705"/>
    <w:rsid w:val="009F5448"/>
    <w:rsid w:val="00A32A30"/>
    <w:rsid w:val="00A453CD"/>
    <w:rsid w:val="00A72E81"/>
    <w:rsid w:val="00A77685"/>
    <w:rsid w:val="00A85B23"/>
    <w:rsid w:val="00AA168A"/>
    <w:rsid w:val="00AA42CB"/>
    <w:rsid w:val="00AB1AC7"/>
    <w:rsid w:val="00AB7CA7"/>
    <w:rsid w:val="00AC5EF0"/>
    <w:rsid w:val="00AF2821"/>
    <w:rsid w:val="00AF4D9B"/>
    <w:rsid w:val="00AF73B4"/>
    <w:rsid w:val="00B04924"/>
    <w:rsid w:val="00B051FF"/>
    <w:rsid w:val="00B12102"/>
    <w:rsid w:val="00B153BB"/>
    <w:rsid w:val="00B15C6C"/>
    <w:rsid w:val="00B16A49"/>
    <w:rsid w:val="00B27985"/>
    <w:rsid w:val="00B43835"/>
    <w:rsid w:val="00B530F0"/>
    <w:rsid w:val="00B64361"/>
    <w:rsid w:val="00B655CB"/>
    <w:rsid w:val="00B87FBD"/>
    <w:rsid w:val="00B934C6"/>
    <w:rsid w:val="00B97795"/>
    <w:rsid w:val="00BB301D"/>
    <w:rsid w:val="00BC046D"/>
    <w:rsid w:val="00BC6EF2"/>
    <w:rsid w:val="00BD45B3"/>
    <w:rsid w:val="00C005AF"/>
    <w:rsid w:val="00C0222C"/>
    <w:rsid w:val="00C11399"/>
    <w:rsid w:val="00C523EF"/>
    <w:rsid w:val="00C72227"/>
    <w:rsid w:val="00C73495"/>
    <w:rsid w:val="00C75BD1"/>
    <w:rsid w:val="00C80A61"/>
    <w:rsid w:val="00C80B7A"/>
    <w:rsid w:val="00C8144D"/>
    <w:rsid w:val="00C92118"/>
    <w:rsid w:val="00C95C6D"/>
    <w:rsid w:val="00CB2231"/>
    <w:rsid w:val="00CC572E"/>
    <w:rsid w:val="00CD2204"/>
    <w:rsid w:val="00CD4599"/>
    <w:rsid w:val="00CE5DCD"/>
    <w:rsid w:val="00CF5E2E"/>
    <w:rsid w:val="00D05313"/>
    <w:rsid w:val="00D104A9"/>
    <w:rsid w:val="00D147F5"/>
    <w:rsid w:val="00D21C48"/>
    <w:rsid w:val="00D2249B"/>
    <w:rsid w:val="00D464EF"/>
    <w:rsid w:val="00D5297A"/>
    <w:rsid w:val="00D52A6A"/>
    <w:rsid w:val="00D55A7B"/>
    <w:rsid w:val="00D624AA"/>
    <w:rsid w:val="00D648FF"/>
    <w:rsid w:val="00D75144"/>
    <w:rsid w:val="00D75DE9"/>
    <w:rsid w:val="00D77196"/>
    <w:rsid w:val="00D90F98"/>
    <w:rsid w:val="00D93015"/>
    <w:rsid w:val="00DA66D5"/>
    <w:rsid w:val="00DD2468"/>
    <w:rsid w:val="00DD616A"/>
    <w:rsid w:val="00DD6B9A"/>
    <w:rsid w:val="00DE18AF"/>
    <w:rsid w:val="00DF367D"/>
    <w:rsid w:val="00E04449"/>
    <w:rsid w:val="00E05F57"/>
    <w:rsid w:val="00E254B1"/>
    <w:rsid w:val="00E313E4"/>
    <w:rsid w:val="00E3407C"/>
    <w:rsid w:val="00E34A13"/>
    <w:rsid w:val="00E35164"/>
    <w:rsid w:val="00E354C2"/>
    <w:rsid w:val="00E40CD1"/>
    <w:rsid w:val="00E45F4C"/>
    <w:rsid w:val="00E46164"/>
    <w:rsid w:val="00E50B3B"/>
    <w:rsid w:val="00E572D0"/>
    <w:rsid w:val="00E65C98"/>
    <w:rsid w:val="00E753A5"/>
    <w:rsid w:val="00E82C7A"/>
    <w:rsid w:val="00E85814"/>
    <w:rsid w:val="00E858BE"/>
    <w:rsid w:val="00EA1F1B"/>
    <w:rsid w:val="00EA2ADB"/>
    <w:rsid w:val="00EA4CBF"/>
    <w:rsid w:val="00EC421F"/>
    <w:rsid w:val="00EC6C6D"/>
    <w:rsid w:val="00EF1081"/>
    <w:rsid w:val="00F043BD"/>
    <w:rsid w:val="00F0469F"/>
    <w:rsid w:val="00F16F0E"/>
    <w:rsid w:val="00F33B28"/>
    <w:rsid w:val="00F35184"/>
    <w:rsid w:val="00F37437"/>
    <w:rsid w:val="00F40F7B"/>
    <w:rsid w:val="00F461F5"/>
    <w:rsid w:val="00F62D24"/>
    <w:rsid w:val="00F7783D"/>
    <w:rsid w:val="00F81362"/>
    <w:rsid w:val="00F824A5"/>
    <w:rsid w:val="00F938B6"/>
    <w:rsid w:val="00FA2231"/>
    <w:rsid w:val="00FA480B"/>
    <w:rsid w:val="00FC0BF3"/>
    <w:rsid w:val="00FD11C0"/>
    <w:rsid w:val="00FF17C8"/>
    <w:rsid w:val="00FF20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4]" strokecolor="none [1]" shadowcolor="none [2]"/>
    </o:shapedefaults>
    <o:shapelayout v:ext="edit">
      <o:idmap v:ext="edit" data="1"/>
    </o:shapelayout>
  </w:shapeDefaults>
  <w:doNotEmbedSmartTags/>
  <w:decimalSymbol w:val=","/>
  <w:listSeparator w:val=";"/>
  <w14:docId w14:val="26B01A33"/>
  <w15:docId w15:val="{16A172DF-0C65-4D3E-A756-9E1BF44D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Verdana" w:hAnsi="Verdana" w:cs="Verdana"/>
      <w:lang w:val="en-GB" w:eastAsia="zh-CN"/>
    </w:rPr>
  </w:style>
  <w:style w:type="paragraph" w:styleId="Titre1">
    <w:name w:val="heading 1"/>
    <w:next w:val="Absatz"/>
    <w:qFormat/>
    <w:pPr>
      <w:keepNext/>
      <w:numPr>
        <w:numId w:val="1"/>
      </w:numPr>
      <w:suppressAutoHyphens/>
      <w:spacing w:after="360"/>
      <w:outlineLvl w:val="0"/>
    </w:pPr>
    <w:rPr>
      <w:rFonts w:ascii="Verdana" w:hAnsi="Verdana" w:cs="Verdana"/>
      <w:b/>
      <w:caps/>
      <w:sz w:val="28"/>
      <w:lang w:val="de-DE" w:eastAsia="zh-CN"/>
    </w:rPr>
  </w:style>
  <w:style w:type="paragraph" w:styleId="Titre2">
    <w:name w:val="heading 2"/>
    <w:aliases w:val="ECHA Heading 2"/>
    <w:basedOn w:val="Titre1"/>
    <w:next w:val="Absatz"/>
    <w:qFormat/>
    <w:pPr>
      <w:numPr>
        <w:ilvl w:val="1"/>
      </w:numPr>
      <w:tabs>
        <w:tab w:val="left" w:pos="567"/>
      </w:tabs>
      <w:spacing w:before="120" w:after="120"/>
      <w:outlineLvl w:val="1"/>
    </w:pPr>
    <w:rPr>
      <w:rFonts w:eastAsia="Calibri"/>
      <w:caps w:val="0"/>
      <w:sz w:val="24"/>
      <w:lang w:val="en-GB"/>
    </w:rPr>
  </w:style>
  <w:style w:type="paragraph" w:styleId="Titre3">
    <w:name w:val="heading 3"/>
    <w:aliases w:val="Heading 3 Char"/>
    <w:basedOn w:val="Titre1"/>
    <w:next w:val="Absatz"/>
    <w:qFormat/>
    <w:pPr>
      <w:numPr>
        <w:ilvl w:val="2"/>
      </w:numPr>
      <w:tabs>
        <w:tab w:val="clear" w:pos="284"/>
        <w:tab w:val="num" w:pos="0"/>
      </w:tabs>
      <w:spacing w:after="240"/>
      <w:ind w:left="720"/>
      <w:outlineLvl w:val="2"/>
    </w:pPr>
    <w:rPr>
      <w:caps w:val="0"/>
      <w:sz w:val="22"/>
    </w:rPr>
  </w:style>
  <w:style w:type="paragraph" w:styleId="Titre4">
    <w:name w:val="heading 4"/>
    <w:basedOn w:val="Titre1"/>
    <w:next w:val="Corpsdetexte"/>
    <w:qFormat/>
    <w:pPr>
      <w:numPr>
        <w:ilvl w:val="3"/>
      </w:numPr>
      <w:spacing w:before="240" w:after="120"/>
      <w:jc w:val="both"/>
      <w:outlineLvl w:val="3"/>
    </w:pPr>
    <w:rPr>
      <w:rFonts w:eastAsia="Calibri"/>
      <w:b w:val="0"/>
      <w:caps w:val="0"/>
      <w:sz w:val="22"/>
      <w:szCs w:val="24"/>
    </w:rPr>
  </w:style>
  <w:style w:type="paragraph" w:styleId="Titre5">
    <w:name w:val="heading 5"/>
    <w:basedOn w:val="Titre1"/>
    <w:next w:val="Absatz"/>
    <w:qFormat/>
    <w:pPr>
      <w:numPr>
        <w:ilvl w:val="4"/>
      </w:numPr>
      <w:spacing w:after="255" w:line="255" w:lineRule="exact"/>
      <w:outlineLvl w:val="4"/>
    </w:pPr>
    <w:rPr>
      <w:b w:val="0"/>
      <w:caps w:val="0"/>
      <w:sz w:val="22"/>
    </w:rPr>
  </w:style>
  <w:style w:type="paragraph" w:styleId="Titre6">
    <w:name w:val="heading 6"/>
    <w:basedOn w:val="Titre1"/>
    <w:next w:val="Absatz"/>
    <w:qFormat/>
    <w:pPr>
      <w:numPr>
        <w:ilvl w:val="5"/>
      </w:numPr>
      <w:spacing w:after="255" w:line="255" w:lineRule="exact"/>
      <w:outlineLvl w:val="5"/>
    </w:pPr>
    <w:rPr>
      <w:b w:val="0"/>
      <w:sz w:val="22"/>
    </w:rPr>
  </w:style>
  <w:style w:type="paragraph" w:styleId="Titre7">
    <w:name w:val="heading 7"/>
    <w:basedOn w:val="Titre1"/>
    <w:next w:val="Absatz"/>
    <w:qFormat/>
    <w:pPr>
      <w:numPr>
        <w:ilvl w:val="6"/>
      </w:numPr>
      <w:spacing w:after="255" w:line="255" w:lineRule="exact"/>
      <w:outlineLvl w:val="6"/>
    </w:pPr>
    <w:rPr>
      <w:b w:val="0"/>
      <w:sz w:val="22"/>
    </w:rPr>
  </w:style>
  <w:style w:type="paragraph" w:styleId="Titre8">
    <w:name w:val="heading 8"/>
    <w:basedOn w:val="Titre1"/>
    <w:next w:val="Absatz"/>
    <w:qFormat/>
    <w:pPr>
      <w:numPr>
        <w:ilvl w:val="7"/>
      </w:numPr>
      <w:spacing w:after="255" w:line="255" w:lineRule="exact"/>
      <w:outlineLvl w:val="7"/>
    </w:pPr>
    <w:rPr>
      <w:b w:val="0"/>
      <w:sz w:val="22"/>
    </w:rPr>
  </w:style>
  <w:style w:type="paragraph" w:styleId="Titre9">
    <w:name w:val="heading 9"/>
    <w:basedOn w:val="Titre1"/>
    <w:next w:val="Absatz"/>
    <w:qFormat/>
    <w:pPr>
      <w:numPr>
        <w:ilvl w:val="8"/>
      </w:numPr>
      <w:spacing w:after="255" w:line="255" w:lineRule="exact"/>
      <w:outlineLvl w:val="8"/>
    </w:pPr>
    <w:rPr>
      <w:b w:val="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2z0">
    <w:name w:val="WW8Num2z0"/>
    <w:rPr>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0"/>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b w:val="0"/>
      <w:bCs w:val="0"/>
      <w:i/>
      <w:iCs w:val="0"/>
      <w:caps w:val="0"/>
      <w:smallCaps w:val="0"/>
      <w:strike w:val="0"/>
      <w:dstrike w:val="0"/>
      <w:vanish w:val="0"/>
      <w:color w:val="000000"/>
      <w:spacing w:val="0"/>
      <w:kern w:val="1"/>
      <w:position w:val="0"/>
      <w:sz w:val="20"/>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 w:val="20"/>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b w:val="0"/>
      <w:bCs w:val="0"/>
      <w:i/>
      <w:iCs w:val="0"/>
      <w:caps w:val="0"/>
      <w:smallCaps w:val="0"/>
      <w:strike w:val="0"/>
      <w:dstrike w:val="0"/>
      <w:vanish w:val="0"/>
      <w:color w:val="000000"/>
      <w:spacing w:val="0"/>
      <w:kern w:val="1"/>
      <w:position w:val="0"/>
      <w:sz w:val="20"/>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Pr>
      <w:lang w:val="de-DE"/>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z w:val="20"/>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b/>
      <w:i w:val="0"/>
      <w:sz w:val="24"/>
      <w:szCs w:val="24"/>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cs="Times New Roman"/>
      <w:b/>
      <w:bCs w:val="0"/>
      <w:i/>
      <w:iCs w:val="0"/>
      <w:caps w:val="0"/>
      <w:smallCaps w:val="0"/>
      <w:strike w:val="0"/>
      <w:dstrike w:val="0"/>
      <w:vanish w:val="0"/>
      <w:color w:val="000000"/>
      <w:spacing w:val="0"/>
      <w:kern w:val="1"/>
      <w:position w:val="0"/>
      <w:sz w:val="28"/>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1">
    <w:name w:val="WW8Num20z1"/>
    <w:rPr>
      <w:b/>
      <w:sz w:val="24"/>
      <w:lang w:val="de-DE"/>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0"/>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sz w:val="20"/>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Policepardfaut1">
    <w:name w:val="Police par défaut1"/>
  </w:style>
  <w:style w:type="character" w:customStyle="1" w:styleId="Caractresdenotedebasdepage">
    <w:name w:val="Caractères de note de bas de page"/>
    <w:rPr>
      <w:position w:val="8"/>
      <w:sz w:val="16"/>
    </w:rPr>
  </w:style>
  <w:style w:type="character" w:customStyle="1" w:styleId="Caractresdenotedefin">
    <w:name w:val="Caractères de note de fin"/>
    <w:rPr>
      <w:position w:val="8"/>
      <w:sz w:val="16"/>
    </w:rPr>
  </w:style>
  <w:style w:type="character" w:styleId="Numrodeligne">
    <w:name w:val="line number"/>
    <w:basedOn w:val="Policepardfaut1"/>
  </w:style>
  <w:style w:type="character" w:customStyle="1" w:styleId="Marquedecommentaire1">
    <w:name w:val="Marque de commentaire1"/>
    <w:rPr>
      <w:sz w:val="16"/>
    </w:rPr>
  </w:style>
  <w:style w:type="character" w:styleId="Lienhypertexte">
    <w:name w:val="Hyperlink"/>
    <w:uiPriority w:val="99"/>
    <w:rPr>
      <w:color w:val="0000FF"/>
      <w:u w:val="single"/>
    </w:rPr>
  </w:style>
  <w:style w:type="character" w:styleId="Numrodepage">
    <w:name w:val="page number"/>
    <w:basedOn w:val="Policepardfaut1"/>
  </w:style>
  <w:style w:type="character" w:styleId="Lienhypertextesuivivisit">
    <w:name w:val="FollowedHyperlink"/>
    <w:rPr>
      <w:color w:val="800080"/>
      <w:u w:val="single"/>
    </w:rPr>
  </w:style>
  <w:style w:type="character" w:customStyle="1" w:styleId="TextedebullesCar">
    <w:name w:val="Texte de bulles Car"/>
    <w:rPr>
      <w:rFonts w:ascii="Tahoma" w:hAnsi="Tahoma" w:cs="Tahoma"/>
      <w:sz w:val="16"/>
      <w:szCs w:val="16"/>
      <w:lang w:val="de-DE"/>
    </w:rPr>
  </w:style>
  <w:style w:type="character" w:customStyle="1" w:styleId="TabletextCar">
    <w:name w:val="Table text Car"/>
    <w:rPr>
      <w:lang w:val="en-US"/>
    </w:rPr>
  </w:style>
  <w:style w:type="character" w:customStyle="1" w:styleId="CSRTableTitleZchn">
    <w:name w:val="CSR_TableTitle Zchn"/>
    <w:rPr>
      <w:b/>
      <w:bCs/>
      <w:color w:val="000000"/>
    </w:rPr>
  </w:style>
  <w:style w:type="character" w:customStyle="1" w:styleId="PieddepageCar">
    <w:name w:val="Pied de page Car"/>
    <w:uiPriority w:val="99"/>
    <w:rPr>
      <w:sz w:val="22"/>
      <w:lang w:val="de-DE"/>
    </w:rPr>
  </w:style>
  <w:style w:type="character" w:customStyle="1" w:styleId="LgendeCar">
    <w:name w:val="Légende Car"/>
    <w:aliases w:val="Box Car"/>
    <w:rPr>
      <w:sz w:val="22"/>
      <w:lang w:val="de-DE"/>
    </w:rPr>
  </w:style>
  <w:style w:type="character" w:customStyle="1" w:styleId="CommentaireCar">
    <w:name w:val="Commentaire Car"/>
    <w:uiPriority w:val="99"/>
    <w:rPr>
      <w:lang w:val="de-DE"/>
    </w:rPr>
  </w:style>
  <w:style w:type="character" w:customStyle="1" w:styleId="ObjetducommentaireCar">
    <w:name w:val="Objet du commentaire Car"/>
    <w:rPr>
      <w:b/>
      <w:bCs/>
      <w:lang w:val="de-DE"/>
    </w:rPr>
  </w:style>
  <w:style w:type="character" w:customStyle="1" w:styleId="CSRTableTitleCharChar">
    <w:name w:val="CSR TableTitle Char Char"/>
    <w:rPr>
      <w:rFonts w:ascii="Times" w:hAnsi="Times" w:cs="Times"/>
      <w:b/>
      <w:color w:val="000000"/>
      <w:szCs w:val="24"/>
    </w:rPr>
  </w:style>
  <w:style w:type="character" w:customStyle="1" w:styleId="NotedebasdepageCar">
    <w:name w:val="Note de bas de page Car"/>
    <w:aliases w:val="DAR001 Car,FT Car,Char Car,Tabellenanmerkung Car,EFSA op_Footnote Car,FEEDAP Op_Footnote Car, Car Car,FT Car Car Car,Note de bas de page1 Car,DAR0011 Car,Tabellenanmerkung1 Car Car,Car Car,EFSA_Footnote Text Car"/>
    <w:uiPriority w:val="99"/>
    <w:rPr>
      <w:rFonts w:ascii="Verdana" w:hAnsi="Verdana" w:cs="Verdana"/>
      <w:position w:val="4"/>
      <w:lang w:val="de-DE"/>
    </w:rPr>
  </w:style>
  <w:style w:type="character" w:customStyle="1" w:styleId="Titre2Car">
    <w:name w:val="Titre 2 Car"/>
    <w:aliases w:val="ECHA Heading 2 Car"/>
    <w:rPr>
      <w:rFonts w:ascii="Verdana" w:eastAsia="Calibri" w:hAnsi="Verdana" w:cs="Verdana"/>
      <w:b/>
      <w:sz w:val="24"/>
    </w:rPr>
  </w:style>
  <w:style w:type="character" w:customStyle="1" w:styleId="Titre3Car">
    <w:name w:val="Titre 3 Car"/>
    <w:rPr>
      <w:rFonts w:ascii="Verdana" w:hAnsi="Verdana" w:cs="Verdana"/>
      <w:b/>
      <w:sz w:val="22"/>
      <w:lang w:val="de-DE"/>
    </w:rPr>
  </w:style>
  <w:style w:type="character" w:customStyle="1" w:styleId="En-tteCar">
    <w:name w:val="En-tête Car"/>
    <w:aliases w:val="header protocols Car,Header 1 Car"/>
    <w:uiPriority w:val="99"/>
    <w:rPr>
      <w:sz w:val="22"/>
      <w:lang w:val="de-DE"/>
    </w:rPr>
  </w:style>
  <w:style w:type="character" w:customStyle="1" w:styleId="Titre1Car">
    <w:name w:val="Titre 1 Car"/>
    <w:rPr>
      <w:rFonts w:ascii="Verdana" w:hAnsi="Verdana" w:cs="Verdana"/>
      <w:b/>
      <w:caps/>
      <w:sz w:val="28"/>
      <w:lang w:val="de-DE"/>
    </w:rPr>
  </w:style>
  <w:style w:type="character" w:customStyle="1" w:styleId="Titre4Car">
    <w:name w:val="Titre 4 Car"/>
    <w:rPr>
      <w:rFonts w:ascii="Verdana" w:eastAsia="Calibri" w:hAnsi="Verdana" w:cs="Verdana"/>
      <w:sz w:val="22"/>
      <w:szCs w:val="24"/>
      <w:lang w:val="de-DE"/>
    </w:rPr>
  </w:style>
  <w:style w:type="character" w:customStyle="1" w:styleId="Titre5Car">
    <w:name w:val="Titre 5 Car"/>
    <w:rPr>
      <w:rFonts w:ascii="Verdana" w:hAnsi="Verdana" w:cs="Verdana"/>
      <w:sz w:val="22"/>
      <w:lang w:val="de-DE"/>
    </w:rPr>
  </w:style>
  <w:style w:type="character" w:customStyle="1" w:styleId="Titre6Car">
    <w:name w:val="Titre 6 Car"/>
    <w:rPr>
      <w:rFonts w:ascii="Verdana" w:hAnsi="Verdana" w:cs="Verdana"/>
      <w:caps/>
      <w:sz w:val="22"/>
      <w:lang w:val="de-DE"/>
    </w:rPr>
  </w:style>
  <w:style w:type="character" w:customStyle="1" w:styleId="Titre7Car">
    <w:name w:val="Titre 7 Car"/>
    <w:rPr>
      <w:rFonts w:ascii="Verdana" w:hAnsi="Verdana" w:cs="Verdana"/>
      <w:caps/>
      <w:sz w:val="22"/>
      <w:lang w:val="de-DE"/>
    </w:rPr>
  </w:style>
  <w:style w:type="character" w:customStyle="1" w:styleId="Titre8Car">
    <w:name w:val="Titre 8 Car"/>
    <w:rPr>
      <w:rFonts w:ascii="Verdana" w:hAnsi="Verdana" w:cs="Verdana"/>
      <w:caps/>
      <w:sz w:val="22"/>
      <w:lang w:val="de-DE"/>
    </w:rPr>
  </w:style>
  <w:style w:type="character" w:customStyle="1" w:styleId="Titre9Car">
    <w:name w:val="Titre 9 Car"/>
    <w:rPr>
      <w:rFonts w:ascii="Verdana" w:hAnsi="Verdana" w:cs="Verdana"/>
      <w:caps/>
      <w:sz w:val="22"/>
      <w:lang w:val="de-DE"/>
    </w:rPr>
  </w:style>
  <w:style w:type="character" w:customStyle="1" w:styleId="CorpsdetexteCar">
    <w:name w:val="Corps de texte Car"/>
    <w:rPr>
      <w:rFonts w:ascii="Verdana" w:hAnsi="Verdana" w:cs="Verdana"/>
    </w:rPr>
  </w:style>
  <w:style w:type="character" w:styleId="lev">
    <w:name w:val="Strong"/>
    <w:qFormat/>
    <w:rPr>
      <w:b/>
      <w:bCs/>
    </w:rPr>
  </w:style>
  <w:style w:type="character" w:customStyle="1" w:styleId="TableheadZchn">
    <w:name w:val="Tablehead Zchn"/>
    <w:rPr>
      <w:rFonts w:ascii="Verdana" w:eastAsia="Calibri" w:hAnsi="Verdana" w:cs="Verdana"/>
      <w:b/>
      <w:lang w:val="en-US"/>
    </w:rPr>
  </w:style>
  <w:style w:type="character" w:customStyle="1" w:styleId="BfRBBStandardZchn">
    <w:name w:val="BfR BB Standard Zchn"/>
    <w:rPr>
      <w:rFonts w:ascii="Arial" w:eastAsia="Calibri" w:hAnsi="Arial" w:cs="Arial"/>
      <w:sz w:val="22"/>
      <w:szCs w:val="22"/>
      <w:lang w:val="en-US" w:eastAsia="fr-FR"/>
    </w:rPr>
  </w:style>
  <w:style w:type="character" w:customStyle="1" w:styleId="Retraitcorpsdetexte2Car">
    <w:name w:val="Retrait corps de texte 2 Car"/>
    <w:link w:val="Retraitcorpsdetexte2"/>
    <w:rPr>
      <w:rFonts w:ascii="Verdana" w:hAnsi="Verdana" w:cs="Verdana"/>
    </w:rPr>
  </w:style>
  <w:style w:type="character" w:styleId="Accentuation">
    <w:name w:val="Emphasis"/>
    <w:uiPriority w:val="99"/>
    <w:qFormat/>
    <w:rPr>
      <w:rFonts w:ascii="Times New Roman" w:hAnsi="Times New Roman" w:cs="Times New Roman"/>
      <w:i/>
      <w:iCs/>
      <w:sz w:val="20"/>
    </w:rPr>
  </w:style>
  <w:style w:type="character" w:customStyle="1" w:styleId="SchwacheHervorhebung">
    <w:name w:val="Schwache Hervorhebung"/>
    <w:uiPriority w:val="19"/>
    <w:qFormat/>
    <w:rPr>
      <w:rFonts w:ascii="Verdana" w:hAnsi="Verdana" w:cs="Verdana"/>
      <w:i/>
      <w:iCs/>
      <w:color w:val="808080"/>
      <w:sz w:val="18"/>
    </w:rPr>
  </w:style>
  <w:style w:type="character" w:customStyle="1" w:styleId="CommentTextChar1">
    <w:name w:val="Comment Text Char1"/>
    <w:rPr>
      <w:rFonts w:ascii="Arial" w:hAnsi="Arial" w:cs="Arial"/>
      <w:lang w:val="fr-FR" w:bidi="ar-SA"/>
    </w:rPr>
  </w:style>
  <w:style w:type="character" w:customStyle="1" w:styleId="TitreCar">
    <w:name w:val="Titre Car"/>
    <w:link w:val="Titre"/>
    <w:rPr>
      <w:rFonts w:ascii="Verdana" w:eastAsia="Calibri" w:hAnsi="Verdana" w:cs="Verdana"/>
      <w:b/>
      <w:kern w:val="1"/>
      <w:sz w:val="28"/>
      <w:szCs w:val="36"/>
    </w:rPr>
  </w:style>
  <w:style w:type="character" w:customStyle="1" w:styleId="Sous-titreCar">
    <w:name w:val="Sous-titre Car"/>
    <w:rPr>
      <w:rFonts w:ascii="Verdana" w:hAnsi="Verdana" w:cs="Verdana"/>
      <w:b/>
      <w:sz w:val="36"/>
      <w:szCs w:val="36"/>
    </w:rPr>
  </w:style>
  <w:style w:type="character" w:customStyle="1" w:styleId="TablebodyZchn">
    <w:name w:val="Tablebody Zchn"/>
    <w:rPr>
      <w:rFonts w:ascii="Verdana" w:eastAsia="Calibri" w:hAnsi="Verdana" w:cs="Verdana"/>
      <w:lang w:val="en-US"/>
    </w:rPr>
  </w:style>
  <w:style w:type="character" w:customStyle="1" w:styleId="TextebrutCar">
    <w:name w:val="Texte brut Car"/>
    <w:link w:val="Textebrut"/>
    <w:uiPriority w:val="99"/>
    <w:rPr>
      <w:rFonts w:ascii="Courier New" w:hAnsi="Courier New" w:cs="Courier New"/>
    </w:rPr>
  </w:style>
  <w:style w:type="character" w:styleId="Emphaseple">
    <w:name w:val="Subtle Emphasis"/>
    <w:uiPriority w:val="19"/>
    <w:qFormat/>
    <w:rPr>
      <w:rFonts w:ascii="Verdana" w:hAnsi="Verdana" w:cs="Verdana"/>
      <w:i/>
      <w:iCs/>
      <w:color w:val="808080"/>
      <w:sz w:val="18"/>
    </w:rPr>
  </w:style>
  <w:style w:type="character" w:styleId="Appelnotedebasdep">
    <w:name w:val="footnote reference"/>
    <w:aliases w:val="Footnote"/>
    <w:uiPriority w:val="99"/>
    <w:rPr>
      <w:vertAlign w:val="superscript"/>
    </w:rPr>
  </w:style>
  <w:style w:type="character" w:styleId="Appeldenotedefin">
    <w:name w:val="endnote reference"/>
    <w:rPr>
      <w:vertAlign w:val="superscript"/>
    </w:rPr>
  </w:style>
  <w:style w:type="paragraph" w:customStyle="1" w:styleId="Titre10">
    <w:name w:val="Titre1"/>
    <w:basedOn w:val="Normal"/>
    <w:next w:val="Corpsdetexte"/>
    <w:pPr>
      <w:spacing w:before="240" w:after="60"/>
      <w:ind w:left="1701" w:hanging="1701"/>
    </w:pPr>
    <w:rPr>
      <w:rFonts w:eastAsia="Calibri"/>
      <w:b/>
      <w:kern w:val="1"/>
      <w:sz w:val="28"/>
      <w:szCs w:val="36"/>
    </w:rPr>
  </w:style>
  <w:style w:type="paragraph" w:styleId="Corpsdetexte">
    <w:name w:val="Body Text"/>
    <w:basedOn w:val="Normal"/>
    <w:link w:val="CorpsdetexteCar1"/>
  </w:style>
  <w:style w:type="paragraph" w:styleId="Liste">
    <w:name w:val="List"/>
    <w:basedOn w:val="Normal"/>
    <w:pPr>
      <w:spacing w:after="255" w:line="255" w:lineRule="exact"/>
      <w:ind w:left="2013" w:hanging="284"/>
    </w:pPr>
    <w:rPr>
      <w:rFonts w:ascii="Times New Roman" w:hAnsi="Times New Roman" w:cs="Times New Roman"/>
    </w:rPr>
  </w:style>
  <w:style w:type="paragraph" w:styleId="Lgende">
    <w:name w:val="caption"/>
    <w:aliases w:val="Box"/>
    <w:basedOn w:val="Normal"/>
    <w:next w:val="Absatz"/>
    <w:qFormat/>
    <w:pPr>
      <w:spacing w:after="255"/>
      <w:ind w:left="1418" w:hanging="1418"/>
    </w:pPr>
    <w:rPr>
      <w:rFonts w:ascii="Times New Roman" w:hAnsi="Times New Roman" w:cs="Times New Roman"/>
    </w:rPr>
  </w:style>
  <w:style w:type="paragraph" w:customStyle="1" w:styleId="Index">
    <w:name w:val="Index"/>
    <w:basedOn w:val="Normal"/>
    <w:pPr>
      <w:suppressLineNumbers/>
    </w:pPr>
    <w:rPr>
      <w:rFonts w:cs="Mangal"/>
    </w:rPr>
  </w:style>
  <w:style w:type="paragraph" w:customStyle="1" w:styleId="Absatz">
    <w:name w:val="Absatz"/>
    <w:basedOn w:val="Normal"/>
    <w:pPr>
      <w:ind w:left="1729"/>
    </w:pPr>
    <w:rPr>
      <w:rFonts w:ascii="Times New Roman" w:hAnsi="Times New Roman" w:cs="Times New Roman"/>
    </w:rPr>
  </w:style>
  <w:style w:type="paragraph" w:customStyle="1" w:styleId="Paginalinks">
    <w:name w:val="Pagina links"/>
    <w:pPr>
      <w:suppressAutoHyphens/>
    </w:pPr>
    <w:rPr>
      <w:sz w:val="22"/>
      <w:lang w:val="de-DE" w:eastAsia="zh-CN"/>
    </w:rPr>
  </w:style>
  <w:style w:type="paragraph" w:styleId="En-tte">
    <w:name w:val="header"/>
    <w:aliases w:val="header protocols,Header 1"/>
    <w:uiPriority w:val="99"/>
    <w:pPr>
      <w:tabs>
        <w:tab w:val="center" w:pos="4536"/>
        <w:tab w:val="right" w:pos="9072"/>
      </w:tabs>
      <w:suppressAutoHyphens/>
    </w:pPr>
    <w:rPr>
      <w:sz w:val="22"/>
      <w:lang w:val="de-DE" w:eastAsia="zh-CN"/>
    </w:rPr>
  </w:style>
  <w:style w:type="paragraph" w:styleId="Pieddepage">
    <w:name w:val="footer"/>
    <w:basedOn w:val="Normal"/>
    <w:uiPriority w:val="99"/>
    <w:rPr>
      <w:rFonts w:ascii="Times New Roman" w:hAnsi="Times New Roman" w:cs="Times New Roman"/>
    </w:rPr>
  </w:style>
  <w:style w:type="paragraph" w:customStyle="1" w:styleId="Marginale">
    <w:name w:val="Marginale"/>
    <w:basedOn w:val="Normal"/>
    <w:pPr>
      <w:spacing w:line="255" w:lineRule="exact"/>
    </w:pPr>
    <w:rPr>
      <w:rFonts w:ascii="Times New Roman" w:hAnsi="Times New Roman" w:cs="Times New Roman"/>
      <w:b/>
    </w:rPr>
  </w:style>
  <w:style w:type="paragraph" w:customStyle="1" w:styleId="MarginalenebenLinie">
    <w:name w:val="Marginale neben Linie"/>
    <w:basedOn w:val="Marginale"/>
    <w:pPr>
      <w:spacing w:before="60"/>
    </w:pPr>
  </w:style>
  <w:style w:type="paragraph" w:customStyle="1" w:styleId="Strich-Liste">
    <w:name w:val="Strich-Liste"/>
    <w:basedOn w:val="Normal"/>
    <w:pPr>
      <w:spacing w:line="255" w:lineRule="exact"/>
      <w:ind w:left="2013" w:hanging="284"/>
    </w:pPr>
  </w:style>
  <w:style w:type="paragraph" w:customStyle="1" w:styleId="Punkt-Liste">
    <w:name w:val="Punkt-Liste"/>
    <w:basedOn w:val="Normal"/>
    <w:pPr>
      <w:numPr>
        <w:numId w:val="5"/>
      </w:numPr>
      <w:spacing w:before="60" w:after="60"/>
      <w:ind w:left="2013" w:hanging="284"/>
    </w:pPr>
  </w:style>
  <w:style w:type="paragraph" w:customStyle="1" w:styleId="Strich-ListeEbene2">
    <w:name w:val="Strich-Liste (Ebene 2)"/>
    <w:basedOn w:val="Strich-Liste"/>
    <w:pPr>
      <w:ind w:left="2297"/>
    </w:pPr>
  </w:style>
  <w:style w:type="paragraph" w:customStyle="1" w:styleId="Text-Liste">
    <w:name w:val="Text-Liste"/>
    <w:basedOn w:val="Normal"/>
    <w:pPr>
      <w:spacing w:line="255" w:lineRule="exact"/>
      <w:ind w:left="3458" w:hanging="1729"/>
    </w:pPr>
  </w:style>
  <w:style w:type="paragraph" w:customStyle="1" w:styleId="berschriftimText">
    <w:name w:val="Überschrift im Text"/>
    <w:basedOn w:val="Normal"/>
    <w:next w:val="Absatz"/>
    <w:pPr>
      <w:spacing w:after="255" w:line="255" w:lineRule="exact"/>
      <w:ind w:left="1729"/>
    </w:pPr>
    <w:rPr>
      <w:b/>
      <w:u w:val="single"/>
    </w:rPr>
  </w:style>
  <w:style w:type="paragraph" w:customStyle="1" w:styleId="Einrckung">
    <w:name w:val="Einrückung"/>
    <w:basedOn w:val="Normal"/>
    <w:pPr>
      <w:spacing w:line="255" w:lineRule="exact"/>
      <w:ind w:left="2296"/>
    </w:pPr>
    <w:rPr>
      <w:rFonts w:ascii="Times New Roman" w:hAnsi="Times New Roman" w:cs="Times New Roman"/>
    </w:rPr>
  </w:style>
  <w:style w:type="paragraph" w:styleId="Index1">
    <w:name w:val="index 1"/>
    <w:basedOn w:val="Normal"/>
    <w:next w:val="Normal"/>
    <w:pPr>
      <w:spacing w:line="198" w:lineRule="exact"/>
      <w:ind w:left="221" w:hanging="221"/>
    </w:pPr>
    <w:rPr>
      <w:rFonts w:ascii="Times New Roman" w:hAnsi="Times New Roman" w:cs="Times New Roman"/>
    </w:rPr>
  </w:style>
  <w:style w:type="paragraph" w:customStyle="1" w:styleId="berschriftAS">
    <w:name w:val="Überschrift AS"/>
    <w:basedOn w:val="Normal"/>
    <w:next w:val="Normal"/>
    <w:pPr>
      <w:keepNext/>
      <w:spacing w:after="1020" w:line="383" w:lineRule="exact"/>
    </w:pPr>
    <w:rPr>
      <w:sz w:val="30"/>
    </w:rPr>
  </w:style>
  <w:style w:type="paragraph" w:customStyle="1" w:styleId="Abkrzungen">
    <w:name w:val="Abkürzungen"/>
    <w:basedOn w:val="Normal"/>
    <w:pPr>
      <w:spacing w:line="255" w:lineRule="exact"/>
    </w:pPr>
    <w:rPr>
      <w:rFonts w:ascii="Times New Roman" w:hAnsi="Times New Roman" w:cs="Times New Roman"/>
    </w:rPr>
  </w:style>
  <w:style w:type="paragraph" w:customStyle="1" w:styleId="HalbeLeerzeile">
    <w:name w:val="Halbe Leerzeile"/>
    <w:basedOn w:val="Normal"/>
    <w:pPr>
      <w:spacing w:line="128" w:lineRule="exact"/>
      <w:ind w:left="1729"/>
    </w:pPr>
    <w:rPr>
      <w:rFonts w:ascii="Times New Roman" w:hAnsi="Times New Roman" w:cs="Times New Roman"/>
      <w:sz w:val="16"/>
    </w:rPr>
  </w:style>
  <w:style w:type="paragraph" w:styleId="Index2">
    <w:name w:val="index 2"/>
    <w:basedOn w:val="Index1"/>
    <w:next w:val="Normal"/>
    <w:pPr>
      <w:ind w:left="442"/>
    </w:pPr>
  </w:style>
  <w:style w:type="paragraph" w:styleId="Titreindex">
    <w:name w:val="index heading"/>
    <w:basedOn w:val="Normal"/>
    <w:next w:val="Index1"/>
    <w:pPr>
      <w:spacing w:line="198" w:lineRule="exact"/>
    </w:pPr>
    <w:rPr>
      <w:rFonts w:ascii="Times New Roman" w:hAnsi="Times New Roman" w:cs="Times New Roman"/>
      <w:b/>
    </w:rPr>
  </w:style>
  <w:style w:type="paragraph" w:styleId="TM1">
    <w:name w:val="toc 1"/>
    <w:next w:val="Normal"/>
    <w:uiPriority w:val="39"/>
    <w:qFormat/>
    <w:pPr>
      <w:suppressAutoHyphens/>
      <w:spacing w:before="120" w:after="120"/>
    </w:pPr>
    <w:rPr>
      <w:rFonts w:ascii="Calibri" w:hAnsi="Calibri" w:cs="Calibri"/>
      <w:b/>
      <w:bCs/>
      <w:caps/>
      <w:lang w:val="en-GB" w:eastAsia="zh-CN"/>
    </w:rPr>
  </w:style>
  <w:style w:type="paragraph" w:styleId="TM2">
    <w:name w:val="toc 2"/>
    <w:next w:val="Normal"/>
    <w:uiPriority w:val="39"/>
    <w:qFormat/>
    <w:pPr>
      <w:suppressAutoHyphens/>
      <w:ind w:left="200"/>
    </w:pPr>
    <w:rPr>
      <w:rFonts w:ascii="Calibri" w:hAnsi="Calibri" w:cs="Calibri"/>
      <w:smallCaps/>
      <w:lang w:val="en-GB" w:eastAsia="zh-CN"/>
    </w:rPr>
  </w:style>
  <w:style w:type="paragraph" w:styleId="TM3">
    <w:name w:val="toc 3"/>
    <w:basedOn w:val="TM2"/>
    <w:next w:val="Normal"/>
    <w:uiPriority w:val="39"/>
    <w:qFormat/>
    <w:pPr>
      <w:ind w:left="400"/>
    </w:pPr>
    <w:rPr>
      <w:i/>
      <w:iCs/>
      <w:smallCaps w:val="0"/>
    </w:rPr>
  </w:style>
  <w:style w:type="paragraph" w:styleId="TM4">
    <w:name w:val="toc 4"/>
    <w:basedOn w:val="TM2"/>
    <w:next w:val="Normal"/>
    <w:uiPriority w:val="39"/>
    <w:pPr>
      <w:ind w:left="600"/>
    </w:pPr>
    <w:rPr>
      <w:smallCaps w:val="0"/>
      <w:sz w:val="18"/>
      <w:szCs w:val="18"/>
    </w:rPr>
  </w:style>
  <w:style w:type="paragraph" w:styleId="TM5">
    <w:name w:val="toc 5"/>
    <w:basedOn w:val="TM2"/>
    <w:next w:val="Normal"/>
    <w:uiPriority w:val="39"/>
    <w:pPr>
      <w:ind w:left="800"/>
    </w:pPr>
    <w:rPr>
      <w:smallCaps w:val="0"/>
      <w:sz w:val="18"/>
      <w:szCs w:val="18"/>
    </w:rPr>
  </w:style>
  <w:style w:type="paragraph" w:styleId="TM6">
    <w:name w:val="toc 6"/>
    <w:basedOn w:val="TM2"/>
    <w:next w:val="Normal"/>
    <w:uiPriority w:val="39"/>
    <w:pPr>
      <w:ind w:left="1000"/>
    </w:pPr>
    <w:rPr>
      <w:smallCaps w:val="0"/>
      <w:sz w:val="18"/>
      <w:szCs w:val="18"/>
    </w:rPr>
  </w:style>
  <w:style w:type="paragraph" w:styleId="TM7">
    <w:name w:val="toc 7"/>
    <w:basedOn w:val="TM2"/>
    <w:next w:val="Normal"/>
    <w:uiPriority w:val="39"/>
    <w:pPr>
      <w:ind w:left="1200"/>
    </w:pPr>
    <w:rPr>
      <w:smallCaps w:val="0"/>
      <w:sz w:val="18"/>
      <w:szCs w:val="18"/>
    </w:rPr>
  </w:style>
  <w:style w:type="paragraph" w:styleId="TM8">
    <w:name w:val="toc 8"/>
    <w:basedOn w:val="TM2"/>
    <w:next w:val="Normal"/>
    <w:uiPriority w:val="39"/>
    <w:pPr>
      <w:ind w:left="1400"/>
    </w:pPr>
    <w:rPr>
      <w:smallCaps w:val="0"/>
      <w:sz w:val="18"/>
      <w:szCs w:val="18"/>
    </w:rPr>
  </w:style>
  <w:style w:type="paragraph" w:styleId="TM9">
    <w:name w:val="toc 9"/>
    <w:basedOn w:val="TM2"/>
    <w:next w:val="Normal"/>
    <w:uiPriority w:val="39"/>
    <w:pPr>
      <w:ind w:left="1600"/>
    </w:pPr>
    <w:rPr>
      <w:smallCaps w:val="0"/>
      <w:sz w:val="18"/>
      <w:szCs w:val="18"/>
    </w:rPr>
  </w:style>
  <w:style w:type="paragraph" w:customStyle="1" w:styleId="Gliederungslinie">
    <w:name w:val="Gliederungslinie"/>
    <w:basedOn w:val="Normal"/>
    <w:next w:val="Absatz"/>
    <w:pPr>
      <w:pBdr>
        <w:top w:val="single" w:sz="6" w:space="3" w:color="000000"/>
        <w:left w:val="none" w:sz="0" w:space="0" w:color="000000"/>
        <w:bottom w:val="none" w:sz="0" w:space="0" w:color="000000"/>
        <w:right w:val="none" w:sz="0" w:space="0" w:color="000000"/>
      </w:pBdr>
      <w:spacing w:line="255" w:lineRule="exact"/>
      <w:ind w:left="1729"/>
    </w:pPr>
    <w:rPr>
      <w:rFonts w:ascii="Times New Roman" w:hAnsi="Times New Roman" w:cs="Times New Roman"/>
    </w:rPr>
  </w:style>
  <w:style w:type="paragraph" w:customStyle="1" w:styleId="ToterKolumnentitellinks">
    <w:name w:val="Toter Kolumnentitellinks"/>
    <w:pPr>
      <w:suppressAutoHyphens/>
      <w:spacing w:line="142" w:lineRule="exact"/>
    </w:pPr>
    <w:rPr>
      <w:sz w:val="16"/>
      <w:lang w:val="de-DE" w:eastAsia="zh-CN"/>
    </w:rPr>
  </w:style>
  <w:style w:type="paragraph" w:customStyle="1" w:styleId="Dokumentnamelinks">
    <w:name w:val="Dokumentname links"/>
    <w:pPr>
      <w:suppressAutoHyphens/>
    </w:pPr>
    <w:rPr>
      <w:sz w:val="16"/>
      <w:lang w:val="de-DE" w:eastAsia="zh-CN"/>
    </w:rPr>
  </w:style>
  <w:style w:type="paragraph" w:customStyle="1" w:styleId="Dokumentnamerechts">
    <w:name w:val="Dokumentname rechts"/>
    <w:pPr>
      <w:suppressAutoHyphens/>
    </w:pPr>
    <w:rPr>
      <w:sz w:val="16"/>
      <w:lang w:val="de-DE" w:eastAsia="zh-CN"/>
    </w:rPr>
  </w:style>
  <w:style w:type="paragraph" w:customStyle="1" w:styleId="ToterKolumnentitelrechts">
    <w:name w:val="Toter Kolumnentitelrechts"/>
    <w:pPr>
      <w:suppressAutoHyphens/>
      <w:spacing w:line="142" w:lineRule="exact"/>
      <w:jc w:val="right"/>
    </w:pPr>
    <w:rPr>
      <w:sz w:val="16"/>
      <w:lang w:val="de-DE" w:eastAsia="zh-CN"/>
    </w:rPr>
  </w:style>
  <w:style w:type="paragraph" w:customStyle="1" w:styleId="Paginarechts">
    <w:name w:val="Pagina rechts"/>
    <w:pPr>
      <w:suppressAutoHyphens/>
      <w:jc w:val="right"/>
    </w:pPr>
    <w:rPr>
      <w:sz w:val="22"/>
      <w:lang w:val="de-DE" w:eastAsia="zh-CN"/>
    </w:rPr>
  </w:style>
  <w:style w:type="paragraph" w:customStyle="1" w:styleId="berschriftInhalt">
    <w:name w:val="Überschrift Inhalt"/>
    <w:basedOn w:val="Normal"/>
    <w:next w:val="Normal"/>
    <w:pPr>
      <w:keepNext/>
      <w:spacing w:after="1020" w:line="383" w:lineRule="exact"/>
    </w:pPr>
    <w:rPr>
      <w:sz w:val="30"/>
    </w:rPr>
  </w:style>
  <w:style w:type="paragraph" w:styleId="Notedebasdepage">
    <w:name w:val="footnote text"/>
    <w:aliases w:val="DAR001,FT,Char,Tabellenanmerkung,EFSA op_Footnote,FEEDAP Op_Footnote, Car,FT Car Car,Note de bas de page1,DAR0011,Tabellenanmerkung1 Car,Car,EFSA_Footnote Text"/>
    <w:basedOn w:val="Normal"/>
    <w:uiPriority w:val="99"/>
    <w:qFormat/>
    <w:pPr>
      <w:ind w:left="284" w:hanging="284"/>
    </w:pPr>
    <w:rPr>
      <w:position w:val="4"/>
    </w:rPr>
  </w:style>
  <w:style w:type="paragraph" w:styleId="Notedefin">
    <w:name w:val="endnote text"/>
    <w:basedOn w:val="Normal"/>
    <w:pPr>
      <w:spacing w:line="198" w:lineRule="exact"/>
      <w:ind w:left="284" w:hanging="284"/>
    </w:pPr>
    <w:rPr>
      <w:rFonts w:ascii="Times New Roman" w:hAnsi="Times New Roman" w:cs="Times New Roman"/>
      <w:position w:val="4"/>
    </w:rPr>
  </w:style>
  <w:style w:type="paragraph" w:customStyle="1" w:styleId="AbsatzohneAbstandnach">
    <w:name w:val="Absatz ohne Abstand nach"/>
    <w:basedOn w:val="Absatz"/>
  </w:style>
  <w:style w:type="paragraph" w:customStyle="1" w:styleId="Bildunterschrift">
    <w:name w:val="Bildunterschrift"/>
    <w:basedOn w:val="Normal"/>
    <w:pPr>
      <w:spacing w:line="198" w:lineRule="exact"/>
    </w:pPr>
    <w:rPr>
      <w:rFonts w:ascii="Times New Roman" w:hAnsi="Times New Roman" w:cs="Times New Roman"/>
    </w:rPr>
  </w:style>
  <w:style w:type="paragraph" w:customStyle="1" w:styleId="Tabledesillustrations1">
    <w:name w:val="Table des illustrations1"/>
    <w:basedOn w:val="Normal"/>
    <w:next w:val="Normal"/>
    <w:pPr>
      <w:spacing w:line="255" w:lineRule="exact"/>
      <w:ind w:left="1729"/>
    </w:pPr>
    <w:rPr>
      <w:rFonts w:ascii="Times New Roman" w:hAnsi="Times New Roman" w:cs="Times New Roman"/>
    </w:rPr>
  </w:style>
  <w:style w:type="paragraph" w:customStyle="1" w:styleId="Tabellenformat">
    <w:name w:val="Tabellenformat"/>
    <w:basedOn w:val="Normal"/>
    <w:pPr>
      <w:spacing w:before="100" w:after="100"/>
    </w:pPr>
  </w:style>
  <w:style w:type="paragraph" w:customStyle="1" w:styleId="Commentaire1">
    <w:name w:val="Commentaire1"/>
    <w:basedOn w:val="Normal"/>
  </w:style>
  <w:style w:type="paragraph" w:customStyle="1" w:styleId="Explorateurdedocuments1">
    <w:name w:val="Explorateur de documents1"/>
    <w:basedOn w:val="Normal"/>
    <w:rPr>
      <w:rFonts w:ascii="Tahoma" w:hAnsi="Tahoma" w:cs="Tahoma"/>
    </w:rPr>
  </w:style>
  <w:style w:type="paragraph" w:styleId="Retraitcorpsdetexte">
    <w:name w:val="Body Text Indent"/>
    <w:basedOn w:val="Normal"/>
    <w:link w:val="RetraitcorpsdetexteCar"/>
    <w:pPr>
      <w:ind w:left="567"/>
    </w:pPr>
    <w:rPr>
      <w:sz w:val="24"/>
    </w:rPr>
  </w:style>
  <w:style w:type="paragraph" w:customStyle="1" w:styleId="Kopzeile-fett">
    <w:name w:val="Kopzeile-fett"/>
    <w:basedOn w:val="En-tte"/>
    <w:pPr>
      <w:spacing w:after="120"/>
    </w:pPr>
    <w:rPr>
      <w:b/>
      <w:sz w:val="20"/>
    </w:rPr>
  </w:style>
  <w:style w:type="paragraph" w:customStyle="1" w:styleId="Corpsdetexte21">
    <w:name w:val="Corps de texte 21"/>
    <w:basedOn w:val="Normal"/>
    <w:pPr>
      <w:spacing w:before="60" w:after="60"/>
    </w:pPr>
    <w:rPr>
      <w:i/>
      <w:color w:val="0000FF"/>
    </w:rPr>
  </w:style>
  <w:style w:type="paragraph" w:customStyle="1" w:styleId="Standard-fett">
    <w:name w:val="Standard-fett"/>
    <w:basedOn w:val="Normal"/>
    <w:pPr>
      <w:spacing w:before="60" w:after="60"/>
    </w:pPr>
    <w:rPr>
      <w:b/>
    </w:rPr>
  </w:style>
  <w:style w:type="paragraph" w:customStyle="1" w:styleId="Official-Use">
    <w:name w:val="Official-Use"/>
    <w:basedOn w:val="Normal"/>
    <w:pPr>
      <w:spacing w:before="60" w:after="60"/>
      <w:jc w:val="center"/>
    </w:pPr>
    <w:rPr>
      <w:sz w:val="16"/>
    </w:rPr>
  </w:style>
  <w:style w:type="paragraph" w:customStyle="1" w:styleId="SectionHeader">
    <w:name w:val="SectionHeader"/>
    <w:basedOn w:val="Normal"/>
    <w:pPr>
      <w:spacing w:before="60" w:after="60"/>
    </w:pPr>
    <w:rPr>
      <w:b/>
      <w:sz w:val="24"/>
    </w:rPr>
  </w:style>
  <w:style w:type="paragraph" w:customStyle="1" w:styleId="Kopfzeile-fett-rechts">
    <w:name w:val="Kopfzeile-fett-rechts"/>
    <w:basedOn w:val="Kopzeile-fett"/>
    <w:pPr>
      <w:jc w:val="right"/>
    </w:pPr>
    <w:rPr>
      <w:lang w:val="en-GB"/>
    </w:rPr>
  </w:style>
  <w:style w:type="paragraph" w:styleId="Adresseexpditeur">
    <w:name w:val="envelope return"/>
    <w:basedOn w:val="Normal"/>
    <w:rPr>
      <w:rFonts w:ascii="Arial" w:hAnsi="Arial" w:cs="Arial"/>
    </w:rPr>
  </w:style>
  <w:style w:type="paragraph" w:customStyle="1" w:styleId="Salutations1">
    <w:name w:val="Salutations1"/>
    <w:basedOn w:val="Normal"/>
    <w:next w:val="Normal"/>
  </w:style>
  <w:style w:type="paragraph" w:customStyle="1" w:styleId="Listepuces1">
    <w:name w:val="Liste à puces1"/>
    <w:basedOn w:val="Normal"/>
    <w:pPr>
      <w:ind w:left="360" w:hanging="360"/>
    </w:pPr>
  </w:style>
  <w:style w:type="paragraph" w:customStyle="1" w:styleId="Listepuces21">
    <w:name w:val="Liste à puces 21"/>
    <w:basedOn w:val="Normal"/>
    <w:pPr>
      <w:ind w:left="643" w:hanging="360"/>
    </w:pPr>
  </w:style>
  <w:style w:type="paragraph" w:customStyle="1" w:styleId="Listepuces31">
    <w:name w:val="Liste à puces 31"/>
    <w:basedOn w:val="Normal"/>
    <w:pPr>
      <w:ind w:left="926" w:hanging="360"/>
    </w:pPr>
  </w:style>
  <w:style w:type="paragraph" w:customStyle="1" w:styleId="Listepuces41">
    <w:name w:val="Liste à puces 41"/>
    <w:basedOn w:val="Normal"/>
    <w:pPr>
      <w:ind w:left="1209" w:hanging="360"/>
    </w:pPr>
  </w:style>
  <w:style w:type="paragraph" w:customStyle="1" w:styleId="Listepuces51">
    <w:name w:val="Liste à puces 51"/>
    <w:basedOn w:val="Normal"/>
    <w:pPr>
      <w:ind w:left="1492" w:hanging="360"/>
    </w:pPr>
  </w:style>
  <w:style w:type="paragraph" w:customStyle="1" w:styleId="Normalcentr1">
    <w:name w:val="Normal centré1"/>
    <w:basedOn w:val="Normal"/>
    <w:pPr>
      <w:ind w:left="1440" w:right="1440"/>
    </w:pPr>
  </w:style>
  <w:style w:type="paragraph" w:customStyle="1" w:styleId="Date1">
    <w:name w:val="Date1"/>
    <w:basedOn w:val="Normal"/>
    <w:next w:val="Normal"/>
  </w:style>
  <w:style w:type="paragraph" w:customStyle="1" w:styleId="Titredenote1">
    <w:name w:val="Titre de note1"/>
    <w:basedOn w:val="Normal"/>
    <w:next w:val="Normal"/>
  </w:style>
  <w:style w:type="paragraph" w:customStyle="1" w:styleId="Formuledepolitesse1">
    <w:name w:val="Formule de politesse1"/>
    <w:basedOn w:val="Normal"/>
    <w:pPr>
      <w:ind w:left="4252"/>
    </w:pPr>
  </w:style>
  <w:style w:type="paragraph" w:styleId="Index3">
    <w:name w:val="index 3"/>
    <w:basedOn w:val="Normal"/>
    <w:next w:val="Normal"/>
    <w:pPr>
      <w:ind w:left="660" w:hanging="220"/>
    </w:pPr>
  </w:style>
  <w:style w:type="paragraph" w:customStyle="1" w:styleId="Index41">
    <w:name w:val="Index 41"/>
    <w:basedOn w:val="Normal"/>
    <w:next w:val="Normal"/>
    <w:pPr>
      <w:ind w:left="880" w:hanging="220"/>
    </w:pPr>
  </w:style>
  <w:style w:type="paragraph" w:customStyle="1" w:styleId="Index51">
    <w:name w:val="Index 51"/>
    <w:basedOn w:val="Normal"/>
    <w:next w:val="Normal"/>
    <w:pPr>
      <w:ind w:left="1100" w:hanging="220"/>
    </w:pPr>
  </w:style>
  <w:style w:type="paragraph" w:customStyle="1" w:styleId="Index61">
    <w:name w:val="Index 61"/>
    <w:basedOn w:val="Normal"/>
    <w:next w:val="Normal"/>
    <w:pPr>
      <w:ind w:left="1320" w:hanging="220"/>
    </w:pPr>
  </w:style>
  <w:style w:type="paragraph" w:customStyle="1" w:styleId="Index71">
    <w:name w:val="Index 71"/>
    <w:basedOn w:val="Normal"/>
    <w:next w:val="Normal"/>
    <w:pPr>
      <w:ind w:left="1540" w:hanging="220"/>
    </w:pPr>
  </w:style>
  <w:style w:type="paragraph" w:customStyle="1" w:styleId="Index81">
    <w:name w:val="Index 81"/>
    <w:basedOn w:val="Normal"/>
    <w:next w:val="Normal"/>
    <w:pPr>
      <w:ind w:left="1760" w:hanging="220"/>
    </w:pPr>
  </w:style>
  <w:style w:type="paragraph" w:customStyle="1" w:styleId="Index91">
    <w:name w:val="Index 91"/>
    <w:basedOn w:val="Normal"/>
    <w:next w:val="Normal"/>
    <w:pPr>
      <w:ind w:left="1980" w:hanging="220"/>
    </w:pPr>
  </w:style>
  <w:style w:type="paragraph" w:customStyle="1" w:styleId="Liste21">
    <w:name w:val="Liste 21"/>
    <w:basedOn w:val="Normal"/>
    <w:pPr>
      <w:ind w:left="566" w:hanging="283"/>
    </w:pPr>
  </w:style>
  <w:style w:type="paragraph" w:customStyle="1" w:styleId="Liste31">
    <w:name w:val="Liste 31"/>
    <w:basedOn w:val="Normal"/>
    <w:pPr>
      <w:ind w:left="849" w:hanging="283"/>
    </w:pPr>
  </w:style>
  <w:style w:type="paragraph" w:customStyle="1" w:styleId="Liste41">
    <w:name w:val="Liste 41"/>
    <w:basedOn w:val="Normal"/>
    <w:pPr>
      <w:ind w:left="1132" w:hanging="283"/>
    </w:pPr>
  </w:style>
  <w:style w:type="paragraph" w:customStyle="1" w:styleId="Liste51">
    <w:name w:val="Liste 51"/>
    <w:basedOn w:val="Normal"/>
    <w:pPr>
      <w:ind w:left="1415" w:hanging="283"/>
    </w:pPr>
  </w:style>
  <w:style w:type="paragraph" w:customStyle="1" w:styleId="Listecontinue1">
    <w:name w:val="Liste continue1"/>
    <w:basedOn w:val="Normal"/>
    <w:pPr>
      <w:ind w:left="283"/>
    </w:pPr>
  </w:style>
  <w:style w:type="paragraph" w:customStyle="1" w:styleId="Listecontinue21">
    <w:name w:val="Liste continue 21"/>
    <w:basedOn w:val="Normal"/>
    <w:pPr>
      <w:ind w:left="566"/>
    </w:pPr>
  </w:style>
  <w:style w:type="paragraph" w:customStyle="1" w:styleId="Listecontinue31">
    <w:name w:val="Liste continue 31"/>
    <w:basedOn w:val="Normal"/>
    <w:pPr>
      <w:ind w:left="849"/>
    </w:pPr>
  </w:style>
  <w:style w:type="paragraph" w:customStyle="1" w:styleId="Listecontinue41">
    <w:name w:val="Liste continue 41"/>
    <w:basedOn w:val="Normal"/>
    <w:pPr>
      <w:ind w:left="1132"/>
    </w:pPr>
  </w:style>
  <w:style w:type="paragraph" w:customStyle="1" w:styleId="Listecontinue51">
    <w:name w:val="Liste continue 51"/>
    <w:basedOn w:val="Normal"/>
    <w:pPr>
      <w:ind w:left="1415"/>
    </w:pPr>
  </w:style>
  <w:style w:type="paragraph" w:customStyle="1" w:styleId="Listenumros1">
    <w:name w:val="Liste à numéros1"/>
    <w:basedOn w:val="Normal"/>
    <w:pPr>
      <w:ind w:left="360" w:hanging="360"/>
    </w:pPr>
  </w:style>
  <w:style w:type="paragraph" w:customStyle="1" w:styleId="Listenumros21">
    <w:name w:val="Liste à numéros 21"/>
    <w:basedOn w:val="Normal"/>
    <w:pPr>
      <w:ind w:left="643" w:hanging="360"/>
    </w:pPr>
  </w:style>
  <w:style w:type="paragraph" w:customStyle="1" w:styleId="Listenumros31">
    <w:name w:val="Liste à numéros 31"/>
    <w:basedOn w:val="Normal"/>
    <w:pPr>
      <w:ind w:left="926" w:hanging="360"/>
    </w:pPr>
  </w:style>
  <w:style w:type="paragraph" w:customStyle="1" w:styleId="Listenumros41">
    <w:name w:val="Liste à numéros 41"/>
    <w:basedOn w:val="Normal"/>
    <w:pPr>
      <w:ind w:left="1209" w:hanging="360"/>
    </w:pPr>
  </w:style>
  <w:style w:type="paragraph" w:customStyle="1" w:styleId="Listenumros51">
    <w:name w:val="Liste à numéros 51"/>
    <w:basedOn w:val="Normal"/>
    <w:pPr>
      <w:ind w:left="1492" w:hanging="360"/>
    </w:pPr>
  </w:style>
  <w:style w:type="paragraph" w:customStyle="1" w:styleId="Textedemacro1">
    <w:name w:val="Texte de macro1"/>
    <w:pPr>
      <w:tabs>
        <w:tab w:val="left" w:pos="480"/>
        <w:tab w:val="left" w:pos="960"/>
        <w:tab w:val="left" w:pos="1440"/>
        <w:tab w:val="left" w:pos="1920"/>
        <w:tab w:val="left" w:pos="2400"/>
        <w:tab w:val="left" w:pos="2880"/>
        <w:tab w:val="left" w:pos="3360"/>
        <w:tab w:val="left" w:pos="3840"/>
        <w:tab w:val="left" w:pos="4320"/>
      </w:tabs>
      <w:suppressAutoHyphens/>
      <w:spacing w:before="120" w:after="120" w:line="360" w:lineRule="auto"/>
    </w:pPr>
    <w:rPr>
      <w:rFonts w:ascii="Courier New" w:hAnsi="Courier New" w:cs="Courier New"/>
      <w:lang w:val="de-DE" w:eastAsia="zh-CN"/>
    </w:rPr>
  </w:style>
  <w:style w:type="paragraph" w:customStyle="1" w:styleId="En-ttedemessage1">
    <w:name w:val="En-tête de message1"/>
    <w:basedOn w:val="Normal"/>
    <w:pPr>
      <w:pBdr>
        <w:top w:val="single" w:sz="6" w:space="1" w:color="000000"/>
        <w:left w:val="single" w:sz="6" w:space="1" w:color="000000"/>
        <w:bottom w:val="single" w:sz="6" w:space="1" w:color="000000"/>
        <w:right w:val="single" w:sz="6" w:space="1" w:color="000000"/>
      </w:pBdr>
      <w:ind w:left="1134" w:hanging="1134"/>
    </w:pPr>
    <w:rPr>
      <w:rFonts w:ascii="Arial" w:hAnsi="Arial" w:cs="Arial"/>
      <w:sz w:val="24"/>
    </w:rPr>
  </w:style>
  <w:style w:type="paragraph" w:customStyle="1" w:styleId="Textebrut1">
    <w:name w:val="Texte brut1"/>
    <w:basedOn w:val="Normal"/>
    <w:rPr>
      <w:rFonts w:ascii="Courier New" w:hAnsi="Courier New" w:cs="Courier New"/>
    </w:rPr>
  </w:style>
  <w:style w:type="paragraph" w:customStyle="1" w:styleId="Retraitnormal1">
    <w:name w:val="Retrait normal1"/>
    <w:basedOn w:val="Normal"/>
    <w:pPr>
      <w:ind w:left="708"/>
    </w:pPr>
  </w:style>
  <w:style w:type="paragraph" w:customStyle="1" w:styleId="Corpsdetexte31">
    <w:name w:val="Corps de texte 31"/>
    <w:basedOn w:val="Normal"/>
    <w:rPr>
      <w:sz w:val="16"/>
    </w:rPr>
  </w:style>
  <w:style w:type="paragraph" w:customStyle="1" w:styleId="Retraitcorpsdetexte21">
    <w:name w:val="Retrait corps de texte 21"/>
    <w:basedOn w:val="Normal"/>
    <w:pPr>
      <w:spacing w:line="480" w:lineRule="auto"/>
      <w:ind w:left="283"/>
    </w:pPr>
  </w:style>
  <w:style w:type="paragraph" w:customStyle="1" w:styleId="Retraitcorpsdetexte31">
    <w:name w:val="Retrait corps de texte 31"/>
    <w:basedOn w:val="Normal"/>
    <w:pPr>
      <w:ind w:left="283"/>
    </w:pPr>
    <w:rPr>
      <w:sz w:val="16"/>
    </w:rPr>
  </w:style>
  <w:style w:type="paragraph" w:customStyle="1" w:styleId="Retrait1religne1">
    <w:name w:val="Retrait 1re ligne1"/>
    <w:basedOn w:val="Corpsdetexte"/>
    <w:pPr>
      <w:spacing w:before="120" w:after="120" w:line="360" w:lineRule="auto"/>
      <w:ind w:firstLine="210"/>
    </w:pPr>
  </w:style>
  <w:style w:type="paragraph" w:customStyle="1" w:styleId="Retraitcorpset1relig1">
    <w:name w:val="Retrait corps et 1re lig.1"/>
    <w:basedOn w:val="Retraitcorpsdetexte"/>
    <w:pPr>
      <w:spacing w:before="120" w:after="120" w:line="360" w:lineRule="auto"/>
      <w:ind w:left="283" w:firstLine="210"/>
    </w:pPr>
    <w:rPr>
      <w:sz w:val="22"/>
    </w:rPr>
  </w:style>
  <w:style w:type="paragraph" w:styleId="Adressedestinataire">
    <w:name w:val="envelope address"/>
    <w:basedOn w:val="Normal"/>
    <w:pPr>
      <w:ind w:left="1"/>
    </w:pPr>
    <w:rPr>
      <w:rFonts w:ascii="Arial" w:hAnsi="Arial" w:cs="Arial"/>
      <w:sz w:val="24"/>
    </w:rPr>
  </w:style>
  <w:style w:type="paragraph" w:styleId="Signature">
    <w:name w:val="Signature"/>
    <w:basedOn w:val="Normal"/>
    <w:pPr>
      <w:ind w:left="4252"/>
    </w:pPr>
  </w:style>
  <w:style w:type="paragraph" w:styleId="Sous-titre">
    <w:name w:val="Subtitle"/>
    <w:basedOn w:val="Normal"/>
    <w:next w:val="Corpsdetexte"/>
    <w:qFormat/>
    <w:pPr>
      <w:spacing w:after="60"/>
    </w:pPr>
    <w:rPr>
      <w:b/>
      <w:sz w:val="36"/>
      <w:szCs w:val="36"/>
    </w:rPr>
  </w:style>
  <w:style w:type="paragraph" w:customStyle="1" w:styleId="TitreTR1">
    <w:name w:val="Titre TR1"/>
    <w:basedOn w:val="Normal"/>
    <w:next w:val="Normal"/>
    <w:rPr>
      <w:rFonts w:ascii="Arial" w:hAnsi="Arial" w:cs="Arial"/>
      <w:b/>
      <w:sz w:val="24"/>
    </w:rPr>
  </w:style>
  <w:style w:type="paragraph" w:customStyle="1" w:styleId="Tabledesrfrencesjuridiques1">
    <w:name w:val="Table des références juridiques1"/>
    <w:basedOn w:val="Normal"/>
    <w:next w:val="Normal"/>
    <w:pPr>
      <w:ind w:left="220" w:hanging="220"/>
    </w:pPr>
  </w:style>
  <w:style w:type="paragraph" w:customStyle="1" w:styleId="QuellenangabePagina">
    <w:name w:val="Quellenangabe/Pagina"/>
    <w:basedOn w:val="Normal"/>
    <w:pPr>
      <w:spacing w:line="255" w:lineRule="exact"/>
    </w:pPr>
    <w:rPr>
      <w:rFonts w:ascii="Frutiger 55 Roman" w:hAnsi="Frutiger 55 Roman" w:cs="Frutiger 55 Roman"/>
    </w:rPr>
  </w:style>
  <w:style w:type="paragraph" w:customStyle="1" w:styleId="TextTabGraph18P">
    <w:name w:val="Text/Tab/Graph 18 P"/>
    <w:basedOn w:val="Normal"/>
    <w:pPr>
      <w:spacing w:line="425" w:lineRule="exact"/>
    </w:pPr>
    <w:rPr>
      <w:rFonts w:ascii="Frutiger 55 Roman" w:hAnsi="Frutiger 55 Roman" w:cs="Frutiger 55 Roman"/>
      <w:sz w:val="36"/>
    </w:rPr>
  </w:style>
  <w:style w:type="paragraph" w:customStyle="1" w:styleId="Standard-kursiv">
    <w:name w:val="Standard-kursiv"/>
    <w:basedOn w:val="Normal"/>
    <w:pPr>
      <w:keepNext/>
      <w:keepLines/>
      <w:spacing w:before="60" w:after="60"/>
    </w:pPr>
    <w:rPr>
      <w:i/>
      <w:color w:val="000000"/>
    </w:rPr>
  </w:style>
  <w:style w:type="paragraph" w:customStyle="1" w:styleId="SectionHeader-Crossref">
    <w:name w:val="SectionHeader-Crossref"/>
    <w:basedOn w:val="Normal"/>
    <w:pPr>
      <w:spacing w:before="60" w:after="60"/>
    </w:pPr>
    <w:rPr>
      <w:b/>
    </w:rPr>
  </w:style>
  <w:style w:type="paragraph" w:customStyle="1" w:styleId="Standard-kurs-rot">
    <w:name w:val="Standard-kurs-rot"/>
    <w:basedOn w:val="Normal"/>
    <w:pPr>
      <w:keepNext/>
      <w:spacing w:before="60" w:after="60"/>
    </w:pPr>
    <w:rPr>
      <w:i/>
      <w:color w:val="FF0000"/>
    </w:rPr>
  </w:style>
  <w:style w:type="paragraph" w:customStyle="1" w:styleId="Tabellenformat1-zeilig">
    <w:name w:val="Tabellenformat 1-zeilig"/>
    <w:basedOn w:val="Tabellenformat"/>
    <w:pPr>
      <w:spacing w:before="60" w:after="60"/>
    </w:pPr>
  </w:style>
  <w:style w:type="paragraph" w:customStyle="1" w:styleId="Absatz1-zeilig">
    <w:name w:val="Absatz 1-zeilig"/>
    <w:basedOn w:val="Absatz"/>
    <w:pPr>
      <w:spacing w:before="60" w:after="60"/>
    </w:pPr>
  </w:style>
  <w:style w:type="paragraph" w:customStyle="1" w:styleId="Standard1-zeilig">
    <w:name w:val="Standard 1-zeilig"/>
    <w:basedOn w:val="Normal"/>
  </w:style>
  <w:style w:type="paragraph" w:customStyle="1" w:styleId="Standard-italics">
    <w:name w:val="Standard-italics"/>
    <w:basedOn w:val="Normal"/>
    <w:pPr>
      <w:keepNext/>
      <w:spacing w:before="60" w:after="60"/>
    </w:pPr>
    <w:rPr>
      <w:i/>
    </w:rPr>
  </w:style>
  <w:style w:type="paragraph" w:customStyle="1" w:styleId="Kopfzeile-fett-zentr">
    <w:name w:val="Kopfzeile-fett-zentr"/>
    <w:basedOn w:val="Kopzeile-fett"/>
    <w:pPr>
      <w:jc w:val="center"/>
    </w:pPr>
  </w:style>
  <w:style w:type="paragraph" w:customStyle="1" w:styleId="Standard-kursiv-blau">
    <w:name w:val="Standard-kursiv-blau"/>
    <w:basedOn w:val="Normal"/>
    <w:pPr>
      <w:keepNext/>
      <w:spacing w:before="60" w:after="60"/>
    </w:pPr>
    <w:rPr>
      <w:i/>
      <w:color w:val="000000"/>
    </w:rPr>
  </w:style>
  <w:style w:type="paragraph" w:customStyle="1" w:styleId="Kopfzeile-fett-Rahmen">
    <w:name w:val="Kopfzeile-fett-Rahmen"/>
    <w:basedOn w:val="Kopzeile-fett"/>
    <w:pPr>
      <w:pBdr>
        <w:top w:val="none" w:sz="0" w:space="0" w:color="000000"/>
        <w:left w:val="none" w:sz="0" w:space="0" w:color="000000"/>
        <w:bottom w:val="single" w:sz="4" w:space="5" w:color="000000"/>
        <w:right w:val="none" w:sz="0" w:space="0" w:color="000000"/>
      </w:pBdr>
    </w:pPr>
  </w:style>
  <w:style w:type="paragraph" w:customStyle="1" w:styleId="SFHeader2101">
    <w:name w:val="*SF:Header 2.10.1"/>
    <w:pPr>
      <w:numPr>
        <w:numId w:val="2"/>
      </w:numPr>
      <w:suppressAutoHyphens/>
      <w:spacing w:before="60" w:after="60"/>
    </w:pPr>
    <w:rPr>
      <w:b/>
      <w:color w:val="000000"/>
      <w:lang w:val="en-GB" w:eastAsia="zh-CN"/>
    </w:rPr>
  </w:style>
  <w:style w:type="paragraph" w:customStyle="1" w:styleId="Tabellenformat1-zeiligfett">
    <w:name w:val="Tabellenformat 1-zeilig fett"/>
    <w:basedOn w:val="Tabellenformat1-zeilig"/>
    <w:rPr>
      <w:b/>
    </w:rPr>
  </w:style>
  <w:style w:type="paragraph" w:customStyle="1" w:styleId="Fig-Arial10ptzentriert">
    <w:name w:val="Fig-Arial10pt zentriert"/>
    <w:pPr>
      <w:suppressAutoHyphens/>
      <w:spacing w:line="200" w:lineRule="exact"/>
      <w:jc w:val="center"/>
    </w:pPr>
    <w:rPr>
      <w:rFonts w:ascii="Arial" w:hAnsi="Arial" w:cs="Arial"/>
      <w:lang w:val="de-DE" w:eastAsia="zh-CN"/>
    </w:rPr>
  </w:style>
  <w:style w:type="paragraph" w:customStyle="1" w:styleId="Fig-Text8pt">
    <w:name w:val="Fig-Text8pt"/>
    <w:basedOn w:val="Fig-Arial10ptzentriert"/>
    <w:pPr>
      <w:spacing w:line="240" w:lineRule="auto"/>
      <w:jc w:val="left"/>
    </w:pPr>
    <w:rPr>
      <w:sz w:val="16"/>
      <w:lang w:val="en-GB"/>
    </w:rPr>
  </w:style>
  <w:style w:type="paragraph" w:customStyle="1" w:styleId="Standard-fett1cmhngend">
    <w:name w:val="Standard-fett 1cm hängend"/>
    <w:basedOn w:val="Standard-fett"/>
    <w:pPr>
      <w:ind w:left="567" w:hanging="567"/>
    </w:pPr>
  </w:style>
  <w:style w:type="paragraph" w:styleId="Textedebulles">
    <w:name w:val="Balloon Text"/>
    <w:basedOn w:val="Normal"/>
    <w:rPr>
      <w:rFonts w:ascii="Tahoma" w:hAnsi="Tahoma" w:cs="Tahoma"/>
      <w:sz w:val="16"/>
      <w:szCs w:val="16"/>
    </w:rPr>
  </w:style>
  <w:style w:type="paragraph" w:customStyle="1" w:styleId="Tabletext">
    <w:name w:val="Table text"/>
    <w:pPr>
      <w:keepNext/>
      <w:keepLines/>
      <w:suppressAutoHyphens/>
      <w:spacing w:before="54" w:after="54"/>
    </w:pPr>
    <w:rPr>
      <w:lang w:val="en-US" w:eastAsia="zh-CN"/>
    </w:rPr>
  </w:style>
  <w:style w:type="paragraph" w:customStyle="1" w:styleId="CSRTableTitle">
    <w:name w:val="CSR_TableTitle"/>
    <w:basedOn w:val="Normal"/>
    <w:qFormat/>
    <w:pPr>
      <w:keepNext/>
      <w:spacing w:before="200"/>
    </w:pPr>
    <w:rPr>
      <w:b/>
      <w:bCs/>
      <w:color w:val="000000"/>
    </w:rPr>
  </w:style>
  <w:style w:type="paragraph" w:customStyle="1" w:styleId="Default">
    <w:name w:val="Default"/>
    <w:pPr>
      <w:suppressAutoHyphens/>
      <w:autoSpaceDE w:val="0"/>
    </w:pPr>
    <w:rPr>
      <w:color w:val="000000"/>
      <w:sz w:val="24"/>
      <w:szCs w:val="24"/>
      <w:lang w:val="en-GB" w:eastAsia="zh-CN"/>
    </w:rPr>
  </w:style>
  <w:style w:type="paragraph" w:customStyle="1" w:styleId="Listenabsatz">
    <w:name w:val="Listenabsatz"/>
    <w:basedOn w:val="Normal"/>
    <w:uiPriority w:val="99"/>
    <w:qFormat/>
    <w:pPr>
      <w:ind w:left="720"/>
    </w:pPr>
  </w:style>
  <w:style w:type="paragraph" w:customStyle="1" w:styleId="CSRHeading1">
    <w:name w:val="CSR Heading 1"/>
    <w:basedOn w:val="Normal"/>
    <w:next w:val="Normal"/>
    <w:uiPriority w:val="1"/>
    <w:qFormat/>
    <w:pPr>
      <w:widowControl w:val="0"/>
      <w:autoSpaceDE w:val="0"/>
      <w:spacing w:before="200"/>
    </w:pPr>
    <w:rPr>
      <w:rFonts w:ascii="Times" w:hAnsi="Times" w:cs="Times"/>
      <w:b/>
      <w:bCs/>
      <w:sz w:val="50"/>
      <w:szCs w:val="29"/>
    </w:rPr>
  </w:style>
  <w:style w:type="paragraph" w:customStyle="1" w:styleId="CSRHeading2">
    <w:name w:val="CSR Heading 2"/>
    <w:basedOn w:val="CSRHeading1"/>
    <w:next w:val="Normal"/>
    <w:uiPriority w:val="1"/>
    <w:qFormat/>
    <w:pPr>
      <w:keepNext/>
    </w:pPr>
    <w:rPr>
      <w:sz w:val="35"/>
    </w:rPr>
  </w:style>
  <w:style w:type="paragraph" w:styleId="Objetducommentaire">
    <w:name w:val="annotation subject"/>
    <w:basedOn w:val="Commentaire1"/>
    <w:next w:val="Commentaire1"/>
    <w:rPr>
      <w:b/>
      <w:bCs/>
    </w:rPr>
  </w:style>
  <w:style w:type="paragraph" w:customStyle="1" w:styleId="CM43">
    <w:name w:val="CM4+3"/>
    <w:basedOn w:val="Default"/>
    <w:next w:val="Default"/>
    <w:uiPriority w:val="99"/>
  </w:style>
  <w:style w:type="paragraph" w:customStyle="1" w:styleId="ManualNumPar1">
    <w:name w:val="Manual NumPar 1"/>
    <w:basedOn w:val="Normal"/>
    <w:next w:val="Normal"/>
    <w:pPr>
      <w:spacing w:before="120" w:after="120" w:line="360" w:lineRule="auto"/>
      <w:ind w:left="850" w:hanging="850"/>
    </w:pPr>
    <w:rPr>
      <w:rFonts w:ascii="Times New Roman" w:hAnsi="Times New Roman" w:cs="Times New Roman"/>
      <w:sz w:val="24"/>
      <w:szCs w:val="24"/>
    </w:rPr>
  </w:style>
  <w:style w:type="paragraph" w:customStyle="1" w:styleId="CSRtabletext">
    <w:name w:val="CSR table text"/>
    <w:basedOn w:val="Normal"/>
    <w:next w:val="Normal"/>
    <w:pPr>
      <w:widowControl w:val="0"/>
      <w:autoSpaceDE w:val="0"/>
      <w:spacing w:after="60"/>
    </w:pPr>
    <w:rPr>
      <w:rFonts w:ascii="Times" w:hAnsi="Times" w:cs="Times"/>
      <w:color w:val="000000"/>
      <w:szCs w:val="24"/>
    </w:rPr>
  </w:style>
  <w:style w:type="paragraph" w:customStyle="1" w:styleId="CSRTableTitle0">
    <w:name w:val="CSR TableTitle"/>
    <w:basedOn w:val="Normal"/>
    <w:next w:val="Normal"/>
    <w:qFormat/>
    <w:pPr>
      <w:widowControl w:val="0"/>
      <w:autoSpaceDE w:val="0"/>
      <w:spacing w:before="200" w:after="120"/>
    </w:pPr>
    <w:rPr>
      <w:rFonts w:ascii="Times" w:hAnsi="Times" w:cs="Times"/>
      <w:b/>
      <w:color w:val="000000"/>
      <w:szCs w:val="24"/>
    </w:rPr>
  </w:style>
  <w:style w:type="paragraph" w:customStyle="1" w:styleId="Inhaltsverzeichnisberschrift">
    <w:name w:val="Inhaltsverzeichnisüberschrift"/>
    <w:basedOn w:val="Titre1"/>
    <w:next w:val="Normal"/>
    <w:uiPriority w:val="39"/>
    <w:qFormat/>
    <w:pPr>
      <w:keepLines/>
      <w:numPr>
        <w:numId w:val="0"/>
      </w:numPr>
      <w:spacing w:before="480" w:after="0" w:line="276" w:lineRule="auto"/>
    </w:pPr>
    <w:rPr>
      <w:rFonts w:ascii="Cambria" w:eastAsia="MS Gothic" w:hAnsi="Cambria" w:cs="Cambria"/>
      <w:bCs/>
      <w:caps w:val="0"/>
      <w:color w:val="365F91"/>
      <w:szCs w:val="28"/>
      <w:lang w:val="en-US" w:eastAsia="ja-JP"/>
    </w:rPr>
  </w:style>
  <w:style w:type="paragraph" w:customStyle="1" w:styleId="berarbeitung">
    <w:name w:val="Überarbeitung"/>
    <w:pPr>
      <w:suppressAutoHyphens/>
    </w:pPr>
    <w:rPr>
      <w:rFonts w:ascii="Verdana" w:hAnsi="Verdana" w:cs="Verdana"/>
      <w:lang w:val="de-DE" w:eastAsia="zh-CN"/>
    </w:rPr>
  </w:style>
  <w:style w:type="paragraph" w:customStyle="1" w:styleId="CM1">
    <w:name w:val="CM1"/>
    <w:basedOn w:val="Default"/>
    <w:next w:val="Default"/>
    <w:uiPriority w:val="99"/>
    <w:rPr>
      <w:rFonts w:ascii="EUAlbertina" w:hAnsi="EUAlbertina" w:cs="EUAlbertina"/>
    </w:rPr>
  </w:style>
  <w:style w:type="paragraph" w:customStyle="1" w:styleId="CM3">
    <w:name w:val="CM3"/>
    <w:basedOn w:val="Default"/>
    <w:next w:val="Default"/>
    <w:uiPriority w:val="99"/>
    <w:rPr>
      <w:rFonts w:ascii="EUAlbertina" w:hAnsi="EUAlbertina" w:cs="EUAlbertina"/>
    </w:rPr>
  </w:style>
  <w:style w:type="paragraph" w:customStyle="1" w:styleId="CM4">
    <w:name w:val="CM4"/>
    <w:basedOn w:val="Normal"/>
    <w:next w:val="Normal"/>
    <w:uiPriority w:val="99"/>
    <w:pPr>
      <w:autoSpaceDE w:val="0"/>
    </w:pPr>
    <w:rPr>
      <w:rFonts w:ascii="EUAlbertina" w:hAnsi="EUAlbertina" w:cs="EUAlbertina"/>
      <w:sz w:val="24"/>
      <w:szCs w:val="24"/>
    </w:rPr>
  </w:style>
  <w:style w:type="paragraph" w:customStyle="1" w:styleId="Titel1">
    <w:name w:val="Titel 1"/>
    <w:basedOn w:val="Titre1"/>
    <w:next w:val="Normal"/>
    <w:pPr>
      <w:widowControl w:val="0"/>
      <w:numPr>
        <w:numId w:val="0"/>
      </w:numPr>
      <w:tabs>
        <w:tab w:val="left" w:pos="1304"/>
      </w:tabs>
      <w:autoSpaceDE w:val="0"/>
      <w:spacing w:before="480" w:after="120" w:line="400" w:lineRule="atLeast"/>
      <w:jc w:val="both"/>
    </w:pPr>
    <w:rPr>
      <w:rFonts w:eastAsia="Calibri"/>
      <w:bCs/>
    </w:rPr>
  </w:style>
  <w:style w:type="paragraph" w:customStyle="1" w:styleId="Tablehead">
    <w:name w:val="Tablehead"/>
    <w:basedOn w:val="Normal"/>
    <w:rPr>
      <w:rFonts w:eastAsia="Calibri"/>
      <w:b/>
      <w:lang w:val="en-US"/>
    </w:rPr>
  </w:style>
  <w:style w:type="paragraph" w:customStyle="1" w:styleId="Tablebody">
    <w:name w:val="Tablebody"/>
    <w:basedOn w:val="Normal"/>
    <w:rPr>
      <w:rFonts w:eastAsia="Calibri"/>
      <w:lang w:val="en-US"/>
    </w:rPr>
  </w:style>
  <w:style w:type="paragraph" w:customStyle="1" w:styleId="Tabpclist">
    <w:name w:val="Tab_pc_list"/>
    <w:basedOn w:val="Tablehead"/>
  </w:style>
  <w:style w:type="paragraph" w:customStyle="1" w:styleId="BfRBBStandard">
    <w:name w:val="BfR BB Standard"/>
    <w:pPr>
      <w:suppressAutoHyphens/>
      <w:autoSpaceDE w:val="0"/>
      <w:jc w:val="both"/>
    </w:pPr>
    <w:rPr>
      <w:rFonts w:ascii="Arial" w:eastAsia="Calibri" w:hAnsi="Arial" w:cs="Arial"/>
      <w:sz w:val="22"/>
      <w:szCs w:val="22"/>
      <w:lang w:val="en-US"/>
    </w:rPr>
  </w:style>
  <w:style w:type="paragraph" w:customStyle="1" w:styleId="BfRBBberschrift2">
    <w:name w:val="BfR BB Überschrift 2"/>
    <w:next w:val="BfRBBStandard"/>
    <w:pPr>
      <w:tabs>
        <w:tab w:val="left" w:pos="576"/>
        <w:tab w:val="left" w:pos="643"/>
      </w:tabs>
      <w:suppressAutoHyphens/>
      <w:autoSpaceDE w:val="0"/>
      <w:ind w:left="576" w:hanging="576"/>
      <w:jc w:val="both"/>
    </w:pPr>
    <w:rPr>
      <w:rFonts w:ascii="Arial" w:eastAsia="Calibri" w:hAnsi="Arial" w:cs="Arial"/>
      <w:sz w:val="22"/>
      <w:szCs w:val="22"/>
      <w:u w:val="single"/>
      <w:lang w:val="en-US"/>
    </w:rPr>
  </w:style>
  <w:style w:type="paragraph" w:customStyle="1" w:styleId="BfRBBberschrift3">
    <w:name w:val="BfR BB Überschrift 3"/>
    <w:basedOn w:val="Normal"/>
    <w:next w:val="BfRBBStandard"/>
    <w:pPr>
      <w:tabs>
        <w:tab w:val="left" w:pos="643"/>
        <w:tab w:val="left" w:pos="720"/>
      </w:tabs>
      <w:autoSpaceDE w:val="0"/>
      <w:ind w:left="720" w:hanging="720"/>
      <w:jc w:val="both"/>
    </w:pPr>
    <w:rPr>
      <w:rFonts w:ascii="Arial" w:eastAsia="Calibri" w:hAnsi="Arial" w:cs="Arial"/>
      <w:i/>
      <w:iCs/>
      <w:szCs w:val="22"/>
      <w:lang w:val="de-DE"/>
    </w:rPr>
  </w:style>
  <w:style w:type="paragraph" w:customStyle="1" w:styleId="BfRBBTabelle">
    <w:name w:val="BfR BB Tabelle"/>
    <w:pPr>
      <w:suppressAutoHyphens/>
      <w:autoSpaceDE w:val="0"/>
      <w:spacing w:before="60" w:after="60"/>
      <w:ind w:left="57" w:right="57"/>
    </w:pPr>
    <w:rPr>
      <w:rFonts w:ascii="Arial" w:eastAsia="Calibri" w:hAnsi="Arial" w:cs="Arial"/>
      <w:lang w:val="en-US"/>
    </w:rPr>
  </w:style>
  <w:style w:type="paragraph" w:customStyle="1" w:styleId="BfRBBTitel">
    <w:name w:val="BfR BB Titel"/>
    <w:pPr>
      <w:suppressAutoHyphens/>
      <w:autoSpaceDE w:val="0"/>
      <w:jc w:val="center"/>
    </w:pPr>
    <w:rPr>
      <w:rFonts w:ascii="Arial" w:eastAsia="Calibri" w:hAnsi="Arial" w:cs="Arial"/>
      <w:b/>
      <w:bCs/>
      <w:sz w:val="24"/>
      <w:szCs w:val="24"/>
      <w:lang w:val="en-US"/>
    </w:rPr>
  </w:style>
  <w:style w:type="paragraph" w:customStyle="1" w:styleId="BfRBBTabelleklein">
    <w:name w:val="BfR BB Tabelle klein"/>
    <w:pPr>
      <w:suppressAutoHyphens/>
      <w:autoSpaceDE w:val="0"/>
      <w:spacing w:before="40" w:after="40"/>
      <w:ind w:left="57" w:right="57"/>
    </w:pPr>
    <w:rPr>
      <w:rFonts w:ascii="Arial" w:eastAsia="Calibri" w:hAnsi="Arial" w:cs="Arial"/>
      <w:sz w:val="16"/>
      <w:szCs w:val="16"/>
      <w:lang w:val="en-US"/>
    </w:rPr>
  </w:style>
  <w:style w:type="paragraph" w:customStyle="1" w:styleId="BfRBBberschrift1">
    <w:name w:val="BfR BB Überschrift 1"/>
    <w:next w:val="BfRBBStandard"/>
    <w:pPr>
      <w:tabs>
        <w:tab w:val="left" w:pos="432"/>
      </w:tabs>
      <w:suppressAutoHyphens/>
      <w:autoSpaceDE w:val="0"/>
      <w:ind w:left="432" w:hanging="432"/>
      <w:jc w:val="both"/>
    </w:pPr>
    <w:rPr>
      <w:rFonts w:ascii="Arial" w:eastAsia="Calibri" w:hAnsi="Arial" w:cs="Arial"/>
      <w:b/>
      <w:bCs/>
      <w:sz w:val="22"/>
      <w:szCs w:val="22"/>
      <w:lang w:val="en-US"/>
    </w:rPr>
  </w:style>
  <w:style w:type="paragraph" w:customStyle="1" w:styleId="BfRBBBeschriftung">
    <w:name w:val="BfR BB Beschriftung"/>
    <w:next w:val="BfRBBStandard"/>
    <w:pPr>
      <w:suppressAutoHyphens/>
      <w:autoSpaceDE w:val="0"/>
      <w:jc w:val="both"/>
    </w:pPr>
    <w:rPr>
      <w:rFonts w:ascii="Arial" w:eastAsia="Calibri" w:hAnsi="Arial" w:cs="Arial"/>
      <w:b/>
      <w:bCs/>
      <w:lang w:val="en-US"/>
    </w:rPr>
  </w:style>
  <w:style w:type="paragraph" w:customStyle="1" w:styleId="Point1">
    <w:name w:val="Point 1"/>
    <w:basedOn w:val="Normal"/>
    <w:pPr>
      <w:spacing w:before="120" w:after="120"/>
      <w:ind w:left="1417" w:hanging="567"/>
      <w:jc w:val="both"/>
    </w:pPr>
    <w:rPr>
      <w:sz w:val="24"/>
    </w:rPr>
  </w:style>
  <w:style w:type="paragraph" w:styleId="NormalWeb">
    <w:name w:val="Normal (Web)"/>
    <w:basedOn w:val="Normal"/>
    <w:pPr>
      <w:spacing w:before="280" w:after="119"/>
    </w:pPr>
    <w:rPr>
      <w:rFonts w:ascii="Arial Unicode MS" w:eastAsia="Arial Unicode MS" w:hAnsi="Arial Unicode MS" w:cs="Arial Unicode MS"/>
      <w:sz w:val="24"/>
    </w:rPr>
  </w:style>
  <w:style w:type="paragraph" w:customStyle="1" w:styleId="CharChar4CharChar">
    <w:name w:val="Char Char4 Char Char"/>
    <w:basedOn w:val="Normal"/>
    <w:rPr>
      <w:rFonts w:ascii="Times New Roman" w:hAnsi="Times New Roman" w:cs="Times New Roman"/>
      <w:sz w:val="24"/>
      <w:szCs w:val="24"/>
      <w:lang w:val="pl-PL"/>
    </w:rPr>
  </w:style>
  <w:style w:type="paragraph" w:customStyle="1" w:styleId="Special">
    <w:name w:val="Special"/>
    <w:basedOn w:val="Normal"/>
    <w:next w:val="Normal"/>
    <w:uiPriority w:val="1"/>
    <w:qFormat/>
    <w:pPr>
      <w:widowControl w:val="0"/>
      <w:autoSpaceDE w:val="0"/>
    </w:pPr>
    <w:rPr>
      <w:rFonts w:cs="Times"/>
      <w:bCs/>
      <w:sz w:val="16"/>
      <w:szCs w:val="29"/>
      <w:lang w:val="de-DE"/>
    </w:rPr>
  </w:style>
  <w:style w:type="paragraph" w:styleId="Paragraphedeliste">
    <w:name w:val="List Paragraph"/>
    <w:basedOn w:val="Normal"/>
    <w:uiPriority w:val="34"/>
    <w:qFormat/>
    <w:pPr>
      <w:ind w:left="720"/>
    </w:pPr>
  </w:style>
  <w:style w:type="paragraph" w:styleId="En-ttedetabledesmatires">
    <w:name w:val="TOC Heading"/>
    <w:basedOn w:val="Titre1"/>
    <w:next w:val="Normal"/>
    <w:uiPriority w:val="39"/>
    <w:qFormat/>
    <w:pPr>
      <w:keepLines/>
      <w:numPr>
        <w:numId w:val="0"/>
      </w:numPr>
      <w:spacing w:before="480" w:after="0" w:line="276" w:lineRule="auto"/>
    </w:pPr>
    <w:rPr>
      <w:rFonts w:ascii="Cambria" w:eastAsia="MS Gothic" w:hAnsi="Cambria" w:cs="Cambria"/>
      <w:bCs/>
      <w:caps w:val="0"/>
      <w:color w:val="365F91"/>
      <w:szCs w:val="28"/>
      <w:lang w:val="en-US" w:eastAsia="ja-JP"/>
    </w:rPr>
  </w:style>
  <w:style w:type="paragraph" w:styleId="Rvision">
    <w:name w:val="Revision"/>
    <w:pPr>
      <w:suppressAutoHyphens/>
    </w:pPr>
    <w:rPr>
      <w:rFonts w:ascii="Verdana" w:hAnsi="Verdana" w:cs="Verdana"/>
      <w:lang w:val="de-DE" w:eastAsia="zh-CN"/>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 w:type="character" w:styleId="Marquedecommentaire">
    <w:name w:val="annotation reference"/>
    <w:basedOn w:val="Policepardfaut"/>
    <w:uiPriority w:val="99"/>
    <w:unhideWhenUsed/>
    <w:rsid w:val="001A5732"/>
    <w:rPr>
      <w:sz w:val="16"/>
      <w:szCs w:val="16"/>
    </w:rPr>
  </w:style>
  <w:style w:type="paragraph" w:styleId="Commentaire">
    <w:name w:val="annotation text"/>
    <w:basedOn w:val="Normal"/>
    <w:link w:val="CommentaireCar1"/>
    <w:uiPriority w:val="99"/>
    <w:unhideWhenUsed/>
    <w:rsid w:val="001A5732"/>
  </w:style>
  <w:style w:type="character" w:customStyle="1" w:styleId="CommentaireCar1">
    <w:name w:val="Commentaire Car1"/>
    <w:basedOn w:val="Policepardfaut"/>
    <w:link w:val="Commentaire"/>
    <w:uiPriority w:val="99"/>
    <w:semiHidden/>
    <w:rsid w:val="001A5732"/>
    <w:rPr>
      <w:rFonts w:ascii="Verdana" w:hAnsi="Verdana" w:cs="Verdana"/>
      <w:lang w:val="en-GB" w:eastAsia="zh-CN"/>
    </w:rPr>
  </w:style>
  <w:style w:type="table" w:styleId="Grilledutableau">
    <w:name w:val="Table Grid"/>
    <w:basedOn w:val="TableauNormal"/>
    <w:uiPriority w:val="59"/>
    <w:rsid w:val="001A57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4E40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ENFONTSTYLENAMETEMPLATEROLENUMBERMSGENFONTSTYLENAMEBYROLETEXT2MSGENFONTSTYLEMODIFERSIZE9">
    <w:name w:val="MSG_EN_FONT_STYLE_NAME_TEMPLATE_ROLE_NUMBER MSG_EN_FONT_STYLE_NAME_BY_ROLE_TEXT 2 + MSG_EN_FONT_STYLE_MODIFER_SIZE 9"/>
    <w:aliases w:val="MSG_EN_FONT_STYLE_MODIFER_BOLD,MSG_EN_FONT_STYLE_MODIFER_ITALIC"/>
    <w:basedOn w:val="Policepardfaut"/>
    <w:rsid w:val="00490296"/>
    <w:rPr>
      <w:rFonts w:ascii="Arial" w:eastAsia="Arial" w:hAnsi="Arial" w:cs="Arial"/>
      <w:b/>
      <w:bCs/>
      <w:i w:val="0"/>
      <w:iCs w:val="0"/>
      <w:smallCaps w:val="0"/>
      <w:strike w:val="0"/>
      <w:color w:val="000000"/>
      <w:spacing w:val="0"/>
      <w:w w:val="100"/>
      <w:position w:val="0"/>
      <w:sz w:val="18"/>
      <w:szCs w:val="18"/>
      <w:u w:val="none"/>
      <w:shd w:val="clear" w:color="auto" w:fill="FFFFFF"/>
      <w:lang w:val="en-GB" w:eastAsia="en-GB" w:bidi="en-GB"/>
    </w:rPr>
  </w:style>
  <w:style w:type="character" w:customStyle="1" w:styleId="MSGENFONTSTYLENAMETEMPLATEROLENUMBERMSGENFONTSTYLENAMEBYROLETEXT2MSGENFONTSTYLEMODIFERSIZE5">
    <w:name w:val="MSG_EN_FONT_STYLE_NAME_TEMPLATE_ROLE_NUMBER MSG_EN_FONT_STYLE_NAME_BY_ROLE_TEXT 2 + MSG_EN_FONT_STYLE_MODIFER_SIZE 5"/>
    <w:basedOn w:val="Policepardfaut"/>
    <w:rsid w:val="00490296"/>
    <w:rPr>
      <w:rFonts w:ascii="Arial" w:eastAsia="Arial" w:hAnsi="Arial" w:cs="Arial"/>
      <w:b w:val="0"/>
      <w:bCs w:val="0"/>
      <w:i w:val="0"/>
      <w:iCs w:val="0"/>
      <w:smallCaps w:val="0"/>
      <w:strike w:val="0"/>
      <w:color w:val="000000"/>
      <w:spacing w:val="0"/>
      <w:w w:val="100"/>
      <w:position w:val="0"/>
      <w:sz w:val="10"/>
      <w:szCs w:val="10"/>
      <w:u w:val="none"/>
      <w:shd w:val="clear" w:color="auto" w:fill="FFFFFF"/>
      <w:lang w:val="en-GB" w:eastAsia="en-GB" w:bidi="en-GB"/>
    </w:rPr>
  </w:style>
  <w:style w:type="paragraph" w:customStyle="1" w:styleId="Soustitre">
    <w:name w:val="Sous titre"/>
    <w:basedOn w:val="Normal"/>
    <w:link w:val="SoustitreCar"/>
    <w:qFormat/>
    <w:rsid w:val="00D77196"/>
    <w:pPr>
      <w:suppressAutoHyphens w:val="0"/>
      <w:jc w:val="both"/>
    </w:pPr>
    <w:rPr>
      <w:rFonts w:ascii="Arial" w:eastAsia="Calibri" w:hAnsi="Arial" w:cs="Arial"/>
      <w:b/>
      <w:u w:val="single"/>
      <w:lang w:eastAsia="en-US"/>
    </w:rPr>
  </w:style>
  <w:style w:type="character" w:customStyle="1" w:styleId="SoustitreCar">
    <w:name w:val="Sous titre Car"/>
    <w:basedOn w:val="Policepardfaut"/>
    <w:link w:val="Soustitre"/>
    <w:rsid w:val="00D77196"/>
    <w:rPr>
      <w:rFonts w:ascii="Arial" w:eastAsia="Calibri" w:hAnsi="Arial" w:cs="Arial"/>
      <w:b/>
      <w:u w:val="single"/>
      <w:lang w:val="en-GB" w:eastAsia="en-US"/>
    </w:rPr>
  </w:style>
  <w:style w:type="table" w:customStyle="1" w:styleId="Grilledutableau42">
    <w:name w:val="Grille du tableau42"/>
    <w:basedOn w:val="TableauNormal"/>
    <w:next w:val="Grilledutableau"/>
    <w:uiPriority w:val="59"/>
    <w:rsid w:val="00EC6C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desillustrations">
    <w:name w:val="table of figures"/>
    <w:basedOn w:val="Normal"/>
    <w:next w:val="Normal"/>
    <w:semiHidden/>
    <w:rsid w:val="00554388"/>
    <w:pPr>
      <w:tabs>
        <w:tab w:val="right" w:pos="9214"/>
      </w:tabs>
      <w:suppressAutoHyphens w:val="0"/>
      <w:spacing w:line="255" w:lineRule="exact"/>
      <w:ind w:left="1729"/>
    </w:pPr>
    <w:rPr>
      <w:rFonts w:ascii="Times New Roman" w:hAnsi="Times New Roman" w:cs="Times New Roman"/>
      <w:lang w:eastAsia="de-DE"/>
    </w:rPr>
  </w:style>
  <w:style w:type="paragraph" w:styleId="Explorateurdedocuments">
    <w:name w:val="Document Map"/>
    <w:basedOn w:val="Normal"/>
    <w:link w:val="ExplorateurdedocumentsCar"/>
    <w:semiHidden/>
    <w:rsid w:val="00554388"/>
    <w:pPr>
      <w:shd w:val="clear" w:color="auto" w:fill="000080"/>
      <w:suppressAutoHyphens w:val="0"/>
    </w:pPr>
    <w:rPr>
      <w:rFonts w:ascii="Tahoma" w:hAnsi="Tahoma" w:cs="Times New Roman"/>
      <w:lang w:eastAsia="de-DE"/>
    </w:rPr>
  </w:style>
  <w:style w:type="character" w:customStyle="1" w:styleId="ExplorateurdedocumentsCar">
    <w:name w:val="Explorateur de documents Car"/>
    <w:basedOn w:val="Policepardfaut"/>
    <w:link w:val="Explorateurdedocuments"/>
    <w:semiHidden/>
    <w:rsid w:val="00554388"/>
    <w:rPr>
      <w:rFonts w:ascii="Tahoma" w:hAnsi="Tahoma"/>
      <w:shd w:val="clear" w:color="auto" w:fill="000080"/>
      <w:lang w:val="en-GB" w:eastAsia="de-DE"/>
    </w:rPr>
  </w:style>
  <w:style w:type="paragraph" w:styleId="Corpsdetexte2">
    <w:name w:val="Body Text 2"/>
    <w:basedOn w:val="Normal"/>
    <w:link w:val="Corpsdetexte2Car"/>
    <w:rsid w:val="00554388"/>
    <w:pPr>
      <w:suppressAutoHyphens w:val="0"/>
      <w:spacing w:before="60" w:after="60"/>
    </w:pPr>
    <w:rPr>
      <w:rFonts w:cs="Times New Roman"/>
      <w:i/>
      <w:color w:val="0000FF"/>
      <w:lang w:eastAsia="de-DE"/>
    </w:rPr>
  </w:style>
  <w:style w:type="character" w:customStyle="1" w:styleId="Corpsdetexte2Car">
    <w:name w:val="Corps de texte 2 Car"/>
    <w:basedOn w:val="Policepardfaut"/>
    <w:link w:val="Corpsdetexte2"/>
    <w:rsid w:val="00554388"/>
    <w:rPr>
      <w:rFonts w:ascii="Verdana" w:hAnsi="Verdana"/>
      <w:i/>
      <w:color w:val="0000FF"/>
      <w:lang w:val="en-GB" w:eastAsia="de-DE"/>
    </w:rPr>
  </w:style>
  <w:style w:type="paragraph" w:styleId="Salutations">
    <w:name w:val="Salutation"/>
    <w:basedOn w:val="Normal"/>
    <w:next w:val="Normal"/>
    <w:link w:val="SalutationsCar"/>
    <w:rsid w:val="00554388"/>
    <w:pPr>
      <w:suppressAutoHyphens w:val="0"/>
    </w:pPr>
    <w:rPr>
      <w:rFonts w:cs="Times New Roman"/>
      <w:lang w:eastAsia="de-DE"/>
    </w:rPr>
  </w:style>
  <w:style w:type="character" w:customStyle="1" w:styleId="SalutationsCar">
    <w:name w:val="Salutations Car"/>
    <w:basedOn w:val="Policepardfaut"/>
    <w:link w:val="Salutations"/>
    <w:rsid w:val="00554388"/>
    <w:rPr>
      <w:rFonts w:ascii="Verdana" w:hAnsi="Verdana"/>
      <w:lang w:val="en-GB" w:eastAsia="de-DE"/>
    </w:rPr>
  </w:style>
  <w:style w:type="paragraph" w:styleId="Listepuces">
    <w:name w:val="List Bullet"/>
    <w:basedOn w:val="Normal"/>
    <w:autoRedefine/>
    <w:rsid w:val="00554388"/>
    <w:pPr>
      <w:tabs>
        <w:tab w:val="num" w:pos="360"/>
      </w:tabs>
      <w:suppressAutoHyphens w:val="0"/>
      <w:ind w:left="360" w:hanging="360"/>
    </w:pPr>
    <w:rPr>
      <w:rFonts w:cs="Times New Roman"/>
      <w:lang w:eastAsia="de-DE"/>
    </w:rPr>
  </w:style>
  <w:style w:type="paragraph" w:styleId="Listepuces2">
    <w:name w:val="List Bullet 2"/>
    <w:basedOn w:val="Normal"/>
    <w:autoRedefine/>
    <w:rsid w:val="00554388"/>
    <w:pPr>
      <w:tabs>
        <w:tab w:val="num" w:pos="643"/>
      </w:tabs>
      <w:suppressAutoHyphens w:val="0"/>
      <w:ind w:left="643" w:hanging="360"/>
    </w:pPr>
    <w:rPr>
      <w:rFonts w:cs="Times New Roman"/>
      <w:lang w:eastAsia="de-DE"/>
    </w:rPr>
  </w:style>
  <w:style w:type="paragraph" w:styleId="Listepuces3">
    <w:name w:val="List Bullet 3"/>
    <w:basedOn w:val="Normal"/>
    <w:autoRedefine/>
    <w:rsid w:val="00554388"/>
    <w:pPr>
      <w:tabs>
        <w:tab w:val="num" w:pos="926"/>
      </w:tabs>
      <w:suppressAutoHyphens w:val="0"/>
      <w:ind w:left="926" w:hanging="360"/>
    </w:pPr>
    <w:rPr>
      <w:rFonts w:cs="Times New Roman"/>
      <w:lang w:eastAsia="de-DE"/>
    </w:rPr>
  </w:style>
  <w:style w:type="paragraph" w:styleId="Listepuces4">
    <w:name w:val="List Bullet 4"/>
    <w:basedOn w:val="Normal"/>
    <w:autoRedefine/>
    <w:rsid w:val="00554388"/>
    <w:pPr>
      <w:tabs>
        <w:tab w:val="num" w:pos="1209"/>
      </w:tabs>
      <w:suppressAutoHyphens w:val="0"/>
      <w:ind w:left="1209" w:hanging="360"/>
    </w:pPr>
    <w:rPr>
      <w:rFonts w:cs="Times New Roman"/>
      <w:lang w:eastAsia="de-DE"/>
    </w:rPr>
  </w:style>
  <w:style w:type="paragraph" w:styleId="Listepuces5">
    <w:name w:val="List Bullet 5"/>
    <w:basedOn w:val="Normal"/>
    <w:autoRedefine/>
    <w:rsid w:val="00554388"/>
    <w:pPr>
      <w:tabs>
        <w:tab w:val="num" w:pos="1492"/>
      </w:tabs>
      <w:suppressAutoHyphens w:val="0"/>
      <w:ind w:left="1492" w:hanging="360"/>
    </w:pPr>
    <w:rPr>
      <w:rFonts w:cs="Times New Roman"/>
      <w:lang w:eastAsia="de-DE"/>
    </w:rPr>
  </w:style>
  <w:style w:type="paragraph" w:styleId="Normalcentr">
    <w:name w:val="Block Text"/>
    <w:basedOn w:val="Normal"/>
    <w:rsid w:val="00554388"/>
    <w:pPr>
      <w:suppressAutoHyphens w:val="0"/>
      <w:ind w:left="1440" w:right="1440"/>
    </w:pPr>
    <w:rPr>
      <w:rFonts w:cs="Times New Roman"/>
      <w:lang w:eastAsia="de-DE"/>
    </w:rPr>
  </w:style>
  <w:style w:type="paragraph" w:styleId="Date">
    <w:name w:val="Date"/>
    <w:basedOn w:val="Normal"/>
    <w:next w:val="Normal"/>
    <w:link w:val="DateCar"/>
    <w:rsid w:val="00554388"/>
    <w:pPr>
      <w:suppressAutoHyphens w:val="0"/>
    </w:pPr>
    <w:rPr>
      <w:rFonts w:cs="Times New Roman"/>
      <w:lang w:eastAsia="de-DE"/>
    </w:rPr>
  </w:style>
  <w:style w:type="character" w:customStyle="1" w:styleId="DateCar">
    <w:name w:val="Date Car"/>
    <w:basedOn w:val="Policepardfaut"/>
    <w:link w:val="Date"/>
    <w:rsid w:val="00554388"/>
    <w:rPr>
      <w:rFonts w:ascii="Verdana" w:hAnsi="Verdana"/>
      <w:lang w:val="en-GB" w:eastAsia="de-DE"/>
    </w:rPr>
  </w:style>
  <w:style w:type="paragraph" w:styleId="Titredenote">
    <w:name w:val="Note Heading"/>
    <w:basedOn w:val="Normal"/>
    <w:next w:val="Normal"/>
    <w:link w:val="TitredenoteCar"/>
    <w:rsid w:val="00554388"/>
    <w:pPr>
      <w:suppressAutoHyphens w:val="0"/>
    </w:pPr>
    <w:rPr>
      <w:rFonts w:cs="Times New Roman"/>
      <w:lang w:eastAsia="de-DE"/>
    </w:rPr>
  </w:style>
  <w:style w:type="character" w:customStyle="1" w:styleId="TitredenoteCar">
    <w:name w:val="Titre de note Car"/>
    <w:basedOn w:val="Policepardfaut"/>
    <w:link w:val="Titredenote"/>
    <w:rsid w:val="00554388"/>
    <w:rPr>
      <w:rFonts w:ascii="Verdana" w:hAnsi="Verdana"/>
      <w:lang w:val="en-GB" w:eastAsia="de-DE"/>
    </w:rPr>
  </w:style>
  <w:style w:type="paragraph" w:styleId="Formuledepolitesse">
    <w:name w:val="Closing"/>
    <w:basedOn w:val="Normal"/>
    <w:link w:val="FormuledepolitesseCar"/>
    <w:rsid w:val="00554388"/>
    <w:pPr>
      <w:suppressAutoHyphens w:val="0"/>
      <w:ind w:left="4252"/>
    </w:pPr>
    <w:rPr>
      <w:rFonts w:cs="Times New Roman"/>
      <w:lang w:eastAsia="de-DE"/>
    </w:rPr>
  </w:style>
  <w:style w:type="character" w:customStyle="1" w:styleId="FormuledepolitesseCar">
    <w:name w:val="Formule de politesse Car"/>
    <w:basedOn w:val="Policepardfaut"/>
    <w:link w:val="Formuledepolitesse"/>
    <w:rsid w:val="00554388"/>
    <w:rPr>
      <w:rFonts w:ascii="Verdana" w:hAnsi="Verdana"/>
      <w:lang w:val="en-GB" w:eastAsia="de-DE"/>
    </w:rPr>
  </w:style>
  <w:style w:type="paragraph" w:styleId="Index4">
    <w:name w:val="index 4"/>
    <w:basedOn w:val="Normal"/>
    <w:next w:val="Normal"/>
    <w:autoRedefine/>
    <w:semiHidden/>
    <w:rsid w:val="00554388"/>
    <w:pPr>
      <w:suppressAutoHyphens w:val="0"/>
      <w:ind w:left="880" w:hanging="220"/>
    </w:pPr>
    <w:rPr>
      <w:rFonts w:cs="Times New Roman"/>
      <w:lang w:eastAsia="de-DE"/>
    </w:rPr>
  </w:style>
  <w:style w:type="paragraph" w:styleId="Index5">
    <w:name w:val="index 5"/>
    <w:basedOn w:val="Normal"/>
    <w:next w:val="Normal"/>
    <w:autoRedefine/>
    <w:semiHidden/>
    <w:rsid w:val="00554388"/>
    <w:pPr>
      <w:suppressAutoHyphens w:val="0"/>
      <w:ind w:left="1100" w:hanging="220"/>
    </w:pPr>
    <w:rPr>
      <w:rFonts w:cs="Times New Roman"/>
      <w:lang w:eastAsia="de-DE"/>
    </w:rPr>
  </w:style>
  <w:style w:type="paragraph" w:styleId="Index6">
    <w:name w:val="index 6"/>
    <w:basedOn w:val="Normal"/>
    <w:next w:val="Normal"/>
    <w:autoRedefine/>
    <w:semiHidden/>
    <w:rsid w:val="00554388"/>
    <w:pPr>
      <w:suppressAutoHyphens w:val="0"/>
      <w:ind w:left="1320" w:hanging="220"/>
    </w:pPr>
    <w:rPr>
      <w:rFonts w:cs="Times New Roman"/>
      <w:lang w:eastAsia="de-DE"/>
    </w:rPr>
  </w:style>
  <w:style w:type="paragraph" w:styleId="Index7">
    <w:name w:val="index 7"/>
    <w:basedOn w:val="Normal"/>
    <w:next w:val="Normal"/>
    <w:autoRedefine/>
    <w:semiHidden/>
    <w:rsid w:val="00554388"/>
    <w:pPr>
      <w:suppressAutoHyphens w:val="0"/>
      <w:ind w:left="1540" w:hanging="220"/>
    </w:pPr>
    <w:rPr>
      <w:rFonts w:cs="Times New Roman"/>
      <w:lang w:eastAsia="de-DE"/>
    </w:rPr>
  </w:style>
  <w:style w:type="paragraph" w:styleId="Index8">
    <w:name w:val="index 8"/>
    <w:basedOn w:val="Normal"/>
    <w:next w:val="Normal"/>
    <w:autoRedefine/>
    <w:semiHidden/>
    <w:rsid w:val="00554388"/>
    <w:pPr>
      <w:suppressAutoHyphens w:val="0"/>
      <w:ind w:left="1760" w:hanging="220"/>
    </w:pPr>
    <w:rPr>
      <w:rFonts w:cs="Times New Roman"/>
      <w:lang w:eastAsia="de-DE"/>
    </w:rPr>
  </w:style>
  <w:style w:type="paragraph" w:styleId="Index9">
    <w:name w:val="index 9"/>
    <w:basedOn w:val="Normal"/>
    <w:next w:val="Normal"/>
    <w:autoRedefine/>
    <w:semiHidden/>
    <w:rsid w:val="00554388"/>
    <w:pPr>
      <w:suppressAutoHyphens w:val="0"/>
      <w:ind w:left="1980" w:hanging="220"/>
    </w:pPr>
    <w:rPr>
      <w:rFonts w:cs="Times New Roman"/>
      <w:lang w:eastAsia="de-DE"/>
    </w:rPr>
  </w:style>
  <w:style w:type="paragraph" w:styleId="Liste2">
    <w:name w:val="List 2"/>
    <w:basedOn w:val="Normal"/>
    <w:rsid w:val="00554388"/>
    <w:pPr>
      <w:suppressAutoHyphens w:val="0"/>
      <w:ind w:left="566" w:hanging="283"/>
    </w:pPr>
    <w:rPr>
      <w:rFonts w:cs="Times New Roman"/>
      <w:lang w:eastAsia="de-DE"/>
    </w:rPr>
  </w:style>
  <w:style w:type="paragraph" w:styleId="Liste3">
    <w:name w:val="List 3"/>
    <w:basedOn w:val="Normal"/>
    <w:rsid w:val="00554388"/>
    <w:pPr>
      <w:suppressAutoHyphens w:val="0"/>
      <w:ind w:left="849" w:hanging="283"/>
    </w:pPr>
    <w:rPr>
      <w:rFonts w:cs="Times New Roman"/>
      <w:lang w:eastAsia="de-DE"/>
    </w:rPr>
  </w:style>
  <w:style w:type="paragraph" w:styleId="Liste4">
    <w:name w:val="List 4"/>
    <w:basedOn w:val="Normal"/>
    <w:rsid w:val="00554388"/>
    <w:pPr>
      <w:suppressAutoHyphens w:val="0"/>
      <w:ind w:left="1132" w:hanging="283"/>
    </w:pPr>
    <w:rPr>
      <w:rFonts w:cs="Times New Roman"/>
      <w:lang w:eastAsia="de-DE"/>
    </w:rPr>
  </w:style>
  <w:style w:type="paragraph" w:styleId="Liste5">
    <w:name w:val="List 5"/>
    <w:basedOn w:val="Normal"/>
    <w:rsid w:val="00554388"/>
    <w:pPr>
      <w:suppressAutoHyphens w:val="0"/>
      <w:ind w:left="1415" w:hanging="283"/>
    </w:pPr>
    <w:rPr>
      <w:rFonts w:cs="Times New Roman"/>
      <w:lang w:eastAsia="de-DE"/>
    </w:rPr>
  </w:style>
  <w:style w:type="paragraph" w:styleId="Listecontinue">
    <w:name w:val="List Continue"/>
    <w:basedOn w:val="Normal"/>
    <w:rsid w:val="00554388"/>
    <w:pPr>
      <w:suppressAutoHyphens w:val="0"/>
      <w:ind w:left="283"/>
    </w:pPr>
    <w:rPr>
      <w:rFonts w:cs="Times New Roman"/>
      <w:lang w:eastAsia="de-DE"/>
    </w:rPr>
  </w:style>
  <w:style w:type="paragraph" w:styleId="Listecontinue2">
    <w:name w:val="List Continue 2"/>
    <w:basedOn w:val="Normal"/>
    <w:rsid w:val="00554388"/>
    <w:pPr>
      <w:suppressAutoHyphens w:val="0"/>
      <w:ind w:left="566"/>
    </w:pPr>
    <w:rPr>
      <w:rFonts w:cs="Times New Roman"/>
      <w:lang w:eastAsia="de-DE"/>
    </w:rPr>
  </w:style>
  <w:style w:type="paragraph" w:styleId="Listecontinue3">
    <w:name w:val="List Continue 3"/>
    <w:basedOn w:val="Normal"/>
    <w:rsid w:val="00554388"/>
    <w:pPr>
      <w:suppressAutoHyphens w:val="0"/>
      <w:ind w:left="849"/>
    </w:pPr>
    <w:rPr>
      <w:rFonts w:cs="Times New Roman"/>
      <w:lang w:eastAsia="de-DE"/>
    </w:rPr>
  </w:style>
  <w:style w:type="paragraph" w:styleId="Listecontinue4">
    <w:name w:val="List Continue 4"/>
    <w:basedOn w:val="Normal"/>
    <w:rsid w:val="00554388"/>
    <w:pPr>
      <w:suppressAutoHyphens w:val="0"/>
      <w:ind w:left="1132"/>
    </w:pPr>
    <w:rPr>
      <w:rFonts w:cs="Times New Roman"/>
      <w:lang w:eastAsia="de-DE"/>
    </w:rPr>
  </w:style>
  <w:style w:type="paragraph" w:styleId="Listecontinue5">
    <w:name w:val="List Continue 5"/>
    <w:basedOn w:val="Normal"/>
    <w:rsid w:val="00554388"/>
    <w:pPr>
      <w:suppressAutoHyphens w:val="0"/>
      <w:ind w:left="1415"/>
    </w:pPr>
    <w:rPr>
      <w:rFonts w:cs="Times New Roman"/>
      <w:lang w:eastAsia="de-DE"/>
    </w:rPr>
  </w:style>
  <w:style w:type="paragraph" w:styleId="Listenumros">
    <w:name w:val="List Number"/>
    <w:basedOn w:val="Normal"/>
    <w:rsid w:val="00554388"/>
    <w:pPr>
      <w:tabs>
        <w:tab w:val="num" w:pos="360"/>
      </w:tabs>
      <w:suppressAutoHyphens w:val="0"/>
      <w:ind w:left="360" w:hanging="360"/>
    </w:pPr>
    <w:rPr>
      <w:rFonts w:cs="Times New Roman"/>
      <w:lang w:eastAsia="de-DE"/>
    </w:rPr>
  </w:style>
  <w:style w:type="paragraph" w:styleId="Listenumros2">
    <w:name w:val="List Number 2"/>
    <w:basedOn w:val="Normal"/>
    <w:rsid w:val="00554388"/>
    <w:pPr>
      <w:tabs>
        <w:tab w:val="num" w:pos="643"/>
      </w:tabs>
      <w:suppressAutoHyphens w:val="0"/>
      <w:ind w:left="643" w:hanging="360"/>
    </w:pPr>
    <w:rPr>
      <w:rFonts w:cs="Times New Roman"/>
      <w:lang w:eastAsia="de-DE"/>
    </w:rPr>
  </w:style>
  <w:style w:type="paragraph" w:styleId="Listenumros3">
    <w:name w:val="List Number 3"/>
    <w:basedOn w:val="Normal"/>
    <w:rsid w:val="00554388"/>
    <w:pPr>
      <w:tabs>
        <w:tab w:val="num" w:pos="926"/>
      </w:tabs>
      <w:suppressAutoHyphens w:val="0"/>
      <w:ind w:left="926" w:hanging="360"/>
    </w:pPr>
    <w:rPr>
      <w:rFonts w:cs="Times New Roman"/>
      <w:lang w:eastAsia="de-DE"/>
    </w:rPr>
  </w:style>
  <w:style w:type="paragraph" w:styleId="Listenumros4">
    <w:name w:val="List Number 4"/>
    <w:basedOn w:val="Normal"/>
    <w:rsid w:val="00554388"/>
    <w:pPr>
      <w:tabs>
        <w:tab w:val="num" w:pos="1209"/>
      </w:tabs>
      <w:suppressAutoHyphens w:val="0"/>
      <w:ind w:left="1209" w:hanging="360"/>
    </w:pPr>
    <w:rPr>
      <w:rFonts w:cs="Times New Roman"/>
      <w:lang w:eastAsia="de-DE"/>
    </w:rPr>
  </w:style>
  <w:style w:type="paragraph" w:styleId="Listenumros5">
    <w:name w:val="List Number 5"/>
    <w:basedOn w:val="Normal"/>
    <w:rsid w:val="00554388"/>
    <w:pPr>
      <w:tabs>
        <w:tab w:val="num" w:pos="1492"/>
      </w:tabs>
      <w:suppressAutoHyphens w:val="0"/>
      <w:ind w:left="1492" w:hanging="360"/>
    </w:pPr>
    <w:rPr>
      <w:rFonts w:cs="Times New Roman"/>
      <w:lang w:eastAsia="de-DE"/>
    </w:rPr>
  </w:style>
  <w:style w:type="paragraph" w:styleId="Textedemacro">
    <w:name w:val="macro"/>
    <w:link w:val="TextedemacroCar"/>
    <w:semiHidden/>
    <w:rsid w:val="00554388"/>
    <w:pPr>
      <w:tabs>
        <w:tab w:val="left" w:pos="480"/>
        <w:tab w:val="left" w:pos="960"/>
        <w:tab w:val="left" w:pos="1440"/>
        <w:tab w:val="left" w:pos="1920"/>
        <w:tab w:val="left" w:pos="2400"/>
        <w:tab w:val="left" w:pos="2880"/>
        <w:tab w:val="left" w:pos="3360"/>
        <w:tab w:val="left" w:pos="3840"/>
        <w:tab w:val="left" w:pos="4320"/>
      </w:tabs>
      <w:spacing w:before="120" w:after="120" w:line="360" w:lineRule="auto"/>
    </w:pPr>
    <w:rPr>
      <w:rFonts w:ascii="Courier New" w:hAnsi="Courier New"/>
      <w:lang w:val="de-DE" w:eastAsia="de-DE"/>
    </w:rPr>
  </w:style>
  <w:style w:type="character" w:customStyle="1" w:styleId="TextedemacroCar">
    <w:name w:val="Texte de macro Car"/>
    <w:basedOn w:val="Policepardfaut"/>
    <w:link w:val="Textedemacro"/>
    <w:semiHidden/>
    <w:rsid w:val="00554388"/>
    <w:rPr>
      <w:rFonts w:ascii="Courier New" w:hAnsi="Courier New"/>
      <w:lang w:val="de-DE" w:eastAsia="de-DE"/>
    </w:rPr>
  </w:style>
  <w:style w:type="paragraph" w:styleId="En-ttedemessage">
    <w:name w:val="Message Header"/>
    <w:basedOn w:val="Normal"/>
    <w:link w:val="En-ttedemessageCar"/>
    <w:rsid w:val="00554388"/>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Times New Roman"/>
      <w:sz w:val="24"/>
      <w:lang w:eastAsia="de-DE"/>
    </w:rPr>
  </w:style>
  <w:style w:type="character" w:customStyle="1" w:styleId="En-ttedemessageCar">
    <w:name w:val="En-tête de message Car"/>
    <w:basedOn w:val="Policepardfaut"/>
    <w:link w:val="En-ttedemessage"/>
    <w:rsid w:val="00554388"/>
    <w:rPr>
      <w:rFonts w:ascii="Arial" w:hAnsi="Arial"/>
      <w:sz w:val="24"/>
      <w:shd w:val="pct20" w:color="auto" w:fill="auto"/>
      <w:lang w:val="en-GB" w:eastAsia="de-DE"/>
    </w:rPr>
  </w:style>
  <w:style w:type="paragraph" w:styleId="Textebrut">
    <w:name w:val="Plain Text"/>
    <w:basedOn w:val="Normal"/>
    <w:link w:val="TextebrutCar"/>
    <w:uiPriority w:val="99"/>
    <w:rsid w:val="00554388"/>
    <w:pPr>
      <w:suppressAutoHyphens w:val="0"/>
    </w:pPr>
    <w:rPr>
      <w:rFonts w:ascii="Courier New" w:hAnsi="Courier New" w:cs="Courier New"/>
      <w:lang w:val="fr-FR" w:eastAsia="fr-FR"/>
    </w:rPr>
  </w:style>
  <w:style w:type="character" w:customStyle="1" w:styleId="TextebrutCar1">
    <w:name w:val="Texte brut Car1"/>
    <w:basedOn w:val="Policepardfaut"/>
    <w:uiPriority w:val="99"/>
    <w:semiHidden/>
    <w:rsid w:val="00554388"/>
    <w:rPr>
      <w:rFonts w:ascii="Consolas" w:hAnsi="Consolas" w:cs="Verdana"/>
      <w:sz w:val="21"/>
      <w:szCs w:val="21"/>
      <w:lang w:val="en-GB" w:eastAsia="zh-CN"/>
    </w:rPr>
  </w:style>
  <w:style w:type="paragraph" w:styleId="Retraitnormal">
    <w:name w:val="Normal Indent"/>
    <w:basedOn w:val="Normal"/>
    <w:rsid w:val="00554388"/>
    <w:pPr>
      <w:suppressAutoHyphens w:val="0"/>
      <w:ind w:left="708"/>
    </w:pPr>
    <w:rPr>
      <w:rFonts w:cs="Times New Roman"/>
      <w:lang w:eastAsia="de-DE"/>
    </w:rPr>
  </w:style>
  <w:style w:type="paragraph" w:styleId="Corpsdetexte3">
    <w:name w:val="Body Text 3"/>
    <w:basedOn w:val="Normal"/>
    <w:link w:val="Corpsdetexte3Car"/>
    <w:rsid w:val="00554388"/>
    <w:pPr>
      <w:suppressAutoHyphens w:val="0"/>
    </w:pPr>
    <w:rPr>
      <w:rFonts w:cs="Times New Roman"/>
      <w:sz w:val="16"/>
      <w:lang w:eastAsia="de-DE"/>
    </w:rPr>
  </w:style>
  <w:style w:type="character" w:customStyle="1" w:styleId="Corpsdetexte3Car">
    <w:name w:val="Corps de texte 3 Car"/>
    <w:basedOn w:val="Policepardfaut"/>
    <w:link w:val="Corpsdetexte3"/>
    <w:rsid w:val="00554388"/>
    <w:rPr>
      <w:rFonts w:ascii="Verdana" w:hAnsi="Verdana"/>
      <w:sz w:val="16"/>
      <w:lang w:val="en-GB" w:eastAsia="de-DE"/>
    </w:rPr>
  </w:style>
  <w:style w:type="paragraph" w:styleId="Retraitcorpsdetexte2">
    <w:name w:val="Body Text Indent 2"/>
    <w:basedOn w:val="Normal"/>
    <w:link w:val="Retraitcorpsdetexte2Car"/>
    <w:rsid w:val="00554388"/>
    <w:pPr>
      <w:suppressAutoHyphens w:val="0"/>
      <w:spacing w:line="480" w:lineRule="auto"/>
      <w:ind w:left="283"/>
    </w:pPr>
    <w:rPr>
      <w:lang w:val="fr-FR" w:eastAsia="fr-FR"/>
    </w:rPr>
  </w:style>
  <w:style w:type="character" w:customStyle="1" w:styleId="Retraitcorpsdetexte2Car1">
    <w:name w:val="Retrait corps de texte 2 Car1"/>
    <w:basedOn w:val="Policepardfaut"/>
    <w:uiPriority w:val="99"/>
    <w:semiHidden/>
    <w:rsid w:val="00554388"/>
    <w:rPr>
      <w:rFonts w:ascii="Verdana" w:hAnsi="Verdana" w:cs="Verdana"/>
      <w:lang w:val="en-GB" w:eastAsia="zh-CN"/>
    </w:rPr>
  </w:style>
  <w:style w:type="paragraph" w:styleId="Retraitcorpsdetexte3">
    <w:name w:val="Body Text Indent 3"/>
    <w:basedOn w:val="Normal"/>
    <w:link w:val="Retraitcorpsdetexte3Car"/>
    <w:rsid w:val="00554388"/>
    <w:pPr>
      <w:suppressAutoHyphens w:val="0"/>
      <w:ind w:left="283"/>
    </w:pPr>
    <w:rPr>
      <w:rFonts w:cs="Times New Roman"/>
      <w:sz w:val="16"/>
      <w:lang w:eastAsia="de-DE"/>
    </w:rPr>
  </w:style>
  <w:style w:type="character" w:customStyle="1" w:styleId="Retraitcorpsdetexte3Car">
    <w:name w:val="Retrait corps de texte 3 Car"/>
    <w:basedOn w:val="Policepardfaut"/>
    <w:link w:val="Retraitcorpsdetexte3"/>
    <w:rsid w:val="00554388"/>
    <w:rPr>
      <w:rFonts w:ascii="Verdana" w:hAnsi="Verdana"/>
      <w:sz w:val="16"/>
      <w:lang w:val="en-GB" w:eastAsia="de-DE"/>
    </w:rPr>
  </w:style>
  <w:style w:type="paragraph" w:styleId="Retrait1religne">
    <w:name w:val="Body Text First Indent"/>
    <w:basedOn w:val="Corpsdetexte"/>
    <w:link w:val="Retrait1religneCar"/>
    <w:rsid w:val="00554388"/>
    <w:pPr>
      <w:suppressAutoHyphens w:val="0"/>
      <w:spacing w:before="120" w:after="120" w:line="360" w:lineRule="auto"/>
      <w:ind w:firstLine="210"/>
    </w:pPr>
    <w:rPr>
      <w:rFonts w:cs="Times New Roman"/>
      <w:lang w:val="x-none" w:eastAsia="de-DE"/>
    </w:rPr>
  </w:style>
  <w:style w:type="character" w:customStyle="1" w:styleId="CorpsdetexteCar1">
    <w:name w:val="Corps de texte Car1"/>
    <w:basedOn w:val="Policepardfaut"/>
    <w:link w:val="Corpsdetexte"/>
    <w:rsid w:val="00554388"/>
    <w:rPr>
      <w:rFonts w:ascii="Verdana" w:hAnsi="Verdana" w:cs="Verdana"/>
      <w:lang w:val="en-GB" w:eastAsia="zh-CN"/>
    </w:rPr>
  </w:style>
  <w:style w:type="character" w:customStyle="1" w:styleId="Retrait1religneCar">
    <w:name w:val="Retrait 1re ligne Car"/>
    <w:basedOn w:val="CorpsdetexteCar1"/>
    <w:link w:val="Retrait1religne"/>
    <w:rsid w:val="00554388"/>
    <w:rPr>
      <w:rFonts w:ascii="Verdana" w:hAnsi="Verdana" w:cs="Verdana"/>
      <w:lang w:val="x-none" w:eastAsia="de-DE"/>
    </w:rPr>
  </w:style>
  <w:style w:type="paragraph" w:styleId="Retraitcorpset1relig">
    <w:name w:val="Body Text First Indent 2"/>
    <w:basedOn w:val="Retraitcorpsdetexte"/>
    <w:link w:val="Retraitcorpset1religCar"/>
    <w:rsid w:val="00554388"/>
    <w:pPr>
      <w:suppressAutoHyphens w:val="0"/>
      <w:spacing w:before="120" w:after="120" w:line="360" w:lineRule="auto"/>
      <w:ind w:left="283" w:firstLine="210"/>
    </w:pPr>
    <w:rPr>
      <w:rFonts w:cs="Times New Roman"/>
      <w:sz w:val="22"/>
      <w:lang w:eastAsia="de-DE"/>
    </w:rPr>
  </w:style>
  <w:style w:type="character" w:customStyle="1" w:styleId="RetraitcorpsdetexteCar">
    <w:name w:val="Retrait corps de texte Car"/>
    <w:basedOn w:val="Policepardfaut"/>
    <w:link w:val="Retraitcorpsdetexte"/>
    <w:rsid w:val="00554388"/>
    <w:rPr>
      <w:rFonts w:ascii="Verdana" w:hAnsi="Verdana" w:cs="Verdana"/>
      <w:sz w:val="24"/>
      <w:lang w:val="en-GB" w:eastAsia="zh-CN"/>
    </w:rPr>
  </w:style>
  <w:style w:type="character" w:customStyle="1" w:styleId="Retraitcorpset1religCar">
    <w:name w:val="Retrait corps et 1re lig. Car"/>
    <w:basedOn w:val="RetraitcorpsdetexteCar"/>
    <w:link w:val="Retraitcorpset1relig"/>
    <w:rsid w:val="00554388"/>
    <w:rPr>
      <w:rFonts w:ascii="Verdana" w:hAnsi="Verdana" w:cs="Verdana"/>
      <w:sz w:val="22"/>
      <w:lang w:val="en-GB" w:eastAsia="de-DE"/>
    </w:rPr>
  </w:style>
  <w:style w:type="paragraph" w:styleId="Titre">
    <w:name w:val="Title"/>
    <w:basedOn w:val="Normal"/>
    <w:link w:val="TitreCar"/>
    <w:qFormat/>
    <w:rsid w:val="00554388"/>
    <w:pPr>
      <w:suppressAutoHyphens w:val="0"/>
      <w:spacing w:before="240" w:after="60"/>
      <w:ind w:left="1701" w:hanging="1701"/>
      <w:outlineLvl w:val="0"/>
    </w:pPr>
    <w:rPr>
      <w:rFonts w:eastAsia="Calibri"/>
      <w:b/>
      <w:kern w:val="1"/>
      <w:sz w:val="28"/>
      <w:szCs w:val="36"/>
      <w:lang w:val="fr-FR" w:eastAsia="fr-FR"/>
    </w:rPr>
  </w:style>
  <w:style w:type="character" w:customStyle="1" w:styleId="TitreCar1">
    <w:name w:val="Titre Car1"/>
    <w:basedOn w:val="Policepardfaut"/>
    <w:uiPriority w:val="10"/>
    <w:rsid w:val="00554388"/>
    <w:rPr>
      <w:rFonts w:asciiTheme="majorHAnsi" w:eastAsiaTheme="majorEastAsia" w:hAnsiTheme="majorHAnsi" w:cstheme="majorBidi"/>
      <w:spacing w:val="-10"/>
      <w:kern w:val="28"/>
      <w:sz w:val="56"/>
      <w:szCs w:val="56"/>
      <w:lang w:val="en-GB" w:eastAsia="zh-CN"/>
    </w:rPr>
  </w:style>
  <w:style w:type="paragraph" w:styleId="TitreTR">
    <w:name w:val="toa heading"/>
    <w:basedOn w:val="Normal"/>
    <w:next w:val="Normal"/>
    <w:semiHidden/>
    <w:rsid w:val="00554388"/>
    <w:pPr>
      <w:suppressAutoHyphens w:val="0"/>
    </w:pPr>
    <w:rPr>
      <w:rFonts w:ascii="Arial" w:hAnsi="Arial" w:cs="Times New Roman"/>
      <w:b/>
      <w:sz w:val="24"/>
      <w:lang w:eastAsia="de-DE"/>
    </w:rPr>
  </w:style>
  <w:style w:type="paragraph" w:styleId="Tabledesrfrencesjuridiques">
    <w:name w:val="table of authorities"/>
    <w:basedOn w:val="Normal"/>
    <w:next w:val="Normal"/>
    <w:semiHidden/>
    <w:rsid w:val="00554388"/>
    <w:pPr>
      <w:suppressAutoHyphens w:val="0"/>
      <w:ind w:left="220" w:hanging="220"/>
    </w:pPr>
    <w:rPr>
      <w:rFonts w:cs="Times New Roman"/>
      <w:lang w:eastAsia="de-DE"/>
    </w:rPr>
  </w:style>
  <w:style w:type="numbering" w:customStyle="1" w:styleId="NoList1">
    <w:name w:val="No List1"/>
    <w:next w:val="Aucuneliste"/>
    <w:uiPriority w:val="99"/>
    <w:semiHidden/>
    <w:unhideWhenUsed/>
    <w:rsid w:val="00554388"/>
  </w:style>
  <w:style w:type="numbering" w:customStyle="1" w:styleId="NoList11">
    <w:name w:val="No List11"/>
    <w:next w:val="Aucuneliste"/>
    <w:uiPriority w:val="99"/>
    <w:semiHidden/>
    <w:unhideWhenUsed/>
    <w:rsid w:val="00554388"/>
  </w:style>
  <w:style w:type="table" w:customStyle="1" w:styleId="TableGrid1">
    <w:name w:val="Table Grid1"/>
    <w:basedOn w:val="TableauNormal"/>
    <w:next w:val="Grilledutableau"/>
    <w:uiPriority w:val="59"/>
    <w:rsid w:val="00554388"/>
    <w:pPr>
      <w:autoSpaceDE w:val="0"/>
      <w:autoSpaceDN w:val="0"/>
      <w:jc w:val="both"/>
    </w:pPr>
    <w:rPr>
      <w:rFonts w:eastAsia="Calibri"/>
      <w:lang w:val="fr-B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unhideWhenUsed/>
    <w:rsid w:val="0055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lang w:val="x-none" w:eastAsia="x-none"/>
    </w:rPr>
  </w:style>
  <w:style w:type="character" w:customStyle="1" w:styleId="PrformatHTMLCar">
    <w:name w:val="Préformaté HTML Car"/>
    <w:basedOn w:val="Policepardfaut"/>
    <w:link w:val="PrformatHTML"/>
    <w:uiPriority w:val="99"/>
    <w:rsid w:val="00554388"/>
    <w:rPr>
      <w:rFonts w:ascii="Courier New" w:hAnsi="Courier New"/>
      <w:lang w:val="x-none" w:eastAsia="x-none"/>
    </w:rPr>
  </w:style>
  <w:style w:type="character" w:customStyle="1" w:styleId="current-selection">
    <w:name w:val="current-selection"/>
    <w:rsid w:val="00554388"/>
  </w:style>
  <w:style w:type="character" w:customStyle="1" w:styleId="RepStandardZchnZchn">
    <w:name w:val="Rep Standard Zchn Zchn"/>
    <w:link w:val="RepStandard"/>
    <w:locked/>
    <w:rsid w:val="00554388"/>
    <w:rPr>
      <w:sz w:val="22"/>
      <w:szCs w:val="22"/>
      <w:lang w:val="en-GB" w:eastAsia="de-DE"/>
    </w:rPr>
  </w:style>
  <w:style w:type="paragraph" w:customStyle="1" w:styleId="RepStandard">
    <w:name w:val="Rep Standard"/>
    <w:link w:val="RepStandardZchnZchn"/>
    <w:rsid w:val="00554388"/>
    <w:pPr>
      <w:widowControl w:val="0"/>
      <w:jc w:val="both"/>
    </w:pPr>
    <w:rPr>
      <w:sz w:val="22"/>
      <w:szCs w:val="22"/>
      <w:lang w:val="en-GB" w:eastAsia="de-DE"/>
    </w:rPr>
  </w:style>
  <w:style w:type="paragraph" w:customStyle="1" w:styleId="RepNewPart">
    <w:name w:val="Rep NewPart"/>
    <w:basedOn w:val="RepStandard"/>
    <w:next w:val="RepStandard"/>
    <w:rsid w:val="00554388"/>
    <w:pPr>
      <w:keepNext/>
      <w:keepLines/>
      <w:spacing w:before="360" w:after="120"/>
      <w:jc w:val="left"/>
      <w:outlineLvl w:val="4"/>
    </w:pPr>
    <w:rPr>
      <w:b/>
      <w:iCs/>
    </w:rPr>
  </w:style>
  <w:style w:type="table" w:customStyle="1" w:styleId="Grilledutableau1">
    <w:name w:val="Grille du tableau1"/>
    <w:basedOn w:val="TableauNormal"/>
    <w:next w:val="Grilledutableau"/>
    <w:uiPriority w:val="59"/>
    <w:rsid w:val="00C005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hyperlink" Target="http://www.fao.org/docrep/r4082e/r4082e03.htm" TargetMode="Externa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074FF-9F80-42C8-813D-2F72A9A47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119</Pages>
  <Words>31675</Words>
  <Characters>174214</Characters>
  <Application>Microsoft Office Word</Application>
  <DocSecurity>0</DocSecurity>
  <Lines>1451</Lines>
  <Paragraphs>410</Paragraphs>
  <ScaleCrop>false</ScaleCrop>
  <HeadingPairs>
    <vt:vector size="2" baseType="variant">
      <vt:variant>
        <vt:lpstr>Titre</vt:lpstr>
      </vt:variant>
      <vt:variant>
        <vt:i4>1</vt:i4>
      </vt:variant>
    </vt:vector>
  </HeadingPairs>
  <TitlesOfParts>
    <vt:vector size="1" baseType="lpstr">
      <vt:lpstr>PAR_NA_FINAL</vt:lpstr>
    </vt:vector>
  </TitlesOfParts>
  <Company>ANSES</Company>
  <LinksUpToDate>false</LinksUpToDate>
  <CharactersWithSpaces>205479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PAR_NA_FINAL</dc:title>
  <dc:creator>PITSA Vasiliki</dc:creator>
  <cp:lastModifiedBy>BENUSZAK Johanna</cp:lastModifiedBy>
  <cp:revision>4</cp:revision>
  <cp:lastPrinted>2015-04-10T08:18:00Z</cp:lastPrinted>
  <dcterms:created xsi:type="dcterms:W3CDTF">2018-12-21T10:17:00Z</dcterms:created>
  <dcterms:modified xsi:type="dcterms:W3CDTF">2019-02-04T07:28:00Z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HACategory">
    <vt:lpwstr/>
  </property>
  <property fmtid="{D5CDD505-2E9C-101B-9397-08002B2CF9AE}" pid="3" name="ECHADocumentType">
    <vt:lpwstr/>
  </property>
  <property fmtid="{D5CDD505-2E9C-101B-9397-08002B2CF9AE}" pid="4" name="ECHAProcess">
    <vt:lpwstr/>
  </property>
  <property fmtid="{D5CDD505-2E9C-101B-9397-08002B2CF9AE}" pid="5" name="ECHASecClass">
    <vt:lpwstr>1;#Internal|a0307bc2-faf9-4068-8aeb-b713e4fa2a0f</vt:lpwstr>
  </property>
  <property fmtid="{D5CDD505-2E9C-101B-9397-08002B2CF9AE}" pid="6" name="TaxCatchAll">
    <vt:lpwstr>1;#Internal|a0307bc2-faf9-4068-8aeb-b713e4fa2a0f</vt:lpwstr>
  </property>
  <property fmtid="{D5CDD505-2E9C-101B-9397-08002B2CF9AE}" pid="7" name="_dlc_DocId">
    <vt:lpwstr>ACTV16-23-2418</vt:lpwstr>
  </property>
  <property fmtid="{D5CDD505-2E9C-101B-9397-08002B2CF9AE}" pid="8" name="_dlc_DocIdItemGuid">
    <vt:lpwstr>6327da23-fe7c-4a4b-9256-957afa3accdf</vt:lpwstr>
  </property>
  <property fmtid="{D5CDD505-2E9C-101B-9397-08002B2CF9AE}" pid="9" name="_dlc_DocIdUrl">
    <vt:lpwstr>https://activity.echa.europa.eu/sites/act-16/process-16-10/_layouts/DocIdRedir.aspx?ID=ACTV16-23-2418, ACTV16-23-2418</vt:lpwstr>
  </property>
  <property fmtid="{D5CDD505-2E9C-101B-9397-08002B2CF9AE}" pid="10" name="ab0eb6f132fb4a769815f72efb98c81d">
    <vt:lpwstr>Internal|a0307bc2-faf9-4068-8aeb-b713e4fa2a0f</vt:lpwstr>
  </property>
  <property fmtid="{D5CDD505-2E9C-101B-9397-08002B2CF9AE}" pid="11" name="gd32339cd0b5409a9fdb05f9583968bc">
    <vt:lpwstr/>
  </property>
  <property fmtid="{D5CDD505-2E9C-101B-9397-08002B2CF9AE}" pid="12" name="k79ecea8bd3e48279038bf7156c8359b">
    <vt:lpwstr/>
  </property>
  <property fmtid="{D5CDD505-2E9C-101B-9397-08002B2CF9AE}" pid="13" name="p86653fd247d4255942aa31697ef2e78">
    <vt:lpwstr/>
  </property>
</Properties>
</file>