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05" w:rsidRPr="00B23B46" w:rsidRDefault="00B66405" w:rsidP="00B66405">
      <w:pPr>
        <w:jc w:val="center"/>
        <w:rPr>
          <w:b/>
          <w:sz w:val="30"/>
          <w:szCs w:val="30"/>
          <w:lang w:val="ro-RO"/>
        </w:rPr>
      </w:pPr>
      <w:r w:rsidRPr="00B23B46">
        <w:rPr>
          <w:b/>
          <w:sz w:val="30"/>
          <w:szCs w:val="30"/>
          <w:lang w:val="ro-RO"/>
        </w:rPr>
        <w:t>CERTIFICAT PENTRU AUTORIZAREA PRODUSULUI BIOCID</w:t>
      </w:r>
    </w:p>
    <w:p w:rsidR="00ED3579" w:rsidRPr="00B23B46" w:rsidRDefault="00ED3579" w:rsidP="00ED3579">
      <w:pPr>
        <w:jc w:val="center"/>
        <w:rPr>
          <w:rFonts w:eastAsiaTheme="minorHAnsi"/>
          <w:b/>
          <w:sz w:val="30"/>
          <w:szCs w:val="30"/>
          <w:lang w:val="en-GB"/>
        </w:rPr>
      </w:pPr>
      <w:r w:rsidRPr="00B23B46">
        <w:rPr>
          <w:b/>
          <w:sz w:val="30"/>
          <w:szCs w:val="30"/>
          <w:lang w:val="ro-RO"/>
        </w:rPr>
        <w:t>NR.</w:t>
      </w:r>
      <w:r w:rsidRPr="00B23B46">
        <w:rPr>
          <w:b/>
          <w:sz w:val="30"/>
          <w:szCs w:val="30"/>
          <w:lang w:val="it-IT"/>
        </w:rPr>
        <w:t xml:space="preserve"> RO/202</w:t>
      </w:r>
      <w:r w:rsidR="006D7E57" w:rsidRPr="00B23B46">
        <w:rPr>
          <w:b/>
          <w:sz w:val="30"/>
          <w:szCs w:val="30"/>
          <w:lang w:val="it-IT"/>
        </w:rPr>
        <w:t>1</w:t>
      </w:r>
      <w:r w:rsidRPr="00B23B46">
        <w:rPr>
          <w:b/>
          <w:sz w:val="30"/>
          <w:szCs w:val="30"/>
          <w:lang w:val="it-IT"/>
        </w:rPr>
        <w:t>/0</w:t>
      </w:r>
      <w:r w:rsidR="006D7E57" w:rsidRPr="00B23B46">
        <w:rPr>
          <w:b/>
          <w:sz w:val="30"/>
          <w:szCs w:val="30"/>
          <w:lang w:val="it-IT"/>
        </w:rPr>
        <w:t>29</w:t>
      </w:r>
      <w:r w:rsidR="00F0043A" w:rsidRPr="00B23B46">
        <w:rPr>
          <w:b/>
          <w:sz w:val="30"/>
          <w:szCs w:val="30"/>
          <w:lang w:val="it-IT"/>
        </w:rPr>
        <w:t>9</w:t>
      </w:r>
      <w:r w:rsidRPr="00B23B46">
        <w:rPr>
          <w:b/>
          <w:sz w:val="30"/>
          <w:szCs w:val="30"/>
          <w:lang w:val="it-IT"/>
        </w:rPr>
        <w:t>/MR</w:t>
      </w:r>
      <w:r w:rsidR="00B23B46" w:rsidRPr="00B23B46">
        <w:rPr>
          <w:b/>
          <w:sz w:val="30"/>
          <w:szCs w:val="30"/>
          <w:lang w:val="it-IT"/>
        </w:rPr>
        <w:t>S</w:t>
      </w:r>
      <w:r w:rsidRPr="00B23B46">
        <w:rPr>
          <w:b/>
          <w:sz w:val="30"/>
          <w:szCs w:val="30"/>
          <w:lang w:val="it-IT"/>
        </w:rPr>
        <w:t>/</w:t>
      </w:r>
      <w:r w:rsidR="00F0043A" w:rsidRPr="00B23B46">
        <w:rPr>
          <w:b/>
          <w:sz w:val="30"/>
          <w:szCs w:val="30"/>
        </w:rPr>
        <w:t xml:space="preserve"> FR-201</w:t>
      </w:r>
      <w:r w:rsidR="00EB2036">
        <w:rPr>
          <w:b/>
          <w:sz w:val="30"/>
          <w:szCs w:val="30"/>
        </w:rPr>
        <w:t>5</w:t>
      </w:r>
      <w:r w:rsidR="00F0043A" w:rsidRPr="00B23B46">
        <w:rPr>
          <w:b/>
          <w:sz w:val="30"/>
          <w:szCs w:val="30"/>
        </w:rPr>
        <w:t>-0</w:t>
      </w:r>
      <w:r w:rsidR="00EB2036">
        <w:rPr>
          <w:b/>
          <w:sz w:val="30"/>
          <w:szCs w:val="30"/>
        </w:rPr>
        <w:t>056</w:t>
      </w:r>
    </w:p>
    <w:p w:rsidR="0063288A" w:rsidRPr="00FE7353" w:rsidRDefault="0063288A" w:rsidP="000C18BD">
      <w:pPr>
        <w:rPr>
          <w:lang w:val="ro-RO"/>
        </w:rPr>
      </w:pPr>
      <w:r w:rsidRPr="00FE7353">
        <w:rPr>
          <w:lang w:val="ro-RO"/>
        </w:rPr>
        <w:t xml:space="preserve">                                            </w:t>
      </w:r>
    </w:p>
    <w:p w:rsidR="00B66405" w:rsidRPr="00F006D8" w:rsidRDefault="00B66405" w:rsidP="00B66405">
      <w:pPr>
        <w:pStyle w:val="Default"/>
        <w:ind w:right="49" w:firstLine="567"/>
        <w:jc w:val="both"/>
        <w:rPr>
          <w:rFonts w:ascii="Times New Roman" w:hAnsi="Times New Roman" w:cs="Times New Roman"/>
          <w:color w:val="000000" w:themeColor="text1"/>
          <w:lang w:val="ro-RO"/>
        </w:rPr>
      </w:pPr>
      <w:r w:rsidRPr="00F006D8">
        <w:rPr>
          <w:rFonts w:ascii="Times New Roman" w:hAnsi="Times New Roman" w:cs="Times New Roman"/>
          <w:color w:val="000000" w:themeColor="text1"/>
          <w:lang w:val="ro-RO"/>
        </w:rPr>
        <w:t xml:space="preserve">In conformitate cu prevederilor </w:t>
      </w:r>
      <w:r w:rsidRPr="00F006D8">
        <w:rPr>
          <w:rFonts w:ascii="Times New Roman" w:hAnsi="Times New Roman" w:cs="Times New Roman"/>
          <w:bCs/>
          <w:color w:val="000000" w:themeColor="text1"/>
          <w:lang w:val="ro-RO"/>
        </w:rPr>
        <w:t>REGULAMENTULUI (UE) NR. 528/2012 al Parlamentului European si al Consiliului privind punerea la dispozitție pe piață și utilizarea produselor biocide</w:t>
      </w:r>
      <w:r w:rsidRPr="00F006D8">
        <w:rPr>
          <w:rFonts w:ascii="Times New Roman" w:hAnsi="Times New Roman" w:cs="Times New Roman"/>
          <w:b/>
          <w:bCs/>
          <w:color w:val="000000" w:themeColor="text1"/>
          <w:lang w:val="ro-RO"/>
        </w:rPr>
        <w:t xml:space="preserve"> </w:t>
      </w:r>
      <w:r w:rsidRPr="00F006D8">
        <w:rPr>
          <w:rFonts w:ascii="Times New Roman" w:hAnsi="Times New Roman" w:cs="Times New Roman"/>
          <w:color w:val="000000" w:themeColor="text1"/>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F006D8">
        <w:rPr>
          <w:rFonts w:ascii="Times New Roman" w:hAnsi="Times New Roman" w:cs="Times New Roman"/>
          <w:color w:val="000000" w:themeColor="text1"/>
          <w:lang w:val="ro-RO"/>
        </w:rPr>
        <w:t xml:space="preserve">e Biocide, în şedinţa din data </w:t>
      </w:r>
      <w:r w:rsidR="006D7E57" w:rsidRPr="00F006D8">
        <w:rPr>
          <w:rFonts w:ascii="Times New Roman" w:hAnsi="Times New Roman" w:cs="Times New Roman"/>
          <w:b/>
          <w:color w:val="000000" w:themeColor="text1"/>
          <w:lang w:val="ro-RO"/>
        </w:rPr>
        <w:t>10.05.2021</w:t>
      </w:r>
      <w:r w:rsidRPr="00F006D8">
        <w:rPr>
          <w:rFonts w:ascii="Times New Roman" w:hAnsi="Times New Roman" w:cs="Times New Roman"/>
          <w:color w:val="000000" w:themeColor="text1"/>
          <w:lang w:val="ro-RO"/>
        </w:rPr>
        <w:t>, a decis că produsul biocid poate fi plasat pe piaţă în România, conform prevederilor legale în vigoare.</w:t>
      </w:r>
    </w:p>
    <w:p w:rsidR="00B66405" w:rsidRPr="00F006D8" w:rsidRDefault="00B66405" w:rsidP="00B66405">
      <w:pPr>
        <w:pStyle w:val="Default"/>
        <w:rPr>
          <w:rFonts w:ascii="Times New Roman" w:hAnsi="Times New Roman" w:cs="Times New Roman"/>
          <w:color w:val="000000" w:themeColor="text1"/>
          <w:lang w:val="ro-RO"/>
        </w:rPr>
      </w:pPr>
    </w:p>
    <w:p w:rsidR="00B66405" w:rsidRPr="00F006D8" w:rsidRDefault="00B66405" w:rsidP="00AB2496">
      <w:pPr>
        <w:rPr>
          <w:b/>
          <w:color w:val="000000" w:themeColor="text1"/>
          <w:lang w:val="ro-RO"/>
        </w:rPr>
      </w:pPr>
      <w:r w:rsidRPr="00F006D8">
        <w:rPr>
          <w:b/>
          <w:color w:val="000000" w:themeColor="text1"/>
          <w:lang w:val="ro-RO"/>
        </w:rPr>
        <w:t>I. TIPUL AUTORIZA</w:t>
      </w:r>
      <w:r w:rsidR="002D65DA" w:rsidRPr="00F006D8">
        <w:rPr>
          <w:b/>
          <w:color w:val="000000" w:themeColor="text1"/>
          <w:lang w:val="ro-RO"/>
        </w:rPr>
        <w:t>T</w:t>
      </w:r>
      <w:r w:rsidRPr="00F006D8">
        <w:rPr>
          <w:b/>
          <w:color w:val="000000" w:themeColor="text1"/>
          <w:lang w:val="ro-RO"/>
        </w:rPr>
        <w:t>IEI</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A007D8" w:rsidRPr="00F006D8" w:rsidTr="003D401A">
        <w:tc>
          <w:tcPr>
            <w:tcW w:w="10093" w:type="dxa"/>
          </w:tcPr>
          <w:p w:rsidR="00B66405" w:rsidRPr="00F006D8" w:rsidRDefault="00B66405" w:rsidP="009A6FE8">
            <w:pPr>
              <w:rPr>
                <w:bCs/>
                <w:color w:val="000000" w:themeColor="text1"/>
                <w:lang w:val="ro-RO"/>
              </w:rPr>
            </w:pPr>
            <w:r w:rsidRPr="00F006D8">
              <w:rPr>
                <w:b/>
                <w:i/>
                <w:color w:val="000000" w:themeColor="text1"/>
                <w:lang w:val="ro-RO"/>
              </w:rPr>
              <w:t xml:space="preserve">autorizaţia prin recunoaşterea reciprocă </w:t>
            </w:r>
            <w:r w:rsidR="00B23B46">
              <w:rPr>
                <w:b/>
                <w:i/>
                <w:color w:val="000000" w:themeColor="text1"/>
                <w:lang w:val="ro-RO"/>
              </w:rPr>
              <w:t>succesiv</w:t>
            </w:r>
            <w:r w:rsidR="00B23B46" w:rsidRPr="00F006D8">
              <w:rPr>
                <w:b/>
                <w:i/>
                <w:color w:val="000000" w:themeColor="text1"/>
                <w:lang w:val="ro-RO"/>
              </w:rPr>
              <w:t>ă</w:t>
            </w:r>
            <w:r w:rsidRPr="00F006D8">
              <w:rPr>
                <w:color w:val="000000" w:themeColor="text1"/>
                <w:lang w:val="ro-RO"/>
              </w:rPr>
              <w:t xml:space="preserve"> eliberată în conformitate cu prevederile art. 3</w:t>
            </w:r>
            <w:r w:rsidR="00B23B46">
              <w:rPr>
                <w:color w:val="000000" w:themeColor="text1"/>
                <w:lang w:val="ro-RO"/>
              </w:rPr>
              <w:t>3</w:t>
            </w:r>
            <w:r w:rsidRPr="00F006D8">
              <w:rPr>
                <w:color w:val="000000" w:themeColor="text1"/>
                <w:lang w:val="ro-RO"/>
              </w:rPr>
              <w:t xml:space="preserve"> din </w:t>
            </w:r>
            <w:r w:rsidRPr="00F006D8">
              <w:rPr>
                <w:bCs/>
                <w:color w:val="000000" w:themeColor="text1"/>
                <w:lang w:val="ro-RO"/>
              </w:rPr>
              <w:t>Regulamentul (UE) nr. 528/2012;</w:t>
            </w:r>
          </w:p>
          <w:p w:rsidR="00DA7192" w:rsidRPr="00EB2036" w:rsidRDefault="002D65DA" w:rsidP="009A6FE8">
            <w:pPr>
              <w:numPr>
                <w:ilvl w:val="0"/>
                <w:numId w:val="1"/>
              </w:numPr>
              <w:rPr>
                <w:bCs/>
                <w:color w:val="000000" w:themeColor="text1"/>
                <w:lang w:val="ro-RO"/>
              </w:rPr>
            </w:pPr>
            <w:r w:rsidRPr="00F006D8">
              <w:rPr>
                <w:color w:val="000000" w:themeColor="text1"/>
                <w:lang w:val="ro-RO"/>
              </w:rPr>
              <w:t>Statul membru al Uniunii Europene emitent :</w:t>
            </w:r>
            <w:r w:rsidR="00DA7192" w:rsidRPr="00F006D8">
              <w:rPr>
                <w:b/>
                <w:bCs/>
                <w:color w:val="000000" w:themeColor="text1"/>
                <w:lang w:val="pt-BR"/>
              </w:rPr>
              <w:t xml:space="preserve"> </w:t>
            </w:r>
            <w:r w:rsidR="006D7E57" w:rsidRPr="00EB2036">
              <w:rPr>
                <w:b/>
                <w:bCs/>
                <w:color w:val="000000" w:themeColor="text1"/>
                <w:lang w:val="pt-BR"/>
              </w:rPr>
              <w:t>FRANTA</w:t>
            </w:r>
          </w:p>
          <w:p w:rsidR="00B66405" w:rsidRPr="00F006D8" w:rsidRDefault="002D65DA" w:rsidP="00EB2036">
            <w:pPr>
              <w:pStyle w:val="ListParagraph"/>
              <w:numPr>
                <w:ilvl w:val="0"/>
                <w:numId w:val="1"/>
              </w:numPr>
              <w:rPr>
                <w:b/>
                <w:color w:val="000000" w:themeColor="text1"/>
                <w:lang w:val="pt-BR"/>
              </w:rPr>
            </w:pPr>
            <w:r w:rsidRPr="00EB2036">
              <w:rPr>
                <w:color w:val="000000" w:themeColor="text1"/>
                <w:lang w:val="ro-RO"/>
              </w:rPr>
              <w:t xml:space="preserve">Nr. Autorizației din statul membru emitent </w:t>
            </w:r>
            <w:r w:rsidR="00DA7192" w:rsidRPr="00EB2036">
              <w:rPr>
                <w:color w:val="000000" w:themeColor="text1"/>
                <w:lang w:val="ro-RO"/>
              </w:rPr>
              <w:t xml:space="preserve">Nr. </w:t>
            </w:r>
            <w:r w:rsidR="00DA7192" w:rsidRPr="00EB2036">
              <w:rPr>
                <w:b/>
                <w:color w:val="000000" w:themeColor="text1"/>
                <w:lang w:val="pt-BR"/>
              </w:rPr>
              <w:t>:</w:t>
            </w:r>
            <w:r w:rsidR="009B471E" w:rsidRPr="00EB2036">
              <w:rPr>
                <w:b/>
                <w:color w:val="000000" w:themeColor="text1"/>
                <w:lang w:val="pt-BR"/>
              </w:rPr>
              <w:t xml:space="preserve"> </w:t>
            </w:r>
            <w:r w:rsidR="00EB2036" w:rsidRPr="00EB2036">
              <w:rPr>
                <w:b/>
              </w:rPr>
              <w:t>FR-2015-0056</w:t>
            </w:r>
          </w:p>
        </w:tc>
      </w:tr>
    </w:tbl>
    <w:p w:rsidR="00B66405" w:rsidRPr="00F006D8" w:rsidRDefault="00B66405" w:rsidP="00AB2496">
      <w:pPr>
        <w:spacing w:before="120" w:after="120"/>
        <w:rPr>
          <w:b/>
          <w:color w:val="000000" w:themeColor="text1"/>
          <w:lang w:val="ro-RO"/>
        </w:rPr>
      </w:pPr>
      <w:r w:rsidRPr="00F006D8">
        <w:rPr>
          <w:b/>
          <w:color w:val="000000" w:themeColor="text1"/>
          <w:lang w:val="ro-RO"/>
        </w:rPr>
        <w:t>I</w:t>
      </w:r>
      <w:r w:rsidR="002D65DA" w:rsidRPr="00F006D8">
        <w:rPr>
          <w:b/>
          <w:color w:val="000000" w:themeColor="text1"/>
          <w:lang w:val="ro-RO"/>
        </w:rPr>
        <w:t>I. Data emiterii autorizat</w:t>
      </w:r>
      <w:r w:rsidRPr="00F006D8">
        <w:rPr>
          <w:b/>
          <w:color w:val="000000" w:themeColor="text1"/>
          <w:lang w:val="ro-RO"/>
        </w:rPr>
        <w:t>iei</w:t>
      </w:r>
      <w:r w:rsidR="00C43A97" w:rsidRPr="00F006D8">
        <w:rPr>
          <w:b/>
          <w:color w:val="000000" w:themeColor="text1"/>
          <w:lang w:val="ro-RO"/>
        </w:rPr>
        <w:t xml:space="preserve">: </w:t>
      </w:r>
      <w:r w:rsidR="00FF3660">
        <w:rPr>
          <w:b/>
          <w:color w:val="000000" w:themeColor="text1"/>
          <w:lang w:val="ro-RO"/>
        </w:rPr>
        <w:t>08.06.2021</w:t>
      </w:r>
    </w:p>
    <w:p w:rsidR="00B66405" w:rsidRPr="00F006D8" w:rsidRDefault="00B66405" w:rsidP="00AB2496">
      <w:pPr>
        <w:spacing w:before="120" w:after="120"/>
        <w:rPr>
          <w:b/>
          <w:color w:val="000000" w:themeColor="text1"/>
          <w:lang w:val="ro-RO"/>
        </w:rPr>
      </w:pPr>
      <w:r w:rsidRPr="00F006D8">
        <w:rPr>
          <w:b/>
          <w:color w:val="000000" w:themeColor="text1"/>
          <w:lang w:val="ro-RO"/>
        </w:rPr>
        <w:t>III. Data expirării autoriza</w:t>
      </w:r>
      <w:r w:rsidR="00DA7192" w:rsidRPr="00F006D8">
        <w:rPr>
          <w:b/>
          <w:color w:val="000000" w:themeColor="text1"/>
          <w:lang w:val="ro-RO"/>
        </w:rPr>
        <w:t>t</w:t>
      </w:r>
      <w:r w:rsidRPr="00F006D8">
        <w:rPr>
          <w:b/>
          <w:color w:val="000000" w:themeColor="text1"/>
          <w:lang w:val="ro-RO"/>
        </w:rPr>
        <w:t xml:space="preserve">iei </w:t>
      </w:r>
      <w:r w:rsidR="00DA7192" w:rsidRPr="00F006D8">
        <w:rPr>
          <w:b/>
          <w:color w:val="000000" w:themeColor="text1"/>
          <w:lang w:val="ro-RO"/>
        </w:rPr>
        <w:t>:</w:t>
      </w:r>
      <w:r w:rsidR="00A64BFA" w:rsidRPr="00F006D8">
        <w:rPr>
          <w:b/>
          <w:color w:val="000000" w:themeColor="text1"/>
          <w:lang w:val="it-IT"/>
        </w:rPr>
        <w:t xml:space="preserve"> </w:t>
      </w:r>
      <w:r w:rsidR="00FF3660">
        <w:rPr>
          <w:b/>
          <w:color w:val="000000" w:themeColor="text1"/>
          <w:lang w:val="it-IT"/>
        </w:rPr>
        <w:t>25.04.2023</w:t>
      </w:r>
    </w:p>
    <w:p w:rsidR="00B66405" w:rsidRPr="00F006D8" w:rsidRDefault="00B66405" w:rsidP="00AB2496">
      <w:pPr>
        <w:pStyle w:val="NoSpacing"/>
        <w:rPr>
          <w:b/>
          <w:color w:val="000000" w:themeColor="text1"/>
          <w:lang w:val="ro-RO"/>
        </w:rPr>
      </w:pPr>
      <w:r w:rsidRPr="00F006D8">
        <w:rPr>
          <w:b/>
          <w:color w:val="000000" w:themeColor="text1"/>
          <w:lang w:val="ro-RO"/>
        </w:rPr>
        <w:t>IV</w:t>
      </w:r>
      <w:r w:rsidRPr="00F006D8">
        <w:rPr>
          <w:color w:val="000000" w:themeColor="text1"/>
          <w:lang w:val="ro-RO"/>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A007D8" w:rsidRPr="00F006D8" w:rsidTr="003D401A">
        <w:tc>
          <w:tcPr>
            <w:tcW w:w="10093" w:type="dxa"/>
          </w:tcPr>
          <w:p w:rsidR="00F0043A" w:rsidRPr="00B23B46" w:rsidRDefault="00385365" w:rsidP="00F0043A">
            <w:pPr>
              <w:pStyle w:val="NoSpacing"/>
              <w:rPr>
                <w:b/>
              </w:rPr>
            </w:pPr>
            <w:r w:rsidRPr="00F0043A">
              <w:rPr>
                <w:b/>
                <w:color w:val="000000" w:themeColor="text1"/>
                <w:lang w:val="ro-RO"/>
              </w:rPr>
              <w:t>DENUMIREA COMERCIALĂ A PRODUSULUI BIOCID</w:t>
            </w:r>
            <w:r w:rsidRPr="00F0043A">
              <w:rPr>
                <w:b/>
                <w:color w:val="000000" w:themeColor="text1"/>
                <w:lang w:val="it-IT"/>
              </w:rPr>
              <w:t xml:space="preserve">: </w:t>
            </w:r>
            <w:r w:rsidR="00F0043A" w:rsidRPr="00B23B46">
              <w:rPr>
                <w:b/>
              </w:rPr>
              <w:t>DIVINA PASTE</w:t>
            </w:r>
          </w:p>
          <w:p w:rsidR="00BF2997" w:rsidRPr="00F006D8" w:rsidRDefault="00DB3D59" w:rsidP="00F0043A">
            <w:pPr>
              <w:pStyle w:val="NoSpacing"/>
              <w:rPr>
                <w:b/>
                <w:color w:val="000000" w:themeColor="text1"/>
                <w:lang w:val="ro-RO"/>
              </w:rPr>
            </w:pPr>
            <w:r w:rsidRPr="00F0043A">
              <w:rPr>
                <w:b/>
                <w:color w:val="000000" w:themeColor="text1"/>
                <w:lang w:val="ro-RO"/>
              </w:rPr>
              <w:t xml:space="preserve">Alte denumiri comerciale : </w:t>
            </w:r>
            <w:r w:rsidR="00F0043A" w:rsidRPr="00B23B46">
              <w:rPr>
                <w:b/>
              </w:rPr>
              <w:t>ULTIMA PASTE,</w:t>
            </w:r>
            <w:r w:rsidR="00FF3660">
              <w:rPr>
                <w:b/>
              </w:rPr>
              <w:t xml:space="preserve"> </w:t>
            </w:r>
            <w:r w:rsidR="00F0043A" w:rsidRPr="00B23B46">
              <w:rPr>
                <w:b/>
              </w:rPr>
              <w:t>PASTE BR 25,</w:t>
            </w:r>
            <w:r w:rsidR="00FF3660">
              <w:rPr>
                <w:b/>
              </w:rPr>
              <w:t xml:space="preserve"> </w:t>
            </w:r>
            <w:r w:rsidR="00F0043A" w:rsidRPr="00B23B46">
              <w:rPr>
                <w:b/>
              </w:rPr>
              <w:t>OPALE PASTE BR 25,</w:t>
            </w:r>
            <w:r w:rsidR="00FF3660">
              <w:rPr>
                <w:b/>
              </w:rPr>
              <w:t xml:space="preserve"> </w:t>
            </w:r>
            <w:r w:rsidR="00F0043A" w:rsidRPr="00B23B46">
              <w:rPr>
                <w:b/>
              </w:rPr>
              <w:t>K.O RAT PASTA</w:t>
            </w:r>
          </w:p>
        </w:tc>
      </w:tr>
    </w:tbl>
    <w:p w:rsidR="00B66405" w:rsidRPr="00F006D8" w:rsidRDefault="00B66405" w:rsidP="00B66405">
      <w:pPr>
        <w:pStyle w:val="Default"/>
        <w:rPr>
          <w:rFonts w:ascii="Times New Roman" w:hAnsi="Times New Roman" w:cs="Times New Roman"/>
          <w:b/>
          <w:color w:val="000000" w:themeColor="text1"/>
          <w:lang w:val="ro-RO"/>
        </w:rPr>
      </w:pPr>
    </w:p>
    <w:p w:rsidR="00B66405" w:rsidRPr="00F006D8" w:rsidRDefault="00B66405" w:rsidP="00AB2496">
      <w:pPr>
        <w:pStyle w:val="Default"/>
        <w:rPr>
          <w:rFonts w:ascii="Times New Roman" w:hAnsi="Times New Roman" w:cs="Times New Roman"/>
          <w:b/>
          <w:color w:val="000000" w:themeColor="text1"/>
          <w:lang w:val="ro-RO"/>
        </w:rPr>
      </w:pPr>
      <w:r w:rsidRPr="00F006D8">
        <w:rPr>
          <w:rFonts w:ascii="Times New Roman" w:hAnsi="Times New Roman" w:cs="Times New Roman"/>
          <w:b/>
          <w:color w:val="000000" w:themeColor="text1"/>
          <w:lang w:val="ro-RO"/>
        </w:rPr>
        <w:t xml:space="preserve">V.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B66405" w:rsidRPr="00FF3660" w:rsidTr="003D401A">
        <w:trPr>
          <w:trHeight w:val="327"/>
        </w:trPr>
        <w:tc>
          <w:tcPr>
            <w:tcW w:w="10093" w:type="dxa"/>
          </w:tcPr>
          <w:p w:rsidR="00465F59" w:rsidRPr="00FF3660" w:rsidRDefault="00B66405" w:rsidP="003D401A">
            <w:pPr>
              <w:autoSpaceDE w:val="0"/>
              <w:autoSpaceDN w:val="0"/>
              <w:adjustRightInd w:val="0"/>
              <w:rPr>
                <w:b/>
                <w:color w:val="000000" w:themeColor="text1"/>
                <w:lang w:val="ro-RO"/>
              </w:rPr>
            </w:pPr>
            <w:r w:rsidRPr="00FF3660">
              <w:rPr>
                <w:b/>
                <w:color w:val="000000" w:themeColor="text1"/>
                <w:lang w:val="ro-RO"/>
              </w:rPr>
              <w:t>NUMELE TITULARULUI AUTORIZA</w:t>
            </w:r>
            <w:r w:rsidR="002D65DA" w:rsidRPr="00FF3660">
              <w:rPr>
                <w:b/>
                <w:color w:val="000000" w:themeColor="text1"/>
                <w:lang w:val="ro-RO"/>
              </w:rPr>
              <w:t>T</w:t>
            </w:r>
            <w:r w:rsidRPr="00FF3660">
              <w:rPr>
                <w:b/>
                <w:color w:val="000000" w:themeColor="text1"/>
                <w:lang w:val="ro-RO"/>
              </w:rPr>
              <w:t>IEI</w:t>
            </w:r>
            <w:r w:rsidRPr="00FF3660">
              <w:rPr>
                <w:color w:val="000000" w:themeColor="text1"/>
                <w:lang w:val="ro-RO"/>
              </w:rPr>
              <w:t xml:space="preserve"> </w:t>
            </w:r>
            <w:r w:rsidR="00CE732B" w:rsidRPr="00FF3660">
              <w:rPr>
                <w:color w:val="000000" w:themeColor="text1"/>
                <w:lang w:val="ro-RO"/>
              </w:rPr>
              <w:t xml:space="preserve">: </w:t>
            </w:r>
            <w:r w:rsidR="00F0043A" w:rsidRPr="00FF3660">
              <w:t>LODI SAS</w:t>
            </w:r>
          </w:p>
          <w:p w:rsidR="00F0043A" w:rsidRPr="00FF3660" w:rsidRDefault="00465F59" w:rsidP="00A75E08">
            <w:pPr>
              <w:autoSpaceDE w:val="0"/>
              <w:autoSpaceDN w:val="0"/>
              <w:adjustRightInd w:val="0"/>
              <w:rPr>
                <w:b/>
                <w:color w:val="000000" w:themeColor="text1"/>
                <w:lang w:val="ro-RO"/>
              </w:rPr>
            </w:pPr>
            <w:r w:rsidRPr="00FF3660">
              <w:rPr>
                <w:b/>
                <w:color w:val="000000" w:themeColor="text1"/>
                <w:lang w:val="ro-RO"/>
              </w:rPr>
              <w:t>ADRESA</w:t>
            </w:r>
            <w:r w:rsidRPr="00FF3660">
              <w:rPr>
                <w:color w:val="000000" w:themeColor="text1"/>
                <w:lang w:val="ro-RO"/>
              </w:rPr>
              <w:t xml:space="preserve">: </w:t>
            </w:r>
            <w:r w:rsidR="00F0043A" w:rsidRPr="00FF3660">
              <w:t xml:space="preserve">Parc d'activités des 4 routes, 35390 </w:t>
            </w:r>
            <w:r w:rsidR="00FF3660" w:rsidRPr="00FF3660">
              <w:t xml:space="preserve">Grand Fougeray </w:t>
            </w:r>
            <w:r w:rsidR="00F0043A" w:rsidRPr="00FF3660">
              <w:t>Franța</w:t>
            </w:r>
            <w:r w:rsidR="00F0043A" w:rsidRPr="00FF3660">
              <w:rPr>
                <w:b/>
                <w:color w:val="000000" w:themeColor="text1"/>
                <w:lang w:val="ro-RO"/>
              </w:rPr>
              <w:t xml:space="preserve"> </w:t>
            </w:r>
          </w:p>
          <w:p w:rsidR="00B66405" w:rsidRPr="00FF3660" w:rsidRDefault="00465F59" w:rsidP="00A75E08">
            <w:pPr>
              <w:autoSpaceDE w:val="0"/>
              <w:autoSpaceDN w:val="0"/>
              <w:adjustRightInd w:val="0"/>
              <w:rPr>
                <w:b/>
                <w:bCs/>
                <w:color w:val="000000" w:themeColor="text1"/>
              </w:rPr>
            </w:pPr>
            <w:r w:rsidRPr="00FF3660">
              <w:rPr>
                <w:b/>
                <w:color w:val="000000" w:themeColor="text1"/>
                <w:lang w:val="ro-RO"/>
              </w:rPr>
              <w:t xml:space="preserve">NUMELE TITULARULUI AUTORIZATIEI in ROMANIA: </w:t>
            </w:r>
            <w:r w:rsidR="00A75E08" w:rsidRPr="00FF3660">
              <w:rPr>
                <w:b/>
                <w:bCs/>
                <w:color w:val="000000" w:themeColor="text1"/>
              </w:rPr>
              <w:t>-</w:t>
            </w:r>
            <w:r w:rsidRPr="00FF3660">
              <w:rPr>
                <w:bCs/>
                <w:color w:val="000000" w:themeColor="text1"/>
              </w:rPr>
              <w:t xml:space="preserve"> </w:t>
            </w:r>
          </w:p>
        </w:tc>
      </w:tr>
    </w:tbl>
    <w:p w:rsidR="00B66405" w:rsidRPr="00FF3660" w:rsidRDefault="00B66405" w:rsidP="00B66405">
      <w:pPr>
        <w:rPr>
          <w:color w:val="000000" w:themeColor="text1"/>
          <w:lang w:val="ro-RO"/>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B66405" w:rsidRPr="00FF3660" w:rsidTr="003D401A">
        <w:trPr>
          <w:trHeight w:val="323"/>
        </w:trPr>
        <w:tc>
          <w:tcPr>
            <w:tcW w:w="10093" w:type="dxa"/>
          </w:tcPr>
          <w:p w:rsidR="00A75E08" w:rsidRPr="00FF3660" w:rsidRDefault="00385365" w:rsidP="00A75E08">
            <w:pPr>
              <w:autoSpaceDE w:val="0"/>
              <w:autoSpaceDN w:val="0"/>
              <w:adjustRightInd w:val="0"/>
              <w:rPr>
                <w:b/>
                <w:color w:val="000000" w:themeColor="text1"/>
                <w:lang w:val="ro-RO"/>
              </w:rPr>
            </w:pPr>
            <w:r w:rsidRPr="00FF3660">
              <w:rPr>
                <w:b/>
                <w:color w:val="000000" w:themeColor="text1"/>
                <w:lang w:val="ro-RO"/>
              </w:rPr>
              <w:t>NUMELE TITULARULUI AUTORIZATIEI</w:t>
            </w:r>
            <w:r w:rsidRPr="00FF3660">
              <w:rPr>
                <w:color w:val="000000" w:themeColor="text1"/>
                <w:lang w:val="ro-RO"/>
              </w:rPr>
              <w:t xml:space="preserve"> recunoscută reciproc:</w:t>
            </w:r>
            <w:r w:rsidR="00A64984" w:rsidRPr="00FF3660">
              <w:rPr>
                <w:b/>
                <w:color w:val="000000" w:themeColor="text1"/>
                <w:lang w:val="ro-RO"/>
              </w:rPr>
              <w:t xml:space="preserve"> </w:t>
            </w:r>
            <w:r w:rsidR="00FF3660" w:rsidRPr="00FF3660">
              <w:t>LODI SAS</w:t>
            </w:r>
          </w:p>
          <w:p w:rsidR="006A3624" w:rsidRPr="00FF3660" w:rsidRDefault="00A75E08" w:rsidP="00A75E08">
            <w:pPr>
              <w:autoSpaceDE w:val="0"/>
              <w:autoSpaceDN w:val="0"/>
              <w:adjustRightInd w:val="0"/>
              <w:rPr>
                <w:b/>
                <w:color w:val="000000" w:themeColor="text1"/>
                <w:lang w:val="ro-RO"/>
              </w:rPr>
            </w:pPr>
            <w:r w:rsidRPr="00FF3660">
              <w:rPr>
                <w:b/>
                <w:color w:val="000000" w:themeColor="text1"/>
                <w:lang w:val="ro-RO"/>
              </w:rPr>
              <w:t>ADRESA</w:t>
            </w:r>
            <w:r w:rsidR="00FF3660" w:rsidRPr="00FF3660">
              <w:rPr>
                <w:color w:val="000000" w:themeColor="text1"/>
                <w:lang w:val="ro-RO"/>
              </w:rPr>
              <w:t>:</w:t>
            </w:r>
            <w:r w:rsidRPr="00FF3660">
              <w:rPr>
                <w:bCs/>
                <w:color w:val="000000" w:themeColor="text1"/>
              </w:rPr>
              <w:t xml:space="preserve"> </w:t>
            </w:r>
            <w:r w:rsidR="00FF3660" w:rsidRPr="00FF3660">
              <w:t>Parc d'activités des 4 routes, 35390 Grand Fougeray Franța</w:t>
            </w:r>
          </w:p>
        </w:tc>
      </w:tr>
    </w:tbl>
    <w:p w:rsidR="00B66405" w:rsidRPr="00F006D8" w:rsidRDefault="00B66405" w:rsidP="00B66405">
      <w:pPr>
        <w:rPr>
          <w:color w:val="000000" w:themeColor="text1"/>
          <w:lang w:val="ro-RO"/>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A007D8" w:rsidRPr="00F006D8" w:rsidTr="003D401A">
        <w:tc>
          <w:tcPr>
            <w:tcW w:w="10093" w:type="dxa"/>
          </w:tcPr>
          <w:p w:rsidR="00A75E08" w:rsidRPr="00FF3660" w:rsidRDefault="00385365" w:rsidP="00A75E08">
            <w:pPr>
              <w:autoSpaceDE w:val="0"/>
              <w:autoSpaceDN w:val="0"/>
              <w:adjustRightInd w:val="0"/>
              <w:rPr>
                <w:b/>
                <w:color w:val="000000" w:themeColor="text1"/>
                <w:lang w:val="ro-RO"/>
              </w:rPr>
            </w:pPr>
            <w:r w:rsidRPr="00FF3660">
              <w:rPr>
                <w:b/>
                <w:color w:val="000000" w:themeColor="text1"/>
                <w:lang w:val="ro-RO"/>
              </w:rPr>
              <w:t>NUMELE FABRICANTULUI  PRODUSULUI BIOCID</w:t>
            </w:r>
            <w:r w:rsidRPr="00FF3660">
              <w:rPr>
                <w:color w:val="000000" w:themeColor="text1"/>
                <w:lang w:val="ro-RO"/>
              </w:rPr>
              <w:t xml:space="preserve"> : </w:t>
            </w:r>
            <w:r w:rsidR="00FF3660" w:rsidRPr="00FF3660">
              <w:t>LODI SAS</w:t>
            </w:r>
          </w:p>
          <w:p w:rsidR="00A75E08" w:rsidRPr="00FF3660" w:rsidRDefault="00A75E08" w:rsidP="00A75E08">
            <w:pPr>
              <w:autoSpaceDE w:val="0"/>
              <w:autoSpaceDN w:val="0"/>
              <w:adjustRightInd w:val="0"/>
              <w:rPr>
                <w:b/>
                <w:color w:val="000000" w:themeColor="text1"/>
                <w:lang w:val="ro-RO"/>
              </w:rPr>
            </w:pPr>
            <w:r w:rsidRPr="00FF3660">
              <w:rPr>
                <w:b/>
                <w:color w:val="000000" w:themeColor="text1"/>
                <w:lang w:val="ro-RO"/>
              </w:rPr>
              <w:t>ADRESA</w:t>
            </w:r>
            <w:r w:rsidRPr="00FF3660">
              <w:rPr>
                <w:color w:val="000000" w:themeColor="text1"/>
                <w:lang w:val="ro-RO"/>
              </w:rPr>
              <w:t xml:space="preserve">: </w:t>
            </w:r>
            <w:r w:rsidR="00FF3660" w:rsidRPr="00FF3660">
              <w:t>Parc d'activités des 4 routes, 35390 Grand Fougeray Franța</w:t>
            </w:r>
          </w:p>
          <w:p w:rsidR="00220E5C" w:rsidRPr="00FF3660" w:rsidRDefault="003D401A" w:rsidP="00FF3660">
            <w:pPr>
              <w:rPr>
                <w:color w:val="000000" w:themeColor="text1"/>
                <w:lang w:val="ro-RO"/>
              </w:rPr>
            </w:pPr>
            <w:r w:rsidRPr="00FF3660">
              <w:rPr>
                <w:b/>
                <w:color w:val="000000" w:themeColor="text1"/>
              </w:rPr>
              <w:t>LOC</w:t>
            </w:r>
            <w:r w:rsidR="00A75E08" w:rsidRPr="00FF3660">
              <w:rPr>
                <w:b/>
                <w:color w:val="000000" w:themeColor="text1"/>
              </w:rPr>
              <w:t xml:space="preserve">URI </w:t>
            </w:r>
            <w:r w:rsidRPr="00FF3660">
              <w:rPr>
                <w:b/>
                <w:color w:val="000000" w:themeColor="text1"/>
              </w:rPr>
              <w:t>DE PRODUCTIE</w:t>
            </w:r>
            <w:r w:rsidRPr="00FF3660">
              <w:rPr>
                <w:color w:val="000000" w:themeColor="text1"/>
                <w:lang w:val="ro-RO"/>
              </w:rPr>
              <w:t xml:space="preserve">: </w:t>
            </w:r>
            <w:r w:rsidR="00FF3660" w:rsidRPr="00FF3660">
              <w:t>Parc d'activités des 4 rout</w:t>
            </w:r>
            <w:r w:rsidR="00FF3660">
              <w:t>es, 35390 Grand Fougeray Franța</w:t>
            </w:r>
          </w:p>
        </w:tc>
      </w:tr>
      <w:tr w:rsidR="00A007D8" w:rsidRPr="00F006D8" w:rsidTr="003D401A">
        <w:trPr>
          <w:trHeight w:val="442"/>
        </w:trPr>
        <w:tc>
          <w:tcPr>
            <w:tcW w:w="10093" w:type="dxa"/>
          </w:tcPr>
          <w:p w:rsidR="00FF3660" w:rsidRPr="00FF3660" w:rsidRDefault="00385365" w:rsidP="00FE7353">
            <w:pPr>
              <w:rPr>
                <w:b/>
                <w:color w:val="000000" w:themeColor="text1"/>
              </w:rPr>
            </w:pPr>
            <w:r w:rsidRPr="00FF3660">
              <w:rPr>
                <w:b/>
                <w:color w:val="000000" w:themeColor="text1"/>
                <w:lang w:val="ro-RO"/>
              </w:rPr>
              <w:t xml:space="preserve">NUMELE FABRICANTULUI  SUBSTANTEI </w:t>
            </w:r>
            <w:r w:rsidR="00003357" w:rsidRPr="00FF3660">
              <w:rPr>
                <w:b/>
                <w:color w:val="000000" w:themeColor="text1"/>
                <w:lang w:val="ro-RO"/>
              </w:rPr>
              <w:t xml:space="preserve"> </w:t>
            </w:r>
            <w:r w:rsidRPr="00FF3660">
              <w:rPr>
                <w:b/>
                <w:color w:val="000000" w:themeColor="text1"/>
                <w:lang w:val="ro-RO"/>
              </w:rPr>
              <w:t>ACTIVE</w:t>
            </w:r>
            <w:r w:rsidR="00E44135" w:rsidRPr="00FF3660">
              <w:rPr>
                <w:b/>
                <w:color w:val="000000" w:themeColor="text1"/>
                <w:lang w:val="ro-RO"/>
              </w:rPr>
              <w:t xml:space="preserve"> 1 </w:t>
            </w:r>
            <w:r w:rsidR="00E44135" w:rsidRPr="00FF3660">
              <w:rPr>
                <w:color w:val="000000" w:themeColor="text1"/>
                <w:lang w:val="ro-RO"/>
              </w:rPr>
              <w:t>(</w:t>
            </w:r>
            <w:r w:rsidR="00FF3660" w:rsidRPr="00FF3660">
              <w:t>Brodifacum</w:t>
            </w:r>
            <w:r w:rsidR="00E44135" w:rsidRPr="00FF3660">
              <w:rPr>
                <w:i/>
                <w:color w:val="000000" w:themeColor="text1"/>
                <w:lang w:val="ro-RO"/>
              </w:rPr>
              <w:t>)</w:t>
            </w:r>
            <w:r w:rsidRPr="00FF3660">
              <w:rPr>
                <w:i/>
                <w:color w:val="000000" w:themeColor="text1"/>
                <w:lang w:val="ro-RO"/>
              </w:rPr>
              <w:t>:</w:t>
            </w:r>
            <w:r w:rsidR="00EC4992" w:rsidRPr="00FF3660">
              <w:rPr>
                <w:b/>
                <w:color w:val="000000" w:themeColor="text1"/>
                <w:lang w:val="ro-RO"/>
              </w:rPr>
              <w:t xml:space="preserve"> </w:t>
            </w:r>
            <w:r w:rsidR="00FF3660" w:rsidRPr="00FF3660">
              <w:t>PELGAR Ltd</w:t>
            </w:r>
            <w:r w:rsidR="00FF3660" w:rsidRPr="00FF3660">
              <w:rPr>
                <w:b/>
                <w:color w:val="000000" w:themeColor="text1"/>
              </w:rPr>
              <w:t xml:space="preserve"> </w:t>
            </w:r>
          </w:p>
          <w:p w:rsidR="003D401A" w:rsidRPr="00FF3660" w:rsidRDefault="00622473" w:rsidP="00FE7353">
            <w:pPr>
              <w:rPr>
                <w:bCs/>
                <w:color w:val="000000" w:themeColor="text1"/>
                <w:lang w:val="it-IT" w:eastAsia="ro-RO"/>
              </w:rPr>
            </w:pPr>
            <w:r w:rsidRPr="00FF3660">
              <w:rPr>
                <w:b/>
                <w:color w:val="000000" w:themeColor="text1"/>
              </w:rPr>
              <w:t xml:space="preserve">ADRESA </w:t>
            </w:r>
            <w:r w:rsidRPr="00FF3660">
              <w:rPr>
                <w:b/>
                <w:color w:val="000000" w:themeColor="text1"/>
                <w:lang w:val="ro-RO"/>
              </w:rPr>
              <w:t>FABRICANTULUI SUBSTANTEI ACTIVE</w:t>
            </w:r>
            <w:r w:rsidR="00E44135" w:rsidRPr="00FF3660">
              <w:rPr>
                <w:b/>
                <w:color w:val="000000" w:themeColor="text1"/>
                <w:lang w:val="ro-RO"/>
              </w:rPr>
              <w:t>1</w:t>
            </w:r>
            <w:r w:rsidRPr="00FF3660">
              <w:rPr>
                <w:color w:val="000000" w:themeColor="text1"/>
              </w:rPr>
              <w:t xml:space="preserve">: </w:t>
            </w:r>
            <w:r w:rsidR="00FF3660" w:rsidRPr="00FF3660">
              <w:t>Unit 13, Newmann Lane Industrial Estate Alton, GU34 2 QR Ampshire Regatul Unit</w:t>
            </w:r>
          </w:p>
          <w:p w:rsidR="00E44135" w:rsidRPr="00FF3660" w:rsidRDefault="00622473" w:rsidP="00484C3D">
            <w:pPr>
              <w:autoSpaceDE w:val="0"/>
              <w:autoSpaceDN w:val="0"/>
              <w:adjustRightInd w:val="0"/>
              <w:rPr>
                <w:bCs/>
                <w:color w:val="000000" w:themeColor="text1"/>
              </w:rPr>
            </w:pPr>
            <w:r w:rsidRPr="00FF3660">
              <w:rPr>
                <w:b/>
                <w:color w:val="000000" w:themeColor="text1"/>
              </w:rPr>
              <w:t>LOC</w:t>
            </w:r>
            <w:r w:rsidR="00220E5C" w:rsidRPr="00FF3660">
              <w:rPr>
                <w:b/>
                <w:color w:val="000000" w:themeColor="text1"/>
              </w:rPr>
              <w:t xml:space="preserve">URI  </w:t>
            </w:r>
            <w:r w:rsidRPr="00FF3660">
              <w:rPr>
                <w:b/>
                <w:color w:val="000000" w:themeColor="text1"/>
              </w:rPr>
              <w:t>DE PRODUCTIE</w:t>
            </w:r>
            <w:r w:rsidR="003D401A" w:rsidRPr="00FF3660">
              <w:rPr>
                <w:b/>
                <w:color w:val="000000" w:themeColor="text1"/>
              </w:rPr>
              <w:t xml:space="preserve"> 1</w:t>
            </w:r>
            <w:r w:rsidR="00931931" w:rsidRPr="00FF3660">
              <w:rPr>
                <w:color w:val="000000" w:themeColor="text1"/>
              </w:rPr>
              <w:t xml:space="preserve">: </w:t>
            </w:r>
            <w:r w:rsidR="00FF3660" w:rsidRPr="00FF3660">
              <w:t>Prazska, 280 02 Kolin Republica Cehă</w:t>
            </w:r>
            <w:r w:rsidR="00FF3660" w:rsidRPr="00FF3660">
              <w:rPr>
                <w:bCs/>
                <w:color w:val="000000" w:themeColor="text1"/>
              </w:rPr>
              <w:t xml:space="preserve"> </w:t>
            </w:r>
            <w:r w:rsidR="00E51FF5" w:rsidRPr="00FF3660">
              <w:rPr>
                <w:b/>
                <w:bCs/>
                <w:color w:val="000000" w:themeColor="text1"/>
              </w:rPr>
              <w:t xml:space="preserve"> </w:t>
            </w:r>
          </w:p>
        </w:tc>
      </w:tr>
    </w:tbl>
    <w:p w:rsidR="00FF3660" w:rsidRDefault="00FF3660" w:rsidP="00AB2496">
      <w:pPr>
        <w:pStyle w:val="NoSpacing"/>
        <w:rPr>
          <w:b/>
          <w:color w:val="000000" w:themeColor="text1"/>
          <w:lang w:val="ro-RO"/>
        </w:rPr>
      </w:pPr>
    </w:p>
    <w:p w:rsidR="00B66405" w:rsidRPr="00F006D8" w:rsidRDefault="00AB2496" w:rsidP="00AB2496">
      <w:pPr>
        <w:pStyle w:val="NoSpacing"/>
        <w:rPr>
          <w:b/>
          <w:color w:val="000000" w:themeColor="text1"/>
          <w:lang w:val="ro-RO"/>
        </w:rPr>
      </w:pPr>
      <w:r w:rsidRPr="00F006D8">
        <w:rPr>
          <w:b/>
          <w:color w:val="000000" w:themeColor="text1"/>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F006D8" w:rsidTr="009A6FE8">
        <w:tc>
          <w:tcPr>
            <w:tcW w:w="9923" w:type="dxa"/>
          </w:tcPr>
          <w:p w:rsidR="00B66405" w:rsidRPr="00F006D8" w:rsidRDefault="00467F1E" w:rsidP="00FF3660">
            <w:pPr>
              <w:pStyle w:val="Default"/>
              <w:rPr>
                <w:rFonts w:ascii="Times New Roman" w:hAnsi="Times New Roman" w:cs="Times New Roman"/>
                <w:b/>
                <w:color w:val="000000" w:themeColor="text1"/>
                <w:lang w:val="ro-RO"/>
              </w:rPr>
            </w:pPr>
            <w:r w:rsidRPr="00F006D8">
              <w:rPr>
                <w:rFonts w:ascii="Times New Roman" w:hAnsi="Times New Roman" w:cs="Times New Roman"/>
                <w:b/>
                <w:color w:val="000000" w:themeColor="text1"/>
                <w:lang w:val="ro-RO"/>
              </w:rPr>
              <w:t>TIPUL DE PRODUS</w:t>
            </w:r>
            <w:r w:rsidR="00AB2496" w:rsidRPr="00F006D8">
              <w:rPr>
                <w:rFonts w:ascii="Times New Roman" w:hAnsi="Times New Roman" w:cs="Times New Roman"/>
                <w:color w:val="000000" w:themeColor="text1"/>
                <w:lang w:val="ro-RO"/>
              </w:rPr>
              <w:t> </w:t>
            </w:r>
            <w:r w:rsidR="00AB2496" w:rsidRPr="00F006D8">
              <w:rPr>
                <w:rFonts w:ascii="Times New Roman" w:hAnsi="Times New Roman" w:cs="Times New Roman"/>
                <w:color w:val="000000" w:themeColor="text1"/>
                <w:lang w:val="fr-FR"/>
              </w:rPr>
              <w:t>:</w:t>
            </w:r>
            <w:r w:rsidR="004B30C0" w:rsidRPr="00F006D8">
              <w:rPr>
                <w:rFonts w:ascii="Times New Roman" w:eastAsiaTheme="minorHAnsi" w:hAnsi="Times New Roman" w:cs="Times New Roman"/>
                <w:color w:val="000000" w:themeColor="text1"/>
              </w:rPr>
              <w:t xml:space="preserve"> </w:t>
            </w:r>
            <w:r w:rsidR="009D76E4" w:rsidRPr="00F006D8">
              <w:rPr>
                <w:rFonts w:ascii="Times New Roman" w:eastAsiaTheme="minorHAnsi" w:hAnsi="Times New Roman" w:cs="Times New Roman"/>
                <w:b/>
                <w:color w:val="000000" w:themeColor="text1"/>
              </w:rPr>
              <w:t xml:space="preserve">Grupa principala </w:t>
            </w:r>
            <w:r w:rsidR="00FF3660">
              <w:rPr>
                <w:rFonts w:ascii="Times New Roman" w:hAnsi="Times New Roman" w:cs="Times New Roman"/>
                <w:b/>
                <w:color w:val="000000" w:themeColor="text1"/>
                <w:lang w:val="ro-RO"/>
              </w:rPr>
              <w:t>3</w:t>
            </w:r>
            <w:r w:rsidR="009D76E4" w:rsidRPr="00F006D8">
              <w:rPr>
                <w:rFonts w:ascii="Times New Roman" w:hAnsi="Times New Roman" w:cs="Times New Roman"/>
                <w:b/>
                <w:color w:val="000000" w:themeColor="text1"/>
                <w:lang w:val="ro-RO"/>
              </w:rPr>
              <w:t xml:space="preserve">. </w:t>
            </w:r>
            <w:r w:rsidR="00FF3660">
              <w:rPr>
                <w:rFonts w:ascii="Times New Roman" w:hAnsi="Times New Roman" w:cs="Times New Roman"/>
                <w:color w:val="000000" w:themeColor="text1"/>
                <w:lang w:val="ro-RO"/>
              </w:rPr>
              <w:t xml:space="preserve">Rodenticide </w:t>
            </w:r>
            <w:r w:rsidR="009D76E4" w:rsidRPr="00F006D8">
              <w:rPr>
                <w:rFonts w:ascii="Times New Roman" w:hAnsi="Times New Roman" w:cs="Times New Roman"/>
                <w:b/>
                <w:color w:val="000000" w:themeColor="text1"/>
                <w:lang w:val="ro-RO"/>
              </w:rPr>
              <w:t xml:space="preserve">Tip </w:t>
            </w:r>
            <w:r w:rsidR="00FF3660">
              <w:rPr>
                <w:rFonts w:ascii="Times New Roman" w:hAnsi="Times New Roman" w:cs="Times New Roman"/>
                <w:b/>
                <w:color w:val="000000" w:themeColor="text1"/>
                <w:lang w:val="ro-RO"/>
              </w:rPr>
              <w:t>14</w:t>
            </w:r>
            <w:r w:rsidR="009D76E4" w:rsidRPr="00F006D8">
              <w:rPr>
                <w:rFonts w:ascii="Times New Roman" w:hAnsi="Times New Roman" w:cs="Times New Roman"/>
                <w:b/>
                <w:color w:val="000000" w:themeColor="text1"/>
                <w:lang w:val="ro-RO"/>
              </w:rPr>
              <w:t xml:space="preserve"> </w:t>
            </w:r>
            <w:r w:rsidR="00FF3660">
              <w:rPr>
                <w:rFonts w:ascii="Times New Roman" w:hAnsi="Times New Roman" w:cs="Times New Roman"/>
                <w:color w:val="000000" w:themeColor="text1"/>
                <w:lang w:val="ro-RO"/>
              </w:rPr>
              <w:t>produse utilizate pentru combaterea soarecilor, sobolanilor si a altor rozatoare prin ale moduri decat prin alungare si atragere.</w:t>
            </w:r>
          </w:p>
        </w:tc>
      </w:tr>
    </w:tbl>
    <w:p w:rsidR="00A22B44" w:rsidRPr="00F006D8" w:rsidRDefault="00A22B44" w:rsidP="00B66405">
      <w:pPr>
        <w:pStyle w:val="Default"/>
        <w:rPr>
          <w:rFonts w:ascii="Times New Roman" w:hAnsi="Times New Roman" w:cs="Times New Roman"/>
          <w:b/>
          <w:color w:val="000000" w:themeColor="text1"/>
          <w:lang w:val="ro-RO"/>
        </w:rPr>
      </w:pPr>
    </w:p>
    <w:p w:rsidR="00B66405" w:rsidRPr="00F006D8" w:rsidRDefault="00AB2496" w:rsidP="00B66405">
      <w:pPr>
        <w:pStyle w:val="Default"/>
        <w:rPr>
          <w:rFonts w:ascii="Times New Roman" w:hAnsi="Times New Roman" w:cs="Times New Roman"/>
          <w:b/>
          <w:color w:val="000000" w:themeColor="text1"/>
          <w:lang w:val="ro-RO"/>
        </w:rPr>
      </w:pPr>
      <w:r w:rsidRPr="00F006D8">
        <w:rPr>
          <w:rFonts w:ascii="Times New Roman" w:hAnsi="Times New Roman" w:cs="Times New Roman"/>
          <w:b/>
          <w:color w:val="000000" w:themeColor="text1"/>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F006D8" w:rsidTr="009A6FE8">
        <w:tc>
          <w:tcPr>
            <w:tcW w:w="9923" w:type="dxa"/>
          </w:tcPr>
          <w:p w:rsidR="00B66405" w:rsidRPr="00F006D8" w:rsidRDefault="00467F1E" w:rsidP="00FF3660">
            <w:pPr>
              <w:rPr>
                <w:rFonts w:eastAsiaTheme="minorHAnsi"/>
                <w:color w:val="000000" w:themeColor="text1"/>
                <w:lang w:val="ro-RO"/>
              </w:rPr>
            </w:pPr>
            <w:r w:rsidRPr="00F006D8">
              <w:rPr>
                <w:b/>
                <w:color w:val="000000" w:themeColor="text1"/>
                <w:lang w:val="ro-RO"/>
              </w:rPr>
              <w:t>CATEGORIILE DE UTILIZATORI</w:t>
            </w:r>
            <w:r w:rsidRPr="00F006D8">
              <w:rPr>
                <w:color w:val="000000" w:themeColor="text1"/>
                <w:lang w:val="ro-RO"/>
              </w:rPr>
              <w:t xml:space="preserve"> </w:t>
            </w:r>
            <w:r w:rsidR="00AF0C71" w:rsidRPr="00F006D8">
              <w:rPr>
                <w:color w:val="000000" w:themeColor="text1"/>
                <w:lang w:val="ro-RO"/>
              </w:rPr>
              <w:t>:</w:t>
            </w:r>
            <w:r w:rsidR="00AF0C71" w:rsidRPr="00F006D8">
              <w:rPr>
                <w:rFonts w:eastAsiaTheme="minorHAnsi"/>
                <w:color w:val="000000" w:themeColor="text1"/>
              </w:rPr>
              <w:t xml:space="preserve"> </w:t>
            </w:r>
            <w:r w:rsidR="00484C3D" w:rsidRPr="00F006D8">
              <w:rPr>
                <w:rFonts w:eastAsiaTheme="minorHAnsi"/>
                <w:color w:val="000000" w:themeColor="text1"/>
              </w:rPr>
              <w:t>p</w:t>
            </w:r>
            <w:r w:rsidR="00140950" w:rsidRPr="00F006D8">
              <w:rPr>
                <w:rFonts w:eastAsiaTheme="minorHAnsi"/>
                <w:color w:val="000000" w:themeColor="text1"/>
                <w:lang w:val="ro-RO"/>
              </w:rPr>
              <w:t>rofesional</w:t>
            </w:r>
            <w:r w:rsidR="00484C3D" w:rsidRPr="00F006D8">
              <w:rPr>
                <w:rFonts w:eastAsiaTheme="minorHAnsi"/>
                <w:color w:val="000000" w:themeColor="text1"/>
                <w:lang w:val="ro-RO"/>
              </w:rPr>
              <w:t>i, populatie.</w:t>
            </w:r>
          </w:p>
        </w:tc>
      </w:tr>
    </w:tbl>
    <w:p w:rsidR="00B66405" w:rsidRPr="00F006D8" w:rsidRDefault="00B66405" w:rsidP="00B66405">
      <w:pPr>
        <w:pStyle w:val="Default"/>
        <w:rPr>
          <w:rFonts w:ascii="Times New Roman" w:hAnsi="Times New Roman" w:cs="Times New Roman"/>
          <w:color w:val="000000" w:themeColor="text1"/>
          <w:lang w:val="ro-RO"/>
        </w:rPr>
      </w:pPr>
    </w:p>
    <w:p w:rsidR="00B66405" w:rsidRPr="00F006D8" w:rsidRDefault="00AB2496" w:rsidP="00B66405">
      <w:pPr>
        <w:pStyle w:val="Default"/>
        <w:rPr>
          <w:rFonts w:ascii="Times New Roman" w:hAnsi="Times New Roman" w:cs="Times New Roman"/>
          <w:b/>
          <w:color w:val="000000" w:themeColor="text1"/>
          <w:lang w:val="ro-RO"/>
        </w:rPr>
      </w:pPr>
      <w:r w:rsidRPr="00F006D8">
        <w:rPr>
          <w:rFonts w:ascii="Times New Roman" w:hAnsi="Times New Roman" w:cs="Times New Roman"/>
          <w:b/>
          <w:color w:val="000000" w:themeColor="text1"/>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66405" w:rsidRPr="00F006D8" w:rsidTr="00AB2496">
        <w:trPr>
          <w:trHeight w:val="188"/>
        </w:trPr>
        <w:tc>
          <w:tcPr>
            <w:tcW w:w="9923" w:type="dxa"/>
          </w:tcPr>
          <w:p w:rsidR="005926A4" w:rsidRPr="00F006D8" w:rsidRDefault="00467F1E" w:rsidP="00FF3660">
            <w:pPr>
              <w:rPr>
                <w:b/>
                <w:bCs/>
                <w:color w:val="000000" w:themeColor="text1"/>
              </w:rPr>
            </w:pPr>
            <w:r w:rsidRPr="00F006D8">
              <w:rPr>
                <w:b/>
                <w:color w:val="000000" w:themeColor="text1"/>
                <w:lang w:val="ro-RO"/>
              </w:rPr>
              <w:t>TIPUL PREPARATULUI</w:t>
            </w:r>
            <w:r w:rsidR="00816917" w:rsidRPr="00F006D8">
              <w:rPr>
                <w:b/>
                <w:color w:val="000000" w:themeColor="text1"/>
                <w:lang w:val="ro-RO"/>
              </w:rPr>
              <w:t>:</w:t>
            </w:r>
            <w:r w:rsidR="00816917" w:rsidRPr="00F006D8">
              <w:rPr>
                <w:color w:val="000000" w:themeColor="text1"/>
                <w:lang w:val="it-IT"/>
              </w:rPr>
              <w:t xml:space="preserve"> </w:t>
            </w:r>
            <w:r w:rsidR="00FF3660">
              <w:rPr>
                <w:color w:val="000000" w:themeColor="text1"/>
                <w:lang w:val="it-IT" w:eastAsia="ro-RO"/>
              </w:rPr>
              <w:t>momeala, gata de utilizare, in capcane</w:t>
            </w:r>
            <w:r w:rsidR="000B6B6C">
              <w:rPr>
                <w:color w:val="000000" w:themeColor="text1"/>
                <w:lang w:val="it-IT" w:eastAsia="ro-RO"/>
              </w:rPr>
              <w:t xml:space="preserve"> protejate </w:t>
            </w:r>
          </w:p>
        </w:tc>
      </w:tr>
    </w:tbl>
    <w:p w:rsidR="00B66405" w:rsidRPr="00F006D8" w:rsidRDefault="00B66405" w:rsidP="00B66405">
      <w:pPr>
        <w:rPr>
          <w:b/>
          <w:color w:val="000000" w:themeColor="text1"/>
          <w:lang w:val="ro-RO"/>
        </w:rPr>
      </w:pPr>
    </w:p>
    <w:p w:rsidR="00B66405" w:rsidRPr="00F006D8" w:rsidRDefault="00B66405" w:rsidP="00AB2496">
      <w:pPr>
        <w:pStyle w:val="NoSpacing"/>
        <w:rPr>
          <w:b/>
          <w:color w:val="000000" w:themeColor="text1"/>
          <w:lang w:val="ro-RO"/>
        </w:rPr>
      </w:pPr>
      <w:r w:rsidRPr="00F006D8">
        <w:rPr>
          <w:b/>
          <w:color w:val="000000" w:themeColor="text1"/>
          <w:lang w:val="ro-RO"/>
        </w:rPr>
        <w:t>IX</w:t>
      </w:r>
      <w:r w:rsidR="00203F73" w:rsidRPr="00F006D8">
        <w:rPr>
          <w:b/>
          <w:color w:val="000000" w:themeColor="text1"/>
          <w:lang w:val="ro-RO"/>
        </w:rPr>
        <w:t>.</w:t>
      </w:r>
      <w:r w:rsidRPr="00F006D8">
        <w:rPr>
          <w:b/>
          <w:color w:val="000000" w:themeColor="text1"/>
          <w:lang w:val="ro-RO"/>
        </w:rPr>
        <w:t xml:space="preserve"> </w:t>
      </w:r>
      <w:r w:rsidR="00774E2B" w:rsidRPr="00F006D8">
        <w:rPr>
          <w:b/>
          <w:color w:val="000000" w:themeColor="text1"/>
          <w:lang w:val="ro-RO"/>
        </w:rPr>
        <w:t xml:space="preserve">COMPOZITIA CALITATIVĂ </w:t>
      </w:r>
      <w:r w:rsidR="00C43A97" w:rsidRPr="00F006D8">
        <w:rPr>
          <w:b/>
          <w:color w:val="000000" w:themeColor="text1"/>
          <w:lang w:val="ro-RO"/>
        </w:rPr>
        <w:t xml:space="preserve">SI CANTITATIVĂ </w:t>
      </w:r>
    </w:p>
    <w:p w:rsidR="00B66405" w:rsidRPr="00F006D8" w:rsidRDefault="00F006D8" w:rsidP="0019478E">
      <w:pPr>
        <w:pStyle w:val="NoSpacing"/>
        <w:numPr>
          <w:ilvl w:val="0"/>
          <w:numId w:val="3"/>
        </w:numPr>
        <w:rPr>
          <w:b/>
          <w:i/>
          <w:color w:val="000000" w:themeColor="text1"/>
          <w:lang w:val="ro-RO"/>
        </w:rPr>
      </w:pPr>
      <w:r>
        <w:rPr>
          <w:b/>
          <w:color w:val="000000" w:themeColor="text1"/>
          <w:lang w:val="ro-RO"/>
        </w:rPr>
        <w:t xml:space="preserve">a) </w:t>
      </w:r>
      <w:r w:rsidR="00B66405" w:rsidRPr="00F006D8">
        <w:rPr>
          <w:b/>
          <w:color w:val="000000" w:themeColor="text1"/>
          <w:lang w:val="ro-RO"/>
        </w:rPr>
        <w:t>Substan</w:t>
      </w:r>
      <w:r w:rsidR="00D27580" w:rsidRPr="00F006D8">
        <w:rPr>
          <w:b/>
          <w:color w:val="000000" w:themeColor="text1"/>
          <w:lang w:val="ro-RO"/>
        </w:rPr>
        <w:t>t</w:t>
      </w:r>
      <w:r w:rsidR="005D143E" w:rsidRPr="00F006D8">
        <w:rPr>
          <w:b/>
          <w:color w:val="000000" w:themeColor="text1"/>
          <w:lang w:val="ro-RO"/>
        </w:rPr>
        <w:t xml:space="preserve">a activă </w:t>
      </w:r>
      <w:r w:rsidR="00E714F0" w:rsidRPr="00F006D8">
        <w:rPr>
          <w:b/>
          <w:color w:val="000000" w:themeColor="text1"/>
          <w:lang w:val="ro-RO"/>
        </w:rPr>
        <w:t>1</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6893"/>
      </w:tblGrid>
      <w:tr w:rsidR="00A007D8" w:rsidRPr="00F006D8" w:rsidTr="006B32F0">
        <w:tc>
          <w:tcPr>
            <w:tcW w:w="2961" w:type="dxa"/>
            <w:shd w:val="clear" w:color="auto" w:fill="auto"/>
          </w:tcPr>
          <w:p w:rsidR="006B32F0" w:rsidRPr="00F006D8" w:rsidRDefault="006B32F0" w:rsidP="0065198B">
            <w:pPr>
              <w:rPr>
                <w:color w:val="000000" w:themeColor="text1"/>
                <w:lang w:val="ro-RO"/>
              </w:rPr>
            </w:pPr>
            <w:r w:rsidRPr="00F006D8">
              <w:rPr>
                <w:color w:val="000000" w:themeColor="text1"/>
                <w:lang w:val="ro-RO"/>
              </w:rPr>
              <w:t>Denumirea comună</w:t>
            </w:r>
          </w:p>
        </w:tc>
        <w:tc>
          <w:tcPr>
            <w:tcW w:w="6893" w:type="dxa"/>
          </w:tcPr>
          <w:p w:rsidR="006B32F0" w:rsidRPr="00F006D8" w:rsidRDefault="000B6B6C" w:rsidP="006B32F0">
            <w:pPr>
              <w:pStyle w:val="NoSpacing"/>
              <w:rPr>
                <w:color w:val="000000" w:themeColor="text1"/>
                <w:lang w:val="ro-RO"/>
              </w:rPr>
            </w:pPr>
            <w:r w:rsidRPr="00EF2DC3">
              <w:t>Brodifacum</w:t>
            </w:r>
          </w:p>
        </w:tc>
      </w:tr>
      <w:tr w:rsidR="00E51FF5" w:rsidRPr="00F006D8" w:rsidTr="006B32F0">
        <w:tc>
          <w:tcPr>
            <w:tcW w:w="2961" w:type="dxa"/>
            <w:shd w:val="clear" w:color="auto" w:fill="auto"/>
          </w:tcPr>
          <w:p w:rsidR="00E51FF5" w:rsidRPr="00F006D8" w:rsidRDefault="00E51FF5" w:rsidP="00E51FF5">
            <w:pPr>
              <w:rPr>
                <w:color w:val="000000" w:themeColor="text1"/>
                <w:lang w:val="ro-RO"/>
              </w:rPr>
            </w:pPr>
            <w:r w:rsidRPr="00F006D8">
              <w:rPr>
                <w:color w:val="000000" w:themeColor="text1"/>
                <w:lang w:val="ro-RO"/>
              </w:rPr>
              <w:t>Denumirea IUPAC</w:t>
            </w:r>
          </w:p>
        </w:tc>
        <w:tc>
          <w:tcPr>
            <w:tcW w:w="6893" w:type="dxa"/>
          </w:tcPr>
          <w:p w:rsidR="00E51FF5" w:rsidRPr="000B6B6C" w:rsidRDefault="000B6B6C" w:rsidP="00E51FF5">
            <w:pPr>
              <w:rPr>
                <w:i/>
              </w:rPr>
            </w:pPr>
            <w:r w:rsidRPr="000B6B6C">
              <w:rPr>
                <w:i/>
              </w:rPr>
              <w:t>3-[3-(4'-bromobiphenyl- 4-yl)-1,2,3,4-tetrahydro -1-napthyl]-4-hydroxycoumarin</w:t>
            </w:r>
          </w:p>
        </w:tc>
      </w:tr>
      <w:tr w:rsidR="00A007D8" w:rsidRPr="00F006D8" w:rsidTr="006B32F0">
        <w:tc>
          <w:tcPr>
            <w:tcW w:w="2961" w:type="dxa"/>
            <w:shd w:val="clear" w:color="auto" w:fill="auto"/>
          </w:tcPr>
          <w:p w:rsidR="006B32F0" w:rsidRPr="00F006D8" w:rsidRDefault="006B32F0" w:rsidP="0065198B">
            <w:pPr>
              <w:rPr>
                <w:color w:val="000000" w:themeColor="text1"/>
                <w:lang w:val="ro-RO"/>
              </w:rPr>
            </w:pPr>
            <w:r w:rsidRPr="00F006D8">
              <w:rPr>
                <w:color w:val="000000" w:themeColor="text1"/>
                <w:lang w:val="ro-RO"/>
              </w:rPr>
              <w:t>Numar CAS</w:t>
            </w:r>
          </w:p>
        </w:tc>
        <w:tc>
          <w:tcPr>
            <w:tcW w:w="6893" w:type="dxa"/>
          </w:tcPr>
          <w:p w:rsidR="006B32F0" w:rsidRPr="00F006D8" w:rsidRDefault="000B6B6C" w:rsidP="0065198B">
            <w:pPr>
              <w:pStyle w:val="NoSpacing"/>
              <w:rPr>
                <w:color w:val="000000" w:themeColor="text1"/>
                <w:lang w:val="ro-RO"/>
              </w:rPr>
            </w:pPr>
            <w:r w:rsidRPr="00EF2DC3">
              <w:t>56073-10-0</w:t>
            </w:r>
          </w:p>
        </w:tc>
      </w:tr>
      <w:tr w:rsidR="00A007D8" w:rsidRPr="00F006D8" w:rsidTr="006B32F0">
        <w:tc>
          <w:tcPr>
            <w:tcW w:w="2961" w:type="dxa"/>
            <w:shd w:val="clear" w:color="auto" w:fill="auto"/>
          </w:tcPr>
          <w:p w:rsidR="006B32F0" w:rsidRPr="00F006D8" w:rsidRDefault="006B32F0" w:rsidP="0065198B">
            <w:pPr>
              <w:rPr>
                <w:color w:val="000000" w:themeColor="text1"/>
                <w:lang w:val="ro-RO"/>
              </w:rPr>
            </w:pPr>
            <w:r w:rsidRPr="00F006D8">
              <w:rPr>
                <w:color w:val="000000" w:themeColor="text1"/>
                <w:lang w:val="ro-RO"/>
              </w:rPr>
              <w:t>Numar CE</w:t>
            </w:r>
          </w:p>
        </w:tc>
        <w:tc>
          <w:tcPr>
            <w:tcW w:w="6893" w:type="dxa"/>
          </w:tcPr>
          <w:p w:rsidR="006B32F0" w:rsidRPr="00F006D8" w:rsidRDefault="000B6B6C" w:rsidP="0065198B">
            <w:pPr>
              <w:pStyle w:val="NoSpacing"/>
              <w:rPr>
                <w:color w:val="000000" w:themeColor="text1"/>
                <w:lang w:val="ro-RO"/>
              </w:rPr>
            </w:pPr>
            <w:r w:rsidRPr="00EF2DC3">
              <w:t>259-980-5</w:t>
            </w:r>
          </w:p>
        </w:tc>
      </w:tr>
      <w:tr w:rsidR="00A007D8" w:rsidRPr="00F006D8" w:rsidTr="006B32F0">
        <w:tc>
          <w:tcPr>
            <w:tcW w:w="2961" w:type="dxa"/>
            <w:shd w:val="clear" w:color="auto" w:fill="auto"/>
          </w:tcPr>
          <w:p w:rsidR="006B32F0" w:rsidRPr="00F006D8" w:rsidRDefault="006B32F0" w:rsidP="0065198B">
            <w:pPr>
              <w:rPr>
                <w:color w:val="000000" w:themeColor="text1"/>
                <w:lang w:val="ro-RO"/>
              </w:rPr>
            </w:pPr>
            <w:r w:rsidRPr="00F006D8">
              <w:rPr>
                <w:color w:val="000000" w:themeColor="text1"/>
                <w:lang w:val="ro-RO"/>
              </w:rPr>
              <w:t>Continut de substantă activă</w:t>
            </w:r>
          </w:p>
        </w:tc>
        <w:tc>
          <w:tcPr>
            <w:tcW w:w="6893" w:type="dxa"/>
          </w:tcPr>
          <w:p w:rsidR="006B32F0" w:rsidRPr="00F006D8" w:rsidRDefault="000B6B6C" w:rsidP="006B32F0">
            <w:pPr>
              <w:pStyle w:val="NoSpacing"/>
              <w:rPr>
                <w:color w:val="000000" w:themeColor="text1"/>
                <w:lang w:val="ro-RO"/>
              </w:rPr>
            </w:pPr>
            <w:r w:rsidRPr="00EF2DC3">
              <w:t>0,0025</w:t>
            </w:r>
            <w:r>
              <w:t>g</w:t>
            </w:r>
          </w:p>
        </w:tc>
      </w:tr>
    </w:tbl>
    <w:p w:rsidR="00E51FF5" w:rsidRPr="00F006D8" w:rsidRDefault="00E51FF5" w:rsidP="00E51FF5">
      <w:pPr>
        <w:pStyle w:val="NoSpacing"/>
        <w:ind w:left="720"/>
        <w:rPr>
          <w:b/>
          <w:color w:val="000000" w:themeColor="text1"/>
          <w:lang w:val="ro-RO"/>
        </w:rPr>
      </w:pPr>
      <w:r w:rsidRPr="00F006D8">
        <w:rPr>
          <w:b/>
          <w:color w:val="000000" w:themeColor="text1"/>
          <w:lang w:val="ro-RO"/>
        </w:rPr>
        <w:t xml:space="preserve">      </w:t>
      </w:r>
    </w:p>
    <w:p w:rsidR="00E51FF5" w:rsidRPr="00F006D8" w:rsidRDefault="00421C24" w:rsidP="00E51FF5">
      <w:pPr>
        <w:spacing w:before="120" w:after="120"/>
        <w:rPr>
          <w:b/>
          <w:color w:val="000000" w:themeColor="text1"/>
          <w:lang w:val="ro-RO"/>
        </w:rPr>
      </w:pPr>
      <w:r w:rsidRPr="00F006D8">
        <w:rPr>
          <w:b/>
          <w:color w:val="000000" w:themeColor="text1"/>
          <w:lang w:val="ro-RO"/>
        </w:rPr>
        <w:t>2) Substanta inactiva/ nonactiva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7415"/>
      </w:tblGrid>
      <w:tr w:rsidR="00A007D8" w:rsidRPr="00F006D8" w:rsidTr="0014265D">
        <w:tc>
          <w:tcPr>
            <w:tcW w:w="2439" w:type="dxa"/>
            <w:shd w:val="clear" w:color="auto" w:fill="auto"/>
          </w:tcPr>
          <w:p w:rsidR="006B32F0" w:rsidRPr="00F006D8" w:rsidRDefault="006B32F0" w:rsidP="00976ADA">
            <w:pPr>
              <w:pStyle w:val="NoSpacing"/>
              <w:rPr>
                <w:color w:val="000000" w:themeColor="text1"/>
                <w:lang w:val="ro-RO"/>
              </w:rPr>
            </w:pPr>
            <w:r w:rsidRPr="00F006D8">
              <w:rPr>
                <w:color w:val="000000" w:themeColor="text1"/>
                <w:lang w:val="ro-RO"/>
              </w:rPr>
              <w:t>Denumirea comună</w:t>
            </w:r>
          </w:p>
        </w:tc>
        <w:tc>
          <w:tcPr>
            <w:tcW w:w="7415" w:type="dxa"/>
            <w:shd w:val="clear" w:color="auto" w:fill="auto"/>
          </w:tcPr>
          <w:p w:rsidR="006B32F0" w:rsidRPr="00F006D8" w:rsidRDefault="00421C24" w:rsidP="00976ADA">
            <w:pPr>
              <w:pStyle w:val="NoSpacing"/>
              <w:rPr>
                <w:i/>
                <w:color w:val="000000" w:themeColor="text1"/>
                <w:lang w:val="ro-RO"/>
              </w:rPr>
            </w:pPr>
            <w:r w:rsidRPr="00F006D8">
              <w:rPr>
                <w:i/>
                <w:color w:val="000000" w:themeColor="text1"/>
                <w:lang w:val="ro-RO"/>
              </w:rPr>
              <w:t>-</w:t>
            </w:r>
          </w:p>
        </w:tc>
      </w:tr>
      <w:tr w:rsidR="00A007D8" w:rsidRPr="00F006D8" w:rsidTr="0014265D">
        <w:tc>
          <w:tcPr>
            <w:tcW w:w="2439" w:type="dxa"/>
            <w:shd w:val="clear" w:color="auto" w:fill="auto"/>
          </w:tcPr>
          <w:p w:rsidR="006B32F0" w:rsidRPr="00F006D8" w:rsidRDefault="006B32F0" w:rsidP="006B32F0">
            <w:pPr>
              <w:pStyle w:val="NoSpacing"/>
              <w:rPr>
                <w:color w:val="000000" w:themeColor="text1"/>
                <w:lang w:val="ro-RO"/>
              </w:rPr>
            </w:pPr>
            <w:r w:rsidRPr="00F006D8">
              <w:rPr>
                <w:color w:val="000000" w:themeColor="text1"/>
                <w:lang w:val="ro-RO"/>
              </w:rPr>
              <w:t>Denumirea IUPAC</w:t>
            </w:r>
          </w:p>
        </w:tc>
        <w:tc>
          <w:tcPr>
            <w:tcW w:w="7415" w:type="dxa"/>
            <w:shd w:val="clear" w:color="auto" w:fill="auto"/>
          </w:tcPr>
          <w:p w:rsidR="006B32F0" w:rsidRPr="00F006D8" w:rsidRDefault="00421C24" w:rsidP="006B32F0">
            <w:pPr>
              <w:pStyle w:val="NoSpacing"/>
              <w:rPr>
                <w:i/>
                <w:color w:val="000000" w:themeColor="text1"/>
                <w:lang w:val="ro-RO"/>
              </w:rPr>
            </w:pPr>
            <w:r w:rsidRPr="00F006D8">
              <w:rPr>
                <w:i/>
                <w:color w:val="000000" w:themeColor="text1"/>
                <w:lang w:val="ro-RO"/>
              </w:rPr>
              <w:t>-</w:t>
            </w:r>
          </w:p>
        </w:tc>
      </w:tr>
      <w:tr w:rsidR="00A007D8" w:rsidRPr="00F006D8" w:rsidTr="0014265D">
        <w:tc>
          <w:tcPr>
            <w:tcW w:w="2439" w:type="dxa"/>
            <w:shd w:val="clear" w:color="auto" w:fill="auto"/>
          </w:tcPr>
          <w:p w:rsidR="006B32F0" w:rsidRPr="00F006D8" w:rsidRDefault="006B32F0" w:rsidP="006B32F0">
            <w:pPr>
              <w:pStyle w:val="NoSpacing"/>
              <w:rPr>
                <w:color w:val="000000" w:themeColor="text1"/>
                <w:lang w:val="ro-RO"/>
              </w:rPr>
            </w:pPr>
            <w:r w:rsidRPr="00F006D8">
              <w:rPr>
                <w:color w:val="000000" w:themeColor="text1"/>
                <w:lang w:val="ro-RO"/>
              </w:rPr>
              <w:t>Numar CAS</w:t>
            </w:r>
          </w:p>
        </w:tc>
        <w:tc>
          <w:tcPr>
            <w:tcW w:w="7415" w:type="dxa"/>
            <w:shd w:val="clear" w:color="auto" w:fill="auto"/>
          </w:tcPr>
          <w:p w:rsidR="006B32F0" w:rsidRPr="00F006D8" w:rsidRDefault="00AF4FA7" w:rsidP="006B32F0">
            <w:pPr>
              <w:pStyle w:val="NoSpacing"/>
              <w:rPr>
                <w:b/>
                <w:color w:val="000000" w:themeColor="text1"/>
                <w:lang w:val="ro-RO"/>
              </w:rPr>
            </w:pPr>
            <w:r w:rsidRPr="00F006D8">
              <w:rPr>
                <w:b/>
                <w:color w:val="000000" w:themeColor="text1"/>
                <w:lang w:val="ro-RO"/>
              </w:rPr>
              <w:t>-</w:t>
            </w:r>
          </w:p>
        </w:tc>
      </w:tr>
      <w:tr w:rsidR="00A007D8" w:rsidRPr="00F006D8" w:rsidTr="0014265D">
        <w:tc>
          <w:tcPr>
            <w:tcW w:w="2439" w:type="dxa"/>
            <w:shd w:val="clear" w:color="auto" w:fill="auto"/>
          </w:tcPr>
          <w:p w:rsidR="006B32F0" w:rsidRPr="00F006D8" w:rsidRDefault="006B32F0" w:rsidP="006B32F0">
            <w:pPr>
              <w:pStyle w:val="NoSpacing"/>
              <w:rPr>
                <w:color w:val="000000" w:themeColor="text1"/>
                <w:lang w:val="ro-RO"/>
              </w:rPr>
            </w:pPr>
            <w:r w:rsidRPr="00F006D8">
              <w:rPr>
                <w:color w:val="000000" w:themeColor="text1"/>
                <w:lang w:val="ro-RO"/>
              </w:rPr>
              <w:t>Numar CE</w:t>
            </w:r>
          </w:p>
        </w:tc>
        <w:tc>
          <w:tcPr>
            <w:tcW w:w="7415" w:type="dxa"/>
            <w:shd w:val="clear" w:color="auto" w:fill="auto"/>
          </w:tcPr>
          <w:p w:rsidR="006B32F0" w:rsidRPr="00F006D8" w:rsidRDefault="00AF4FA7" w:rsidP="006B32F0">
            <w:pPr>
              <w:pStyle w:val="NoSpacing"/>
              <w:rPr>
                <w:b/>
                <w:color w:val="000000" w:themeColor="text1"/>
                <w:lang w:val="ro-RO"/>
              </w:rPr>
            </w:pPr>
            <w:r w:rsidRPr="00F006D8">
              <w:rPr>
                <w:b/>
                <w:color w:val="000000" w:themeColor="text1"/>
                <w:lang w:val="ro-RO"/>
              </w:rPr>
              <w:t>-</w:t>
            </w:r>
          </w:p>
        </w:tc>
      </w:tr>
      <w:tr w:rsidR="00A007D8" w:rsidRPr="00F006D8" w:rsidTr="0014265D">
        <w:tc>
          <w:tcPr>
            <w:tcW w:w="2439" w:type="dxa"/>
            <w:shd w:val="clear" w:color="auto" w:fill="auto"/>
          </w:tcPr>
          <w:p w:rsidR="006B32F0" w:rsidRPr="00F006D8" w:rsidRDefault="006B32F0" w:rsidP="006B32F0">
            <w:pPr>
              <w:pStyle w:val="NoSpacing"/>
              <w:rPr>
                <w:color w:val="000000" w:themeColor="text1"/>
                <w:lang w:val="ro-RO"/>
              </w:rPr>
            </w:pPr>
            <w:r w:rsidRPr="00F006D8">
              <w:rPr>
                <w:color w:val="000000" w:themeColor="text1"/>
                <w:lang w:val="ro-RO"/>
              </w:rPr>
              <w:t xml:space="preserve">Continut </w:t>
            </w:r>
          </w:p>
        </w:tc>
        <w:tc>
          <w:tcPr>
            <w:tcW w:w="7415" w:type="dxa"/>
            <w:shd w:val="clear" w:color="auto" w:fill="auto"/>
          </w:tcPr>
          <w:p w:rsidR="006B32F0" w:rsidRPr="00F006D8" w:rsidRDefault="00AF4FA7" w:rsidP="006B32F0">
            <w:pPr>
              <w:pStyle w:val="NoSpacing"/>
              <w:rPr>
                <w:b/>
                <w:color w:val="000000" w:themeColor="text1"/>
                <w:lang w:val="ro-RO"/>
              </w:rPr>
            </w:pPr>
            <w:r w:rsidRPr="00F006D8">
              <w:rPr>
                <w:b/>
                <w:color w:val="000000" w:themeColor="text1"/>
                <w:lang w:val="ro-RO"/>
              </w:rPr>
              <w:t>-</w:t>
            </w:r>
          </w:p>
        </w:tc>
      </w:tr>
    </w:tbl>
    <w:p w:rsidR="006B32F0" w:rsidRPr="00F006D8" w:rsidRDefault="006B32F0" w:rsidP="00D60970">
      <w:pPr>
        <w:pStyle w:val="NoSpacing"/>
        <w:rPr>
          <w:b/>
          <w:color w:val="000000" w:themeColor="text1"/>
          <w:lang w:val="ro-RO"/>
        </w:rPr>
      </w:pPr>
    </w:p>
    <w:p w:rsidR="00B66405" w:rsidRPr="00F006D8" w:rsidRDefault="00203F73" w:rsidP="00D60970">
      <w:pPr>
        <w:pStyle w:val="NoSpacing"/>
        <w:rPr>
          <w:b/>
          <w:color w:val="000000" w:themeColor="text1"/>
          <w:lang w:val="ro-RO"/>
        </w:rPr>
      </w:pPr>
      <w:r w:rsidRPr="00F006D8">
        <w:rPr>
          <w:b/>
          <w:color w:val="000000" w:themeColor="text1"/>
          <w:lang w:val="ro-RO"/>
        </w:rPr>
        <w:t xml:space="preserve">X. </w:t>
      </w:r>
      <w:r w:rsidR="00B66405" w:rsidRPr="00F006D8">
        <w:rPr>
          <w:b/>
          <w:color w:val="000000" w:themeColor="text1"/>
          <w:lang w:val="ro-RO"/>
        </w:rPr>
        <w:t>CLASIFICAREA SI ETICHETAREA PRODUSULUI</w:t>
      </w:r>
    </w:p>
    <w:p w:rsidR="00B66405" w:rsidRPr="00F006D8" w:rsidRDefault="00B66405" w:rsidP="0003534F">
      <w:pPr>
        <w:pStyle w:val="NoSpacing"/>
        <w:ind w:firstLine="360"/>
        <w:rPr>
          <w:b/>
          <w:color w:val="000000" w:themeColor="text1"/>
          <w:lang w:val="ro-RO"/>
        </w:rPr>
      </w:pPr>
      <w:r w:rsidRPr="00F006D8">
        <w:rPr>
          <w:b/>
          <w:color w:val="000000" w:themeColor="text1"/>
          <w:lang w:val="ro-RO"/>
        </w:rPr>
        <w:t xml:space="preserve">Produs biocid cu substanţe active - </w:t>
      </w:r>
      <w:r w:rsidRPr="00F006D8">
        <w:rPr>
          <w:b/>
          <w:i/>
          <w:color w:val="000000" w:themeColor="text1"/>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557"/>
      </w:tblGrid>
      <w:tr w:rsidR="000B6B6C" w:rsidRPr="00F006D8" w:rsidTr="00421C24">
        <w:tc>
          <w:tcPr>
            <w:tcW w:w="2297" w:type="dxa"/>
          </w:tcPr>
          <w:p w:rsidR="000B6B6C" w:rsidRPr="000B6B6C" w:rsidRDefault="000B6B6C" w:rsidP="000B6B6C">
            <w:pPr>
              <w:pStyle w:val="NoSpacing"/>
              <w:rPr>
                <w:color w:val="000000" w:themeColor="text1"/>
                <w:lang w:val="ro-RO"/>
              </w:rPr>
            </w:pPr>
            <w:r w:rsidRPr="000B6B6C">
              <w:rPr>
                <w:color w:val="000000" w:themeColor="text1"/>
                <w:lang w:val="ro-RO"/>
              </w:rPr>
              <w:t xml:space="preserve">Simboluri si indicarea pericolului </w:t>
            </w:r>
          </w:p>
        </w:tc>
        <w:tc>
          <w:tcPr>
            <w:tcW w:w="7557" w:type="dxa"/>
          </w:tcPr>
          <w:p w:rsidR="000B6B6C" w:rsidRPr="000B6B6C" w:rsidRDefault="000B6B6C" w:rsidP="000B6B6C">
            <w:pPr>
              <w:pStyle w:val="NoSpacing"/>
              <w:spacing w:line="276" w:lineRule="auto"/>
              <w:rPr>
                <w:lang w:val="ro-RO"/>
              </w:rPr>
            </w:pPr>
            <w:r w:rsidRPr="000B6B6C">
              <w:rPr>
                <w:noProof/>
                <w:lang w:val="en-GB" w:eastAsia="en-GB"/>
              </w:rPr>
              <w:drawing>
                <wp:inline distT="0" distB="0" distL="0" distR="0" wp14:anchorId="0E229CEA" wp14:editId="60EA7188">
                  <wp:extent cx="7048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inline>
              </w:drawing>
            </w:r>
            <w:r w:rsidRPr="000B6B6C">
              <w:rPr>
                <w:b/>
                <w:lang w:val="ro-RO"/>
              </w:rPr>
              <w:t xml:space="preserve">GHS08 </w:t>
            </w:r>
            <w:r>
              <w:rPr>
                <w:lang w:val="ro-RO"/>
              </w:rPr>
              <w:t xml:space="preserve">                                             </w:t>
            </w:r>
            <w:r w:rsidRPr="000B6B6C">
              <w:rPr>
                <w:lang w:val="ro-RO"/>
              </w:rPr>
              <w:t xml:space="preserve"> </w:t>
            </w:r>
            <w:r>
              <w:rPr>
                <w:lang w:val="ro-RO"/>
              </w:rPr>
              <w:t>A</w:t>
            </w:r>
            <w:r w:rsidRPr="000B6B6C">
              <w:rPr>
                <w:lang w:val="ro-RO"/>
              </w:rPr>
              <w:t>tentie</w:t>
            </w:r>
            <w:r>
              <w:rPr>
                <w:lang w:val="ro-RO"/>
              </w:rPr>
              <w:t>!</w:t>
            </w:r>
          </w:p>
        </w:tc>
      </w:tr>
      <w:tr w:rsidR="000B6B6C" w:rsidRPr="00F006D8" w:rsidTr="00421C24">
        <w:tc>
          <w:tcPr>
            <w:tcW w:w="2297" w:type="dxa"/>
          </w:tcPr>
          <w:p w:rsidR="000B6B6C" w:rsidRPr="000B6B6C" w:rsidRDefault="000B6B6C" w:rsidP="000B6B6C">
            <w:pPr>
              <w:pStyle w:val="NoSpacing"/>
              <w:rPr>
                <w:color w:val="000000" w:themeColor="text1"/>
                <w:lang w:val="ro-RO"/>
              </w:rPr>
            </w:pPr>
            <w:r w:rsidRPr="000B6B6C">
              <w:rPr>
                <w:color w:val="000000" w:themeColor="text1"/>
                <w:lang w:val="ro-RO"/>
              </w:rPr>
              <w:t>Fraze de pericol (H)</w:t>
            </w:r>
          </w:p>
        </w:tc>
        <w:tc>
          <w:tcPr>
            <w:tcW w:w="7557" w:type="dxa"/>
          </w:tcPr>
          <w:p w:rsidR="000B6B6C" w:rsidRPr="000B6B6C" w:rsidRDefault="000B6B6C" w:rsidP="000B6B6C">
            <w:pPr>
              <w:autoSpaceDE w:val="0"/>
              <w:autoSpaceDN w:val="0"/>
              <w:adjustRightInd w:val="0"/>
              <w:rPr>
                <w:lang w:val="ro-RO"/>
              </w:rPr>
            </w:pPr>
            <w:r w:rsidRPr="000B6B6C">
              <w:rPr>
                <w:lang w:val="ro-RO"/>
              </w:rPr>
              <w:t xml:space="preserve">H373 </w:t>
            </w:r>
            <w:r w:rsidRPr="000B6B6C">
              <w:rPr>
                <w:rFonts w:eastAsiaTheme="minorHAnsi"/>
              </w:rPr>
              <w:t>Poate provoca leziuni ale organelor (sânge) în caz de expunere prelungită sau repetată.</w:t>
            </w:r>
          </w:p>
        </w:tc>
      </w:tr>
      <w:tr w:rsidR="000B6B6C" w:rsidRPr="00F006D8" w:rsidTr="000B6B6C">
        <w:trPr>
          <w:trHeight w:val="64"/>
        </w:trPr>
        <w:tc>
          <w:tcPr>
            <w:tcW w:w="2297" w:type="dxa"/>
          </w:tcPr>
          <w:p w:rsidR="000B6B6C" w:rsidRPr="000B6B6C" w:rsidRDefault="000B6B6C" w:rsidP="000B6B6C">
            <w:pPr>
              <w:pStyle w:val="NoSpacing"/>
              <w:rPr>
                <w:color w:val="000000" w:themeColor="text1"/>
                <w:lang w:val="ro-RO"/>
              </w:rPr>
            </w:pPr>
            <w:r w:rsidRPr="000B6B6C">
              <w:rPr>
                <w:color w:val="000000" w:themeColor="text1"/>
                <w:lang w:val="ro-RO"/>
              </w:rPr>
              <w:t>Fraze de prudenta (P)</w:t>
            </w:r>
          </w:p>
          <w:p w:rsidR="000B6B6C" w:rsidRPr="000B6B6C" w:rsidRDefault="000B6B6C" w:rsidP="000B6B6C">
            <w:pPr>
              <w:pStyle w:val="NoSpacing"/>
              <w:rPr>
                <w:color w:val="000000" w:themeColor="text1"/>
                <w:lang w:val="ro-RO"/>
              </w:rPr>
            </w:pPr>
          </w:p>
        </w:tc>
        <w:tc>
          <w:tcPr>
            <w:tcW w:w="7557" w:type="dxa"/>
          </w:tcPr>
          <w:p w:rsidR="000B6B6C" w:rsidRPr="000B6B6C" w:rsidRDefault="000B6B6C" w:rsidP="000B6B6C">
            <w:pPr>
              <w:autoSpaceDE w:val="0"/>
              <w:autoSpaceDN w:val="0"/>
              <w:adjustRightInd w:val="0"/>
              <w:rPr>
                <w:rFonts w:eastAsiaTheme="minorHAnsi"/>
              </w:rPr>
            </w:pPr>
            <w:r w:rsidRPr="000B6B6C">
              <w:rPr>
                <w:rFonts w:eastAsiaTheme="minorHAnsi"/>
              </w:rPr>
              <w:t>P260 Nu respirați praful</w:t>
            </w:r>
          </w:p>
          <w:p w:rsidR="000B6B6C" w:rsidRPr="000B6B6C" w:rsidRDefault="000B6B6C" w:rsidP="000B6B6C">
            <w:pPr>
              <w:autoSpaceDE w:val="0"/>
              <w:autoSpaceDN w:val="0"/>
              <w:adjustRightInd w:val="0"/>
              <w:rPr>
                <w:rFonts w:eastAsiaTheme="minorHAnsi"/>
              </w:rPr>
            </w:pPr>
            <w:r w:rsidRPr="000B6B6C">
              <w:rPr>
                <w:rFonts w:eastAsiaTheme="minorHAnsi"/>
              </w:rPr>
              <w:t>P314 Cereți sfatul medicului daca nu va simtiti bine.</w:t>
            </w:r>
          </w:p>
          <w:p w:rsidR="000B6B6C" w:rsidRPr="000B6B6C" w:rsidRDefault="000B6B6C" w:rsidP="000B6B6C">
            <w:pPr>
              <w:autoSpaceDE w:val="0"/>
              <w:autoSpaceDN w:val="0"/>
              <w:adjustRightInd w:val="0"/>
              <w:spacing w:line="276" w:lineRule="auto"/>
              <w:rPr>
                <w:rFonts w:eastAsiaTheme="minorHAnsi"/>
              </w:rPr>
            </w:pPr>
            <w:r w:rsidRPr="000B6B6C">
              <w:rPr>
                <w:rFonts w:eastAsiaTheme="minorHAnsi"/>
              </w:rPr>
              <w:t>P501 Eliminați conținutul/recipientul conform reglementării.</w:t>
            </w:r>
          </w:p>
        </w:tc>
      </w:tr>
    </w:tbl>
    <w:p w:rsidR="00583E64" w:rsidRDefault="00583E64" w:rsidP="00D60970">
      <w:pPr>
        <w:rPr>
          <w:b/>
          <w:color w:val="000000" w:themeColor="text1"/>
          <w:lang w:val="ro-RO"/>
        </w:rPr>
      </w:pPr>
    </w:p>
    <w:p w:rsidR="00954B28" w:rsidRPr="00F006D8" w:rsidRDefault="00203F73" w:rsidP="00D60970">
      <w:pPr>
        <w:rPr>
          <w:b/>
          <w:color w:val="000000" w:themeColor="text1"/>
          <w:lang w:val="ro-RO"/>
        </w:rPr>
      </w:pPr>
      <w:r w:rsidRPr="00F006D8">
        <w:rPr>
          <w:b/>
          <w:color w:val="000000" w:themeColor="text1"/>
          <w:lang w:val="ro-RO"/>
        </w:rPr>
        <w:t xml:space="preserve">XI. </w:t>
      </w:r>
      <w:r w:rsidR="00B66405" w:rsidRPr="00F006D8">
        <w:rPr>
          <w:b/>
          <w:color w:val="000000" w:themeColor="text1"/>
          <w:lang w:val="ro-RO"/>
        </w:rPr>
        <w:t>AMBALAREA</w:t>
      </w:r>
    </w:p>
    <w:tbl>
      <w:tblPr>
        <w:tblStyle w:val="TableGrid"/>
        <w:tblW w:w="0" w:type="auto"/>
        <w:tblInd w:w="108" w:type="dxa"/>
        <w:tblLook w:val="04A0" w:firstRow="1" w:lastRow="0" w:firstColumn="1" w:lastColumn="0" w:noHBand="0" w:noVBand="1"/>
      </w:tblPr>
      <w:tblGrid>
        <w:gridCol w:w="9854"/>
      </w:tblGrid>
      <w:tr w:rsidR="00A007D8" w:rsidRPr="00F006D8" w:rsidTr="00A16E5F">
        <w:tc>
          <w:tcPr>
            <w:tcW w:w="9923" w:type="dxa"/>
          </w:tcPr>
          <w:p w:rsidR="007C1616" w:rsidRPr="000F642F" w:rsidRDefault="007C1616" w:rsidP="007C1616">
            <w:pPr>
              <w:rPr>
                <w:b/>
                <w:lang w:val="it-IT" w:eastAsia="ro-RO"/>
              </w:rPr>
            </w:pPr>
            <w:r w:rsidRPr="000F642F">
              <w:rPr>
                <w:b/>
                <w:lang w:val="it-IT" w:eastAsia="ro-RO"/>
              </w:rPr>
              <w:t>Utilizarea 1 – Şoareci şi şobolani – Profesionişti – În interior.</w:t>
            </w:r>
          </w:p>
          <w:p w:rsidR="007C1616" w:rsidRPr="000F642F" w:rsidRDefault="007C1616" w:rsidP="007C1616">
            <w:pPr>
              <w:rPr>
                <w:b/>
                <w:lang w:val="it-IT" w:eastAsia="ro-RO"/>
              </w:rPr>
            </w:pPr>
            <w:r w:rsidRPr="000F642F">
              <w:rPr>
                <w:b/>
                <w:lang w:val="it-IT" w:eastAsia="ro-RO"/>
              </w:rPr>
              <w:t>Dimensiunile ambalajului şi materialul de ambalare:</w:t>
            </w:r>
          </w:p>
          <w:p w:rsidR="007C1616" w:rsidRPr="000F642F" w:rsidRDefault="007C1616" w:rsidP="007C1616">
            <w:pPr>
              <w:autoSpaceDE w:val="0"/>
              <w:autoSpaceDN w:val="0"/>
              <w:adjustRightInd w:val="0"/>
              <w:rPr>
                <w:lang w:val="ro-RO" w:eastAsia="ro-RO"/>
              </w:rPr>
            </w:pPr>
            <w:bookmarkStart w:id="0" w:name="_Hlk9605433"/>
            <w:r w:rsidRPr="000F642F">
              <w:rPr>
                <w:lang w:val="ro-RO" w:eastAsia="ro-RO"/>
              </w:rPr>
              <w:t>Ambalaj minim de 5 kg.</w:t>
            </w:r>
          </w:p>
          <w:p w:rsidR="007C1616" w:rsidRPr="000F642F" w:rsidRDefault="007C1616" w:rsidP="007C1616">
            <w:pPr>
              <w:autoSpaceDE w:val="0"/>
              <w:autoSpaceDN w:val="0"/>
              <w:adjustRightInd w:val="0"/>
              <w:rPr>
                <w:lang w:val="ro-RO" w:eastAsia="ro-RO"/>
              </w:rPr>
            </w:pPr>
            <w:r w:rsidRPr="000F642F">
              <w:rPr>
                <w:lang w:val="ro-RO" w:eastAsia="ro-RO"/>
              </w:rPr>
              <w:t>10 g pastă ambalată într-un pliculeț de hârtie de ceai individual și în casete (50-500 g) din polietilenă (PE).</w:t>
            </w:r>
          </w:p>
          <w:p w:rsidR="007C1616" w:rsidRPr="000F642F" w:rsidRDefault="007C1616" w:rsidP="007C1616">
            <w:pPr>
              <w:autoSpaceDE w:val="0"/>
              <w:autoSpaceDN w:val="0"/>
              <w:adjustRightInd w:val="0"/>
              <w:rPr>
                <w:lang w:val="ro-RO" w:eastAsia="ro-RO"/>
              </w:rPr>
            </w:pPr>
            <w:r w:rsidRPr="000F642F">
              <w:rPr>
                <w:lang w:val="ro-RO" w:eastAsia="ro-RO"/>
              </w:rPr>
              <w:t>Pliculeţele sunt apoi ambalate în:</w:t>
            </w:r>
          </w:p>
          <w:p w:rsidR="007C1616" w:rsidRPr="000F642F" w:rsidRDefault="007C1616" w:rsidP="007C1616">
            <w:pPr>
              <w:autoSpaceDE w:val="0"/>
              <w:autoSpaceDN w:val="0"/>
              <w:adjustRightInd w:val="0"/>
              <w:rPr>
                <w:lang w:val="ro-RO" w:eastAsia="ro-RO"/>
              </w:rPr>
            </w:pPr>
            <w:r w:rsidRPr="000F642F">
              <w:rPr>
                <w:lang w:val="ro-RO" w:eastAsia="ro-RO"/>
              </w:rPr>
              <w:t>- găleți din PE sau PP de: 5 kg, 5,5 kg, 6 kg, 6,5 kg, 7 kg, 7,5 kg, 8 kg, 8,5 kg, 9 kg, 9,5 kg, 10 kg;</w:t>
            </w:r>
          </w:p>
          <w:p w:rsidR="007C1616" w:rsidRPr="000F642F" w:rsidRDefault="007C1616" w:rsidP="007C1616">
            <w:pPr>
              <w:autoSpaceDE w:val="0"/>
              <w:autoSpaceDN w:val="0"/>
              <w:adjustRightInd w:val="0"/>
              <w:rPr>
                <w:lang w:val="ro-RO" w:eastAsia="ro-RO"/>
              </w:rPr>
            </w:pPr>
            <w:r w:rsidRPr="000F642F">
              <w:rPr>
                <w:lang w:val="ro-RO" w:eastAsia="ro-RO"/>
              </w:rPr>
              <w:t>- cutii de carton cu folie din PE de: 5 kg, 5,5 kg, 6 kg, 6,5 kg, 7 kg, 7,5 kg, 8 kg, 8,5 kg, 9 kg, 9,5 kg, 10 kg;</w:t>
            </w:r>
          </w:p>
          <w:p w:rsidR="007C1616" w:rsidRPr="000F642F" w:rsidRDefault="007C1616" w:rsidP="007C1616">
            <w:pPr>
              <w:autoSpaceDE w:val="0"/>
              <w:autoSpaceDN w:val="0"/>
              <w:adjustRightInd w:val="0"/>
              <w:rPr>
                <w:lang w:val="ro-RO" w:eastAsia="ro-RO"/>
              </w:rPr>
            </w:pPr>
            <w:r w:rsidRPr="000F642F">
              <w:rPr>
                <w:lang w:val="ro-RO" w:eastAsia="ro-RO"/>
              </w:rPr>
              <w:t>- cutii de momeală preumplute din PP, PS sau clorură de polivinil (PVC) ambalate în cutii de carton cu folie din PE de 5 kg;</w:t>
            </w:r>
          </w:p>
          <w:p w:rsidR="007C1616" w:rsidRPr="000F642F" w:rsidRDefault="007C1616" w:rsidP="007C1616">
            <w:pPr>
              <w:autoSpaceDE w:val="0"/>
              <w:autoSpaceDN w:val="0"/>
              <w:adjustRightInd w:val="0"/>
              <w:rPr>
                <w:bCs/>
                <w:lang w:val="it-IT" w:eastAsia="ro-RO"/>
              </w:rPr>
            </w:pPr>
            <w:r w:rsidRPr="000F642F">
              <w:rPr>
                <w:lang w:val="ro-RO" w:eastAsia="ro-RO"/>
              </w:rPr>
              <w:t>Casete din PE de 50g, 100g, 150g, 200g, 250g, 260g, 270g, 280g, 310g,500g.</w:t>
            </w:r>
          </w:p>
          <w:bookmarkEnd w:id="0"/>
          <w:p w:rsidR="007C1616" w:rsidRPr="000F642F" w:rsidRDefault="007C1616" w:rsidP="007C1616">
            <w:pPr>
              <w:rPr>
                <w:b/>
                <w:lang w:val="it-IT" w:eastAsia="ro-RO"/>
              </w:rPr>
            </w:pPr>
            <w:r w:rsidRPr="000F642F">
              <w:rPr>
                <w:b/>
                <w:lang w:val="it-IT" w:eastAsia="ro-RO"/>
              </w:rPr>
              <w:t xml:space="preserve">Utilizarea 2 – Şoareci şi şobolani – Profesionişti – </w:t>
            </w:r>
            <w:r w:rsidRPr="000F642F">
              <w:rPr>
                <w:b/>
                <w:bCs/>
                <w:lang w:val="ro-RO" w:eastAsia="ro-RO"/>
              </w:rPr>
              <w:t>Exterior în jurul clădirilor</w:t>
            </w:r>
          </w:p>
          <w:p w:rsidR="007C1616" w:rsidRPr="000F642F" w:rsidRDefault="007C1616" w:rsidP="007C1616">
            <w:pPr>
              <w:rPr>
                <w:b/>
                <w:lang w:val="it-IT" w:eastAsia="ro-RO"/>
              </w:rPr>
            </w:pPr>
            <w:r w:rsidRPr="000F642F">
              <w:rPr>
                <w:b/>
                <w:lang w:val="it-IT" w:eastAsia="ro-RO"/>
              </w:rPr>
              <w:t>Dimensiunile ambalajului şi materialul de ambalare:</w:t>
            </w:r>
          </w:p>
          <w:p w:rsidR="007C1616" w:rsidRPr="000F642F" w:rsidRDefault="007C1616" w:rsidP="007C1616">
            <w:pPr>
              <w:autoSpaceDE w:val="0"/>
              <w:autoSpaceDN w:val="0"/>
              <w:adjustRightInd w:val="0"/>
              <w:rPr>
                <w:lang w:val="ro-RO" w:eastAsia="ro-RO"/>
              </w:rPr>
            </w:pPr>
            <w:bookmarkStart w:id="1" w:name="_Hlk56759715"/>
            <w:r w:rsidRPr="000F642F">
              <w:rPr>
                <w:lang w:val="ro-RO" w:eastAsia="ro-RO"/>
              </w:rPr>
              <w:t>Ambalaj minim de 5 kg.</w:t>
            </w:r>
          </w:p>
          <w:p w:rsidR="007C1616" w:rsidRPr="000F642F" w:rsidRDefault="007C1616" w:rsidP="007C1616">
            <w:pPr>
              <w:autoSpaceDE w:val="0"/>
              <w:autoSpaceDN w:val="0"/>
              <w:adjustRightInd w:val="0"/>
              <w:rPr>
                <w:lang w:val="ro-RO" w:eastAsia="ro-RO"/>
              </w:rPr>
            </w:pPr>
            <w:r w:rsidRPr="000F642F">
              <w:rPr>
                <w:lang w:val="ro-RO" w:eastAsia="ro-RO"/>
              </w:rPr>
              <w:t>10 g pastă ambalată într-un pliculeț de hârtie de ceai individual și în casete (50-500 g) din polietilenă (PE).</w:t>
            </w:r>
          </w:p>
          <w:p w:rsidR="007C1616" w:rsidRPr="000F642F" w:rsidRDefault="007C1616" w:rsidP="007C1616">
            <w:pPr>
              <w:autoSpaceDE w:val="0"/>
              <w:autoSpaceDN w:val="0"/>
              <w:adjustRightInd w:val="0"/>
              <w:rPr>
                <w:lang w:val="ro-RO" w:eastAsia="ro-RO"/>
              </w:rPr>
            </w:pPr>
            <w:r w:rsidRPr="000F642F">
              <w:rPr>
                <w:lang w:val="ro-RO" w:eastAsia="ro-RO"/>
              </w:rPr>
              <w:t>Pliculeţele sunt apoi ambalate în:</w:t>
            </w:r>
          </w:p>
          <w:p w:rsidR="007C1616" w:rsidRPr="000F642F" w:rsidRDefault="007C1616" w:rsidP="007C1616">
            <w:pPr>
              <w:autoSpaceDE w:val="0"/>
              <w:autoSpaceDN w:val="0"/>
              <w:adjustRightInd w:val="0"/>
              <w:rPr>
                <w:lang w:val="ro-RO" w:eastAsia="ro-RO"/>
              </w:rPr>
            </w:pPr>
            <w:r w:rsidRPr="000F642F">
              <w:rPr>
                <w:lang w:val="ro-RO" w:eastAsia="ro-RO"/>
              </w:rPr>
              <w:t>- găleți din PE sau PP de: 5 kg, 5,5 kg, 6 kg, 6,5 kg, 7 kg, 7,5 kg, 8 kg, 8,5 kg, 9 kg, 9,5 kg, 10 kg;</w:t>
            </w:r>
          </w:p>
          <w:p w:rsidR="007C1616" w:rsidRPr="000F642F" w:rsidRDefault="007C1616" w:rsidP="007C1616">
            <w:pPr>
              <w:autoSpaceDE w:val="0"/>
              <w:autoSpaceDN w:val="0"/>
              <w:adjustRightInd w:val="0"/>
              <w:rPr>
                <w:lang w:val="ro-RO" w:eastAsia="ro-RO"/>
              </w:rPr>
            </w:pPr>
            <w:r w:rsidRPr="000F642F">
              <w:rPr>
                <w:lang w:val="ro-RO" w:eastAsia="ro-RO"/>
              </w:rPr>
              <w:t>- cutii de carton cu folie din PE de: 5 kg, 5,5 kg, 6 kg, 6,5 kg, 7 kg, 7,5 kg, 8 kg, 8,5 kg, 9 kg, 9,5 kg, 10 kg;</w:t>
            </w:r>
          </w:p>
          <w:p w:rsidR="007C1616" w:rsidRPr="000F642F" w:rsidRDefault="007C1616" w:rsidP="007C1616">
            <w:pPr>
              <w:autoSpaceDE w:val="0"/>
              <w:autoSpaceDN w:val="0"/>
              <w:adjustRightInd w:val="0"/>
              <w:rPr>
                <w:lang w:val="ro-RO" w:eastAsia="ro-RO"/>
              </w:rPr>
            </w:pPr>
            <w:r w:rsidRPr="000F642F">
              <w:rPr>
                <w:lang w:val="ro-RO" w:eastAsia="ro-RO"/>
              </w:rPr>
              <w:t>- cutii de momeală preumplute din PP, PS sau clorură de polivinil (PVC) ambalate în cutii de carton cu folie din PE de 5 kg;</w:t>
            </w:r>
          </w:p>
          <w:p w:rsidR="007C1616" w:rsidRPr="000F642F" w:rsidRDefault="007C1616" w:rsidP="007C1616">
            <w:pPr>
              <w:autoSpaceDE w:val="0"/>
              <w:autoSpaceDN w:val="0"/>
              <w:adjustRightInd w:val="0"/>
              <w:rPr>
                <w:bCs/>
                <w:lang w:val="it-IT" w:eastAsia="ro-RO"/>
              </w:rPr>
            </w:pPr>
            <w:r w:rsidRPr="000F642F">
              <w:rPr>
                <w:lang w:val="ro-RO" w:eastAsia="ro-RO"/>
              </w:rPr>
              <w:t>Casete din PE de 50g, 100g, 150g, 200g, 250g, 260g, 270g, 280g, 310g,500g.</w:t>
            </w:r>
          </w:p>
          <w:bookmarkEnd w:id="1"/>
          <w:p w:rsidR="007C1616" w:rsidRPr="000F642F" w:rsidRDefault="007C1616" w:rsidP="007C1616">
            <w:pPr>
              <w:autoSpaceDE w:val="0"/>
              <w:autoSpaceDN w:val="0"/>
              <w:adjustRightInd w:val="0"/>
              <w:rPr>
                <w:b/>
                <w:bCs/>
                <w:lang w:val="ro-RO" w:eastAsia="ro-RO"/>
              </w:rPr>
            </w:pPr>
            <w:r w:rsidRPr="000F642F">
              <w:rPr>
                <w:b/>
                <w:bCs/>
                <w:lang w:val="it-IT" w:eastAsia="ro-RO"/>
              </w:rPr>
              <w:t>Utilizarea 3 – Şoareci de casa şi/sau şobolani – Profesionişti – Z</w:t>
            </w:r>
            <w:r w:rsidRPr="000F642F">
              <w:rPr>
                <w:b/>
                <w:bCs/>
                <w:lang w:val="ro-RO" w:eastAsia="ro-RO"/>
              </w:rPr>
              <w:t>one în aer liber, depozite de deșeuri în aer liber și centre de reciclare</w:t>
            </w:r>
          </w:p>
          <w:p w:rsidR="007C1616" w:rsidRPr="000F642F" w:rsidRDefault="007C1616" w:rsidP="007C1616">
            <w:pPr>
              <w:rPr>
                <w:b/>
                <w:bCs/>
                <w:lang w:val="it-IT" w:eastAsia="ro-RO"/>
              </w:rPr>
            </w:pPr>
            <w:r w:rsidRPr="000F642F">
              <w:rPr>
                <w:b/>
                <w:bCs/>
                <w:lang w:val="it-IT" w:eastAsia="ro-RO"/>
              </w:rPr>
              <w:t>Dimensiunile ambalajului şi materialul de ambalare:</w:t>
            </w:r>
          </w:p>
          <w:p w:rsidR="007C1616" w:rsidRPr="000F642F" w:rsidRDefault="007C1616" w:rsidP="007C1616">
            <w:pPr>
              <w:autoSpaceDE w:val="0"/>
              <w:autoSpaceDN w:val="0"/>
              <w:adjustRightInd w:val="0"/>
              <w:rPr>
                <w:lang w:val="ro-RO" w:eastAsia="ro-RO"/>
              </w:rPr>
            </w:pPr>
            <w:r w:rsidRPr="000F642F">
              <w:rPr>
                <w:lang w:val="ro-RO" w:eastAsia="ro-RO"/>
              </w:rPr>
              <w:t>Ambalaj minim de 5 kg.</w:t>
            </w:r>
          </w:p>
          <w:p w:rsidR="007C1616" w:rsidRPr="000F642F" w:rsidRDefault="007C1616" w:rsidP="007C1616">
            <w:pPr>
              <w:autoSpaceDE w:val="0"/>
              <w:autoSpaceDN w:val="0"/>
              <w:adjustRightInd w:val="0"/>
              <w:rPr>
                <w:lang w:val="ro-RO" w:eastAsia="ro-RO"/>
              </w:rPr>
            </w:pPr>
            <w:r w:rsidRPr="000F642F">
              <w:rPr>
                <w:lang w:val="ro-RO" w:eastAsia="ro-RO"/>
              </w:rPr>
              <w:t>10 g pastă ambalată într-un pliculeț de hârtie de ceai individual și în casete (50-500 g) din polietilenă (PE).</w:t>
            </w:r>
          </w:p>
          <w:p w:rsidR="007C1616" w:rsidRPr="000F642F" w:rsidRDefault="007C1616" w:rsidP="007C1616">
            <w:pPr>
              <w:autoSpaceDE w:val="0"/>
              <w:autoSpaceDN w:val="0"/>
              <w:adjustRightInd w:val="0"/>
              <w:rPr>
                <w:lang w:val="ro-RO" w:eastAsia="ro-RO"/>
              </w:rPr>
            </w:pPr>
            <w:r w:rsidRPr="000F642F">
              <w:rPr>
                <w:lang w:val="ro-RO" w:eastAsia="ro-RO"/>
              </w:rPr>
              <w:t>Pliculeţele sunt apoi ambalate în:</w:t>
            </w:r>
          </w:p>
          <w:p w:rsidR="007C1616" w:rsidRPr="000F642F" w:rsidRDefault="007C1616" w:rsidP="007C1616">
            <w:pPr>
              <w:autoSpaceDE w:val="0"/>
              <w:autoSpaceDN w:val="0"/>
              <w:adjustRightInd w:val="0"/>
              <w:rPr>
                <w:lang w:val="ro-RO" w:eastAsia="ro-RO"/>
              </w:rPr>
            </w:pPr>
            <w:r w:rsidRPr="000F642F">
              <w:rPr>
                <w:lang w:val="ro-RO" w:eastAsia="ro-RO"/>
              </w:rPr>
              <w:t>- găleți din PE sau PP de: 5 kg, 5,5 kg, 6 kg, 6,5 kg, 7 kg, 7,5 kg, 8 kg, 8,5 kg, 9 kg, 9,5 kg, 10 kg;</w:t>
            </w:r>
          </w:p>
          <w:p w:rsidR="007C1616" w:rsidRPr="000F642F" w:rsidRDefault="007C1616" w:rsidP="007C1616">
            <w:pPr>
              <w:autoSpaceDE w:val="0"/>
              <w:autoSpaceDN w:val="0"/>
              <w:adjustRightInd w:val="0"/>
              <w:rPr>
                <w:lang w:val="ro-RO" w:eastAsia="ro-RO"/>
              </w:rPr>
            </w:pPr>
            <w:r w:rsidRPr="000F642F">
              <w:rPr>
                <w:lang w:val="ro-RO" w:eastAsia="ro-RO"/>
              </w:rPr>
              <w:t>- cutii de carton cu folie din PE de: 5 kg, 5,5 kg, 6 kg, 6,5 kg, 7 kg, 7,5 kg, 8 kg, 8,5 kg, 9 kg, 9,5 kg, 10 kg;</w:t>
            </w:r>
          </w:p>
          <w:p w:rsidR="007C1616" w:rsidRPr="000F642F" w:rsidRDefault="007C1616" w:rsidP="007C1616">
            <w:pPr>
              <w:autoSpaceDE w:val="0"/>
              <w:autoSpaceDN w:val="0"/>
              <w:adjustRightInd w:val="0"/>
              <w:rPr>
                <w:lang w:val="ro-RO" w:eastAsia="ro-RO"/>
              </w:rPr>
            </w:pPr>
            <w:r w:rsidRPr="000F642F">
              <w:rPr>
                <w:lang w:val="ro-RO" w:eastAsia="ro-RO"/>
              </w:rPr>
              <w:t>- cutii de momeală preumplute din PP, PS sau clorură de polivinil (PVC) ambalate în cutii de carton cu folie din PE de 5 kg.</w:t>
            </w:r>
          </w:p>
          <w:p w:rsidR="007C1616" w:rsidRPr="000F642F" w:rsidRDefault="007C1616" w:rsidP="007C1616">
            <w:pPr>
              <w:autoSpaceDE w:val="0"/>
              <w:autoSpaceDN w:val="0"/>
              <w:adjustRightInd w:val="0"/>
              <w:rPr>
                <w:bCs/>
                <w:lang w:val="it-IT" w:eastAsia="ro-RO"/>
              </w:rPr>
            </w:pPr>
            <w:r w:rsidRPr="000F642F">
              <w:rPr>
                <w:lang w:val="ro-RO" w:eastAsia="ro-RO"/>
              </w:rPr>
              <w:t>Casete din PE de 50g, 100g, 150g, 200g, 250g, 260g, 270g, 280g, 310g,500g.</w:t>
            </w:r>
          </w:p>
          <w:p w:rsidR="007C1616" w:rsidRPr="000F642F" w:rsidRDefault="007C1616" w:rsidP="007C1616">
            <w:pPr>
              <w:autoSpaceDE w:val="0"/>
              <w:autoSpaceDN w:val="0"/>
              <w:adjustRightInd w:val="0"/>
              <w:rPr>
                <w:b/>
                <w:bCs/>
                <w:lang w:val="ro-RO" w:eastAsia="ro-RO"/>
              </w:rPr>
            </w:pPr>
            <w:r w:rsidRPr="000F642F">
              <w:rPr>
                <w:b/>
                <w:bCs/>
                <w:lang w:val="it-IT" w:eastAsia="ro-RO"/>
              </w:rPr>
              <w:t>Utilizarea 4 – Şoareci – Public larg(neprofesionişti) – În interior</w:t>
            </w:r>
          </w:p>
          <w:p w:rsidR="007C1616" w:rsidRPr="000F642F" w:rsidRDefault="007C1616" w:rsidP="007C1616">
            <w:pPr>
              <w:rPr>
                <w:b/>
                <w:bCs/>
                <w:lang w:val="it-IT" w:eastAsia="ro-RO"/>
              </w:rPr>
            </w:pPr>
            <w:r w:rsidRPr="000F642F">
              <w:rPr>
                <w:b/>
                <w:bCs/>
                <w:lang w:val="it-IT" w:eastAsia="ro-RO"/>
              </w:rPr>
              <w:t>Dimensiunile ambalajului şi materialul de ambalare:</w:t>
            </w:r>
          </w:p>
          <w:p w:rsidR="007C1616" w:rsidRPr="000F642F" w:rsidRDefault="007C1616" w:rsidP="007C1616">
            <w:pPr>
              <w:autoSpaceDE w:val="0"/>
              <w:autoSpaceDN w:val="0"/>
              <w:adjustRightInd w:val="0"/>
              <w:rPr>
                <w:lang w:val="ro-RO" w:eastAsia="ro-RO"/>
              </w:rPr>
            </w:pPr>
            <w:r w:rsidRPr="000F642F">
              <w:rPr>
                <w:lang w:val="ro-RO" w:eastAsia="ro-RO"/>
              </w:rPr>
              <w:t>Ambalaj maxim: 150 g</w:t>
            </w:r>
          </w:p>
          <w:p w:rsidR="007C1616" w:rsidRPr="000F642F" w:rsidRDefault="007C1616" w:rsidP="007C1616">
            <w:pPr>
              <w:autoSpaceDE w:val="0"/>
              <w:autoSpaceDN w:val="0"/>
              <w:adjustRightInd w:val="0"/>
              <w:rPr>
                <w:lang w:val="ro-RO" w:eastAsia="ro-RO"/>
              </w:rPr>
            </w:pPr>
            <w:r w:rsidRPr="000F642F">
              <w:rPr>
                <w:lang w:val="ro-RO" w:eastAsia="ro-RO"/>
              </w:rPr>
              <w:t>Pastă ambalată într-un pliculeț din hârtie de ceai de 10 g.</w:t>
            </w:r>
          </w:p>
          <w:p w:rsidR="007C1616" w:rsidRPr="000F642F" w:rsidRDefault="007C1616" w:rsidP="007C1616">
            <w:pPr>
              <w:autoSpaceDE w:val="0"/>
              <w:autoSpaceDN w:val="0"/>
              <w:adjustRightInd w:val="0"/>
              <w:rPr>
                <w:lang w:val="ro-RO" w:eastAsia="ro-RO"/>
              </w:rPr>
            </w:pPr>
            <w:r w:rsidRPr="000F642F">
              <w:rPr>
                <w:lang w:val="ro-RO" w:eastAsia="ro-RO"/>
              </w:rPr>
              <w:t>Pliculeţele sunt apoi ambalate în:</w:t>
            </w:r>
          </w:p>
          <w:p w:rsidR="007C1616" w:rsidRPr="000F642F" w:rsidRDefault="007C1616" w:rsidP="007C1616">
            <w:pPr>
              <w:autoSpaceDE w:val="0"/>
              <w:autoSpaceDN w:val="0"/>
              <w:adjustRightInd w:val="0"/>
              <w:rPr>
                <w:lang w:val="ro-RO" w:eastAsia="ro-RO"/>
              </w:rPr>
            </w:pPr>
            <w:r w:rsidRPr="000F642F">
              <w:rPr>
                <w:lang w:val="ro-RO" w:eastAsia="ro-RO"/>
              </w:rPr>
              <w:t>- cutii de momeală preumplute din PVC, PP sau PS ambalate în cutii din carton de 20, 30, 40, 50, 60, 70, 80, 90, 100, 110, 120, 130, 140 și 150 g;</w:t>
            </w:r>
          </w:p>
          <w:p w:rsidR="007C1616" w:rsidRPr="000F642F" w:rsidRDefault="007C1616" w:rsidP="007C1616">
            <w:pPr>
              <w:autoSpaceDE w:val="0"/>
              <w:autoSpaceDN w:val="0"/>
              <w:adjustRightInd w:val="0"/>
              <w:rPr>
                <w:lang w:val="ro-RO" w:eastAsia="ro-RO"/>
              </w:rPr>
            </w:pPr>
            <w:r w:rsidRPr="000F642F">
              <w:rPr>
                <w:lang w:val="ro-RO" w:eastAsia="ro-RO"/>
              </w:rPr>
              <w:t xml:space="preserve">- cutii de carton cu folie din PE de: 20, 30, 40, 50, 60, 70, 80, 90, 100, 110, 120, 130, 140 și </w:t>
            </w:r>
          </w:p>
          <w:p w:rsidR="007C1616" w:rsidRPr="000F642F" w:rsidRDefault="007C1616" w:rsidP="007C1616">
            <w:pPr>
              <w:autoSpaceDE w:val="0"/>
              <w:autoSpaceDN w:val="0"/>
              <w:adjustRightInd w:val="0"/>
              <w:rPr>
                <w:lang w:val="ro-RO" w:eastAsia="ro-RO"/>
              </w:rPr>
            </w:pPr>
            <w:r w:rsidRPr="000F642F">
              <w:rPr>
                <w:lang w:val="ro-RO" w:eastAsia="ro-RO"/>
              </w:rPr>
              <w:t>150 g;</w:t>
            </w:r>
          </w:p>
          <w:p w:rsidR="007C1616" w:rsidRPr="000F642F" w:rsidRDefault="007C1616" w:rsidP="007C1616">
            <w:pPr>
              <w:autoSpaceDE w:val="0"/>
              <w:autoSpaceDN w:val="0"/>
              <w:adjustRightInd w:val="0"/>
              <w:rPr>
                <w:lang w:val="ro-RO" w:eastAsia="ro-RO"/>
              </w:rPr>
            </w:pPr>
            <w:r w:rsidRPr="000F642F">
              <w:rPr>
                <w:lang w:val="ro-RO" w:eastAsia="ro-RO"/>
              </w:rPr>
              <w:t>- cutii sau găleți din plastic de PP sau PE de 20, 30, 40, 50, 60, 70, 80, 90, 100, 110, 120, 130, 140 și 150 g;</w:t>
            </w:r>
          </w:p>
          <w:p w:rsidR="007C1616" w:rsidRPr="000F642F" w:rsidRDefault="007C1616" w:rsidP="007C1616">
            <w:pPr>
              <w:autoSpaceDE w:val="0"/>
              <w:autoSpaceDN w:val="0"/>
              <w:adjustRightInd w:val="0"/>
              <w:rPr>
                <w:lang w:val="ro-RO" w:eastAsia="ro-RO"/>
              </w:rPr>
            </w:pPr>
            <w:r w:rsidRPr="000F642F">
              <w:rPr>
                <w:lang w:val="ro-RO" w:eastAsia="ro-RO"/>
              </w:rPr>
              <w:t>- cutii metalice de 20, 30,40, 50, 60, 70, 80, 90,100, 110 g, 120, 130, 140 și 150 g.</w:t>
            </w:r>
          </w:p>
          <w:p w:rsidR="007C1616" w:rsidRPr="000F642F" w:rsidRDefault="007C1616" w:rsidP="007C1616">
            <w:pPr>
              <w:autoSpaceDE w:val="0"/>
              <w:autoSpaceDN w:val="0"/>
              <w:adjustRightInd w:val="0"/>
              <w:rPr>
                <w:b/>
                <w:bCs/>
                <w:lang w:val="ro-RO" w:eastAsia="ro-RO"/>
              </w:rPr>
            </w:pPr>
            <w:r w:rsidRPr="000F642F">
              <w:rPr>
                <w:b/>
                <w:bCs/>
                <w:lang w:val="it-IT" w:eastAsia="ro-RO"/>
              </w:rPr>
              <w:t>Utilizarea 5 – Şobolani – Public larg(neprofesionişti) – În interior</w:t>
            </w:r>
          </w:p>
          <w:p w:rsidR="007C1616" w:rsidRPr="000F642F" w:rsidRDefault="007C1616" w:rsidP="007C1616">
            <w:pPr>
              <w:rPr>
                <w:b/>
                <w:bCs/>
                <w:lang w:val="it-IT" w:eastAsia="ro-RO"/>
              </w:rPr>
            </w:pPr>
            <w:r w:rsidRPr="000F642F">
              <w:rPr>
                <w:b/>
                <w:bCs/>
                <w:lang w:val="it-IT" w:eastAsia="ro-RO"/>
              </w:rPr>
              <w:t>Dimensiunile ambalajului şi materialul de ambalare:</w:t>
            </w:r>
          </w:p>
          <w:p w:rsidR="007C1616" w:rsidRPr="000F642F" w:rsidRDefault="007C1616" w:rsidP="007C1616">
            <w:pPr>
              <w:autoSpaceDE w:val="0"/>
              <w:autoSpaceDN w:val="0"/>
              <w:adjustRightInd w:val="0"/>
              <w:rPr>
                <w:lang w:val="ro-RO" w:eastAsia="ro-RO"/>
              </w:rPr>
            </w:pPr>
            <w:r w:rsidRPr="000F642F">
              <w:rPr>
                <w:lang w:val="ro-RO" w:eastAsia="ro-RO"/>
              </w:rPr>
              <w:t>Ambalaj maxim: 150 g</w:t>
            </w:r>
          </w:p>
          <w:p w:rsidR="007C1616" w:rsidRPr="000F642F" w:rsidRDefault="007C1616" w:rsidP="007C1616">
            <w:pPr>
              <w:autoSpaceDE w:val="0"/>
              <w:autoSpaceDN w:val="0"/>
              <w:adjustRightInd w:val="0"/>
              <w:rPr>
                <w:lang w:val="ro-RO" w:eastAsia="ro-RO"/>
              </w:rPr>
            </w:pPr>
            <w:r w:rsidRPr="000F642F">
              <w:rPr>
                <w:lang w:val="ro-RO" w:eastAsia="ro-RO"/>
              </w:rPr>
              <w:t>Pastă ambalată într-un pliculeț din hârtie de ceai de 10 g.</w:t>
            </w:r>
          </w:p>
          <w:p w:rsidR="007C1616" w:rsidRPr="000F642F" w:rsidRDefault="007C1616" w:rsidP="007C1616">
            <w:pPr>
              <w:autoSpaceDE w:val="0"/>
              <w:autoSpaceDN w:val="0"/>
              <w:adjustRightInd w:val="0"/>
              <w:rPr>
                <w:lang w:val="ro-RO" w:eastAsia="ro-RO"/>
              </w:rPr>
            </w:pPr>
            <w:r w:rsidRPr="000F642F">
              <w:rPr>
                <w:lang w:val="ro-RO" w:eastAsia="ro-RO"/>
              </w:rPr>
              <w:t>Pliculeţele sunt apoi ambalate în:</w:t>
            </w:r>
          </w:p>
          <w:p w:rsidR="007C1616" w:rsidRPr="000F642F" w:rsidRDefault="007C1616" w:rsidP="007C1616">
            <w:pPr>
              <w:autoSpaceDE w:val="0"/>
              <w:autoSpaceDN w:val="0"/>
              <w:adjustRightInd w:val="0"/>
              <w:rPr>
                <w:lang w:val="ro-RO" w:eastAsia="ro-RO"/>
              </w:rPr>
            </w:pPr>
            <w:r w:rsidRPr="000F642F">
              <w:rPr>
                <w:lang w:val="ro-RO" w:eastAsia="ro-RO"/>
              </w:rPr>
              <w:t>- cutii de momeală preumplute din PVC, PP sau PS ambalate în cutii din carton de 20, 30, 40, 50, 60, 70, 80, 90, 100, 110, 120, 130, 140 și 150.g;</w:t>
            </w:r>
          </w:p>
          <w:p w:rsidR="007C1616" w:rsidRPr="000F642F" w:rsidRDefault="007C1616" w:rsidP="007C1616">
            <w:pPr>
              <w:autoSpaceDE w:val="0"/>
              <w:autoSpaceDN w:val="0"/>
              <w:adjustRightInd w:val="0"/>
              <w:rPr>
                <w:lang w:val="ro-RO" w:eastAsia="ro-RO"/>
              </w:rPr>
            </w:pPr>
            <w:r w:rsidRPr="000F642F">
              <w:rPr>
                <w:lang w:val="ro-RO" w:eastAsia="ro-RO"/>
              </w:rPr>
              <w:t>- cutii de carton cu folie din PE de: 20, 30, 40, 50, 60, 70, 80, 90, 100, 110, 120, 130, 140 și 150 g;</w:t>
            </w:r>
          </w:p>
          <w:p w:rsidR="007C1616" w:rsidRPr="000F642F" w:rsidRDefault="007C1616" w:rsidP="007C1616">
            <w:pPr>
              <w:autoSpaceDE w:val="0"/>
              <w:autoSpaceDN w:val="0"/>
              <w:adjustRightInd w:val="0"/>
              <w:rPr>
                <w:lang w:val="ro-RO" w:eastAsia="ro-RO"/>
              </w:rPr>
            </w:pPr>
            <w:r w:rsidRPr="000F642F">
              <w:rPr>
                <w:lang w:val="ro-RO" w:eastAsia="ro-RO"/>
              </w:rPr>
              <w:t>- cutii sau găleți din plastic de PP sau PE de 20, 30, 40, 50, 60, 70, 80, 90, 100, 110, 120, 130, 140 și 150 g;</w:t>
            </w:r>
          </w:p>
          <w:p w:rsidR="007C1616" w:rsidRPr="000F642F" w:rsidRDefault="007C1616" w:rsidP="007C1616">
            <w:pPr>
              <w:autoSpaceDE w:val="0"/>
              <w:autoSpaceDN w:val="0"/>
              <w:adjustRightInd w:val="0"/>
              <w:rPr>
                <w:lang w:val="ro-RO" w:eastAsia="ro-RO"/>
              </w:rPr>
            </w:pPr>
            <w:r w:rsidRPr="000F642F">
              <w:rPr>
                <w:lang w:val="ro-RO" w:eastAsia="ro-RO"/>
              </w:rPr>
              <w:t>- cutii metalice de 20, 30,40, 50, 60, 70, 80, 90,100, 110 g, 120, 130, 140 și 150 g.</w:t>
            </w:r>
          </w:p>
          <w:p w:rsidR="007C1616" w:rsidRPr="000F642F" w:rsidRDefault="007C1616" w:rsidP="007C1616">
            <w:pPr>
              <w:autoSpaceDE w:val="0"/>
              <w:autoSpaceDN w:val="0"/>
              <w:adjustRightInd w:val="0"/>
              <w:rPr>
                <w:b/>
                <w:bCs/>
                <w:lang w:val="ro-RO" w:eastAsia="ro-RO"/>
              </w:rPr>
            </w:pPr>
            <w:r w:rsidRPr="000F642F">
              <w:rPr>
                <w:b/>
                <w:bCs/>
                <w:lang w:val="it-IT" w:eastAsia="ro-RO"/>
              </w:rPr>
              <w:t xml:space="preserve">Utilizarea 6 – Şobolani – Public larg(neprofesionişti) – </w:t>
            </w:r>
            <w:r w:rsidRPr="000F642F">
              <w:rPr>
                <w:b/>
                <w:bCs/>
                <w:lang w:val="ro-RO" w:eastAsia="ro-RO"/>
              </w:rPr>
              <w:t>Exterior, în jurul clădirilor.</w:t>
            </w:r>
          </w:p>
          <w:p w:rsidR="007C1616" w:rsidRPr="000F642F" w:rsidRDefault="007C1616" w:rsidP="007C1616">
            <w:pPr>
              <w:rPr>
                <w:b/>
                <w:bCs/>
                <w:lang w:val="it-IT" w:eastAsia="ro-RO"/>
              </w:rPr>
            </w:pPr>
            <w:r w:rsidRPr="000F642F">
              <w:rPr>
                <w:b/>
                <w:bCs/>
                <w:lang w:val="it-IT" w:eastAsia="ro-RO"/>
              </w:rPr>
              <w:t>Dimensiunile ambalajului şi materialul de ambalare:</w:t>
            </w:r>
          </w:p>
          <w:p w:rsidR="007C1616" w:rsidRPr="000F642F" w:rsidRDefault="007C1616" w:rsidP="007C1616">
            <w:pPr>
              <w:autoSpaceDE w:val="0"/>
              <w:autoSpaceDN w:val="0"/>
              <w:adjustRightInd w:val="0"/>
              <w:rPr>
                <w:lang w:val="ro-RO" w:eastAsia="ro-RO"/>
              </w:rPr>
            </w:pPr>
            <w:r w:rsidRPr="000F642F">
              <w:rPr>
                <w:lang w:val="ro-RO" w:eastAsia="ro-RO"/>
              </w:rPr>
              <w:t>Ambalaj maxim: 150 g</w:t>
            </w:r>
          </w:p>
          <w:p w:rsidR="007C1616" w:rsidRPr="000F642F" w:rsidRDefault="007C1616" w:rsidP="007C1616">
            <w:pPr>
              <w:autoSpaceDE w:val="0"/>
              <w:autoSpaceDN w:val="0"/>
              <w:adjustRightInd w:val="0"/>
              <w:rPr>
                <w:lang w:val="ro-RO" w:eastAsia="ro-RO"/>
              </w:rPr>
            </w:pPr>
            <w:r w:rsidRPr="000F642F">
              <w:rPr>
                <w:lang w:val="ro-RO" w:eastAsia="ro-RO"/>
              </w:rPr>
              <w:t>Pastă ambalată într-un pliculeț din hârtie de ceai de 10 g.</w:t>
            </w:r>
          </w:p>
          <w:p w:rsidR="007C1616" w:rsidRPr="000F642F" w:rsidRDefault="007C1616" w:rsidP="007C1616">
            <w:pPr>
              <w:autoSpaceDE w:val="0"/>
              <w:autoSpaceDN w:val="0"/>
              <w:adjustRightInd w:val="0"/>
              <w:rPr>
                <w:lang w:val="ro-RO" w:eastAsia="ro-RO"/>
              </w:rPr>
            </w:pPr>
            <w:r w:rsidRPr="000F642F">
              <w:rPr>
                <w:lang w:val="ro-RO" w:eastAsia="ro-RO"/>
              </w:rPr>
              <w:t>Pliculeţele sunt apoi ambalate în:</w:t>
            </w:r>
          </w:p>
          <w:p w:rsidR="007C1616" w:rsidRPr="000F642F" w:rsidRDefault="007C1616" w:rsidP="007C1616">
            <w:pPr>
              <w:autoSpaceDE w:val="0"/>
              <w:autoSpaceDN w:val="0"/>
              <w:adjustRightInd w:val="0"/>
              <w:rPr>
                <w:lang w:val="ro-RO" w:eastAsia="ro-RO"/>
              </w:rPr>
            </w:pPr>
            <w:r w:rsidRPr="000F642F">
              <w:rPr>
                <w:lang w:val="ro-RO" w:eastAsia="ro-RO"/>
              </w:rPr>
              <w:t>- cutii de momeală preumplute din PVC, PP sau PS ambalate în cutii din carton de 20, 30, 40, 50, 60, 70, 80, 90, 100, 110, 120, 130, 140 și 150.g;</w:t>
            </w:r>
          </w:p>
          <w:p w:rsidR="007C1616" w:rsidRPr="000F642F" w:rsidRDefault="007C1616" w:rsidP="007C1616">
            <w:pPr>
              <w:autoSpaceDE w:val="0"/>
              <w:autoSpaceDN w:val="0"/>
              <w:adjustRightInd w:val="0"/>
              <w:rPr>
                <w:lang w:val="ro-RO" w:eastAsia="ro-RO"/>
              </w:rPr>
            </w:pPr>
            <w:r w:rsidRPr="000F642F">
              <w:rPr>
                <w:lang w:val="ro-RO" w:eastAsia="ro-RO"/>
              </w:rPr>
              <w:t xml:space="preserve">- cutii de carton cu folie din PE de: 20, 30, 40, 50, 60, 70, 80, 90, 100, 110, 120, 130, 140 și </w:t>
            </w:r>
          </w:p>
          <w:p w:rsidR="007C1616" w:rsidRPr="000F642F" w:rsidRDefault="007C1616" w:rsidP="007C1616">
            <w:pPr>
              <w:autoSpaceDE w:val="0"/>
              <w:autoSpaceDN w:val="0"/>
              <w:adjustRightInd w:val="0"/>
              <w:rPr>
                <w:lang w:val="ro-RO" w:eastAsia="ro-RO"/>
              </w:rPr>
            </w:pPr>
            <w:r w:rsidRPr="000F642F">
              <w:rPr>
                <w:lang w:val="ro-RO" w:eastAsia="ro-RO"/>
              </w:rPr>
              <w:t>150 g;</w:t>
            </w:r>
          </w:p>
          <w:p w:rsidR="007C1616" w:rsidRPr="000F642F" w:rsidRDefault="007C1616" w:rsidP="007C1616">
            <w:pPr>
              <w:autoSpaceDE w:val="0"/>
              <w:autoSpaceDN w:val="0"/>
              <w:adjustRightInd w:val="0"/>
              <w:rPr>
                <w:lang w:val="ro-RO" w:eastAsia="ro-RO"/>
              </w:rPr>
            </w:pPr>
            <w:r w:rsidRPr="000F642F">
              <w:rPr>
                <w:lang w:val="ro-RO" w:eastAsia="ro-RO"/>
              </w:rPr>
              <w:t>- cutii sau găleți din plastic de PP sau PE de 20, 30, 40, 50, 60, 70, 80, 90, 100, 110, 120, 130, 140 și 150 g;</w:t>
            </w:r>
          </w:p>
          <w:p w:rsidR="00477F42" w:rsidRPr="007C1616" w:rsidRDefault="007C1616" w:rsidP="007C1616">
            <w:pPr>
              <w:autoSpaceDE w:val="0"/>
              <w:autoSpaceDN w:val="0"/>
              <w:adjustRightInd w:val="0"/>
              <w:rPr>
                <w:lang w:val="ro-RO" w:eastAsia="ro-RO"/>
              </w:rPr>
            </w:pPr>
            <w:r w:rsidRPr="000F642F">
              <w:rPr>
                <w:lang w:val="ro-RO" w:eastAsia="ro-RO"/>
              </w:rPr>
              <w:t>- cutii metalice de 20, 30,40, 50, 60, 70, 80, 90,100, 110 g, 120, 130, 140 și 150 g.</w:t>
            </w:r>
          </w:p>
        </w:tc>
      </w:tr>
    </w:tbl>
    <w:p w:rsidR="00FC6C07" w:rsidRPr="00F006D8" w:rsidRDefault="00FC6C07" w:rsidP="00D60970">
      <w:pPr>
        <w:pStyle w:val="NoSpacing"/>
        <w:rPr>
          <w:b/>
          <w:color w:val="000000" w:themeColor="text1"/>
          <w:lang w:val="ro-RO"/>
        </w:rPr>
      </w:pPr>
    </w:p>
    <w:p w:rsidR="00B66405" w:rsidRPr="00F006D8" w:rsidRDefault="00B66405" w:rsidP="00D60970">
      <w:pPr>
        <w:pStyle w:val="NoSpacing"/>
        <w:rPr>
          <w:b/>
          <w:color w:val="000000" w:themeColor="text1"/>
          <w:lang w:val="ro-RO"/>
        </w:rPr>
      </w:pPr>
      <w:r w:rsidRPr="00F006D8">
        <w:rPr>
          <w:b/>
          <w:color w:val="000000" w:themeColor="text1"/>
          <w:lang w:val="ro-RO"/>
        </w:rPr>
        <w:t xml:space="preserve">XII. </w:t>
      </w:r>
      <w:r w:rsidR="00477070" w:rsidRPr="00F006D8">
        <w:rPr>
          <w:b/>
          <w:color w:val="000000" w:themeColor="text1"/>
          <w:lang w:val="ro-RO"/>
        </w:rPr>
        <w:t>INSTRUCTIUNILE SI DOZELE DE APLICARE si dupa caz timpul de actiune necesar efectului biocid: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66405" w:rsidRPr="00F006D8" w:rsidTr="008E7BB8">
        <w:tc>
          <w:tcPr>
            <w:tcW w:w="9854" w:type="dxa"/>
          </w:tcPr>
          <w:p w:rsidR="000B6B6C" w:rsidRPr="005264A1" w:rsidRDefault="00014290" w:rsidP="000B6B6C">
            <w:pPr>
              <w:jc w:val="both"/>
              <w:rPr>
                <w:lang w:val="ro-RO"/>
              </w:rPr>
            </w:pPr>
            <w:r w:rsidRPr="00F006D8">
              <w:br w:type="page"/>
            </w:r>
            <w:r w:rsidR="000B6B6C">
              <w:t xml:space="preserve">       </w:t>
            </w:r>
            <w:r w:rsidR="000B6B6C" w:rsidRPr="005264A1">
              <w:t>Produsul constă în momeală rodenticidă gata de utilizare pentru uz profesional (</w:t>
            </w:r>
            <w:r w:rsidR="000B6B6C">
              <w:t xml:space="preserve">experți, </w:t>
            </w:r>
            <w:r w:rsidR="000B6B6C" w:rsidRPr="005264A1">
              <w:t>specialişti)</w:t>
            </w:r>
            <w:r w:rsidR="000B6B6C">
              <w:t xml:space="preserve"> şi neprofesional (publicul larg) </w:t>
            </w:r>
            <w:r w:rsidR="000B6B6C" w:rsidRPr="005264A1">
              <w:t>pentru combaterea infestării cu ş</w:t>
            </w:r>
            <w:r w:rsidR="000B6B6C">
              <w:t xml:space="preserve">oarece de casă (Mus musculus), </w:t>
            </w:r>
            <w:r w:rsidR="000B6B6C" w:rsidRPr="005264A1">
              <w:t xml:space="preserve">şobolan </w:t>
            </w:r>
            <w:r w:rsidR="000B6B6C">
              <w:t xml:space="preserve">brun </w:t>
            </w:r>
            <w:r w:rsidR="000B6B6C" w:rsidRPr="005264A1">
              <w:t xml:space="preserve"> (Rattus norvegicus) </w:t>
            </w:r>
            <w:r w:rsidR="000B6B6C">
              <w:t xml:space="preserve">şi şobolan negru (Rattus rattus) </w:t>
            </w:r>
            <w:r w:rsidR="000B6B6C" w:rsidRPr="005264A1">
              <w:t xml:space="preserve">în interiorul </w:t>
            </w:r>
            <w:r w:rsidR="000B6B6C">
              <w:t xml:space="preserve">clădirilor </w:t>
            </w:r>
            <w:r w:rsidR="000B6B6C" w:rsidRPr="005264A1">
              <w:t>şi în</w:t>
            </w:r>
            <w:r w:rsidR="000B6B6C">
              <w:t xml:space="preserve"> exterior ȋn</w:t>
            </w:r>
            <w:r w:rsidR="000B6B6C" w:rsidRPr="005264A1">
              <w:t xml:space="preserve"> jurul clădirilor. Substanța activă este anticoagulant, toxină cu acțiune prin ingestie</w:t>
            </w:r>
            <w:r w:rsidR="000B6B6C">
              <w:t xml:space="preserve">, </w:t>
            </w:r>
            <w:r w:rsidR="000B6B6C" w:rsidRPr="005264A1">
              <w:t>c</w:t>
            </w:r>
            <w:r w:rsidR="000B6B6C">
              <w:t>are</w:t>
            </w:r>
            <w:r w:rsidR="000B6B6C" w:rsidRPr="005264A1">
              <w:t xml:space="preserve"> provoac</w:t>
            </w:r>
            <w:r w:rsidR="000B6B6C">
              <w:t>ă</w:t>
            </w:r>
            <w:r w:rsidR="000B6B6C" w:rsidRPr="005264A1">
              <w:t xml:space="preserve"> mortalitate rodentelor la ingerare. Momeala rodenticidă trebuie aşezată în capcane adecvate, protejate împotriva agenţilor atmosferici şi a ingestiei accidentale de către specii nevizate</w:t>
            </w:r>
            <w:r w:rsidR="000B6B6C">
              <w:t xml:space="preserve">. </w:t>
            </w:r>
            <w:r w:rsidR="000B6B6C">
              <w:rPr>
                <w:color w:val="000000"/>
              </w:rPr>
              <w:t>Se evită contactul momelii cu apa.</w:t>
            </w:r>
            <w:r w:rsidR="000B6B6C">
              <w:t xml:space="preserve"> </w:t>
            </w:r>
            <w:r w:rsidR="000B6B6C">
              <w:rPr>
                <w:lang w:val="ro-RO"/>
              </w:rPr>
              <w:t>Produsul nu trebuie utilizat mai mult de 35 de zile fără o evaluare a nivelului infestării și a eficienței tratamentului. Condiții de depozitare: ȋn loc răcoros, bine ventilat, ferit de lumina directă a soarelui.</w:t>
            </w:r>
          </w:p>
          <w:p w:rsidR="000B6B6C" w:rsidRPr="005264A1" w:rsidRDefault="000B6B6C" w:rsidP="000B6B6C">
            <w:pPr>
              <w:jc w:val="both"/>
              <w:rPr>
                <w:lang w:val="ro-RO"/>
              </w:rPr>
            </w:pPr>
            <w:r>
              <w:t xml:space="preserve">    </w:t>
            </w:r>
            <w:r w:rsidRPr="005264A1">
              <w:t xml:space="preserve"> D</w:t>
            </w:r>
            <w:r w:rsidRPr="005264A1">
              <w:rPr>
                <w:lang w:val="ro-RO"/>
              </w:rPr>
              <w:t xml:space="preserve">oze recomandate: </w:t>
            </w:r>
          </w:p>
          <w:p w:rsidR="000B6B6C" w:rsidRPr="000B6B6C" w:rsidRDefault="00477F42" w:rsidP="00477F42">
            <w:pPr>
              <w:jc w:val="both"/>
              <w:rPr>
                <w:b/>
                <w:i/>
                <w:lang w:val="ro-RO"/>
              </w:rPr>
            </w:pPr>
            <w:r>
              <w:rPr>
                <w:b/>
                <w:i/>
                <w:lang w:val="ro-RO"/>
              </w:rPr>
              <w:t xml:space="preserve">1. </w:t>
            </w:r>
            <w:r w:rsidR="000B6B6C" w:rsidRPr="000B6B6C">
              <w:rPr>
                <w:b/>
                <w:i/>
                <w:lang w:val="ro-RO"/>
              </w:rPr>
              <w:t xml:space="preserve">Utilizare profesională – experți –la interior, la exterior ȋn jurul clădirilor, zone exterioare deschise, depozite de deşeuri </w:t>
            </w:r>
          </w:p>
          <w:p w:rsidR="000B6B6C" w:rsidRDefault="000B6B6C" w:rsidP="000B6B6C">
            <w:pPr>
              <w:jc w:val="both"/>
              <w:rPr>
                <w:lang w:val="ro-RO"/>
              </w:rPr>
            </w:pPr>
            <w:r>
              <w:rPr>
                <w:lang w:val="ro-RO"/>
              </w:rPr>
              <w:t xml:space="preserve"> -  Informarea privind campania de deratizare, analiza măsurilor complementare de combatere a rodentelor .</w:t>
            </w:r>
          </w:p>
          <w:p w:rsidR="000B6B6C" w:rsidRDefault="000B6B6C" w:rsidP="000B6B6C">
            <w:pPr>
              <w:jc w:val="both"/>
              <w:rPr>
                <w:lang w:val="ro-RO"/>
              </w:rPr>
            </w:pPr>
            <w:r>
              <w:rPr>
                <w:lang w:val="ro-RO"/>
              </w:rPr>
              <w:t>Doze recomandate:</w:t>
            </w:r>
            <w:r w:rsidRPr="005264A1">
              <w:rPr>
                <w:lang w:val="ro-RO"/>
              </w:rPr>
              <w:t xml:space="preserve"> </w:t>
            </w:r>
          </w:p>
          <w:p w:rsidR="000B6B6C" w:rsidRPr="00A128E7" w:rsidRDefault="000B6B6C" w:rsidP="000B6B6C">
            <w:pPr>
              <w:jc w:val="both"/>
              <w:rPr>
                <w:lang w:val="ro-RO"/>
              </w:rPr>
            </w:pPr>
            <w:r w:rsidRPr="005264A1">
              <w:rPr>
                <w:lang w:val="ro-RO"/>
              </w:rPr>
              <w:t xml:space="preserve">- pentru şoareci: </w:t>
            </w:r>
            <w:r>
              <w:rPr>
                <w:lang w:val="ro-RO"/>
              </w:rPr>
              <w:t>10</w:t>
            </w:r>
            <w:r w:rsidRPr="005264A1">
              <w:rPr>
                <w:lang w:val="ro-RO"/>
              </w:rPr>
              <w:t>g</w:t>
            </w:r>
            <w:r w:rsidRPr="005264A1">
              <w:rPr>
                <w:color w:val="000000"/>
              </w:rPr>
              <w:t xml:space="preserve"> momeală</w:t>
            </w:r>
            <w:r w:rsidRPr="005264A1">
              <w:rPr>
                <w:lang w:val="ro-RO"/>
              </w:rPr>
              <w:t xml:space="preserve"> /capcană la distanțe de </w:t>
            </w:r>
            <w:r>
              <w:rPr>
                <w:lang w:val="ro-RO"/>
              </w:rPr>
              <w:t>3</w:t>
            </w:r>
            <w:r w:rsidRPr="005264A1">
              <w:rPr>
                <w:lang w:val="ro-RO"/>
              </w:rPr>
              <w:t xml:space="preserve">m, </w:t>
            </w:r>
            <w:r w:rsidRPr="005264A1">
              <w:rPr>
                <w:color w:val="000000"/>
              </w:rPr>
              <w:t>capcanele se inspectează la 2-3 zile la începerea tratamentului și ulterior săptămânal,</w:t>
            </w:r>
            <w:r>
              <w:rPr>
                <w:color w:val="000000"/>
              </w:rPr>
              <w:t xml:space="preserve"> </w:t>
            </w:r>
            <w:r w:rsidRPr="005264A1">
              <w:rPr>
                <w:color w:val="000000"/>
              </w:rPr>
              <w:t>pentru verificarea accept</w:t>
            </w:r>
            <w:r>
              <w:rPr>
                <w:color w:val="000000"/>
              </w:rPr>
              <w:t>ă</w:t>
            </w:r>
            <w:r w:rsidRPr="005264A1">
              <w:rPr>
                <w:color w:val="000000"/>
              </w:rPr>
              <w:t>rii momelii, a integritatății capcanelor și pentru a îndepărta rozătoarele moarte. Se realimentează cu momeală atunci când este necesar.</w:t>
            </w:r>
            <w:r>
              <w:rPr>
                <w:color w:val="000000"/>
              </w:rPr>
              <w:t xml:space="preserve"> </w:t>
            </w:r>
          </w:p>
          <w:p w:rsidR="00477F42" w:rsidRDefault="00477F42" w:rsidP="000B6B6C">
            <w:pPr>
              <w:jc w:val="both"/>
              <w:rPr>
                <w:lang w:val="ro-RO"/>
              </w:rPr>
            </w:pPr>
            <w:r>
              <w:rPr>
                <w:color w:val="000000"/>
              </w:rPr>
              <w:t xml:space="preserve">- pentru </w:t>
            </w:r>
            <w:r w:rsidR="000B6B6C" w:rsidRPr="005264A1">
              <w:rPr>
                <w:color w:val="000000"/>
              </w:rPr>
              <w:t xml:space="preserve">şobolani: </w:t>
            </w:r>
            <w:r w:rsidR="000B6B6C">
              <w:rPr>
                <w:color w:val="000000"/>
              </w:rPr>
              <w:t>100</w:t>
            </w:r>
            <w:r w:rsidR="000B6B6C" w:rsidRPr="005264A1">
              <w:rPr>
                <w:color w:val="000000"/>
              </w:rPr>
              <w:t xml:space="preserve">g momeală/capcană la distanța de 5m. </w:t>
            </w:r>
            <w:r w:rsidR="000B6B6C" w:rsidRPr="005264A1">
              <w:rPr>
                <w:lang w:val="ro-RO"/>
              </w:rPr>
              <w:t>Se verifică la 5-7 zile</w:t>
            </w:r>
            <w:r w:rsidR="000B6B6C">
              <w:rPr>
                <w:lang w:val="ro-RO"/>
              </w:rPr>
              <w:t xml:space="preserve"> și cel puțin săptămânal </w:t>
            </w:r>
            <w:r w:rsidR="000B6B6C" w:rsidRPr="005264A1">
              <w:rPr>
                <w:lang w:val="ro-RO"/>
              </w:rPr>
              <w:t xml:space="preserve"> </w:t>
            </w:r>
            <w:r w:rsidR="000B6B6C" w:rsidRPr="005264A1">
              <w:rPr>
                <w:color w:val="000000"/>
              </w:rPr>
              <w:t>ulterior</w:t>
            </w:r>
            <w:r w:rsidR="000B6B6C" w:rsidRPr="005264A1">
              <w:rPr>
                <w:lang w:val="ro-RO"/>
              </w:rPr>
              <w:t xml:space="preserve"> şi  se ȋnlocuieşte momeala consumată sau deteriorată. </w:t>
            </w:r>
          </w:p>
          <w:p w:rsidR="000B6B6C" w:rsidRDefault="000B6B6C" w:rsidP="000B6B6C">
            <w:pPr>
              <w:jc w:val="both"/>
              <w:rPr>
                <w:lang w:val="ro-RO"/>
              </w:rPr>
            </w:pPr>
            <w:r w:rsidRPr="005264A1">
              <w:rPr>
                <w:lang w:val="ro-RO"/>
              </w:rPr>
              <w:t xml:space="preserve"> </w:t>
            </w:r>
            <w:r w:rsidR="00477F42">
              <w:rPr>
                <w:lang w:val="ro-RO"/>
              </w:rPr>
              <w:t xml:space="preserve">2. </w:t>
            </w:r>
            <w:r w:rsidRPr="000B6B6C">
              <w:rPr>
                <w:b/>
                <w:i/>
                <w:lang w:val="ro-RO"/>
              </w:rPr>
              <w:t>Utilizare profesională Specialişti instruiți profesional -la</w:t>
            </w:r>
            <w:r w:rsidRPr="000B6B6C">
              <w:rPr>
                <w:b/>
                <w:i/>
                <w:color w:val="000000"/>
              </w:rPr>
              <w:t xml:space="preserve"> interior şi la exterior ȋn jurul clădirilor</w:t>
            </w:r>
            <w:r w:rsidRPr="000B6B6C">
              <w:rPr>
                <w:b/>
                <w:i/>
                <w:lang w:val="ro-RO"/>
              </w:rPr>
              <w:t>:</w:t>
            </w:r>
          </w:p>
          <w:p w:rsidR="000B6B6C" w:rsidRDefault="000B6B6C" w:rsidP="000B6B6C">
            <w:pPr>
              <w:jc w:val="both"/>
              <w:rPr>
                <w:lang w:val="ro-RO"/>
              </w:rPr>
            </w:pPr>
            <w:r>
              <w:rPr>
                <w:lang w:val="ro-RO"/>
              </w:rPr>
              <w:t xml:space="preserve">Doze recomandate: </w:t>
            </w:r>
          </w:p>
          <w:p w:rsidR="000B6B6C" w:rsidRPr="005264A1" w:rsidRDefault="000B6B6C" w:rsidP="000B6B6C">
            <w:pPr>
              <w:jc w:val="both"/>
              <w:rPr>
                <w:color w:val="000000"/>
              </w:rPr>
            </w:pPr>
            <w:r w:rsidRPr="005264A1">
              <w:rPr>
                <w:lang w:val="ro-RO"/>
              </w:rPr>
              <w:t xml:space="preserve">- pentru şoareci: </w:t>
            </w:r>
            <w:r>
              <w:rPr>
                <w:lang w:val="ro-RO"/>
              </w:rPr>
              <w:t>10</w:t>
            </w:r>
            <w:r w:rsidRPr="005264A1">
              <w:rPr>
                <w:lang w:val="ro-RO"/>
              </w:rPr>
              <w:t>g</w:t>
            </w:r>
            <w:r w:rsidRPr="005264A1">
              <w:rPr>
                <w:color w:val="000000"/>
              </w:rPr>
              <w:t xml:space="preserve"> momeală</w:t>
            </w:r>
            <w:r w:rsidRPr="005264A1">
              <w:rPr>
                <w:lang w:val="ro-RO"/>
              </w:rPr>
              <w:t xml:space="preserve"> /capcană la distanțe de </w:t>
            </w:r>
            <w:r>
              <w:rPr>
                <w:lang w:val="ro-RO"/>
              </w:rPr>
              <w:t>3</w:t>
            </w:r>
            <w:r w:rsidRPr="005264A1">
              <w:rPr>
                <w:lang w:val="ro-RO"/>
              </w:rPr>
              <w:t xml:space="preserve">m, </w:t>
            </w:r>
            <w:r w:rsidRPr="005264A1">
              <w:rPr>
                <w:color w:val="000000"/>
              </w:rPr>
              <w:t>capcanele se inspectează la 2-3 zile la începerea tratamentului și ulterior săptămânal,</w:t>
            </w:r>
            <w:r>
              <w:rPr>
                <w:color w:val="000000"/>
              </w:rPr>
              <w:t xml:space="preserve"> </w:t>
            </w:r>
            <w:r w:rsidRPr="005264A1">
              <w:rPr>
                <w:color w:val="000000"/>
              </w:rPr>
              <w:t>pentru verificarea accept</w:t>
            </w:r>
            <w:r>
              <w:rPr>
                <w:color w:val="000000"/>
              </w:rPr>
              <w:t>ă</w:t>
            </w:r>
            <w:r w:rsidRPr="005264A1">
              <w:rPr>
                <w:color w:val="000000"/>
              </w:rPr>
              <w:t>rii momelii, a integritatății capcanelor și pentru a îndepărta rozătoarele moarte. Se realimentează cu momeală atunci când este necesar.</w:t>
            </w:r>
            <w:r>
              <w:rPr>
                <w:color w:val="000000"/>
              </w:rPr>
              <w:t xml:space="preserve"> </w:t>
            </w:r>
          </w:p>
          <w:p w:rsidR="00477F42" w:rsidRDefault="000B6B6C" w:rsidP="000B6B6C">
            <w:pPr>
              <w:jc w:val="both"/>
              <w:rPr>
                <w:lang w:val="ro-RO"/>
              </w:rPr>
            </w:pPr>
            <w:r w:rsidRPr="005264A1">
              <w:rPr>
                <w:color w:val="000000"/>
              </w:rPr>
              <w:t>- pentru</w:t>
            </w:r>
            <w:r w:rsidR="00477F42">
              <w:rPr>
                <w:color w:val="000000"/>
              </w:rPr>
              <w:t xml:space="preserve"> </w:t>
            </w:r>
            <w:r w:rsidRPr="005264A1">
              <w:rPr>
                <w:color w:val="000000"/>
              </w:rPr>
              <w:t xml:space="preserve">şobolani: </w:t>
            </w:r>
            <w:r>
              <w:rPr>
                <w:color w:val="000000"/>
              </w:rPr>
              <w:t>100</w:t>
            </w:r>
            <w:r w:rsidRPr="005264A1">
              <w:rPr>
                <w:color w:val="000000"/>
              </w:rPr>
              <w:t xml:space="preserve">g momeală/capcană la distanța de 5m. </w:t>
            </w:r>
            <w:r w:rsidRPr="005264A1">
              <w:rPr>
                <w:lang w:val="ro-RO"/>
              </w:rPr>
              <w:t>Se verifică la 5-7 zile</w:t>
            </w:r>
            <w:r>
              <w:rPr>
                <w:lang w:val="ro-RO"/>
              </w:rPr>
              <w:t xml:space="preserve"> și cel puțin săptămânal </w:t>
            </w:r>
            <w:r w:rsidRPr="005264A1">
              <w:rPr>
                <w:lang w:val="ro-RO"/>
              </w:rPr>
              <w:t xml:space="preserve"> </w:t>
            </w:r>
            <w:r w:rsidRPr="005264A1">
              <w:rPr>
                <w:color w:val="000000"/>
              </w:rPr>
              <w:t>ulterior</w:t>
            </w:r>
            <w:r w:rsidRPr="005264A1">
              <w:rPr>
                <w:lang w:val="ro-RO"/>
              </w:rPr>
              <w:t xml:space="preserve"> şi  se ȋnlocuieşte momeala consumată sau deteriorată.  </w:t>
            </w:r>
          </w:p>
          <w:p w:rsidR="000B6B6C" w:rsidRDefault="000B6B6C" w:rsidP="000B6B6C">
            <w:pPr>
              <w:jc w:val="both"/>
              <w:rPr>
                <w:lang w:val="ro-RO"/>
              </w:rPr>
            </w:pPr>
            <w:r>
              <w:rPr>
                <w:lang w:val="ro-RO"/>
              </w:rPr>
              <w:t>3</w:t>
            </w:r>
            <w:r w:rsidRPr="000B6B6C">
              <w:rPr>
                <w:b/>
                <w:i/>
                <w:lang w:val="ro-RO"/>
              </w:rPr>
              <w:t>. Utilizare neprofesională-publicul larg- ȋn  interiorul clădirilor, ȋn jurul clădirilor</w:t>
            </w:r>
            <w:r>
              <w:rPr>
                <w:lang w:val="ro-RO"/>
              </w:rPr>
              <w:t xml:space="preserve"> </w:t>
            </w:r>
          </w:p>
          <w:p w:rsidR="000B6B6C" w:rsidRDefault="000B6B6C" w:rsidP="000B6B6C">
            <w:pPr>
              <w:jc w:val="both"/>
              <w:rPr>
                <w:lang w:val="ro-RO"/>
              </w:rPr>
            </w:pPr>
            <w:r>
              <w:rPr>
                <w:lang w:val="ro-RO"/>
              </w:rPr>
              <w:t>Doze recomandate:</w:t>
            </w:r>
          </w:p>
          <w:p w:rsidR="000B6B6C" w:rsidRPr="005264A1" w:rsidRDefault="000B6B6C" w:rsidP="000B6B6C">
            <w:pPr>
              <w:jc w:val="both"/>
              <w:rPr>
                <w:color w:val="000000"/>
              </w:rPr>
            </w:pPr>
            <w:r w:rsidRPr="005264A1">
              <w:rPr>
                <w:lang w:val="ro-RO"/>
              </w:rPr>
              <w:t xml:space="preserve">- pentru şoareci: </w:t>
            </w:r>
            <w:r>
              <w:rPr>
                <w:lang w:val="ro-RO"/>
              </w:rPr>
              <w:t>10</w:t>
            </w:r>
            <w:r w:rsidRPr="005264A1">
              <w:rPr>
                <w:lang w:val="ro-RO"/>
              </w:rPr>
              <w:t>g</w:t>
            </w:r>
            <w:r w:rsidRPr="005264A1">
              <w:rPr>
                <w:color w:val="000000"/>
              </w:rPr>
              <w:t xml:space="preserve"> momeală</w:t>
            </w:r>
            <w:r w:rsidRPr="005264A1">
              <w:rPr>
                <w:lang w:val="ro-RO"/>
              </w:rPr>
              <w:t xml:space="preserve"> /capcană la distanțe de </w:t>
            </w:r>
            <w:r>
              <w:rPr>
                <w:lang w:val="ro-RO"/>
              </w:rPr>
              <w:t>3</w:t>
            </w:r>
            <w:r w:rsidRPr="005264A1">
              <w:rPr>
                <w:lang w:val="ro-RO"/>
              </w:rPr>
              <w:t xml:space="preserve">m, </w:t>
            </w:r>
            <w:r w:rsidRPr="005264A1">
              <w:rPr>
                <w:color w:val="000000"/>
              </w:rPr>
              <w:t>capcanele se inspectează la 2-3 zile la începerea tratamentului și ulterior săptămânal,</w:t>
            </w:r>
            <w:r>
              <w:rPr>
                <w:color w:val="000000"/>
              </w:rPr>
              <w:t xml:space="preserve"> </w:t>
            </w:r>
            <w:r w:rsidRPr="005264A1">
              <w:rPr>
                <w:color w:val="000000"/>
              </w:rPr>
              <w:t>pentru verificarea accept</w:t>
            </w:r>
            <w:r>
              <w:rPr>
                <w:color w:val="000000"/>
              </w:rPr>
              <w:t>ă</w:t>
            </w:r>
            <w:r w:rsidRPr="005264A1">
              <w:rPr>
                <w:color w:val="000000"/>
              </w:rPr>
              <w:t>rii momelii, a integritatății capcanelor și pentru a îndepărta rozătoarele moarte. Se realimentează cu momeală atunci când este necesar.</w:t>
            </w:r>
            <w:r>
              <w:rPr>
                <w:color w:val="000000"/>
              </w:rPr>
              <w:t xml:space="preserve"> </w:t>
            </w:r>
          </w:p>
          <w:p w:rsidR="00014290" w:rsidRDefault="000B6B6C" w:rsidP="000B6B6C">
            <w:pPr>
              <w:pStyle w:val="NoSpacing"/>
              <w:rPr>
                <w:lang w:val="ro-RO"/>
              </w:rPr>
            </w:pPr>
            <w:r w:rsidRPr="005264A1">
              <w:rPr>
                <w:color w:val="000000"/>
              </w:rPr>
              <w:t xml:space="preserve">- pentru şobolani: </w:t>
            </w:r>
            <w:r>
              <w:rPr>
                <w:color w:val="000000"/>
              </w:rPr>
              <w:t>100</w:t>
            </w:r>
            <w:r w:rsidRPr="005264A1">
              <w:rPr>
                <w:color w:val="000000"/>
              </w:rPr>
              <w:t xml:space="preserve">g momeală/capcană la distanța de 5m. </w:t>
            </w:r>
            <w:r w:rsidRPr="005264A1">
              <w:rPr>
                <w:lang w:val="ro-RO"/>
              </w:rPr>
              <w:t>Se verifică la 5-7 zile</w:t>
            </w:r>
            <w:r>
              <w:rPr>
                <w:lang w:val="ro-RO"/>
              </w:rPr>
              <w:t xml:space="preserve"> și cel puțin săptămânal </w:t>
            </w:r>
            <w:r w:rsidRPr="005264A1">
              <w:rPr>
                <w:lang w:val="ro-RO"/>
              </w:rPr>
              <w:t xml:space="preserve"> </w:t>
            </w:r>
            <w:r w:rsidRPr="005264A1">
              <w:rPr>
                <w:color w:val="000000"/>
              </w:rPr>
              <w:t>ulterior</w:t>
            </w:r>
            <w:r w:rsidRPr="005264A1">
              <w:rPr>
                <w:lang w:val="ro-RO"/>
              </w:rPr>
              <w:t xml:space="preserve"> şi  se ȋnlocuieşte momeala consumată sau deteriorată.  </w:t>
            </w:r>
          </w:p>
          <w:p w:rsidR="00E548B7" w:rsidRDefault="00E548B7" w:rsidP="00E548B7">
            <w:pPr>
              <w:jc w:val="both"/>
              <w:rPr>
                <w:lang w:val="ro-RO"/>
              </w:rPr>
            </w:pPr>
            <w:r w:rsidRPr="009F7F69">
              <w:rPr>
                <w:b/>
                <w:bCs/>
                <w:lang w:val="ro-RO"/>
              </w:rPr>
              <w:t>Metodă de aplicare:</w:t>
            </w:r>
            <w:r>
              <w:t xml:space="preserve"> </w:t>
            </w:r>
            <w:r w:rsidRPr="005264A1">
              <w:t>Produsul constă în momeală rodenticidă gata de utilizare pentru uz profesional (</w:t>
            </w:r>
            <w:r>
              <w:t xml:space="preserve">experți, </w:t>
            </w:r>
            <w:r w:rsidRPr="005264A1">
              <w:t>specialişti)</w:t>
            </w:r>
            <w:r>
              <w:t xml:space="preserve"> şi neprofesional (publicul larg) </w:t>
            </w:r>
            <w:r w:rsidRPr="005264A1">
              <w:t>pentru combaterea infestării cu ş</w:t>
            </w:r>
            <w:r>
              <w:t xml:space="preserve">oarece de casă (Mus musculus), </w:t>
            </w:r>
            <w:r w:rsidRPr="005264A1">
              <w:t xml:space="preserve">şobolan </w:t>
            </w:r>
            <w:r>
              <w:t xml:space="preserve">brun </w:t>
            </w:r>
            <w:r w:rsidRPr="005264A1">
              <w:t xml:space="preserve"> (Rattus norvegicus) </w:t>
            </w:r>
            <w:r>
              <w:t xml:space="preserve">şi şobolan negru (Rattus rattus) </w:t>
            </w:r>
            <w:r w:rsidRPr="005264A1">
              <w:t xml:space="preserve">în interiorul </w:t>
            </w:r>
            <w:r>
              <w:t xml:space="preserve">clădirilor </w:t>
            </w:r>
            <w:r w:rsidRPr="005264A1">
              <w:t>şi în</w:t>
            </w:r>
            <w:r>
              <w:t xml:space="preserve"> exterior ȋn</w:t>
            </w:r>
            <w:r w:rsidRPr="005264A1">
              <w:t xml:space="preserve"> jurul clădirilor. Substanța activă este anticoagulant, toxină cu acțiune prin ingestie</w:t>
            </w:r>
            <w:r>
              <w:t xml:space="preserve">, </w:t>
            </w:r>
            <w:r w:rsidRPr="005264A1">
              <w:t>c</w:t>
            </w:r>
            <w:r>
              <w:t>are</w:t>
            </w:r>
            <w:r w:rsidRPr="005264A1">
              <w:t xml:space="preserve"> provoac</w:t>
            </w:r>
            <w:r>
              <w:t>ă</w:t>
            </w:r>
            <w:r w:rsidRPr="005264A1">
              <w:t xml:space="preserve"> mortalitate rodentelor la ingerare. Momeala rodenticidă trebuie aşezată în capcane adecvate, protejate împotriva agenţilor atmosferici şi a ingestiei accidentale de către specii nevizate</w:t>
            </w:r>
            <w:r>
              <w:t xml:space="preserve">. </w:t>
            </w:r>
            <w:r>
              <w:rPr>
                <w:color w:val="000000"/>
              </w:rPr>
              <w:t>Se evită contactul momelii cu apa.</w:t>
            </w:r>
            <w:r>
              <w:t xml:space="preserve"> </w:t>
            </w:r>
            <w:r>
              <w:rPr>
                <w:lang w:val="ro-RO"/>
              </w:rPr>
              <w:t>Produsul nu trebuie utilizat mai mult de 35 de zile fără o evaluare a nivelului infestării și a eficienței tratamentului.</w:t>
            </w:r>
          </w:p>
          <w:p w:rsidR="00E548B7" w:rsidRDefault="00477F42" w:rsidP="00477F42">
            <w:pPr>
              <w:jc w:val="both"/>
              <w:rPr>
                <w:lang w:val="ro-RO"/>
              </w:rPr>
            </w:pPr>
            <w:r>
              <w:rPr>
                <w:lang w:val="ro-RO"/>
              </w:rPr>
              <w:t xml:space="preserve">1. </w:t>
            </w:r>
            <w:r w:rsidR="00E548B7" w:rsidRPr="00253A3D">
              <w:rPr>
                <w:lang w:val="ro-RO"/>
              </w:rPr>
              <w:t xml:space="preserve">Utilizare profesională </w:t>
            </w:r>
            <w:r w:rsidR="00E548B7">
              <w:rPr>
                <w:lang w:val="ro-RO"/>
              </w:rPr>
              <w:t>– experți –la interior, la exterior ȋn jurul clădirilor, zone exterioare deschise, depozite de deşeuri</w:t>
            </w:r>
            <w:r w:rsidR="00E548B7" w:rsidRPr="00253A3D">
              <w:rPr>
                <w:lang w:val="ro-RO"/>
              </w:rPr>
              <w:t xml:space="preserve"> </w:t>
            </w:r>
          </w:p>
          <w:p w:rsidR="00E548B7" w:rsidRDefault="00477F42" w:rsidP="00E548B7">
            <w:pPr>
              <w:jc w:val="both"/>
              <w:rPr>
                <w:lang w:val="ro-RO"/>
              </w:rPr>
            </w:pPr>
            <w:r>
              <w:rPr>
                <w:lang w:val="ro-RO"/>
              </w:rPr>
              <w:t xml:space="preserve">2. </w:t>
            </w:r>
            <w:r w:rsidR="00E548B7" w:rsidRPr="00253A3D">
              <w:rPr>
                <w:lang w:val="ro-RO"/>
              </w:rPr>
              <w:t>Utilizare profesională</w:t>
            </w:r>
            <w:r w:rsidR="00E548B7">
              <w:rPr>
                <w:lang w:val="ro-RO"/>
              </w:rPr>
              <w:t xml:space="preserve"> </w:t>
            </w:r>
            <w:r>
              <w:rPr>
                <w:lang w:val="ro-RO"/>
              </w:rPr>
              <w:t>-s</w:t>
            </w:r>
            <w:r w:rsidR="00E548B7" w:rsidRPr="00253A3D">
              <w:rPr>
                <w:lang w:val="ro-RO"/>
              </w:rPr>
              <w:t>pecialişti</w:t>
            </w:r>
            <w:r w:rsidR="00E548B7">
              <w:rPr>
                <w:lang w:val="ro-RO"/>
              </w:rPr>
              <w:t xml:space="preserve"> instruiți profesional</w:t>
            </w:r>
            <w:r w:rsidR="00E548B7" w:rsidRPr="00253A3D">
              <w:rPr>
                <w:lang w:val="ro-RO"/>
              </w:rPr>
              <w:t xml:space="preserve"> -la</w:t>
            </w:r>
            <w:r w:rsidR="00E548B7" w:rsidRPr="00253A3D">
              <w:rPr>
                <w:color w:val="000000"/>
              </w:rPr>
              <w:t xml:space="preserve"> interior şi la exterior ȋn jurul clădirilor</w:t>
            </w:r>
          </w:p>
          <w:p w:rsidR="00E548B7" w:rsidRDefault="00477F42" w:rsidP="00E548B7">
            <w:pPr>
              <w:jc w:val="both"/>
              <w:rPr>
                <w:lang w:val="ro-RO"/>
              </w:rPr>
            </w:pPr>
            <w:r>
              <w:rPr>
                <w:lang w:val="ro-RO"/>
              </w:rPr>
              <w:t xml:space="preserve">3. </w:t>
            </w:r>
            <w:r w:rsidR="00E548B7" w:rsidRPr="00253A3D">
              <w:rPr>
                <w:lang w:val="ro-RO"/>
              </w:rPr>
              <w:t xml:space="preserve">Utilizare </w:t>
            </w:r>
            <w:r w:rsidR="00E548B7">
              <w:rPr>
                <w:lang w:val="ro-RO"/>
              </w:rPr>
              <w:t>ne</w:t>
            </w:r>
            <w:r w:rsidR="00E548B7" w:rsidRPr="00253A3D">
              <w:rPr>
                <w:lang w:val="ro-RO"/>
              </w:rPr>
              <w:t>profesională</w:t>
            </w:r>
            <w:r w:rsidR="00E548B7">
              <w:rPr>
                <w:lang w:val="ro-RO"/>
              </w:rPr>
              <w:t xml:space="preserve">-publicul larg- ȋn  interiorul </w:t>
            </w:r>
            <w:r>
              <w:rPr>
                <w:lang w:val="ro-RO"/>
              </w:rPr>
              <w:t>clădirilor, ȋn jurul clădirilor.</w:t>
            </w:r>
          </w:p>
          <w:p w:rsidR="00E548B7" w:rsidRPr="00143510" w:rsidRDefault="00E548B7" w:rsidP="00E548B7">
            <w:pPr>
              <w:pStyle w:val="NoSpacing"/>
              <w:jc w:val="both"/>
              <w:rPr>
                <w:b/>
                <w:lang w:val="ro-RO"/>
              </w:rPr>
            </w:pPr>
            <w:r w:rsidRPr="005264A1">
              <w:rPr>
                <w:b/>
              </w:rPr>
              <w:t>D</w:t>
            </w:r>
            <w:r w:rsidRPr="005264A1">
              <w:rPr>
                <w:b/>
                <w:lang w:val="ro-RO"/>
              </w:rPr>
              <w:t xml:space="preserve">oze recomandate:  </w:t>
            </w:r>
          </w:p>
          <w:p w:rsidR="00E548B7" w:rsidRPr="005264A1" w:rsidRDefault="00E548B7" w:rsidP="00E548B7">
            <w:pPr>
              <w:jc w:val="both"/>
              <w:rPr>
                <w:color w:val="000000"/>
              </w:rPr>
            </w:pPr>
            <w:r w:rsidRPr="005264A1">
              <w:rPr>
                <w:lang w:val="ro-RO"/>
              </w:rPr>
              <w:t xml:space="preserve"> - pentru şoareci: </w:t>
            </w:r>
            <w:r>
              <w:rPr>
                <w:lang w:val="ro-RO"/>
              </w:rPr>
              <w:t>10</w:t>
            </w:r>
            <w:r w:rsidRPr="005264A1">
              <w:rPr>
                <w:lang w:val="ro-RO"/>
              </w:rPr>
              <w:t>g</w:t>
            </w:r>
            <w:r w:rsidRPr="005264A1">
              <w:rPr>
                <w:color w:val="000000"/>
              </w:rPr>
              <w:t xml:space="preserve"> momeală</w:t>
            </w:r>
            <w:r w:rsidRPr="005264A1">
              <w:rPr>
                <w:lang w:val="ro-RO"/>
              </w:rPr>
              <w:t xml:space="preserve"> /capcană la distanțe de </w:t>
            </w:r>
            <w:r>
              <w:rPr>
                <w:lang w:val="ro-RO"/>
              </w:rPr>
              <w:t>3</w:t>
            </w:r>
            <w:r w:rsidRPr="005264A1">
              <w:rPr>
                <w:lang w:val="ro-RO"/>
              </w:rPr>
              <w:t xml:space="preserve">m, </w:t>
            </w:r>
            <w:r w:rsidRPr="005264A1">
              <w:rPr>
                <w:color w:val="000000"/>
              </w:rPr>
              <w:t>capcanele se inspectează la 2-3 zile la începerea tratamentului și ulterior săptămânal,</w:t>
            </w:r>
            <w:r>
              <w:rPr>
                <w:color w:val="000000"/>
              </w:rPr>
              <w:t xml:space="preserve"> </w:t>
            </w:r>
            <w:r w:rsidRPr="005264A1">
              <w:rPr>
                <w:color w:val="000000"/>
              </w:rPr>
              <w:t>pentru verificarea accept</w:t>
            </w:r>
            <w:r>
              <w:rPr>
                <w:color w:val="000000"/>
              </w:rPr>
              <w:t>ă</w:t>
            </w:r>
            <w:r w:rsidRPr="005264A1">
              <w:rPr>
                <w:color w:val="000000"/>
              </w:rPr>
              <w:t>rii momelii, a integritatății capcanelor și pentru a îndepărta rozătoarele moarte. Se realimentează cu momeală atunci când este necesar.</w:t>
            </w:r>
            <w:r>
              <w:rPr>
                <w:color w:val="000000"/>
              </w:rPr>
              <w:t xml:space="preserve"> </w:t>
            </w:r>
          </w:p>
          <w:p w:rsidR="00E548B7" w:rsidRPr="00F006D8" w:rsidRDefault="00E548B7" w:rsidP="00E548B7">
            <w:pPr>
              <w:pStyle w:val="NoSpacing"/>
            </w:pPr>
            <w:r w:rsidRPr="005264A1">
              <w:rPr>
                <w:color w:val="000000"/>
              </w:rPr>
              <w:t xml:space="preserve">- pentru şobolani: </w:t>
            </w:r>
            <w:r>
              <w:rPr>
                <w:color w:val="000000"/>
              </w:rPr>
              <w:t>100</w:t>
            </w:r>
            <w:r w:rsidRPr="005264A1">
              <w:rPr>
                <w:color w:val="000000"/>
              </w:rPr>
              <w:t xml:space="preserve">g momeală/capcană la distanța de 5m. </w:t>
            </w:r>
            <w:r w:rsidRPr="005264A1">
              <w:rPr>
                <w:lang w:val="ro-RO"/>
              </w:rPr>
              <w:t>Se verifică la 5-7 zile</w:t>
            </w:r>
            <w:r>
              <w:rPr>
                <w:lang w:val="ro-RO"/>
              </w:rPr>
              <w:t xml:space="preserve"> și cel puțin săptămânal </w:t>
            </w:r>
            <w:r w:rsidRPr="005264A1">
              <w:rPr>
                <w:lang w:val="ro-RO"/>
              </w:rPr>
              <w:t xml:space="preserve"> </w:t>
            </w:r>
            <w:r w:rsidRPr="005264A1">
              <w:rPr>
                <w:color w:val="000000"/>
              </w:rPr>
              <w:t>ulterior</w:t>
            </w:r>
            <w:r w:rsidRPr="005264A1">
              <w:rPr>
                <w:lang w:val="ro-RO"/>
              </w:rPr>
              <w:t xml:space="preserve"> şi  se ȋnlocuieşte momeala consumată sau deteriorată.  </w:t>
            </w:r>
          </w:p>
        </w:tc>
      </w:tr>
    </w:tbl>
    <w:p w:rsidR="007C1616" w:rsidRDefault="007C1616" w:rsidP="006C323A">
      <w:pPr>
        <w:pStyle w:val="NoSpacing"/>
        <w:rPr>
          <w:b/>
          <w:color w:val="000000" w:themeColor="text1"/>
          <w:lang w:val="ro-RO"/>
        </w:rPr>
      </w:pPr>
    </w:p>
    <w:p w:rsidR="00C434AB" w:rsidRPr="00F006D8" w:rsidRDefault="00B66405" w:rsidP="006C323A">
      <w:pPr>
        <w:pStyle w:val="NoSpacing"/>
        <w:rPr>
          <w:color w:val="000000" w:themeColor="text1"/>
          <w:lang w:val="ro-RO"/>
        </w:rPr>
      </w:pPr>
      <w:r w:rsidRPr="00F006D8">
        <w:rPr>
          <w:b/>
          <w:color w:val="000000" w:themeColor="text1"/>
          <w:lang w:val="ro-RO"/>
        </w:rPr>
        <w:t>XI</w:t>
      </w:r>
      <w:r w:rsidR="00C434AB" w:rsidRPr="00F006D8">
        <w:rPr>
          <w:b/>
          <w:color w:val="000000" w:themeColor="text1"/>
          <w:lang w:val="ro-RO"/>
        </w:rPr>
        <w:t>II</w:t>
      </w:r>
      <w:r w:rsidRPr="00F006D8">
        <w:rPr>
          <w:b/>
          <w:color w:val="000000" w:themeColor="text1"/>
          <w:lang w:val="ro-RO"/>
        </w:rPr>
        <w:t>.</w:t>
      </w:r>
      <w:r w:rsidRPr="00F006D8">
        <w:rPr>
          <w:color w:val="000000" w:themeColor="text1"/>
          <w:lang w:val="ro-RO"/>
        </w:rPr>
        <w:t xml:space="preserve"> </w:t>
      </w:r>
      <w:r w:rsidRPr="00F006D8">
        <w:rPr>
          <w:b/>
          <w:color w:val="000000" w:themeColor="text1"/>
          <w:lang w:val="ro-RO"/>
        </w:rPr>
        <w:t>CONDI</w:t>
      </w:r>
      <w:r w:rsidR="00EF1059" w:rsidRPr="00F006D8">
        <w:rPr>
          <w:b/>
          <w:color w:val="000000" w:themeColor="text1"/>
          <w:lang w:val="ro-RO"/>
        </w:rPr>
        <w:t>T</w:t>
      </w:r>
      <w:r w:rsidRPr="00F006D8">
        <w:rPr>
          <w:b/>
          <w:color w:val="000000" w:themeColor="text1"/>
          <w:lang w:val="ro-RO"/>
        </w:rPr>
        <w:t>IILE DE DEPOZITARE</w:t>
      </w:r>
      <w:r w:rsidRPr="00F006D8">
        <w:rPr>
          <w:color w:val="000000" w:themeColor="text1"/>
          <w:lang w:val="ro-RO"/>
        </w:rPr>
        <w:t xml:space="preserve"> </w:t>
      </w:r>
      <w:r w:rsidR="006E4D8B" w:rsidRPr="00F006D8">
        <w:rPr>
          <w:color w:val="000000" w:themeColor="text1"/>
          <w:lang w:val="ro-RO"/>
        </w:rPr>
        <w:t xml:space="preserve">: </w:t>
      </w:r>
    </w:p>
    <w:p w:rsidR="007C1616" w:rsidRPr="000F642F" w:rsidRDefault="007C1616" w:rsidP="007C1616">
      <w:pPr>
        <w:autoSpaceDE w:val="0"/>
        <w:autoSpaceDN w:val="0"/>
        <w:adjustRightInd w:val="0"/>
        <w:rPr>
          <w:lang w:val="ro-RO" w:eastAsia="ro-RO"/>
        </w:rPr>
      </w:pPr>
      <w:r w:rsidRPr="000F642F">
        <w:rPr>
          <w:lang w:val="ro-RO" w:eastAsia="ro-RO"/>
        </w:rPr>
        <w:t xml:space="preserve">A se depozita produsul într-un loc uscat, răcoros și bine ventilat. </w:t>
      </w:r>
    </w:p>
    <w:p w:rsidR="007C1616" w:rsidRPr="000F642F" w:rsidRDefault="007C1616" w:rsidP="007C1616">
      <w:pPr>
        <w:autoSpaceDE w:val="0"/>
        <w:autoSpaceDN w:val="0"/>
        <w:adjustRightInd w:val="0"/>
        <w:rPr>
          <w:lang w:val="ro-RO" w:eastAsia="ro-RO"/>
        </w:rPr>
      </w:pPr>
      <w:r w:rsidRPr="000F642F">
        <w:rPr>
          <w:lang w:val="ro-RO" w:eastAsia="ro-RO"/>
        </w:rPr>
        <w:t>Păstrați recipientul bine închis și ferit de lumina directă a soarelui.</w:t>
      </w:r>
    </w:p>
    <w:p w:rsidR="007C1616" w:rsidRPr="000F642F" w:rsidRDefault="007C1616" w:rsidP="007C1616">
      <w:pPr>
        <w:autoSpaceDE w:val="0"/>
        <w:autoSpaceDN w:val="0"/>
        <w:adjustRightInd w:val="0"/>
        <w:rPr>
          <w:lang w:val="ro-RO" w:eastAsia="ro-RO"/>
        </w:rPr>
      </w:pPr>
      <w:r w:rsidRPr="000F642F">
        <w:rPr>
          <w:lang w:val="ro-RO" w:eastAsia="ro-RO"/>
        </w:rPr>
        <w:t>Nu lăsați produsul la îndemâna copiilor, a păsărilor, a animalelor domestice și a animalelor de fermă.</w:t>
      </w:r>
    </w:p>
    <w:p w:rsidR="001D43BA" w:rsidRPr="00F006D8" w:rsidRDefault="00B66405" w:rsidP="00B66405">
      <w:pPr>
        <w:spacing w:before="120" w:after="120"/>
        <w:rPr>
          <w:color w:val="000000" w:themeColor="text1"/>
        </w:rPr>
      </w:pPr>
      <w:bookmarkStart w:id="2" w:name="_GoBack"/>
      <w:bookmarkEnd w:id="2"/>
      <w:r w:rsidRPr="00F006D8">
        <w:rPr>
          <w:color w:val="000000" w:themeColor="text1"/>
          <w:lang w:val="ro-RO"/>
        </w:rPr>
        <w:t xml:space="preserve">DURATA DE CONSERVARE A PRODUSELOR </w:t>
      </w:r>
      <w:r w:rsidR="006E0C23" w:rsidRPr="00F006D8">
        <w:rPr>
          <w:color w:val="000000" w:themeColor="text1"/>
          <w:lang w:val="ro-RO"/>
        </w:rPr>
        <w:t xml:space="preserve"> </w:t>
      </w:r>
      <w:r w:rsidRPr="00F006D8">
        <w:rPr>
          <w:color w:val="000000" w:themeColor="text1"/>
          <w:lang w:val="ro-RO"/>
        </w:rPr>
        <w:t>BIOCIDE ÎN CONDI</w:t>
      </w:r>
      <w:r w:rsidR="00EF1059" w:rsidRPr="00F006D8">
        <w:rPr>
          <w:color w:val="000000" w:themeColor="text1"/>
          <w:lang w:val="ro-RO"/>
        </w:rPr>
        <w:t>T</w:t>
      </w:r>
      <w:r w:rsidRPr="00F006D8">
        <w:rPr>
          <w:color w:val="000000" w:themeColor="text1"/>
          <w:lang w:val="ro-RO"/>
        </w:rPr>
        <w:t xml:space="preserve">II NORMALE </w:t>
      </w:r>
      <w:r w:rsidR="006E0C23" w:rsidRPr="00F006D8">
        <w:rPr>
          <w:color w:val="000000" w:themeColor="text1"/>
          <w:lang w:val="ro-RO"/>
        </w:rPr>
        <w:t xml:space="preserve"> </w:t>
      </w:r>
      <w:r w:rsidRPr="00F006D8">
        <w:rPr>
          <w:color w:val="000000" w:themeColor="text1"/>
          <w:lang w:val="ro-RO"/>
        </w:rPr>
        <w:t xml:space="preserve">DE DEPOZITARE </w:t>
      </w:r>
      <w:r w:rsidR="007406C6" w:rsidRPr="00F006D8">
        <w:rPr>
          <w:color w:val="000000" w:themeColor="text1"/>
          <w:lang w:val="ro-RO"/>
        </w:rPr>
        <w:t xml:space="preserve">: </w:t>
      </w:r>
      <w:r w:rsidR="006B32F0" w:rsidRPr="00F006D8">
        <w:rPr>
          <w:color w:val="000000" w:themeColor="text1"/>
        </w:rPr>
        <w:t>2 ani.</w:t>
      </w:r>
    </w:p>
    <w:p w:rsidR="00C434AB" w:rsidRPr="00F006D8" w:rsidRDefault="0003534F" w:rsidP="00C434AB">
      <w:pPr>
        <w:pStyle w:val="NoSpacing"/>
        <w:rPr>
          <w:b/>
          <w:color w:val="000000" w:themeColor="text1"/>
          <w:lang w:val="ro-RO"/>
        </w:rPr>
      </w:pPr>
      <w:r w:rsidRPr="00F006D8">
        <w:rPr>
          <w:b/>
          <w:color w:val="000000" w:themeColor="text1"/>
          <w:lang w:val="ro-RO"/>
        </w:rPr>
        <w:t>X</w:t>
      </w:r>
      <w:r w:rsidR="000C18BD" w:rsidRPr="00F006D8">
        <w:rPr>
          <w:b/>
          <w:color w:val="000000" w:themeColor="text1"/>
          <w:lang w:val="ro-RO"/>
        </w:rPr>
        <w:t>IV</w:t>
      </w:r>
      <w:r w:rsidRPr="00F006D8">
        <w:rPr>
          <w:b/>
          <w:color w:val="000000" w:themeColor="text1"/>
          <w:lang w:val="ro-RO"/>
        </w:rPr>
        <w:t>.</w:t>
      </w:r>
      <w:r w:rsidR="00D60970" w:rsidRPr="00F006D8">
        <w:rPr>
          <w:b/>
          <w:color w:val="000000" w:themeColor="text1"/>
          <w:lang w:val="ro-RO"/>
        </w:rPr>
        <w:t xml:space="preserve"> </w:t>
      </w:r>
      <w:r w:rsidR="00B66405" w:rsidRPr="00F006D8">
        <w:rPr>
          <w:b/>
          <w:color w:val="000000" w:themeColor="text1"/>
          <w:lang w:val="ro-RO"/>
        </w:rPr>
        <w:t>ALTE INFORMA</w:t>
      </w:r>
      <w:r w:rsidR="00EF1059" w:rsidRPr="00F006D8">
        <w:rPr>
          <w:b/>
          <w:color w:val="000000" w:themeColor="text1"/>
          <w:lang w:val="ro-RO"/>
        </w:rPr>
        <w:t>T</w:t>
      </w:r>
      <w:r w:rsidR="00C434AB" w:rsidRPr="00F006D8">
        <w:rPr>
          <w:b/>
          <w:color w:val="000000" w:themeColor="text1"/>
          <w:lang w:val="ro-RO"/>
        </w:rPr>
        <w:t>II, dupa caz:</w:t>
      </w:r>
    </w:p>
    <w:p w:rsidR="0028163D" w:rsidRPr="00F006D8" w:rsidRDefault="0028163D" w:rsidP="0028163D">
      <w:pPr>
        <w:pStyle w:val="NoSpacing"/>
        <w:numPr>
          <w:ilvl w:val="0"/>
          <w:numId w:val="1"/>
        </w:numPr>
        <w:rPr>
          <w:b/>
          <w:color w:val="000000" w:themeColor="text1"/>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007D8" w:rsidRPr="00F006D8" w:rsidTr="007C1616">
        <w:tc>
          <w:tcPr>
            <w:tcW w:w="9854" w:type="dxa"/>
          </w:tcPr>
          <w:p w:rsidR="00B66405" w:rsidRPr="00F006D8" w:rsidRDefault="00B66405" w:rsidP="0003534F">
            <w:pPr>
              <w:pStyle w:val="NoSpacing"/>
              <w:rPr>
                <w:color w:val="000000" w:themeColor="text1"/>
                <w:lang w:val="ro-RO"/>
              </w:rPr>
            </w:pPr>
            <w:r w:rsidRPr="00F006D8">
              <w:rPr>
                <w:color w:val="000000" w:themeColor="text1"/>
                <w:lang w:val="ro-RO"/>
              </w:rPr>
              <w:t>Prezenta autoriza</w:t>
            </w:r>
            <w:r w:rsidR="007707AC" w:rsidRPr="00F006D8">
              <w:rPr>
                <w:color w:val="000000" w:themeColor="text1"/>
                <w:lang w:val="ro-RO"/>
              </w:rPr>
              <w:t>t</w:t>
            </w:r>
            <w:r w:rsidRPr="00F006D8">
              <w:rPr>
                <w:color w:val="000000" w:themeColor="text1"/>
                <w:lang w:val="ro-RO"/>
              </w:rPr>
              <w:t>ie este înso</w:t>
            </w:r>
            <w:r w:rsidR="007707AC" w:rsidRPr="00F006D8">
              <w:rPr>
                <w:color w:val="000000" w:themeColor="text1"/>
                <w:lang w:val="ro-RO"/>
              </w:rPr>
              <w:t>t</w:t>
            </w:r>
            <w:r w:rsidRPr="00F006D8">
              <w:rPr>
                <w:color w:val="000000" w:themeColor="text1"/>
                <w:lang w:val="ro-RO"/>
              </w:rPr>
              <w:t>ită de următoarele documente :</w:t>
            </w:r>
          </w:p>
          <w:p w:rsidR="00B66405" w:rsidRPr="00F006D8" w:rsidRDefault="0089407B" w:rsidP="0003534F">
            <w:pPr>
              <w:pStyle w:val="NoSpacing"/>
              <w:rPr>
                <w:color w:val="000000" w:themeColor="text1"/>
                <w:lang w:val="ro-RO"/>
              </w:rPr>
            </w:pPr>
            <w:r w:rsidRPr="00F006D8">
              <w:rPr>
                <w:color w:val="000000" w:themeColor="text1"/>
                <w:lang w:val="ro-RO"/>
              </w:rPr>
              <w:t>-</w:t>
            </w:r>
            <w:r w:rsidR="00B66405" w:rsidRPr="00F006D8">
              <w:rPr>
                <w:color w:val="000000" w:themeColor="text1"/>
                <w:lang w:val="ro-RO"/>
              </w:rPr>
              <w:t>proiect de etichetă a produsului biocid</w:t>
            </w:r>
          </w:p>
          <w:p w:rsidR="00B66405" w:rsidRPr="00F006D8" w:rsidRDefault="0089407B" w:rsidP="0003534F">
            <w:pPr>
              <w:pStyle w:val="NoSpacing"/>
              <w:rPr>
                <w:color w:val="000000" w:themeColor="text1"/>
                <w:lang w:val="ro-RO"/>
              </w:rPr>
            </w:pPr>
            <w:r w:rsidRPr="00F006D8">
              <w:rPr>
                <w:color w:val="000000" w:themeColor="text1"/>
                <w:lang w:val="ro-RO"/>
              </w:rPr>
              <w:t>-</w:t>
            </w:r>
            <w:r w:rsidR="00B66405" w:rsidRPr="00F006D8">
              <w:rPr>
                <w:color w:val="000000" w:themeColor="text1"/>
                <w:lang w:val="ro-RO"/>
              </w:rPr>
              <w:t>fi</w:t>
            </w:r>
            <w:r w:rsidR="007707AC" w:rsidRPr="00F006D8">
              <w:rPr>
                <w:color w:val="000000" w:themeColor="text1"/>
                <w:lang w:val="ro-RO"/>
              </w:rPr>
              <w:t>s</w:t>
            </w:r>
            <w:r w:rsidR="00B66405" w:rsidRPr="00F006D8">
              <w:rPr>
                <w:color w:val="000000" w:themeColor="text1"/>
                <w:lang w:val="ro-RO"/>
              </w:rPr>
              <w:t>a cu date de securitate a produsului biocid</w:t>
            </w:r>
          </w:p>
          <w:p w:rsidR="00B66405" w:rsidRPr="00F006D8" w:rsidRDefault="0089407B" w:rsidP="0003534F">
            <w:pPr>
              <w:pStyle w:val="NoSpacing"/>
              <w:rPr>
                <w:color w:val="000000" w:themeColor="text1"/>
                <w:lang w:val="ro-RO"/>
              </w:rPr>
            </w:pPr>
            <w:r w:rsidRPr="00F006D8">
              <w:rPr>
                <w:color w:val="000000" w:themeColor="text1"/>
                <w:lang w:val="ro-RO"/>
              </w:rPr>
              <w:t>-</w:t>
            </w:r>
            <w:r w:rsidR="00B66405" w:rsidRPr="00F006D8">
              <w:rPr>
                <w:color w:val="000000" w:themeColor="text1"/>
                <w:lang w:val="ro-RO"/>
              </w:rPr>
              <w:t xml:space="preserve">rezumatul caracteristicilor produsului biocid </w:t>
            </w:r>
          </w:p>
        </w:tc>
      </w:tr>
    </w:tbl>
    <w:p w:rsidR="00B66405" w:rsidRPr="00F006D8" w:rsidRDefault="00B66405" w:rsidP="0019478E">
      <w:pPr>
        <w:numPr>
          <w:ilvl w:val="0"/>
          <w:numId w:val="2"/>
        </w:numPr>
        <w:spacing w:before="120" w:after="120"/>
        <w:ind w:left="709"/>
        <w:rPr>
          <w:color w:val="000000" w:themeColor="text1"/>
          <w:lang w:val="ro-RO"/>
        </w:rPr>
      </w:pPr>
      <w:r w:rsidRPr="00F006D8">
        <w:rPr>
          <w:color w:val="000000" w:themeColor="text1"/>
          <w:lang w:val="ro-RO"/>
        </w:rPr>
        <w:t>Este obligatorie transmiterea de către de</w:t>
      </w:r>
      <w:r w:rsidR="007707AC" w:rsidRPr="00F006D8">
        <w:rPr>
          <w:color w:val="000000" w:themeColor="text1"/>
          <w:lang w:val="ro-RO"/>
        </w:rPr>
        <w:t>tinătorul autorizatiei a fis</w:t>
      </w:r>
      <w:r w:rsidRPr="00F006D8">
        <w:rPr>
          <w:color w:val="000000" w:themeColor="text1"/>
          <w:lang w:val="ro-RO"/>
        </w:rPr>
        <w:t>ei cu date de</w:t>
      </w:r>
      <w:r w:rsidR="007707AC" w:rsidRPr="00F006D8">
        <w:rPr>
          <w:color w:val="000000" w:themeColor="text1"/>
          <w:lang w:val="ro-RO"/>
        </w:rPr>
        <w:t xml:space="preserve"> securitate către Institutul Nat</w:t>
      </w:r>
      <w:r w:rsidRPr="00F006D8">
        <w:rPr>
          <w:color w:val="000000" w:themeColor="text1"/>
          <w:lang w:val="ro-RO"/>
        </w:rPr>
        <w:t xml:space="preserve">ional de Sănătate Publică </w:t>
      </w:r>
      <w:r w:rsidR="007707AC" w:rsidRPr="00F006D8">
        <w:rPr>
          <w:color w:val="000000" w:themeColor="text1"/>
          <w:lang w:val="ro-RO"/>
        </w:rPr>
        <w:t>– Biroul RSI s</w:t>
      </w:r>
      <w:r w:rsidRPr="00F006D8">
        <w:rPr>
          <w:color w:val="000000" w:themeColor="text1"/>
          <w:lang w:val="ro-RO"/>
        </w:rPr>
        <w:t>i Informare Toxicologică</w:t>
      </w:r>
    </w:p>
    <w:p w:rsidR="00B66405" w:rsidRPr="00F006D8" w:rsidRDefault="00B66405" w:rsidP="0019478E">
      <w:pPr>
        <w:numPr>
          <w:ilvl w:val="0"/>
          <w:numId w:val="2"/>
        </w:numPr>
        <w:spacing w:before="120" w:after="120"/>
        <w:ind w:left="709"/>
        <w:rPr>
          <w:color w:val="000000" w:themeColor="text1"/>
          <w:lang w:val="ro-RO"/>
        </w:rPr>
      </w:pPr>
      <w:r w:rsidRPr="00F006D8">
        <w:rPr>
          <w:color w:val="000000" w:themeColor="text1"/>
          <w:lang w:val="ro-RO"/>
        </w:rPr>
        <w:t>P</w:t>
      </w:r>
      <w:r w:rsidR="007707AC" w:rsidRPr="00F006D8">
        <w:rPr>
          <w:color w:val="000000" w:themeColor="text1"/>
          <w:lang w:val="ro-RO"/>
        </w:rPr>
        <w:t>rezentul document poate fi însot</w:t>
      </w:r>
      <w:r w:rsidRPr="00F006D8">
        <w:rPr>
          <w:color w:val="000000" w:themeColor="text1"/>
          <w:lang w:val="ro-RO"/>
        </w:rPr>
        <w:t>it de anexă în cazul modificărilor administrative</w:t>
      </w:r>
    </w:p>
    <w:p w:rsidR="007C1616" w:rsidRDefault="00B66405" w:rsidP="00A04268">
      <w:pPr>
        <w:pStyle w:val="NoSpacing"/>
        <w:rPr>
          <w:color w:val="000000" w:themeColor="text1"/>
          <w:lang w:val="ro-RO"/>
        </w:rPr>
      </w:pP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p>
    <w:p w:rsidR="007C1616" w:rsidRDefault="007C1616" w:rsidP="00A04268">
      <w:pPr>
        <w:pStyle w:val="NoSpacing"/>
        <w:rPr>
          <w:color w:val="000000" w:themeColor="text1"/>
          <w:lang w:val="ro-RO"/>
        </w:rPr>
      </w:pPr>
    </w:p>
    <w:p w:rsidR="009A6FE8" w:rsidRPr="00F006D8" w:rsidRDefault="00B66405" w:rsidP="007C1616">
      <w:pPr>
        <w:pStyle w:val="NoSpacing"/>
        <w:jc w:val="right"/>
        <w:rPr>
          <w:color w:val="000000" w:themeColor="text1"/>
          <w:lang w:val="ro-RO"/>
        </w:rPr>
      </w:pPr>
      <w:r w:rsidRPr="00F006D8">
        <w:rPr>
          <w:color w:val="000000" w:themeColor="text1"/>
          <w:lang w:val="ro-RO"/>
        </w:rPr>
        <w:t>PRE</w:t>
      </w:r>
      <w:r w:rsidR="00A616BE" w:rsidRPr="00F006D8">
        <w:rPr>
          <w:color w:val="000000" w:themeColor="text1"/>
          <w:lang w:val="ro-RO"/>
        </w:rPr>
        <w:t>S</w:t>
      </w:r>
      <w:r w:rsidRPr="00F006D8">
        <w:rPr>
          <w:color w:val="000000" w:themeColor="text1"/>
          <w:lang w:val="ro-RO"/>
        </w:rPr>
        <w:t>EDINTE,</w:t>
      </w:r>
    </w:p>
    <w:p w:rsidR="00A04268" w:rsidRPr="00F006D8" w:rsidRDefault="00A04268" w:rsidP="007C1616">
      <w:pPr>
        <w:pStyle w:val="NoSpacing"/>
        <w:jc w:val="right"/>
        <w:rPr>
          <w:color w:val="000000" w:themeColor="text1"/>
          <w:lang w:val="ro-RO"/>
        </w:rPr>
      </w:pP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r>
      <w:r w:rsidRPr="00F006D8">
        <w:rPr>
          <w:color w:val="000000" w:themeColor="text1"/>
          <w:lang w:val="ro-RO"/>
        </w:rPr>
        <w:tab/>
        <w:t>Dr. Chim. Gabriela Cilinca</w:t>
      </w:r>
    </w:p>
    <w:p w:rsidR="00016938" w:rsidRPr="00F006D8" w:rsidRDefault="00016938" w:rsidP="008C0E3D">
      <w:pPr>
        <w:spacing w:before="120" w:after="120"/>
      </w:pPr>
      <w:r w:rsidRPr="00F006D8">
        <w:rPr>
          <w:lang w:val="ro-RO"/>
        </w:rPr>
        <w:tab/>
      </w:r>
      <w:r w:rsidRPr="00F006D8">
        <w:rPr>
          <w:lang w:val="ro-RO"/>
        </w:rPr>
        <w:tab/>
      </w:r>
      <w:r w:rsidRPr="00F006D8">
        <w:rPr>
          <w:lang w:val="ro-RO"/>
        </w:rPr>
        <w:tab/>
      </w:r>
      <w:r w:rsidRPr="00F006D8">
        <w:rPr>
          <w:lang w:val="ro-RO"/>
        </w:rPr>
        <w:tab/>
      </w:r>
      <w:r w:rsidRPr="00F006D8">
        <w:rPr>
          <w:lang w:val="ro-RO"/>
        </w:rPr>
        <w:tab/>
      </w:r>
      <w:r w:rsidRPr="00F006D8">
        <w:rPr>
          <w:lang w:val="ro-RO"/>
        </w:rPr>
        <w:tab/>
      </w:r>
      <w:r w:rsidRPr="00F006D8">
        <w:rPr>
          <w:lang w:val="ro-RO"/>
        </w:rPr>
        <w:tab/>
      </w:r>
      <w:r w:rsidRPr="00F006D8">
        <w:rPr>
          <w:lang w:val="ro-RO"/>
        </w:rPr>
        <w:tab/>
      </w:r>
    </w:p>
    <w:sectPr w:rsidR="00016938" w:rsidRPr="00F006D8" w:rsidSect="009A6FE8">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211" w:rsidRDefault="002D2211">
      <w:r>
        <w:separator/>
      </w:r>
    </w:p>
  </w:endnote>
  <w:endnote w:type="continuationSeparator" w:id="0">
    <w:p w:rsidR="002D2211" w:rsidRDefault="002D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C1" w:rsidRDefault="008638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ADA" w:rsidRDefault="00976ADA"/>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976ADA" w:rsidRPr="007A1CBD">
      <w:trPr>
        <w:cantSplit/>
      </w:trPr>
      <w:tc>
        <w:tcPr>
          <w:tcW w:w="1701" w:type="dxa"/>
          <w:shd w:val="clear" w:color="auto" w:fill="auto"/>
        </w:tcPr>
        <w:p w:rsidR="00976ADA" w:rsidRPr="007A1CBD" w:rsidRDefault="00976ADA" w:rsidP="009A6FE8">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2D2211">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2D2211">
            <w:rPr>
              <w:rFonts w:ascii="Arial" w:hAnsi="Arial"/>
              <w:noProof/>
              <w:sz w:val="18"/>
            </w:rPr>
            <w:t>1</w:t>
          </w:r>
          <w:r w:rsidRPr="00EA2CC9">
            <w:rPr>
              <w:rFonts w:ascii="Arial" w:hAnsi="Arial"/>
              <w:sz w:val="18"/>
            </w:rPr>
            <w:fldChar w:fldCharType="end"/>
          </w:r>
        </w:p>
      </w:tc>
      <w:tc>
        <w:tcPr>
          <w:tcW w:w="8222" w:type="dxa"/>
          <w:shd w:val="clear" w:color="auto" w:fill="auto"/>
        </w:tcPr>
        <w:p w:rsidR="00976ADA" w:rsidRPr="007A1CBD" w:rsidRDefault="00976ADA" w:rsidP="009A6FE8">
          <w:pPr>
            <w:pStyle w:val="Header"/>
            <w:jc w:val="center"/>
            <w:rPr>
              <w:rFonts w:ascii="Arial" w:hAnsi="Arial"/>
              <w:sz w:val="6"/>
            </w:rPr>
          </w:pPr>
        </w:p>
        <w:p w:rsidR="00EB2036" w:rsidRPr="00EB2036" w:rsidRDefault="00976ADA" w:rsidP="00EB2036">
          <w:pPr>
            <w:rPr>
              <w:rFonts w:eastAsiaTheme="minorHAnsi"/>
              <w:b/>
              <w:sz w:val="22"/>
              <w:szCs w:val="22"/>
              <w:lang w:val="en-GB"/>
            </w:rPr>
          </w:pPr>
          <w:r w:rsidRPr="006B2CBE">
            <w:t xml:space="preserve">            </w:t>
          </w:r>
          <w:r w:rsidRPr="00EB2036">
            <w:rPr>
              <w:b/>
              <w:sz w:val="22"/>
              <w:szCs w:val="22"/>
            </w:rPr>
            <w:t xml:space="preserve">Autorizatie </w:t>
          </w:r>
          <w:r w:rsidR="00EB2036" w:rsidRPr="00EB2036">
            <w:rPr>
              <w:b/>
              <w:sz w:val="22"/>
              <w:szCs w:val="22"/>
              <w:lang w:val="ro-RO"/>
            </w:rPr>
            <w:t>NR.</w:t>
          </w:r>
          <w:r w:rsidR="00EB2036" w:rsidRPr="00EB2036">
            <w:rPr>
              <w:b/>
              <w:sz w:val="22"/>
              <w:szCs w:val="22"/>
              <w:lang w:val="it-IT"/>
            </w:rPr>
            <w:t xml:space="preserve"> RO/2021/0299/MRS/</w:t>
          </w:r>
          <w:r w:rsidR="00EB2036" w:rsidRPr="00EB2036">
            <w:rPr>
              <w:b/>
              <w:sz w:val="22"/>
              <w:szCs w:val="22"/>
            </w:rPr>
            <w:t xml:space="preserve"> FR-2015-0056</w:t>
          </w:r>
        </w:p>
        <w:p w:rsidR="00976ADA" w:rsidRPr="00FF3660" w:rsidRDefault="00976ADA" w:rsidP="00FF3660">
          <w:pPr>
            <w:rPr>
              <w:rFonts w:eastAsiaTheme="minorHAnsi"/>
              <w:b/>
              <w:lang w:val="en-GB"/>
            </w:rPr>
          </w:pPr>
        </w:p>
        <w:p w:rsidR="00976ADA" w:rsidRPr="007A1CBD" w:rsidRDefault="00976ADA" w:rsidP="00DB3D59">
          <w:pPr>
            <w:pStyle w:val="Header"/>
          </w:pPr>
        </w:p>
      </w:tc>
    </w:tr>
  </w:tbl>
  <w:p w:rsidR="00976ADA" w:rsidRDefault="00976A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C1" w:rsidRDefault="00863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211" w:rsidRDefault="002D2211">
      <w:r>
        <w:separator/>
      </w:r>
    </w:p>
  </w:footnote>
  <w:footnote w:type="continuationSeparator" w:id="0">
    <w:p w:rsidR="002D2211" w:rsidRDefault="002D2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C1" w:rsidRDefault="008638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976ADA" w:rsidRPr="007A1CBD" w:rsidTr="009A6FE8">
      <w:trPr>
        <w:trHeight w:val="1080"/>
      </w:trPr>
      <w:tc>
        <w:tcPr>
          <w:tcW w:w="1622" w:type="dxa"/>
          <w:shd w:val="clear" w:color="auto" w:fill="auto"/>
          <w:vAlign w:val="center"/>
        </w:tcPr>
        <w:p w:rsidR="00976ADA" w:rsidRPr="007A1CBD" w:rsidRDefault="00976ADA" w:rsidP="009A6FE8">
          <w:pPr>
            <w:pStyle w:val="Header"/>
            <w:ind w:left="523"/>
            <w:jc w:val="center"/>
          </w:pPr>
          <w:r>
            <w:rPr>
              <w:noProof/>
              <w:lang w:val="en-GB" w:eastAsia="en-GB"/>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976ADA" w:rsidRPr="00B66405" w:rsidRDefault="00976ADA" w:rsidP="009A6FE8">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976ADA" w:rsidRPr="00B66405" w:rsidRDefault="00976ADA" w:rsidP="009A6FE8">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976ADA" w:rsidRPr="0075172A" w:rsidRDefault="00976ADA" w:rsidP="009A6FE8">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976ADA" w:rsidRPr="007A1CBD" w:rsidRDefault="00976ADA" w:rsidP="009A6FE8">
          <w:pPr>
            <w:pStyle w:val="Header"/>
            <w:jc w:val="center"/>
          </w:pPr>
          <w:r w:rsidRPr="0075172A">
            <w:rPr>
              <w:rFonts w:ascii="Arial" w:hAnsi="Arial"/>
              <w:sz w:val="16"/>
              <w:szCs w:val="16"/>
            </w:rPr>
            <w:t>Tel: *(+40 21) 318 36 20, Secretariat tehnic: (+40 21) 311 86 20; Fax: (+40 21) 311 86 22</w:t>
          </w:r>
        </w:p>
      </w:tc>
    </w:tr>
  </w:tbl>
  <w:sdt>
    <w:sdtPr>
      <w:id w:val="44650949"/>
      <w:docPartObj>
        <w:docPartGallery w:val="Watermarks"/>
        <w:docPartUnique/>
      </w:docPartObj>
    </w:sdtPr>
    <w:sdtEndPr/>
    <w:sdtContent>
      <w:p w:rsidR="00976ADA" w:rsidRDefault="002D22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C1" w:rsidRDefault="00863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8DE"/>
    <w:multiLevelType w:val="hybridMultilevel"/>
    <w:tmpl w:val="00CC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35B65"/>
    <w:multiLevelType w:val="hybridMultilevel"/>
    <w:tmpl w:val="F6E41FF6"/>
    <w:lvl w:ilvl="0" w:tplc="E56E67FE">
      <w:start w:val="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869FF"/>
    <w:multiLevelType w:val="hybridMultilevel"/>
    <w:tmpl w:val="752C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B4335"/>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A7D9C"/>
    <w:multiLevelType w:val="hybridMultilevel"/>
    <w:tmpl w:val="0D060B9C"/>
    <w:lvl w:ilvl="0" w:tplc="52842536">
      <w:start w:val="1"/>
      <w:numFmt w:val="decimal"/>
      <w:lvlText w:val="%1."/>
      <w:lvlJc w:val="left"/>
      <w:pPr>
        <w:ind w:left="780" w:hanging="48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2A0C57E8"/>
    <w:multiLevelType w:val="hybridMultilevel"/>
    <w:tmpl w:val="63067B74"/>
    <w:lvl w:ilvl="0" w:tplc="E56E67FE">
      <w:start w:val="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46C63"/>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6F6F7B"/>
    <w:multiLevelType w:val="hybridMultilevel"/>
    <w:tmpl w:val="07FEDFC0"/>
    <w:lvl w:ilvl="0" w:tplc="E56E67FE">
      <w:start w:val="1"/>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567A1"/>
    <w:multiLevelType w:val="hybridMultilevel"/>
    <w:tmpl w:val="BEE4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1550B"/>
    <w:multiLevelType w:val="hybridMultilevel"/>
    <w:tmpl w:val="D6DE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B2851"/>
    <w:multiLevelType w:val="hybridMultilevel"/>
    <w:tmpl w:val="E4647D08"/>
    <w:lvl w:ilvl="0" w:tplc="E56E67FE">
      <w:start w:val="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029CE"/>
    <w:multiLevelType w:val="hybridMultilevel"/>
    <w:tmpl w:val="AB464BDA"/>
    <w:lvl w:ilvl="0" w:tplc="21D202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E2340"/>
    <w:multiLevelType w:val="hybridMultilevel"/>
    <w:tmpl w:val="FC5E39D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4" w15:restartNumberingAfterBreak="0">
    <w:nsid w:val="523758CD"/>
    <w:multiLevelType w:val="hybridMultilevel"/>
    <w:tmpl w:val="0D060B9C"/>
    <w:lvl w:ilvl="0" w:tplc="52842536">
      <w:start w:val="1"/>
      <w:numFmt w:val="decimal"/>
      <w:lvlText w:val="%1."/>
      <w:lvlJc w:val="left"/>
      <w:pPr>
        <w:ind w:left="780" w:hanging="48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A523B9"/>
    <w:multiLevelType w:val="hybridMultilevel"/>
    <w:tmpl w:val="2D24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DA6CB4"/>
    <w:multiLevelType w:val="hybridMultilevel"/>
    <w:tmpl w:val="AB464BDA"/>
    <w:lvl w:ilvl="0" w:tplc="21D202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7E045B"/>
    <w:multiLevelType w:val="hybridMultilevel"/>
    <w:tmpl w:val="46FA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C03E5"/>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295E5E"/>
    <w:multiLevelType w:val="hybridMultilevel"/>
    <w:tmpl w:val="2C448CFC"/>
    <w:lvl w:ilvl="0" w:tplc="E56E67FE">
      <w:start w:val="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8B21DC"/>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15"/>
  </w:num>
  <w:num w:numId="4">
    <w:abstractNumId w:val="3"/>
  </w:num>
  <w:num w:numId="5">
    <w:abstractNumId w:val="17"/>
  </w:num>
  <w:num w:numId="6">
    <w:abstractNumId w:val="12"/>
  </w:num>
  <w:num w:numId="7">
    <w:abstractNumId w:val="18"/>
  </w:num>
  <w:num w:numId="8">
    <w:abstractNumId w:val="10"/>
  </w:num>
  <w:num w:numId="9">
    <w:abstractNumId w:val="0"/>
  </w:num>
  <w:num w:numId="10">
    <w:abstractNumId w:val="21"/>
  </w:num>
  <w:num w:numId="11">
    <w:abstractNumId w:val="7"/>
  </w:num>
  <w:num w:numId="12">
    <w:abstractNumId w:val="19"/>
  </w:num>
  <w:num w:numId="13">
    <w:abstractNumId w:val="2"/>
  </w:num>
  <w:num w:numId="14">
    <w:abstractNumId w:val="9"/>
  </w:num>
  <w:num w:numId="15">
    <w:abstractNumId w:val="16"/>
  </w:num>
  <w:num w:numId="16">
    <w:abstractNumId w:val="20"/>
  </w:num>
  <w:num w:numId="17">
    <w:abstractNumId w:val="1"/>
  </w:num>
  <w:num w:numId="18">
    <w:abstractNumId w:val="11"/>
  </w:num>
  <w:num w:numId="19">
    <w:abstractNumId w:val="6"/>
  </w:num>
  <w:num w:numId="20">
    <w:abstractNumId w:val="14"/>
  </w:num>
  <w:num w:numId="21">
    <w:abstractNumId w:val="5"/>
  </w:num>
  <w:num w:numId="2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05"/>
    <w:rsid w:val="00003357"/>
    <w:rsid w:val="00004CAD"/>
    <w:rsid w:val="00005BE2"/>
    <w:rsid w:val="00011C07"/>
    <w:rsid w:val="00014290"/>
    <w:rsid w:val="00015508"/>
    <w:rsid w:val="0001626B"/>
    <w:rsid w:val="00016938"/>
    <w:rsid w:val="00024650"/>
    <w:rsid w:val="000259A5"/>
    <w:rsid w:val="000272EF"/>
    <w:rsid w:val="00027CC5"/>
    <w:rsid w:val="00031285"/>
    <w:rsid w:val="0003534F"/>
    <w:rsid w:val="000370BE"/>
    <w:rsid w:val="00037425"/>
    <w:rsid w:val="00041494"/>
    <w:rsid w:val="000442F3"/>
    <w:rsid w:val="00044538"/>
    <w:rsid w:val="0004550C"/>
    <w:rsid w:val="00056E50"/>
    <w:rsid w:val="000624BD"/>
    <w:rsid w:val="00066250"/>
    <w:rsid w:val="00072094"/>
    <w:rsid w:val="00087AE9"/>
    <w:rsid w:val="00094ED4"/>
    <w:rsid w:val="00095E2A"/>
    <w:rsid w:val="000B1C29"/>
    <w:rsid w:val="000B2616"/>
    <w:rsid w:val="000B6B6C"/>
    <w:rsid w:val="000C18BD"/>
    <w:rsid w:val="000C46B7"/>
    <w:rsid w:val="000C69FB"/>
    <w:rsid w:val="000E1050"/>
    <w:rsid w:val="000E1E98"/>
    <w:rsid w:val="000E47CF"/>
    <w:rsid w:val="000E652C"/>
    <w:rsid w:val="000E7F5C"/>
    <w:rsid w:val="000F0086"/>
    <w:rsid w:val="000F4521"/>
    <w:rsid w:val="000F6331"/>
    <w:rsid w:val="000F70E9"/>
    <w:rsid w:val="000F736B"/>
    <w:rsid w:val="00104BE6"/>
    <w:rsid w:val="00106008"/>
    <w:rsid w:val="00111292"/>
    <w:rsid w:val="00111DB4"/>
    <w:rsid w:val="00123AF8"/>
    <w:rsid w:val="001247DF"/>
    <w:rsid w:val="00125149"/>
    <w:rsid w:val="00135488"/>
    <w:rsid w:val="00140950"/>
    <w:rsid w:val="0014265D"/>
    <w:rsid w:val="001502F9"/>
    <w:rsid w:val="001546AC"/>
    <w:rsid w:val="00160E12"/>
    <w:rsid w:val="0016480A"/>
    <w:rsid w:val="001801D2"/>
    <w:rsid w:val="001859C3"/>
    <w:rsid w:val="0019478E"/>
    <w:rsid w:val="001959E5"/>
    <w:rsid w:val="0019626A"/>
    <w:rsid w:val="00196CB8"/>
    <w:rsid w:val="001A096C"/>
    <w:rsid w:val="001B1AC4"/>
    <w:rsid w:val="001B6682"/>
    <w:rsid w:val="001C5D0F"/>
    <w:rsid w:val="001D2EB0"/>
    <w:rsid w:val="001D43BA"/>
    <w:rsid w:val="001D551C"/>
    <w:rsid w:val="001E0EA0"/>
    <w:rsid w:val="001E2820"/>
    <w:rsid w:val="0020391B"/>
    <w:rsid w:val="00203F73"/>
    <w:rsid w:val="002069AB"/>
    <w:rsid w:val="002069D8"/>
    <w:rsid w:val="00207796"/>
    <w:rsid w:val="002155D9"/>
    <w:rsid w:val="00220E5C"/>
    <w:rsid w:val="00231CBE"/>
    <w:rsid w:val="00232E95"/>
    <w:rsid w:val="00236AEA"/>
    <w:rsid w:val="00236B13"/>
    <w:rsid w:val="00243509"/>
    <w:rsid w:val="00246050"/>
    <w:rsid w:val="00246F65"/>
    <w:rsid w:val="002610E0"/>
    <w:rsid w:val="00261BB3"/>
    <w:rsid w:val="00262400"/>
    <w:rsid w:val="002632C2"/>
    <w:rsid w:val="00266ECA"/>
    <w:rsid w:val="00270F95"/>
    <w:rsid w:val="00272D5F"/>
    <w:rsid w:val="00274395"/>
    <w:rsid w:val="00276845"/>
    <w:rsid w:val="0028163D"/>
    <w:rsid w:val="002820A3"/>
    <w:rsid w:val="002877F4"/>
    <w:rsid w:val="00291D06"/>
    <w:rsid w:val="00294AB3"/>
    <w:rsid w:val="002A6BEB"/>
    <w:rsid w:val="002B030F"/>
    <w:rsid w:val="002B09E0"/>
    <w:rsid w:val="002B0D0F"/>
    <w:rsid w:val="002D2211"/>
    <w:rsid w:val="002D3684"/>
    <w:rsid w:val="002D65DA"/>
    <w:rsid w:val="002F082D"/>
    <w:rsid w:val="002F1B9A"/>
    <w:rsid w:val="002F6B33"/>
    <w:rsid w:val="0030006F"/>
    <w:rsid w:val="00301201"/>
    <w:rsid w:val="00312270"/>
    <w:rsid w:val="0031250E"/>
    <w:rsid w:val="00313456"/>
    <w:rsid w:val="00315635"/>
    <w:rsid w:val="00322856"/>
    <w:rsid w:val="00322D70"/>
    <w:rsid w:val="00325B25"/>
    <w:rsid w:val="00326F9A"/>
    <w:rsid w:val="00334B5A"/>
    <w:rsid w:val="00337FB1"/>
    <w:rsid w:val="00341A52"/>
    <w:rsid w:val="00346AEE"/>
    <w:rsid w:val="00363773"/>
    <w:rsid w:val="00366C01"/>
    <w:rsid w:val="003711FA"/>
    <w:rsid w:val="0038454D"/>
    <w:rsid w:val="00385365"/>
    <w:rsid w:val="0039240C"/>
    <w:rsid w:val="003A09BF"/>
    <w:rsid w:val="003A3556"/>
    <w:rsid w:val="003A4CA3"/>
    <w:rsid w:val="003C2868"/>
    <w:rsid w:val="003C4685"/>
    <w:rsid w:val="003C57BD"/>
    <w:rsid w:val="003D401A"/>
    <w:rsid w:val="003E25B6"/>
    <w:rsid w:val="003E3D78"/>
    <w:rsid w:val="003E4CCE"/>
    <w:rsid w:val="003E5741"/>
    <w:rsid w:val="003F01C7"/>
    <w:rsid w:val="003F2AFA"/>
    <w:rsid w:val="00400263"/>
    <w:rsid w:val="004020CE"/>
    <w:rsid w:val="00403AA2"/>
    <w:rsid w:val="0040436C"/>
    <w:rsid w:val="004058F7"/>
    <w:rsid w:val="004067EA"/>
    <w:rsid w:val="00407CD5"/>
    <w:rsid w:val="00410C1A"/>
    <w:rsid w:val="00415902"/>
    <w:rsid w:val="004171DA"/>
    <w:rsid w:val="00417546"/>
    <w:rsid w:val="00420EED"/>
    <w:rsid w:val="00421C24"/>
    <w:rsid w:val="00440E8E"/>
    <w:rsid w:val="00442E68"/>
    <w:rsid w:val="004473D1"/>
    <w:rsid w:val="00447D3F"/>
    <w:rsid w:val="0045414D"/>
    <w:rsid w:val="00465F59"/>
    <w:rsid w:val="00467F1E"/>
    <w:rsid w:val="004708AA"/>
    <w:rsid w:val="00477070"/>
    <w:rsid w:val="00477F42"/>
    <w:rsid w:val="00482F03"/>
    <w:rsid w:val="00484C3D"/>
    <w:rsid w:val="00491026"/>
    <w:rsid w:val="004A208E"/>
    <w:rsid w:val="004A2685"/>
    <w:rsid w:val="004B0DB5"/>
    <w:rsid w:val="004B30C0"/>
    <w:rsid w:val="004D276B"/>
    <w:rsid w:val="004D6945"/>
    <w:rsid w:val="004E17C7"/>
    <w:rsid w:val="004E1F5A"/>
    <w:rsid w:val="004E52D9"/>
    <w:rsid w:val="004E6811"/>
    <w:rsid w:val="004F11D6"/>
    <w:rsid w:val="004F530F"/>
    <w:rsid w:val="004F60DD"/>
    <w:rsid w:val="00500361"/>
    <w:rsid w:val="00506B71"/>
    <w:rsid w:val="00513FBB"/>
    <w:rsid w:val="00514031"/>
    <w:rsid w:val="00514AB3"/>
    <w:rsid w:val="00516564"/>
    <w:rsid w:val="00517BC7"/>
    <w:rsid w:val="00521CFB"/>
    <w:rsid w:val="005268E1"/>
    <w:rsid w:val="00527918"/>
    <w:rsid w:val="0053452C"/>
    <w:rsid w:val="0054192A"/>
    <w:rsid w:val="0055665A"/>
    <w:rsid w:val="00563B04"/>
    <w:rsid w:val="005644BE"/>
    <w:rsid w:val="00564DC0"/>
    <w:rsid w:val="00565D4E"/>
    <w:rsid w:val="00571122"/>
    <w:rsid w:val="00573130"/>
    <w:rsid w:val="00583E64"/>
    <w:rsid w:val="005926A4"/>
    <w:rsid w:val="00592FAA"/>
    <w:rsid w:val="00593B76"/>
    <w:rsid w:val="0059478D"/>
    <w:rsid w:val="005A0562"/>
    <w:rsid w:val="005B5C0A"/>
    <w:rsid w:val="005C209D"/>
    <w:rsid w:val="005C250C"/>
    <w:rsid w:val="005C2BCF"/>
    <w:rsid w:val="005C7E79"/>
    <w:rsid w:val="005D143E"/>
    <w:rsid w:val="005D1DDF"/>
    <w:rsid w:val="005E6AAA"/>
    <w:rsid w:val="005E77DD"/>
    <w:rsid w:val="005F1C7F"/>
    <w:rsid w:val="005F6781"/>
    <w:rsid w:val="006034D2"/>
    <w:rsid w:val="00613EAF"/>
    <w:rsid w:val="006153D6"/>
    <w:rsid w:val="00622473"/>
    <w:rsid w:val="00631E8B"/>
    <w:rsid w:val="0063288A"/>
    <w:rsid w:val="00636E6A"/>
    <w:rsid w:val="00640A10"/>
    <w:rsid w:val="00645617"/>
    <w:rsid w:val="0065198B"/>
    <w:rsid w:val="0066180E"/>
    <w:rsid w:val="006653F0"/>
    <w:rsid w:val="0066584B"/>
    <w:rsid w:val="006746BB"/>
    <w:rsid w:val="0068479C"/>
    <w:rsid w:val="00687B1A"/>
    <w:rsid w:val="00697846"/>
    <w:rsid w:val="006A1634"/>
    <w:rsid w:val="006A3624"/>
    <w:rsid w:val="006A6021"/>
    <w:rsid w:val="006B1D76"/>
    <w:rsid w:val="006B2CBE"/>
    <w:rsid w:val="006B32F0"/>
    <w:rsid w:val="006B76B5"/>
    <w:rsid w:val="006C323A"/>
    <w:rsid w:val="006C4927"/>
    <w:rsid w:val="006C51C4"/>
    <w:rsid w:val="006C64F0"/>
    <w:rsid w:val="006D2DEF"/>
    <w:rsid w:val="006D395C"/>
    <w:rsid w:val="006D3B54"/>
    <w:rsid w:val="006D3DDC"/>
    <w:rsid w:val="006D4B73"/>
    <w:rsid w:val="006D7E57"/>
    <w:rsid w:val="006E0C23"/>
    <w:rsid w:val="006E4D8B"/>
    <w:rsid w:val="006E4DF7"/>
    <w:rsid w:val="006E6A04"/>
    <w:rsid w:val="00703B00"/>
    <w:rsid w:val="00712714"/>
    <w:rsid w:val="00712BF1"/>
    <w:rsid w:val="00713C65"/>
    <w:rsid w:val="00725906"/>
    <w:rsid w:val="00726DFD"/>
    <w:rsid w:val="0073032C"/>
    <w:rsid w:val="007406C6"/>
    <w:rsid w:val="007578DB"/>
    <w:rsid w:val="00761B4C"/>
    <w:rsid w:val="00764EC2"/>
    <w:rsid w:val="007707AC"/>
    <w:rsid w:val="00774E2B"/>
    <w:rsid w:val="007909E4"/>
    <w:rsid w:val="00793414"/>
    <w:rsid w:val="00793687"/>
    <w:rsid w:val="007A5F68"/>
    <w:rsid w:val="007B0A25"/>
    <w:rsid w:val="007B0E5B"/>
    <w:rsid w:val="007B36F9"/>
    <w:rsid w:val="007B3C7D"/>
    <w:rsid w:val="007B7E80"/>
    <w:rsid w:val="007C1616"/>
    <w:rsid w:val="007D4F10"/>
    <w:rsid w:val="007D7B63"/>
    <w:rsid w:val="007E44EE"/>
    <w:rsid w:val="007E5F0B"/>
    <w:rsid w:val="007F0864"/>
    <w:rsid w:val="0080257F"/>
    <w:rsid w:val="008050E7"/>
    <w:rsid w:val="00810522"/>
    <w:rsid w:val="008145D6"/>
    <w:rsid w:val="00816917"/>
    <w:rsid w:val="008272C5"/>
    <w:rsid w:val="0083062D"/>
    <w:rsid w:val="00834908"/>
    <w:rsid w:val="00836523"/>
    <w:rsid w:val="0084654A"/>
    <w:rsid w:val="00847CDB"/>
    <w:rsid w:val="00852621"/>
    <w:rsid w:val="00855192"/>
    <w:rsid w:val="00857173"/>
    <w:rsid w:val="00861F16"/>
    <w:rsid w:val="008638C1"/>
    <w:rsid w:val="008652DA"/>
    <w:rsid w:val="008661C6"/>
    <w:rsid w:val="0087060B"/>
    <w:rsid w:val="00873739"/>
    <w:rsid w:val="008739B6"/>
    <w:rsid w:val="008749EE"/>
    <w:rsid w:val="008816CB"/>
    <w:rsid w:val="008833F5"/>
    <w:rsid w:val="00884803"/>
    <w:rsid w:val="00884E39"/>
    <w:rsid w:val="008928A3"/>
    <w:rsid w:val="0089407B"/>
    <w:rsid w:val="008A10E8"/>
    <w:rsid w:val="008A59A7"/>
    <w:rsid w:val="008B204C"/>
    <w:rsid w:val="008B3E71"/>
    <w:rsid w:val="008C0E3D"/>
    <w:rsid w:val="008C5688"/>
    <w:rsid w:val="008D09E1"/>
    <w:rsid w:val="008D642D"/>
    <w:rsid w:val="008E10F5"/>
    <w:rsid w:val="008E5597"/>
    <w:rsid w:val="008E57E0"/>
    <w:rsid w:val="008E7BB8"/>
    <w:rsid w:val="008F0537"/>
    <w:rsid w:val="008F2A54"/>
    <w:rsid w:val="00904C82"/>
    <w:rsid w:val="00915389"/>
    <w:rsid w:val="009315C1"/>
    <w:rsid w:val="00931931"/>
    <w:rsid w:val="00942E68"/>
    <w:rsid w:val="0094705A"/>
    <w:rsid w:val="0094744F"/>
    <w:rsid w:val="00950AA5"/>
    <w:rsid w:val="00952E7F"/>
    <w:rsid w:val="00953C09"/>
    <w:rsid w:val="00953F10"/>
    <w:rsid w:val="00954B28"/>
    <w:rsid w:val="00956949"/>
    <w:rsid w:val="0097158F"/>
    <w:rsid w:val="009719AD"/>
    <w:rsid w:val="0097595E"/>
    <w:rsid w:val="00976ADA"/>
    <w:rsid w:val="0097717D"/>
    <w:rsid w:val="009847DB"/>
    <w:rsid w:val="00986B8D"/>
    <w:rsid w:val="009870F4"/>
    <w:rsid w:val="009A3BFF"/>
    <w:rsid w:val="009A6C9D"/>
    <w:rsid w:val="009A6FE8"/>
    <w:rsid w:val="009B471E"/>
    <w:rsid w:val="009C08D8"/>
    <w:rsid w:val="009C4090"/>
    <w:rsid w:val="009C6331"/>
    <w:rsid w:val="009D3AAA"/>
    <w:rsid w:val="009D58BF"/>
    <w:rsid w:val="009D76E4"/>
    <w:rsid w:val="009E5DDE"/>
    <w:rsid w:val="00A007D8"/>
    <w:rsid w:val="00A035B7"/>
    <w:rsid w:val="00A04268"/>
    <w:rsid w:val="00A0534D"/>
    <w:rsid w:val="00A0615A"/>
    <w:rsid w:val="00A16E5F"/>
    <w:rsid w:val="00A20ED9"/>
    <w:rsid w:val="00A22B44"/>
    <w:rsid w:val="00A22E45"/>
    <w:rsid w:val="00A24682"/>
    <w:rsid w:val="00A348C8"/>
    <w:rsid w:val="00A371AB"/>
    <w:rsid w:val="00A376F3"/>
    <w:rsid w:val="00A37F20"/>
    <w:rsid w:val="00A45CA6"/>
    <w:rsid w:val="00A54726"/>
    <w:rsid w:val="00A616BE"/>
    <w:rsid w:val="00A64984"/>
    <w:rsid w:val="00A64BFA"/>
    <w:rsid w:val="00A67F38"/>
    <w:rsid w:val="00A73E53"/>
    <w:rsid w:val="00A75E08"/>
    <w:rsid w:val="00A76DA6"/>
    <w:rsid w:val="00A83CD0"/>
    <w:rsid w:val="00A874F8"/>
    <w:rsid w:val="00A95A75"/>
    <w:rsid w:val="00A96C44"/>
    <w:rsid w:val="00AA0B0E"/>
    <w:rsid w:val="00AA332F"/>
    <w:rsid w:val="00AA5493"/>
    <w:rsid w:val="00AA7DB0"/>
    <w:rsid w:val="00AA7EA9"/>
    <w:rsid w:val="00AB2496"/>
    <w:rsid w:val="00AB37AB"/>
    <w:rsid w:val="00AB6076"/>
    <w:rsid w:val="00AB6249"/>
    <w:rsid w:val="00AC0DE1"/>
    <w:rsid w:val="00AD2D45"/>
    <w:rsid w:val="00AD6049"/>
    <w:rsid w:val="00AE2180"/>
    <w:rsid w:val="00AE2645"/>
    <w:rsid w:val="00AE2C19"/>
    <w:rsid w:val="00AE3D4D"/>
    <w:rsid w:val="00AF00EE"/>
    <w:rsid w:val="00AF090C"/>
    <w:rsid w:val="00AF0B6E"/>
    <w:rsid w:val="00AF0C71"/>
    <w:rsid w:val="00AF4FA7"/>
    <w:rsid w:val="00B01816"/>
    <w:rsid w:val="00B03652"/>
    <w:rsid w:val="00B10FD8"/>
    <w:rsid w:val="00B12538"/>
    <w:rsid w:val="00B20461"/>
    <w:rsid w:val="00B23B46"/>
    <w:rsid w:val="00B260D2"/>
    <w:rsid w:val="00B33427"/>
    <w:rsid w:val="00B34D0B"/>
    <w:rsid w:val="00B40C1D"/>
    <w:rsid w:val="00B434F4"/>
    <w:rsid w:val="00B47C11"/>
    <w:rsid w:val="00B47EFD"/>
    <w:rsid w:val="00B53D6D"/>
    <w:rsid w:val="00B66405"/>
    <w:rsid w:val="00B73CAC"/>
    <w:rsid w:val="00B7542D"/>
    <w:rsid w:val="00B75A0D"/>
    <w:rsid w:val="00B91E9D"/>
    <w:rsid w:val="00BA2593"/>
    <w:rsid w:val="00BA3057"/>
    <w:rsid w:val="00BA718A"/>
    <w:rsid w:val="00BB0044"/>
    <w:rsid w:val="00BB6F7E"/>
    <w:rsid w:val="00BD0A18"/>
    <w:rsid w:val="00BD1471"/>
    <w:rsid w:val="00BD1D48"/>
    <w:rsid w:val="00BD4CA7"/>
    <w:rsid w:val="00BD5D56"/>
    <w:rsid w:val="00BD7FF7"/>
    <w:rsid w:val="00BE2CE9"/>
    <w:rsid w:val="00BF0527"/>
    <w:rsid w:val="00BF2997"/>
    <w:rsid w:val="00BF45A7"/>
    <w:rsid w:val="00BF77ED"/>
    <w:rsid w:val="00BF79AB"/>
    <w:rsid w:val="00C02372"/>
    <w:rsid w:val="00C02C2A"/>
    <w:rsid w:val="00C02DC4"/>
    <w:rsid w:val="00C0568B"/>
    <w:rsid w:val="00C07304"/>
    <w:rsid w:val="00C13354"/>
    <w:rsid w:val="00C15D4A"/>
    <w:rsid w:val="00C23B40"/>
    <w:rsid w:val="00C32A63"/>
    <w:rsid w:val="00C32A67"/>
    <w:rsid w:val="00C3409F"/>
    <w:rsid w:val="00C40F69"/>
    <w:rsid w:val="00C433E0"/>
    <w:rsid w:val="00C434AB"/>
    <w:rsid w:val="00C43A97"/>
    <w:rsid w:val="00C44986"/>
    <w:rsid w:val="00C5247F"/>
    <w:rsid w:val="00C531B2"/>
    <w:rsid w:val="00C548E1"/>
    <w:rsid w:val="00C64C24"/>
    <w:rsid w:val="00C7109B"/>
    <w:rsid w:val="00C732BC"/>
    <w:rsid w:val="00C7644B"/>
    <w:rsid w:val="00C77C5F"/>
    <w:rsid w:val="00C91C60"/>
    <w:rsid w:val="00CA2D47"/>
    <w:rsid w:val="00CA6FE9"/>
    <w:rsid w:val="00CB12D1"/>
    <w:rsid w:val="00CC082F"/>
    <w:rsid w:val="00CC17EF"/>
    <w:rsid w:val="00CD3278"/>
    <w:rsid w:val="00CE09BF"/>
    <w:rsid w:val="00CE2819"/>
    <w:rsid w:val="00CE47C0"/>
    <w:rsid w:val="00CE6B91"/>
    <w:rsid w:val="00CE732B"/>
    <w:rsid w:val="00CF3B18"/>
    <w:rsid w:val="00CF4C68"/>
    <w:rsid w:val="00D10F75"/>
    <w:rsid w:val="00D143A7"/>
    <w:rsid w:val="00D21385"/>
    <w:rsid w:val="00D21BA6"/>
    <w:rsid w:val="00D23203"/>
    <w:rsid w:val="00D27580"/>
    <w:rsid w:val="00D30533"/>
    <w:rsid w:val="00D32E21"/>
    <w:rsid w:val="00D51815"/>
    <w:rsid w:val="00D56D02"/>
    <w:rsid w:val="00D57DB6"/>
    <w:rsid w:val="00D60970"/>
    <w:rsid w:val="00D61EF4"/>
    <w:rsid w:val="00D64D26"/>
    <w:rsid w:val="00D71DF9"/>
    <w:rsid w:val="00D74635"/>
    <w:rsid w:val="00D77C78"/>
    <w:rsid w:val="00D77EB5"/>
    <w:rsid w:val="00D87EFC"/>
    <w:rsid w:val="00D925BC"/>
    <w:rsid w:val="00DA39DA"/>
    <w:rsid w:val="00DA6D2A"/>
    <w:rsid w:val="00DA7192"/>
    <w:rsid w:val="00DB3D59"/>
    <w:rsid w:val="00DB46C9"/>
    <w:rsid w:val="00DB49F0"/>
    <w:rsid w:val="00DB4F8D"/>
    <w:rsid w:val="00DC2451"/>
    <w:rsid w:val="00DC2716"/>
    <w:rsid w:val="00DD3118"/>
    <w:rsid w:val="00DD76ED"/>
    <w:rsid w:val="00DE13A4"/>
    <w:rsid w:val="00DE1A54"/>
    <w:rsid w:val="00DE5738"/>
    <w:rsid w:val="00DE67DB"/>
    <w:rsid w:val="00DF2B95"/>
    <w:rsid w:val="00DF636A"/>
    <w:rsid w:val="00DF7DF2"/>
    <w:rsid w:val="00E038DC"/>
    <w:rsid w:val="00E07F88"/>
    <w:rsid w:val="00E10648"/>
    <w:rsid w:val="00E147CA"/>
    <w:rsid w:val="00E23831"/>
    <w:rsid w:val="00E30465"/>
    <w:rsid w:val="00E30526"/>
    <w:rsid w:val="00E43F52"/>
    <w:rsid w:val="00E44135"/>
    <w:rsid w:val="00E443E2"/>
    <w:rsid w:val="00E44D12"/>
    <w:rsid w:val="00E47998"/>
    <w:rsid w:val="00E51FF5"/>
    <w:rsid w:val="00E548B7"/>
    <w:rsid w:val="00E62CDC"/>
    <w:rsid w:val="00E6478C"/>
    <w:rsid w:val="00E714F0"/>
    <w:rsid w:val="00E76514"/>
    <w:rsid w:val="00E85F3C"/>
    <w:rsid w:val="00E906CC"/>
    <w:rsid w:val="00E95131"/>
    <w:rsid w:val="00E95505"/>
    <w:rsid w:val="00EA36CB"/>
    <w:rsid w:val="00EB2036"/>
    <w:rsid w:val="00EB3F6A"/>
    <w:rsid w:val="00EB480E"/>
    <w:rsid w:val="00EC2CD7"/>
    <w:rsid w:val="00EC4992"/>
    <w:rsid w:val="00ED2267"/>
    <w:rsid w:val="00ED34C3"/>
    <w:rsid w:val="00ED3579"/>
    <w:rsid w:val="00ED4708"/>
    <w:rsid w:val="00EE5491"/>
    <w:rsid w:val="00EF1059"/>
    <w:rsid w:val="00EF177E"/>
    <w:rsid w:val="00EF6F11"/>
    <w:rsid w:val="00F0043A"/>
    <w:rsid w:val="00F006D8"/>
    <w:rsid w:val="00F076FC"/>
    <w:rsid w:val="00F07B10"/>
    <w:rsid w:val="00F10393"/>
    <w:rsid w:val="00F11F29"/>
    <w:rsid w:val="00F12905"/>
    <w:rsid w:val="00F1361B"/>
    <w:rsid w:val="00F141FA"/>
    <w:rsid w:val="00F1722C"/>
    <w:rsid w:val="00F20C7A"/>
    <w:rsid w:val="00F20DAC"/>
    <w:rsid w:val="00F3398B"/>
    <w:rsid w:val="00F427D5"/>
    <w:rsid w:val="00F46279"/>
    <w:rsid w:val="00F51958"/>
    <w:rsid w:val="00F557EA"/>
    <w:rsid w:val="00F837FD"/>
    <w:rsid w:val="00F83D89"/>
    <w:rsid w:val="00F84011"/>
    <w:rsid w:val="00F9731B"/>
    <w:rsid w:val="00F977F1"/>
    <w:rsid w:val="00FA24E5"/>
    <w:rsid w:val="00FA2FAC"/>
    <w:rsid w:val="00FB5C1B"/>
    <w:rsid w:val="00FC6C07"/>
    <w:rsid w:val="00FD3341"/>
    <w:rsid w:val="00FD73ED"/>
    <w:rsid w:val="00FE7353"/>
    <w:rsid w:val="00FF3660"/>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B7875CA-392E-409E-A685-3A341474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table" w:styleId="TableGrid">
    <w:name w:val="Table Grid"/>
    <w:basedOn w:val="TableNormal"/>
    <w:uiPriority w:val="59"/>
    <w:rsid w:val="00A16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6331"/>
    <w:rPr>
      <w:rFonts w:ascii="Consolas" w:eastAsia="Times New Roman" w:hAnsi="Consolas" w:cs="Times New Roman"/>
      <w:sz w:val="20"/>
      <w:szCs w:val="20"/>
    </w:rPr>
  </w:style>
  <w:style w:type="paragraph" w:customStyle="1" w:styleId="ReportHeading2">
    <w:name w:val="Report Heading 2"/>
    <w:basedOn w:val="Normal"/>
    <w:next w:val="Normal"/>
    <w:uiPriority w:val="1"/>
    <w:qFormat/>
    <w:rsid w:val="00477F42"/>
    <w:pPr>
      <w:widowControl w:val="0"/>
      <w:autoSpaceDE w:val="0"/>
      <w:autoSpaceDN w:val="0"/>
      <w:adjustRightInd w:val="0"/>
      <w:spacing w:before="200"/>
    </w:pPr>
    <w:rPr>
      <w:b/>
      <w:bCs/>
      <w:sz w:val="35"/>
      <w:szCs w:val="29"/>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D38C8C-B68D-43DA-A71D-7C3757E5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elena.martes@insp.gov.ro</dc:creator>
  <cp:lastModifiedBy>Microsoft account</cp:lastModifiedBy>
  <cp:revision>2</cp:revision>
  <cp:lastPrinted>2021-06-10T06:54:00Z</cp:lastPrinted>
  <dcterms:created xsi:type="dcterms:W3CDTF">2021-06-10T06:55:00Z</dcterms:created>
  <dcterms:modified xsi:type="dcterms:W3CDTF">2021-06-10T06:55:00Z</dcterms:modified>
</cp:coreProperties>
</file>