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AF30" w14:textId="77777777" w:rsidR="00135E1C" w:rsidRPr="0023354C" w:rsidRDefault="00135E1C" w:rsidP="00135E1C">
      <w:pPr>
        <w:widowControl w:val="0"/>
        <w:tabs>
          <w:tab w:val="left" w:pos="8505"/>
        </w:tabs>
        <w:autoSpaceDE w:val="0"/>
        <w:autoSpaceDN w:val="0"/>
        <w:adjustRightInd w:val="0"/>
        <w:spacing w:line="240" w:lineRule="auto"/>
        <w:ind w:left="-142" w:right="-45"/>
        <w:jc w:val="center"/>
        <w:rPr>
          <w:rFonts w:eastAsia="Times New Roman" w:cs="Arial"/>
          <w:bCs/>
          <w:sz w:val="32"/>
          <w:szCs w:val="36"/>
          <w:lang w:val="en-US" w:eastAsia="fr-FR"/>
        </w:rPr>
      </w:pPr>
    </w:p>
    <w:p w14:paraId="6D53A086" w14:textId="77777777" w:rsidR="004B0D71" w:rsidRPr="0023354C" w:rsidRDefault="00895485" w:rsidP="004B0D71">
      <w:pPr>
        <w:tabs>
          <w:tab w:val="left" w:pos="8505"/>
        </w:tabs>
        <w:spacing w:before="480"/>
        <w:ind w:left="-142" w:right="-45"/>
        <w:jc w:val="center"/>
        <w:rPr>
          <w:rFonts w:cs="Arial"/>
          <w:sz w:val="36"/>
          <w:szCs w:val="36"/>
        </w:rPr>
      </w:pPr>
      <w:r>
        <w:rPr>
          <w:rFonts w:cs="Arial"/>
          <w:noProof/>
          <w:sz w:val="36"/>
          <w:szCs w:val="36"/>
          <w:lang w:val="fr-FR" w:eastAsia="fr-FR"/>
        </w:rPr>
        <mc:AlternateContent>
          <mc:Choice Requires="wps">
            <w:drawing>
              <wp:anchor distT="0" distB="0" distL="114300" distR="114300" simplePos="0" relativeHeight="251658240" behindDoc="0" locked="0" layoutInCell="1" allowOverlap="1" wp14:anchorId="51E9FC4B" wp14:editId="18809C92">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B4E7" id="Rectangle 4" o:spid="_x0000_s1026" style="position:absolute;margin-left:-16.8pt;margin-top:5.45pt;width:514.05pt;height:6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cs="Arial"/>
          <w:sz w:val="36"/>
          <w:szCs w:val="36"/>
        </w:rPr>
        <w:t>Regulation (EU) No 528/2012 concerning the making available on the market and use of biocidal products</w:t>
      </w:r>
    </w:p>
    <w:p w14:paraId="3C421796" w14:textId="77777777" w:rsidR="004B0D71" w:rsidRPr="0023354C" w:rsidRDefault="004B0D71" w:rsidP="004B0D71">
      <w:pPr>
        <w:tabs>
          <w:tab w:val="left" w:pos="8505"/>
        </w:tabs>
        <w:ind w:left="-142" w:right="-45"/>
        <w:rPr>
          <w:rFonts w:cs="Arial"/>
        </w:rPr>
      </w:pPr>
    </w:p>
    <w:p w14:paraId="4E8FA657" w14:textId="77777777" w:rsidR="004B0D71" w:rsidRPr="0023354C" w:rsidRDefault="004B0D71" w:rsidP="004B0D71">
      <w:pPr>
        <w:tabs>
          <w:tab w:val="left" w:pos="8505"/>
        </w:tabs>
        <w:ind w:left="-142" w:right="-45"/>
        <w:jc w:val="center"/>
        <w:rPr>
          <w:rFonts w:cs="Arial"/>
          <w:b/>
          <w:bCs/>
          <w:szCs w:val="36"/>
        </w:rPr>
      </w:pPr>
    </w:p>
    <w:p w14:paraId="77ED3111" w14:textId="77777777" w:rsidR="004B0D71" w:rsidRPr="0023354C" w:rsidRDefault="004B0D71" w:rsidP="004B0D71">
      <w:pPr>
        <w:tabs>
          <w:tab w:val="left" w:pos="8505"/>
        </w:tabs>
        <w:ind w:right="-45"/>
        <w:rPr>
          <w:rFonts w:cs="Arial"/>
          <w:b/>
          <w:bCs/>
          <w:szCs w:val="36"/>
        </w:rPr>
      </w:pPr>
    </w:p>
    <w:p w14:paraId="618054BB" w14:textId="5B8963B1" w:rsidR="004B0D71" w:rsidRPr="0023354C" w:rsidRDefault="004B0D71" w:rsidP="004B0D71">
      <w:pPr>
        <w:tabs>
          <w:tab w:val="left" w:pos="8505"/>
        </w:tabs>
        <w:ind w:left="-142" w:right="-45"/>
        <w:jc w:val="center"/>
        <w:rPr>
          <w:rFonts w:cs="Arial"/>
          <w:b/>
          <w:bCs/>
          <w:sz w:val="36"/>
          <w:szCs w:val="36"/>
        </w:rPr>
      </w:pPr>
      <w:r w:rsidRPr="0023354C">
        <w:rPr>
          <w:rFonts w:cs="Arial"/>
          <w:b/>
          <w:bCs/>
          <w:sz w:val="36"/>
          <w:szCs w:val="36"/>
        </w:rPr>
        <w:t>PRODUCT ASSESSMENT REPORT OF A BIOCIDAL PRODUCT FOR RENEWAL OF NATIONAL AUTHORISATION APPLICATIONS</w:t>
      </w:r>
    </w:p>
    <w:p w14:paraId="133F7802" w14:textId="77777777" w:rsidR="004B0D71" w:rsidRPr="0023354C" w:rsidRDefault="004B0D71" w:rsidP="004B0D71">
      <w:pPr>
        <w:tabs>
          <w:tab w:val="left" w:pos="8505"/>
        </w:tabs>
        <w:ind w:left="-142" w:right="-45"/>
        <w:jc w:val="center"/>
        <w:rPr>
          <w:rFonts w:cs="Arial"/>
          <w:b/>
          <w:sz w:val="36"/>
          <w:lang w:val="en-US"/>
        </w:rPr>
      </w:pPr>
    </w:p>
    <w:p w14:paraId="04EB91B0" w14:textId="77777777" w:rsidR="004B0D71" w:rsidRPr="0023354C" w:rsidRDefault="00895485" w:rsidP="004B0D71">
      <w:pPr>
        <w:tabs>
          <w:tab w:val="left" w:pos="8505"/>
        </w:tabs>
        <w:ind w:left="-142" w:right="-45"/>
        <w:jc w:val="center"/>
        <w:rPr>
          <w:rFonts w:cs="Arial"/>
          <w:b/>
          <w:sz w:val="36"/>
        </w:rPr>
      </w:pPr>
      <w:r>
        <w:rPr>
          <w:rFonts w:cs="Arial"/>
          <w:noProof/>
          <w:lang w:val="fr-FR" w:eastAsia="fr-FR"/>
        </w:rPr>
        <w:drawing>
          <wp:inline distT="0" distB="0" distL="0" distR="0" wp14:anchorId="19033FEB" wp14:editId="2CB7DAA9">
            <wp:extent cx="1200785" cy="12484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5C40BFD0" w14:textId="77777777" w:rsidR="004B0D71" w:rsidRPr="0023354C" w:rsidRDefault="004B0D71" w:rsidP="004B0D71">
      <w:pPr>
        <w:rPr>
          <w:rFonts w:cs="Arial"/>
          <w:lang w:val="en-GB"/>
        </w:rPr>
      </w:pPr>
    </w:p>
    <w:p w14:paraId="3B0B7537" w14:textId="77777777" w:rsidR="004B0D71" w:rsidRPr="0023354C" w:rsidRDefault="004B0D71" w:rsidP="004B0D71">
      <w:pPr>
        <w:spacing w:after="120" w:line="240" w:lineRule="auto"/>
        <w:ind w:left="1900" w:firstLine="708"/>
        <w:rPr>
          <w:rFonts w:cs="Arial"/>
          <w:bCs/>
          <w:sz w:val="32"/>
          <w:szCs w:val="32"/>
        </w:rPr>
      </w:pPr>
    </w:p>
    <w:p w14:paraId="419C92FA" w14:textId="77777777" w:rsidR="004B0D71" w:rsidRPr="0023354C" w:rsidRDefault="004B0D71" w:rsidP="004B0D71">
      <w:pPr>
        <w:spacing w:after="120" w:line="240" w:lineRule="auto"/>
        <w:ind w:left="1900" w:firstLine="708"/>
        <w:rPr>
          <w:rFonts w:cs="Arial"/>
          <w:bCs/>
          <w:sz w:val="32"/>
          <w:szCs w:val="32"/>
        </w:rPr>
      </w:pPr>
      <w:r w:rsidRPr="0023354C">
        <w:rPr>
          <w:rFonts w:cs="Arial"/>
          <w:bCs/>
          <w:sz w:val="32"/>
          <w:szCs w:val="32"/>
        </w:rPr>
        <w:t xml:space="preserve">FANGA </w:t>
      </w:r>
      <w:r w:rsidR="00C17446">
        <w:rPr>
          <w:rFonts w:cs="Arial"/>
          <w:bCs/>
          <w:sz w:val="32"/>
          <w:szCs w:val="32"/>
        </w:rPr>
        <w:t>RONGEUR PRO 25</w:t>
      </w:r>
    </w:p>
    <w:p w14:paraId="2EBF4C0D" w14:textId="77777777" w:rsidR="004B0D71" w:rsidRPr="0023354C" w:rsidRDefault="004B0D71" w:rsidP="004B0D71">
      <w:pPr>
        <w:spacing w:after="120" w:line="240" w:lineRule="auto"/>
        <w:ind w:left="708" w:firstLine="708"/>
        <w:rPr>
          <w:rFonts w:cs="Arial"/>
          <w:bCs/>
        </w:rPr>
      </w:pPr>
    </w:p>
    <w:p w14:paraId="7BD55048" w14:textId="77777777"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Product type 14</w:t>
      </w:r>
    </w:p>
    <w:p w14:paraId="4175D7E3" w14:textId="77777777" w:rsidR="004B0D71" w:rsidRPr="0023354C" w:rsidRDefault="004B0D71" w:rsidP="004B0D71">
      <w:pPr>
        <w:tabs>
          <w:tab w:val="left" w:pos="8505"/>
        </w:tabs>
        <w:spacing w:after="120" w:line="240" w:lineRule="auto"/>
        <w:ind w:right="-45"/>
        <w:rPr>
          <w:rFonts w:cs="Arial"/>
          <w:bCs/>
        </w:rPr>
      </w:pPr>
    </w:p>
    <w:p w14:paraId="60E7F182" w14:textId="77777777"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 xml:space="preserve">Brodifacoum </w:t>
      </w:r>
    </w:p>
    <w:p w14:paraId="3D290475" w14:textId="77777777" w:rsidR="004B0D71" w:rsidRPr="0023354C" w:rsidRDefault="004B0D71" w:rsidP="004B0D71">
      <w:pPr>
        <w:tabs>
          <w:tab w:val="left" w:pos="8505"/>
        </w:tabs>
        <w:spacing w:after="120" w:line="240" w:lineRule="auto"/>
        <w:ind w:right="-45"/>
        <w:rPr>
          <w:rFonts w:cs="Arial"/>
          <w:bCs/>
        </w:rPr>
      </w:pPr>
    </w:p>
    <w:p w14:paraId="699CDC7C" w14:textId="2DB553DF" w:rsidR="004B0D71" w:rsidRPr="0023354C" w:rsidRDefault="004B0D71" w:rsidP="004B0D71">
      <w:pPr>
        <w:tabs>
          <w:tab w:val="left" w:pos="8505"/>
        </w:tabs>
        <w:spacing w:after="120" w:line="240" w:lineRule="auto"/>
        <w:ind w:right="-45"/>
        <w:jc w:val="center"/>
        <w:rPr>
          <w:rFonts w:cs="Arial"/>
          <w:bCs/>
          <w:sz w:val="32"/>
          <w:szCs w:val="32"/>
        </w:rPr>
      </w:pPr>
      <w:r w:rsidRPr="0023354C">
        <w:rPr>
          <w:rFonts w:cs="Arial"/>
          <w:bCs/>
          <w:sz w:val="32"/>
          <w:szCs w:val="32"/>
        </w:rPr>
        <w:t xml:space="preserve">Case Number in R4BP: </w:t>
      </w:r>
      <w:r w:rsidR="000A4A2F">
        <w:rPr>
          <w:rFonts w:cs="Arial"/>
          <w:bCs/>
          <w:sz w:val="32"/>
          <w:szCs w:val="32"/>
        </w:rPr>
        <w:t>BC-RE049433-41</w:t>
      </w:r>
    </w:p>
    <w:p w14:paraId="41C37509" w14:textId="77777777" w:rsidR="004B0D71" w:rsidRPr="0023354C" w:rsidRDefault="004B0D71" w:rsidP="004B0D71">
      <w:pPr>
        <w:tabs>
          <w:tab w:val="left" w:pos="8505"/>
        </w:tabs>
        <w:spacing w:after="120" w:line="240" w:lineRule="auto"/>
        <w:ind w:right="-45"/>
        <w:jc w:val="center"/>
        <w:rPr>
          <w:rFonts w:cs="Arial"/>
          <w:bCs/>
        </w:rPr>
      </w:pPr>
    </w:p>
    <w:p w14:paraId="026DBB02" w14:textId="50E9B02B" w:rsidR="004B0D71"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Evaluating Competent Authority: France</w:t>
      </w:r>
    </w:p>
    <w:p w14:paraId="46ABDBF2" w14:textId="77777777" w:rsidR="00C17446" w:rsidRDefault="00C17446" w:rsidP="004B0D71">
      <w:pPr>
        <w:tabs>
          <w:tab w:val="left" w:pos="8505"/>
        </w:tabs>
        <w:spacing w:after="120" w:line="240" w:lineRule="auto"/>
        <w:ind w:left="-142" w:right="-45"/>
        <w:jc w:val="center"/>
        <w:rPr>
          <w:rFonts w:cs="Arial"/>
          <w:bCs/>
          <w:sz w:val="32"/>
          <w:szCs w:val="32"/>
        </w:rPr>
      </w:pPr>
      <w:r>
        <w:rPr>
          <w:rFonts w:cs="Arial"/>
          <w:bCs/>
          <w:sz w:val="32"/>
          <w:szCs w:val="32"/>
        </w:rPr>
        <w:t>Date : September 2014</w:t>
      </w:r>
    </w:p>
    <w:p w14:paraId="4A21B0CD" w14:textId="1534D8A8" w:rsidR="00C17446" w:rsidRPr="0023354C" w:rsidRDefault="00C17446" w:rsidP="000A4A2F">
      <w:pPr>
        <w:tabs>
          <w:tab w:val="left" w:pos="8505"/>
        </w:tabs>
        <w:spacing w:after="120" w:line="240" w:lineRule="auto"/>
        <w:ind w:left="-142" w:right="-45"/>
        <w:jc w:val="center"/>
        <w:rPr>
          <w:rFonts w:cs="Arial"/>
          <w:bCs/>
          <w:sz w:val="32"/>
          <w:szCs w:val="32"/>
        </w:rPr>
      </w:pPr>
      <w:r>
        <w:rPr>
          <w:rFonts w:cs="Arial"/>
          <w:bCs/>
          <w:sz w:val="32"/>
          <w:szCs w:val="32"/>
        </w:rPr>
        <w:t xml:space="preserve">Update : </w:t>
      </w:r>
      <w:r w:rsidR="000A4A2F">
        <w:rPr>
          <w:rFonts w:cs="Arial"/>
          <w:bCs/>
          <w:sz w:val="32"/>
          <w:szCs w:val="32"/>
        </w:rPr>
        <w:t>August</w:t>
      </w:r>
      <w:r>
        <w:rPr>
          <w:rFonts w:cs="Arial"/>
          <w:bCs/>
          <w:sz w:val="32"/>
          <w:szCs w:val="32"/>
        </w:rPr>
        <w:t xml:space="preserve"> 2019</w:t>
      </w:r>
    </w:p>
    <w:p w14:paraId="098889CF" w14:textId="4458D631" w:rsidR="00135E1C" w:rsidRPr="00085927" w:rsidRDefault="00135E1C" w:rsidP="00255310">
      <w:pPr>
        <w:spacing w:after="200" w:line="276" w:lineRule="auto"/>
        <w:rPr>
          <w:rFonts w:eastAsia="Times New Roman" w:cs="Arial"/>
          <w:b/>
          <w:bCs/>
          <w:sz w:val="18"/>
          <w:szCs w:val="18"/>
          <w:lang w:val="fr-FR" w:eastAsia="fr-FR"/>
        </w:rPr>
        <w:sectPr w:rsidR="00135E1C" w:rsidRPr="00085927" w:rsidSect="00FA24A1">
          <w:headerReference w:type="default" r:id="rId12"/>
          <w:pgSz w:w="11906" w:h="16838"/>
          <w:pgMar w:top="1417" w:right="1417" w:bottom="1417" w:left="1417" w:header="708" w:footer="708" w:gutter="0"/>
          <w:pgNumType w:start="0"/>
          <w:cols w:space="708"/>
          <w:docGrid w:linePitch="360"/>
        </w:sectPr>
      </w:pPr>
    </w:p>
    <w:p w14:paraId="561B7BCD" w14:textId="77777777" w:rsidR="00230342" w:rsidRDefault="00230342">
      <w:pPr>
        <w:pStyle w:val="En-ttedetabledesmatires"/>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Pr>
          <w:lang w:val="fr-FR"/>
        </w:rPr>
        <w:lastRenderedPageBreak/>
        <w:t>Contents</w:t>
      </w:r>
    </w:p>
    <w:p w14:paraId="77694AC0" w14:textId="77777777" w:rsidR="00BA1F5A" w:rsidRPr="00513503" w:rsidRDefault="00230342"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r>
        <w:fldChar w:fldCharType="begin"/>
      </w:r>
      <w:r>
        <w:instrText xml:space="preserve"> TOC \o "1-3" \h \z \u </w:instrText>
      </w:r>
      <w:r>
        <w:fldChar w:fldCharType="separate"/>
      </w:r>
      <w:hyperlink w:anchor="_Toc505608836" w:history="1">
        <w:r w:rsidR="00BA1F5A" w:rsidRPr="00C6590E">
          <w:rPr>
            <w:rStyle w:val="Lienhypertexte"/>
            <w:noProof/>
          </w:rPr>
          <w:t>1</w:t>
        </w:r>
        <w:r w:rsidR="00BA1F5A" w:rsidRPr="00513503">
          <w:rPr>
            <w:rFonts w:eastAsia="Times New Roman" w:cs="Times New Roman"/>
            <w:b w:val="0"/>
            <w:bCs w:val="0"/>
            <w:noProof/>
            <w:sz w:val="22"/>
            <w:szCs w:val="22"/>
            <w:lang w:val="fr-FR" w:eastAsia="fr-FR"/>
          </w:rPr>
          <w:tab/>
        </w:r>
        <w:r w:rsidR="00BA1F5A" w:rsidRPr="00C6590E">
          <w:rPr>
            <w:rStyle w:val="Lienhypertexte"/>
            <w:noProof/>
          </w:rPr>
          <w:t>General information about the product application</w:t>
        </w:r>
        <w:r w:rsidR="00BA1F5A">
          <w:rPr>
            <w:noProof/>
            <w:webHidden/>
          </w:rPr>
          <w:tab/>
        </w:r>
        <w:r w:rsidR="00BA1F5A">
          <w:rPr>
            <w:noProof/>
            <w:webHidden/>
          </w:rPr>
          <w:fldChar w:fldCharType="begin"/>
        </w:r>
        <w:r w:rsidR="00BA1F5A">
          <w:rPr>
            <w:noProof/>
            <w:webHidden/>
          </w:rPr>
          <w:instrText xml:space="preserve"> PAGEREF _Toc505608836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1D659B71"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7" w:history="1">
        <w:r w:rsidR="00BA1F5A" w:rsidRPr="00C6590E">
          <w:rPr>
            <w:rStyle w:val="Lienhypertexte"/>
            <w:noProof/>
          </w:rPr>
          <w:t>1.1</w:t>
        </w:r>
        <w:r w:rsidR="00BA1F5A" w:rsidRPr="00513503">
          <w:rPr>
            <w:rFonts w:eastAsia="Times New Roman" w:cs="Times New Roman"/>
            <w:i w:val="0"/>
            <w:iCs w:val="0"/>
            <w:noProof/>
            <w:sz w:val="22"/>
            <w:szCs w:val="22"/>
            <w:lang w:val="fr-FR" w:eastAsia="fr-FR"/>
          </w:rPr>
          <w:tab/>
        </w:r>
        <w:r w:rsidR="00BA1F5A" w:rsidRPr="00C6590E">
          <w:rPr>
            <w:rStyle w:val="Lienhypertexte"/>
            <w:noProof/>
          </w:rPr>
          <w:t>Applicant</w:t>
        </w:r>
        <w:r w:rsidR="00BA1F5A">
          <w:rPr>
            <w:noProof/>
            <w:webHidden/>
          </w:rPr>
          <w:tab/>
        </w:r>
        <w:r w:rsidR="00BA1F5A">
          <w:rPr>
            <w:noProof/>
            <w:webHidden/>
          </w:rPr>
          <w:fldChar w:fldCharType="begin"/>
        </w:r>
        <w:r w:rsidR="00BA1F5A">
          <w:rPr>
            <w:noProof/>
            <w:webHidden/>
          </w:rPr>
          <w:instrText xml:space="preserve"> PAGEREF _Toc505608837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5E0902E9"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38" w:history="1">
        <w:r w:rsidR="00BA1F5A" w:rsidRPr="00C6590E">
          <w:rPr>
            <w:rStyle w:val="Lienhypertexte"/>
            <w:noProof/>
          </w:rPr>
          <w:t>1.1.1</w:t>
        </w:r>
        <w:r w:rsidR="00BA1F5A" w:rsidRPr="00513503">
          <w:rPr>
            <w:rFonts w:eastAsia="Times New Roman" w:cs="Times New Roman"/>
            <w:noProof/>
            <w:sz w:val="22"/>
            <w:szCs w:val="22"/>
            <w:lang w:val="fr-FR" w:eastAsia="fr-FR"/>
          </w:rPr>
          <w:tab/>
        </w:r>
        <w:r w:rsidR="00BA1F5A" w:rsidRPr="00C6590E">
          <w:rPr>
            <w:rStyle w:val="Lienhypertexte"/>
            <w:noProof/>
          </w:rPr>
          <w:t>Person authorised for communication on behalf of the applicant</w:t>
        </w:r>
        <w:r w:rsidR="00BA1F5A">
          <w:rPr>
            <w:noProof/>
            <w:webHidden/>
          </w:rPr>
          <w:tab/>
        </w:r>
        <w:r w:rsidR="00BA1F5A">
          <w:rPr>
            <w:noProof/>
            <w:webHidden/>
          </w:rPr>
          <w:fldChar w:fldCharType="begin"/>
        </w:r>
        <w:r w:rsidR="00BA1F5A">
          <w:rPr>
            <w:noProof/>
            <w:webHidden/>
          </w:rPr>
          <w:instrText xml:space="preserve"> PAGEREF _Toc505608838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1AC17BB7"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9" w:history="1">
        <w:r w:rsidR="00BA1F5A" w:rsidRPr="00C6590E">
          <w:rPr>
            <w:rStyle w:val="Lienhypertexte"/>
            <w:noProof/>
          </w:rPr>
          <w:t>1.2</w:t>
        </w:r>
        <w:r w:rsidR="00BA1F5A" w:rsidRPr="00513503">
          <w:rPr>
            <w:rFonts w:eastAsia="Times New Roman" w:cs="Times New Roman"/>
            <w:i w:val="0"/>
            <w:iCs w:val="0"/>
            <w:noProof/>
            <w:sz w:val="22"/>
            <w:szCs w:val="22"/>
            <w:lang w:val="fr-FR" w:eastAsia="fr-FR"/>
          </w:rPr>
          <w:tab/>
        </w:r>
        <w:r w:rsidR="00BA1F5A" w:rsidRPr="00C6590E">
          <w:rPr>
            <w:rStyle w:val="Lienhypertexte"/>
            <w:noProof/>
          </w:rPr>
          <w:t>Proposed authorisation holder</w:t>
        </w:r>
        <w:r w:rsidR="00BA1F5A">
          <w:rPr>
            <w:noProof/>
            <w:webHidden/>
          </w:rPr>
          <w:tab/>
        </w:r>
        <w:r w:rsidR="00BA1F5A">
          <w:rPr>
            <w:noProof/>
            <w:webHidden/>
          </w:rPr>
          <w:fldChar w:fldCharType="begin"/>
        </w:r>
        <w:r w:rsidR="00BA1F5A">
          <w:rPr>
            <w:noProof/>
            <w:webHidden/>
          </w:rPr>
          <w:instrText xml:space="preserve"> PAGEREF _Toc505608839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0BB3D182"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0" w:history="1">
        <w:r w:rsidR="00BA1F5A" w:rsidRPr="00C6590E">
          <w:rPr>
            <w:rStyle w:val="Lienhypertexte"/>
            <w:noProof/>
          </w:rPr>
          <w:t>1.3</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product application</w:t>
        </w:r>
        <w:r w:rsidR="00BA1F5A">
          <w:rPr>
            <w:noProof/>
            <w:webHidden/>
          </w:rPr>
          <w:tab/>
        </w:r>
        <w:r w:rsidR="00BA1F5A">
          <w:rPr>
            <w:noProof/>
            <w:webHidden/>
          </w:rPr>
          <w:fldChar w:fldCharType="begin"/>
        </w:r>
        <w:r w:rsidR="00BA1F5A">
          <w:rPr>
            <w:noProof/>
            <w:webHidden/>
          </w:rPr>
          <w:instrText xml:space="preserve"> PAGEREF _Toc505608840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0C791A48"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1" w:history="1">
        <w:r w:rsidR="00BA1F5A" w:rsidRPr="00C6590E">
          <w:rPr>
            <w:rStyle w:val="Lienhypertexte"/>
            <w:noProof/>
          </w:rPr>
          <w:t>1.4</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biocidal product</w:t>
        </w:r>
        <w:r w:rsidR="00BA1F5A">
          <w:rPr>
            <w:noProof/>
            <w:webHidden/>
          </w:rPr>
          <w:tab/>
        </w:r>
        <w:r w:rsidR="00BA1F5A">
          <w:rPr>
            <w:noProof/>
            <w:webHidden/>
          </w:rPr>
          <w:fldChar w:fldCharType="begin"/>
        </w:r>
        <w:r w:rsidR="00BA1F5A">
          <w:rPr>
            <w:noProof/>
            <w:webHidden/>
          </w:rPr>
          <w:instrText xml:space="preserve"> PAGEREF _Toc505608841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1CF1FC86"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2" w:history="1">
        <w:r w:rsidR="00BA1F5A" w:rsidRPr="00C6590E">
          <w:rPr>
            <w:rStyle w:val="Lienhypertexte"/>
            <w:noProof/>
          </w:rPr>
          <w:t>1.4.1</w:t>
        </w:r>
        <w:r w:rsidR="00BA1F5A" w:rsidRPr="00513503">
          <w:rPr>
            <w:rFonts w:eastAsia="Times New Roman" w:cs="Times New Roman"/>
            <w:noProof/>
            <w:sz w:val="22"/>
            <w:szCs w:val="22"/>
            <w:lang w:val="fr-FR" w:eastAsia="fr-FR"/>
          </w:rPr>
          <w:tab/>
        </w:r>
        <w:r w:rsidR="00BA1F5A" w:rsidRPr="00C6590E">
          <w:rPr>
            <w:rStyle w:val="Lienhypertexte"/>
            <w:noProof/>
          </w:rPr>
          <w:t>General information</w:t>
        </w:r>
        <w:r w:rsidR="00BA1F5A">
          <w:rPr>
            <w:noProof/>
            <w:webHidden/>
          </w:rPr>
          <w:tab/>
        </w:r>
        <w:r w:rsidR="00BA1F5A">
          <w:rPr>
            <w:noProof/>
            <w:webHidden/>
          </w:rPr>
          <w:fldChar w:fldCharType="begin"/>
        </w:r>
        <w:r w:rsidR="00BA1F5A">
          <w:rPr>
            <w:noProof/>
            <w:webHidden/>
          </w:rPr>
          <w:instrText xml:space="preserve"> PAGEREF _Toc505608842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0A715548"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3" w:history="1">
        <w:r w:rsidR="00BA1F5A" w:rsidRPr="00C6590E">
          <w:rPr>
            <w:rStyle w:val="Lienhypertexte"/>
            <w:noProof/>
          </w:rPr>
          <w:t>1.4.2</w:t>
        </w:r>
        <w:r w:rsidR="00BA1F5A" w:rsidRPr="00513503">
          <w:rPr>
            <w:rFonts w:eastAsia="Times New Roman" w:cs="Times New Roman"/>
            <w:noProof/>
            <w:sz w:val="22"/>
            <w:szCs w:val="22"/>
            <w:lang w:val="fr-FR" w:eastAsia="fr-FR"/>
          </w:rPr>
          <w:tab/>
        </w:r>
        <w:r w:rsidR="00BA1F5A" w:rsidRPr="00C6590E">
          <w:rPr>
            <w:rStyle w:val="Lienhypertexte"/>
            <w:noProof/>
          </w:rPr>
          <w:t>Information on the intended use(s)</w:t>
        </w:r>
        <w:r w:rsidR="00BA1F5A">
          <w:rPr>
            <w:noProof/>
            <w:webHidden/>
          </w:rPr>
          <w:tab/>
        </w:r>
        <w:r w:rsidR="00BA1F5A">
          <w:rPr>
            <w:noProof/>
            <w:webHidden/>
          </w:rPr>
          <w:fldChar w:fldCharType="begin"/>
        </w:r>
        <w:r w:rsidR="00BA1F5A">
          <w:rPr>
            <w:noProof/>
            <w:webHidden/>
          </w:rPr>
          <w:instrText xml:space="preserve"> PAGEREF _Toc505608843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38E17244"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4" w:history="1">
        <w:r w:rsidR="00BA1F5A" w:rsidRPr="00C6590E">
          <w:rPr>
            <w:rStyle w:val="Lienhypertexte"/>
            <w:noProof/>
          </w:rPr>
          <w:t>1.4.3</w:t>
        </w:r>
        <w:r w:rsidR="00BA1F5A" w:rsidRPr="00513503">
          <w:rPr>
            <w:rFonts w:eastAsia="Times New Roman" w:cs="Times New Roman"/>
            <w:noProof/>
            <w:sz w:val="22"/>
            <w:szCs w:val="22"/>
            <w:lang w:val="fr-FR" w:eastAsia="fr-FR"/>
          </w:rPr>
          <w:tab/>
        </w:r>
        <w:r w:rsidR="00BA1F5A" w:rsidRPr="00C6590E">
          <w:rPr>
            <w:rStyle w:val="Lienhypertexte"/>
            <w:noProof/>
          </w:rPr>
          <w:t>Information on active substance</w:t>
        </w:r>
        <w:r w:rsidR="00BA1F5A">
          <w:rPr>
            <w:noProof/>
            <w:webHidden/>
          </w:rPr>
          <w:tab/>
        </w:r>
        <w:r w:rsidR="00BA1F5A">
          <w:rPr>
            <w:noProof/>
            <w:webHidden/>
          </w:rPr>
          <w:fldChar w:fldCharType="begin"/>
        </w:r>
        <w:r w:rsidR="00BA1F5A">
          <w:rPr>
            <w:noProof/>
            <w:webHidden/>
          </w:rPr>
          <w:instrText xml:space="preserve"> PAGEREF _Toc505608844 \h </w:instrText>
        </w:r>
        <w:r w:rsidR="00BA1F5A">
          <w:rPr>
            <w:noProof/>
            <w:webHidden/>
          </w:rPr>
        </w:r>
        <w:r w:rsidR="00BA1F5A">
          <w:rPr>
            <w:noProof/>
            <w:webHidden/>
          </w:rPr>
          <w:fldChar w:fldCharType="separate"/>
        </w:r>
        <w:r w:rsidR="00BA1F5A">
          <w:rPr>
            <w:noProof/>
            <w:webHidden/>
          </w:rPr>
          <w:t>15</w:t>
        </w:r>
        <w:r w:rsidR="00BA1F5A">
          <w:rPr>
            <w:noProof/>
            <w:webHidden/>
          </w:rPr>
          <w:fldChar w:fldCharType="end"/>
        </w:r>
      </w:hyperlink>
    </w:p>
    <w:p w14:paraId="3BE95CA4"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5" w:history="1">
        <w:r w:rsidR="00BA1F5A" w:rsidRPr="00C6590E">
          <w:rPr>
            <w:rStyle w:val="Lienhypertexte"/>
            <w:noProof/>
          </w:rPr>
          <w:t>1.4.4</w:t>
        </w:r>
        <w:r w:rsidR="00BA1F5A" w:rsidRPr="00513503">
          <w:rPr>
            <w:rFonts w:eastAsia="Times New Roman" w:cs="Times New Roman"/>
            <w:noProof/>
            <w:sz w:val="22"/>
            <w:szCs w:val="22"/>
            <w:lang w:val="fr-FR" w:eastAsia="fr-FR"/>
          </w:rPr>
          <w:tab/>
        </w:r>
        <w:r w:rsidR="00BA1F5A" w:rsidRPr="00C6590E">
          <w:rPr>
            <w:rStyle w:val="Lienhypertexte"/>
            <w:noProof/>
          </w:rPr>
          <w:t>Information on the substance(s) of concern</w:t>
        </w:r>
        <w:r w:rsidR="00BA1F5A">
          <w:rPr>
            <w:noProof/>
            <w:webHidden/>
          </w:rPr>
          <w:tab/>
        </w:r>
        <w:r w:rsidR="00BA1F5A">
          <w:rPr>
            <w:noProof/>
            <w:webHidden/>
          </w:rPr>
          <w:fldChar w:fldCharType="begin"/>
        </w:r>
        <w:r w:rsidR="00BA1F5A">
          <w:rPr>
            <w:noProof/>
            <w:webHidden/>
          </w:rPr>
          <w:instrText xml:space="preserve"> PAGEREF _Toc505608845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14:paraId="0293D36D"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6" w:history="1">
        <w:r w:rsidR="00BA1F5A" w:rsidRPr="00C6590E">
          <w:rPr>
            <w:rStyle w:val="Lienhypertexte"/>
            <w:noProof/>
          </w:rPr>
          <w:t>1.5</w:t>
        </w:r>
        <w:r w:rsidR="00BA1F5A" w:rsidRPr="00513503">
          <w:rPr>
            <w:rFonts w:eastAsia="Times New Roman" w:cs="Times New Roman"/>
            <w:i w:val="0"/>
            <w:iCs w:val="0"/>
            <w:noProof/>
            <w:sz w:val="22"/>
            <w:szCs w:val="22"/>
            <w:lang w:val="fr-FR" w:eastAsia="fr-FR"/>
          </w:rPr>
          <w:tab/>
        </w:r>
        <w:r w:rsidR="00BA1F5A" w:rsidRPr="00C6590E">
          <w:rPr>
            <w:rStyle w:val="Lienhypertexte"/>
            <w:noProof/>
          </w:rPr>
          <w:t>Documentation</w:t>
        </w:r>
        <w:r w:rsidR="00BA1F5A">
          <w:rPr>
            <w:noProof/>
            <w:webHidden/>
          </w:rPr>
          <w:tab/>
        </w:r>
        <w:r w:rsidR="00BA1F5A">
          <w:rPr>
            <w:noProof/>
            <w:webHidden/>
          </w:rPr>
          <w:fldChar w:fldCharType="begin"/>
        </w:r>
        <w:r w:rsidR="00BA1F5A">
          <w:rPr>
            <w:noProof/>
            <w:webHidden/>
          </w:rPr>
          <w:instrText xml:space="preserve"> PAGEREF _Toc505608846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14:paraId="7C22B9E3"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7" w:history="1">
        <w:r w:rsidR="00BA1F5A" w:rsidRPr="00C6590E">
          <w:rPr>
            <w:rStyle w:val="Lienhypertexte"/>
            <w:noProof/>
          </w:rPr>
          <w:t>1.5.1</w:t>
        </w:r>
        <w:r w:rsidR="00BA1F5A" w:rsidRPr="00513503">
          <w:rPr>
            <w:rFonts w:eastAsia="Times New Roman" w:cs="Times New Roman"/>
            <w:noProof/>
            <w:sz w:val="22"/>
            <w:szCs w:val="22"/>
            <w:lang w:val="fr-FR" w:eastAsia="fr-FR"/>
          </w:rPr>
          <w:tab/>
        </w:r>
        <w:r w:rsidR="00BA1F5A" w:rsidRPr="00C6590E">
          <w:rPr>
            <w:rStyle w:val="Lienhypertexte"/>
            <w:noProof/>
          </w:rPr>
          <w:t>Data submitted in relation to product application</w:t>
        </w:r>
        <w:r w:rsidR="00BA1F5A">
          <w:rPr>
            <w:noProof/>
            <w:webHidden/>
          </w:rPr>
          <w:tab/>
        </w:r>
        <w:r w:rsidR="00BA1F5A">
          <w:rPr>
            <w:noProof/>
            <w:webHidden/>
          </w:rPr>
          <w:fldChar w:fldCharType="begin"/>
        </w:r>
        <w:r w:rsidR="00BA1F5A">
          <w:rPr>
            <w:noProof/>
            <w:webHidden/>
          </w:rPr>
          <w:instrText xml:space="preserve"> PAGEREF _Toc505608847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14:paraId="5B4229A2"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8" w:history="1">
        <w:r w:rsidR="00BA1F5A" w:rsidRPr="00C6590E">
          <w:rPr>
            <w:rStyle w:val="Lienhypertexte"/>
            <w:noProof/>
          </w:rPr>
          <w:t>1.5.2</w:t>
        </w:r>
        <w:r w:rsidR="00BA1F5A" w:rsidRPr="00513503">
          <w:rPr>
            <w:rFonts w:eastAsia="Times New Roman" w:cs="Times New Roman"/>
            <w:noProof/>
            <w:sz w:val="22"/>
            <w:szCs w:val="22"/>
            <w:lang w:val="fr-FR" w:eastAsia="fr-FR"/>
          </w:rPr>
          <w:tab/>
        </w:r>
        <w:r w:rsidR="00BA1F5A" w:rsidRPr="00C6590E">
          <w:rPr>
            <w:rStyle w:val="Lienhypertexte"/>
            <w:noProof/>
          </w:rPr>
          <w:t>Access to documentation</w:t>
        </w:r>
        <w:r w:rsidR="00BA1F5A">
          <w:rPr>
            <w:noProof/>
            <w:webHidden/>
          </w:rPr>
          <w:tab/>
        </w:r>
        <w:r w:rsidR="00BA1F5A">
          <w:rPr>
            <w:noProof/>
            <w:webHidden/>
          </w:rPr>
          <w:fldChar w:fldCharType="begin"/>
        </w:r>
        <w:r w:rsidR="00BA1F5A">
          <w:rPr>
            <w:noProof/>
            <w:webHidden/>
          </w:rPr>
          <w:instrText xml:space="preserve"> PAGEREF _Toc505608848 \h </w:instrText>
        </w:r>
        <w:r w:rsidR="00BA1F5A">
          <w:rPr>
            <w:noProof/>
            <w:webHidden/>
          </w:rPr>
        </w:r>
        <w:r w:rsidR="00BA1F5A">
          <w:rPr>
            <w:noProof/>
            <w:webHidden/>
          </w:rPr>
          <w:fldChar w:fldCharType="separate"/>
        </w:r>
        <w:r w:rsidR="00BA1F5A">
          <w:rPr>
            <w:noProof/>
            <w:webHidden/>
          </w:rPr>
          <w:t>17</w:t>
        </w:r>
        <w:r w:rsidR="00BA1F5A">
          <w:rPr>
            <w:noProof/>
            <w:webHidden/>
          </w:rPr>
          <w:fldChar w:fldCharType="end"/>
        </w:r>
      </w:hyperlink>
    </w:p>
    <w:p w14:paraId="1444197A" w14:textId="77777777" w:rsidR="00BA1F5A" w:rsidRPr="00513503" w:rsidRDefault="008C4FF6"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849" w:history="1">
        <w:r w:rsidR="00BA1F5A" w:rsidRPr="00C6590E">
          <w:rPr>
            <w:rStyle w:val="Lienhypertexte"/>
            <w:noProof/>
          </w:rPr>
          <w:t>2</w:t>
        </w:r>
        <w:r w:rsidR="00BA1F5A" w:rsidRPr="00513503">
          <w:rPr>
            <w:rFonts w:eastAsia="Times New Roman" w:cs="Times New Roman"/>
            <w:b w:val="0"/>
            <w:bCs w:val="0"/>
            <w:noProof/>
            <w:sz w:val="22"/>
            <w:szCs w:val="22"/>
            <w:lang w:val="fr-FR" w:eastAsia="fr-FR"/>
          </w:rPr>
          <w:tab/>
        </w:r>
        <w:r w:rsidR="00BA1F5A" w:rsidRPr="00C6590E">
          <w:rPr>
            <w:rStyle w:val="Lienhypertexte"/>
            <w:noProof/>
          </w:rPr>
          <w:t>Summary of the product assessment</w:t>
        </w:r>
        <w:r w:rsidR="00BA1F5A">
          <w:rPr>
            <w:noProof/>
            <w:webHidden/>
          </w:rPr>
          <w:tab/>
        </w:r>
        <w:r w:rsidR="00BA1F5A">
          <w:rPr>
            <w:noProof/>
            <w:webHidden/>
          </w:rPr>
          <w:fldChar w:fldCharType="begin"/>
        </w:r>
        <w:r w:rsidR="00BA1F5A">
          <w:rPr>
            <w:noProof/>
            <w:webHidden/>
          </w:rPr>
          <w:instrText xml:space="preserve"> PAGEREF _Toc505608849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139206D5"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0" w:history="1">
        <w:r w:rsidR="00BA1F5A" w:rsidRPr="00C6590E">
          <w:rPr>
            <w:rStyle w:val="Lienhypertexte"/>
            <w:noProof/>
          </w:rPr>
          <w:t>2.1</w:t>
        </w:r>
        <w:r w:rsidR="00BA1F5A" w:rsidRPr="00513503">
          <w:rPr>
            <w:rFonts w:eastAsia="Times New Roman" w:cs="Times New Roman"/>
            <w:i w:val="0"/>
            <w:iCs w:val="0"/>
            <w:noProof/>
            <w:sz w:val="22"/>
            <w:szCs w:val="22"/>
            <w:lang w:val="fr-FR" w:eastAsia="fr-FR"/>
          </w:rPr>
          <w:tab/>
        </w:r>
        <w:r w:rsidR="00BA1F5A" w:rsidRPr="00C6590E">
          <w:rPr>
            <w:rStyle w:val="Lienhypertexte"/>
            <w:noProof/>
          </w:rPr>
          <w:t>Identity related issues</w:t>
        </w:r>
        <w:r w:rsidR="00BA1F5A">
          <w:rPr>
            <w:noProof/>
            <w:webHidden/>
          </w:rPr>
          <w:tab/>
        </w:r>
        <w:r w:rsidR="00BA1F5A">
          <w:rPr>
            <w:noProof/>
            <w:webHidden/>
          </w:rPr>
          <w:fldChar w:fldCharType="begin"/>
        </w:r>
        <w:r w:rsidR="00BA1F5A">
          <w:rPr>
            <w:noProof/>
            <w:webHidden/>
          </w:rPr>
          <w:instrText xml:space="preserve"> PAGEREF _Toc505608850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641CE4FB"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1" w:history="1">
        <w:r w:rsidR="00BA1F5A" w:rsidRPr="00C6590E">
          <w:rPr>
            <w:rStyle w:val="Lienhypertexte"/>
            <w:noProof/>
          </w:rPr>
          <w:t>2.2</w:t>
        </w:r>
        <w:r w:rsidR="00BA1F5A" w:rsidRPr="00513503">
          <w:rPr>
            <w:rFonts w:eastAsia="Times New Roman" w:cs="Times New Roman"/>
            <w:i w:val="0"/>
            <w:iCs w:val="0"/>
            <w:noProof/>
            <w:sz w:val="22"/>
            <w:szCs w:val="22"/>
            <w:lang w:val="fr-FR" w:eastAsia="fr-FR"/>
          </w:rPr>
          <w:tab/>
        </w:r>
        <w:r w:rsidR="00BA1F5A" w:rsidRPr="00C6590E">
          <w:rPr>
            <w:rStyle w:val="Lienhypertexte"/>
            <w:noProof/>
          </w:rPr>
          <w:t>Classification, labelling and packaging</w:t>
        </w:r>
        <w:r w:rsidR="00BA1F5A">
          <w:rPr>
            <w:noProof/>
            <w:webHidden/>
          </w:rPr>
          <w:tab/>
        </w:r>
        <w:r w:rsidR="00BA1F5A">
          <w:rPr>
            <w:noProof/>
            <w:webHidden/>
          </w:rPr>
          <w:fldChar w:fldCharType="begin"/>
        </w:r>
        <w:r w:rsidR="00BA1F5A">
          <w:rPr>
            <w:noProof/>
            <w:webHidden/>
          </w:rPr>
          <w:instrText xml:space="preserve"> PAGEREF _Toc505608851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43895596"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2" w:history="1">
        <w:r w:rsidR="00BA1F5A" w:rsidRPr="00C6590E">
          <w:rPr>
            <w:rStyle w:val="Lienhypertexte"/>
            <w:noProof/>
          </w:rPr>
          <w:t>2.2.1</w:t>
        </w:r>
        <w:r w:rsidR="00BA1F5A" w:rsidRPr="00513503">
          <w:rPr>
            <w:rFonts w:eastAsia="Times New Roman" w:cs="Times New Roman"/>
            <w:noProof/>
            <w:sz w:val="22"/>
            <w:szCs w:val="22"/>
            <w:lang w:val="fr-FR" w:eastAsia="fr-FR"/>
          </w:rPr>
          <w:tab/>
        </w:r>
        <w:r w:rsidR="00BA1F5A" w:rsidRPr="00C6590E">
          <w:rPr>
            <w:rStyle w:val="Lienhypertexte"/>
            <w:noProof/>
          </w:rPr>
          <w:t>Harmonised classification of the active substance</w:t>
        </w:r>
        <w:r w:rsidR="00BA1F5A">
          <w:rPr>
            <w:noProof/>
            <w:webHidden/>
          </w:rPr>
          <w:tab/>
        </w:r>
        <w:r w:rsidR="00BA1F5A">
          <w:rPr>
            <w:noProof/>
            <w:webHidden/>
          </w:rPr>
          <w:fldChar w:fldCharType="begin"/>
        </w:r>
        <w:r w:rsidR="00BA1F5A">
          <w:rPr>
            <w:noProof/>
            <w:webHidden/>
          </w:rPr>
          <w:instrText xml:space="preserve"> PAGEREF _Toc505608852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06A5449F"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3" w:history="1">
        <w:r w:rsidR="00BA1F5A" w:rsidRPr="00C6590E">
          <w:rPr>
            <w:rStyle w:val="Lienhypertexte"/>
            <w:noProof/>
          </w:rPr>
          <w:t>2.2.2</w:t>
        </w:r>
        <w:r w:rsidR="00BA1F5A" w:rsidRPr="00513503">
          <w:rPr>
            <w:rFonts w:eastAsia="Times New Roman" w:cs="Times New Roman"/>
            <w:noProof/>
            <w:sz w:val="22"/>
            <w:szCs w:val="22"/>
            <w:lang w:val="fr-FR" w:eastAsia="fr-FR"/>
          </w:rPr>
          <w:tab/>
        </w:r>
        <w:r w:rsidR="00BA1F5A" w:rsidRPr="00C6590E">
          <w:rPr>
            <w:rStyle w:val="Lienhypertexte"/>
            <w:noProof/>
          </w:rPr>
          <w:t>Classification of the biocidal product</w:t>
        </w:r>
        <w:r w:rsidR="00BA1F5A">
          <w:rPr>
            <w:noProof/>
            <w:webHidden/>
          </w:rPr>
          <w:tab/>
        </w:r>
        <w:r w:rsidR="00BA1F5A">
          <w:rPr>
            <w:noProof/>
            <w:webHidden/>
          </w:rPr>
          <w:fldChar w:fldCharType="begin"/>
        </w:r>
        <w:r w:rsidR="00BA1F5A">
          <w:rPr>
            <w:noProof/>
            <w:webHidden/>
          </w:rPr>
          <w:instrText xml:space="preserve"> PAGEREF _Toc505608853 \h </w:instrText>
        </w:r>
        <w:r w:rsidR="00BA1F5A">
          <w:rPr>
            <w:noProof/>
            <w:webHidden/>
          </w:rPr>
        </w:r>
        <w:r w:rsidR="00BA1F5A">
          <w:rPr>
            <w:noProof/>
            <w:webHidden/>
          </w:rPr>
          <w:fldChar w:fldCharType="separate"/>
        </w:r>
        <w:r w:rsidR="00BA1F5A">
          <w:rPr>
            <w:noProof/>
            <w:webHidden/>
          </w:rPr>
          <w:t>20</w:t>
        </w:r>
        <w:r w:rsidR="00BA1F5A">
          <w:rPr>
            <w:noProof/>
            <w:webHidden/>
          </w:rPr>
          <w:fldChar w:fldCharType="end"/>
        </w:r>
      </w:hyperlink>
    </w:p>
    <w:p w14:paraId="0D46352C"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4" w:history="1">
        <w:r w:rsidR="00BA1F5A" w:rsidRPr="00C6590E">
          <w:rPr>
            <w:rStyle w:val="Lienhypertexte"/>
            <w:noProof/>
          </w:rPr>
          <w:t>2.2.3</w:t>
        </w:r>
        <w:r w:rsidR="00BA1F5A" w:rsidRPr="00513503">
          <w:rPr>
            <w:rFonts w:eastAsia="Times New Roman" w:cs="Times New Roman"/>
            <w:noProof/>
            <w:sz w:val="22"/>
            <w:szCs w:val="22"/>
            <w:lang w:val="fr-FR" w:eastAsia="fr-FR"/>
          </w:rPr>
          <w:tab/>
        </w:r>
        <w:r w:rsidR="00BA1F5A" w:rsidRPr="00C6590E">
          <w:rPr>
            <w:rStyle w:val="Lienhypertexte"/>
            <w:noProof/>
          </w:rPr>
          <w:t>Labelling of the biocidal product</w:t>
        </w:r>
        <w:r w:rsidR="00BA1F5A">
          <w:rPr>
            <w:noProof/>
            <w:webHidden/>
          </w:rPr>
          <w:tab/>
        </w:r>
        <w:r w:rsidR="00BA1F5A">
          <w:rPr>
            <w:noProof/>
            <w:webHidden/>
          </w:rPr>
          <w:fldChar w:fldCharType="begin"/>
        </w:r>
        <w:r w:rsidR="00BA1F5A">
          <w:rPr>
            <w:noProof/>
            <w:webHidden/>
          </w:rPr>
          <w:instrText xml:space="preserve"> PAGEREF _Toc505608854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14:paraId="59728F4E"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5" w:history="1">
        <w:r w:rsidR="00BA1F5A" w:rsidRPr="00C6590E">
          <w:rPr>
            <w:rStyle w:val="Lienhypertexte"/>
            <w:noProof/>
          </w:rPr>
          <w:t>2.2.4</w:t>
        </w:r>
        <w:r w:rsidR="00BA1F5A" w:rsidRPr="00513503">
          <w:rPr>
            <w:rFonts w:eastAsia="Times New Roman" w:cs="Times New Roman"/>
            <w:noProof/>
            <w:sz w:val="22"/>
            <w:szCs w:val="22"/>
            <w:lang w:val="fr-FR" w:eastAsia="fr-FR"/>
          </w:rPr>
          <w:tab/>
        </w:r>
        <w:r w:rsidR="00BA1F5A" w:rsidRPr="00C6590E">
          <w:rPr>
            <w:rStyle w:val="Lienhypertexte"/>
            <w:noProof/>
          </w:rPr>
          <w:t>Packaging of the biocidal product</w:t>
        </w:r>
        <w:r w:rsidR="00BA1F5A">
          <w:rPr>
            <w:noProof/>
            <w:webHidden/>
          </w:rPr>
          <w:tab/>
        </w:r>
        <w:r w:rsidR="00BA1F5A">
          <w:rPr>
            <w:noProof/>
            <w:webHidden/>
          </w:rPr>
          <w:fldChar w:fldCharType="begin"/>
        </w:r>
        <w:r w:rsidR="00BA1F5A">
          <w:rPr>
            <w:noProof/>
            <w:webHidden/>
          </w:rPr>
          <w:instrText xml:space="preserve"> PAGEREF _Toc505608855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14:paraId="1AF097A1"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6" w:history="1">
        <w:r w:rsidR="00BA1F5A" w:rsidRPr="00C6590E">
          <w:rPr>
            <w:rStyle w:val="Lienhypertexte"/>
            <w:noProof/>
          </w:rPr>
          <w:t>2.3</w:t>
        </w:r>
        <w:r w:rsidR="00BA1F5A" w:rsidRPr="00513503">
          <w:rPr>
            <w:rFonts w:eastAsia="Times New Roman" w:cs="Times New Roman"/>
            <w:i w:val="0"/>
            <w:iCs w:val="0"/>
            <w:noProof/>
            <w:sz w:val="22"/>
            <w:szCs w:val="22"/>
            <w:lang w:val="fr-FR" w:eastAsia="fr-FR"/>
          </w:rPr>
          <w:tab/>
        </w:r>
        <w:r w:rsidR="00BA1F5A" w:rsidRPr="00C6590E">
          <w:rPr>
            <w:rStyle w:val="Lienhypertexte"/>
            <w:noProof/>
          </w:rPr>
          <w:t>Physico/chemical properties and analytical methods</w:t>
        </w:r>
        <w:r w:rsidR="00BA1F5A">
          <w:rPr>
            <w:noProof/>
            <w:webHidden/>
          </w:rPr>
          <w:tab/>
        </w:r>
        <w:r w:rsidR="00BA1F5A">
          <w:rPr>
            <w:noProof/>
            <w:webHidden/>
          </w:rPr>
          <w:fldChar w:fldCharType="begin"/>
        </w:r>
        <w:r w:rsidR="00BA1F5A">
          <w:rPr>
            <w:noProof/>
            <w:webHidden/>
          </w:rPr>
          <w:instrText xml:space="preserve"> PAGEREF _Toc505608856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14:paraId="1AF5AB5F"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7" w:history="1">
        <w:r w:rsidR="00BA1F5A" w:rsidRPr="00C6590E">
          <w:rPr>
            <w:rStyle w:val="Lienhypertexte"/>
            <w:noProof/>
          </w:rPr>
          <w:t>2.3.1</w:t>
        </w:r>
        <w:r w:rsidR="00BA1F5A" w:rsidRPr="00513503">
          <w:rPr>
            <w:rFonts w:eastAsia="Times New Roman" w:cs="Times New Roman"/>
            <w:noProof/>
            <w:sz w:val="22"/>
            <w:szCs w:val="22"/>
            <w:lang w:val="fr-FR" w:eastAsia="fr-FR"/>
          </w:rPr>
          <w:tab/>
        </w:r>
        <w:r w:rsidR="00BA1F5A" w:rsidRPr="00C6590E">
          <w:rPr>
            <w:rStyle w:val="Lienhypertexte"/>
            <w:noProof/>
          </w:rPr>
          <w:t>Active ingredient</w:t>
        </w:r>
        <w:r w:rsidR="00BA1F5A">
          <w:rPr>
            <w:noProof/>
            <w:webHidden/>
          </w:rPr>
          <w:tab/>
        </w:r>
        <w:r w:rsidR="00BA1F5A">
          <w:rPr>
            <w:noProof/>
            <w:webHidden/>
          </w:rPr>
          <w:fldChar w:fldCharType="begin"/>
        </w:r>
        <w:r w:rsidR="00BA1F5A">
          <w:rPr>
            <w:noProof/>
            <w:webHidden/>
          </w:rPr>
          <w:instrText xml:space="preserve"> PAGEREF _Toc505608857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14:paraId="5DBC119C"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8" w:history="1">
        <w:r w:rsidR="00BA1F5A" w:rsidRPr="00C6590E">
          <w:rPr>
            <w:rStyle w:val="Lienhypertexte"/>
            <w:noProof/>
          </w:rPr>
          <w:t>2.3.2</w:t>
        </w:r>
        <w:r w:rsidR="00BA1F5A" w:rsidRPr="00513503">
          <w:rPr>
            <w:rFonts w:eastAsia="Times New Roman" w:cs="Times New Roman"/>
            <w:noProof/>
            <w:sz w:val="22"/>
            <w:szCs w:val="22"/>
            <w:lang w:val="fr-FR" w:eastAsia="fr-FR"/>
          </w:rPr>
          <w:tab/>
        </w:r>
        <w:r w:rsidR="00BA1F5A" w:rsidRPr="00C6590E">
          <w:rPr>
            <w:rStyle w:val="Lienhypertexte"/>
            <w:noProof/>
          </w:rPr>
          <w:t>Biocidal product</w:t>
        </w:r>
        <w:r w:rsidR="00BA1F5A">
          <w:rPr>
            <w:noProof/>
            <w:webHidden/>
          </w:rPr>
          <w:tab/>
        </w:r>
        <w:r w:rsidR="00BA1F5A">
          <w:rPr>
            <w:noProof/>
            <w:webHidden/>
          </w:rPr>
          <w:fldChar w:fldCharType="begin"/>
        </w:r>
        <w:r w:rsidR="00BA1F5A">
          <w:rPr>
            <w:noProof/>
            <w:webHidden/>
          </w:rPr>
          <w:instrText xml:space="preserve"> PAGEREF _Toc505608858 \h </w:instrText>
        </w:r>
        <w:r w:rsidR="00BA1F5A">
          <w:rPr>
            <w:noProof/>
            <w:webHidden/>
          </w:rPr>
        </w:r>
        <w:r w:rsidR="00BA1F5A">
          <w:rPr>
            <w:noProof/>
            <w:webHidden/>
          </w:rPr>
          <w:fldChar w:fldCharType="separate"/>
        </w:r>
        <w:r w:rsidR="00BA1F5A">
          <w:rPr>
            <w:noProof/>
            <w:webHidden/>
          </w:rPr>
          <w:t>24</w:t>
        </w:r>
        <w:r w:rsidR="00BA1F5A">
          <w:rPr>
            <w:noProof/>
            <w:webHidden/>
          </w:rPr>
          <w:fldChar w:fldCharType="end"/>
        </w:r>
      </w:hyperlink>
    </w:p>
    <w:p w14:paraId="12FC6D0F"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95" w:history="1">
        <w:r w:rsidR="00BA1F5A" w:rsidRPr="00C6590E">
          <w:rPr>
            <w:rStyle w:val="Lienhypertexte"/>
            <w:noProof/>
          </w:rPr>
          <w:t>2.3.3</w:t>
        </w:r>
        <w:r w:rsidR="00BA1F5A" w:rsidRPr="00513503">
          <w:rPr>
            <w:rFonts w:eastAsia="Times New Roman" w:cs="Times New Roman"/>
            <w:noProof/>
            <w:sz w:val="22"/>
            <w:szCs w:val="22"/>
            <w:lang w:val="fr-FR" w:eastAsia="fr-FR"/>
          </w:rPr>
          <w:tab/>
        </w:r>
        <w:r w:rsidR="00BA1F5A" w:rsidRPr="00C6590E">
          <w:rPr>
            <w:rStyle w:val="Lienhypertexte"/>
            <w:noProof/>
          </w:rPr>
          <w:t>Analytical methods for detection and identification</w:t>
        </w:r>
        <w:r w:rsidR="00BA1F5A">
          <w:rPr>
            <w:noProof/>
            <w:webHidden/>
          </w:rPr>
          <w:tab/>
        </w:r>
        <w:r w:rsidR="00BA1F5A">
          <w:rPr>
            <w:noProof/>
            <w:webHidden/>
          </w:rPr>
          <w:fldChar w:fldCharType="begin"/>
        </w:r>
        <w:r w:rsidR="00BA1F5A">
          <w:rPr>
            <w:noProof/>
            <w:webHidden/>
          </w:rPr>
          <w:instrText xml:space="preserve"> PAGEREF _Toc505608895 \h </w:instrText>
        </w:r>
        <w:r w:rsidR="00BA1F5A">
          <w:rPr>
            <w:noProof/>
            <w:webHidden/>
          </w:rPr>
        </w:r>
        <w:r w:rsidR="00BA1F5A">
          <w:rPr>
            <w:noProof/>
            <w:webHidden/>
          </w:rPr>
          <w:fldChar w:fldCharType="separate"/>
        </w:r>
        <w:r w:rsidR="00BA1F5A">
          <w:rPr>
            <w:noProof/>
            <w:webHidden/>
          </w:rPr>
          <w:t>41</w:t>
        </w:r>
        <w:r w:rsidR="00BA1F5A">
          <w:rPr>
            <w:noProof/>
            <w:webHidden/>
          </w:rPr>
          <w:fldChar w:fldCharType="end"/>
        </w:r>
      </w:hyperlink>
    </w:p>
    <w:p w14:paraId="78F094B0"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0" w:history="1">
        <w:r w:rsidR="00BA1F5A" w:rsidRPr="00C6590E">
          <w:rPr>
            <w:rStyle w:val="Lienhypertexte"/>
            <w:noProof/>
          </w:rPr>
          <w:t>2.4</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Physico-chemical properties</w:t>
        </w:r>
        <w:r w:rsidR="00BA1F5A">
          <w:rPr>
            <w:noProof/>
            <w:webHidden/>
          </w:rPr>
          <w:tab/>
        </w:r>
        <w:r w:rsidR="00BA1F5A">
          <w:rPr>
            <w:noProof/>
            <w:webHidden/>
          </w:rPr>
          <w:fldChar w:fldCharType="begin"/>
        </w:r>
        <w:r w:rsidR="00BA1F5A">
          <w:rPr>
            <w:noProof/>
            <w:webHidden/>
          </w:rPr>
          <w:instrText xml:space="preserve"> PAGEREF _Toc505608920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408525A3"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1" w:history="1">
        <w:r w:rsidR="00BA1F5A" w:rsidRPr="00C6590E">
          <w:rPr>
            <w:rStyle w:val="Lienhypertexte"/>
            <w:noProof/>
          </w:rPr>
          <w:t>2.5</w:t>
        </w:r>
        <w:r w:rsidR="00BA1F5A" w:rsidRPr="00513503">
          <w:rPr>
            <w:rFonts w:eastAsia="Times New Roman" w:cs="Times New Roman"/>
            <w:i w:val="0"/>
            <w:iCs w:val="0"/>
            <w:noProof/>
            <w:sz w:val="22"/>
            <w:szCs w:val="22"/>
            <w:lang w:val="fr-FR" w:eastAsia="fr-FR"/>
          </w:rPr>
          <w:tab/>
        </w:r>
        <w:r w:rsidR="00BA1F5A" w:rsidRPr="00C6590E">
          <w:rPr>
            <w:rStyle w:val="Lienhypertexte"/>
            <w:noProof/>
          </w:rPr>
          <w:t>Effectiveness against target organisms</w:t>
        </w:r>
        <w:r w:rsidR="00BA1F5A">
          <w:rPr>
            <w:noProof/>
            <w:webHidden/>
          </w:rPr>
          <w:tab/>
        </w:r>
        <w:r w:rsidR="00BA1F5A">
          <w:rPr>
            <w:noProof/>
            <w:webHidden/>
          </w:rPr>
          <w:fldChar w:fldCharType="begin"/>
        </w:r>
        <w:r w:rsidR="00BA1F5A">
          <w:rPr>
            <w:noProof/>
            <w:webHidden/>
          </w:rPr>
          <w:instrText xml:space="preserve"> PAGEREF _Toc505608921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4F01C83D"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2" w:history="1">
        <w:r w:rsidR="00BA1F5A" w:rsidRPr="00C6590E">
          <w:rPr>
            <w:rStyle w:val="Lienhypertexte"/>
            <w:noProof/>
          </w:rPr>
          <w:t>2.5.1</w:t>
        </w:r>
        <w:r w:rsidR="00BA1F5A" w:rsidRPr="00513503">
          <w:rPr>
            <w:rFonts w:eastAsia="Times New Roman" w:cs="Times New Roman"/>
            <w:noProof/>
            <w:sz w:val="22"/>
            <w:szCs w:val="22"/>
            <w:lang w:val="fr-FR" w:eastAsia="fr-FR"/>
          </w:rPr>
          <w:tab/>
        </w:r>
        <w:r w:rsidR="00BA1F5A" w:rsidRPr="00C6590E">
          <w:rPr>
            <w:rStyle w:val="Lienhypertexte"/>
            <w:noProof/>
          </w:rPr>
          <w:t>Function</w:t>
        </w:r>
        <w:r w:rsidR="00BA1F5A">
          <w:rPr>
            <w:noProof/>
            <w:webHidden/>
          </w:rPr>
          <w:tab/>
        </w:r>
        <w:r w:rsidR="00BA1F5A">
          <w:rPr>
            <w:noProof/>
            <w:webHidden/>
          </w:rPr>
          <w:fldChar w:fldCharType="begin"/>
        </w:r>
        <w:r w:rsidR="00BA1F5A">
          <w:rPr>
            <w:noProof/>
            <w:webHidden/>
          </w:rPr>
          <w:instrText xml:space="preserve"> PAGEREF _Toc505608922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126BA6D4"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3" w:history="1">
        <w:r w:rsidR="00BA1F5A" w:rsidRPr="00C6590E">
          <w:rPr>
            <w:rStyle w:val="Lienhypertexte"/>
            <w:noProof/>
          </w:rPr>
          <w:t>2.5.2</w:t>
        </w:r>
        <w:r w:rsidR="00BA1F5A" w:rsidRPr="00513503">
          <w:rPr>
            <w:rFonts w:eastAsia="Times New Roman" w:cs="Times New Roman"/>
            <w:noProof/>
            <w:sz w:val="22"/>
            <w:szCs w:val="22"/>
            <w:lang w:val="fr-FR" w:eastAsia="fr-FR"/>
          </w:rPr>
          <w:tab/>
        </w:r>
        <w:r w:rsidR="00BA1F5A" w:rsidRPr="00C6590E">
          <w:rPr>
            <w:rStyle w:val="Lienhypertexte"/>
            <w:noProof/>
          </w:rPr>
          <w:t>Organisms to be controlled and products, organisms or objects to be protected</w:t>
        </w:r>
        <w:r w:rsidR="00BA1F5A">
          <w:rPr>
            <w:noProof/>
            <w:webHidden/>
          </w:rPr>
          <w:tab/>
        </w:r>
        <w:r w:rsidR="00BA1F5A">
          <w:rPr>
            <w:noProof/>
            <w:webHidden/>
          </w:rPr>
          <w:fldChar w:fldCharType="begin"/>
        </w:r>
        <w:r w:rsidR="00BA1F5A">
          <w:rPr>
            <w:noProof/>
            <w:webHidden/>
          </w:rPr>
          <w:instrText xml:space="preserve"> PAGEREF _Toc505608923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46EBBE40"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4" w:history="1">
        <w:r w:rsidR="00BA1F5A" w:rsidRPr="00C6590E">
          <w:rPr>
            <w:rStyle w:val="Lienhypertexte"/>
            <w:noProof/>
          </w:rPr>
          <w:t>2.5.3</w:t>
        </w:r>
        <w:r w:rsidR="00BA1F5A" w:rsidRPr="00513503">
          <w:rPr>
            <w:rFonts w:eastAsia="Times New Roman" w:cs="Times New Roman"/>
            <w:noProof/>
            <w:sz w:val="22"/>
            <w:szCs w:val="22"/>
            <w:lang w:val="fr-FR" w:eastAsia="fr-FR"/>
          </w:rPr>
          <w:tab/>
        </w:r>
        <w:r w:rsidR="00BA1F5A" w:rsidRPr="00C6590E">
          <w:rPr>
            <w:rStyle w:val="Lienhypertexte"/>
            <w:noProof/>
          </w:rPr>
          <w:t>Effect on target organisms and efficacy</w:t>
        </w:r>
        <w:r w:rsidR="00BA1F5A">
          <w:rPr>
            <w:noProof/>
            <w:webHidden/>
          </w:rPr>
          <w:tab/>
        </w:r>
        <w:r w:rsidR="00BA1F5A">
          <w:rPr>
            <w:noProof/>
            <w:webHidden/>
          </w:rPr>
          <w:fldChar w:fldCharType="begin"/>
        </w:r>
        <w:r w:rsidR="00BA1F5A">
          <w:rPr>
            <w:noProof/>
            <w:webHidden/>
          </w:rPr>
          <w:instrText xml:space="preserve"> PAGEREF _Toc505608924 \h </w:instrText>
        </w:r>
        <w:r w:rsidR="00BA1F5A">
          <w:rPr>
            <w:noProof/>
            <w:webHidden/>
          </w:rPr>
        </w:r>
        <w:r w:rsidR="00BA1F5A">
          <w:rPr>
            <w:noProof/>
            <w:webHidden/>
          </w:rPr>
          <w:fldChar w:fldCharType="separate"/>
        </w:r>
        <w:r w:rsidR="00BA1F5A">
          <w:rPr>
            <w:noProof/>
            <w:webHidden/>
          </w:rPr>
          <w:t>44</w:t>
        </w:r>
        <w:r w:rsidR="00BA1F5A">
          <w:rPr>
            <w:noProof/>
            <w:webHidden/>
          </w:rPr>
          <w:fldChar w:fldCharType="end"/>
        </w:r>
      </w:hyperlink>
    </w:p>
    <w:p w14:paraId="5CEE6FAB"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5" w:history="1">
        <w:r w:rsidR="00BA1F5A" w:rsidRPr="00C6590E">
          <w:rPr>
            <w:rStyle w:val="Lienhypertexte"/>
            <w:noProof/>
          </w:rPr>
          <w:t>2.5.4</w:t>
        </w:r>
        <w:r w:rsidR="00BA1F5A" w:rsidRPr="00513503">
          <w:rPr>
            <w:rFonts w:eastAsia="Times New Roman" w:cs="Times New Roman"/>
            <w:noProof/>
            <w:sz w:val="22"/>
            <w:szCs w:val="22"/>
            <w:lang w:val="fr-FR" w:eastAsia="fr-FR"/>
          </w:rPr>
          <w:tab/>
        </w:r>
        <w:r w:rsidR="00BA1F5A" w:rsidRPr="00C6590E">
          <w:rPr>
            <w:rStyle w:val="Lienhypertexte"/>
            <w:noProof/>
          </w:rPr>
          <w:t>Mode of action including time delay</w:t>
        </w:r>
        <w:r w:rsidR="00BA1F5A">
          <w:rPr>
            <w:noProof/>
            <w:webHidden/>
          </w:rPr>
          <w:tab/>
        </w:r>
        <w:r w:rsidR="00BA1F5A">
          <w:rPr>
            <w:noProof/>
            <w:webHidden/>
          </w:rPr>
          <w:fldChar w:fldCharType="begin"/>
        </w:r>
        <w:r w:rsidR="00BA1F5A">
          <w:rPr>
            <w:noProof/>
            <w:webHidden/>
          </w:rPr>
          <w:instrText xml:space="preserve"> PAGEREF _Toc505608925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14:paraId="423EEBD5"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6" w:history="1">
        <w:r w:rsidR="00BA1F5A" w:rsidRPr="00C6590E">
          <w:rPr>
            <w:rStyle w:val="Lienhypertexte"/>
            <w:noProof/>
          </w:rPr>
          <w:t>2.5.5</w:t>
        </w:r>
        <w:r w:rsidR="00BA1F5A" w:rsidRPr="00513503">
          <w:rPr>
            <w:rFonts w:eastAsia="Times New Roman" w:cs="Times New Roman"/>
            <w:noProof/>
            <w:sz w:val="22"/>
            <w:szCs w:val="22"/>
            <w:lang w:val="fr-FR" w:eastAsia="fr-FR"/>
          </w:rPr>
          <w:tab/>
        </w:r>
        <w:r w:rsidR="00BA1F5A" w:rsidRPr="00C6590E">
          <w:rPr>
            <w:rStyle w:val="Lienhypertexte"/>
            <w:noProof/>
          </w:rPr>
          <w:t>Occurrence of resistance - resistance management / Unacceptable effect</w:t>
        </w:r>
        <w:r w:rsidR="00BA1F5A">
          <w:rPr>
            <w:noProof/>
            <w:webHidden/>
          </w:rPr>
          <w:tab/>
        </w:r>
        <w:r w:rsidR="00BA1F5A">
          <w:rPr>
            <w:noProof/>
            <w:webHidden/>
          </w:rPr>
          <w:fldChar w:fldCharType="begin"/>
        </w:r>
        <w:r w:rsidR="00BA1F5A">
          <w:rPr>
            <w:noProof/>
            <w:webHidden/>
          </w:rPr>
          <w:instrText xml:space="preserve"> PAGEREF _Toc505608926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14:paraId="02EA15C3"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7" w:history="1">
        <w:r w:rsidR="00BA1F5A" w:rsidRPr="00C6590E">
          <w:rPr>
            <w:rStyle w:val="Lienhypertexte"/>
            <w:noProof/>
          </w:rPr>
          <w:t>2.5.6</w:t>
        </w:r>
        <w:r w:rsidR="00BA1F5A" w:rsidRPr="00513503">
          <w:rPr>
            <w:rFonts w:eastAsia="Times New Roman" w:cs="Times New Roman"/>
            <w:noProof/>
            <w:sz w:val="22"/>
            <w:szCs w:val="22"/>
            <w:lang w:val="fr-FR" w:eastAsia="fr-FR"/>
          </w:rPr>
          <w:tab/>
        </w:r>
        <w:r w:rsidR="00BA1F5A" w:rsidRPr="00C6590E">
          <w:rPr>
            <w:rStyle w:val="Lienhypertexte"/>
            <w:noProof/>
          </w:rPr>
          <w:t>Evaluation of the label claim</w:t>
        </w:r>
        <w:r w:rsidR="00BA1F5A">
          <w:rPr>
            <w:noProof/>
            <w:webHidden/>
          </w:rPr>
          <w:tab/>
        </w:r>
        <w:r w:rsidR="00BA1F5A">
          <w:rPr>
            <w:noProof/>
            <w:webHidden/>
          </w:rPr>
          <w:fldChar w:fldCharType="begin"/>
        </w:r>
        <w:r w:rsidR="00BA1F5A">
          <w:rPr>
            <w:noProof/>
            <w:webHidden/>
          </w:rPr>
          <w:instrText xml:space="preserve"> PAGEREF _Toc505608927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14:paraId="695182F9"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8" w:history="1">
        <w:r w:rsidR="00BA1F5A" w:rsidRPr="00C6590E">
          <w:rPr>
            <w:rStyle w:val="Lienhypertexte"/>
            <w:noProof/>
          </w:rPr>
          <w:t>2.5.7</w:t>
        </w:r>
        <w:r w:rsidR="00BA1F5A" w:rsidRPr="00513503">
          <w:rPr>
            <w:rFonts w:eastAsia="Times New Roman" w:cs="Times New Roman"/>
            <w:noProof/>
            <w:sz w:val="22"/>
            <w:szCs w:val="22"/>
            <w:lang w:val="fr-FR" w:eastAsia="fr-FR"/>
          </w:rPr>
          <w:tab/>
        </w:r>
        <w:r w:rsidR="00BA1F5A" w:rsidRPr="00C6590E">
          <w:rPr>
            <w:rStyle w:val="Lienhypertexte"/>
            <w:noProof/>
          </w:rPr>
          <w:t>Conclusion of the efficacy assessment</w:t>
        </w:r>
        <w:r w:rsidR="00BA1F5A">
          <w:rPr>
            <w:noProof/>
            <w:webHidden/>
          </w:rPr>
          <w:tab/>
        </w:r>
        <w:r w:rsidR="00BA1F5A">
          <w:rPr>
            <w:noProof/>
            <w:webHidden/>
          </w:rPr>
          <w:fldChar w:fldCharType="begin"/>
        </w:r>
        <w:r w:rsidR="00BA1F5A">
          <w:rPr>
            <w:noProof/>
            <w:webHidden/>
          </w:rPr>
          <w:instrText xml:space="preserve"> PAGEREF _Toc505608928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14:paraId="771A7FF2"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9" w:history="1">
        <w:r w:rsidR="00BA1F5A" w:rsidRPr="00C6590E">
          <w:rPr>
            <w:rStyle w:val="Lienhypertexte"/>
            <w:noProof/>
          </w:rPr>
          <w:t>2.6</w:t>
        </w:r>
        <w:r w:rsidR="00BA1F5A" w:rsidRPr="00513503">
          <w:rPr>
            <w:rFonts w:eastAsia="Times New Roman" w:cs="Times New Roman"/>
            <w:i w:val="0"/>
            <w:iCs w:val="0"/>
            <w:noProof/>
            <w:sz w:val="22"/>
            <w:szCs w:val="22"/>
            <w:lang w:val="fr-FR" w:eastAsia="fr-FR"/>
          </w:rPr>
          <w:tab/>
        </w:r>
        <w:r w:rsidR="00BA1F5A" w:rsidRPr="00C6590E">
          <w:rPr>
            <w:rStyle w:val="Lienhypertexte"/>
            <w:noProof/>
          </w:rPr>
          <w:t>Description of the intended use</w:t>
        </w:r>
        <w:r w:rsidR="00BA1F5A">
          <w:rPr>
            <w:noProof/>
            <w:webHidden/>
          </w:rPr>
          <w:tab/>
        </w:r>
        <w:r w:rsidR="00BA1F5A">
          <w:rPr>
            <w:noProof/>
            <w:webHidden/>
          </w:rPr>
          <w:fldChar w:fldCharType="begin"/>
        </w:r>
        <w:r w:rsidR="00BA1F5A">
          <w:rPr>
            <w:noProof/>
            <w:webHidden/>
          </w:rPr>
          <w:instrText xml:space="preserve"> PAGEREF _Toc505608929 \h </w:instrText>
        </w:r>
        <w:r w:rsidR="00BA1F5A">
          <w:rPr>
            <w:noProof/>
            <w:webHidden/>
          </w:rPr>
        </w:r>
        <w:r w:rsidR="00BA1F5A">
          <w:rPr>
            <w:noProof/>
            <w:webHidden/>
          </w:rPr>
          <w:fldChar w:fldCharType="separate"/>
        </w:r>
        <w:r w:rsidR="00BA1F5A">
          <w:rPr>
            <w:noProof/>
            <w:webHidden/>
          </w:rPr>
          <w:t>49</w:t>
        </w:r>
        <w:r w:rsidR="00BA1F5A">
          <w:rPr>
            <w:noProof/>
            <w:webHidden/>
          </w:rPr>
          <w:fldChar w:fldCharType="end"/>
        </w:r>
      </w:hyperlink>
    </w:p>
    <w:p w14:paraId="4EAB5090"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0" w:history="1">
        <w:r w:rsidR="00BA1F5A" w:rsidRPr="00C6590E">
          <w:rPr>
            <w:rStyle w:val="Lienhypertexte"/>
            <w:noProof/>
          </w:rPr>
          <w:t>2.7</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_Toc505608930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14:paraId="1D3E82A6"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1" w:history="1">
        <w:r w:rsidR="00BA1F5A" w:rsidRPr="00C6590E">
          <w:rPr>
            <w:rStyle w:val="Lienhypertexte"/>
            <w:noProof/>
          </w:rPr>
          <w:t>2.7.1</w:t>
        </w:r>
        <w:r w:rsidR="00BA1F5A" w:rsidRPr="00513503">
          <w:rPr>
            <w:rFonts w:eastAsia="Times New Roman" w:cs="Times New Roman"/>
            <w:noProof/>
            <w:sz w:val="22"/>
            <w:szCs w:val="22"/>
            <w:lang w:val="fr-FR" w:eastAsia="fr-FR"/>
          </w:rPr>
          <w:tab/>
        </w:r>
        <w:r w:rsidR="00BA1F5A" w:rsidRPr="00C6590E">
          <w:rPr>
            <w:rStyle w:val="Lienhypertexte"/>
            <w:noProof/>
          </w:rPr>
          <w:t>Hazard potential</w:t>
        </w:r>
        <w:r w:rsidR="00BA1F5A">
          <w:rPr>
            <w:noProof/>
            <w:webHidden/>
          </w:rPr>
          <w:tab/>
        </w:r>
        <w:r w:rsidR="00BA1F5A">
          <w:rPr>
            <w:noProof/>
            <w:webHidden/>
          </w:rPr>
          <w:fldChar w:fldCharType="begin"/>
        </w:r>
        <w:r w:rsidR="00BA1F5A">
          <w:rPr>
            <w:noProof/>
            <w:webHidden/>
          </w:rPr>
          <w:instrText xml:space="preserve"> PAGEREF _Toc505608931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14:paraId="0226E816"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2" w:history="1">
        <w:r w:rsidR="00BA1F5A" w:rsidRPr="00C6590E">
          <w:rPr>
            <w:rStyle w:val="Lienhypertexte"/>
            <w:noProof/>
          </w:rPr>
          <w:t>2.7.2</w:t>
        </w:r>
        <w:r w:rsidR="00BA1F5A" w:rsidRPr="00513503">
          <w:rPr>
            <w:rFonts w:eastAsia="Times New Roman" w:cs="Times New Roman"/>
            <w:noProof/>
            <w:sz w:val="22"/>
            <w:szCs w:val="22"/>
            <w:lang w:val="fr-FR" w:eastAsia="fr-FR"/>
          </w:rPr>
          <w:tab/>
        </w:r>
        <w:r w:rsidR="00BA1F5A" w:rsidRPr="00C6590E">
          <w:rPr>
            <w:rStyle w:val="Lienhypertexte"/>
            <w:noProof/>
          </w:rPr>
          <w:t>Human exposure assessment</w:t>
        </w:r>
        <w:r w:rsidR="00BA1F5A">
          <w:rPr>
            <w:noProof/>
            <w:webHidden/>
          </w:rPr>
          <w:tab/>
        </w:r>
        <w:r w:rsidR="00BA1F5A">
          <w:rPr>
            <w:noProof/>
            <w:webHidden/>
          </w:rPr>
          <w:fldChar w:fldCharType="begin"/>
        </w:r>
        <w:r w:rsidR="00BA1F5A">
          <w:rPr>
            <w:noProof/>
            <w:webHidden/>
          </w:rPr>
          <w:instrText xml:space="preserve"> PAGEREF _Toc505608932 \h </w:instrText>
        </w:r>
        <w:r w:rsidR="00BA1F5A">
          <w:rPr>
            <w:noProof/>
            <w:webHidden/>
          </w:rPr>
        </w:r>
        <w:r w:rsidR="00BA1F5A">
          <w:rPr>
            <w:noProof/>
            <w:webHidden/>
          </w:rPr>
          <w:fldChar w:fldCharType="separate"/>
        </w:r>
        <w:r w:rsidR="00BA1F5A">
          <w:rPr>
            <w:noProof/>
            <w:webHidden/>
          </w:rPr>
          <w:t>58</w:t>
        </w:r>
        <w:r w:rsidR="00BA1F5A">
          <w:rPr>
            <w:noProof/>
            <w:webHidden/>
          </w:rPr>
          <w:fldChar w:fldCharType="end"/>
        </w:r>
      </w:hyperlink>
    </w:p>
    <w:p w14:paraId="29A235F0"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3" w:history="1">
        <w:r w:rsidR="00BA1F5A" w:rsidRPr="00C6590E">
          <w:rPr>
            <w:rStyle w:val="Lienhypertexte"/>
            <w:noProof/>
          </w:rPr>
          <w:t>2.7.3</w:t>
        </w:r>
        <w:r w:rsidR="00BA1F5A" w:rsidRPr="00513503">
          <w:rPr>
            <w:rFonts w:eastAsia="Times New Roman" w:cs="Times New Roman"/>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_Toc505608933 \h </w:instrText>
        </w:r>
        <w:r w:rsidR="00BA1F5A">
          <w:rPr>
            <w:noProof/>
            <w:webHidden/>
          </w:rPr>
        </w:r>
        <w:r w:rsidR="00BA1F5A">
          <w:rPr>
            <w:noProof/>
            <w:webHidden/>
          </w:rPr>
          <w:fldChar w:fldCharType="separate"/>
        </w:r>
        <w:r w:rsidR="00BA1F5A">
          <w:rPr>
            <w:noProof/>
            <w:webHidden/>
          </w:rPr>
          <w:t>62</w:t>
        </w:r>
        <w:r w:rsidR="00BA1F5A">
          <w:rPr>
            <w:noProof/>
            <w:webHidden/>
          </w:rPr>
          <w:fldChar w:fldCharType="end"/>
        </w:r>
      </w:hyperlink>
    </w:p>
    <w:p w14:paraId="4EFBF688"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4" w:history="1">
        <w:r w:rsidR="00BA1F5A" w:rsidRPr="00C6590E">
          <w:rPr>
            <w:rStyle w:val="Lienhypertexte"/>
            <w:noProof/>
          </w:rPr>
          <w:t>2.8</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the environment</w:t>
        </w:r>
        <w:r w:rsidR="00BA1F5A">
          <w:rPr>
            <w:noProof/>
            <w:webHidden/>
          </w:rPr>
          <w:tab/>
        </w:r>
        <w:r w:rsidR="00BA1F5A">
          <w:rPr>
            <w:noProof/>
            <w:webHidden/>
          </w:rPr>
          <w:fldChar w:fldCharType="begin"/>
        </w:r>
        <w:r w:rsidR="00BA1F5A">
          <w:rPr>
            <w:noProof/>
            <w:webHidden/>
          </w:rPr>
          <w:instrText xml:space="preserve"> PAGEREF _Toc505608934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14:paraId="332D8EAE"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5" w:history="1">
        <w:r w:rsidR="00BA1F5A" w:rsidRPr="00C6590E">
          <w:rPr>
            <w:rStyle w:val="Lienhypertexte"/>
            <w:noProof/>
          </w:rPr>
          <w:t>2.8.1</w:t>
        </w:r>
        <w:r w:rsidR="00BA1F5A" w:rsidRPr="00513503">
          <w:rPr>
            <w:rFonts w:eastAsia="Times New Roman" w:cs="Times New Roman"/>
            <w:noProof/>
            <w:sz w:val="22"/>
            <w:szCs w:val="22"/>
            <w:lang w:val="fr-FR" w:eastAsia="fr-FR"/>
          </w:rPr>
          <w:tab/>
        </w:r>
        <w:r w:rsidR="00BA1F5A" w:rsidRPr="00C6590E">
          <w:rPr>
            <w:rStyle w:val="Lienhypertexte"/>
            <w:noProof/>
          </w:rPr>
          <w:t>Fate and distribution in the environment of the active substance brodifacoum</w:t>
        </w:r>
        <w:r w:rsidR="00BA1F5A">
          <w:rPr>
            <w:noProof/>
            <w:webHidden/>
          </w:rPr>
          <w:tab/>
        </w:r>
        <w:r w:rsidR="00BA1F5A">
          <w:rPr>
            <w:noProof/>
            <w:webHidden/>
          </w:rPr>
          <w:fldChar w:fldCharType="begin"/>
        </w:r>
        <w:r w:rsidR="00BA1F5A">
          <w:rPr>
            <w:noProof/>
            <w:webHidden/>
          </w:rPr>
          <w:instrText xml:space="preserve"> PAGEREF _Toc505608935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14:paraId="75C789CA"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6" w:history="1">
        <w:r w:rsidR="00BA1F5A" w:rsidRPr="00C6590E">
          <w:rPr>
            <w:rStyle w:val="Lienhypertexte"/>
            <w:noProof/>
          </w:rPr>
          <w:t>2.8.2</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active substance brodifacoum</w:t>
        </w:r>
        <w:r w:rsidR="00BA1F5A">
          <w:rPr>
            <w:noProof/>
            <w:webHidden/>
          </w:rPr>
          <w:tab/>
        </w:r>
        <w:r w:rsidR="00BA1F5A">
          <w:rPr>
            <w:noProof/>
            <w:webHidden/>
          </w:rPr>
          <w:fldChar w:fldCharType="begin"/>
        </w:r>
        <w:r w:rsidR="00BA1F5A">
          <w:rPr>
            <w:noProof/>
            <w:webHidden/>
          </w:rPr>
          <w:instrText xml:space="preserve"> PAGEREF _Toc505608936 \h </w:instrText>
        </w:r>
        <w:r w:rsidR="00BA1F5A">
          <w:rPr>
            <w:noProof/>
            <w:webHidden/>
          </w:rPr>
        </w:r>
        <w:r w:rsidR="00BA1F5A">
          <w:rPr>
            <w:noProof/>
            <w:webHidden/>
          </w:rPr>
          <w:fldChar w:fldCharType="separate"/>
        </w:r>
        <w:r w:rsidR="00BA1F5A">
          <w:rPr>
            <w:noProof/>
            <w:webHidden/>
          </w:rPr>
          <w:t>69</w:t>
        </w:r>
        <w:r w:rsidR="00BA1F5A">
          <w:rPr>
            <w:noProof/>
            <w:webHidden/>
          </w:rPr>
          <w:fldChar w:fldCharType="end"/>
        </w:r>
      </w:hyperlink>
    </w:p>
    <w:p w14:paraId="02FE0FC2"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7" w:history="1">
        <w:r w:rsidR="00BA1F5A" w:rsidRPr="00C6590E">
          <w:rPr>
            <w:rStyle w:val="Lienhypertexte"/>
            <w:noProof/>
          </w:rPr>
          <w:t>2.8.3</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biocidal product</w:t>
        </w:r>
        <w:r w:rsidR="00BA1F5A">
          <w:rPr>
            <w:noProof/>
            <w:webHidden/>
          </w:rPr>
          <w:tab/>
        </w:r>
        <w:r w:rsidR="00BA1F5A">
          <w:rPr>
            <w:noProof/>
            <w:webHidden/>
          </w:rPr>
          <w:fldChar w:fldCharType="begin"/>
        </w:r>
        <w:r w:rsidR="00BA1F5A">
          <w:rPr>
            <w:noProof/>
            <w:webHidden/>
          </w:rPr>
          <w:instrText xml:space="preserve"> PAGEREF _Toc505608937 \h </w:instrText>
        </w:r>
        <w:r w:rsidR="00BA1F5A">
          <w:rPr>
            <w:noProof/>
            <w:webHidden/>
          </w:rPr>
        </w:r>
        <w:r w:rsidR="00BA1F5A">
          <w:rPr>
            <w:noProof/>
            <w:webHidden/>
          </w:rPr>
          <w:fldChar w:fldCharType="separate"/>
        </w:r>
        <w:r w:rsidR="00BA1F5A">
          <w:rPr>
            <w:noProof/>
            <w:webHidden/>
          </w:rPr>
          <w:t>74</w:t>
        </w:r>
        <w:r w:rsidR="00BA1F5A">
          <w:rPr>
            <w:noProof/>
            <w:webHidden/>
          </w:rPr>
          <w:fldChar w:fldCharType="end"/>
        </w:r>
      </w:hyperlink>
    </w:p>
    <w:p w14:paraId="67AF453D"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8" w:history="1">
        <w:r w:rsidR="00BA1F5A" w:rsidRPr="00C6590E">
          <w:rPr>
            <w:rStyle w:val="Lienhypertexte"/>
            <w:noProof/>
          </w:rPr>
          <w:t>2.8.4</w:t>
        </w:r>
        <w:r w:rsidR="00BA1F5A" w:rsidRPr="00513503">
          <w:rPr>
            <w:rFonts w:eastAsia="Times New Roman" w:cs="Times New Roman"/>
            <w:noProof/>
            <w:sz w:val="22"/>
            <w:szCs w:val="22"/>
            <w:lang w:val="fr-FR" w:eastAsia="fr-FR"/>
          </w:rPr>
          <w:tab/>
        </w:r>
        <w:r w:rsidR="00BA1F5A" w:rsidRPr="00C6590E">
          <w:rPr>
            <w:rStyle w:val="Lienhypertexte"/>
            <w:noProof/>
          </w:rPr>
          <w:t>Environmental exposure assessment</w:t>
        </w:r>
        <w:r w:rsidR="00BA1F5A">
          <w:rPr>
            <w:noProof/>
            <w:webHidden/>
          </w:rPr>
          <w:tab/>
        </w:r>
        <w:r w:rsidR="00BA1F5A">
          <w:rPr>
            <w:noProof/>
            <w:webHidden/>
          </w:rPr>
          <w:fldChar w:fldCharType="begin"/>
        </w:r>
        <w:r w:rsidR="00BA1F5A">
          <w:rPr>
            <w:noProof/>
            <w:webHidden/>
          </w:rPr>
          <w:instrText xml:space="preserve"> PAGEREF _Toc505608938 \h </w:instrText>
        </w:r>
        <w:r w:rsidR="00BA1F5A">
          <w:rPr>
            <w:noProof/>
            <w:webHidden/>
          </w:rPr>
        </w:r>
        <w:r w:rsidR="00BA1F5A">
          <w:rPr>
            <w:noProof/>
            <w:webHidden/>
          </w:rPr>
          <w:fldChar w:fldCharType="separate"/>
        </w:r>
        <w:r w:rsidR="00BA1F5A">
          <w:rPr>
            <w:noProof/>
            <w:webHidden/>
          </w:rPr>
          <w:t>75</w:t>
        </w:r>
        <w:r w:rsidR="00BA1F5A">
          <w:rPr>
            <w:noProof/>
            <w:webHidden/>
          </w:rPr>
          <w:fldChar w:fldCharType="end"/>
        </w:r>
      </w:hyperlink>
    </w:p>
    <w:p w14:paraId="4A00251B" w14:textId="77777777" w:rsidR="00BA1F5A" w:rsidRPr="00513503" w:rsidRDefault="008C4FF6"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9" w:history="1">
        <w:r w:rsidR="00BA1F5A" w:rsidRPr="00C6590E">
          <w:rPr>
            <w:rStyle w:val="Lienhypertexte"/>
            <w:noProof/>
          </w:rPr>
          <w:t>2.8.5</w:t>
        </w:r>
        <w:r w:rsidR="00BA1F5A" w:rsidRPr="00513503">
          <w:rPr>
            <w:rFonts w:eastAsia="Times New Roman" w:cs="Times New Roman"/>
            <w:noProof/>
            <w:sz w:val="22"/>
            <w:szCs w:val="22"/>
            <w:lang w:val="fr-FR" w:eastAsia="fr-FR"/>
          </w:rPr>
          <w:tab/>
        </w:r>
        <w:r w:rsidR="00BA1F5A" w:rsidRPr="00C6590E">
          <w:rPr>
            <w:rStyle w:val="Lienhypertexte"/>
            <w:noProof/>
          </w:rPr>
          <w:t>Risk characterisation for the environment</w:t>
        </w:r>
        <w:r w:rsidR="00BA1F5A">
          <w:rPr>
            <w:noProof/>
            <w:webHidden/>
          </w:rPr>
          <w:tab/>
        </w:r>
        <w:r w:rsidR="00BA1F5A">
          <w:rPr>
            <w:noProof/>
            <w:webHidden/>
          </w:rPr>
          <w:fldChar w:fldCharType="begin"/>
        </w:r>
        <w:r w:rsidR="00BA1F5A">
          <w:rPr>
            <w:noProof/>
            <w:webHidden/>
          </w:rPr>
          <w:instrText xml:space="preserve"> PAGEREF _Toc505608939 \h </w:instrText>
        </w:r>
        <w:r w:rsidR="00BA1F5A">
          <w:rPr>
            <w:noProof/>
            <w:webHidden/>
          </w:rPr>
        </w:r>
        <w:r w:rsidR="00BA1F5A">
          <w:rPr>
            <w:noProof/>
            <w:webHidden/>
          </w:rPr>
          <w:fldChar w:fldCharType="separate"/>
        </w:r>
        <w:r w:rsidR="00BA1F5A">
          <w:rPr>
            <w:noProof/>
            <w:webHidden/>
          </w:rPr>
          <w:t>88</w:t>
        </w:r>
        <w:r w:rsidR="00BA1F5A">
          <w:rPr>
            <w:noProof/>
            <w:webHidden/>
          </w:rPr>
          <w:fldChar w:fldCharType="end"/>
        </w:r>
      </w:hyperlink>
    </w:p>
    <w:p w14:paraId="029C5587" w14:textId="77777777" w:rsidR="00BA1F5A" w:rsidRPr="00513503" w:rsidRDefault="008C4FF6"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40" w:history="1">
        <w:r w:rsidR="00BA1F5A" w:rsidRPr="00C6590E">
          <w:rPr>
            <w:rStyle w:val="Lienhypertexte"/>
            <w:noProof/>
          </w:rPr>
          <w:t>2.9</w:t>
        </w:r>
        <w:r w:rsidR="00BA1F5A" w:rsidRPr="00513503">
          <w:rPr>
            <w:rFonts w:eastAsia="Times New Roman" w:cs="Times New Roman"/>
            <w:i w:val="0"/>
            <w:iCs w:val="0"/>
            <w:noProof/>
            <w:sz w:val="22"/>
            <w:szCs w:val="22"/>
            <w:lang w:val="fr-FR" w:eastAsia="fr-FR"/>
          </w:rPr>
          <w:tab/>
        </w:r>
        <w:r w:rsidR="00BA1F5A" w:rsidRPr="00C6590E">
          <w:rPr>
            <w:rStyle w:val="Lienhypertexte"/>
            <w:noProof/>
          </w:rPr>
          <w:t>Measures to protect man, animals and the environment</w:t>
        </w:r>
        <w:r w:rsidR="00BA1F5A">
          <w:rPr>
            <w:noProof/>
            <w:webHidden/>
          </w:rPr>
          <w:tab/>
        </w:r>
        <w:r w:rsidR="00BA1F5A">
          <w:rPr>
            <w:noProof/>
            <w:webHidden/>
          </w:rPr>
          <w:fldChar w:fldCharType="begin"/>
        </w:r>
        <w:r w:rsidR="00BA1F5A">
          <w:rPr>
            <w:noProof/>
            <w:webHidden/>
          </w:rPr>
          <w:instrText xml:space="preserve"> PAGEREF _Toc505608940 \h </w:instrText>
        </w:r>
        <w:r w:rsidR="00BA1F5A">
          <w:rPr>
            <w:noProof/>
            <w:webHidden/>
          </w:rPr>
        </w:r>
        <w:r w:rsidR="00BA1F5A">
          <w:rPr>
            <w:noProof/>
            <w:webHidden/>
          </w:rPr>
          <w:fldChar w:fldCharType="separate"/>
        </w:r>
        <w:r w:rsidR="00BA1F5A">
          <w:rPr>
            <w:noProof/>
            <w:webHidden/>
          </w:rPr>
          <w:t>94</w:t>
        </w:r>
        <w:r w:rsidR="00BA1F5A">
          <w:rPr>
            <w:noProof/>
            <w:webHidden/>
          </w:rPr>
          <w:fldChar w:fldCharType="end"/>
        </w:r>
      </w:hyperlink>
    </w:p>
    <w:p w14:paraId="4289D1EB" w14:textId="7DC59382" w:rsidR="00BA1F5A" w:rsidRPr="00513503" w:rsidRDefault="008C4FF6"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941" w:history="1">
        <w:r w:rsidR="00BA1F5A" w:rsidRPr="00C6590E">
          <w:rPr>
            <w:rStyle w:val="Lienhypertexte"/>
            <w:noProof/>
          </w:rPr>
          <w:t>3</w:t>
        </w:r>
        <w:r w:rsidR="00BA1F5A" w:rsidRPr="00513503">
          <w:rPr>
            <w:rFonts w:eastAsia="Times New Roman" w:cs="Times New Roman"/>
            <w:b w:val="0"/>
            <w:bCs w:val="0"/>
            <w:noProof/>
            <w:sz w:val="22"/>
            <w:szCs w:val="22"/>
            <w:lang w:val="fr-FR" w:eastAsia="fr-FR"/>
          </w:rPr>
          <w:tab/>
        </w:r>
        <w:r w:rsidR="00BA1F5A" w:rsidRPr="00C6590E">
          <w:rPr>
            <w:rStyle w:val="Lienhypertexte"/>
            <w:noProof/>
          </w:rPr>
          <w:t>Proposal for decision -Renewal 201</w:t>
        </w:r>
        <w:r w:rsidR="00976D04">
          <w:rPr>
            <w:rStyle w:val="Lienhypertexte"/>
            <w:noProof/>
          </w:rPr>
          <w:t>9</w:t>
        </w:r>
        <w:r w:rsidR="00BA1F5A">
          <w:rPr>
            <w:noProof/>
            <w:webHidden/>
          </w:rPr>
          <w:tab/>
        </w:r>
        <w:r w:rsidR="00BA1F5A">
          <w:rPr>
            <w:noProof/>
            <w:webHidden/>
          </w:rPr>
          <w:fldChar w:fldCharType="begin"/>
        </w:r>
        <w:r w:rsidR="00BA1F5A">
          <w:rPr>
            <w:noProof/>
            <w:webHidden/>
          </w:rPr>
          <w:instrText xml:space="preserve"> PAGEREF _Toc505608941 \h </w:instrText>
        </w:r>
        <w:r w:rsidR="00BA1F5A">
          <w:rPr>
            <w:noProof/>
            <w:webHidden/>
          </w:rPr>
        </w:r>
        <w:r w:rsidR="00BA1F5A">
          <w:rPr>
            <w:noProof/>
            <w:webHidden/>
          </w:rPr>
          <w:fldChar w:fldCharType="separate"/>
        </w:r>
        <w:r w:rsidR="00BA1F5A">
          <w:rPr>
            <w:noProof/>
            <w:webHidden/>
          </w:rPr>
          <w:t>95</w:t>
        </w:r>
        <w:r w:rsidR="00BA1F5A">
          <w:rPr>
            <w:noProof/>
            <w:webHidden/>
          </w:rPr>
          <w:fldChar w:fldCharType="end"/>
        </w:r>
      </w:hyperlink>
    </w:p>
    <w:p w14:paraId="3C46EEDA"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4" w:history="1">
        <w:r w:rsidR="00BA1F5A" w:rsidRPr="00C6590E">
          <w:rPr>
            <w:rStyle w:val="Lienhypertexte"/>
            <w:noProof/>
            <w:lang w:val="en-GB"/>
          </w:rPr>
          <w:t>Annex 1: Summary of product characteristics</w:t>
        </w:r>
        <w:r w:rsidR="00BA1F5A">
          <w:rPr>
            <w:noProof/>
            <w:webHidden/>
          </w:rPr>
          <w:tab/>
        </w:r>
        <w:r w:rsidR="00BA1F5A">
          <w:rPr>
            <w:noProof/>
            <w:webHidden/>
          </w:rPr>
          <w:fldChar w:fldCharType="begin"/>
        </w:r>
        <w:r w:rsidR="00BA1F5A">
          <w:rPr>
            <w:noProof/>
            <w:webHidden/>
          </w:rPr>
          <w:instrText xml:space="preserve"> PAGEREF _Toc505609014 \h </w:instrText>
        </w:r>
        <w:r w:rsidR="00BA1F5A">
          <w:rPr>
            <w:noProof/>
            <w:webHidden/>
          </w:rPr>
        </w:r>
        <w:r w:rsidR="00BA1F5A">
          <w:rPr>
            <w:noProof/>
            <w:webHidden/>
          </w:rPr>
          <w:fldChar w:fldCharType="separate"/>
        </w:r>
        <w:r w:rsidR="00BA1F5A">
          <w:rPr>
            <w:noProof/>
            <w:webHidden/>
          </w:rPr>
          <w:t>118</w:t>
        </w:r>
        <w:r w:rsidR="00BA1F5A">
          <w:rPr>
            <w:noProof/>
            <w:webHidden/>
          </w:rPr>
          <w:fldChar w:fldCharType="end"/>
        </w:r>
      </w:hyperlink>
    </w:p>
    <w:p w14:paraId="084600CF"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5" w:history="1">
        <w:r w:rsidR="00BA1F5A" w:rsidRPr="00C6590E">
          <w:rPr>
            <w:rStyle w:val="Lienhypertexte"/>
            <w:noProof/>
            <w:lang w:val="en-GB"/>
          </w:rPr>
          <w:t>Annex 2: List of studies reviewed</w:t>
        </w:r>
        <w:r w:rsidR="00BA1F5A">
          <w:rPr>
            <w:noProof/>
            <w:webHidden/>
          </w:rPr>
          <w:tab/>
        </w:r>
        <w:r w:rsidR="00BA1F5A">
          <w:rPr>
            <w:noProof/>
            <w:webHidden/>
          </w:rPr>
          <w:fldChar w:fldCharType="begin"/>
        </w:r>
        <w:r w:rsidR="00BA1F5A">
          <w:rPr>
            <w:noProof/>
            <w:webHidden/>
          </w:rPr>
          <w:instrText xml:space="preserve"> PAGEREF _Toc505609015 \h </w:instrText>
        </w:r>
        <w:r w:rsidR="00BA1F5A">
          <w:rPr>
            <w:noProof/>
            <w:webHidden/>
          </w:rPr>
        </w:r>
        <w:r w:rsidR="00BA1F5A">
          <w:rPr>
            <w:noProof/>
            <w:webHidden/>
          </w:rPr>
          <w:fldChar w:fldCharType="separate"/>
        </w:r>
        <w:r w:rsidR="00BA1F5A">
          <w:rPr>
            <w:noProof/>
            <w:webHidden/>
          </w:rPr>
          <w:t>119</w:t>
        </w:r>
        <w:r w:rsidR="00BA1F5A">
          <w:rPr>
            <w:noProof/>
            <w:webHidden/>
          </w:rPr>
          <w:fldChar w:fldCharType="end"/>
        </w:r>
      </w:hyperlink>
    </w:p>
    <w:p w14:paraId="0099AFFD"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6" w:history="1">
        <w:r w:rsidR="00BA1F5A" w:rsidRPr="00C6590E">
          <w:rPr>
            <w:rStyle w:val="Lienhypertexte"/>
            <w:noProof/>
            <w:lang w:val="en-GB"/>
          </w:rPr>
          <w:t>Annex 3: Analytical methods residues – active substance</w:t>
        </w:r>
        <w:r w:rsidR="00BA1F5A">
          <w:rPr>
            <w:noProof/>
            <w:webHidden/>
          </w:rPr>
          <w:tab/>
        </w:r>
        <w:r w:rsidR="00BA1F5A">
          <w:rPr>
            <w:noProof/>
            <w:webHidden/>
          </w:rPr>
          <w:fldChar w:fldCharType="begin"/>
        </w:r>
        <w:r w:rsidR="00BA1F5A">
          <w:rPr>
            <w:noProof/>
            <w:webHidden/>
          </w:rPr>
          <w:instrText xml:space="preserve"> PAGEREF _Toc505609016 \h </w:instrText>
        </w:r>
        <w:r w:rsidR="00BA1F5A">
          <w:rPr>
            <w:noProof/>
            <w:webHidden/>
          </w:rPr>
        </w:r>
        <w:r w:rsidR="00BA1F5A">
          <w:rPr>
            <w:noProof/>
            <w:webHidden/>
          </w:rPr>
          <w:fldChar w:fldCharType="separate"/>
        </w:r>
        <w:r w:rsidR="00BA1F5A">
          <w:rPr>
            <w:noProof/>
            <w:webHidden/>
          </w:rPr>
          <w:t>126</w:t>
        </w:r>
        <w:r w:rsidR="00BA1F5A">
          <w:rPr>
            <w:noProof/>
            <w:webHidden/>
          </w:rPr>
          <w:fldChar w:fldCharType="end"/>
        </w:r>
      </w:hyperlink>
    </w:p>
    <w:p w14:paraId="23012586"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8" w:history="1">
        <w:r w:rsidR="00BA1F5A" w:rsidRPr="00C6590E">
          <w:rPr>
            <w:rStyle w:val="Lienhypertexte"/>
            <w:noProof/>
            <w:lang w:val="en-GB"/>
          </w:rPr>
          <w:t>Annex 4: Toxicology and metabolism –active substance</w:t>
        </w:r>
        <w:r w:rsidR="00BA1F5A">
          <w:rPr>
            <w:noProof/>
            <w:webHidden/>
          </w:rPr>
          <w:tab/>
        </w:r>
        <w:r w:rsidR="00BA1F5A">
          <w:rPr>
            <w:noProof/>
            <w:webHidden/>
          </w:rPr>
          <w:fldChar w:fldCharType="begin"/>
        </w:r>
        <w:r w:rsidR="00BA1F5A">
          <w:rPr>
            <w:noProof/>
            <w:webHidden/>
          </w:rPr>
          <w:instrText xml:space="preserve"> PAGEREF _Toc505609018 \h </w:instrText>
        </w:r>
        <w:r w:rsidR="00BA1F5A">
          <w:rPr>
            <w:noProof/>
            <w:webHidden/>
          </w:rPr>
        </w:r>
        <w:r w:rsidR="00BA1F5A">
          <w:rPr>
            <w:noProof/>
            <w:webHidden/>
          </w:rPr>
          <w:fldChar w:fldCharType="separate"/>
        </w:r>
        <w:r w:rsidR="00BA1F5A">
          <w:rPr>
            <w:noProof/>
            <w:webHidden/>
          </w:rPr>
          <w:t>129</w:t>
        </w:r>
        <w:r w:rsidR="00BA1F5A">
          <w:rPr>
            <w:noProof/>
            <w:webHidden/>
          </w:rPr>
          <w:fldChar w:fldCharType="end"/>
        </w:r>
      </w:hyperlink>
    </w:p>
    <w:p w14:paraId="7E094A63"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0" w:history="1">
        <w:r w:rsidR="00BA1F5A" w:rsidRPr="00C6590E">
          <w:rPr>
            <w:rStyle w:val="Lienhypertexte"/>
            <w:noProof/>
            <w:lang w:val="en-GB"/>
          </w:rPr>
          <w:t>Annex 5: Toxicology – biocidal product</w:t>
        </w:r>
        <w:r w:rsidR="00BA1F5A">
          <w:rPr>
            <w:noProof/>
            <w:webHidden/>
          </w:rPr>
          <w:tab/>
        </w:r>
        <w:r w:rsidR="00BA1F5A">
          <w:rPr>
            <w:noProof/>
            <w:webHidden/>
          </w:rPr>
          <w:fldChar w:fldCharType="begin"/>
        </w:r>
        <w:r w:rsidR="00BA1F5A">
          <w:rPr>
            <w:noProof/>
            <w:webHidden/>
          </w:rPr>
          <w:instrText xml:space="preserve"> PAGEREF _Toc505609020 \h </w:instrText>
        </w:r>
        <w:r w:rsidR="00BA1F5A">
          <w:rPr>
            <w:noProof/>
            <w:webHidden/>
          </w:rPr>
        </w:r>
        <w:r w:rsidR="00BA1F5A">
          <w:rPr>
            <w:noProof/>
            <w:webHidden/>
          </w:rPr>
          <w:fldChar w:fldCharType="separate"/>
        </w:r>
        <w:r w:rsidR="00BA1F5A">
          <w:rPr>
            <w:noProof/>
            <w:webHidden/>
          </w:rPr>
          <w:t>131</w:t>
        </w:r>
        <w:r w:rsidR="00BA1F5A">
          <w:rPr>
            <w:noProof/>
            <w:webHidden/>
          </w:rPr>
          <w:fldChar w:fldCharType="end"/>
        </w:r>
      </w:hyperlink>
    </w:p>
    <w:p w14:paraId="4577B2F6"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2" w:history="1">
        <w:r w:rsidR="00BA1F5A" w:rsidRPr="00C6590E">
          <w:rPr>
            <w:rStyle w:val="Lienhypertexte"/>
            <w:noProof/>
            <w:lang w:val="en-GB"/>
          </w:rPr>
          <w:t>Annex 6: Safety for professional operators</w:t>
        </w:r>
        <w:r w:rsidR="00BA1F5A">
          <w:rPr>
            <w:noProof/>
            <w:webHidden/>
          </w:rPr>
          <w:tab/>
        </w:r>
        <w:r w:rsidR="00BA1F5A">
          <w:rPr>
            <w:noProof/>
            <w:webHidden/>
          </w:rPr>
          <w:fldChar w:fldCharType="begin"/>
        </w:r>
        <w:r w:rsidR="00BA1F5A">
          <w:rPr>
            <w:noProof/>
            <w:webHidden/>
          </w:rPr>
          <w:instrText xml:space="preserve"> PAGEREF _Toc505609022 \h </w:instrText>
        </w:r>
        <w:r w:rsidR="00BA1F5A">
          <w:rPr>
            <w:noProof/>
            <w:webHidden/>
          </w:rPr>
        </w:r>
        <w:r w:rsidR="00BA1F5A">
          <w:rPr>
            <w:noProof/>
            <w:webHidden/>
          </w:rPr>
          <w:fldChar w:fldCharType="separate"/>
        </w:r>
        <w:r w:rsidR="00BA1F5A">
          <w:rPr>
            <w:noProof/>
            <w:webHidden/>
          </w:rPr>
          <w:t>132</w:t>
        </w:r>
        <w:r w:rsidR="00BA1F5A">
          <w:rPr>
            <w:noProof/>
            <w:webHidden/>
          </w:rPr>
          <w:fldChar w:fldCharType="end"/>
        </w:r>
      </w:hyperlink>
    </w:p>
    <w:p w14:paraId="1C195452"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4" w:history="1">
        <w:r w:rsidR="00BA1F5A" w:rsidRPr="00C6590E">
          <w:rPr>
            <w:rStyle w:val="Lienhypertexte"/>
            <w:noProof/>
            <w:lang w:val="en-GB"/>
          </w:rPr>
          <w:t>Annex 7: Safety for non-professional operators and the general public</w:t>
        </w:r>
        <w:r w:rsidR="00BA1F5A">
          <w:rPr>
            <w:noProof/>
            <w:webHidden/>
          </w:rPr>
          <w:tab/>
        </w:r>
        <w:r w:rsidR="00BA1F5A">
          <w:rPr>
            <w:noProof/>
            <w:webHidden/>
          </w:rPr>
          <w:fldChar w:fldCharType="begin"/>
        </w:r>
        <w:r w:rsidR="00BA1F5A">
          <w:rPr>
            <w:noProof/>
            <w:webHidden/>
          </w:rPr>
          <w:instrText xml:space="preserve"> PAGEREF _Toc505609024 \h </w:instrText>
        </w:r>
        <w:r w:rsidR="00BA1F5A">
          <w:rPr>
            <w:noProof/>
            <w:webHidden/>
          </w:rPr>
        </w:r>
        <w:r w:rsidR="00BA1F5A">
          <w:rPr>
            <w:noProof/>
            <w:webHidden/>
          </w:rPr>
          <w:fldChar w:fldCharType="separate"/>
        </w:r>
        <w:r w:rsidR="00BA1F5A">
          <w:rPr>
            <w:noProof/>
            <w:webHidden/>
          </w:rPr>
          <w:t>133</w:t>
        </w:r>
        <w:r w:rsidR="00BA1F5A">
          <w:rPr>
            <w:noProof/>
            <w:webHidden/>
          </w:rPr>
          <w:fldChar w:fldCharType="end"/>
        </w:r>
      </w:hyperlink>
    </w:p>
    <w:p w14:paraId="12C4962C"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5" w:history="1">
        <w:r w:rsidR="00BA1F5A" w:rsidRPr="00C6590E">
          <w:rPr>
            <w:rStyle w:val="Lienhypertexte"/>
            <w:noProof/>
            <w:lang w:val="en-GB"/>
          </w:rPr>
          <w:t>Annex 8: Residue behaviour</w:t>
        </w:r>
        <w:r w:rsidR="00BA1F5A">
          <w:rPr>
            <w:noProof/>
            <w:webHidden/>
          </w:rPr>
          <w:tab/>
        </w:r>
        <w:r w:rsidR="00BA1F5A">
          <w:rPr>
            <w:noProof/>
            <w:webHidden/>
          </w:rPr>
          <w:fldChar w:fldCharType="begin"/>
        </w:r>
        <w:r w:rsidR="00BA1F5A">
          <w:rPr>
            <w:noProof/>
            <w:webHidden/>
          </w:rPr>
          <w:instrText xml:space="preserve"> PAGEREF _Toc505609025 \h </w:instrText>
        </w:r>
        <w:r w:rsidR="00BA1F5A">
          <w:rPr>
            <w:noProof/>
            <w:webHidden/>
          </w:rPr>
        </w:r>
        <w:r w:rsidR="00BA1F5A">
          <w:rPr>
            <w:noProof/>
            <w:webHidden/>
          </w:rPr>
          <w:fldChar w:fldCharType="separate"/>
        </w:r>
        <w:r w:rsidR="00BA1F5A">
          <w:rPr>
            <w:noProof/>
            <w:webHidden/>
          </w:rPr>
          <w:t>134</w:t>
        </w:r>
        <w:r w:rsidR="00BA1F5A">
          <w:rPr>
            <w:noProof/>
            <w:webHidden/>
          </w:rPr>
          <w:fldChar w:fldCharType="end"/>
        </w:r>
      </w:hyperlink>
    </w:p>
    <w:p w14:paraId="1AC1DB4C"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6" w:history="1">
        <w:r w:rsidR="00BA1F5A" w:rsidRPr="00C6590E">
          <w:rPr>
            <w:rStyle w:val="Lienhypertexte"/>
            <w:noProof/>
            <w:lang w:val="en-GB"/>
          </w:rPr>
          <w:t>Annex 9: Efficacy of the active substance from its use in the biocidal product</w:t>
        </w:r>
        <w:r w:rsidR="00BA1F5A">
          <w:rPr>
            <w:noProof/>
            <w:webHidden/>
          </w:rPr>
          <w:tab/>
        </w:r>
        <w:r w:rsidR="00BA1F5A">
          <w:rPr>
            <w:noProof/>
            <w:webHidden/>
          </w:rPr>
          <w:fldChar w:fldCharType="begin"/>
        </w:r>
        <w:r w:rsidR="00BA1F5A">
          <w:rPr>
            <w:noProof/>
            <w:webHidden/>
          </w:rPr>
          <w:instrText xml:space="preserve"> PAGEREF _Toc505609026 \h </w:instrText>
        </w:r>
        <w:r w:rsidR="00BA1F5A">
          <w:rPr>
            <w:noProof/>
            <w:webHidden/>
          </w:rPr>
        </w:r>
        <w:r w:rsidR="00BA1F5A">
          <w:rPr>
            <w:noProof/>
            <w:webHidden/>
          </w:rPr>
          <w:fldChar w:fldCharType="separate"/>
        </w:r>
        <w:r w:rsidR="00BA1F5A">
          <w:rPr>
            <w:noProof/>
            <w:webHidden/>
          </w:rPr>
          <w:t>135</w:t>
        </w:r>
        <w:r w:rsidR="00BA1F5A">
          <w:rPr>
            <w:noProof/>
            <w:webHidden/>
          </w:rPr>
          <w:fldChar w:fldCharType="end"/>
        </w:r>
      </w:hyperlink>
    </w:p>
    <w:p w14:paraId="1A06A6C3" w14:textId="77777777" w:rsidR="00BA1F5A" w:rsidRPr="00513503" w:rsidRDefault="008C4FF6"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7" w:history="1">
        <w:r w:rsidR="00BA1F5A" w:rsidRPr="00C6590E">
          <w:rPr>
            <w:rStyle w:val="Lienhypertexte"/>
            <w:noProof/>
            <w:lang w:val="en-GB"/>
          </w:rPr>
          <w:t>Annex 9bis: Efficacy of the active substance from its use in the biocidal product 2016</w:t>
        </w:r>
        <w:r w:rsidR="00BA1F5A">
          <w:rPr>
            <w:noProof/>
            <w:webHidden/>
          </w:rPr>
          <w:tab/>
        </w:r>
        <w:r w:rsidR="00BA1F5A">
          <w:rPr>
            <w:noProof/>
            <w:webHidden/>
          </w:rPr>
          <w:fldChar w:fldCharType="begin"/>
        </w:r>
        <w:r w:rsidR="00BA1F5A">
          <w:rPr>
            <w:noProof/>
            <w:webHidden/>
          </w:rPr>
          <w:instrText xml:space="preserve"> PAGEREF _Toc505609027 \h </w:instrText>
        </w:r>
        <w:r w:rsidR="00BA1F5A">
          <w:rPr>
            <w:noProof/>
            <w:webHidden/>
          </w:rPr>
        </w:r>
        <w:r w:rsidR="00BA1F5A">
          <w:rPr>
            <w:noProof/>
            <w:webHidden/>
          </w:rPr>
          <w:fldChar w:fldCharType="separate"/>
        </w:r>
        <w:r w:rsidR="00BA1F5A">
          <w:rPr>
            <w:noProof/>
            <w:webHidden/>
          </w:rPr>
          <w:t>137</w:t>
        </w:r>
        <w:r w:rsidR="00BA1F5A">
          <w:rPr>
            <w:noProof/>
            <w:webHidden/>
          </w:rPr>
          <w:fldChar w:fldCharType="end"/>
        </w:r>
      </w:hyperlink>
    </w:p>
    <w:p w14:paraId="0C384A81" w14:textId="5806F3C3" w:rsidR="00230342" w:rsidRDefault="00230342">
      <w:r>
        <w:rPr>
          <w:b/>
          <w:bCs/>
        </w:rPr>
        <w:fldChar w:fldCharType="end"/>
      </w:r>
    </w:p>
    <w:p w14:paraId="668EEB29" w14:textId="77777777" w:rsidR="003E470F" w:rsidRDefault="003E470F" w:rsidP="00180876">
      <w:pPr>
        <w:rPr>
          <w:rFonts w:cs="Arial"/>
          <w:b/>
          <w:bCs/>
          <w:sz w:val="20"/>
          <w:szCs w:val="20"/>
          <w:lang w:val="en-GB"/>
        </w:rPr>
      </w:pPr>
    </w:p>
    <w:p w14:paraId="13E07BDC" w14:textId="77777777" w:rsidR="00C27DD4" w:rsidRDefault="003E470F" w:rsidP="00C27DD4">
      <w:pPr>
        <w:jc w:val="both"/>
        <w:rPr>
          <w:rFonts w:cs="Arial"/>
          <w:b/>
          <w:bCs/>
          <w:sz w:val="20"/>
          <w:szCs w:val="20"/>
          <w:lang w:val="en-GB"/>
        </w:rPr>
      </w:pPr>
      <w:r>
        <w:rPr>
          <w:rFonts w:cs="Arial"/>
          <w:b/>
          <w:bCs/>
          <w:sz w:val="20"/>
          <w:szCs w:val="20"/>
          <w:lang w:val="en-GB"/>
        </w:rPr>
        <w:br w:type="page"/>
      </w:r>
    </w:p>
    <w:p w14:paraId="25FC52FB" w14:textId="77777777" w:rsidR="00C27DD4" w:rsidRDefault="00C27DD4" w:rsidP="00C27DD4">
      <w:pPr>
        <w:jc w:val="both"/>
        <w:rPr>
          <w:rFonts w:cs="Arial"/>
          <w:b/>
          <w:bCs/>
          <w:sz w:val="20"/>
          <w:szCs w:val="20"/>
          <w:lang w:val="en-GB"/>
        </w:rPr>
      </w:pPr>
    </w:p>
    <w:p w14:paraId="5C083987" w14:textId="77777777" w:rsidR="00C27DD4" w:rsidRPr="00C27DD4" w:rsidRDefault="00C27DD4" w:rsidP="00C27DD4">
      <w:pPr>
        <w:widowControl w:val="0"/>
        <w:tabs>
          <w:tab w:val="left" w:pos="576"/>
          <w:tab w:val="left" w:leader="dot" w:pos="8064"/>
        </w:tabs>
        <w:kinsoku w:val="0"/>
        <w:overflowPunct w:val="0"/>
        <w:spacing w:before="234" w:line="279" w:lineRule="exact"/>
        <w:textAlignment w:val="baseline"/>
        <w:rPr>
          <w:rFonts w:eastAsia="Times New Roman"/>
          <w:spacing w:val="1"/>
          <w:sz w:val="24"/>
          <w:lang w:val="en-US" w:eastAsia="fr-FR"/>
        </w:rPr>
      </w:pPr>
    </w:p>
    <w:p w14:paraId="4293E1C9" w14:textId="77777777" w:rsidR="00C27DD4" w:rsidRPr="000A4A2F"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u w:val="single"/>
          <w:lang w:val="en-GB" w:eastAsia="fr-FR"/>
        </w:rPr>
      </w:pPr>
      <w:r w:rsidRPr="000A4A2F">
        <w:rPr>
          <w:rFonts w:eastAsia="Times New Roman" w:cs="Arial"/>
          <w:b/>
          <w:bCs/>
          <w:color w:val="FF0000"/>
          <w:szCs w:val="22"/>
          <w:u w:val="single"/>
          <w:lang w:val="en-GB" w:eastAsia="fr-FR"/>
        </w:rPr>
        <w:t>Note to the reader:</w:t>
      </w:r>
    </w:p>
    <w:p w14:paraId="3226ADB3"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10E26CEB" w14:textId="2856AC09"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This consolidated PAR for the renewal of the product authorisation </w:t>
      </w:r>
      <w:r w:rsidR="00B16975">
        <w:rPr>
          <w:rFonts w:eastAsia="Times New Roman" w:cs="Arial"/>
          <w:bCs/>
          <w:color w:val="FF0000"/>
          <w:szCs w:val="22"/>
          <w:lang w:val="en-GB" w:eastAsia="fr-FR"/>
        </w:rPr>
        <w:t xml:space="preserve">FANGA </w:t>
      </w:r>
      <w:r w:rsidR="00DC275E">
        <w:rPr>
          <w:rFonts w:eastAsia="Times New Roman" w:cs="Arial"/>
          <w:bCs/>
          <w:color w:val="FF0000"/>
          <w:szCs w:val="22"/>
          <w:lang w:val="en-GB" w:eastAsia="fr-FR"/>
        </w:rPr>
        <w:t>RONGEUR PRO 25</w:t>
      </w:r>
      <w:r w:rsidRPr="00C27DD4">
        <w:rPr>
          <w:rFonts w:eastAsia="Times New Roman" w:cs="Arial"/>
          <w:bCs/>
          <w:color w:val="FF0000"/>
          <w:szCs w:val="22"/>
          <w:lang w:val="en-GB" w:eastAsia="fr-FR"/>
        </w:rPr>
        <w:t xml:space="preserve"> is based on the PAR of the first authorisation </w:t>
      </w:r>
      <w:r w:rsidR="00970872">
        <w:rPr>
          <w:rFonts w:eastAsia="Times New Roman" w:cs="Arial"/>
          <w:bCs/>
          <w:color w:val="FF0000"/>
          <w:szCs w:val="22"/>
          <w:lang w:val="en-GB" w:eastAsia="fr-FR"/>
        </w:rPr>
        <w:t>FANGA RAT DICAL TECH</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 xml:space="preserve">granted by </w:t>
      </w:r>
      <w:r w:rsidR="00970872">
        <w:rPr>
          <w:rFonts w:eastAsia="Times New Roman" w:cs="Arial"/>
          <w:bCs/>
          <w:color w:val="FF0000"/>
          <w:szCs w:val="22"/>
          <w:lang w:val="en-GB" w:eastAsia="fr-FR"/>
        </w:rPr>
        <w:t>FR</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on 201</w:t>
      </w:r>
      <w:r w:rsidR="00970872">
        <w:rPr>
          <w:rFonts w:eastAsia="Times New Roman" w:cs="Arial"/>
          <w:bCs/>
          <w:color w:val="FF0000"/>
          <w:szCs w:val="22"/>
          <w:lang w:val="en-GB" w:eastAsia="fr-FR"/>
        </w:rPr>
        <w:t>4</w:t>
      </w:r>
      <w:r w:rsidRPr="00C27DD4">
        <w:rPr>
          <w:rFonts w:eastAsia="Times New Roman" w:cs="Arial"/>
          <w:bCs/>
          <w:color w:val="FF0000"/>
          <w:szCs w:val="22"/>
          <w:lang w:val="en-GB" w:eastAsia="fr-FR"/>
        </w:rPr>
        <w:t xml:space="preserve">, in which all addenda </w:t>
      </w:r>
      <w:r w:rsidR="00DC275E">
        <w:rPr>
          <w:rFonts w:eastAsia="Times New Roman" w:cs="Arial"/>
          <w:bCs/>
          <w:color w:val="FF0000"/>
          <w:szCs w:val="22"/>
          <w:lang w:val="en-GB" w:eastAsia="fr-FR"/>
        </w:rPr>
        <w:t xml:space="preserve">for FANGA RAT DICAL TECH and FANGA RONGEUR PRO 25 </w:t>
      </w:r>
      <w:r w:rsidRPr="00C27DD4">
        <w:rPr>
          <w:rFonts w:eastAsia="Times New Roman" w:cs="Arial"/>
          <w:bCs/>
          <w:color w:val="FF0000"/>
          <w:szCs w:val="22"/>
          <w:lang w:val="en-GB" w:eastAsia="fr-FR"/>
        </w:rPr>
        <w:t xml:space="preserve">have been included. </w:t>
      </w:r>
    </w:p>
    <w:p w14:paraId="59793262"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198ED097"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In part </w:t>
      </w:r>
      <w:r w:rsidRPr="008B4286">
        <w:rPr>
          <w:rFonts w:eastAsia="Times New Roman" w:cs="Arial"/>
          <w:bCs/>
          <w:color w:val="FF0000"/>
          <w:szCs w:val="22"/>
          <w:lang w:val="en-GB" w:eastAsia="fr-FR"/>
        </w:rPr>
        <w:t xml:space="preserve">1 and </w:t>
      </w:r>
      <w:r w:rsidR="008B4286" w:rsidRPr="008B4286">
        <w:rPr>
          <w:rFonts w:eastAsia="Times New Roman" w:cs="Arial"/>
          <w:bCs/>
          <w:color w:val="FF0000"/>
          <w:szCs w:val="22"/>
          <w:lang w:val="en-GB" w:eastAsia="fr-FR"/>
        </w:rPr>
        <w:t>2</w:t>
      </w:r>
      <w:r w:rsidRPr="00C27DD4">
        <w:rPr>
          <w:rFonts w:eastAsia="Times New Roman" w:cs="Arial"/>
          <w:bCs/>
          <w:color w:val="FF0000"/>
          <w:szCs w:val="22"/>
          <w:lang w:val="en-GB" w:eastAsia="fr-FR"/>
        </w:rPr>
        <w:t xml:space="preserve"> of this consolidated PAR: </w:t>
      </w:r>
    </w:p>
    <w:p w14:paraId="68A7C510" w14:textId="1FB7EDF6"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C27DD4">
        <w:rPr>
          <w:rFonts w:ascii="Cambria Math" w:eastAsia="Times New Roman" w:hAnsi="Cambria Math" w:cs="Cambria Math"/>
          <w:bCs/>
          <w:color w:val="FF0000"/>
          <w:szCs w:val="22"/>
          <w:lang w:val="en-GB" w:eastAsia="fr-FR"/>
        </w:rPr>
        <w:t>⁻</w:t>
      </w:r>
      <w:r w:rsidRPr="00C27DD4">
        <w:rPr>
          <w:rFonts w:eastAsia="Times New Roman" w:cs="Arial"/>
          <w:bCs/>
          <w:color w:val="FF0000"/>
          <w:szCs w:val="22"/>
          <w:lang w:val="en-GB" w:eastAsia="fr-FR"/>
        </w:rPr>
        <w:tab/>
        <w:t>each section contains the initial assessment and the subsequent successive assessments (major change</w:t>
      </w:r>
      <w:r w:rsidR="00DC275E">
        <w:rPr>
          <w:rFonts w:eastAsia="Times New Roman" w:cs="Arial"/>
          <w:bCs/>
          <w:color w:val="FF0000"/>
          <w:szCs w:val="22"/>
          <w:lang w:val="en-GB" w:eastAsia="fr-FR"/>
        </w:rPr>
        <w:t>, minor changes</w:t>
      </w:r>
      <w:r w:rsidRPr="00C27DD4">
        <w:rPr>
          <w:rFonts w:eastAsia="Times New Roman" w:cs="Arial"/>
          <w:bCs/>
          <w:color w:val="FF0000"/>
          <w:szCs w:val="22"/>
          <w:lang w:val="en-GB" w:eastAsia="fr-FR"/>
        </w:rPr>
        <w:t xml:space="preserve"> and post authorisation data) in a chronological order . </w:t>
      </w:r>
      <w:r w:rsidRPr="008B4286">
        <w:rPr>
          <w:rFonts w:eastAsia="Times New Roman" w:cs="Arial"/>
          <w:bCs/>
          <w:color w:val="FF0000"/>
          <w:szCs w:val="22"/>
          <w:lang w:val="en-GB" w:eastAsia="fr-FR"/>
        </w:rPr>
        <w:t>These assessments are pointed out with specific titles corresponding to the type of application and the year at which they were delivered.</w:t>
      </w:r>
    </w:p>
    <w:p w14:paraId="390E877E" w14:textId="310B39C9"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ascii="Cambria Math" w:eastAsia="Times New Roman" w:hAnsi="Cambria Math" w:cs="Cambria Math"/>
          <w:bCs/>
          <w:color w:val="FF0000"/>
          <w:szCs w:val="22"/>
          <w:lang w:val="en-GB" w:eastAsia="fr-FR"/>
        </w:rPr>
        <w:t>⁻</w:t>
      </w:r>
      <w:r w:rsidRPr="008B4286">
        <w:rPr>
          <w:rFonts w:eastAsia="Times New Roman" w:cs="Arial"/>
          <w:bCs/>
          <w:color w:val="FF0000"/>
          <w:szCs w:val="22"/>
          <w:lang w:val="en-GB" w:eastAsia="fr-FR"/>
        </w:rPr>
        <w:tab/>
        <w:t>the assessments related to the renewal a</w:t>
      </w:r>
      <w:r w:rsidR="00246927">
        <w:rPr>
          <w:rFonts w:eastAsia="Times New Roman" w:cs="Arial"/>
          <w:bCs/>
          <w:color w:val="FF0000"/>
          <w:szCs w:val="22"/>
          <w:lang w:val="en-GB" w:eastAsia="fr-FR"/>
        </w:rPr>
        <w:t xml:space="preserve"> </w:t>
      </w:r>
      <w:r w:rsidRPr="008B4286">
        <w:rPr>
          <w:rFonts w:eastAsia="Times New Roman" w:cs="Arial"/>
          <w:bCs/>
          <w:color w:val="FF0000"/>
          <w:szCs w:val="22"/>
          <w:lang w:val="en-GB" w:eastAsia="fr-FR"/>
        </w:rPr>
        <w:t>of the product are indicated at the end of each section and are highlighted in grey.</w:t>
      </w:r>
    </w:p>
    <w:p w14:paraId="7D70BB38"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p>
    <w:p w14:paraId="68CB5A5D" w14:textId="582DDECB" w:rsidR="00C27DD4" w:rsidRPr="008B4286" w:rsidRDefault="00C27DD4" w:rsidP="000A4A2F">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xml:space="preserve"> of the consolidated PAR “proposal for decision”: the summary of product characteristics is pointed out and corresponds to the decision for the renewal.</w:t>
      </w:r>
    </w:p>
    <w:p w14:paraId="5C5687E9"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7EA8E595"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307C9392"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lang w:val="en-GB" w:eastAsia="fr-FR"/>
        </w:rPr>
      </w:pPr>
      <w:r w:rsidRPr="008B4286">
        <w:rPr>
          <w:rFonts w:eastAsia="Times New Roman" w:cs="Arial"/>
          <w:b/>
          <w:bCs/>
          <w:color w:val="FF0000"/>
          <w:szCs w:val="22"/>
          <w:lang w:val="en-GB" w:eastAsia="fr-FR"/>
        </w:rPr>
        <w:t>Disclaimer regarding user category</w:t>
      </w:r>
    </w:p>
    <w:p w14:paraId="3636070E"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51B974B5"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52BF2EAD"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0B6E8468"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29DA504A"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3746FDCD"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Consequently, in the SPC for renewal 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uses for “professionals” are mentioned according to the agreed standard SPC, but they not relevant in France. In case of mutual recognitions, it is proposed that each cMS adapts the conditions of authorization of the product according to its own legislation.</w:t>
      </w:r>
    </w:p>
    <w:p w14:paraId="39836FEC"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02699165" w14:textId="77777777" w:rsidR="00C27DD4" w:rsidRDefault="00C27DD4" w:rsidP="00C27DD4">
      <w:pPr>
        <w:jc w:val="both"/>
        <w:rPr>
          <w:rFonts w:cs="Arial"/>
          <w:b/>
          <w:bCs/>
          <w:sz w:val="20"/>
          <w:szCs w:val="20"/>
          <w:lang w:val="en-GB"/>
        </w:rPr>
      </w:pPr>
    </w:p>
    <w:p w14:paraId="26FB8F4F" w14:textId="77777777" w:rsidR="00205CB9" w:rsidRPr="003F1F77" w:rsidRDefault="00205CB9" w:rsidP="00C27DD4">
      <w:pPr>
        <w:jc w:val="both"/>
        <w:rPr>
          <w:rFonts w:cs="Arial"/>
          <w:color w:val="FF0000"/>
          <w:szCs w:val="22"/>
          <w:lang w:val="en-GB"/>
        </w:rPr>
      </w:pPr>
    </w:p>
    <w:p w14:paraId="1BB58559" w14:textId="77777777" w:rsidR="001026A6" w:rsidRPr="0023354C" w:rsidRDefault="001026A6" w:rsidP="00180876">
      <w:pPr>
        <w:rPr>
          <w:rFonts w:cs="Arial"/>
          <w:lang w:val="en-GB"/>
        </w:rPr>
      </w:pPr>
    </w:p>
    <w:p w14:paraId="1DC961EE" w14:textId="77777777" w:rsidR="001026A6" w:rsidRPr="0023354C" w:rsidRDefault="001026A6" w:rsidP="00180876">
      <w:pPr>
        <w:rPr>
          <w:rFonts w:cs="Arial"/>
          <w:lang w:val="en-GB"/>
        </w:rPr>
        <w:sectPr w:rsidR="001026A6" w:rsidRPr="0023354C" w:rsidSect="004414A5">
          <w:headerReference w:type="default" r:id="rId13"/>
          <w:footerReference w:type="default" r:id="rId14"/>
          <w:pgSz w:w="11906" w:h="16838"/>
          <w:pgMar w:top="1417" w:right="1417" w:bottom="1417" w:left="1417" w:header="708" w:footer="708" w:gutter="0"/>
          <w:pgNumType w:start="2"/>
          <w:cols w:space="708"/>
          <w:docGrid w:linePitch="360"/>
        </w:sectPr>
      </w:pPr>
    </w:p>
    <w:p w14:paraId="51BE9C96" w14:textId="77777777" w:rsidR="00135E1C" w:rsidRPr="000A4A2F" w:rsidRDefault="00135E1C" w:rsidP="008E109F">
      <w:pPr>
        <w:widowControl w:val="0"/>
        <w:numPr>
          <w:ilvl w:val="0"/>
          <w:numId w:val="13"/>
        </w:numPr>
        <w:tabs>
          <w:tab w:val="left" w:pos="1584"/>
        </w:tabs>
        <w:kinsoku w:val="0"/>
        <w:overflowPunct w:val="0"/>
        <w:spacing w:before="16" w:line="368" w:lineRule="exact"/>
        <w:textAlignment w:val="baseline"/>
        <w:rPr>
          <w:rFonts w:eastAsia="Times New Roman" w:cs="Arial"/>
          <w:b/>
          <w:bCs/>
          <w:sz w:val="32"/>
          <w:szCs w:val="32"/>
          <w:lang w:val="en-US" w:eastAsia="fr-FR"/>
        </w:rPr>
      </w:pP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A4A2F">
        <w:rPr>
          <w:rFonts w:eastAsia="Times New Roman" w:cs="Arial"/>
          <w:b/>
          <w:bCs/>
          <w:sz w:val="32"/>
          <w:szCs w:val="32"/>
          <w:lang w:val="en-US" w:eastAsia="fr-FR"/>
        </w:rPr>
        <w:lastRenderedPageBreak/>
        <w:t>History of the dossier</w:t>
      </w:r>
      <w:r w:rsidR="00205CB9" w:rsidRPr="000A4A2F">
        <w:rPr>
          <w:sz w:val="32"/>
          <w:szCs w:val="32"/>
        </w:rPr>
        <w:t xml:space="preserve"> (</w:t>
      </w:r>
      <w:r w:rsidR="00205CB9" w:rsidRPr="000A4A2F">
        <w:rPr>
          <w:rFonts w:eastAsia="Times New Roman" w:cs="Arial"/>
          <w:b/>
          <w:bCs/>
          <w:sz w:val="32"/>
          <w:szCs w:val="32"/>
          <w:lang w:val="en-US" w:eastAsia="fr-FR"/>
        </w:rPr>
        <w:t>updated PAR – 2017)</w:t>
      </w:r>
    </w:p>
    <w:p w14:paraId="1889F804" w14:textId="77777777" w:rsidR="00135E1C" w:rsidRPr="0023354C" w:rsidRDefault="00135E1C" w:rsidP="00135E1C">
      <w:pPr>
        <w:widowControl w:val="0"/>
        <w:tabs>
          <w:tab w:val="left" w:pos="576"/>
          <w:tab w:val="left" w:leader="dot" w:pos="8064"/>
        </w:tabs>
        <w:kinsoku w:val="0"/>
        <w:overflowPunct w:val="0"/>
        <w:spacing w:line="240" w:lineRule="auto"/>
        <w:jc w:val="both"/>
        <w:textAlignment w:val="baseline"/>
        <w:rPr>
          <w:rFonts w:eastAsia="Times New Roman" w:cs="Arial"/>
          <w:spacing w:val="1"/>
          <w:sz w:val="20"/>
          <w:szCs w:val="20"/>
          <w:lang w:val="en-US" w:eastAsia="fr-FR"/>
        </w:rPr>
      </w:pPr>
    </w:p>
    <w:tbl>
      <w:tblPr>
        <w:tblW w:w="9175" w:type="dxa"/>
        <w:tblLayout w:type="fixed"/>
        <w:tblCellMar>
          <w:left w:w="0" w:type="dxa"/>
          <w:right w:w="0" w:type="dxa"/>
        </w:tblCellMar>
        <w:tblLook w:val="04A0" w:firstRow="1" w:lastRow="0" w:firstColumn="1" w:lastColumn="0" w:noHBand="0" w:noVBand="1"/>
      </w:tblPr>
      <w:tblGrid>
        <w:gridCol w:w="1599"/>
        <w:gridCol w:w="891"/>
        <w:gridCol w:w="2080"/>
        <w:gridCol w:w="1634"/>
        <w:gridCol w:w="2971"/>
      </w:tblGrid>
      <w:tr w:rsidR="003E470F" w:rsidRPr="003F1F77" w14:paraId="2B0D9E6F" w14:textId="77777777" w:rsidTr="000A4A2F">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519DEE6"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C8924DF"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refMS</w:t>
            </w:r>
          </w:p>
        </w:tc>
        <w:tc>
          <w:tcPr>
            <w:tcW w:w="2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4588103"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Case number in the refMS</w:t>
            </w:r>
          </w:p>
        </w:tc>
        <w:tc>
          <w:tcPr>
            <w:tcW w:w="16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425A2FA0"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Decision date</w:t>
            </w:r>
          </w:p>
        </w:tc>
        <w:tc>
          <w:tcPr>
            <w:tcW w:w="297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8E1D74F"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Assessment carried out (i.e. first authorisation / amendment /renewal)</w:t>
            </w:r>
          </w:p>
        </w:tc>
      </w:tr>
      <w:tr w:rsidR="007B1EB5" w:rsidRPr="003F1F77" w14:paraId="6E4B3BE8" w14:textId="77777777" w:rsidTr="000A4A2F">
        <w:trPr>
          <w:trHeight w:val="755"/>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483CCA9" w14:textId="77777777"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sidRPr="003F1F77">
              <w:rPr>
                <w:rFonts w:eastAsia="Times New Roman"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F4F3C0D" w14:textId="77777777"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F6B3A" w14:textId="77777777"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3818C3A" w14:textId="77777777"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30</w:t>
            </w:r>
            <w:r w:rsidR="00B16975">
              <w:rPr>
                <w:rFonts w:eastAsia="Times New Roman" w:cs="Arial"/>
                <w:szCs w:val="22"/>
                <w:lang w:val="en-GB" w:eastAsia="de-DE"/>
              </w:rPr>
              <w:t>/</w:t>
            </w:r>
            <w:r w:rsidRPr="003F1F77">
              <w:rPr>
                <w:rFonts w:eastAsia="Times New Roman" w:cs="Arial"/>
                <w:szCs w:val="22"/>
                <w:lang w:val="en-GB" w:eastAsia="de-DE"/>
              </w:rPr>
              <w:t>0</w:t>
            </w:r>
            <w:r>
              <w:rPr>
                <w:rFonts w:eastAsia="Times New Roman" w:cs="Arial"/>
                <w:szCs w:val="22"/>
                <w:lang w:val="en-GB" w:eastAsia="de-DE"/>
              </w:rPr>
              <w:t>9</w:t>
            </w:r>
            <w:r w:rsidRPr="003F1F77">
              <w:rPr>
                <w:rFonts w:eastAsia="Times New Roman" w:cs="Arial"/>
                <w:szCs w:val="22"/>
                <w:lang w:val="en-GB" w:eastAsia="de-DE"/>
              </w:rPr>
              <w:t>/2014</w:t>
            </w:r>
          </w:p>
        </w:tc>
        <w:tc>
          <w:tcPr>
            <w:tcW w:w="29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BED6628" w14:textId="77777777"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Initial assessment</w:t>
            </w:r>
          </w:p>
          <w:p w14:paraId="5D750B9C" w14:textId="77777777"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 xml:space="preserve">FANGA </w:t>
            </w:r>
            <w:r>
              <w:rPr>
                <w:rFonts w:eastAsia="Times New Roman" w:cs="Arial"/>
                <w:szCs w:val="22"/>
                <w:lang w:val="en-GB" w:eastAsia="de-DE"/>
              </w:rPr>
              <w:t>RAT DICAL TECH</w:t>
            </w:r>
          </w:p>
        </w:tc>
      </w:tr>
      <w:tr w:rsidR="003E470F" w:rsidRPr="003F1F77" w14:paraId="7C2F5E9E" w14:textId="77777777" w:rsidTr="000A4A2F">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1D7581" w14:textId="77777777" w:rsidR="003E470F"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NA-MAC</w:t>
            </w:r>
          </w:p>
          <w:p w14:paraId="2131B1A7" w14:textId="77777777"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791AB4" w14:textId="77777777"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02265B" w14:textId="77777777"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BC-</w:t>
            </w:r>
            <w:r w:rsidR="007B1EB5">
              <w:rPr>
                <w:rFonts w:eastAsia="Times New Roman" w:cs="Arial"/>
                <w:iCs/>
                <w:szCs w:val="22"/>
                <w:lang w:val="en-GB" w:eastAsia="de-DE"/>
              </w:rPr>
              <w:t>WG017333</w:t>
            </w:r>
            <w:r w:rsidRPr="003F1F77">
              <w:rPr>
                <w:rFonts w:eastAsia="Times New Roman" w:cs="Arial"/>
                <w:iCs/>
                <w:szCs w:val="22"/>
                <w:lang w:val="en-GB" w:eastAsia="de-DE"/>
              </w:rPr>
              <w:t>-4</w:t>
            </w:r>
            <w:r w:rsidR="007B1EB5">
              <w:rPr>
                <w:rFonts w:eastAsia="Times New Roman"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866F63" w14:textId="77777777" w:rsidR="003E470F"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18</w:t>
            </w:r>
            <w:r w:rsidR="003E470F" w:rsidRPr="003F1F77">
              <w:rPr>
                <w:rFonts w:eastAsia="Times New Roman" w:cs="Arial"/>
                <w:iCs/>
                <w:szCs w:val="22"/>
                <w:lang w:val="en-GB" w:eastAsia="de-DE"/>
              </w:rPr>
              <w:t>/05/2016</w:t>
            </w:r>
          </w:p>
        </w:tc>
        <w:tc>
          <w:tcPr>
            <w:tcW w:w="29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6C0C3F" w14:textId="77777777" w:rsidR="003E470F" w:rsidRPr="003F1F77" w:rsidRDefault="003E470F" w:rsidP="0085040C">
            <w:pPr>
              <w:suppressAutoHyphens/>
              <w:spacing w:line="240" w:lineRule="auto"/>
              <w:rPr>
                <w:rFonts w:cs="Arial"/>
                <w:szCs w:val="22"/>
                <w:lang w:val="en-GB" w:eastAsia="ar-SA"/>
              </w:rPr>
            </w:pPr>
            <w:r w:rsidRPr="003F1F77">
              <w:rPr>
                <w:rFonts w:eastAsia="Times New Roman" w:cs="Arial"/>
                <w:iCs/>
                <w:szCs w:val="22"/>
                <w:lang w:val="en-GB" w:eastAsia="de-DE"/>
              </w:rPr>
              <w:t>Amendement of the authorisation</w:t>
            </w:r>
            <w:r>
              <w:rPr>
                <w:rFonts w:eastAsia="Times New Roman" w:cs="Arial"/>
                <w:iCs/>
                <w:szCs w:val="22"/>
                <w:lang w:val="en-GB" w:eastAsia="de-DE"/>
              </w:rPr>
              <w:t xml:space="preserve"> : </w:t>
            </w:r>
            <w:r>
              <w:rPr>
                <w:rFonts w:cs="Arial"/>
                <w:szCs w:val="22"/>
                <w:lang w:val="en-GB" w:eastAsia="ar-SA"/>
              </w:rPr>
              <w:t>addition of</w:t>
            </w:r>
          </w:p>
          <w:p w14:paraId="101E9A37" w14:textId="77777777" w:rsidR="007B1EB5"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general public use</w:t>
            </w:r>
          </w:p>
          <w:p w14:paraId="010EF4D8" w14:textId="77777777" w:rsidR="007B1EB5" w:rsidRDefault="007B1EB5" w:rsidP="008E109F">
            <w:pPr>
              <w:numPr>
                <w:ilvl w:val="0"/>
                <w:numId w:val="14"/>
              </w:numPr>
              <w:suppressAutoHyphens/>
              <w:spacing w:line="240" w:lineRule="auto"/>
              <w:ind w:hanging="545"/>
              <w:rPr>
                <w:rFonts w:cs="Arial"/>
                <w:szCs w:val="22"/>
                <w:lang w:val="en-GB" w:eastAsia="ar-SA"/>
              </w:rPr>
            </w:pPr>
            <w:r>
              <w:rPr>
                <w:rFonts w:cs="Arial"/>
                <w:szCs w:val="22"/>
                <w:lang w:val="en-GB" w:eastAsia="ar-SA"/>
              </w:rPr>
              <w:t>outdoor uses</w:t>
            </w:r>
          </w:p>
          <w:p w14:paraId="35D3B32C" w14:textId="5A0F1A32" w:rsidR="003E470F" w:rsidRPr="003F1F77" w:rsidRDefault="007C6CFC" w:rsidP="008E109F">
            <w:pPr>
              <w:numPr>
                <w:ilvl w:val="0"/>
                <w:numId w:val="14"/>
              </w:numPr>
              <w:suppressAutoHyphens/>
              <w:spacing w:line="240" w:lineRule="auto"/>
              <w:ind w:hanging="545"/>
              <w:rPr>
                <w:rFonts w:cs="Arial"/>
                <w:szCs w:val="22"/>
                <w:lang w:val="en-GB" w:eastAsia="ar-SA"/>
              </w:rPr>
            </w:pPr>
            <w:r>
              <w:rPr>
                <w:rFonts w:cs="Arial"/>
                <w:szCs w:val="22"/>
                <w:lang w:val="en-GB" w:eastAsia="ar-SA"/>
              </w:rPr>
              <w:t xml:space="preserve">target </w:t>
            </w:r>
            <w:r w:rsidR="007B1EB5">
              <w:rPr>
                <w:rFonts w:cs="Arial"/>
                <w:szCs w:val="22"/>
                <w:lang w:val="en-GB" w:eastAsia="ar-SA"/>
              </w:rPr>
              <w:t>organisms</w:t>
            </w:r>
            <w:r w:rsidR="003E470F" w:rsidRPr="003F1F77">
              <w:rPr>
                <w:rFonts w:cs="Arial"/>
                <w:szCs w:val="22"/>
                <w:lang w:val="en-GB" w:eastAsia="ar-SA"/>
              </w:rPr>
              <w:t xml:space="preserve"> ;</w:t>
            </w:r>
          </w:p>
          <w:p w14:paraId="158D7B60" w14:textId="77777777" w:rsidR="003E470F" w:rsidRPr="003F1F77"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trade name;</w:t>
            </w:r>
          </w:p>
          <w:p w14:paraId="6FC2CF63" w14:textId="77777777" w:rsidR="003E470F" w:rsidRPr="003F1F77"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manufacturers of the product</w:t>
            </w:r>
          </w:p>
          <w:p w14:paraId="1F9B0E0A" w14:textId="77777777" w:rsidR="003E470F" w:rsidRPr="003F1F77"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packaging</w:t>
            </w:r>
            <w:r w:rsidR="007B1EB5">
              <w:rPr>
                <w:rFonts w:cs="Arial"/>
                <w:szCs w:val="22"/>
                <w:lang w:val="en-GB" w:eastAsia="ar-SA"/>
              </w:rPr>
              <w:t xml:space="preserve"> for professional (loose)</w:t>
            </w:r>
            <w:r w:rsidRPr="003F1F77">
              <w:rPr>
                <w:rFonts w:cs="Arial"/>
                <w:szCs w:val="22"/>
                <w:lang w:val="en-GB" w:eastAsia="ar-SA"/>
              </w:rPr>
              <w:t>:</w:t>
            </w:r>
          </w:p>
          <w:p w14:paraId="1A765FE4" w14:textId="77777777" w:rsidR="003E470F" w:rsidRDefault="003E470F" w:rsidP="0085040C">
            <w:pPr>
              <w:suppressAutoHyphens/>
              <w:spacing w:line="240" w:lineRule="auto"/>
              <w:rPr>
                <w:rFonts w:cs="Arial"/>
                <w:szCs w:val="22"/>
                <w:lang w:val="en-GB" w:eastAsia="ar-SA"/>
              </w:rPr>
            </w:pPr>
          </w:p>
          <w:p w14:paraId="4A496187" w14:textId="77777777" w:rsidR="003E470F" w:rsidRPr="003F1F77" w:rsidRDefault="003E470F" w:rsidP="0085040C">
            <w:pPr>
              <w:suppressAutoHyphens/>
              <w:spacing w:line="240" w:lineRule="auto"/>
              <w:rPr>
                <w:rFonts w:eastAsia="Times New Roman" w:cs="Arial"/>
                <w:iCs/>
                <w:szCs w:val="22"/>
                <w:lang w:val="en-GB" w:eastAsia="de-DE"/>
              </w:rPr>
            </w:pPr>
            <w:r>
              <w:rPr>
                <w:rFonts w:cs="Arial"/>
                <w:szCs w:val="22"/>
                <w:lang w:val="en-GB" w:eastAsia="ar-SA"/>
              </w:rPr>
              <w:t xml:space="preserve">Post-authorisation: </w:t>
            </w:r>
            <w:r w:rsidRPr="003F1F77">
              <w:rPr>
                <w:rFonts w:cs="Arial"/>
                <w:szCs w:val="22"/>
                <w:lang w:val="en-GB" w:eastAsia="ar-SA"/>
              </w:rPr>
              <w:t>shelf-life and efficacy data.</w:t>
            </w:r>
          </w:p>
        </w:tc>
      </w:tr>
      <w:tr w:rsidR="00246927" w:rsidRPr="003F1F77" w14:paraId="3170E5DE" w14:textId="77777777" w:rsidTr="000A4A2F">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309A33" w14:textId="3CDE2C46"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NA-ADC</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98717D" w14:textId="32555F55"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46B5E2" w14:textId="10371AEC"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szCs w:val="22"/>
                <w:lang w:val="en-GB" w:eastAsia="de-DE"/>
              </w:rPr>
              <w:t>BC-</w:t>
            </w:r>
            <w:r>
              <w:rPr>
                <w:rFonts w:eastAsia="Times New Roman" w:cs="Arial"/>
                <w:szCs w:val="22"/>
                <w:lang w:val="en-GB" w:eastAsia="de-DE"/>
              </w:rPr>
              <w:t>EQ250069</w:t>
            </w:r>
            <w:r w:rsidRPr="003F1F77">
              <w:rPr>
                <w:rFonts w:eastAsia="Times New Roman" w:cs="Arial"/>
                <w:szCs w:val="22"/>
                <w:lang w:val="en-GB" w:eastAsia="de-DE"/>
              </w:rPr>
              <w:t>-</w:t>
            </w:r>
            <w:r>
              <w:rPr>
                <w:rFonts w:eastAsia="Times New Roman" w:cs="Arial"/>
                <w:szCs w:val="22"/>
                <w:lang w:val="en-GB" w:eastAsia="de-DE"/>
              </w:rPr>
              <w:t>31</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BC611D" w14:textId="2D107773"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1</w:t>
            </w:r>
            <w:r>
              <w:rPr>
                <w:rFonts w:eastAsia="Times New Roman" w:cs="Arial"/>
                <w:iCs/>
                <w:szCs w:val="22"/>
                <w:lang w:val="en-GB" w:eastAsia="de-DE"/>
              </w:rPr>
              <w:t>9</w:t>
            </w:r>
            <w:r w:rsidRPr="003F1F77">
              <w:rPr>
                <w:rFonts w:eastAsia="Times New Roman" w:cs="Arial"/>
                <w:iCs/>
                <w:szCs w:val="22"/>
                <w:lang w:val="en-GB" w:eastAsia="de-DE"/>
              </w:rPr>
              <w:t>/</w:t>
            </w:r>
            <w:r>
              <w:rPr>
                <w:rFonts w:eastAsia="Times New Roman" w:cs="Arial"/>
                <w:szCs w:val="22"/>
                <w:lang w:val="en-GB" w:eastAsia="de-DE"/>
              </w:rPr>
              <w:t>12</w:t>
            </w:r>
            <w:r w:rsidRPr="003F1F77">
              <w:rPr>
                <w:rFonts w:eastAsia="Times New Roman" w:cs="Arial"/>
                <w:iCs/>
                <w:szCs w:val="22"/>
                <w:lang w:val="en-GB" w:eastAsia="de-DE"/>
              </w:rPr>
              <w:t>/201</w:t>
            </w:r>
            <w:r>
              <w:rPr>
                <w:rFonts w:eastAsia="Times New Roman" w:cs="Arial"/>
                <w:iCs/>
                <w:szCs w:val="22"/>
                <w:lang w:val="en-GB" w:eastAsia="de-DE"/>
              </w:rPr>
              <w:t>6</w:t>
            </w:r>
          </w:p>
        </w:tc>
        <w:tc>
          <w:tcPr>
            <w:tcW w:w="29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67059" w14:textId="3BEC9706" w:rsidR="00246927" w:rsidRPr="003F1F77" w:rsidRDefault="00246927" w:rsidP="00246927">
            <w:pPr>
              <w:suppressAutoHyphens/>
              <w:spacing w:line="240" w:lineRule="auto"/>
              <w:rPr>
                <w:rFonts w:eastAsia="Times New Roman" w:cs="Arial"/>
                <w:iCs/>
                <w:szCs w:val="22"/>
                <w:lang w:val="en-GB" w:eastAsia="de-DE"/>
              </w:rPr>
            </w:pPr>
            <w:r>
              <w:rPr>
                <w:rFonts w:eastAsia="Times New Roman" w:cs="Arial"/>
                <w:iCs/>
                <w:szCs w:val="22"/>
                <w:lang w:val="en-GB" w:eastAsia="de-DE"/>
              </w:rPr>
              <w:t xml:space="preserve">Addition of </w:t>
            </w:r>
            <w:r w:rsidRPr="005C3180">
              <w:rPr>
                <w:rFonts w:eastAsia="Times New Roman" w:cs="Arial"/>
                <w:iCs/>
                <w:szCs w:val="22"/>
                <w:lang w:val="en-GB" w:eastAsia="de-DE"/>
              </w:rPr>
              <w:t>others trades names and manufacturers of the product</w:t>
            </w:r>
          </w:p>
        </w:tc>
      </w:tr>
      <w:tr w:rsidR="00246927" w:rsidRPr="003F1F77" w14:paraId="209D8067" w14:textId="77777777" w:rsidTr="000A4A2F">
        <w:trPr>
          <w:trHeight w:val="396"/>
        </w:trPr>
        <w:tc>
          <w:tcPr>
            <w:tcW w:w="159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404DC6CA" w14:textId="344D6D9A" w:rsidR="00246927" w:rsidRPr="003F1F77" w:rsidRDefault="00246927" w:rsidP="00246927">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iCs/>
                <w:szCs w:val="22"/>
                <w:lang w:val="en-GB" w:eastAsia="de-DE"/>
              </w:rPr>
              <w:t>NA-BBS</w:t>
            </w:r>
          </w:p>
        </w:tc>
        <w:tc>
          <w:tcPr>
            <w:tcW w:w="8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D002BC" w14:textId="0384326D"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105A77D" w14:textId="035CFE28" w:rsidR="00246927" w:rsidRPr="003F1F77" w:rsidRDefault="00246927" w:rsidP="00246927">
            <w:pPr>
              <w:widowControl w:val="0"/>
              <w:autoSpaceDE w:val="0"/>
              <w:autoSpaceDN w:val="0"/>
              <w:adjustRightInd w:val="0"/>
              <w:spacing w:line="240" w:lineRule="auto"/>
              <w:ind w:right="-146"/>
              <w:rPr>
                <w:rFonts w:eastAsia="Times New Roman" w:cs="Arial"/>
                <w:szCs w:val="22"/>
                <w:lang w:val="fr-FR" w:eastAsia="fr-FR"/>
              </w:rPr>
            </w:pPr>
            <w:r>
              <w:rPr>
                <w:rFonts w:eastAsia="Times New Roman" w:cs="Arial"/>
                <w:iCs/>
                <w:szCs w:val="22"/>
                <w:lang w:val="en-GB" w:eastAsia="de-DE"/>
              </w:rPr>
              <w:t>BC-CD026029-62</w:t>
            </w:r>
          </w:p>
        </w:tc>
        <w:tc>
          <w:tcPr>
            <w:tcW w:w="163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50F71AF0" w14:textId="3901E191" w:rsidR="00246927" w:rsidRPr="003F1F77" w:rsidRDefault="00246927" w:rsidP="00246927">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iCs/>
                <w:szCs w:val="22"/>
                <w:lang w:val="en-GB" w:eastAsia="de-DE"/>
              </w:rPr>
              <w:t>05/07/2017</w:t>
            </w:r>
          </w:p>
        </w:tc>
        <w:tc>
          <w:tcPr>
            <w:tcW w:w="297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32D14053" w14:textId="74E87A78" w:rsidR="00246927" w:rsidRPr="003F1F7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Same product FANGA RONGEUR PRO 25</w:t>
            </w:r>
          </w:p>
        </w:tc>
      </w:tr>
      <w:tr w:rsidR="00246927" w:rsidRPr="003F1F77" w14:paraId="2480F301" w14:textId="77777777" w:rsidTr="000A4A2F">
        <w:trPr>
          <w:trHeight w:val="396"/>
        </w:trPr>
        <w:tc>
          <w:tcPr>
            <w:tcW w:w="159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384CA7" w14:textId="6620E87E"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szCs w:val="22"/>
                <w:lang w:val="en-GB" w:eastAsia="de-DE"/>
              </w:rPr>
              <w:t>NA-</w:t>
            </w:r>
            <w:r>
              <w:rPr>
                <w:rFonts w:eastAsia="Times New Roman" w:cs="Arial"/>
                <w:szCs w:val="22"/>
                <w:lang w:val="en-GB" w:eastAsia="de-DE"/>
              </w:rPr>
              <w:t>MIC</w:t>
            </w:r>
          </w:p>
        </w:tc>
        <w:tc>
          <w:tcPr>
            <w:tcW w:w="8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1E16E0C" w14:textId="178406B0"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4791DD" w14:textId="3F014A68" w:rsidR="00246927" w:rsidRDefault="00246927" w:rsidP="00246927">
            <w:pPr>
              <w:widowControl w:val="0"/>
              <w:autoSpaceDE w:val="0"/>
              <w:autoSpaceDN w:val="0"/>
              <w:adjustRightInd w:val="0"/>
              <w:spacing w:line="240" w:lineRule="auto"/>
              <w:ind w:right="-146"/>
              <w:rPr>
                <w:rFonts w:eastAsia="Times New Roman" w:cs="Arial"/>
                <w:iCs/>
                <w:szCs w:val="22"/>
                <w:lang w:val="en-GB" w:eastAsia="de-DE"/>
              </w:rPr>
            </w:pPr>
            <w:r w:rsidRPr="00AC63B1">
              <w:rPr>
                <w:rFonts w:eastAsia="Times New Roman" w:cs="Arial"/>
                <w:szCs w:val="22"/>
                <w:lang w:val="fr-FR" w:eastAsia="fr-FR"/>
              </w:rPr>
              <w:t>BC-QX033191-16</w:t>
            </w:r>
          </w:p>
        </w:tc>
        <w:tc>
          <w:tcPr>
            <w:tcW w:w="16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4B3740C" w14:textId="2F9041A9"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szCs w:val="22"/>
                <w:lang w:val="de-DE" w:eastAsia="de-DE"/>
              </w:rPr>
              <w:t>13/04/2018</w:t>
            </w:r>
          </w:p>
        </w:tc>
        <w:tc>
          <w:tcPr>
            <w:tcW w:w="29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C33CDFB" w14:textId="77777777"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Change of the support</w:t>
            </w:r>
          </w:p>
          <w:p w14:paraId="0377C303" w14:textId="7A71EB00"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Addition of the packaging for the professional and non professional</w:t>
            </w:r>
          </w:p>
        </w:tc>
      </w:tr>
      <w:tr w:rsidR="00246927" w:rsidRPr="003F1F77" w14:paraId="073D82A2" w14:textId="77777777" w:rsidTr="000A4A2F">
        <w:trPr>
          <w:trHeight w:val="396"/>
        </w:trPr>
        <w:tc>
          <w:tcPr>
            <w:tcW w:w="1599"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C6A9F32" w14:textId="1A44696B" w:rsidR="00246927" w:rsidRPr="003F1F77" w:rsidRDefault="00246927" w:rsidP="00246927">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NA-MIC</w:t>
            </w:r>
          </w:p>
        </w:tc>
        <w:tc>
          <w:tcPr>
            <w:tcW w:w="89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216A3934" w14:textId="4D8CDECC"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3213312" w14:textId="304C2967" w:rsidR="00246927" w:rsidRPr="00AC63B1" w:rsidRDefault="00246927" w:rsidP="00246927">
            <w:pPr>
              <w:widowControl w:val="0"/>
              <w:autoSpaceDE w:val="0"/>
              <w:autoSpaceDN w:val="0"/>
              <w:adjustRightInd w:val="0"/>
              <w:spacing w:line="240" w:lineRule="auto"/>
              <w:ind w:right="-146"/>
              <w:rPr>
                <w:rFonts w:eastAsia="Times New Roman" w:cs="Arial"/>
                <w:szCs w:val="22"/>
                <w:lang w:val="fr-FR" w:eastAsia="fr-FR"/>
              </w:rPr>
            </w:pPr>
            <w:r w:rsidRPr="00887600">
              <w:rPr>
                <w:rFonts w:cs="Arial"/>
              </w:rPr>
              <w:t>BC-PQ039643-16</w:t>
            </w:r>
          </w:p>
        </w:tc>
        <w:tc>
          <w:tcPr>
            <w:tcW w:w="1634"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2BB0EF57" w14:textId="0BC80CB4" w:rsidR="00246927" w:rsidRDefault="00246927" w:rsidP="00246927">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szCs w:val="22"/>
                <w:lang w:val="de-DE" w:eastAsia="de-DE"/>
              </w:rPr>
              <w:t>15/10/2018</w:t>
            </w:r>
          </w:p>
        </w:tc>
        <w:tc>
          <w:tcPr>
            <w:tcW w:w="297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62338371" w14:textId="31854151"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Reduced use rates for target organisms rats. Upgrade of shelf-life. Packaging modification. Addition of commercial names.</w:t>
            </w:r>
          </w:p>
          <w:p w14:paraId="6D467CF6" w14:textId="77777777"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Modification of manufacturing sites.</w:t>
            </w:r>
          </w:p>
          <w:p w14:paraId="3DDAA01E" w14:textId="4434CD52"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Addition of 5 new manufacturing sites.</w:t>
            </w:r>
          </w:p>
        </w:tc>
      </w:tr>
      <w:tr w:rsidR="00050A0D" w:rsidRPr="003F1F77" w14:paraId="38BB9249" w14:textId="77777777" w:rsidTr="007B63AE">
        <w:trPr>
          <w:trHeight w:val="396"/>
        </w:trPr>
        <w:tc>
          <w:tcPr>
            <w:tcW w:w="1599"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CD465B2" w14:textId="689C9B0D" w:rsidR="00050A0D" w:rsidRDefault="00050A0D" w:rsidP="00246927">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NA-RNL</w:t>
            </w:r>
          </w:p>
        </w:tc>
        <w:tc>
          <w:tcPr>
            <w:tcW w:w="89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B4E2D03" w14:textId="3E91276B" w:rsidR="00050A0D" w:rsidRDefault="00050A0D"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121B3A4" w14:textId="5A954DB7" w:rsidR="00050A0D" w:rsidRPr="00887600" w:rsidRDefault="00050A0D" w:rsidP="00246927">
            <w:pPr>
              <w:widowControl w:val="0"/>
              <w:autoSpaceDE w:val="0"/>
              <w:autoSpaceDN w:val="0"/>
              <w:adjustRightInd w:val="0"/>
              <w:spacing w:line="240" w:lineRule="auto"/>
              <w:ind w:right="-146"/>
              <w:rPr>
                <w:rFonts w:cs="Arial"/>
              </w:rPr>
            </w:pPr>
            <w:r w:rsidRPr="00050A0D">
              <w:rPr>
                <w:rFonts w:cs="Arial"/>
              </w:rPr>
              <w:t>BC-RE049433-41</w:t>
            </w:r>
          </w:p>
        </w:tc>
        <w:tc>
          <w:tcPr>
            <w:tcW w:w="1634"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4F5759D" w14:textId="49BB266B" w:rsidR="00050A0D" w:rsidRDefault="008C4FF6" w:rsidP="00246927">
            <w:pPr>
              <w:widowControl w:val="0"/>
              <w:autoSpaceDE w:val="0"/>
              <w:autoSpaceDN w:val="0"/>
              <w:adjustRightInd w:val="0"/>
              <w:spacing w:line="240" w:lineRule="auto"/>
              <w:jc w:val="center"/>
              <w:rPr>
                <w:rFonts w:eastAsia="Times New Roman" w:cs="Arial"/>
                <w:szCs w:val="22"/>
                <w:lang w:val="de-DE" w:eastAsia="de-DE"/>
              </w:rPr>
            </w:pPr>
            <w:bookmarkStart w:id="21" w:name="_GoBack"/>
            <w:r>
              <w:rPr>
                <w:rFonts w:eastAsia="Times New Roman" w:cs="Arial"/>
                <w:szCs w:val="22"/>
                <w:lang w:val="de-DE" w:eastAsia="de-DE"/>
              </w:rPr>
              <w:t>11/10/2019</w:t>
            </w:r>
            <w:bookmarkEnd w:id="21"/>
          </w:p>
        </w:tc>
        <w:tc>
          <w:tcPr>
            <w:tcW w:w="297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7ADFC7A" w14:textId="501E667A" w:rsidR="00050A0D" w:rsidRDefault="00050A0D"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Renewal application for FANGA RONGEUR PRO 25</w:t>
            </w:r>
          </w:p>
        </w:tc>
      </w:tr>
    </w:tbl>
    <w:p w14:paraId="5553B77F"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07B3794D"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0B41439C" w14:textId="77777777" w:rsidR="003E470F" w:rsidRPr="003F1F77" w:rsidRDefault="003E470F" w:rsidP="000778E8">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14:paraId="61CB79D5" w14:textId="3B361A07" w:rsidR="003E470F" w:rsidRPr="000D1B98" w:rsidRDefault="0085040C" w:rsidP="000778E8">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Pr>
          <w:rFonts w:eastAsia="Times New Roman" w:cs="Arial"/>
          <w:b/>
          <w:bCs/>
          <w:sz w:val="24"/>
          <w:u w:val="single"/>
          <w:lang w:val="en-US" w:eastAsia="fr-FR"/>
        </w:rPr>
        <w:t>A</w:t>
      </w:r>
      <w:r w:rsidR="003E470F" w:rsidRPr="000D1B98">
        <w:rPr>
          <w:rFonts w:eastAsia="Times New Roman" w:cs="Arial"/>
          <w:b/>
          <w:bCs/>
          <w:sz w:val="24"/>
          <w:u w:val="single"/>
          <w:lang w:val="en-US" w:eastAsia="fr-FR"/>
        </w:rPr>
        <w:t xml:space="preserve">uthorised </w:t>
      </w:r>
      <w:r w:rsidR="003E470F">
        <w:rPr>
          <w:rFonts w:eastAsia="Times New Roman" w:cs="Arial"/>
          <w:b/>
          <w:bCs/>
          <w:sz w:val="24"/>
          <w:u w:val="single"/>
          <w:lang w:val="en-US" w:eastAsia="fr-FR"/>
        </w:rPr>
        <w:t>use</w:t>
      </w:r>
      <w:r>
        <w:rPr>
          <w:rFonts w:eastAsia="Times New Roman" w:cs="Arial"/>
          <w:b/>
          <w:bCs/>
          <w:sz w:val="24"/>
          <w:u w:val="single"/>
          <w:lang w:val="en-US" w:eastAsia="fr-FR"/>
        </w:rPr>
        <w:t>s</w:t>
      </w:r>
      <w:r w:rsidR="003E470F">
        <w:rPr>
          <w:rFonts w:eastAsia="Times New Roman" w:cs="Arial"/>
          <w:b/>
          <w:bCs/>
          <w:sz w:val="24"/>
          <w:u w:val="single"/>
          <w:lang w:val="en-US" w:eastAsia="fr-FR"/>
        </w:rPr>
        <w:t xml:space="preserve"> </w:t>
      </w:r>
      <w:r w:rsidR="003E470F" w:rsidRPr="000D1B98">
        <w:rPr>
          <w:rFonts w:eastAsia="Times New Roman" w:cs="Arial"/>
          <w:b/>
          <w:bCs/>
          <w:sz w:val="24"/>
          <w:u w:val="single"/>
          <w:lang w:val="en-US" w:eastAsia="fr-FR"/>
        </w:rPr>
        <w:t>(0.00</w:t>
      </w:r>
      <w:r w:rsidR="00486A20">
        <w:rPr>
          <w:rFonts w:eastAsia="Times New Roman" w:cs="Arial"/>
          <w:b/>
          <w:bCs/>
          <w:sz w:val="24"/>
          <w:u w:val="single"/>
          <w:lang w:val="en-US" w:eastAsia="fr-FR"/>
        </w:rPr>
        <w:t>25</w:t>
      </w:r>
      <w:r w:rsidR="003E470F" w:rsidRPr="000D1B98">
        <w:rPr>
          <w:rFonts w:eastAsia="Times New Roman" w:cs="Arial"/>
          <w:b/>
          <w:bCs/>
          <w:sz w:val="24"/>
          <w:u w:val="single"/>
          <w:lang w:val="en-US" w:eastAsia="fr-FR"/>
        </w:rPr>
        <w:t>% of brodifacoum)</w:t>
      </w:r>
      <w:r w:rsidR="008E109F">
        <w:rPr>
          <w:rFonts w:eastAsia="Times New Roman" w:cs="Arial"/>
          <w:b/>
          <w:bCs/>
          <w:sz w:val="24"/>
          <w:u w:val="single"/>
          <w:lang w:val="en-US" w:eastAsia="fr-FR"/>
        </w:rPr>
        <w:t xml:space="preserve"> - 2018</w:t>
      </w:r>
    </w:p>
    <w:p w14:paraId="560DC921" w14:textId="604B6422" w:rsidR="003E470F"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584"/>
        <w:gridCol w:w="1902"/>
        <w:gridCol w:w="2041"/>
        <w:gridCol w:w="1656"/>
      </w:tblGrid>
      <w:tr w:rsidR="000778E8" w:rsidRPr="003F1F77" w14:paraId="75164002" w14:textId="77777777" w:rsidTr="00FE686E">
        <w:tc>
          <w:tcPr>
            <w:tcW w:w="910" w:type="pct"/>
            <w:shd w:val="clear" w:color="auto" w:fill="FFFFFF" w:themeFill="background1"/>
            <w:vAlign w:val="center"/>
          </w:tcPr>
          <w:p w14:paraId="47035429"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902" w:type="pct"/>
            <w:shd w:val="clear" w:color="auto" w:fill="FFFFFF" w:themeFill="background1"/>
            <w:vAlign w:val="center"/>
          </w:tcPr>
          <w:p w14:paraId="65C079F7"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083" w:type="pct"/>
            <w:shd w:val="clear" w:color="auto" w:fill="FFFFFF" w:themeFill="background1"/>
            <w:vAlign w:val="center"/>
          </w:tcPr>
          <w:p w14:paraId="2413E71A"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FFFFFF" w:themeFill="background1"/>
          </w:tcPr>
          <w:p w14:paraId="2A959947"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FFFFFF" w:themeFill="background1"/>
            <w:vAlign w:val="center"/>
          </w:tcPr>
          <w:p w14:paraId="4826018C"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0778E8" w:rsidRPr="003F1F77" w14:paraId="5B922ACF" w14:textId="77777777" w:rsidTr="00FE686E">
        <w:trPr>
          <w:trHeight w:val="933"/>
        </w:trPr>
        <w:tc>
          <w:tcPr>
            <w:tcW w:w="910" w:type="pct"/>
            <w:vMerge w:val="restart"/>
            <w:shd w:val="clear" w:color="auto" w:fill="FFFFFF" w:themeFill="background1"/>
            <w:vAlign w:val="center"/>
          </w:tcPr>
          <w:p w14:paraId="71A278FF" w14:textId="77777777" w:rsidR="000778E8" w:rsidRPr="00EB5F25"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Professionals</w:t>
            </w:r>
          </w:p>
        </w:tc>
        <w:tc>
          <w:tcPr>
            <w:tcW w:w="902" w:type="pct"/>
            <w:shd w:val="clear" w:color="auto" w:fill="FFFFFF" w:themeFill="background1"/>
            <w:vAlign w:val="center"/>
          </w:tcPr>
          <w:p w14:paraId="0108BA9D" w14:textId="77777777" w:rsidR="000778E8"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083" w:type="pct"/>
            <w:shd w:val="clear" w:color="auto" w:fill="FFFFFF" w:themeFill="background1"/>
            <w:vAlign w:val="center"/>
          </w:tcPr>
          <w:p w14:paraId="46EBC2C5" w14:textId="03BDDDCD" w:rsidR="000778E8"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100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FFFFFF" w:themeFill="background1"/>
            <w:vAlign w:val="center"/>
          </w:tcPr>
          <w:p w14:paraId="5D9BE013"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3FF01C6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14:paraId="797EA402"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Waste dumps and </w:t>
            </w:r>
            <w:r w:rsidRPr="003F1F77">
              <w:rPr>
                <w:rFonts w:eastAsia="Times New Roman" w:cs="Arial"/>
                <w:bCs/>
                <w:szCs w:val="22"/>
                <w:lang w:val="en-US" w:eastAsia="fr-FR"/>
              </w:rPr>
              <w:lastRenderedPageBreak/>
              <w:t>landfills</w:t>
            </w:r>
          </w:p>
        </w:tc>
        <w:tc>
          <w:tcPr>
            <w:tcW w:w="943" w:type="pct"/>
            <w:vMerge w:val="restart"/>
            <w:shd w:val="clear" w:color="auto" w:fill="FFFFFF" w:themeFill="background1"/>
            <w:vAlign w:val="center"/>
          </w:tcPr>
          <w:p w14:paraId="0A66E5F4"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lastRenderedPageBreak/>
              <w:t>Individual sachets</w:t>
            </w:r>
          </w:p>
          <w:p w14:paraId="2890739F" w14:textId="77777777" w:rsidR="000778E8"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Pr="003F1F77">
              <w:rPr>
                <w:rFonts w:eastAsia="Times New Roman" w:cs="Arial"/>
                <w:bCs/>
                <w:szCs w:val="22"/>
                <w:lang w:val="en-US" w:eastAsia="fr-FR"/>
              </w:rPr>
              <w:t xml:space="preserve">PE </w:t>
            </w:r>
            <w:r>
              <w:rPr>
                <w:rFonts w:eastAsia="Times New Roman" w:cs="Arial"/>
                <w:bCs/>
                <w:szCs w:val="22"/>
                <w:lang w:val="en-US" w:eastAsia="fr-FR"/>
              </w:rPr>
              <w:t>)</w:t>
            </w:r>
          </w:p>
          <w:p w14:paraId="48B0542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14:paraId="2F99619E"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2A42B122"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Minimum pack size: 5 kg</w:t>
            </w:r>
          </w:p>
        </w:tc>
      </w:tr>
      <w:tr w:rsidR="000778E8" w:rsidRPr="003F1F77" w14:paraId="0ADBDA06" w14:textId="77777777" w:rsidTr="00FE686E">
        <w:trPr>
          <w:trHeight w:val="1326"/>
        </w:trPr>
        <w:tc>
          <w:tcPr>
            <w:tcW w:w="910" w:type="pct"/>
            <w:vMerge/>
            <w:shd w:val="clear" w:color="auto" w:fill="FFFFFF" w:themeFill="background1"/>
            <w:vAlign w:val="center"/>
          </w:tcPr>
          <w:p w14:paraId="11812FA7"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02" w:type="pct"/>
            <w:shd w:val="clear" w:color="auto" w:fill="FFFFFF" w:themeFill="background1"/>
            <w:vAlign w:val="center"/>
          </w:tcPr>
          <w:p w14:paraId="240DD517" w14:textId="21DAD455" w:rsidR="000778E8"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083" w:type="pct"/>
            <w:shd w:val="clear" w:color="auto" w:fill="FFFFFF" w:themeFill="background1"/>
            <w:vAlign w:val="center"/>
          </w:tcPr>
          <w:p w14:paraId="41B48868" w14:textId="0CD7AA18" w:rsidR="001813FA"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 xml:space="preserve">0 g of product / bait station at separated to 1-2 meters </w:t>
            </w:r>
          </w:p>
        </w:tc>
        <w:tc>
          <w:tcPr>
            <w:tcW w:w="1162" w:type="pct"/>
            <w:vMerge/>
            <w:shd w:val="clear" w:color="auto" w:fill="FFFFFF" w:themeFill="background1"/>
            <w:vAlign w:val="center"/>
          </w:tcPr>
          <w:p w14:paraId="45E1C856"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FFFFFF" w:themeFill="background1"/>
            <w:vAlign w:val="center"/>
          </w:tcPr>
          <w:p w14:paraId="01CF5AD2"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0778E8" w:rsidRPr="00D80DF2" w14:paraId="70EA9ABF" w14:textId="77777777" w:rsidTr="00FE686E">
        <w:trPr>
          <w:trHeight w:val="799"/>
        </w:trPr>
        <w:tc>
          <w:tcPr>
            <w:tcW w:w="910" w:type="pct"/>
            <w:vMerge w:val="restart"/>
            <w:shd w:val="clear" w:color="auto" w:fill="FFFFFF" w:themeFill="background1"/>
            <w:vAlign w:val="center"/>
          </w:tcPr>
          <w:p w14:paraId="2F47C05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professionnals</w:t>
            </w:r>
          </w:p>
        </w:tc>
        <w:tc>
          <w:tcPr>
            <w:tcW w:w="902" w:type="pct"/>
            <w:shd w:val="clear" w:color="auto" w:fill="FFFFFF" w:themeFill="background1"/>
            <w:vAlign w:val="center"/>
          </w:tcPr>
          <w:p w14:paraId="6EAAC839" w14:textId="77777777" w:rsidR="000778E8" w:rsidRPr="003F1F77" w:rsidRDefault="000778E8" w:rsidP="00FE686E">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083" w:type="pct"/>
            <w:shd w:val="clear" w:color="auto" w:fill="FFFFFF" w:themeFill="background1"/>
            <w:vAlign w:val="center"/>
          </w:tcPr>
          <w:p w14:paraId="28D0229D" w14:textId="79E87518" w:rsidR="000778E8" w:rsidRPr="003F1F77" w:rsidRDefault="000778E8" w:rsidP="00FE686E">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100</w:t>
            </w:r>
            <w:r w:rsidRPr="003F1F77">
              <w:rPr>
                <w:rFonts w:eastAsia="Times New Roman" w:cs="Arial"/>
                <w:spacing w:val="-2"/>
                <w:szCs w:val="22"/>
                <w:lang w:val="en-US" w:eastAsia="fr-FR"/>
              </w:rPr>
              <w:t>g / bait point separated by 5-10 meters</w:t>
            </w:r>
          </w:p>
        </w:tc>
        <w:tc>
          <w:tcPr>
            <w:tcW w:w="1162" w:type="pct"/>
            <w:vMerge w:val="restart"/>
            <w:shd w:val="clear" w:color="auto" w:fill="FFFFFF" w:themeFill="background1"/>
            <w:vAlign w:val="center"/>
          </w:tcPr>
          <w:p w14:paraId="53CCB27B"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6EE80387"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tc>
        <w:tc>
          <w:tcPr>
            <w:tcW w:w="943" w:type="pct"/>
            <w:vMerge w:val="restart"/>
            <w:shd w:val="clear" w:color="auto" w:fill="FFFFFF" w:themeFill="background1"/>
            <w:vAlign w:val="center"/>
          </w:tcPr>
          <w:p w14:paraId="55DC52FE"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14:paraId="0068CB5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14:paraId="4F4DA61E"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Maximum pack size: 1.5 kg</w:t>
            </w:r>
          </w:p>
        </w:tc>
      </w:tr>
      <w:tr w:rsidR="000778E8" w:rsidRPr="003F1F77" w14:paraId="06AFF4F8" w14:textId="77777777" w:rsidTr="00FE686E">
        <w:trPr>
          <w:trHeight w:val="821"/>
        </w:trPr>
        <w:tc>
          <w:tcPr>
            <w:tcW w:w="910" w:type="pct"/>
            <w:vMerge/>
            <w:shd w:val="clear" w:color="auto" w:fill="D9D9D9"/>
            <w:vAlign w:val="center"/>
          </w:tcPr>
          <w:p w14:paraId="733F9568"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02" w:type="pct"/>
            <w:shd w:val="clear" w:color="auto" w:fill="FFFFFF" w:themeFill="background1"/>
            <w:vAlign w:val="center"/>
          </w:tcPr>
          <w:p w14:paraId="6953B914" w14:textId="4028D33F" w:rsidR="000778E8" w:rsidRPr="003F1F77" w:rsidRDefault="000778E8" w:rsidP="00FE686E">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083" w:type="pct"/>
            <w:shd w:val="clear" w:color="auto" w:fill="FFFFFF" w:themeFill="background1"/>
            <w:vAlign w:val="center"/>
          </w:tcPr>
          <w:p w14:paraId="4BF02FAC" w14:textId="2C10C1E1" w:rsidR="001813FA" w:rsidRPr="003F1F77" w:rsidRDefault="000778E8" w:rsidP="00FE686E">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 g / bait point separated by 1-2 meters</w:t>
            </w:r>
          </w:p>
        </w:tc>
        <w:tc>
          <w:tcPr>
            <w:tcW w:w="1162" w:type="pct"/>
            <w:vMerge/>
            <w:shd w:val="clear" w:color="auto" w:fill="D9D9D9"/>
            <w:vAlign w:val="center"/>
          </w:tcPr>
          <w:p w14:paraId="5861B98B"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vAlign w:val="center"/>
          </w:tcPr>
          <w:p w14:paraId="3817DE17"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14:paraId="275EA573" w14:textId="6FD894A9" w:rsidR="000778E8" w:rsidRPr="003F1F77" w:rsidRDefault="000778E8"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02FEBDD4"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14:paraId="01C531C1" w14:textId="029BC0B9" w:rsidR="003E470F" w:rsidRPr="000D1B98" w:rsidRDefault="003E470F"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sidRPr="000D1B98">
        <w:rPr>
          <w:rFonts w:eastAsia="Times New Roman" w:cs="Arial"/>
          <w:b/>
          <w:bCs/>
          <w:sz w:val="24"/>
          <w:u w:val="single"/>
          <w:lang w:val="en-US" w:eastAsia="fr-FR"/>
        </w:rPr>
        <w:t>Intended uses for renewal (0.00</w:t>
      </w:r>
      <w:r w:rsidR="00486A20">
        <w:rPr>
          <w:rFonts w:eastAsia="Times New Roman" w:cs="Arial"/>
          <w:b/>
          <w:bCs/>
          <w:sz w:val="24"/>
          <w:u w:val="single"/>
          <w:lang w:val="en-US" w:eastAsia="fr-FR"/>
        </w:rPr>
        <w:t>2</w:t>
      </w:r>
      <w:r w:rsidRPr="000D1B98">
        <w:rPr>
          <w:rFonts w:eastAsia="Times New Roman" w:cs="Arial"/>
          <w:b/>
          <w:bCs/>
          <w:sz w:val="24"/>
          <w:u w:val="single"/>
          <w:lang w:val="en-US" w:eastAsia="fr-FR"/>
        </w:rPr>
        <w:t xml:space="preserve">5 % of </w:t>
      </w:r>
      <w:r w:rsidR="00CC7186">
        <w:rPr>
          <w:rFonts w:eastAsia="Times New Roman" w:cs="Arial"/>
          <w:b/>
          <w:bCs/>
          <w:sz w:val="24"/>
          <w:u w:val="single"/>
          <w:lang w:val="en-US" w:eastAsia="fr-FR"/>
        </w:rPr>
        <w:t>brodifacoum</w:t>
      </w:r>
      <w:r w:rsidRPr="000D1B98">
        <w:rPr>
          <w:rFonts w:eastAsia="Times New Roman" w:cs="Arial"/>
          <w:b/>
          <w:bCs/>
          <w:sz w:val="24"/>
          <w:u w:val="single"/>
          <w:lang w:val="en-US" w:eastAsia="fr-FR"/>
        </w:rPr>
        <w:t>)</w:t>
      </w:r>
      <w:r w:rsidR="0015156A">
        <w:rPr>
          <w:rFonts w:eastAsia="Times New Roman" w:cs="Arial"/>
          <w:b/>
          <w:bCs/>
          <w:sz w:val="24"/>
          <w:u w:val="single"/>
          <w:lang w:val="en-US" w:eastAsia="fr-FR"/>
        </w:rPr>
        <w:t xml:space="preserve"> – 2019 </w:t>
      </w:r>
    </w:p>
    <w:p w14:paraId="05127463"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98"/>
        <w:gridCol w:w="1585"/>
        <w:gridCol w:w="1902"/>
        <w:gridCol w:w="2041"/>
        <w:gridCol w:w="1656"/>
      </w:tblGrid>
      <w:tr w:rsidR="008E109F" w:rsidRPr="003F1F77" w14:paraId="431EE8ED" w14:textId="77777777" w:rsidTr="007B63AE">
        <w:tc>
          <w:tcPr>
            <w:tcW w:w="909" w:type="pct"/>
            <w:shd w:val="clear" w:color="auto" w:fill="D9D9D9" w:themeFill="background1" w:themeFillShade="D9"/>
            <w:vAlign w:val="center"/>
          </w:tcPr>
          <w:p w14:paraId="5903BA50"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902" w:type="pct"/>
            <w:shd w:val="clear" w:color="auto" w:fill="D9D9D9" w:themeFill="background1" w:themeFillShade="D9"/>
            <w:vAlign w:val="center"/>
          </w:tcPr>
          <w:p w14:paraId="7F0F6AB2"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083" w:type="pct"/>
            <w:shd w:val="clear" w:color="auto" w:fill="D9D9D9" w:themeFill="background1" w:themeFillShade="D9"/>
            <w:vAlign w:val="center"/>
          </w:tcPr>
          <w:p w14:paraId="0D7D347D"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hemeFill="background1" w:themeFillShade="D9"/>
          </w:tcPr>
          <w:p w14:paraId="175362C6"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themeFill="background1" w:themeFillShade="D9"/>
            <w:vAlign w:val="center"/>
          </w:tcPr>
          <w:p w14:paraId="750104B7"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8E109F" w:rsidRPr="003F1F77" w14:paraId="7D2781DE" w14:textId="77777777" w:rsidTr="007B63AE">
        <w:trPr>
          <w:trHeight w:val="933"/>
        </w:trPr>
        <w:tc>
          <w:tcPr>
            <w:tcW w:w="909" w:type="pct"/>
            <w:vMerge w:val="restart"/>
            <w:shd w:val="clear" w:color="auto" w:fill="D9D9D9" w:themeFill="background1" w:themeFillShade="D9"/>
            <w:vAlign w:val="center"/>
          </w:tcPr>
          <w:p w14:paraId="13DA9D19" w14:textId="77777777" w:rsidR="008E109F" w:rsidRPr="00EB5F25"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Professionals</w:t>
            </w:r>
          </w:p>
        </w:tc>
        <w:tc>
          <w:tcPr>
            <w:tcW w:w="902" w:type="pct"/>
            <w:shd w:val="clear" w:color="auto" w:fill="D9D9D9" w:themeFill="background1" w:themeFillShade="D9"/>
            <w:vAlign w:val="center"/>
          </w:tcPr>
          <w:p w14:paraId="44C9891F" w14:textId="77777777"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083" w:type="pct"/>
            <w:shd w:val="clear" w:color="auto" w:fill="D9D9D9" w:themeFill="background1" w:themeFillShade="D9"/>
            <w:vAlign w:val="center"/>
          </w:tcPr>
          <w:p w14:paraId="029E3738" w14:textId="77777777"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100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D9D9D9" w:themeFill="background1" w:themeFillShade="D9"/>
            <w:vAlign w:val="center"/>
          </w:tcPr>
          <w:p w14:paraId="0AB9015D"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76761218"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14:paraId="2AA1143A"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Waste dumps and landfills</w:t>
            </w:r>
          </w:p>
        </w:tc>
        <w:tc>
          <w:tcPr>
            <w:tcW w:w="943" w:type="pct"/>
            <w:vMerge w:val="restart"/>
            <w:shd w:val="clear" w:color="auto" w:fill="D9D9D9" w:themeFill="background1" w:themeFillShade="D9"/>
            <w:vAlign w:val="center"/>
          </w:tcPr>
          <w:p w14:paraId="0091C6D2"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p>
          <w:p w14:paraId="73852048" w14:textId="77777777" w:rsidR="008E109F"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Pr="003F1F77">
              <w:rPr>
                <w:rFonts w:eastAsia="Times New Roman" w:cs="Arial"/>
                <w:bCs/>
                <w:szCs w:val="22"/>
                <w:lang w:val="en-US" w:eastAsia="fr-FR"/>
              </w:rPr>
              <w:t xml:space="preserve">PE </w:t>
            </w:r>
            <w:r>
              <w:rPr>
                <w:rFonts w:eastAsia="Times New Roman" w:cs="Arial"/>
                <w:bCs/>
                <w:szCs w:val="22"/>
                <w:lang w:val="en-US" w:eastAsia="fr-FR"/>
              </w:rPr>
              <w:t>)</w:t>
            </w:r>
          </w:p>
          <w:p w14:paraId="55345AA0"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14:paraId="548583DD"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2120AA07"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Minimum pack size: 5 kg</w:t>
            </w:r>
          </w:p>
        </w:tc>
      </w:tr>
      <w:tr w:rsidR="008E109F" w:rsidRPr="003F1F77" w14:paraId="1780B6EA" w14:textId="77777777" w:rsidTr="007B63AE">
        <w:trPr>
          <w:trHeight w:val="1326"/>
        </w:trPr>
        <w:tc>
          <w:tcPr>
            <w:tcW w:w="909" w:type="pct"/>
            <w:vMerge/>
            <w:shd w:val="clear" w:color="auto" w:fill="D9D9D9" w:themeFill="background1" w:themeFillShade="D9"/>
            <w:vAlign w:val="center"/>
          </w:tcPr>
          <w:p w14:paraId="6FAE0BBF"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02" w:type="pct"/>
            <w:shd w:val="clear" w:color="auto" w:fill="D9D9D9" w:themeFill="background1" w:themeFillShade="D9"/>
            <w:vAlign w:val="center"/>
          </w:tcPr>
          <w:p w14:paraId="03058006" w14:textId="77777777"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083" w:type="pct"/>
            <w:shd w:val="clear" w:color="auto" w:fill="D9D9D9" w:themeFill="background1" w:themeFillShade="D9"/>
            <w:vAlign w:val="center"/>
          </w:tcPr>
          <w:p w14:paraId="050D0D5F" w14:textId="3339815E"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0</w:t>
            </w:r>
            <w:r w:rsidR="000114D4">
              <w:rPr>
                <w:rFonts w:eastAsia="Times New Roman" w:cs="Arial"/>
                <w:szCs w:val="22"/>
                <w:lang w:val="en-US" w:eastAsia="fr-FR"/>
              </w:rPr>
              <w:t>-100</w:t>
            </w:r>
            <w:r w:rsidRPr="003F1F77">
              <w:rPr>
                <w:rFonts w:eastAsia="Times New Roman" w:cs="Arial"/>
                <w:szCs w:val="22"/>
                <w:lang w:val="en-US" w:eastAsia="fr-FR"/>
              </w:rPr>
              <w:t xml:space="preserve"> g of product / bait station at separated to 1-2 meters </w:t>
            </w:r>
          </w:p>
        </w:tc>
        <w:tc>
          <w:tcPr>
            <w:tcW w:w="1162" w:type="pct"/>
            <w:vMerge/>
            <w:shd w:val="clear" w:color="auto" w:fill="D9D9D9" w:themeFill="background1" w:themeFillShade="D9"/>
            <w:vAlign w:val="center"/>
          </w:tcPr>
          <w:p w14:paraId="60C6A8EA"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themeFill="background1" w:themeFillShade="D9"/>
            <w:vAlign w:val="center"/>
          </w:tcPr>
          <w:p w14:paraId="404AFAB5"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8E109F" w:rsidRPr="00D80DF2" w14:paraId="480C2B16" w14:textId="77777777" w:rsidTr="007B63AE">
        <w:trPr>
          <w:trHeight w:val="799"/>
        </w:trPr>
        <w:tc>
          <w:tcPr>
            <w:tcW w:w="909" w:type="pct"/>
            <w:vMerge w:val="restart"/>
            <w:shd w:val="clear" w:color="auto" w:fill="D9D9D9" w:themeFill="background1" w:themeFillShade="D9"/>
            <w:vAlign w:val="center"/>
          </w:tcPr>
          <w:p w14:paraId="3FF5FB96"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professionnals</w:t>
            </w:r>
          </w:p>
        </w:tc>
        <w:tc>
          <w:tcPr>
            <w:tcW w:w="902" w:type="pct"/>
            <w:shd w:val="clear" w:color="auto" w:fill="D9D9D9" w:themeFill="background1" w:themeFillShade="D9"/>
            <w:vAlign w:val="center"/>
          </w:tcPr>
          <w:p w14:paraId="5AC17565" w14:textId="77777777" w:rsidR="008E109F" w:rsidRPr="003F1F77" w:rsidRDefault="008E109F" w:rsidP="00FE686E">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083" w:type="pct"/>
            <w:shd w:val="clear" w:color="auto" w:fill="D9D9D9" w:themeFill="background1" w:themeFillShade="D9"/>
            <w:vAlign w:val="center"/>
          </w:tcPr>
          <w:p w14:paraId="4AC17D9B" w14:textId="5AEE5392" w:rsidR="008E109F" w:rsidRPr="003F1F77" w:rsidRDefault="008E109F" w:rsidP="00FE686E">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100</w:t>
            </w:r>
            <w:r w:rsidR="000A4A2F">
              <w:rPr>
                <w:rFonts w:eastAsia="Times New Roman" w:cs="Arial"/>
                <w:spacing w:val="-2"/>
                <w:szCs w:val="22"/>
                <w:lang w:val="en-US" w:eastAsia="fr-FR"/>
              </w:rPr>
              <w:t xml:space="preserve"> </w:t>
            </w:r>
            <w:r w:rsidRPr="003F1F77">
              <w:rPr>
                <w:rFonts w:eastAsia="Times New Roman" w:cs="Arial"/>
                <w:spacing w:val="-2"/>
                <w:szCs w:val="22"/>
                <w:lang w:val="en-US" w:eastAsia="fr-FR"/>
              </w:rPr>
              <w:t>g / bait point separated by 5-10 meters</w:t>
            </w:r>
          </w:p>
        </w:tc>
        <w:tc>
          <w:tcPr>
            <w:tcW w:w="1162" w:type="pct"/>
            <w:vMerge w:val="restart"/>
            <w:shd w:val="clear" w:color="auto" w:fill="D9D9D9" w:themeFill="background1" w:themeFillShade="D9"/>
            <w:vAlign w:val="center"/>
          </w:tcPr>
          <w:p w14:paraId="7BFC7BF2"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202BEE8C"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tc>
        <w:tc>
          <w:tcPr>
            <w:tcW w:w="943" w:type="pct"/>
            <w:vMerge w:val="restart"/>
            <w:shd w:val="clear" w:color="auto" w:fill="D9D9D9" w:themeFill="background1" w:themeFillShade="D9"/>
            <w:vAlign w:val="center"/>
          </w:tcPr>
          <w:p w14:paraId="506B3F9C"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14:paraId="3D7419D7"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14:paraId="2A10229A"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Maximum pack size: 1.5 kg</w:t>
            </w:r>
          </w:p>
        </w:tc>
      </w:tr>
      <w:tr w:rsidR="008E109F" w:rsidRPr="003F1F77" w14:paraId="7104297A" w14:textId="77777777" w:rsidTr="007B63AE">
        <w:trPr>
          <w:trHeight w:val="821"/>
        </w:trPr>
        <w:tc>
          <w:tcPr>
            <w:tcW w:w="909" w:type="pct"/>
            <w:vMerge/>
            <w:shd w:val="clear" w:color="auto" w:fill="D9D9D9" w:themeFill="background1" w:themeFillShade="D9"/>
            <w:vAlign w:val="center"/>
          </w:tcPr>
          <w:p w14:paraId="15DDCD3A"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02" w:type="pct"/>
            <w:shd w:val="clear" w:color="auto" w:fill="D9D9D9" w:themeFill="background1" w:themeFillShade="D9"/>
            <w:vAlign w:val="center"/>
          </w:tcPr>
          <w:p w14:paraId="7916E290" w14:textId="77777777" w:rsidR="008E109F" w:rsidRPr="003F1F77" w:rsidRDefault="008E109F" w:rsidP="00FE686E">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083" w:type="pct"/>
            <w:shd w:val="clear" w:color="auto" w:fill="D9D9D9" w:themeFill="background1" w:themeFillShade="D9"/>
            <w:vAlign w:val="center"/>
          </w:tcPr>
          <w:p w14:paraId="7DFEACDD" w14:textId="4D9627E3" w:rsidR="008E109F" w:rsidRPr="003F1F77" w:rsidRDefault="008E109F" w:rsidP="00FE686E">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w:t>
            </w:r>
            <w:r w:rsidR="000114D4">
              <w:rPr>
                <w:rFonts w:eastAsia="Times New Roman" w:cs="Arial"/>
                <w:spacing w:val="-2"/>
                <w:szCs w:val="22"/>
                <w:lang w:val="en-US" w:eastAsia="fr-FR"/>
              </w:rPr>
              <w:t>-100</w:t>
            </w:r>
            <w:r w:rsidRPr="003F1F77">
              <w:rPr>
                <w:rFonts w:eastAsia="Times New Roman" w:cs="Arial"/>
                <w:spacing w:val="-2"/>
                <w:szCs w:val="22"/>
                <w:lang w:val="en-US" w:eastAsia="fr-FR"/>
              </w:rPr>
              <w:t xml:space="preserve"> g / bait point separated by 1-2 meters</w:t>
            </w:r>
          </w:p>
        </w:tc>
        <w:tc>
          <w:tcPr>
            <w:tcW w:w="1162" w:type="pct"/>
            <w:vMerge/>
            <w:shd w:val="clear" w:color="auto" w:fill="D9D9D9" w:themeFill="background1" w:themeFillShade="D9"/>
            <w:vAlign w:val="center"/>
          </w:tcPr>
          <w:p w14:paraId="2E3A928C"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themeFill="background1" w:themeFillShade="D9"/>
            <w:vAlign w:val="center"/>
          </w:tcPr>
          <w:p w14:paraId="1814CCDE"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14:paraId="0DEF9968" w14:textId="77777777" w:rsidR="008E109F" w:rsidRDefault="008E109F" w:rsidP="004B0D71">
      <w:pPr>
        <w:widowControl w:val="0"/>
        <w:tabs>
          <w:tab w:val="left" w:pos="576"/>
          <w:tab w:val="left" w:leader="dot" w:pos="8064"/>
        </w:tabs>
        <w:kinsoku w:val="0"/>
        <w:overflowPunct w:val="0"/>
        <w:spacing w:line="240" w:lineRule="auto"/>
        <w:jc w:val="both"/>
        <w:textAlignment w:val="baseline"/>
        <w:rPr>
          <w:lang w:val="en-US"/>
        </w:rPr>
      </w:pPr>
    </w:p>
    <w:p w14:paraId="2FF9F6BD" w14:textId="77777777" w:rsidR="008E109F" w:rsidRDefault="008E109F" w:rsidP="004B0D71">
      <w:pPr>
        <w:widowControl w:val="0"/>
        <w:tabs>
          <w:tab w:val="left" w:pos="576"/>
          <w:tab w:val="left" w:leader="dot" w:pos="8064"/>
        </w:tabs>
        <w:kinsoku w:val="0"/>
        <w:overflowPunct w:val="0"/>
        <w:spacing w:line="240" w:lineRule="auto"/>
        <w:jc w:val="both"/>
        <w:textAlignment w:val="baseline"/>
        <w:rPr>
          <w:lang w:val="en-US"/>
        </w:rPr>
      </w:pPr>
    </w:p>
    <w:tbl>
      <w:tblPr>
        <w:tblStyle w:val="Grilledutableau"/>
        <w:tblW w:w="0" w:type="auto"/>
        <w:tblLook w:val="04A0" w:firstRow="1" w:lastRow="0" w:firstColumn="1" w:lastColumn="0" w:noHBand="0" w:noVBand="1"/>
      </w:tblPr>
      <w:tblGrid>
        <w:gridCol w:w="9063"/>
      </w:tblGrid>
      <w:tr w:rsidR="008E109F" w14:paraId="4C868223" w14:textId="77777777" w:rsidTr="008E109F">
        <w:tc>
          <w:tcPr>
            <w:tcW w:w="9213" w:type="dxa"/>
          </w:tcPr>
          <w:p w14:paraId="7ACE0443" w14:textId="4FBB3048" w:rsidR="008E109F" w:rsidRPr="000A4A2F" w:rsidRDefault="008E109F" w:rsidP="00E800F3">
            <w:pPr>
              <w:pStyle w:val="Paragraphedeliste"/>
              <w:widowControl w:val="0"/>
              <w:numPr>
                <w:ilvl w:val="0"/>
                <w:numId w:val="38"/>
              </w:numPr>
              <w:tabs>
                <w:tab w:val="left" w:pos="576"/>
                <w:tab w:val="left" w:leader="dot" w:pos="8064"/>
              </w:tabs>
              <w:kinsoku w:val="0"/>
              <w:overflowPunct w:val="0"/>
              <w:spacing w:line="240" w:lineRule="auto"/>
              <w:textAlignment w:val="baseline"/>
              <w:rPr>
                <w:b/>
                <w:u w:val="single"/>
                <w:lang w:val="en-US"/>
              </w:rPr>
            </w:pPr>
            <w:r w:rsidRPr="000A4A2F">
              <w:rPr>
                <w:b/>
                <w:u w:val="single"/>
                <w:lang w:val="en-US"/>
              </w:rPr>
              <w:t xml:space="preserve">Major Change application for FANGA RAT DICAL TECH – 2016 </w:t>
            </w:r>
          </w:p>
        </w:tc>
      </w:tr>
      <w:tr w:rsidR="008E109F" w14:paraId="04C641A3" w14:textId="77777777" w:rsidTr="008E109F">
        <w:tc>
          <w:tcPr>
            <w:tcW w:w="9213" w:type="dxa"/>
          </w:tcPr>
          <w:p w14:paraId="6AFF8342" w14:textId="51C699B2" w:rsidR="008E109F" w:rsidRDefault="008E109F" w:rsidP="008E109F">
            <w:pPr>
              <w:widowControl w:val="0"/>
              <w:tabs>
                <w:tab w:val="left" w:pos="576"/>
                <w:tab w:val="left" w:leader="dot" w:pos="8064"/>
              </w:tabs>
              <w:kinsoku w:val="0"/>
              <w:overflowPunct w:val="0"/>
              <w:spacing w:line="240" w:lineRule="auto"/>
              <w:textAlignment w:val="baseline"/>
              <w:rPr>
                <w:lang w:val="en-US"/>
              </w:rPr>
            </w:pPr>
            <w:r>
              <w:rPr>
                <w:lang w:val="en-US"/>
              </w:rPr>
              <w:t>The major change consists of :</w:t>
            </w:r>
          </w:p>
          <w:p w14:paraId="4239BE2B" w14:textId="25411B97" w:rsidR="008E109F" w:rsidRDefault="008E109F"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target organisms : Rats</w:t>
            </w:r>
          </w:p>
          <w:p w14:paraId="4DCC45B9" w14:textId="08F1CDCC" w:rsidR="008E109F" w:rsidRDefault="008E109F"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outdoor uses</w:t>
            </w:r>
          </w:p>
          <w:p w14:paraId="3F70CD6C" w14:textId="4F7B8037"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general public use</w:t>
            </w:r>
          </w:p>
          <w:p w14:paraId="4FF299FE" w14:textId="675C466B"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trade names</w:t>
            </w:r>
          </w:p>
          <w:p w14:paraId="5A06617E" w14:textId="2F13FD74"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manufacturers of the product</w:t>
            </w:r>
          </w:p>
          <w:p w14:paraId="2CEF23A2" w14:textId="2D14340E"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packagings for professionals</w:t>
            </w:r>
          </w:p>
          <w:p w14:paraId="7B1DBA60" w14:textId="77777777" w:rsidR="008A2E44" w:rsidRDefault="008A2E44" w:rsidP="008A2E44">
            <w:pPr>
              <w:pStyle w:val="Paragraphedeliste"/>
              <w:widowControl w:val="0"/>
              <w:tabs>
                <w:tab w:val="left" w:pos="576"/>
                <w:tab w:val="left" w:leader="dot" w:pos="8064"/>
              </w:tabs>
              <w:kinsoku w:val="0"/>
              <w:overflowPunct w:val="0"/>
              <w:spacing w:line="240" w:lineRule="auto"/>
              <w:ind w:left="720"/>
              <w:textAlignment w:val="baseline"/>
              <w:rPr>
                <w:lang w:val="en-US"/>
              </w:rPr>
            </w:pPr>
          </w:p>
          <w:p w14:paraId="720B8F7E" w14:textId="5835A6C5" w:rsidR="008A2E44" w:rsidRDefault="008A2E44" w:rsidP="008A2E44">
            <w:pPr>
              <w:widowControl w:val="0"/>
              <w:tabs>
                <w:tab w:val="left" w:pos="576"/>
                <w:tab w:val="left" w:leader="dot" w:pos="8064"/>
              </w:tabs>
              <w:kinsoku w:val="0"/>
              <w:overflowPunct w:val="0"/>
              <w:spacing w:line="240" w:lineRule="auto"/>
              <w:textAlignment w:val="baseline"/>
              <w:rPr>
                <w:lang w:val="en-US"/>
              </w:rPr>
            </w:pPr>
            <w:r>
              <w:rPr>
                <w:lang w:val="en-US"/>
              </w:rPr>
              <w:t>Post-authorization: shelf life and efficacy data.</w:t>
            </w:r>
          </w:p>
          <w:p w14:paraId="7FB865EE" w14:textId="6360F98C" w:rsidR="008A2E44" w:rsidRDefault="008A2E44" w:rsidP="008A2E44">
            <w:pPr>
              <w:widowControl w:val="0"/>
              <w:tabs>
                <w:tab w:val="left" w:pos="576"/>
                <w:tab w:val="left" w:leader="dot" w:pos="8064"/>
              </w:tabs>
              <w:kinsoku w:val="0"/>
              <w:overflowPunct w:val="0"/>
              <w:spacing w:line="240" w:lineRule="auto"/>
              <w:textAlignment w:val="baseline"/>
              <w:rPr>
                <w:lang w:val="en-US"/>
              </w:rPr>
            </w:pPr>
          </w:p>
          <w:p w14:paraId="1A525A2F" w14:textId="6F267CE6" w:rsidR="008A2E44" w:rsidRDefault="008A2E44" w:rsidP="008A2E44">
            <w:pPr>
              <w:widowControl w:val="0"/>
              <w:tabs>
                <w:tab w:val="left" w:pos="576"/>
                <w:tab w:val="left" w:leader="dot" w:pos="8064"/>
              </w:tabs>
              <w:kinsoku w:val="0"/>
              <w:overflowPunct w:val="0"/>
              <w:spacing w:line="240" w:lineRule="auto"/>
              <w:textAlignment w:val="baseline"/>
              <w:rPr>
                <w:lang w:val="en-US"/>
              </w:rPr>
            </w:pPr>
            <w:r>
              <w:rPr>
                <w:lang w:val="en-US"/>
              </w:rPr>
              <w:t xml:space="preserve">FR CA considers that : </w:t>
            </w:r>
          </w:p>
          <w:p w14:paraId="329263D7" w14:textId="0052CE07" w:rsidR="008A2E44" w:rsidRDefault="008A2E4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The product is compatible with all claimed packagings.</w:t>
            </w:r>
          </w:p>
          <w:p w14:paraId="03B69E1D" w14:textId="1E7B29A7" w:rsidR="008A2E44" w:rsidRDefault="008A2E4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The risk for human health and for the environnement is considered acceptable with appropriate RMMs indicated in the SPC for all the uses.</w:t>
            </w:r>
          </w:p>
          <w:p w14:paraId="75F9B385" w14:textId="7FBEAF41" w:rsidR="008A2E44" w:rsidRPr="008A2E44" w:rsidRDefault="008A2E4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Data submitted demonstrated the efficacy of the product FANGA RAT DICAL TECH against the new target organism for the uses and odses claimed.</w:t>
            </w:r>
          </w:p>
          <w:p w14:paraId="09DE8FA0" w14:textId="77777777" w:rsidR="008A2E44" w:rsidRPr="008A2E44" w:rsidRDefault="008A2E44" w:rsidP="008A2E44">
            <w:pPr>
              <w:widowControl w:val="0"/>
              <w:tabs>
                <w:tab w:val="left" w:pos="576"/>
                <w:tab w:val="left" w:leader="dot" w:pos="8064"/>
              </w:tabs>
              <w:kinsoku w:val="0"/>
              <w:overflowPunct w:val="0"/>
              <w:spacing w:line="240" w:lineRule="auto"/>
              <w:textAlignment w:val="baseline"/>
              <w:rPr>
                <w:lang w:val="en-US"/>
              </w:rPr>
            </w:pPr>
          </w:p>
          <w:p w14:paraId="5F3B6609" w14:textId="59867C48" w:rsidR="008E109F" w:rsidRPr="008A2E44" w:rsidRDefault="008A2E44" w:rsidP="004B0D71">
            <w:pPr>
              <w:widowControl w:val="0"/>
              <w:tabs>
                <w:tab w:val="left" w:pos="576"/>
                <w:tab w:val="left" w:leader="dot" w:pos="8064"/>
              </w:tabs>
              <w:kinsoku w:val="0"/>
              <w:overflowPunct w:val="0"/>
              <w:spacing w:line="240" w:lineRule="auto"/>
              <w:textAlignment w:val="baseline"/>
              <w:rPr>
                <w:b/>
                <w:lang w:val="en-US"/>
              </w:rPr>
            </w:pPr>
            <w:r>
              <w:rPr>
                <w:b/>
                <w:lang w:val="en-US"/>
              </w:rPr>
              <w:t>The major change is therefore accepted and new conditions of uses are given in the SPC.</w:t>
            </w:r>
          </w:p>
        </w:tc>
      </w:tr>
    </w:tbl>
    <w:p w14:paraId="3B8A8334" w14:textId="77777777" w:rsidR="002C3FB2" w:rsidRDefault="002C3FB2" w:rsidP="004B0D71">
      <w:pPr>
        <w:widowControl w:val="0"/>
        <w:tabs>
          <w:tab w:val="left" w:pos="576"/>
          <w:tab w:val="left" w:leader="dot" w:pos="8064"/>
        </w:tabs>
        <w:kinsoku w:val="0"/>
        <w:overflowPunct w:val="0"/>
        <w:spacing w:line="240" w:lineRule="auto"/>
        <w:jc w:val="both"/>
        <w:textAlignment w:val="baseline"/>
        <w:rPr>
          <w:lang w:val="en-US"/>
        </w:rPr>
      </w:pPr>
    </w:p>
    <w:p w14:paraId="61ED0606" w14:textId="77777777" w:rsidR="002C3FB2" w:rsidRDefault="002C3FB2" w:rsidP="004B0D71">
      <w:pPr>
        <w:widowControl w:val="0"/>
        <w:tabs>
          <w:tab w:val="left" w:pos="576"/>
          <w:tab w:val="left" w:leader="dot" w:pos="8064"/>
        </w:tabs>
        <w:kinsoku w:val="0"/>
        <w:overflowPunct w:val="0"/>
        <w:spacing w:line="240" w:lineRule="auto"/>
        <w:jc w:val="both"/>
        <w:textAlignment w:val="baseline"/>
        <w:rPr>
          <w:lang w:val="en-US"/>
        </w:rPr>
      </w:pPr>
    </w:p>
    <w:tbl>
      <w:tblPr>
        <w:tblStyle w:val="Grilledutableau"/>
        <w:tblW w:w="0" w:type="auto"/>
        <w:tblLook w:val="04A0" w:firstRow="1" w:lastRow="0" w:firstColumn="1" w:lastColumn="0" w:noHBand="0" w:noVBand="1"/>
      </w:tblPr>
      <w:tblGrid>
        <w:gridCol w:w="9063"/>
      </w:tblGrid>
      <w:tr w:rsidR="002C3FB2" w:rsidRPr="000A4A2F" w14:paraId="1524DE48" w14:textId="77777777" w:rsidTr="002C3FB2">
        <w:tc>
          <w:tcPr>
            <w:tcW w:w="9213" w:type="dxa"/>
          </w:tcPr>
          <w:p w14:paraId="4AFADE09" w14:textId="5BE1CF0F" w:rsidR="002C3FB2" w:rsidRPr="000A4A2F" w:rsidRDefault="002C3FB2" w:rsidP="00E800F3">
            <w:pPr>
              <w:pStyle w:val="Paragraphedeliste"/>
              <w:widowControl w:val="0"/>
              <w:numPr>
                <w:ilvl w:val="0"/>
                <w:numId w:val="41"/>
              </w:numPr>
              <w:tabs>
                <w:tab w:val="left" w:pos="576"/>
                <w:tab w:val="left" w:leader="dot" w:pos="8064"/>
              </w:tabs>
              <w:kinsoku w:val="0"/>
              <w:overflowPunct w:val="0"/>
              <w:spacing w:line="240" w:lineRule="auto"/>
              <w:textAlignment w:val="baseline"/>
              <w:rPr>
                <w:b/>
                <w:u w:val="single"/>
                <w:lang w:val="en-US"/>
              </w:rPr>
            </w:pPr>
            <w:r w:rsidRPr="000A4A2F">
              <w:rPr>
                <w:b/>
                <w:lang w:val="en-US"/>
              </w:rPr>
              <w:t xml:space="preserve">Minor change application for FANGA RONGEUR PRO 25 – 2017 </w:t>
            </w:r>
          </w:p>
        </w:tc>
      </w:tr>
      <w:tr w:rsidR="002C3FB2" w:rsidRPr="000A4A2F" w14:paraId="64EB3A50" w14:textId="77777777" w:rsidTr="002C3FB2">
        <w:tc>
          <w:tcPr>
            <w:tcW w:w="9213" w:type="dxa"/>
          </w:tcPr>
          <w:p w14:paraId="72B0EEE8" w14:textId="77777777" w:rsidR="002C3FB2" w:rsidRPr="000A4A2F" w:rsidRDefault="002C3FB2" w:rsidP="002C3FB2">
            <w:pPr>
              <w:shd w:val="clear" w:color="auto" w:fill="FFFFFF" w:themeFill="background1"/>
              <w:rPr>
                <w:rFonts w:cs="Arial"/>
                <w:iCs/>
                <w:lang w:eastAsia="en-US"/>
              </w:rPr>
            </w:pPr>
            <w:r w:rsidRPr="000A4A2F">
              <w:rPr>
                <w:rFonts w:cs="Arial"/>
                <w:iCs/>
                <w:lang w:eastAsia="en-US"/>
              </w:rPr>
              <w:t>The minor change on FANGA RONGEUR PRO 25 consists in a modification of the support from corn to wheat and the addition of primary and secondary packages.</w:t>
            </w:r>
          </w:p>
          <w:p w14:paraId="08CA285B" w14:textId="77777777" w:rsidR="002C3FB2" w:rsidRPr="000A4A2F" w:rsidRDefault="002C3FB2" w:rsidP="002C3FB2">
            <w:pPr>
              <w:shd w:val="clear" w:color="auto" w:fill="FFFFFF" w:themeFill="background1"/>
              <w:spacing w:line="240" w:lineRule="auto"/>
              <w:rPr>
                <w:rFonts w:cs="Arial"/>
                <w:iCs/>
                <w:lang w:eastAsia="en-US"/>
              </w:rPr>
            </w:pPr>
          </w:p>
          <w:p w14:paraId="4E7AD817" w14:textId="77777777" w:rsidR="002C3FB2" w:rsidRPr="000A4A2F" w:rsidRDefault="002C3FB2" w:rsidP="002C3FB2">
            <w:pPr>
              <w:shd w:val="clear" w:color="auto" w:fill="FFFFFF" w:themeFill="background1"/>
              <w:rPr>
                <w:rFonts w:cs="Arial"/>
                <w:iCs/>
                <w:lang w:eastAsia="en-US"/>
              </w:rPr>
            </w:pPr>
            <w:r w:rsidRPr="000A4A2F">
              <w:rPr>
                <w:rFonts w:cs="Arial"/>
                <w:lang w:val="en-GB"/>
              </w:rPr>
              <w:t xml:space="preserve">In the following, sections that are subject to changes due to the minor change are indicated only. For all other sections of the PAR, </w:t>
            </w:r>
            <w:r w:rsidRPr="000A4A2F">
              <w:rPr>
                <w:rFonts w:cs="Arial"/>
                <w:iCs/>
                <w:lang w:eastAsia="en-US"/>
              </w:rPr>
              <w:t>please refer to the product assessment report related to FANGA RAT-DICAL TECH product authorisation under Regulation UE n° 528/2012.</w:t>
            </w:r>
          </w:p>
          <w:p w14:paraId="42702FEC" w14:textId="77777777" w:rsidR="002C3FB2" w:rsidRPr="000A4A2F" w:rsidRDefault="002C3FB2" w:rsidP="004B0D71">
            <w:pPr>
              <w:widowControl w:val="0"/>
              <w:tabs>
                <w:tab w:val="left" w:pos="576"/>
                <w:tab w:val="left" w:leader="dot" w:pos="8064"/>
              </w:tabs>
              <w:kinsoku w:val="0"/>
              <w:overflowPunct w:val="0"/>
              <w:spacing w:line="240" w:lineRule="auto"/>
              <w:textAlignment w:val="baseline"/>
            </w:pPr>
          </w:p>
        </w:tc>
      </w:tr>
    </w:tbl>
    <w:p w14:paraId="060E39CE" w14:textId="77777777" w:rsidR="004262D9" w:rsidRPr="000A4A2F" w:rsidRDefault="004262D9" w:rsidP="004B0D71">
      <w:pPr>
        <w:widowControl w:val="0"/>
        <w:tabs>
          <w:tab w:val="left" w:pos="576"/>
          <w:tab w:val="left" w:leader="dot" w:pos="8064"/>
        </w:tabs>
        <w:kinsoku w:val="0"/>
        <w:overflowPunct w:val="0"/>
        <w:spacing w:line="240" w:lineRule="auto"/>
        <w:jc w:val="both"/>
        <w:textAlignment w:val="baseline"/>
        <w:rPr>
          <w:lang w:val="en-US"/>
        </w:rPr>
      </w:pPr>
    </w:p>
    <w:tbl>
      <w:tblPr>
        <w:tblStyle w:val="Grilledutableau"/>
        <w:tblW w:w="0" w:type="auto"/>
        <w:tblLook w:val="04A0" w:firstRow="1" w:lastRow="0" w:firstColumn="1" w:lastColumn="0" w:noHBand="0" w:noVBand="1"/>
      </w:tblPr>
      <w:tblGrid>
        <w:gridCol w:w="9063"/>
      </w:tblGrid>
      <w:tr w:rsidR="004262D9" w:rsidRPr="000A4A2F" w14:paraId="43B6EA07" w14:textId="77777777" w:rsidTr="004262D9">
        <w:tc>
          <w:tcPr>
            <w:tcW w:w="9213" w:type="dxa"/>
          </w:tcPr>
          <w:p w14:paraId="5BC8DC43" w14:textId="5321B15C" w:rsidR="004262D9" w:rsidRPr="000A4A2F" w:rsidRDefault="004262D9" w:rsidP="00E800F3">
            <w:pPr>
              <w:pStyle w:val="Paragraphedeliste"/>
              <w:widowControl w:val="0"/>
              <w:numPr>
                <w:ilvl w:val="0"/>
                <w:numId w:val="41"/>
              </w:numPr>
              <w:tabs>
                <w:tab w:val="left" w:pos="576"/>
                <w:tab w:val="left" w:leader="dot" w:pos="8064"/>
              </w:tabs>
              <w:kinsoku w:val="0"/>
              <w:overflowPunct w:val="0"/>
              <w:spacing w:line="240" w:lineRule="auto"/>
              <w:textAlignment w:val="baseline"/>
              <w:rPr>
                <w:lang w:val="en-US"/>
              </w:rPr>
            </w:pPr>
            <w:r w:rsidRPr="000A4A2F">
              <w:rPr>
                <w:b/>
                <w:lang w:val="en-US"/>
              </w:rPr>
              <w:t xml:space="preserve">Minor change application for FANGA RONGEUR PRO 25 – 2017 </w:t>
            </w:r>
          </w:p>
        </w:tc>
      </w:tr>
      <w:tr w:rsidR="004262D9" w14:paraId="4D46AB45" w14:textId="77777777" w:rsidTr="004262D9">
        <w:tc>
          <w:tcPr>
            <w:tcW w:w="9213" w:type="dxa"/>
          </w:tcPr>
          <w:p w14:paraId="16C7AA74" w14:textId="77777777" w:rsidR="004262D9" w:rsidRPr="006D6A53" w:rsidRDefault="004262D9" w:rsidP="004262D9">
            <w:pPr>
              <w:rPr>
                <w:rFonts w:cs="Arial"/>
                <w:lang w:val="en-GB"/>
              </w:rPr>
            </w:pPr>
            <w:r w:rsidRPr="000A4A2F">
              <w:rPr>
                <w:rFonts w:cs="Arial"/>
                <w:lang w:val="en-GB"/>
              </w:rPr>
              <w:t>The minor change on FANGA RONGEUR PRO 25 consists in a reduction of use rates for target organisms rats (</w:t>
            </w:r>
            <w:r w:rsidRPr="000A4A2F">
              <w:rPr>
                <w:rFonts w:cs="Arial"/>
                <w:i/>
                <w:lang w:val="en-GB"/>
              </w:rPr>
              <w:t xml:space="preserve">Rattus rattus </w:t>
            </w:r>
            <w:r w:rsidRPr="000A4A2F">
              <w:rPr>
                <w:rFonts w:cs="Arial"/>
                <w:lang w:val="en-GB"/>
              </w:rPr>
              <w:t xml:space="preserve">and </w:t>
            </w:r>
            <w:r w:rsidRPr="000A4A2F">
              <w:rPr>
                <w:rFonts w:cs="Arial"/>
                <w:i/>
                <w:lang w:val="en-GB"/>
              </w:rPr>
              <w:t>Rattus norvegicus</w:t>
            </w:r>
            <w:r w:rsidRPr="000A4A2F">
              <w:rPr>
                <w:rFonts w:cs="Arial"/>
                <w:lang w:val="en-GB"/>
              </w:rPr>
              <w:t>) at 100g per bait station every 5 to 10 meters. The minor change also consists in an upgrade of shelf-life to 24 months, of packagings modifications, an addition of commercial names, modification of manufacturers names and address and the addition of 5 manufacturers.</w:t>
            </w:r>
          </w:p>
          <w:p w14:paraId="5B3CF9C4" w14:textId="77777777" w:rsidR="004262D9" w:rsidRPr="004262D9" w:rsidRDefault="004262D9" w:rsidP="004262D9">
            <w:pPr>
              <w:widowControl w:val="0"/>
              <w:tabs>
                <w:tab w:val="left" w:pos="576"/>
                <w:tab w:val="left" w:leader="dot" w:pos="8064"/>
              </w:tabs>
              <w:kinsoku w:val="0"/>
              <w:overflowPunct w:val="0"/>
              <w:spacing w:line="240" w:lineRule="auto"/>
              <w:textAlignment w:val="baseline"/>
              <w:rPr>
                <w:lang w:val="en-GB"/>
              </w:rPr>
            </w:pPr>
          </w:p>
        </w:tc>
      </w:tr>
    </w:tbl>
    <w:p w14:paraId="3753210E" w14:textId="7A395F69"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r w:rsidRPr="00BB3106">
        <w:rPr>
          <w:lang w:val="en-US"/>
        </w:rPr>
        <w:br w:type="page"/>
      </w:r>
    </w:p>
    <w:p w14:paraId="0B27E24B" w14:textId="77777777" w:rsidR="001026A6" w:rsidRPr="0023354C" w:rsidRDefault="001026A6" w:rsidP="004632EB">
      <w:pPr>
        <w:pStyle w:val="Titre1"/>
      </w:pPr>
      <w:bookmarkStart w:id="22" w:name="_Toc504744720"/>
      <w:bookmarkStart w:id="23" w:name="_Toc505608836"/>
      <w:r w:rsidRPr="0014266F">
        <w:lastRenderedPageBreak/>
        <w:t>General</w:t>
      </w:r>
      <w:r w:rsidRPr="0023354C">
        <w:t xml:space="preserve"> information </w:t>
      </w:r>
      <w:r w:rsidRPr="00CF7D75">
        <w:t>about</w:t>
      </w:r>
      <w:r w:rsidRPr="0023354C">
        <w:t xml:space="preserve"> the product application</w:t>
      </w:r>
      <w:bookmarkEnd w:id="16"/>
      <w:bookmarkEnd w:id="17"/>
      <w:bookmarkEnd w:id="22"/>
      <w:bookmarkEnd w:id="23"/>
    </w:p>
    <w:p w14:paraId="1421004F" w14:textId="77777777" w:rsidR="001026A6" w:rsidRPr="0023354C" w:rsidRDefault="001026A6" w:rsidP="004632EB">
      <w:pPr>
        <w:pStyle w:val="Titre2"/>
      </w:pPr>
      <w:bookmarkStart w:id="24" w:name="_Toc303783633"/>
      <w:bookmarkStart w:id="25" w:name="_Toc504744721"/>
      <w:bookmarkStart w:id="26" w:name="_Toc505608837"/>
      <w:bookmarkEnd w:id="18"/>
      <w:bookmarkEnd w:id="19"/>
      <w:bookmarkEnd w:id="20"/>
      <w:r w:rsidRPr="004632EB">
        <w:t>Applicant</w:t>
      </w:r>
      <w:bookmarkEnd w:id="24"/>
      <w:bookmarkEnd w:id="25"/>
      <w:bookmarkEnd w:id="26"/>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B79F3" w:rsidRPr="0023354C" w14:paraId="433E6D07" w14:textId="77777777" w:rsidTr="004B79F3">
        <w:tc>
          <w:tcPr>
            <w:tcW w:w="2376" w:type="dxa"/>
          </w:tcPr>
          <w:p w14:paraId="51159EDB" w14:textId="77777777" w:rsidR="004B79F3" w:rsidRPr="0023354C" w:rsidRDefault="004B79F3" w:rsidP="00AF0C6F">
            <w:pPr>
              <w:rPr>
                <w:rFonts w:cs="Arial"/>
                <w:b/>
                <w:lang w:val="en-GB"/>
              </w:rPr>
            </w:pPr>
            <w:r w:rsidRPr="0023354C">
              <w:rPr>
                <w:rFonts w:cs="Arial"/>
                <w:b/>
                <w:lang w:val="en-GB"/>
              </w:rPr>
              <w:t>Company Name:</w:t>
            </w:r>
          </w:p>
        </w:tc>
        <w:tc>
          <w:tcPr>
            <w:tcW w:w="6108" w:type="dxa"/>
          </w:tcPr>
          <w:p w14:paraId="457C0E53" w14:textId="77777777" w:rsidR="004B79F3" w:rsidRPr="0023354C" w:rsidRDefault="004B79F3" w:rsidP="004B79F3">
            <w:pPr>
              <w:rPr>
                <w:rFonts w:cs="Arial"/>
                <w:sz w:val="20"/>
                <w:lang w:val="en-GB"/>
              </w:rPr>
            </w:pPr>
            <w:r w:rsidRPr="0023354C">
              <w:rPr>
                <w:rFonts w:cs="Arial"/>
                <w:sz w:val="20"/>
                <w:lang w:val="en-GB"/>
              </w:rPr>
              <w:t>TRIPLAN SA</w:t>
            </w:r>
          </w:p>
        </w:tc>
      </w:tr>
      <w:tr w:rsidR="004B79F3" w:rsidRPr="0023354C" w14:paraId="259C0ED8" w14:textId="77777777" w:rsidTr="004B79F3">
        <w:tc>
          <w:tcPr>
            <w:tcW w:w="2376" w:type="dxa"/>
          </w:tcPr>
          <w:p w14:paraId="4CE98E71" w14:textId="77777777" w:rsidR="004B79F3" w:rsidRPr="0023354C" w:rsidRDefault="004B79F3" w:rsidP="00AF0C6F">
            <w:pPr>
              <w:rPr>
                <w:rFonts w:cs="Arial"/>
                <w:b/>
                <w:lang w:val="en-GB"/>
              </w:rPr>
            </w:pPr>
            <w:r w:rsidRPr="0023354C">
              <w:rPr>
                <w:rFonts w:cs="Arial"/>
                <w:b/>
                <w:lang w:val="en-GB"/>
              </w:rPr>
              <w:t>Address:</w:t>
            </w:r>
          </w:p>
        </w:tc>
        <w:tc>
          <w:tcPr>
            <w:tcW w:w="6108" w:type="dxa"/>
          </w:tcPr>
          <w:p w14:paraId="370A6A48" w14:textId="77777777"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14:paraId="59F962ED" w14:textId="77777777" w:rsidTr="004B79F3">
        <w:tc>
          <w:tcPr>
            <w:tcW w:w="2376" w:type="dxa"/>
          </w:tcPr>
          <w:p w14:paraId="6EF24145" w14:textId="77777777" w:rsidR="004B79F3" w:rsidRPr="0023354C" w:rsidRDefault="004B79F3" w:rsidP="00AF0C6F">
            <w:pPr>
              <w:rPr>
                <w:rFonts w:cs="Arial"/>
                <w:b/>
                <w:lang w:val="en-GB"/>
              </w:rPr>
            </w:pPr>
            <w:r w:rsidRPr="0023354C">
              <w:rPr>
                <w:rFonts w:cs="Arial"/>
                <w:b/>
                <w:lang w:val="en-GB"/>
              </w:rPr>
              <w:t>City:</w:t>
            </w:r>
          </w:p>
        </w:tc>
        <w:tc>
          <w:tcPr>
            <w:tcW w:w="6108" w:type="dxa"/>
          </w:tcPr>
          <w:p w14:paraId="5EBED4DF" w14:textId="77777777"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14:paraId="1860FE6C" w14:textId="77777777" w:rsidTr="004B79F3">
        <w:tc>
          <w:tcPr>
            <w:tcW w:w="2376" w:type="dxa"/>
          </w:tcPr>
          <w:p w14:paraId="4F54F7DC" w14:textId="77777777" w:rsidR="004B79F3" w:rsidRPr="0023354C" w:rsidRDefault="004B79F3" w:rsidP="00AF0C6F">
            <w:pPr>
              <w:rPr>
                <w:rFonts w:cs="Arial"/>
                <w:b/>
                <w:lang w:val="en-GB"/>
              </w:rPr>
            </w:pPr>
            <w:r w:rsidRPr="0023354C">
              <w:rPr>
                <w:rFonts w:cs="Arial"/>
                <w:b/>
                <w:lang w:val="en-GB"/>
              </w:rPr>
              <w:t>Postal Code:</w:t>
            </w:r>
          </w:p>
        </w:tc>
        <w:tc>
          <w:tcPr>
            <w:tcW w:w="6108" w:type="dxa"/>
          </w:tcPr>
          <w:p w14:paraId="09B5A3FE" w14:textId="77777777" w:rsidR="004B79F3" w:rsidRPr="0023354C" w:rsidRDefault="004B79F3" w:rsidP="004B79F3">
            <w:pPr>
              <w:rPr>
                <w:rFonts w:cs="Arial"/>
                <w:sz w:val="20"/>
                <w:lang w:val="en-GB"/>
              </w:rPr>
            </w:pPr>
            <w:r w:rsidRPr="0023354C">
              <w:rPr>
                <w:rFonts w:cs="Arial"/>
                <w:sz w:val="20"/>
                <w:lang w:val="en-GB"/>
              </w:rPr>
              <w:t>AD500</w:t>
            </w:r>
          </w:p>
        </w:tc>
      </w:tr>
      <w:tr w:rsidR="004B79F3" w:rsidRPr="0023354C" w14:paraId="61D37B49" w14:textId="77777777" w:rsidTr="004B79F3">
        <w:tc>
          <w:tcPr>
            <w:tcW w:w="2376" w:type="dxa"/>
          </w:tcPr>
          <w:p w14:paraId="5C0D4315" w14:textId="77777777" w:rsidR="004B79F3" w:rsidRPr="0023354C" w:rsidRDefault="004B79F3" w:rsidP="00AF0C6F">
            <w:pPr>
              <w:rPr>
                <w:rFonts w:cs="Arial"/>
                <w:b/>
                <w:lang w:val="en-GB"/>
              </w:rPr>
            </w:pPr>
            <w:r w:rsidRPr="0023354C">
              <w:rPr>
                <w:rFonts w:cs="Arial"/>
                <w:b/>
                <w:lang w:val="en-GB"/>
              </w:rPr>
              <w:t>Country:</w:t>
            </w:r>
          </w:p>
        </w:tc>
        <w:tc>
          <w:tcPr>
            <w:tcW w:w="6108" w:type="dxa"/>
          </w:tcPr>
          <w:p w14:paraId="03D37245" w14:textId="77777777"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14:paraId="2DC04C91" w14:textId="77777777" w:rsidTr="004B79F3">
        <w:tc>
          <w:tcPr>
            <w:tcW w:w="2376" w:type="dxa"/>
          </w:tcPr>
          <w:p w14:paraId="092D7E88" w14:textId="77777777" w:rsidR="004B79F3" w:rsidRPr="0023354C" w:rsidRDefault="004B79F3" w:rsidP="00AF0C6F">
            <w:pPr>
              <w:rPr>
                <w:rFonts w:cs="Arial"/>
                <w:b/>
                <w:lang w:val="en-GB"/>
              </w:rPr>
            </w:pPr>
            <w:r w:rsidRPr="0023354C">
              <w:rPr>
                <w:rFonts w:cs="Arial"/>
                <w:b/>
                <w:lang w:val="en-GB"/>
              </w:rPr>
              <w:t>Telephone:</w:t>
            </w:r>
          </w:p>
        </w:tc>
        <w:tc>
          <w:tcPr>
            <w:tcW w:w="6108" w:type="dxa"/>
          </w:tcPr>
          <w:p w14:paraId="315BE72C" w14:textId="77777777" w:rsidR="004B79F3" w:rsidRPr="0023354C" w:rsidRDefault="004B79F3" w:rsidP="004B79F3">
            <w:pPr>
              <w:rPr>
                <w:rFonts w:cs="Arial"/>
                <w:sz w:val="20"/>
                <w:lang w:val="en-GB"/>
              </w:rPr>
            </w:pPr>
            <w:r w:rsidRPr="0023354C">
              <w:rPr>
                <w:rFonts w:cs="Arial"/>
                <w:sz w:val="20"/>
                <w:lang w:val="en-GB"/>
              </w:rPr>
              <w:t>+376 741 445</w:t>
            </w:r>
          </w:p>
        </w:tc>
      </w:tr>
      <w:tr w:rsidR="004B79F3" w:rsidRPr="0023354C" w14:paraId="1DACE7B9" w14:textId="77777777" w:rsidTr="004B79F3">
        <w:tc>
          <w:tcPr>
            <w:tcW w:w="2376" w:type="dxa"/>
          </w:tcPr>
          <w:p w14:paraId="45461863" w14:textId="77777777" w:rsidR="004B79F3" w:rsidRPr="0023354C" w:rsidRDefault="004B79F3" w:rsidP="00AF0C6F">
            <w:pPr>
              <w:rPr>
                <w:rFonts w:cs="Arial"/>
                <w:b/>
                <w:lang w:val="en-GB"/>
              </w:rPr>
            </w:pPr>
            <w:r w:rsidRPr="0023354C">
              <w:rPr>
                <w:rFonts w:cs="Arial"/>
                <w:b/>
                <w:lang w:val="en-GB"/>
              </w:rPr>
              <w:t>Fax:</w:t>
            </w:r>
          </w:p>
        </w:tc>
        <w:tc>
          <w:tcPr>
            <w:tcW w:w="6108" w:type="dxa"/>
          </w:tcPr>
          <w:p w14:paraId="2D227345" w14:textId="77777777" w:rsidR="004B79F3" w:rsidRPr="0023354C" w:rsidRDefault="004B79F3" w:rsidP="004B79F3">
            <w:pPr>
              <w:rPr>
                <w:rFonts w:cs="Arial"/>
                <w:sz w:val="20"/>
                <w:lang w:val="en-GB"/>
              </w:rPr>
            </w:pPr>
            <w:r w:rsidRPr="0023354C">
              <w:rPr>
                <w:rFonts w:cs="Arial"/>
                <w:sz w:val="20"/>
                <w:lang w:val="en-GB"/>
              </w:rPr>
              <w:t>+376 741 450</w:t>
            </w:r>
          </w:p>
        </w:tc>
      </w:tr>
      <w:tr w:rsidR="004B79F3" w:rsidRPr="0023354C" w14:paraId="780FA755" w14:textId="77777777" w:rsidTr="004B79F3">
        <w:tc>
          <w:tcPr>
            <w:tcW w:w="2376" w:type="dxa"/>
          </w:tcPr>
          <w:p w14:paraId="0D426CE4" w14:textId="77777777" w:rsidR="004B79F3" w:rsidRPr="0023354C" w:rsidRDefault="004B79F3" w:rsidP="008E16A0">
            <w:pPr>
              <w:rPr>
                <w:rFonts w:cs="Arial"/>
                <w:b/>
                <w:lang w:val="en-GB"/>
              </w:rPr>
            </w:pPr>
            <w:r w:rsidRPr="0023354C">
              <w:rPr>
                <w:rFonts w:cs="Arial"/>
                <w:b/>
                <w:lang w:val="en-GB"/>
              </w:rPr>
              <w:t>E-mail address:</w:t>
            </w:r>
          </w:p>
        </w:tc>
        <w:tc>
          <w:tcPr>
            <w:tcW w:w="6108" w:type="dxa"/>
          </w:tcPr>
          <w:p w14:paraId="485821A6" w14:textId="77777777" w:rsidR="004B79F3" w:rsidRPr="0023354C" w:rsidRDefault="004B79F3" w:rsidP="004B79F3">
            <w:pPr>
              <w:rPr>
                <w:rFonts w:cs="Arial"/>
                <w:sz w:val="20"/>
                <w:lang w:val="en-GB"/>
              </w:rPr>
            </w:pPr>
            <w:r w:rsidRPr="0023354C">
              <w:rPr>
                <w:rFonts w:cs="Arial"/>
                <w:sz w:val="20"/>
                <w:lang w:val="en-GB"/>
              </w:rPr>
              <w:t>triplan@andorra.ad</w:t>
            </w:r>
          </w:p>
        </w:tc>
      </w:tr>
    </w:tbl>
    <w:p w14:paraId="0B935368" w14:textId="77777777" w:rsidR="001026A6" w:rsidRPr="0023354C" w:rsidRDefault="001026A6" w:rsidP="00180876">
      <w:pPr>
        <w:rPr>
          <w:rFonts w:cs="Arial"/>
          <w:lang w:val="en-GB"/>
        </w:rPr>
      </w:pPr>
    </w:p>
    <w:p w14:paraId="2DF36312" w14:textId="77777777" w:rsidR="001026A6" w:rsidRPr="0023354C" w:rsidRDefault="001026A6" w:rsidP="004B09D3">
      <w:pPr>
        <w:pStyle w:val="Titre3"/>
      </w:pPr>
      <w:bookmarkStart w:id="27" w:name="_Toc239231081"/>
      <w:bookmarkStart w:id="28" w:name="_Toc303783634"/>
      <w:bookmarkStart w:id="29" w:name="_Toc504744722"/>
      <w:bookmarkStart w:id="30" w:name="_Toc505608838"/>
      <w:r w:rsidRPr="0023354C">
        <w:t xml:space="preserve">Person </w:t>
      </w:r>
      <w:r w:rsidRPr="0014266F">
        <w:t>authorised</w:t>
      </w:r>
      <w:r w:rsidRPr="0023354C">
        <w:t xml:space="preserve"> for communication on behalf of the applicant</w:t>
      </w:r>
      <w:bookmarkEnd w:id="27"/>
      <w:bookmarkEnd w:id="28"/>
      <w:bookmarkEnd w:id="29"/>
      <w:bookmarkEnd w:id="30"/>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37654A" w:rsidRPr="0023354C" w14:paraId="60EC5182" w14:textId="77777777" w:rsidTr="004B79F3">
        <w:tc>
          <w:tcPr>
            <w:tcW w:w="2387" w:type="dxa"/>
          </w:tcPr>
          <w:p w14:paraId="5EAD9DF0" w14:textId="77777777" w:rsidR="0037654A" w:rsidRPr="0023354C" w:rsidRDefault="0037654A" w:rsidP="00B26F9E">
            <w:pPr>
              <w:rPr>
                <w:rFonts w:cs="Arial"/>
                <w:b/>
                <w:lang w:val="en-GB"/>
              </w:rPr>
            </w:pPr>
            <w:r w:rsidRPr="0023354C">
              <w:rPr>
                <w:rFonts w:cs="Arial"/>
                <w:b/>
                <w:lang w:val="en-GB"/>
              </w:rPr>
              <w:t>Name:</w:t>
            </w:r>
          </w:p>
        </w:tc>
        <w:tc>
          <w:tcPr>
            <w:tcW w:w="6108" w:type="dxa"/>
          </w:tcPr>
          <w:p w14:paraId="4590D947" w14:textId="77777777" w:rsidR="0037654A" w:rsidRPr="0023354C" w:rsidRDefault="0037654A" w:rsidP="004B79F3">
            <w:pPr>
              <w:rPr>
                <w:rFonts w:cs="Arial"/>
                <w:sz w:val="20"/>
                <w:szCs w:val="20"/>
                <w:lang w:val="en-GB"/>
              </w:rPr>
            </w:pPr>
            <w:r w:rsidRPr="0023354C">
              <w:rPr>
                <w:rFonts w:cs="Arial"/>
                <w:sz w:val="20"/>
                <w:szCs w:val="20"/>
                <w:lang w:val="en-GB"/>
              </w:rPr>
              <w:t>Fredy Lacroux</w:t>
            </w:r>
          </w:p>
        </w:tc>
      </w:tr>
      <w:tr w:rsidR="0037654A" w:rsidRPr="0023354C" w14:paraId="5D66B5B9" w14:textId="77777777" w:rsidTr="004B79F3">
        <w:tc>
          <w:tcPr>
            <w:tcW w:w="2387" w:type="dxa"/>
          </w:tcPr>
          <w:p w14:paraId="64FFC476" w14:textId="77777777" w:rsidR="0037654A" w:rsidRPr="0023354C" w:rsidRDefault="0037654A" w:rsidP="00B26F9E">
            <w:pPr>
              <w:rPr>
                <w:rFonts w:cs="Arial"/>
                <w:b/>
                <w:lang w:val="en-GB"/>
              </w:rPr>
            </w:pPr>
            <w:r w:rsidRPr="0023354C">
              <w:rPr>
                <w:rFonts w:cs="Arial"/>
                <w:b/>
                <w:lang w:val="en-GB"/>
              </w:rPr>
              <w:t>Function:</w:t>
            </w:r>
          </w:p>
        </w:tc>
        <w:tc>
          <w:tcPr>
            <w:tcW w:w="6108" w:type="dxa"/>
          </w:tcPr>
          <w:p w14:paraId="4320D3B6" w14:textId="77777777" w:rsidR="0037654A" w:rsidRPr="0023354C" w:rsidRDefault="0037654A" w:rsidP="004B79F3">
            <w:pPr>
              <w:rPr>
                <w:rFonts w:cs="Arial"/>
                <w:sz w:val="20"/>
                <w:szCs w:val="20"/>
                <w:lang w:val="en-GB"/>
              </w:rPr>
            </w:pPr>
            <w:r w:rsidRPr="0023354C">
              <w:rPr>
                <w:rFonts w:cs="Arial"/>
                <w:sz w:val="20"/>
                <w:szCs w:val="20"/>
                <w:lang w:val="en-GB"/>
              </w:rPr>
              <w:t>Managing director</w:t>
            </w:r>
          </w:p>
        </w:tc>
      </w:tr>
      <w:tr w:rsidR="004B79F3" w:rsidRPr="0023354C" w14:paraId="75FD77BF" w14:textId="77777777" w:rsidTr="004B79F3">
        <w:tc>
          <w:tcPr>
            <w:tcW w:w="2387" w:type="dxa"/>
          </w:tcPr>
          <w:p w14:paraId="4856546C" w14:textId="77777777" w:rsidR="004B79F3" w:rsidRPr="0023354C" w:rsidRDefault="004B79F3" w:rsidP="00B26F9E">
            <w:pPr>
              <w:rPr>
                <w:rFonts w:cs="Arial"/>
                <w:b/>
                <w:lang w:val="en-GB"/>
              </w:rPr>
            </w:pPr>
            <w:r w:rsidRPr="0023354C">
              <w:rPr>
                <w:rFonts w:cs="Arial"/>
                <w:b/>
                <w:lang w:val="en-GB"/>
              </w:rPr>
              <w:t>Address:</w:t>
            </w:r>
          </w:p>
        </w:tc>
        <w:tc>
          <w:tcPr>
            <w:tcW w:w="6108" w:type="dxa"/>
          </w:tcPr>
          <w:p w14:paraId="32F18163" w14:textId="77777777"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14:paraId="512AC284" w14:textId="77777777" w:rsidTr="004B79F3">
        <w:tc>
          <w:tcPr>
            <w:tcW w:w="2387" w:type="dxa"/>
          </w:tcPr>
          <w:p w14:paraId="17E7D0DA" w14:textId="77777777" w:rsidR="004B79F3" w:rsidRPr="0023354C" w:rsidRDefault="004B79F3" w:rsidP="00B26F9E">
            <w:pPr>
              <w:rPr>
                <w:rFonts w:cs="Arial"/>
                <w:b/>
                <w:lang w:val="en-GB"/>
              </w:rPr>
            </w:pPr>
            <w:r w:rsidRPr="0023354C">
              <w:rPr>
                <w:rFonts w:cs="Arial"/>
                <w:b/>
                <w:lang w:val="en-GB"/>
              </w:rPr>
              <w:t>City:</w:t>
            </w:r>
          </w:p>
        </w:tc>
        <w:tc>
          <w:tcPr>
            <w:tcW w:w="6108" w:type="dxa"/>
          </w:tcPr>
          <w:p w14:paraId="3343F56A" w14:textId="77777777"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14:paraId="6FDD147A" w14:textId="77777777" w:rsidTr="004B79F3">
        <w:tc>
          <w:tcPr>
            <w:tcW w:w="2387" w:type="dxa"/>
          </w:tcPr>
          <w:p w14:paraId="70752814" w14:textId="77777777" w:rsidR="004B79F3" w:rsidRPr="0023354C" w:rsidRDefault="004B79F3" w:rsidP="00B26F9E">
            <w:pPr>
              <w:rPr>
                <w:rFonts w:cs="Arial"/>
                <w:b/>
                <w:lang w:val="en-GB"/>
              </w:rPr>
            </w:pPr>
            <w:r w:rsidRPr="0023354C">
              <w:rPr>
                <w:rFonts w:cs="Arial"/>
                <w:b/>
                <w:lang w:val="en-GB"/>
              </w:rPr>
              <w:t>Postal Code:</w:t>
            </w:r>
          </w:p>
        </w:tc>
        <w:tc>
          <w:tcPr>
            <w:tcW w:w="6108" w:type="dxa"/>
          </w:tcPr>
          <w:p w14:paraId="598F7735" w14:textId="77777777" w:rsidR="004B79F3" w:rsidRPr="0023354C" w:rsidRDefault="004B79F3" w:rsidP="004B79F3">
            <w:pPr>
              <w:rPr>
                <w:rFonts w:cs="Arial"/>
                <w:sz w:val="20"/>
                <w:lang w:val="en-GB"/>
              </w:rPr>
            </w:pPr>
            <w:r w:rsidRPr="0023354C">
              <w:rPr>
                <w:rFonts w:cs="Arial"/>
                <w:sz w:val="20"/>
                <w:lang w:val="en-GB"/>
              </w:rPr>
              <w:t>AD500</w:t>
            </w:r>
          </w:p>
        </w:tc>
      </w:tr>
      <w:tr w:rsidR="004B79F3" w:rsidRPr="0023354C" w14:paraId="514B00BE" w14:textId="77777777" w:rsidTr="004B79F3">
        <w:tc>
          <w:tcPr>
            <w:tcW w:w="2387" w:type="dxa"/>
          </w:tcPr>
          <w:p w14:paraId="0F677F90" w14:textId="77777777" w:rsidR="004B79F3" w:rsidRPr="0023354C" w:rsidRDefault="004B79F3" w:rsidP="00B26F9E">
            <w:pPr>
              <w:rPr>
                <w:rFonts w:cs="Arial"/>
                <w:b/>
                <w:lang w:val="en-GB"/>
              </w:rPr>
            </w:pPr>
            <w:r w:rsidRPr="0023354C">
              <w:rPr>
                <w:rFonts w:cs="Arial"/>
                <w:b/>
                <w:lang w:val="en-GB"/>
              </w:rPr>
              <w:t>Country:</w:t>
            </w:r>
          </w:p>
        </w:tc>
        <w:tc>
          <w:tcPr>
            <w:tcW w:w="6108" w:type="dxa"/>
          </w:tcPr>
          <w:p w14:paraId="109578E1" w14:textId="77777777"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14:paraId="54A5ECFB" w14:textId="77777777" w:rsidTr="004B79F3">
        <w:tc>
          <w:tcPr>
            <w:tcW w:w="2387" w:type="dxa"/>
          </w:tcPr>
          <w:p w14:paraId="45684AEC" w14:textId="77777777" w:rsidR="004B79F3" w:rsidRPr="0023354C" w:rsidRDefault="004B79F3" w:rsidP="00B26F9E">
            <w:pPr>
              <w:rPr>
                <w:rFonts w:cs="Arial"/>
                <w:b/>
                <w:lang w:val="en-GB"/>
              </w:rPr>
            </w:pPr>
            <w:r w:rsidRPr="0023354C">
              <w:rPr>
                <w:rFonts w:cs="Arial"/>
                <w:b/>
                <w:lang w:val="en-GB"/>
              </w:rPr>
              <w:t>Telephone:</w:t>
            </w:r>
          </w:p>
        </w:tc>
        <w:tc>
          <w:tcPr>
            <w:tcW w:w="6108" w:type="dxa"/>
          </w:tcPr>
          <w:p w14:paraId="4D0F07AA" w14:textId="77777777" w:rsidR="004B79F3" w:rsidRPr="0023354C" w:rsidRDefault="004B79F3" w:rsidP="004B79F3">
            <w:pPr>
              <w:rPr>
                <w:rFonts w:cs="Arial"/>
                <w:sz w:val="20"/>
                <w:szCs w:val="20"/>
                <w:lang w:val="en-GB"/>
              </w:rPr>
            </w:pPr>
            <w:r w:rsidRPr="0023354C">
              <w:rPr>
                <w:rFonts w:cs="Arial"/>
                <w:sz w:val="20"/>
                <w:szCs w:val="20"/>
                <w:lang w:val="fr-FR" w:eastAsia="en-US"/>
              </w:rPr>
              <w:t>+376741 445</w:t>
            </w:r>
          </w:p>
        </w:tc>
      </w:tr>
      <w:tr w:rsidR="004B79F3" w:rsidRPr="0023354C" w14:paraId="30A94399" w14:textId="77777777" w:rsidTr="004B79F3">
        <w:tc>
          <w:tcPr>
            <w:tcW w:w="2387" w:type="dxa"/>
          </w:tcPr>
          <w:p w14:paraId="7C814C6C" w14:textId="77777777" w:rsidR="004B79F3" w:rsidRPr="0023354C" w:rsidRDefault="004B79F3" w:rsidP="00B26F9E">
            <w:pPr>
              <w:rPr>
                <w:rFonts w:cs="Arial"/>
                <w:b/>
                <w:lang w:val="en-GB"/>
              </w:rPr>
            </w:pPr>
            <w:r w:rsidRPr="0023354C">
              <w:rPr>
                <w:rFonts w:cs="Arial"/>
                <w:b/>
                <w:lang w:val="en-GB"/>
              </w:rPr>
              <w:t>Fax:</w:t>
            </w:r>
          </w:p>
        </w:tc>
        <w:tc>
          <w:tcPr>
            <w:tcW w:w="6108" w:type="dxa"/>
          </w:tcPr>
          <w:p w14:paraId="075DB304" w14:textId="77777777" w:rsidR="004B79F3" w:rsidRPr="0023354C" w:rsidRDefault="004B79F3" w:rsidP="004B79F3">
            <w:pPr>
              <w:rPr>
                <w:rFonts w:cs="Arial"/>
                <w:sz w:val="20"/>
                <w:szCs w:val="20"/>
                <w:lang w:val="en-GB"/>
              </w:rPr>
            </w:pPr>
            <w:r w:rsidRPr="0023354C">
              <w:rPr>
                <w:rFonts w:cs="Arial"/>
                <w:sz w:val="20"/>
                <w:lang w:val="en-GB"/>
              </w:rPr>
              <w:t>+376 741 450</w:t>
            </w:r>
          </w:p>
        </w:tc>
      </w:tr>
      <w:tr w:rsidR="004B79F3" w:rsidRPr="0023354C" w14:paraId="193B830C" w14:textId="77777777" w:rsidTr="004B79F3">
        <w:tc>
          <w:tcPr>
            <w:tcW w:w="2387" w:type="dxa"/>
          </w:tcPr>
          <w:p w14:paraId="6892FF53" w14:textId="77777777" w:rsidR="004B79F3" w:rsidRPr="0023354C" w:rsidRDefault="004B79F3" w:rsidP="00B26F9E">
            <w:pPr>
              <w:rPr>
                <w:rFonts w:cs="Arial"/>
                <w:b/>
                <w:lang w:val="en-GB"/>
              </w:rPr>
            </w:pPr>
            <w:r w:rsidRPr="0023354C">
              <w:rPr>
                <w:rFonts w:cs="Arial"/>
                <w:b/>
                <w:lang w:val="en-GB"/>
              </w:rPr>
              <w:t>E-mail address:</w:t>
            </w:r>
          </w:p>
        </w:tc>
        <w:tc>
          <w:tcPr>
            <w:tcW w:w="6108" w:type="dxa"/>
          </w:tcPr>
          <w:p w14:paraId="6A59FC93" w14:textId="77777777" w:rsidR="004B79F3" w:rsidRPr="0023354C" w:rsidRDefault="004B79F3" w:rsidP="004B79F3">
            <w:pPr>
              <w:rPr>
                <w:rFonts w:cs="Arial"/>
                <w:sz w:val="20"/>
                <w:szCs w:val="20"/>
                <w:lang w:val="en-GB"/>
              </w:rPr>
            </w:pPr>
            <w:r w:rsidRPr="0023354C">
              <w:rPr>
                <w:rFonts w:cs="Arial"/>
                <w:sz w:val="20"/>
                <w:szCs w:val="20"/>
                <w:lang w:val="en-GB"/>
              </w:rPr>
              <w:t>saida.triplan@andorra.ad</w:t>
            </w:r>
          </w:p>
        </w:tc>
      </w:tr>
    </w:tbl>
    <w:p w14:paraId="1B1F2F90" w14:textId="77777777" w:rsidR="0085040C" w:rsidRDefault="0085040C" w:rsidP="008E16A0">
      <w:pPr>
        <w:rPr>
          <w:rFonts w:cs="Arial"/>
          <w:lang w:val="en-GB"/>
        </w:rPr>
      </w:pPr>
    </w:p>
    <w:p w14:paraId="426140B1" w14:textId="77777777" w:rsidR="0085040C" w:rsidRPr="0023354C" w:rsidRDefault="0085040C" w:rsidP="008E16A0">
      <w:pPr>
        <w:rPr>
          <w:rFonts w:cs="Arial"/>
          <w:lang w:val="en-GB"/>
        </w:rPr>
      </w:pPr>
    </w:p>
    <w:p w14:paraId="27FBAD54" w14:textId="77777777" w:rsidR="001026A6" w:rsidRPr="0023354C" w:rsidRDefault="001026A6" w:rsidP="004B09D3">
      <w:pPr>
        <w:pStyle w:val="Titre2"/>
      </w:pPr>
      <w:bookmarkStart w:id="31" w:name="_Toc361993087"/>
      <w:bookmarkStart w:id="32" w:name="_Toc303783636"/>
      <w:bookmarkStart w:id="33" w:name="_Toc504744723"/>
      <w:bookmarkStart w:id="34" w:name="_Toc505608839"/>
      <w:bookmarkEnd w:id="31"/>
      <w:r w:rsidRPr="0023354C">
        <w:t>Proposed authorisation holder</w:t>
      </w:r>
      <w:bookmarkEnd w:id="32"/>
      <w:bookmarkEnd w:id="33"/>
      <w:bookmarkEnd w:id="34"/>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14:paraId="2556A011" w14:textId="77777777" w:rsidTr="004B79F3">
        <w:tc>
          <w:tcPr>
            <w:tcW w:w="2387" w:type="dxa"/>
          </w:tcPr>
          <w:p w14:paraId="7D353FFC" w14:textId="77777777" w:rsidR="004B79F3" w:rsidRPr="0023354C" w:rsidRDefault="004B79F3" w:rsidP="00B26F9E">
            <w:pPr>
              <w:rPr>
                <w:rFonts w:cs="Arial"/>
                <w:b/>
                <w:lang w:val="en-GB"/>
              </w:rPr>
            </w:pPr>
            <w:r w:rsidRPr="0023354C">
              <w:rPr>
                <w:rFonts w:cs="Arial"/>
                <w:b/>
                <w:lang w:val="en-GB"/>
              </w:rPr>
              <w:t>Company Name:</w:t>
            </w:r>
          </w:p>
        </w:tc>
        <w:tc>
          <w:tcPr>
            <w:tcW w:w="6108" w:type="dxa"/>
          </w:tcPr>
          <w:p w14:paraId="7EE4A9E5" w14:textId="77777777" w:rsidR="004B79F3" w:rsidRPr="0023354C" w:rsidRDefault="004B79F3" w:rsidP="004B79F3">
            <w:pPr>
              <w:rPr>
                <w:rFonts w:cs="Arial"/>
                <w:sz w:val="20"/>
                <w:szCs w:val="20"/>
                <w:lang w:val="en-GB"/>
              </w:rPr>
            </w:pPr>
            <w:r w:rsidRPr="0023354C">
              <w:rPr>
                <w:rFonts w:cs="Arial"/>
                <w:sz w:val="20"/>
                <w:szCs w:val="20"/>
                <w:lang w:val="en-GB"/>
              </w:rPr>
              <w:t>TRIPLAN SA</w:t>
            </w:r>
          </w:p>
        </w:tc>
      </w:tr>
      <w:tr w:rsidR="004B79F3" w:rsidRPr="0023354C" w14:paraId="780DC109" w14:textId="77777777" w:rsidTr="004B79F3">
        <w:tc>
          <w:tcPr>
            <w:tcW w:w="2387" w:type="dxa"/>
          </w:tcPr>
          <w:p w14:paraId="074778FB" w14:textId="77777777" w:rsidR="004B79F3" w:rsidRPr="0023354C" w:rsidRDefault="004B79F3" w:rsidP="00B26F9E">
            <w:pPr>
              <w:rPr>
                <w:rFonts w:cs="Arial"/>
                <w:b/>
                <w:lang w:val="en-GB"/>
              </w:rPr>
            </w:pPr>
            <w:r w:rsidRPr="0023354C">
              <w:rPr>
                <w:rFonts w:cs="Arial"/>
                <w:b/>
                <w:lang w:val="en-GB"/>
              </w:rPr>
              <w:t>Address:</w:t>
            </w:r>
          </w:p>
        </w:tc>
        <w:tc>
          <w:tcPr>
            <w:tcW w:w="6108" w:type="dxa"/>
          </w:tcPr>
          <w:p w14:paraId="5BF8EFA0" w14:textId="77777777" w:rsidR="004B79F3" w:rsidRPr="0023354C" w:rsidRDefault="004B79F3" w:rsidP="004B79F3">
            <w:pPr>
              <w:rPr>
                <w:rFonts w:cs="Arial"/>
                <w:sz w:val="20"/>
                <w:szCs w:val="20"/>
                <w:lang w:val="en-GB"/>
              </w:rPr>
            </w:pPr>
            <w:r w:rsidRPr="0023354C">
              <w:rPr>
                <w:rFonts w:cs="Arial"/>
                <w:sz w:val="20"/>
                <w:szCs w:val="20"/>
                <w:lang w:val="en-GB"/>
              </w:rPr>
              <w:t>BP258 La Poste Française</w:t>
            </w:r>
          </w:p>
        </w:tc>
      </w:tr>
      <w:tr w:rsidR="004B79F3" w:rsidRPr="0023354C" w14:paraId="063A3CBB" w14:textId="77777777" w:rsidTr="004B79F3">
        <w:tc>
          <w:tcPr>
            <w:tcW w:w="2387" w:type="dxa"/>
          </w:tcPr>
          <w:p w14:paraId="42B37666" w14:textId="77777777" w:rsidR="004B79F3" w:rsidRPr="0023354C" w:rsidRDefault="004B79F3" w:rsidP="00B26F9E">
            <w:pPr>
              <w:rPr>
                <w:rFonts w:cs="Arial"/>
                <w:b/>
                <w:lang w:val="en-GB"/>
              </w:rPr>
            </w:pPr>
            <w:r w:rsidRPr="0023354C">
              <w:rPr>
                <w:rFonts w:cs="Arial"/>
                <w:b/>
                <w:lang w:val="en-GB"/>
              </w:rPr>
              <w:t>City:</w:t>
            </w:r>
          </w:p>
        </w:tc>
        <w:tc>
          <w:tcPr>
            <w:tcW w:w="6108" w:type="dxa"/>
          </w:tcPr>
          <w:p w14:paraId="79D1F1E8" w14:textId="77777777" w:rsidR="004B79F3" w:rsidRPr="0023354C" w:rsidRDefault="004B79F3" w:rsidP="004B79F3">
            <w:pPr>
              <w:rPr>
                <w:rFonts w:cs="Arial"/>
                <w:sz w:val="20"/>
                <w:szCs w:val="20"/>
                <w:lang w:val="en-GB"/>
              </w:rPr>
            </w:pPr>
            <w:r w:rsidRPr="0023354C">
              <w:rPr>
                <w:rFonts w:cs="Arial"/>
                <w:sz w:val="20"/>
                <w:szCs w:val="20"/>
                <w:lang w:val="en-GB"/>
              </w:rPr>
              <w:t>Andorre la Vieille</w:t>
            </w:r>
          </w:p>
        </w:tc>
      </w:tr>
      <w:tr w:rsidR="004B79F3" w:rsidRPr="0023354C" w14:paraId="4927BEA4" w14:textId="77777777" w:rsidTr="004B79F3">
        <w:tc>
          <w:tcPr>
            <w:tcW w:w="2387" w:type="dxa"/>
          </w:tcPr>
          <w:p w14:paraId="033897B2" w14:textId="77777777" w:rsidR="004B79F3" w:rsidRPr="0023354C" w:rsidRDefault="004B79F3" w:rsidP="00B26F9E">
            <w:pPr>
              <w:rPr>
                <w:rFonts w:cs="Arial"/>
                <w:b/>
                <w:lang w:val="en-GB"/>
              </w:rPr>
            </w:pPr>
            <w:r w:rsidRPr="0023354C">
              <w:rPr>
                <w:rFonts w:cs="Arial"/>
                <w:b/>
                <w:lang w:val="en-GB"/>
              </w:rPr>
              <w:t>Postal Code:</w:t>
            </w:r>
          </w:p>
        </w:tc>
        <w:tc>
          <w:tcPr>
            <w:tcW w:w="6108" w:type="dxa"/>
          </w:tcPr>
          <w:p w14:paraId="2D203F43" w14:textId="77777777" w:rsidR="004B79F3" w:rsidRPr="0023354C" w:rsidRDefault="004B79F3" w:rsidP="004B79F3">
            <w:pPr>
              <w:rPr>
                <w:rFonts w:cs="Arial"/>
                <w:sz w:val="20"/>
                <w:szCs w:val="20"/>
                <w:lang w:val="en-GB"/>
              </w:rPr>
            </w:pPr>
            <w:r w:rsidRPr="0023354C">
              <w:rPr>
                <w:rFonts w:cs="Arial"/>
                <w:sz w:val="20"/>
                <w:szCs w:val="20"/>
                <w:lang w:val="en-GB"/>
              </w:rPr>
              <w:t>AD500</w:t>
            </w:r>
          </w:p>
        </w:tc>
      </w:tr>
      <w:tr w:rsidR="004B79F3" w:rsidRPr="0023354C" w14:paraId="70EF54D0" w14:textId="77777777" w:rsidTr="004B79F3">
        <w:tc>
          <w:tcPr>
            <w:tcW w:w="2387" w:type="dxa"/>
          </w:tcPr>
          <w:p w14:paraId="14C96722" w14:textId="77777777" w:rsidR="004B79F3" w:rsidRPr="0023354C" w:rsidRDefault="004B79F3" w:rsidP="00B26F9E">
            <w:pPr>
              <w:rPr>
                <w:rFonts w:cs="Arial"/>
                <w:b/>
                <w:lang w:val="en-GB"/>
              </w:rPr>
            </w:pPr>
            <w:r w:rsidRPr="0023354C">
              <w:rPr>
                <w:rFonts w:cs="Arial"/>
                <w:b/>
                <w:lang w:val="en-GB"/>
              </w:rPr>
              <w:t>Country:</w:t>
            </w:r>
          </w:p>
        </w:tc>
        <w:tc>
          <w:tcPr>
            <w:tcW w:w="6108" w:type="dxa"/>
          </w:tcPr>
          <w:p w14:paraId="0D8636C1" w14:textId="77777777" w:rsidR="004B79F3" w:rsidRPr="0023354C" w:rsidRDefault="004B79F3" w:rsidP="004B79F3">
            <w:pPr>
              <w:rPr>
                <w:rFonts w:cs="Arial"/>
                <w:sz w:val="20"/>
                <w:szCs w:val="20"/>
                <w:lang w:val="en-GB"/>
              </w:rPr>
            </w:pPr>
            <w:r w:rsidRPr="0023354C">
              <w:rPr>
                <w:rFonts w:cs="Arial"/>
                <w:sz w:val="20"/>
                <w:szCs w:val="20"/>
                <w:lang w:val="en-GB"/>
              </w:rPr>
              <w:t>Principauté d’Andorre</w:t>
            </w:r>
          </w:p>
        </w:tc>
      </w:tr>
      <w:tr w:rsidR="004B79F3" w:rsidRPr="0023354C" w14:paraId="48D58668" w14:textId="77777777" w:rsidTr="004B79F3">
        <w:tc>
          <w:tcPr>
            <w:tcW w:w="2387" w:type="dxa"/>
          </w:tcPr>
          <w:p w14:paraId="2895B370" w14:textId="77777777" w:rsidR="004B79F3" w:rsidRPr="0023354C" w:rsidRDefault="004B79F3" w:rsidP="00B26F9E">
            <w:pPr>
              <w:rPr>
                <w:rFonts w:cs="Arial"/>
                <w:b/>
                <w:lang w:val="en-GB"/>
              </w:rPr>
            </w:pPr>
            <w:r w:rsidRPr="0023354C">
              <w:rPr>
                <w:rFonts w:cs="Arial"/>
                <w:b/>
                <w:lang w:val="en-GB"/>
              </w:rPr>
              <w:t>Telephone:</w:t>
            </w:r>
          </w:p>
        </w:tc>
        <w:tc>
          <w:tcPr>
            <w:tcW w:w="6108" w:type="dxa"/>
          </w:tcPr>
          <w:p w14:paraId="12119D8B" w14:textId="77777777" w:rsidR="004B79F3" w:rsidRPr="0023354C" w:rsidRDefault="004B79F3" w:rsidP="004B79F3">
            <w:pPr>
              <w:rPr>
                <w:rFonts w:cs="Arial"/>
                <w:sz w:val="20"/>
                <w:szCs w:val="20"/>
                <w:lang w:val="en-GB"/>
              </w:rPr>
            </w:pPr>
            <w:r w:rsidRPr="0023354C">
              <w:rPr>
                <w:rFonts w:cs="Arial"/>
                <w:sz w:val="20"/>
                <w:szCs w:val="20"/>
                <w:lang w:val="en-GB"/>
              </w:rPr>
              <w:t>+376 741 445</w:t>
            </w:r>
          </w:p>
        </w:tc>
      </w:tr>
      <w:tr w:rsidR="004B79F3" w:rsidRPr="0023354C" w14:paraId="73CE6BDF" w14:textId="77777777" w:rsidTr="004B79F3">
        <w:tc>
          <w:tcPr>
            <w:tcW w:w="2387" w:type="dxa"/>
          </w:tcPr>
          <w:p w14:paraId="4292245D" w14:textId="77777777" w:rsidR="004B79F3" w:rsidRPr="0023354C" w:rsidRDefault="004B79F3" w:rsidP="00B26F9E">
            <w:pPr>
              <w:rPr>
                <w:rFonts w:cs="Arial"/>
                <w:b/>
                <w:lang w:val="en-GB"/>
              </w:rPr>
            </w:pPr>
            <w:r w:rsidRPr="0023354C">
              <w:rPr>
                <w:rFonts w:cs="Arial"/>
                <w:b/>
                <w:lang w:val="en-GB"/>
              </w:rPr>
              <w:t>Fax:</w:t>
            </w:r>
          </w:p>
        </w:tc>
        <w:tc>
          <w:tcPr>
            <w:tcW w:w="6108" w:type="dxa"/>
          </w:tcPr>
          <w:p w14:paraId="7B89E2CA" w14:textId="77777777" w:rsidR="004B79F3" w:rsidRPr="0023354C" w:rsidRDefault="004B79F3" w:rsidP="004B79F3">
            <w:pPr>
              <w:rPr>
                <w:rFonts w:cs="Arial"/>
                <w:sz w:val="20"/>
                <w:szCs w:val="20"/>
                <w:lang w:val="en-GB"/>
              </w:rPr>
            </w:pPr>
            <w:r w:rsidRPr="0023354C">
              <w:rPr>
                <w:rFonts w:cs="Arial"/>
                <w:sz w:val="20"/>
                <w:szCs w:val="20"/>
                <w:lang w:val="en-GB"/>
              </w:rPr>
              <w:t>+376 741 450</w:t>
            </w:r>
          </w:p>
        </w:tc>
      </w:tr>
      <w:tr w:rsidR="004B79F3" w:rsidRPr="0023354C" w14:paraId="2FB0F48C" w14:textId="77777777" w:rsidTr="004B79F3">
        <w:tc>
          <w:tcPr>
            <w:tcW w:w="2387" w:type="dxa"/>
          </w:tcPr>
          <w:p w14:paraId="510D3A07" w14:textId="77777777" w:rsidR="004B79F3" w:rsidRPr="0023354C" w:rsidRDefault="004B79F3" w:rsidP="00B26F9E">
            <w:pPr>
              <w:rPr>
                <w:rFonts w:cs="Arial"/>
                <w:b/>
                <w:lang w:val="en-GB"/>
              </w:rPr>
            </w:pPr>
            <w:r w:rsidRPr="0023354C">
              <w:rPr>
                <w:rFonts w:cs="Arial"/>
                <w:b/>
                <w:lang w:val="en-GB"/>
              </w:rPr>
              <w:t>E-mail address:</w:t>
            </w:r>
          </w:p>
        </w:tc>
        <w:tc>
          <w:tcPr>
            <w:tcW w:w="6108" w:type="dxa"/>
          </w:tcPr>
          <w:p w14:paraId="03780DAA" w14:textId="77777777" w:rsidR="004B79F3" w:rsidRPr="0023354C" w:rsidRDefault="004B79F3" w:rsidP="004B79F3">
            <w:pPr>
              <w:rPr>
                <w:rFonts w:cs="Arial"/>
                <w:sz w:val="20"/>
                <w:szCs w:val="20"/>
                <w:lang w:val="en-GB"/>
              </w:rPr>
            </w:pPr>
            <w:r w:rsidRPr="0023354C">
              <w:rPr>
                <w:rFonts w:cs="Arial"/>
                <w:sz w:val="20"/>
                <w:szCs w:val="20"/>
                <w:lang w:val="en-GB"/>
              </w:rPr>
              <w:t>triplan@andorra.ad</w:t>
            </w:r>
          </w:p>
        </w:tc>
      </w:tr>
      <w:tr w:rsidR="004B79F3" w:rsidRPr="0023354C" w14:paraId="01E47181" w14:textId="77777777" w:rsidTr="004B79F3">
        <w:tc>
          <w:tcPr>
            <w:tcW w:w="2387" w:type="dxa"/>
          </w:tcPr>
          <w:p w14:paraId="32A264C5" w14:textId="77777777" w:rsidR="004B79F3" w:rsidRPr="0023354C" w:rsidRDefault="004B79F3" w:rsidP="00B26F9E">
            <w:pPr>
              <w:rPr>
                <w:rFonts w:cs="Arial"/>
                <w:b/>
                <w:lang w:val="en-GB"/>
              </w:rPr>
            </w:pPr>
            <w:r w:rsidRPr="0023354C">
              <w:rPr>
                <w:rFonts w:cs="Arial"/>
                <w:b/>
                <w:lang w:val="en-GB"/>
              </w:rPr>
              <w:t>Letter of appointment for the applicant to represent the authorisation holder provided (yes/no):</w:t>
            </w:r>
          </w:p>
        </w:tc>
        <w:tc>
          <w:tcPr>
            <w:tcW w:w="6108" w:type="dxa"/>
          </w:tcPr>
          <w:p w14:paraId="1B009F1A" w14:textId="77777777" w:rsidR="004B79F3" w:rsidRPr="0023354C" w:rsidRDefault="004B79F3" w:rsidP="004B79F3">
            <w:pPr>
              <w:rPr>
                <w:rFonts w:cs="Arial"/>
                <w:sz w:val="20"/>
                <w:szCs w:val="20"/>
                <w:lang w:val="en-GB"/>
              </w:rPr>
            </w:pPr>
            <w:r w:rsidRPr="0023354C">
              <w:rPr>
                <w:rFonts w:cs="Arial"/>
                <w:sz w:val="20"/>
                <w:szCs w:val="20"/>
                <w:lang w:val="en-GB"/>
              </w:rPr>
              <w:t>No</w:t>
            </w:r>
          </w:p>
        </w:tc>
      </w:tr>
    </w:tbl>
    <w:p w14:paraId="33E31929" w14:textId="77777777" w:rsidR="001026A6" w:rsidRPr="0023354C" w:rsidRDefault="001026A6" w:rsidP="00B26F9E">
      <w:pPr>
        <w:spacing w:after="200" w:line="276" w:lineRule="auto"/>
        <w:rPr>
          <w:rFonts w:cs="Arial"/>
          <w:lang w:val="en-GB"/>
        </w:rPr>
      </w:pPr>
    </w:p>
    <w:p w14:paraId="2A4915B0" w14:textId="77777777" w:rsidR="001026A6" w:rsidRPr="0023354C" w:rsidRDefault="001026A6" w:rsidP="004B09D3">
      <w:pPr>
        <w:pStyle w:val="Titre2"/>
      </w:pPr>
      <w:bookmarkStart w:id="35" w:name="_Toc161194986"/>
      <w:bookmarkStart w:id="36" w:name="_Toc161196032"/>
      <w:bookmarkStart w:id="37" w:name="_Toc224453225"/>
      <w:bookmarkStart w:id="38" w:name="_Toc303783637"/>
      <w:bookmarkStart w:id="39" w:name="_Toc504744724"/>
      <w:bookmarkStart w:id="40" w:name="_Toc505608840"/>
      <w:bookmarkStart w:id="41" w:name="_Toc157411483"/>
      <w:r w:rsidRPr="0023354C">
        <w:lastRenderedPageBreak/>
        <w:t xml:space="preserve">Information </w:t>
      </w:r>
      <w:bookmarkEnd w:id="35"/>
      <w:bookmarkEnd w:id="36"/>
      <w:bookmarkEnd w:id="37"/>
      <w:r w:rsidRPr="0023354C">
        <w:t>about the product application</w:t>
      </w:r>
      <w:bookmarkEnd w:id="38"/>
      <w:bookmarkEnd w:id="39"/>
      <w:bookmarkEnd w:id="40"/>
      <w:r w:rsidRPr="0023354C">
        <w:t xml:space="preserve"> </w:t>
      </w:r>
      <w:bookmarkEnd w:id="41"/>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14:paraId="692A9FFA" w14:textId="77777777" w:rsidTr="004B79F3">
        <w:tc>
          <w:tcPr>
            <w:tcW w:w="2387" w:type="dxa"/>
          </w:tcPr>
          <w:p w14:paraId="50D1B89C" w14:textId="77777777" w:rsidR="004B79F3" w:rsidRPr="0023354C" w:rsidRDefault="004B79F3" w:rsidP="00D81692">
            <w:pPr>
              <w:rPr>
                <w:rFonts w:cs="Arial"/>
                <w:b/>
                <w:lang w:val="en-GB"/>
              </w:rPr>
            </w:pPr>
            <w:r w:rsidRPr="0023354C">
              <w:rPr>
                <w:rFonts w:cs="Arial"/>
                <w:b/>
                <w:lang w:val="en-GB"/>
              </w:rPr>
              <w:t>Application received:</w:t>
            </w:r>
          </w:p>
        </w:tc>
        <w:tc>
          <w:tcPr>
            <w:tcW w:w="6108" w:type="dxa"/>
          </w:tcPr>
          <w:p w14:paraId="18A410F1" w14:textId="77777777" w:rsidR="004B79F3" w:rsidRPr="0023354C" w:rsidRDefault="004B79F3" w:rsidP="004B79F3">
            <w:pPr>
              <w:rPr>
                <w:rFonts w:cs="Arial"/>
                <w:sz w:val="20"/>
                <w:szCs w:val="20"/>
                <w:lang w:val="en-GB"/>
              </w:rPr>
            </w:pPr>
            <w:r w:rsidRPr="0023354C">
              <w:rPr>
                <w:rFonts w:cs="Arial"/>
                <w:sz w:val="20"/>
                <w:szCs w:val="20"/>
                <w:lang w:val="en-GB"/>
              </w:rPr>
              <w:t>02/02/2012</w:t>
            </w:r>
          </w:p>
        </w:tc>
      </w:tr>
      <w:tr w:rsidR="004B79F3" w:rsidRPr="0023354C" w14:paraId="106875E7" w14:textId="77777777" w:rsidTr="004B79F3">
        <w:tc>
          <w:tcPr>
            <w:tcW w:w="2387" w:type="dxa"/>
          </w:tcPr>
          <w:p w14:paraId="23481D07" w14:textId="77777777" w:rsidR="004B79F3" w:rsidRPr="0023354C" w:rsidRDefault="004B79F3" w:rsidP="0076544F">
            <w:pPr>
              <w:rPr>
                <w:rFonts w:cs="Arial"/>
                <w:b/>
                <w:lang w:val="en-GB"/>
              </w:rPr>
            </w:pPr>
            <w:r w:rsidRPr="0023354C">
              <w:rPr>
                <w:rFonts w:cs="Arial"/>
                <w:b/>
                <w:lang w:val="en-GB"/>
              </w:rPr>
              <w:t>Application reported complete:</w:t>
            </w:r>
          </w:p>
        </w:tc>
        <w:tc>
          <w:tcPr>
            <w:tcW w:w="6108" w:type="dxa"/>
          </w:tcPr>
          <w:p w14:paraId="208E5BE7" w14:textId="77777777" w:rsidR="004B79F3" w:rsidRPr="0023354C" w:rsidRDefault="004B79F3" w:rsidP="004B79F3">
            <w:pPr>
              <w:rPr>
                <w:rFonts w:cs="Arial"/>
                <w:sz w:val="20"/>
                <w:szCs w:val="20"/>
                <w:lang w:val="en-GB"/>
              </w:rPr>
            </w:pPr>
            <w:r w:rsidRPr="0023354C">
              <w:rPr>
                <w:rFonts w:cs="Arial"/>
                <w:sz w:val="20"/>
                <w:szCs w:val="20"/>
                <w:lang w:val="en-GB"/>
              </w:rPr>
              <w:t>16/03/2012</w:t>
            </w:r>
          </w:p>
        </w:tc>
      </w:tr>
      <w:tr w:rsidR="004B79F3" w:rsidRPr="0023354C" w14:paraId="1552EFC5" w14:textId="77777777" w:rsidTr="004B79F3">
        <w:tc>
          <w:tcPr>
            <w:tcW w:w="2387" w:type="dxa"/>
          </w:tcPr>
          <w:p w14:paraId="127FCF40" w14:textId="77777777" w:rsidR="004B79F3" w:rsidRPr="0023354C" w:rsidRDefault="004B79F3" w:rsidP="00D81692">
            <w:pPr>
              <w:rPr>
                <w:rFonts w:cs="Arial"/>
                <w:b/>
                <w:lang w:val="en-GB"/>
              </w:rPr>
            </w:pPr>
            <w:r w:rsidRPr="0023354C">
              <w:rPr>
                <w:rFonts w:cs="Arial"/>
                <w:b/>
                <w:lang w:val="en-GB"/>
              </w:rPr>
              <w:t>Type of application:</w:t>
            </w:r>
          </w:p>
        </w:tc>
        <w:tc>
          <w:tcPr>
            <w:tcW w:w="6108" w:type="dxa"/>
          </w:tcPr>
          <w:p w14:paraId="4C3E83CB" w14:textId="77777777" w:rsidR="004B79F3" w:rsidRPr="0023354C" w:rsidRDefault="004B79F3" w:rsidP="004B79F3">
            <w:pPr>
              <w:rPr>
                <w:rFonts w:cs="Arial"/>
                <w:sz w:val="20"/>
                <w:szCs w:val="20"/>
                <w:lang w:val="en-GB"/>
              </w:rPr>
            </w:pPr>
            <w:r w:rsidRPr="0023354C">
              <w:rPr>
                <w:rFonts w:cs="Arial"/>
                <w:sz w:val="20"/>
                <w:szCs w:val="20"/>
                <w:lang w:val="en-GB"/>
              </w:rPr>
              <w:t xml:space="preserve">Product authorisation </w:t>
            </w:r>
          </w:p>
        </w:tc>
      </w:tr>
      <w:tr w:rsidR="004B79F3" w:rsidRPr="0023354C" w14:paraId="2112EE71" w14:textId="77777777" w:rsidTr="004B79F3">
        <w:tc>
          <w:tcPr>
            <w:tcW w:w="2387" w:type="dxa"/>
          </w:tcPr>
          <w:p w14:paraId="29C5170F" w14:textId="77777777" w:rsidR="004B79F3" w:rsidRPr="0023354C" w:rsidRDefault="004B79F3" w:rsidP="00D81692">
            <w:pPr>
              <w:rPr>
                <w:rFonts w:cs="Arial"/>
                <w:b/>
                <w:lang w:val="en-GB"/>
              </w:rPr>
            </w:pPr>
            <w:r w:rsidRPr="0023354C">
              <w:rPr>
                <w:rFonts w:cs="Arial"/>
                <w:b/>
                <w:lang w:val="en-GB"/>
              </w:rPr>
              <w:t>Further information:</w:t>
            </w:r>
          </w:p>
        </w:tc>
        <w:tc>
          <w:tcPr>
            <w:tcW w:w="6108" w:type="dxa"/>
          </w:tcPr>
          <w:p w14:paraId="091260A9" w14:textId="77777777" w:rsidR="004B79F3" w:rsidRPr="0023354C" w:rsidRDefault="004B79F3" w:rsidP="00502AC9">
            <w:pPr>
              <w:rPr>
                <w:rFonts w:cs="Arial"/>
                <w:sz w:val="20"/>
                <w:szCs w:val="20"/>
                <w:lang w:val="en-GB"/>
              </w:rPr>
            </w:pPr>
          </w:p>
        </w:tc>
      </w:tr>
    </w:tbl>
    <w:p w14:paraId="6E521D9F" w14:textId="77777777" w:rsidR="001026A6" w:rsidRPr="0023354C" w:rsidRDefault="001026A6" w:rsidP="005C4123">
      <w:pPr>
        <w:rPr>
          <w:rFonts w:cs="Arial"/>
          <w:lang w:val="en-GB"/>
        </w:rPr>
      </w:pPr>
    </w:p>
    <w:p w14:paraId="5F473BEB" w14:textId="77777777" w:rsidR="001026A6" w:rsidRPr="0023354C" w:rsidRDefault="001026A6" w:rsidP="004B09D3">
      <w:pPr>
        <w:pStyle w:val="Titre2"/>
      </w:pPr>
      <w:bookmarkStart w:id="42" w:name="_Toc303783638"/>
      <w:bookmarkStart w:id="43" w:name="_Toc504744725"/>
      <w:bookmarkStart w:id="44" w:name="_Toc505608841"/>
      <w:r w:rsidRPr="0023354C">
        <w:t>Information about the biocidal product</w:t>
      </w:r>
      <w:bookmarkEnd w:id="42"/>
      <w:bookmarkEnd w:id="43"/>
      <w:bookmarkEnd w:id="44"/>
    </w:p>
    <w:p w14:paraId="4AD29A96" w14:textId="77777777" w:rsidR="001026A6" w:rsidRPr="0023354C" w:rsidRDefault="001026A6" w:rsidP="004B09D3">
      <w:pPr>
        <w:pStyle w:val="Titre3"/>
      </w:pPr>
      <w:bookmarkStart w:id="45" w:name="_Toc161194995"/>
      <w:bookmarkStart w:id="46" w:name="_Toc224453228"/>
      <w:bookmarkStart w:id="47" w:name="_Toc96940595"/>
      <w:bookmarkStart w:id="48" w:name="_Toc96942488"/>
      <w:bookmarkStart w:id="49" w:name="_Toc112205529"/>
      <w:bookmarkStart w:id="50" w:name="_Toc114890086"/>
      <w:bookmarkStart w:id="51" w:name="_Toc114890688"/>
      <w:bookmarkStart w:id="52" w:name="_Toc114897952"/>
      <w:bookmarkStart w:id="53" w:name="_Toc115516149"/>
      <w:bookmarkStart w:id="54" w:name="_Toc119132646"/>
      <w:bookmarkStart w:id="55" w:name="_Toc145833779"/>
      <w:bookmarkStart w:id="56" w:name="_Toc145834424"/>
      <w:bookmarkStart w:id="57" w:name="_Toc145926309"/>
      <w:bookmarkStart w:id="58" w:name="_Toc145926960"/>
      <w:bookmarkStart w:id="59" w:name="_Toc157411492"/>
      <w:bookmarkStart w:id="60" w:name="_Toc303783639"/>
      <w:bookmarkStart w:id="61" w:name="_Toc504744726"/>
      <w:bookmarkStart w:id="62" w:name="_Toc505608842"/>
      <w:r w:rsidRPr="0023354C">
        <w:t>General information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B79F3" w:rsidRPr="00BB5CFC" w14:paraId="7DE43406" w14:textId="77777777" w:rsidTr="004B79F3">
        <w:tc>
          <w:tcPr>
            <w:tcW w:w="4077" w:type="dxa"/>
          </w:tcPr>
          <w:p w14:paraId="0C813BC5" w14:textId="77777777" w:rsidR="004B79F3" w:rsidRPr="00BB5CFC" w:rsidRDefault="004B79F3" w:rsidP="004E1903">
            <w:pPr>
              <w:rPr>
                <w:rFonts w:cs="Arial"/>
                <w:b/>
                <w:sz w:val="20"/>
                <w:szCs w:val="20"/>
                <w:lang w:val="en-GB"/>
              </w:rPr>
            </w:pPr>
            <w:r w:rsidRPr="00BB5CFC">
              <w:rPr>
                <w:rFonts w:cs="Arial"/>
                <w:b/>
                <w:sz w:val="20"/>
                <w:szCs w:val="20"/>
                <w:lang w:val="en-GB"/>
              </w:rPr>
              <w:t>Trade name:</w:t>
            </w:r>
          </w:p>
        </w:tc>
        <w:tc>
          <w:tcPr>
            <w:tcW w:w="4395" w:type="dxa"/>
          </w:tcPr>
          <w:p w14:paraId="54DEAEC9" w14:textId="77777777" w:rsidR="004B79F3" w:rsidRPr="00BB5CFC" w:rsidRDefault="008967C7" w:rsidP="004B79F3">
            <w:pPr>
              <w:rPr>
                <w:rFonts w:cs="Arial"/>
                <w:caps/>
                <w:sz w:val="20"/>
                <w:szCs w:val="20"/>
                <w:lang w:val="en-GB"/>
              </w:rPr>
            </w:pPr>
            <w:r w:rsidRPr="00BB5CFC">
              <w:rPr>
                <w:rFonts w:cs="Arial"/>
                <w:caps/>
                <w:sz w:val="20"/>
                <w:szCs w:val="20"/>
                <w:lang w:val="en-GB"/>
              </w:rPr>
              <w:t>FANGA RAT-DICAL TECH</w:t>
            </w:r>
          </w:p>
        </w:tc>
      </w:tr>
      <w:tr w:rsidR="004B79F3" w:rsidRPr="00BB5CFC" w14:paraId="632683C2" w14:textId="77777777" w:rsidTr="004B79F3">
        <w:tc>
          <w:tcPr>
            <w:tcW w:w="4077" w:type="dxa"/>
          </w:tcPr>
          <w:p w14:paraId="36ACD6AC" w14:textId="77777777" w:rsidR="004B79F3" w:rsidRPr="00BB5CFC" w:rsidRDefault="004B79F3" w:rsidP="0076544F">
            <w:pPr>
              <w:rPr>
                <w:rFonts w:cs="Arial"/>
                <w:b/>
                <w:sz w:val="20"/>
                <w:szCs w:val="20"/>
                <w:lang w:val="en-GB"/>
              </w:rPr>
            </w:pPr>
            <w:r w:rsidRPr="00BB5CFC">
              <w:rPr>
                <w:rFonts w:cs="Arial"/>
                <w:b/>
                <w:sz w:val="20"/>
                <w:szCs w:val="20"/>
                <w:lang w:val="en-GB"/>
              </w:rPr>
              <w:t>Manufacturer’s development code number(s), if appropriate:</w:t>
            </w:r>
          </w:p>
        </w:tc>
        <w:tc>
          <w:tcPr>
            <w:tcW w:w="4395" w:type="dxa"/>
          </w:tcPr>
          <w:p w14:paraId="1FB44E24" w14:textId="77777777" w:rsidR="004B79F3" w:rsidRPr="00BB5CFC" w:rsidRDefault="004B79F3" w:rsidP="008967C7">
            <w:pPr>
              <w:rPr>
                <w:rFonts w:cs="Arial"/>
                <w:sz w:val="20"/>
                <w:szCs w:val="20"/>
                <w:lang w:val="en-GB"/>
              </w:rPr>
            </w:pPr>
            <w:r w:rsidRPr="00BB5CFC">
              <w:rPr>
                <w:rFonts w:cs="Arial"/>
                <w:color w:val="000000"/>
                <w:sz w:val="20"/>
                <w:szCs w:val="20"/>
                <w:lang w:val="en-GB"/>
              </w:rPr>
              <w:t>SOFAR</w:t>
            </w:r>
          </w:p>
        </w:tc>
      </w:tr>
      <w:tr w:rsidR="004B79F3" w:rsidRPr="00BB5CFC" w14:paraId="38B2FDC2" w14:textId="77777777" w:rsidTr="004B79F3">
        <w:tc>
          <w:tcPr>
            <w:tcW w:w="4077" w:type="dxa"/>
          </w:tcPr>
          <w:p w14:paraId="57998AA8" w14:textId="77777777" w:rsidR="004B79F3" w:rsidRPr="00BB5CFC" w:rsidRDefault="004B79F3" w:rsidP="0076544F">
            <w:pPr>
              <w:rPr>
                <w:rFonts w:cs="Arial"/>
                <w:b/>
                <w:sz w:val="20"/>
                <w:szCs w:val="20"/>
                <w:lang w:val="en-GB"/>
              </w:rPr>
            </w:pPr>
            <w:r w:rsidRPr="00BB5CFC">
              <w:rPr>
                <w:rFonts w:cs="Arial"/>
                <w:b/>
                <w:sz w:val="20"/>
                <w:szCs w:val="20"/>
                <w:lang w:val="en-GB"/>
              </w:rPr>
              <w:t>Product type:</w:t>
            </w:r>
          </w:p>
        </w:tc>
        <w:tc>
          <w:tcPr>
            <w:tcW w:w="4395" w:type="dxa"/>
          </w:tcPr>
          <w:p w14:paraId="38693F6D" w14:textId="77777777" w:rsidR="004B79F3" w:rsidRPr="00BB5CFC" w:rsidRDefault="004B79F3" w:rsidP="004B79F3">
            <w:pPr>
              <w:rPr>
                <w:rFonts w:cs="Arial"/>
                <w:sz w:val="20"/>
                <w:szCs w:val="20"/>
                <w:lang w:val="en-GB"/>
              </w:rPr>
            </w:pPr>
            <w:r w:rsidRPr="00BB5CFC">
              <w:rPr>
                <w:rFonts w:cs="Arial"/>
                <w:sz w:val="20"/>
                <w:szCs w:val="20"/>
                <w:lang w:val="en-GB"/>
              </w:rPr>
              <w:t>14 - rodenticide</w:t>
            </w:r>
          </w:p>
        </w:tc>
      </w:tr>
      <w:tr w:rsidR="004B79F3" w:rsidRPr="00BB5CFC" w14:paraId="3C1D9FD3" w14:textId="77777777" w:rsidTr="004B79F3">
        <w:tc>
          <w:tcPr>
            <w:tcW w:w="4077" w:type="dxa"/>
          </w:tcPr>
          <w:p w14:paraId="45BDC80E" w14:textId="77777777" w:rsidR="004B79F3" w:rsidRPr="00BB5CFC" w:rsidRDefault="004B79F3" w:rsidP="0076544F">
            <w:pPr>
              <w:rPr>
                <w:rFonts w:cs="Arial"/>
                <w:b/>
                <w:sz w:val="20"/>
                <w:szCs w:val="20"/>
                <w:lang w:val="en-GB"/>
              </w:rPr>
            </w:pPr>
            <w:r w:rsidRPr="00BB5CFC">
              <w:rPr>
                <w:rFonts w:cs="Arial"/>
                <w:b/>
                <w:sz w:val="20"/>
                <w:szCs w:val="20"/>
                <w:lang w:val="en-GB"/>
              </w:rPr>
              <w:t>Composition of the product (identity and content of active substance(s) and substances of concern; full composition see confidential annex):</w:t>
            </w:r>
          </w:p>
        </w:tc>
        <w:tc>
          <w:tcPr>
            <w:tcW w:w="4395" w:type="dxa"/>
          </w:tcPr>
          <w:p w14:paraId="1CB08CFE" w14:textId="77777777" w:rsidR="004B79F3" w:rsidRPr="00BB5CFC" w:rsidRDefault="004B79F3" w:rsidP="004B79F3">
            <w:pPr>
              <w:rPr>
                <w:rFonts w:cs="Arial"/>
                <w:sz w:val="20"/>
                <w:szCs w:val="20"/>
                <w:lang w:val="en-GB"/>
              </w:rPr>
            </w:pPr>
            <w:r w:rsidRPr="00BB5CFC">
              <w:rPr>
                <w:rFonts w:cs="Arial"/>
                <w:sz w:val="20"/>
                <w:szCs w:val="20"/>
                <w:lang w:val="en-GB"/>
              </w:rPr>
              <w:t xml:space="preserve">Active substance’s identity and content: Brodifacoum </w:t>
            </w:r>
            <w:r w:rsidRPr="00BB5CFC">
              <w:rPr>
                <w:rFonts w:cs="Arial"/>
                <w:color w:val="000000"/>
                <w:sz w:val="20"/>
                <w:szCs w:val="20"/>
                <w:lang w:val="en-GB"/>
              </w:rPr>
              <w:t>0.00</w:t>
            </w:r>
            <w:r w:rsidR="008967C7" w:rsidRPr="00BB5CFC">
              <w:rPr>
                <w:rFonts w:cs="Arial"/>
                <w:color w:val="000000"/>
                <w:sz w:val="20"/>
                <w:szCs w:val="20"/>
                <w:lang w:val="en-GB"/>
              </w:rPr>
              <w:t>2</w:t>
            </w:r>
            <w:r w:rsidRPr="00BB5CFC">
              <w:rPr>
                <w:rFonts w:cs="Arial"/>
                <w:color w:val="000000"/>
                <w:sz w:val="20"/>
                <w:szCs w:val="20"/>
                <w:lang w:val="en-GB"/>
              </w:rPr>
              <w:t>5% w/w</w:t>
            </w:r>
          </w:p>
        </w:tc>
      </w:tr>
      <w:tr w:rsidR="004B79F3" w:rsidRPr="00BB5CFC" w14:paraId="561BAA8D" w14:textId="77777777" w:rsidTr="004B79F3">
        <w:tc>
          <w:tcPr>
            <w:tcW w:w="4077" w:type="dxa"/>
          </w:tcPr>
          <w:p w14:paraId="57893A4B" w14:textId="77777777" w:rsidR="004B79F3" w:rsidRPr="00BB5CFC" w:rsidRDefault="004B79F3" w:rsidP="0076544F">
            <w:pPr>
              <w:rPr>
                <w:rFonts w:cs="Arial"/>
                <w:b/>
                <w:sz w:val="20"/>
                <w:szCs w:val="20"/>
                <w:lang w:val="en-GB"/>
              </w:rPr>
            </w:pPr>
            <w:r w:rsidRPr="00BB5CFC">
              <w:rPr>
                <w:rFonts w:cs="Arial"/>
                <w:b/>
                <w:sz w:val="20"/>
                <w:szCs w:val="20"/>
                <w:lang w:val="en-GB"/>
              </w:rPr>
              <w:t>Formulation type:</w:t>
            </w:r>
          </w:p>
        </w:tc>
        <w:tc>
          <w:tcPr>
            <w:tcW w:w="4395" w:type="dxa"/>
          </w:tcPr>
          <w:p w14:paraId="468E2484" w14:textId="77777777" w:rsidR="004B79F3" w:rsidRPr="00BB5CFC" w:rsidRDefault="004B79F3" w:rsidP="00502DD6">
            <w:pPr>
              <w:rPr>
                <w:rFonts w:cs="Arial"/>
                <w:sz w:val="20"/>
                <w:szCs w:val="20"/>
                <w:lang w:val="en-GB"/>
              </w:rPr>
            </w:pPr>
            <w:r w:rsidRPr="00BB5CFC">
              <w:rPr>
                <w:rFonts w:cs="Arial"/>
                <w:color w:val="000000"/>
                <w:sz w:val="20"/>
                <w:szCs w:val="20"/>
                <w:lang w:val="en-GB"/>
              </w:rPr>
              <w:t>Cereal grains (</w:t>
            </w:r>
            <w:r w:rsidR="00502DD6" w:rsidRPr="00BB5CFC">
              <w:rPr>
                <w:rFonts w:cs="Arial"/>
                <w:color w:val="000000"/>
                <w:sz w:val="20"/>
                <w:szCs w:val="20"/>
                <w:lang w:val="en-GB"/>
              </w:rPr>
              <w:t>crushed corn</w:t>
            </w:r>
            <w:r w:rsidRPr="00BB5CFC">
              <w:rPr>
                <w:rFonts w:cs="Arial"/>
                <w:color w:val="000000"/>
                <w:sz w:val="20"/>
                <w:szCs w:val="20"/>
                <w:lang w:val="en-GB"/>
              </w:rPr>
              <w:t>) bait</w:t>
            </w:r>
          </w:p>
        </w:tc>
      </w:tr>
      <w:tr w:rsidR="004B79F3" w:rsidRPr="00BB5CFC" w14:paraId="1658623A" w14:textId="77777777" w:rsidTr="004B79F3">
        <w:tc>
          <w:tcPr>
            <w:tcW w:w="4077" w:type="dxa"/>
          </w:tcPr>
          <w:p w14:paraId="7E6AD1D0" w14:textId="77777777" w:rsidR="004B79F3" w:rsidRPr="00BB5CFC" w:rsidRDefault="004B79F3" w:rsidP="00043621">
            <w:pPr>
              <w:rPr>
                <w:rFonts w:cs="Arial"/>
                <w:b/>
                <w:sz w:val="20"/>
                <w:szCs w:val="20"/>
                <w:lang w:val="en-GB"/>
              </w:rPr>
            </w:pPr>
            <w:r w:rsidRPr="00BB5CFC">
              <w:rPr>
                <w:rFonts w:cs="Arial"/>
                <w:b/>
                <w:sz w:val="20"/>
                <w:szCs w:val="20"/>
                <w:lang w:val="en-GB"/>
              </w:rPr>
              <w:t>Ready to use product (yes/no):</w:t>
            </w:r>
          </w:p>
        </w:tc>
        <w:tc>
          <w:tcPr>
            <w:tcW w:w="4395" w:type="dxa"/>
          </w:tcPr>
          <w:p w14:paraId="63001CA9" w14:textId="77777777" w:rsidR="004B79F3" w:rsidRPr="00BB5CFC" w:rsidRDefault="004B79F3" w:rsidP="004B79F3">
            <w:pPr>
              <w:rPr>
                <w:rFonts w:cs="Arial"/>
                <w:sz w:val="20"/>
                <w:szCs w:val="20"/>
                <w:lang w:val="en-GB"/>
              </w:rPr>
            </w:pPr>
            <w:r w:rsidRPr="00BB5CFC">
              <w:rPr>
                <w:rFonts w:cs="Arial"/>
                <w:sz w:val="20"/>
                <w:szCs w:val="20"/>
                <w:lang w:val="en-GB"/>
              </w:rPr>
              <w:t>Yes</w:t>
            </w:r>
          </w:p>
        </w:tc>
      </w:tr>
      <w:tr w:rsidR="004B79F3" w:rsidRPr="00BB5CFC" w14:paraId="5F563948" w14:textId="77777777" w:rsidTr="004B79F3">
        <w:tc>
          <w:tcPr>
            <w:tcW w:w="4077" w:type="dxa"/>
          </w:tcPr>
          <w:p w14:paraId="57BD14F3" w14:textId="77777777" w:rsidR="004B79F3" w:rsidRPr="00BB5CFC" w:rsidRDefault="004B79F3" w:rsidP="009606D3">
            <w:pPr>
              <w:rPr>
                <w:rFonts w:cs="Arial"/>
                <w:b/>
                <w:sz w:val="20"/>
                <w:szCs w:val="20"/>
                <w:lang w:val="en-GB"/>
              </w:rPr>
            </w:pPr>
            <w:r w:rsidRPr="00BB5CFC">
              <w:rPr>
                <w:rFonts w:cs="Arial"/>
                <w:b/>
                <w:sz w:val="20"/>
                <w:szCs w:val="20"/>
                <w:lang w:val="en-GB"/>
              </w:rPr>
              <w:t>Is the product the very same (identity and content) to another product already authorised under the regime of directive 98/8/EC (yes/no);</w:t>
            </w:r>
          </w:p>
          <w:p w14:paraId="0BD98BDE" w14:textId="77777777" w:rsidR="004B79F3" w:rsidRPr="00BB5CFC" w:rsidRDefault="004B79F3" w:rsidP="009606D3">
            <w:pPr>
              <w:rPr>
                <w:rFonts w:cs="Arial"/>
                <w:b/>
                <w:sz w:val="20"/>
                <w:szCs w:val="20"/>
                <w:lang w:val="en-GB"/>
              </w:rPr>
            </w:pPr>
            <w:r w:rsidRPr="00BB5CFC">
              <w:rPr>
                <w:rFonts w:cs="Arial"/>
                <w:b/>
                <w:sz w:val="20"/>
                <w:szCs w:val="20"/>
                <w:lang w:val="en-GB"/>
              </w:rPr>
              <w:t>If yes: authorisation/registration no. and product name:</w:t>
            </w:r>
          </w:p>
          <w:p w14:paraId="33D7721B" w14:textId="77777777" w:rsidR="004B79F3" w:rsidRPr="00BB5CFC" w:rsidRDefault="004B79F3" w:rsidP="009606D3">
            <w:pPr>
              <w:rPr>
                <w:rFonts w:cs="Arial"/>
                <w:b/>
                <w:sz w:val="20"/>
                <w:szCs w:val="20"/>
                <w:lang w:val="en-GB"/>
              </w:rPr>
            </w:pPr>
            <w:r w:rsidRPr="00BB5CFC">
              <w:rPr>
                <w:rFonts w:cs="Arial"/>
                <w:b/>
                <w:sz w:val="20"/>
                <w:szCs w:val="20"/>
                <w:lang w:val="en-GB"/>
              </w:rPr>
              <w:t>or</w:t>
            </w:r>
          </w:p>
          <w:p w14:paraId="6B4140F6" w14:textId="77777777" w:rsidR="004B79F3" w:rsidRPr="00BB5CFC" w:rsidRDefault="004B79F3" w:rsidP="009606D3">
            <w:pPr>
              <w:rPr>
                <w:rFonts w:cs="Arial"/>
                <w:b/>
                <w:sz w:val="20"/>
                <w:szCs w:val="20"/>
                <w:lang w:val="en-GB"/>
              </w:rPr>
            </w:pPr>
            <w:r w:rsidRPr="00BB5CFC">
              <w:rPr>
                <w:rFonts w:cs="Arial"/>
                <w:b/>
                <w:sz w:val="20"/>
                <w:szCs w:val="20"/>
                <w:lang w:val="en-GB"/>
              </w:rPr>
              <w:t>Has the product the same identity and composition like the product evaluated in connection with the approval for listing of active substance(s) on to Annex I to directive 98/8/EC (yes/no):</w:t>
            </w:r>
          </w:p>
        </w:tc>
        <w:tc>
          <w:tcPr>
            <w:tcW w:w="4395" w:type="dxa"/>
          </w:tcPr>
          <w:p w14:paraId="4165FE53" w14:textId="77777777" w:rsidR="004B79F3" w:rsidRPr="00BB5CFC" w:rsidRDefault="004B79F3" w:rsidP="004B79F3">
            <w:pPr>
              <w:rPr>
                <w:rFonts w:cs="Arial"/>
                <w:sz w:val="20"/>
                <w:szCs w:val="20"/>
                <w:lang w:val="en-GB"/>
              </w:rPr>
            </w:pPr>
            <w:r w:rsidRPr="00BB5CFC">
              <w:rPr>
                <w:rFonts w:cs="Arial"/>
                <w:sz w:val="20"/>
                <w:szCs w:val="20"/>
                <w:lang w:val="en-GB"/>
              </w:rPr>
              <w:t>No</w:t>
            </w:r>
          </w:p>
          <w:p w14:paraId="00DA91CB" w14:textId="77777777" w:rsidR="004B79F3" w:rsidRPr="00BB5CFC" w:rsidRDefault="004B79F3" w:rsidP="004B79F3">
            <w:pPr>
              <w:rPr>
                <w:rFonts w:cs="Arial"/>
                <w:sz w:val="20"/>
                <w:szCs w:val="20"/>
                <w:lang w:val="en-GB"/>
              </w:rPr>
            </w:pPr>
          </w:p>
          <w:p w14:paraId="5C17D1D7" w14:textId="77777777" w:rsidR="004B79F3" w:rsidRPr="00BB5CFC" w:rsidRDefault="004B79F3" w:rsidP="004B79F3">
            <w:pPr>
              <w:rPr>
                <w:rFonts w:cs="Arial"/>
                <w:sz w:val="20"/>
                <w:szCs w:val="20"/>
                <w:lang w:val="en-GB"/>
              </w:rPr>
            </w:pPr>
          </w:p>
          <w:p w14:paraId="18DA0EAF" w14:textId="77777777" w:rsidR="004B79F3" w:rsidRPr="00BB5CFC" w:rsidRDefault="004B79F3" w:rsidP="004B79F3">
            <w:pPr>
              <w:rPr>
                <w:rFonts w:cs="Arial"/>
                <w:sz w:val="20"/>
                <w:szCs w:val="20"/>
                <w:lang w:val="en-GB"/>
              </w:rPr>
            </w:pPr>
          </w:p>
          <w:p w14:paraId="00720BE5" w14:textId="77777777" w:rsidR="004B79F3" w:rsidRPr="00BB5CFC" w:rsidRDefault="004B79F3" w:rsidP="004B79F3">
            <w:pPr>
              <w:rPr>
                <w:rFonts w:cs="Arial"/>
                <w:sz w:val="20"/>
                <w:szCs w:val="20"/>
                <w:lang w:val="en-GB"/>
              </w:rPr>
            </w:pPr>
          </w:p>
          <w:p w14:paraId="323F0C23" w14:textId="77777777" w:rsidR="004B79F3" w:rsidRPr="00BB5CFC" w:rsidRDefault="004B79F3" w:rsidP="004B79F3">
            <w:pPr>
              <w:rPr>
                <w:rFonts w:cs="Arial"/>
                <w:sz w:val="20"/>
                <w:szCs w:val="20"/>
                <w:lang w:val="en-GB"/>
              </w:rPr>
            </w:pPr>
          </w:p>
          <w:p w14:paraId="37C15A2E" w14:textId="77777777" w:rsidR="004B79F3" w:rsidRPr="00BB5CFC" w:rsidRDefault="004B79F3" w:rsidP="004B79F3">
            <w:pPr>
              <w:rPr>
                <w:rFonts w:cs="Arial"/>
                <w:sz w:val="20"/>
                <w:szCs w:val="20"/>
                <w:lang w:val="en-GB"/>
              </w:rPr>
            </w:pPr>
          </w:p>
          <w:p w14:paraId="0FAD7649" w14:textId="77777777" w:rsidR="004B79F3" w:rsidRPr="00BB5CFC" w:rsidRDefault="004B79F3" w:rsidP="004B79F3">
            <w:pPr>
              <w:rPr>
                <w:rFonts w:cs="Arial"/>
                <w:sz w:val="20"/>
                <w:szCs w:val="20"/>
                <w:lang w:val="en-GB"/>
              </w:rPr>
            </w:pPr>
          </w:p>
          <w:p w14:paraId="0C9F88F8" w14:textId="77777777" w:rsidR="004B79F3" w:rsidRPr="00BB5CFC" w:rsidRDefault="004B79F3" w:rsidP="004B79F3">
            <w:pPr>
              <w:rPr>
                <w:rFonts w:cs="Arial"/>
                <w:sz w:val="20"/>
                <w:szCs w:val="20"/>
                <w:lang w:val="en-GB"/>
              </w:rPr>
            </w:pPr>
            <w:r w:rsidRPr="00BB5CFC">
              <w:rPr>
                <w:rFonts w:cs="Arial"/>
                <w:sz w:val="20"/>
                <w:szCs w:val="20"/>
                <w:lang w:val="en-GB"/>
              </w:rPr>
              <w:t>No</w:t>
            </w:r>
          </w:p>
        </w:tc>
      </w:tr>
    </w:tbl>
    <w:p w14:paraId="09E058ED" w14:textId="3FD587F0" w:rsidR="001026A6" w:rsidRDefault="001026A6" w:rsidP="00180876">
      <w:pPr>
        <w:rPr>
          <w:rFonts w:cs="Arial"/>
          <w:lang w:val="en-GB"/>
        </w:rPr>
      </w:pPr>
    </w:p>
    <w:p w14:paraId="7DCCCEE9" w14:textId="4D56362A" w:rsidR="00FE686E" w:rsidRPr="00FE686E" w:rsidRDefault="00FE686E" w:rsidP="00D6744C">
      <w:pPr>
        <w:pStyle w:val="Paragraphedeliste"/>
        <w:numPr>
          <w:ilvl w:val="0"/>
          <w:numId w:val="37"/>
        </w:numPr>
        <w:shd w:val="clear" w:color="auto" w:fill="D9D9D9" w:themeFill="background1" w:themeFillShade="D9"/>
        <w:rPr>
          <w:rFonts w:cs="Arial"/>
          <w:b/>
          <w:u w:val="single"/>
          <w:lang w:val="en-GB"/>
        </w:rPr>
      </w:pPr>
      <w:r w:rsidRPr="00FE686E">
        <w:rPr>
          <w:rFonts w:cs="Arial"/>
          <w:b/>
          <w:u w:val="single"/>
          <w:lang w:val="en-GB"/>
        </w:rPr>
        <w:t xml:space="preserve">Renewal application </w:t>
      </w:r>
      <w:r w:rsidR="0029679A">
        <w:rPr>
          <w:rFonts w:cs="Arial"/>
          <w:b/>
          <w:u w:val="single"/>
          <w:lang w:val="en-GB"/>
        </w:rPr>
        <w:t xml:space="preserve">for FANGA RONGEUR PRO 25 – </w:t>
      </w:r>
      <w:r w:rsidR="0029679A" w:rsidRPr="00FE686E">
        <w:rPr>
          <w:rFonts w:cs="Arial"/>
          <w:b/>
          <w:u w:val="single"/>
          <w:lang w:val="en-GB"/>
        </w:rPr>
        <w:t>2019</w:t>
      </w:r>
      <w:r w:rsidR="0029679A">
        <w:rPr>
          <w:rFonts w:cs="Arial"/>
          <w:b/>
          <w:u w:val="single"/>
          <w:lang w:val="en-GB"/>
        </w:rPr>
        <w:t xml:space="preserve"> </w:t>
      </w:r>
      <w:r w:rsidRPr="00FE686E">
        <w:rPr>
          <w:rFonts w:cs="Arial"/>
          <w:b/>
          <w:u w:val="single"/>
          <w:lang w:val="en-GB"/>
        </w:rPr>
        <w:t>:</w:t>
      </w:r>
    </w:p>
    <w:p w14:paraId="7734026B" w14:textId="77777777" w:rsidR="00FE686E" w:rsidRPr="00FE686E" w:rsidRDefault="00FE686E" w:rsidP="00D6744C">
      <w:pPr>
        <w:pStyle w:val="Paragraphedeliste"/>
        <w:shd w:val="clear" w:color="auto" w:fill="FFFFFF" w:themeFill="background1"/>
        <w:ind w:left="720"/>
        <w:rPr>
          <w:rFonts w:cs="Arial"/>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077"/>
        <w:gridCol w:w="4395"/>
      </w:tblGrid>
      <w:tr w:rsidR="00FE686E" w:rsidRPr="00BB5CFC" w14:paraId="6DE6B293" w14:textId="77777777" w:rsidTr="00D6744C">
        <w:tc>
          <w:tcPr>
            <w:tcW w:w="4077" w:type="dxa"/>
            <w:shd w:val="clear" w:color="auto" w:fill="D9D9D9" w:themeFill="background1" w:themeFillShade="D9"/>
          </w:tcPr>
          <w:p w14:paraId="303A790D"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Trade name:</w:t>
            </w:r>
          </w:p>
        </w:tc>
        <w:tc>
          <w:tcPr>
            <w:tcW w:w="4395" w:type="dxa"/>
            <w:shd w:val="clear" w:color="auto" w:fill="D9D9D9" w:themeFill="background1" w:themeFillShade="D9"/>
          </w:tcPr>
          <w:p w14:paraId="4E42A5FD" w14:textId="52A4988A" w:rsidR="00FE686E" w:rsidRPr="00BB5CFC" w:rsidRDefault="00FE686E" w:rsidP="00D6744C">
            <w:pPr>
              <w:shd w:val="clear" w:color="auto" w:fill="D9D9D9" w:themeFill="background1" w:themeFillShade="D9"/>
              <w:rPr>
                <w:rFonts w:cs="Arial"/>
                <w:caps/>
                <w:sz w:val="20"/>
                <w:szCs w:val="20"/>
                <w:lang w:val="en-GB"/>
              </w:rPr>
            </w:pPr>
            <w:r w:rsidRPr="00BB5CFC">
              <w:rPr>
                <w:rFonts w:cs="Arial"/>
                <w:caps/>
                <w:sz w:val="20"/>
                <w:szCs w:val="20"/>
                <w:lang w:val="en-GB"/>
              </w:rPr>
              <w:t>FANGA RONGEUR PRO 25</w:t>
            </w:r>
          </w:p>
        </w:tc>
      </w:tr>
      <w:tr w:rsidR="00FE686E" w:rsidRPr="00BB5CFC" w14:paraId="53828D57" w14:textId="77777777" w:rsidTr="00D6744C">
        <w:tc>
          <w:tcPr>
            <w:tcW w:w="4077" w:type="dxa"/>
            <w:shd w:val="clear" w:color="auto" w:fill="D9D9D9" w:themeFill="background1" w:themeFillShade="D9"/>
          </w:tcPr>
          <w:p w14:paraId="465D9F2C"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Manufacturer’s development code number(s), if appropriate:</w:t>
            </w:r>
          </w:p>
        </w:tc>
        <w:tc>
          <w:tcPr>
            <w:tcW w:w="4395" w:type="dxa"/>
            <w:shd w:val="clear" w:color="auto" w:fill="D9D9D9" w:themeFill="background1" w:themeFillShade="D9"/>
          </w:tcPr>
          <w:p w14:paraId="10B038DF"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color w:val="000000"/>
                <w:sz w:val="20"/>
                <w:szCs w:val="20"/>
                <w:lang w:val="en-GB"/>
              </w:rPr>
              <w:t>SOFAR</w:t>
            </w:r>
          </w:p>
        </w:tc>
      </w:tr>
      <w:tr w:rsidR="00FE686E" w:rsidRPr="00BB5CFC" w14:paraId="573DC1E2" w14:textId="77777777" w:rsidTr="00D6744C">
        <w:tc>
          <w:tcPr>
            <w:tcW w:w="4077" w:type="dxa"/>
            <w:shd w:val="clear" w:color="auto" w:fill="D9D9D9" w:themeFill="background1" w:themeFillShade="D9"/>
          </w:tcPr>
          <w:p w14:paraId="527523A3"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Product type:</w:t>
            </w:r>
          </w:p>
        </w:tc>
        <w:tc>
          <w:tcPr>
            <w:tcW w:w="4395" w:type="dxa"/>
            <w:shd w:val="clear" w:color="auto" w:fill="D9D9D9" w:themeFill="background1" w:themeFillShade="D9"/>
          </w:tcPr>
          <w:p w14:paraId="72E506AB"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14 - rodenticide</w:t>
            </w:r>
          </w:p>
        </w:tc>
      </w:tr>
      <w:tr w:rsidR="00FE686E" w:rsidRPr="00BB5CFC" w14:paraId="10C68375" w14:textId="77777777" w:rsidTr="00D6744C">
        <w:tc>
          <w:tcPr>
            <w:tcW w:w="4077" w:type="dxa"/>
            <w:shd w:val="clear" w:color="auto" w:fill="D9D9D9" w:themeFill="background1" w:themeFillShade="D9"/>
          </w:tcPr>
          <w:p w14:paraId="7743ED5D"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Composition of the product (identity and content of active substance(s) and substances of concern; full composition see confidential annex):</w:t>
            </w:r>
          </w:p>
        </w:tc>
        <w:tc>
          <w:tcPr>
            <w:tcW w:w="4395" w:type="dxa"/>
            <w:shd w:val="clear" w:color="auto" w:fill="D9D9D9" w:themeFill="background1" w:themeFillShade="D9"/>
          </w:tcPr>
          <w:p w14:paraId="03F60911"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 xml:space="preserve">Active substance’s identity and content: Brodifacoum </w:t>
            </w:r>
            <w:r w:rsidRPr="00BB5CFC">
              <w:rPr>
                <w:rFonts w:cs="Arial"/>
                <w:color w:val="000000"/>
                <w:sz w:val="20"/>
                <w:szCs w:val="20"/>
                <w:lang w:val="en-GB"/>
              </w:rPr>
              <w:t>0.0025% w/w</w:t>
            </w:r>
          </w:p>
        </w:tc>
      </w:tr>
      <w:tr w:rsidR="00FE686E" w:rsidRPr="00BB5CFC" w14:paraId="3690479E" w14:textId="77777777" w:rsidTr="00D6744C">
        <w:tc>
          <w:tcPr>
            <w:tcW w:w="4077" w:type="dxa"/>
            <w:shd w:val="clear" w:color="auto" w:fill="D9D9D9" w:themeFill="background1" w:themeFillShade="D9"/>
          </w:tcPr>
          <w:p w14:paraId="2AADCE69"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Formulation type:</w:t>
            </w:r>
          </w:p>
        </w:tc>
        <w:tc>
          <w:tcPr>
            <w:tcW w:w="4395" w:type="dxa"/>
            <w:shd w:val="clear" w:color="auto" w:fill="D9D9D9" w:themeFill="background1" w:themeFillShade="D9"/>
          </w:tcPr>
          <w:p w14:paraId="68D460BE" w14:textId="666F7EB4" w:rsidR="00FE686E" w:rsidRPr="00BB5CFC" w:rsidRDefault="00FE686E" w:rsidP="00D6744C">
            <w:pPr>
              <w:shd w:val="clear" w:color="auto" w:fill="D9D9D9" w:themeFill="background1" w:themeFillShade="D9"/>
              <w:rPr>
                <w:rFonts w:cs="Arial"/>
                <w:sz w:val="20"/>
                <w:szCs w:val="20"/>
                <w:lang w:val="en-GB"/>
              </w:rPr>
            </w:pPr>
            <w:r w:rsidRPr="00BB5CFC">
              <w:rPr>
                <w:rFonts w:cs="Arial"/>
                <w:color w:val="000000"/>
                <w:sz w:val="20"/>
                <w:szCs w:val="20"/>
                <w:lang w:val="en-GB"/>
              </w:rPr>
              <w:t>Cereal grains (</w:t>
            </w:r>
            <w:r w:rsidR="00D33648" w:rsidRPr="00BB5CFC">
              <w:rPr>
                <w:rFonts w:cs="Arial"/>
                <w:color w:val="000000"/>
                <w:sz w:val="20"/>
                <w:szCs w:val="20"/>
                <w:lang w:val="en-GB"/>
              </w:rPr>
              <w:t>wheat</w:t>
            </w:r>
            <w:r w:rsidRPr="00BB5CFC">
              <w:rPr>
                <w:rFonts w:cs="Arial"/>
                <w:color w:val="000000"/>
                <w:sz w:val="20"/>
                <w:szCs w:val="20"/>
                <w:lang w:val="en-GB"/>
              </w:rPr>
              <w:t>) bait</w:t>
            </w:r>
          </w:p>
        </w:tc>
      </w:tr>
      <w:tr w:rsidR="00FE686E" w:rsidRPr="00BB5CFC" w14:paraId="6874AA15" w14:textId="77777777" w:rsidTr="00D6744C">
        <w:tc>
          <w:tcPr>
            <w:tcW w:w="4077" w:type="dxa"/>
            <w:shd w:val="clear" w:color="auto" w:fill="D9D9D9" w:themeFill="background1" w:themeFillShade="D9"/>
          </w:tcPr>
          <w:p w14:paraId="58185622"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Ready to use product (yes/no):</w:t>
            </w:r>
          </w:p>
        </w:tc>
        <w:tc>
          <w:tcPr>
            <w:tcW w:w="4395" w:type="dxa"/>
            <w:shd w:val="clear" w:color="auto" w:fill="D9D9D9" w:themeFill="background1" w:themeFillShade="D9"/>
          </w:tcPr>
          <w:p w14:paraId="38AD391C"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Yes</w:t>
            </w:r>
          </w:p>
        </w:tc>
      </w:tr>
      <w:tr w:rsidR="00FE686E" w:rsidRPr="00BB5CFC" w14:paraId="6C94BD9E" w14:textId="77777777" w:rsidTr="00D6744C">
        <w:tc>
          <w:tcPr>
            <w:tcW w:w="4077" w:type="dxa"/>
            <w:shd w:val="clear" w:color="auto" w:fill="D9D9D9" w:themeFill="background1" w:themeFillShade="D9"/>
          </w:tcPr>
          <w:p w14:paraId="5EADC955"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lastRenderedPageBreak/>
              <w:t>Is the product the very same (identity and content) to another product already authorised under the regime of directive 98/8/EC (yes/no);</w:t>
            </w:r>
          </w:p>
          <w:p w14:paraId="4C11BCB0"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If yes: authorisation/registration no. and product name:</w:t>
            </w:r>
          </w:p>
          <w:p w14:paraId="5F807A9C"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or</w:t>
            </w:r>
          </w:p>
          <w:p w14:paraId="5EECA83C"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Has the product the same identity and composition like the product evaluated in connection with the approval for listing of active substance(s) on to Annex I to directive 98/8/EC (yes/no):</w:t>
            </w:r>
          </w:p>
        </w:tc>
        <w:tc>
          <w:tcPr>
            <w:tcW w:w="4395" w:type="dxa"/>
            <w:shd w:val="clear" w:color="auto" w:fill="D9D9D9" w:themeFill="background1" w:themeFillShade="D9"/>
          </w:tcPr>
          <w:p w14:paraId="37FEDF69"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No</w:t>
            </w:r>
          </w:p>
          <w:p w14:paraId="47CDA246" w14:textId="77777777" w:rsidR="00FE686E" w:rsidRPr="00BB5CFC" w:rsidRDefault="00FE686E" w:rsidP="00D6744C">
            <w:pPr>
              <w:shd w:val="clear" w:color="auto" w:fill="D9D9D9" w:themeFill="background1" w:themeFillShade="D9"/>
              <w:rPr>
                <w:rFonts w:cs="Arial"/>
                <w:sz w:val="20"/>
                <w:szCs w:val="20"/>
                <w:lang w:val="en-GB"/>
              </w:rPr>
            </w:pPr>
          </w:p>
          <w:p w14:paraId="36D73D2F" w14:textId="77777777" w:rsidR="00FE686E" w:rsidRPr="00BB5CFC" w:rsidRDefault="00FE686E" w:rsidP="00D6744C">
            <w:pPr>
              <w:shd w:val="clear" w:color="auto" w:fill="D9D9D9" w:themeFill="background1" w:themeFillShade="D9"/>
              <w:rPr>
                <w:rFonts w:cs="Arial"/>
                <w:sz w:val="20"/>
                <w:szCs w:val="20"/>
                <w:lang w:val="en-GB"/>
              </w:rPr>
            </w:pPr>
          </w:p>
          <w:p w14:paraId="7A53012C" w14:textId="77777777" w:rsidR="00FE686E" w:rsidRPr="00BB5CFC" w:rsidRDefault="00FE686E" w:rsidP="00D6744C">
            <w:pPr>
              <w:shd w:val="clear" w:color="auto" w:fill="D9D9D9" w:themeFill="background1" w:themeFillShade="D9"/>
              <w:rPr>
                <w:rFonts w:cs="Arial"/>
                <w:sz w:val="20"/>
                <w:szCs w:val="20"/>
                <w:lang w:val="en-GB"/>
              </w:rPr>
            </w:pPr>
          </w:p>
          <w:p w14:paraId="5D60F1AA" w14:textId="77777777" w:rsidR="00FE686E" w:rsidRPr="00BB5CFC" w:rsidRDefault="00FE686E" w:rsidP="00D6744C">
            <w:pPr>
              <w:shd w:val="clear" w:color="auto" w:fill="D9D9D9" w:themeFill="background1" w:themeFillShade="D9"/>
              <w:rPr>
                <w:rFonts w:cs="Arial"/>
                <w:sz w:val="20"/>
                <w:szCs w:val="20"/>
                <w:lang w:val="en-GB"/>
              </w:rPr>
            </w:pPr>
          </w:p>
          <w:p w14:paraId="6B23EA2F" w14:textId="77777777" w:rsidR="00FE686E" w:rsidRPr="00BB5CFC" w:rsidRDefault="00FE686E" w:rsidP="00D6744C">
            <w:pPr>
              <w:shd w:val="clear" w:color="auto" w:fill="D9D9D9" w:themeFill="background1" w:themeFillShade="D9"/>
              <w:rPr>
                <w:rFonts w:cs="Arial"/>
                <w:sz w:val="20"/>
                <w:szCs w:val="20"/>
                <w:lang w:val="en-GB"/>
              </w:rPr>
            </w:pPr>
          </w:p>
          <w:p w14:paraId="5BDC0EB3" w14:textId="77777777" w:rsidR="00FE686E" w:rsidRPr="00BB5CFC" w:rsidRDefault="00FE686E" w:rsidP="00D6744C">
            <w:pPr>
              <w:shd w:val="clear" w:color="auto" w:fill="D9D9D9" w:themeFill="background1" w:themeFillShade="D9"/>
              <w:rPr>
                <w:rFonts w:cs="Arial"/>
                <w:sz w:val="20"/>
                <w:szCs w:val="20"/>
                <w:lang w:val="en-GB"/>
              </w:rPr>
            </w:pPr>
          </w:p>
          <w:p w14:paraId="242CCC29" w14:textId="77777777" w:rsidR="00FE686E" w:rsidRPr="00BB5CFC" w:rsidRDefault="00FE686E" w:rsidP="00D6744C">
            <w:pPr>
              <w:shd w:val="clear" w:color="auto" w:fill="D9D9D9" w:themeFill="background1" w:themeFillShade="D9"/>
              <w:rPr>
                <w:rFonts w:cs="Arial"/>
                <w:sz w:val="20"/>
                <w:szCs w:val="20"/>
                <w:lang w:val="en-GB"/>
              </w:rPr>
            </w:pPr>
          </w:p>
          <w:p w14:paraId="65A10048"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No</w:t>
            </w:r>
          </w:p>
        </w:tc>
      </w:tr>
    </w:tbl>
    <w:p w14:paraId="2393C6E7" w14:textId="77777777" w:rsidR="00FE686E" w:rsidRPr="0023354C" w:rsidRDefault="00FE686E" w:rsidP="00180876">
      <w:pPr>
        <w:rPr>
          <w:rFonts w:cs="Arial"/>
          <w:lang w:val="en-GB"/>
        </w:rPr>
      </w:pPr>
    </w:p>
    <w:p w14:paraId="7EC0206F" w14:textId="77777777" w:rsidR="001026A6" w:rsidRPr="0023354C" w:rsidRDefault="001026A6" w:rsidP="004B09D3">
      <w:pPr>
        <w:pStyle w:val="Titre3"/>
      </w:pPr>
      <w:bookmarkStart w:id="63" w:name="_Toc303783640"/>
      <w:bookmarkStart w:id="64" w:name="_Toc504744727"/>
      <w:bookmarkStart w:id="65" w:name="_Toc505608843"/>
      <w:r w:rsidRPr="0023354C">
        <w:t>Information on the intended use(s)</w:t>
      </w:r>
      <w:bookmarkEnd w:id="63"/>
      <w:bookmarkEnd w:id="64"/>
      <w:bookmarkEnd w:id="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27"/>
        <w:gridCol w:w="6237"/>
      </w:tblGrid>
      <w:tr w:rsidR="004B79F3" w:rsidRPr="0023354C" w14:paraId="37555A2C" w14:textId="77777777" w:rsidTr="00DC6534">
        <w:tc>
          <w:tcPr>
            <w:tcW w:w="3227" w:type="dxa"/>
          </w:tcPr>
          <w:p w14:paraId="17F6E061"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Overall use pattern (manner and area of use):</w:t>
            </w:r>
          </w:p>
        </w:tc>
        <w:tc>
          <w:tcPr>
            <w:tcW w:w="6237" w:type="dxa"/>
          </w:tcPr>
          <w:p w14:paraId="750AB882" w14:textId="77777777" w:rsidR="004B79F3" w:rsidRPr="0023354C" w:rsidRDefault="004B79F3" w:rsidP="008967C7">
            <w:pPr>
              <w:spacing w:line="240" w:lineRule="auto"/>
              <w:rPr>
                <w:rFonts w:cs="Arial"/>
                <w:sz w:val="20"/>
                <w:szCs w:val="20"/>
                <w:lang w:val="en-GB"/>
              </w:rPr>
            </w:pPr>
            <w:r w:rsidRPr="0023354C">
              <w:rPr>
                <w:rFonts w:cs="Arial"/>
                <w:sz w:val="20"/>
                <w:szCs w:val="20"/>
                <w:lang w:val="en-GB"/>
              </w:rPr>
              <w:t>Indoor environment (public and private buildings, farms.)</w:t>
            </w:r>
          </w:p>
        </w:tc>
      </w:tr>
      <w:tr w:rsidR="004B79F3" w:rsidRPr="0023354C" w14:paraId="630FC8D6" w14:textId="77777777" w:rsidTr="00DC6534">
        <w:tc>
          <w:tcPr>
            <w:tcW w:w="3227" w:type="dxa"/>
          </w:tcPr>
          <w:p w14:paraId="60712911"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Target organisms / stages:</w:t>
            </w:r>
          </w:p>
        </w:tc>
        <w:tc>
          <w:tcPr>
            <w:tcW w:w="6237" w:type="dxa"/>
          </w:tcPr>
          <w:p w14:paraId="70415E45"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 Murids : </w:t>
            </w:r>
            <w:r w:rsidRPr="0023354C">
              <w:rPr>
                <w:rFonts w:cs="Arial"/>
                <w:i/>
                <w:sz w:val="20"/>
                <w:szCs w:val="20"/>
                <w:lang w:val="en-GB"/>
              </w:rPr>
              <w:t>Muridae</w:t>
            </w:r>
          </w:p>
          <w:p w14:paraId="16CA68E4"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I.1.1.1 Brown rat: </w:t>
            </w:r>
            <w:r w:rsidRPr="0023354C">
              <w:rPr>
                <w:rFonts w:cs="Arial"/>
                <w:i/>
                <w:sz w:val="20"/>
                <w:szCs w:val="20"/>
                <w:lang w:val="en-GB"/>
              </w:rPr>
              <w:t>Rattus norvegicus</w:t>
            </w:r>
          </w:p>
          <w:p w14:paraId="6E26B4FD"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I.1.1.2 Roof rat, House rat: </w:t>
            </w:r>
            <w:r w:rsidRPr="0023354C">
              <w:rPr>
                <w:rFonts w:cs="Arial"/>
                <w:i/>
                <w:sz w:val="20"/>
                <w:szCs w:val="20"/>
                <w:lang w:val="en-GB"/>
              </w:rPr>
              <w:t>Rattus rattus</w:t>
            </w:r>
          </w:p>
          <w:p w14:paraId="5DFA36A9" w14:textId="77777777" w:rsidR="004B79F3" w:rsidRPr="0023354C" w:rsidRDefault="004B79F3" w:rsidP="008967C7">
            <w:pPr>
              <w:spacing w:line="240" w:lineRule="auto"/>
              <w:rPr>
                <w:rFonts w:cs="Arial"/>
                <w:i/>
                <w:sz w:val="20"/>
                <w:szCs w:val="20"/>
                <w:lang w:val="en-US"/>
              </w:rPr>
            </w:pPr>
            <w:r w:rsidRPr="0023354C">
              <w:rPr>
                <w:rFonts w:cs="Arial"/>
                <w:sz w:val="20"/>
                <w:szCs w:val="20"/>
                <w:lang w:val="en-US"/>
              </w:rPr>
              <w:t xml:space="preserve">I.1.1.3 House mouse: </w:t>
            </w:r>
            <w:r w:rsidRPr="0023354C">
              <w:rPr>
                <w:rFonts w:cs="Arial"/>
                <w:i/>
                <w:sz w:val="20"/>
                <w:szCs w:val="20"/>
                <w:lang w:val="en-US"/>
              </w:rPr>
              <w:t>Mus musculus</w:t>
            </w:r>
          </w:p>
        </w:tc>
      </w:tr>
      <w:tr w:rsidR="004B79F3" w:rsidRPr="0023354C" w14:paraId="052D0D5D" w14:textId="77777777" w:rsidTr="00DC6534">
        <w:tc>
          <w:tcPr>
            <w:tcW w:w="3227" w:type="dxa"/>
          </w:tcPr>
          <w:p w14:paraId="6F98929B"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Category of users:</w:t>
            </w:r>
          </w:p>
        </w:tc>
        <w:tc>
          <w:tcPr>
            <w:tcW w:w="6237" w:type="dxa"/>
          </w:tcPr>
          <w:p w14:paraId="4B3D2E7B" w14:textId="77777777" w:rsidR="004B79F3" w:rsidRPr="0023354C" w:rsidRDefault="004B79F3" w:rsidP="008967C7">
            <w:pPr>
              <w:spacing w:line="240" w:lineRule="auto"/>
              <w:rPr>
                <w:rFonts w:cs="Arial"/>
                <w:sz w:val="20"/>
                <w:szCs w:val="20"/>
                <w:lang w:val="en-GB"/>
              </w:rPr>
            </w:pPr>
            <w:r w:rsidRPr="0023354C">
              <w:rPr>
                <w:rFonts w:cs="Arial"/>
                <w:sz w:val="20"/>
                <w:szCs w:val="20"/>
                <w:lang w:val="en-GB"/>
              </w:rPr>
              <w:t>V.2 Professional</w:t>
            </w:r>
          </w:p>
        </w:tc>
      </w:tr>
      <w:tr w:rsidR="004B79F3" w:rsidRPr="0023354C" w14:paraId="68AEB88D" w14:textId="77777777" w:rsidTr="00DC6534">
        <w:tc>
          <w:tcPr>
            <w:tcW w:w="3227" w:type="dxa"/>
          </w:tcPr>
          <w:p w14:paraId="2C6652BF"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tcPr>
          <w:p w14:paraId="6C81386F"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 Covered application</w:t>
            </w:r>
          </w:p>
          <w:p w14:paraId="345EEC5E"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VI.2.1 in bait stations</w:t>
            </w:r>
          </w:p>
          <w:p w14:paraId="389E974F" w14:textId="77777777" w:rsidR="00502AC9" w:rsidRPr="0023354C" w:rsidRDefault="00502AC9" w:rsidP="008967C7">
            <w:pPr>
              <w:pStyle w:val="En-tte"/>
              <w:jc w:val="both"/>
              <w:rPr>
                <w:rFonts w:cs="Arial"/>
                <w:sz w:val="20"/>
                <w:szCs w:val="20"/>
                <w:lang w:val="en-US"/>
              </w:rPr>
            </w:pPr>
          </w:p>
          <w:p w14:paraId="371F7E47"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14:paraId="4E3C35B2"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The treatment with FANGA RAT-DICAL TECH is applied by trained professional users.</w:t>
            </w:r>
          </w:p>
          <w:p w14:paraId="76E4C793" w14:textId="77777777" w:rsidR="008967C7" w:rsidRPr="0023354C" w:rsidRDefault="008967C7" w:rsidP="008967C7">
            <w:pPr>
              <w:pStyle w:val="En-tte"/>
              <w:jc w:val="both"/>
              <w:rPr>
                <w:rFonts w:cs="Arial"/>
                <w:sz w:val="20"/>
                <w:szCs w:val="20"/>
                <w:lang w:val="en-US"/>
              </w:rPr>
            </w:pPr>
          </w:p>
          <w:p w14:paraId="41C95168" w14:textId="77777777" w:rsidR="008967C7" w:rsidRPr="0023354C" w:rsidRDefault="008967C7" w:rsidP="008967C7">
            <w:pPr>
              <w:pStyle w:val="En-tte"/>
              <w:jc w:val="both"/>
              <w:rPr>
                <w:rFonts w:cs="Arial"/>
                <w:sz w:val="20"/>
                <w:szCs w:val="20"/>
                <w:lang w:val="en-US"/>
              </w:rPr>
            </w:pPr>
          </w:p>
          <w:p w14:paraId="6344D81F"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 xml:space="preserve">The product is ready-to-use (cereal grains) so with no dilution and no other substances added for application. </w:t>
            </w:r>
          </w:p>
          <w:p w14:paraId="63241931"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It is always supplied in sachets and manually applied in secured bait stations</w:t>
            </w:r>
          </w:p>
          <w:p w14:paraId="7AE75745" w14:textId="77777777" w:rsidR="008967C7" w:rsidRPr="0023354C" w:rsidRDefault="008967C7" w:rsidP="008967C7">
            <w:pPr>
              <w:pStyle w:val="En-tte"/>
              <w:jc w:val="both"/>
              <w:rPr>
                <w:rFonts w:cs="Arial"/>
                <w:sz w:val="20"/>
                <w:szCs w:val="20"/>
                <w:u w:val="single"/>
                <w:lang w:val="en-US"/>
              </w:rPr>
            </w:pPr>
          </w:p>
          <w:p w14:paraId="180BF68B" w14:textId="77777777" w:rsidR="008967C7" w:rsidRPr="0023354C" w:rsidRDefault="008967C7" w:rsidP="008967C7">
            <w:pPr>
              <w:pStyle w:val="En-tte"/>
              <w:jc w:val="both"/>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14:paraId="1DFDEB5E"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180-200 g grains/secured bait point separated by 5-10 m.</w:t>
            </w:r>
          </w:p>
          <w:p w14:paraId="313B49D2" w14:textId="77777777" w:rsidR="008967C7" w:rsidRPr="0023354C" w:rsidRDefault="008967C7" w:rsidP="008967C7">
            <w:pPr>
              <w:pStyle w:val="En-tte"/>
              <w:jc w:val="both"/>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14:paraId="4A8BBA81" w14:textId="77777777"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14:paraId="6D7ED00F" w14:textId="77777777" w:rsidR="008967C7" w:rsidRPr="0023354C" w:rsidRDefault="008967C7" w:rsidP="008967C7">
            <w:pPr>
              <w:pStyle w:val="Standard-italics"/>
              <w:spacing w:before="0" w:after="0" w:line="240" w:lineRule="auto"/>
              <w:rPr>
                <w:rFonts w:cs="Arial"/>
                <w:i w:val="0"/>
              </w:rPr>
            </w:pPr>
          </w:p>
          <w:p w14:paraId="3500D08D" w14:textId="77777777" w:rsidR="008967C7" w:rsidRPr="0023354C" w:rsidRDefault="008967C7" w:rsidP="008967C7">
            <w:pPr>
              <w:pStyle w:val="Standard-italics"/>
              <w:spacing w:before="0" w:after="0" w:line="240" w:lineRule="auto"/>
              <w:rPr>
                <w:rFonts w:cs="Arial"/>
                <w:i w:val="0"/>
              </w:rPr>
            </w:pPr>
            <w:r w:rsidRPr="0023354C">
              <w:rPr>
                <w:rFonts w:cs="Arial"/>
                <w:i w:val="0"/>
              </w:rPr>
              <w:t>Over a period of 28 days for application, cleaning, refilling and collect of dead rodents.</w:t>
            </w:r>
          </w:p>
          <w:p w14:paraId="7B4D89DC" w14:textId="77777777" w:rsidR="004B79F3" w:rsidRPr="0023354C" w:rsidRDefault="008967C7" w:rsidP="008967C7">
            <w:pPr>
              <w:pStyle w:val="Standard-italics"/>
              <w:spacing w:before="0" w:after="0" w:line="240" w:lineRule="auto"/>
              <w:rPr>
                <w:rFonts w:cs="Arial"/>
              </w:rPr>
            </w:pPr>
            <w:r w:rsidRPr="0023354C">
              <w:rPr>
                <w:rFonts w:cs="Arial"/>
                <w:i w:val="0"/>
              </w:rPr>
              <w:t>The control of rats and mice is carried out inside buildings, so the environmental conditions in which rodents are found tend to be similar relating to geographical areas.</w:t>
            </w:r>
          </w:p>
        </w:tc>
      </w:tr>
      <w:tr w:rsidR="004B79F3" w:rsidRPr="0023354C" w14:paraId="5A15A4A3" w14:textId="77777777" w:rsidTr="00DC6534">
        <w:tc>
          <w:tcPr>
            <w:tcW w:w="3227" w:type="dxa"/>
          </w:tcPr>
          <w:p w14:paraId="11EAEE57"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release into the environment (yes/no):</w:t>
            </w:r>
          </w:p>
        </w:tc>
        <w:tc>
          <w:tcPr>
            <w:tcW w:w="6237" w:type="dxa"/>
          </w:tcPr>
          <w:p w14:paraId="7CC62F68" w14:textId="77777777" w:rsidR="004B79F3" w:rsidRPr="0023354C" w:rsidRDefault="00502AC9" w:rsidP="008967C7">
            <w:pPr>
              <w:spacing w:line="240" w:lineRule="auto"/>
              <w:rPr>
                <w:rFonts w:cs="Arial"/>
                <w:sz w:val="20"/>
                <w:szCs w:val="20"/>
                <w:lang w:val="en-GB"/>
              </w:rPr>
            </w:pPr>
            <w:r w:rsidRPr="0023354C">
              <w:rPr>
                <w:rFonts w:cs="Arial"/>
                <w:sz w:val="20"/>
                <w:szCs w:val="20"/>
                <w:lang w:val="en-GB"/>
              </w:rPr>
              <w:t>Y</w:t>
            </w:r>
            <w:r w:rsidR="004B79F3" w:rsidRPr="0023354C">
              <w:rPr>
                <w:rFonts w:cs="Arial"/>
                <w:sz w:val="20"/>
                <w:szCs w:val="20"/>
                <w:lang w:val="en-GB"/>
              </w:rPr>
              <w:t>es</w:t>
            </w:r>
          </w:p>
        </w:tc>
      </w:tr>
      <w:tr w:rsidR="004B79F3" w:rsidRPr="0023354C" w14:paraId="4B4EA6A7" w14:textId="77777777" w:rsidTr="00DC6534">
        <w:tc>
          <w:tcPr>
            <w:tcW w:w="3227" w:type="dxa"/>
          </w:tcPr>
          <w:p w14:paraId="0B59E4CC"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contamination of food/feedingstuff (yes/no)</w:t>
            </w:r>
          </w:p>
        </w:tc>
        <w:tc>
          <w:tcPr>
            <w:tcW w:w="6237" w:type="dxa"/>
          </w:tcPr>
          <w:p w14:paraId="12AB28F3" w14:textId="77777777" w:rsidR="004B79F3" w:rsidRPr="0023354C" w:rsidRDefault="00502AC9" w:rsidP="008967C7">
            <w:pPr>
              <w:spacing w:line="240" w:lineRule="auto"/>
              <w:rPr>
                <w:rFonts w:cs="Arial"/>
                <w:sz w:val="20"/>
                <w:szCs w:val="20"/>
                <w:lang w:val="en-GB"/>
              </w:rPr>
            </w:pPr>
            <w:r w:rsidRPr="0023354C">
              <w:rPr>
                <w:rFonts w:cs="Arial"/>
                <w:sz w:val="20"/>
                <w:szCs w:val="20"/>
                <w:lang w:val="en-GB"/>
              </w:rPr>
              <w:t>N</w:t>
            </w:r>
            <w:r w:rsidR="004B79F3" w:rsidRPr="0023354C">
              <w:rPr>
                <w:rFonts w:cs="Arial"/>
                <w:sz w:val="20"/>
                <w:szCs w:val="20"/>
                <w:lang w:val="en-GB"/>
              </w:rPr>
              <w:t>o</w:t>
            </w:r>
          </w:p>
        </w:tc>
      </w:tr>
      <w:tr w:rsidR="004B79F3" w:rsidRPr="0023354C" w14:paraId="4D2C6022" w14:textId="77777777" w:rsidTr="00DC6534">
        <w:tc>
          <w:tcPr>
            <w:tcW w:w="3227" w:type="dxa"/>
          </w:tcPr>
          <w:p w14:paraId="235C2D3C"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Proposed Label:</w:t>
            </w:r>
          </w:p>
        </w:tc>
        <w:tc>
          <w:tcPr>
            <w:tcW w:w="6237" w:type="dxa"/>
          </w:tcPr>
          <w:p w14:paraId="22402519"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14:paraId="11DC02CE" w14:textId="77777777" w:rsidR="008967C7" w:rsidRPr="0023354C" w:rsidRDefault="008967C7" w:rsidP="008967C7">
            <w:pPr>
              <w:spacing w:line="240" w:lineRule="auto"/>
              <w:rPr>
                <w:rFonts w:cs="Arial"/>
                <w:sz w:val="20"/>
                <w:szCs w:val="20"/>
              </w:rPr>
            </w:pPr>
            <w:r w:rsidRPr="0023354C">
              <w:rPr>
                <w:rFonts w:cs="Arial"/>
                <w:sz w:val="20"/>
                <w:szCs w:val="20"/>
                <w:lang w:val="en-US"/>
              </w:rPr>
              <w:t>The treatment with FANGA RAT-DICAL TECH is applied by trained professional users</w:t>
            </w:r>
            <w:r w:rsidRPr="0023354C">
              <w:rPr>
                <w:rFonts w:cs="Arial"/>
                <w:sz w:val="20"/>
                <w:szCs w:val="20"/>
              </w:rPr>
              <w:t>.</w:t>
            </w:r>
          </w:p>
          <w:p w14:paraId="406460B1" w14:textId="77777777" w:rsidR="008967C7" w:rsidRPr="0023354C" w:rsidRDefault="008967C7" w:rsidP="008967C7">
            <w:pPr>
              <w:pStyle w:val="En-tte"/>
              <w:rPr>
                <w:rFonts w:cs="Arial"/>
                <w:sz w:val="20"/>
                <w:szCs w:val="20"/>
                <w:lang w:val="en-US"/>
              </w:rPr>
            </w:pPr>
          </w:p>
          <w:p w14:paraId="65DE478E" w14:textId="77777777" w:rsidR="008967C7" w:rsidRPr="0023354C" w:rsidRDefault="008967C7" w:rsidP="008967C7">
            <w:pPr>
              <w:pStyle w:val="En-tte"/>
              <w:rPr>
                <w:rFonts w:cs="Arial"/>
                <w:sz w:val="20"/>
                <w:szCs w:val="20"/>
                <w:lang w:val="en-US"/>
              </w:rPr>
            </w:pPr>
            <w:r w:rsidRPr="0023354C">
              <w:rPr>
                <w:rFonts w:cs="Arial"/>
                <w:sz w:val="20"/>
                <w:szCs w:val="20"/>
                <w:u w:val="single"/>
                <w:lang w:val="en-US"/>
              </w:rPr>
              <w:lastRenderedPageBreak/>
              <w:t>Rats</w:t>
            </w:r>
            <w:r w:rsidRPr="0023354C">
              <w:rPr>
                <w:rFonts w:cs="Arial"/>
                <w:sz w:val="20"/>
                <w:szCs w:val="20"/>
                <w:lang w:val="en-US"/>
              </w:rPr>
              <w:t> :</w:t>
            </w:r>
          </w:p>
          <w:p w14:paraId="1B6C09F3" w14:textId="77777777" w:rsidR="008967C7" w:rsidRPr="0023354C" w:rsidRDefault="008967C7" w:rsidP="008967C7">
            <w:pPr>
              <w:pStyle w:val="En-tte"/>
              <w:rPr>
                <w:rFonts w:cs="Arial"/>
                <w:sz w:val="20"/>
                <w:szCs w:val="20"/>
                <w:lang w:val="en-US"/>
              </w:rPr>
            </w:pPr>
            <w:r w:rsidRPr="0023354C">
              <w:rPr>
                <w:rFonts w:cs="Arial"/>
                <w:sz w:val="20"/>
                <w:szCs w:val="20"/>
                <w:lang w:val="en-US"/>
              </w:rPr>
              <w:t>180-200 g grains/secured bait point separated by 5-10 m.</w:t>
            </w:r>
          </w:p>
          <w:p w14:paraId="1AC67051" w14:textId="77777777" w:rsidR="008967C7" w:rsidRPr="0023354C" w:rsidRDefault="008967C7" w:rsidP="008967C7">
            <w:pPr>
              <w:pStyle w:val="En-tte"/>
              <w:rPr>
                <w:rFonts w:cs="Arial"/>
                <w:sz w:val="20"/>
                <w:szCs w:val="20"/>
                <w:lang w:val="en-US"/>
              </w:rPr>
            </w:pPr>
          </w:p>
          <w:p w14:paraId="49CFA060" w14:textId="77777777" w:rsidR="008967C7" w:rsidRPr="0023354C" w:rsidRDefault="008967C7" w:rsidP="008967C7">
            <w:pPr>
              <w:pStyle w:val="En-tte"/>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14:paraId="3D48719F" w14:textId="77777777"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14:paraId="1F3BA613" w14:textId="77777777" w:rsidR="008967C7" w:rsidRPr="0023354C" w:rsidRDefault="008967C7" w:rsidP="008967C7">
            <w:pPr>
              <w:pStyle w:val="En-tte"/>
              <w:rPr>
                <w:rFonts w:cs="Arial"/>
                <w:sz w:val="20"/>
                <w:szCs w:val="20"/>
                <w:lang w:val="de-DE"/>
              </w:rPr>
            </w:pPr>
          </w:p>
          <w:p w14:paraId="4E5EDB0D" w14:textId="77777777" w:rsidR="008967C7" w:rsidRPr="0023354C" w:rsidRDefault="008967C7" w:rsidP="008967C7">
            <w:pPr>
              <w:pStyle w:val="En-tte"/>
              <w:rPr>
                <w:rFonts w:cs="Arial"/>
                <w:sz w:val="20"/>
                <w:szCs w:val="20"/>
                <w:lang w:val="en-US"/>
              </w:rPr>
            </w:pPr>
            <w:r w:rsidRPr="0023354C">
              <w:rPr>
                <w:rFonts w:cs="Arial"/>
                <w:sz w:val="20"/>
                <w:szCs w:val="20"/>
                <w:lang w:val="en-US"/>
              </w:rPr>
              <w:t>Hazard symbol: None</w:t>
            </w:r>
          </w:p>
          <w:p w14:paraId="28066BBF" w14:textId="77777777" w:rsidR="008967C7" w:rsidRPr="0023354C" w:rsidRDefault="008967C7" w:rsidP="008967C7">
            <w:pPr>
              <w:pStyle w:val="En-tte"/>
              <w:rPr>
                <w:rFonts w:cs="Arial"/>
                <w:sz w:val="20"/>
                <w:szCs w:val="20"/>
                <w:lang w:val="en-US"/>
              </w:rPr>
            </w:pPr>
          </w:p>
          <w:p w14:paraId="1960590D" w14:textId="77777777" w:rsidR="008967C7" w:rsidRPr="0023354C" w:rsidRDefault="008967C7" w:rsidP="008967C7">
            <w:pPr>
              <w:pStyle w:val="En-tte"/>
              <w:rPr>
                <w:rFonts w:cs="Arial"/>
                <w:sz w:val="20"/>
                <w:szCs w:val="20"/>
                <w:lang w:val="en-US"/>
              </w:rPr>
            </w:pPr>
            <w:r w:rsidRPr="0023354C">
              <w:rPr>
                <w:rFonts w:cs="Arial"/>
                <w:sz w:val="20"/>
                <w:szCs w:val="20"/>
                <w:lang w:val="en-US"/>
              </w:rPr>
              <w:t>Risk phrases: None</w:t>
            </w:r>
          </w:p>
          <w:p w14:paraId="20451952" w14:textId="77777777" w:rsidR="008967C7" w:rsidRPr="0023354C" w:rsidRDefault="008967C7" w:rsidP="008967C7">
            <w:pPr>
              <w:pStyle w:val="En-tte"/>
              <w:rPr>
                <w:rFonts w:cs="Arial"/>
                <w:sz w:val="20"/>
                <w:szCs w:val="20"/>
                <w:lang w:val="en-US"/>
              </w:rPr>
            </w:pPr>
          </w:p>
          <w:p w14:paraId="15E93137" w14:textId="77777777" w:rsidR="008967C7" w:rsidRPr="0023354C" w:rsidRDefault="008967C7" w:rsidP="008967C7">
            <w:pPr>
              <w:pStyle w:val="En-tte"/>
              <w:rPr>
                <w:rFonts w:cs="Arial"/>
                <w:sz w:val="20"/>
                <w:szCs w:val="20"/>
                <w:lang w:val="en-US"/>
              </w:rPr>
            </w:pPr>
            <w:r w:rsidRPr="0023354C">
              <w:rPr>
                <w:rFonts w:cs="Arial"/>
                <w:sz w:val="20"/>
                <w:szCs w:val="20"/>
                <w:lang w:val="en-US"/>
              </w:rPr>
              <w:t>Safety phrases:</w:t>
            </w:r>
          </w:p>
          <w:p w14:paraId="2E11B6F7" w14:textId="77777777" w:rsidR="008967C7" w:rsidRPr="0023354C" w:rsidRDefault="008967C7" w:rsidP="008967C7">
            <w:pPr>
              <w:pStyle w:val="En-tte"/>
              <w:rPr>
                <w:rFonts w:cs="Arial"/>
                <w:sz w:val="20"/>
                <w:szCs w:val="20"/>
                <w:lang w:val="en-US"/>
              </w:rPr>
            </w:pPr>
            <w:r w:rsidRPr="0023354C">
              <w:rPr>
                <w:rFonts w:cs="Arial"/>
                <w:sz w:val="20"/>
                <w:szCs w:val="20"/>
                <w:lang w:val="en-US"/>
              </w:rPr>
              <w:t>S1/2: Keep locked up and out of reach of children.</w:t>
            </w:r>
          </w:p>
          <w:p w14:paraId="78A4ED1B" w14:textId="77777777" w:rsidR="008967C7" w:rsidRPr="0023354C" w:rsidRDefault="008967C7" w:rsidP="008967C7">
            <w:pPr>
              <w:pStyle w:val="En-tte"/>
              <w:rPr>
                <w:rFonts w:cs="Arial"/>
                <w:sz w:val="20"/>
                <w:szCs w:val="20"/>
                <w:lang w:val="en-US"/>
              </w:rPr>
            </w:pPr>
            <w:r w:rsidRPr="0023354C">
              <w:rPr>
                <w:rFonts w:cs="Arial"/>
                <w:sz w:val="20"/>
                <w:szCs w:val="20"/>
                <w:lang w:val="en-US"/>
              </w:rPr>
              <w:t>S7: Keep container tightly closed.</w:t>
            </w:r>
          </w:p>
          <w:p w14:paraId="6A291AAB" w14:textId="77777777" w:rsidR="008967C7" w:rsidRPr="0023354C" w:rsidRDefault="008967C7" w:rsidP="008967C7">
            <w:pPr>
              <w:pStyle w:val="En-tte"/>
              <w:rPr>
                <w:rFonts w:cs="Arial"/>
                <w:sz w:val="20"/>
                <w:szCs w:val="20"/>
                <w:lang w:val="en-US"/>
              </w:rPr>
            </w:pPr>
            <w:r w:rsidRPr="0023354C">
              <w:rPr>
                <w:rFonts w:cs="Arial"/>
                <w:sz w:val="20"/>
                <w:szCs w:val="20"/>
                <w:lang w:val="en-US"/>
              </w:rPr>
              <w:t>S13: Keep away from food, drink and animal feeding stuffs.</w:t>
            </w:r>
          </w:p>
          <w:p w14:paraId="45F107AF" w14:textId="77777777" w:rsidR="008967C7" w:rsidRPr="0023354C" w:rsidRDefault="008967C7" w:rsidP="008967C7">
            <w:pPr>
              <w:pStyle w:val="En-tte"/>
              <w:rPr>
                <w:rFonts w:cs="Arial"/>
                <w:sz w:val="20"/>
                <w:szCs w:val="20"/>
                <w:lang w:val="en-US"/>
              </w:rPr>
            </w:pPr>
            <w:r w:rsidRPr="0023354C">
              <w:rPr>
                <w:rFonts w:cs="Arial"/>
                <w:sz w:val="20"/>
                <w:szCs w:val="20"/>
                <w:lang w:val="en-US"/>
              </w:rPr>
              <w:t>S20/21: When using do not eat, drink or smoke.</w:t>
            </w:r>
          </w:p>
          <w:p w14:paraId="4AC09E30" w14:textId="77777777" w:rsidR="008967C7" w:rsidRPr="0023354C" w:rsidRDefault="008967C7" w:rsidP="008967C7">
            <w:pPr>
              <w:pStyle w:val="En-tte"/>
              <w:rPr>
                <w:rFonts w:cs="Arial"/>
                <w:sz w:val="20"/>
                <w:szCs w:val="20"/>
                <w:lang w:val="en-US"/>
              </w:rPr>
            </w:pPr>
            <w:r w:rsidRPr="0023354C">
              <w:rPr>
                <w:rFonts w:cs="Arial"/>
                <w:sz w:val="20"/>
                <w:szCs w:val="20"/>
                <w:lang w:val="en-US"/>
              </w:rPr>
              <w:t>S24: Avoid contact with skin</w:t>
            </w:r>
          </w:p>
          <w:p w14:paraId="5A817A91" w14:textId="77777777" w:rsidR="008967C7" w:rsidRPr="0023354C" w:rsidRDefault="008967C7" w:rsidP="008967C7">
            <w:pPr>
              <w:pStyle w:val="En-tte"/>
              <w:rPr>
                <w:rFonts w:cs="Arial"/>
                <w:sz w:val="20"/>
                <w:szCs w:val="20"/>
                <w:lang w:val="en-US"/>
              </w:rPr>
            </w:pPr>
            <w:r w:rsidRPr="0023354C">
              <w:rPr>
                <w:rFonts w:cs="Arial"/>
                <w:sz w:val="20"/>
                <w:szCs w:val="20"/>
                <w:lang w:val="en-US"/>
              </w:rPr>
              <w:t>S35: This material and its container must be disposed of in a safe way</w:t>
            </w:r>
          </w:p>
          <w:p w14:paraId="3447F26E" w14:textId="77777777" w:rsidR="008967C7" w:rsidRPr="0023354C" w:rsidRDefault="008967C7" w:rsidP="008967C7">
            <w:pPr>
              <w:pStyle w:val="En-tte"/>
              <w:rPr>
                <w:rFonts w:cs="Arial"/>
                <w:sz w:val="20"/>
                <w:szCs w:val="20"/>
                <w:lang w:val="en-US"/>
              </w:rPr>
            </w:pPr>
            <w:r w:rsidRPr="0023354C">
              <w:rPr>
                <w:rFonts w:cs="Arial"/>
                <w:sz w:val="20"/>
                <w:szCs w:val="20"/>
                <w:lang w:val="en-US"/>
              </w:rPr>
              <w:t>S36/37: Wear suitable protective clothes and gloves.</w:t>
            </w:r>
          </w:p>
          <w:p w14:paraId="472C3310" w14:textId="77777777" w:rsidR="008967C7" w:rsidRPr="0023354C" w:rsidRDefault="008967C7" w:rsidP="008967C7">
            <w:pPr>
              <w:pStyle w:val="En-tte"/>
              <w:rPr>
                <w:rFonts w:cs="Arial"/>
                <w:sz w:val="20"/>
                <w:szCs w:val="20"/>
                <w:lang w:val="en-US"/>
              </w:rPr>
            </w:pPr>
            <w:r w:rsidRPr="0023354C">
              <w:rPr>
                <w:rFonts w:cs="Arial"/>
                <w:sz w:val="20"/>
                <w:szCs w:val="20"/>
                <w:lang w:val="en-US"/>
              </w:rPr>
              <w:t>S46: If swallowed, seek medical advice immediately (show label if possible).</w:t>
            </w:r>
          </w:p>
          <w:p w14:paraId="05AFC322" w14:textId="77777777" w:rsidR="008967C7" w:rsidRPr="0023354C" w:rsidRDefault="008967C7" w:rsidP="008967C7">
            <w:pPr>
              <w:pStyle w:val="En-tte"/>
              <w:rPr>
                <w:rFonts w:cs="Arial"/>
                <w:sz w:val="20"/>
                <w:szCs w:val="20"/>
                <w:lang w:val="en-US"/>
              </w:rPr>
            </w:pPr>
            <w:r w:rsidRPr="0023354C">
              <w:rPr>
                <w:rFonts w:cs="Arial"/>
                <w:sz w:val="20"/>
                <w:szCs w:val="20"/>
                <w:lang w:val="en-US"/>
              </w:rPr>
              <w:t>S49: Keep only in original container</w:t>
            </w:r>
          </w:p>
          <w:p w14:paraId="42DDAC6B" w14:textId="77777777" w:rsidR="004B79F3" w:rsidRPr="0023354C" w:rsidRDefault="008967C7" w:rsidP="008967C7">
            <w:pPr>
              <w:pStyle w:val="MyList"/>
              <w:rPr>
                <w:rFonts w:ascii="Arial" w:hAnsi="Arial" w:cs="Arial"/>
                <w:sz w:val="20"/>
                <w:szCs w:val="20"/>
                <w:lang w:val="en-GB"/>
              </w:rPr>
            </w:pPr>
            <w:r w:rsidRPr="0023354C">
              <w:rPr>
                <w:rFonts w:ascii="Arial" w:hAnsi="Arial" w:cs="Arial"/>
                <w:sz w:val="20"/>
                <w:szCs w:val="20"/>
              </w:rPr>
              <w:t>Do not reuse empty containers.</w:t>
            </w:r>
          </w:p>
        </w:tc>
      </w:tr>
      <w:tr w:rsidR="004B79F3" w:rsidRPr="0023354C" w14:paraId="58B53902" w14:textId="77777777" w:rsidTr="004632EB">
        <w:trPr>
          <w:trHeight w:val="22"/>
        </w:trPr>
        <w:tc>
          <w:tcPr>
            <w:tcW w:w="3227" w:type="dxa"/>
          </w:tcPr>
          <w:p w14:paraId="3A70DB55"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Use Restrictions:</w:t>
            </w:r>
          </w:p>
        </w:tc>
        <w:tc>
          <w:tcPr>
            <w:tcW w:w="6237" w:type="dxa"/>
          </w:tcPr>
          <w:p w14:paraId="169B23B3" w14:textId="77777777" w:rsidR="004B79F3" w:rsidRPr="0023354C" w:rsidRDefault="004B79F3" w:rsidP="008967C7">
            <w:pPr>
              <w:spacing w:line="240" w:lineRule="auto"/>
              <w:rPr>
                <w:rFonts w:cs="Arial"/>
                <w:sz w:val="20"/>
                <w:szCs w:val="20"/>
                <w:lang w:val="en-GB"/>
              </w:rPr>
            </w:pPr>
            <w:r w:rsidRPr="0023354C">
              <w:rPr>
                <w:rFonts w:cs="Arial"/>
                <w:color w:val="000000"/>
                <w:sz w:val="20"/>
                <w:szCs w:val="20"/>
              </w:rPr>
              <w:t>Use only indoors in secured bait stations out of reach of children and domestic animals.</w:t>
            </w:r>
          </w:p>
        </w:tc>
      </w:tr>
    </w:tbl>
    <w:p w14:paraId="3B58D74C" w14:textId="77777777" w:rsidR="001026A6" w:rsidRPr="0023354C" w:rsidRDefault="001026A6" w:rsidP="00180876">
      <w:pPr>
        <w:rPr>
          <w:rFonts w:cs="Arial"/>
          <w:lang w:val="en-GB"/>
        </w:rPr>
      </w:pPr>
    </w:p>
    <w:p w14:paraId="59048584" w14:textId="77777777" w:rsidR="0029679A" w:rsidRPr="0029679A" w:rsidRDefault="0029679A" w:rsidP="00D6744C">
      <w:pPr>
        <w:pStyle w:val="Paragraphedeliste"/>
        <w:numPr>
          <w:ilvl w:val="0"/>
          <w:numId w:val="37"/>
        </w:numPr>
        <w:shd w:val="clear" w:color="auto" w:fill="D9D9D9" w:themeFill="background1" w:themeFillShade="D9"/>
        <w:rPr>
          <w:rFonts w:cs="Arial"/>
          <w:b/>
          <w:u w:val="single"/>
          <w:lang w:val="en-GB"/>
        </w:rPr>
      </w:pPr>
      <w:r w:rsidRPr="0029679A">
        <w:rPr>
          <w:rFonts w:cs="Arial"/>
          <w:b/>
          <w:u w:val="single"/>
          <w:lang w:val="en-GB"/>
        </w:rPr>
        <w:t>Renewal application for FANGA RONGEUR PRO 25 – 2019 :</w:t>
      </w:r>
    </w:p>
    <w:p w14:paraId="2D498969" w14:textId="2695877D" w:rsidR="00FE686E" w:rsidRDefault="00FE686E" w:rsidP="00BB5CFC">
      <w:pPr>
        <w:shd w:val="clear" w:color="auto" w:fill="FFFFFF" w:themeFill="background1"/>
        <w:rPr>
          <w:rFonts w:cs="Arial"/>
          <w:b/>
          <w:u w:val="single"/>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227"/>
        <w:gridCol w:w="6237"/>
      </w:tblGrid>
      <w:tr w:rsidR="00FE686E" w:rsidRPr="0023354C" w14:paraId="725348F4" w14:textId="77777777" w:rsidTr="00BB5CFC">
        <w:tc>
          <w:tcPr>
            <w:tcW w:w="3227" w:type="dxa"/>
            <w:shd w:val="clear" w:color="auto" w:fill="D9D9D9" w:themeFill="background1" w:themeFillShade="D9"/>
          </w:tcPr>
          <w:p w14:paraId="784F766C"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Overall use pattern (manner and area of use):</w:t>
            </w:r>
          </w:p>
        </w:tc>
        <w:tc>
          <w:tcPr>
            <w:tcW w:w="6237" w:type="dxa"/>
            <w:shd w:val="clear" w:color="auto" w:fill="D9D9D9" w:themeFill="background1" w:themeFillShade="D9"/>
          </w:tcPr>
          <w:p w14:paraId="3F249EDD" w14:textId="77777777" w:rsidR="00000A18" w:rsidRPr="00000A18" w:rsidRDefault="00000A18" w:rsidP="00BB5CFC">
            <w:pPr>
              <w:shd w:val="clear" w:color="auto" w:fill="D9D9D9" w:themeFill="background1" w:themeFillShade="D9"/>
              <w:spacing w:line="240" w:lineRule="auto"/>
              <w:jc w:val="both"/>
              <w:rPr>
                <w:rFonts w:cs="Arial"/>
                <w:sz w:val="20"/>
                <w:szCs w:val="22"/>
                <w:lang w:val="en-GB"/>
              </w:rPr>
            </w:pPr>
            <w:r w:rsidRPr="00000A18">
              <w:rPr>
                <w:rFonts w:cs="Arial"/>
                <w:sz w:val="20"/>
                <w:szCs w:val="22"/>
                <w:lang w:val="en-GB"/>
              </w:rPr>
              <w:t>Mice : Indoor for non-professionals users and indoor, outdoor, open area and waste dumps for professional users</w:t>
            </w:r>
          </w:p>
          <w:p w14:paraId="7AEF49E4" w14:textId="77777777" w:rsidR="00000A18" w:rsidRPr="00000A18" w:rsidRDefault="00000A18" w:rsidP="00BB5CFC">
            <w:pPr>
              <w:shd w:val="clear" w:color="auto" w:fill="D9D9D9" w:themeFill="background1" w:themeFillShade="D9"/>
              <w:spacing w:line="240" w:lineRule="auto"/>
              <w:jc w:val="both"/>
              <w:rPr>
                <w:rFonts w:cs="Arial"/>
                <w:sz w:val="20"/>
                <w:szCs w:val="22"/>
                <w:lang w:val="en-GB"/>
              </w:rPr>
            </w:pPr>
          </w:p>
          <w:p w14:paraId="1B7F00ED" w14:textId="0E7433A7" w:rsidR="00FE686E" w:rsidRPr="00000A18" w:rsidRDefault="00000A18" w:rsidP="00BB5CFC">
            <w:pPr>
              <w:shd w:val="clear" w:color="auto" w:fill="D9D9D9" w:themeFill="background1" w:themeFillShade="D9"/>
              <w:spacing w:line="240" w:lineRule="auto"/>
              <w:jc w:val="both"/>
              <w:rPr>
                <w:rFonts w:cs="Arial"/>
                <w:sz w:val="20"/>
                <w:szCs w:val="20"/>
                <w:lang w:val="en-GB"/>
              </w:rPr>
            </w:pPr>
            <w:r w:rsidRPr="00000A18">
              <w:rPr>
                <w:rFonts w:cs="Arial"/>
                <w:sz w:val="20"/>
                <w:szCs w:val="22"/>
                <w:lang w:val="en-GB"/>
              </w:rPr>
              <w:t>Rats: Indoor and outdoor for non-professionals users and indoor, outdoor, open area and waste dumps for professional users.</w:t>
            </w:r>
          </w:p>
        </w:tc>
      </w:tr>
      <w:tr w:rsidR="00FE686E" w:rsidRPr="0023354C" w14:paraId="4359232E" w14:textId="77777777" w:rsidTr="00BB5CFC">
        <w:tc>
          <w:tcPr>
            <w:tcW w:w="3227" w:type="dxa"/>
            <w:shd w:val="clear" w:color="auto" w:fill="D9D9D9" w:themeFill="background1" w:themeFillShade="D9"/>
          </w:tcPr>
          <w:p w14:paraId="0022B613"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Target organisms / stages:</w:t>
            </w:r>
          </w:p>
        </w:tc>
        <w:tc>
          <w:tcPr>
            <w:tcW w:w="6237" w:type="dxa"/>
            <w:shd w:val="clear" w:color="auto" w:fill="D9D9D9" w:themeFill="background1" w:themeFillShade="D9"/>
          </w:tcPr>
          <w:p w14:paraId="4EAFAD13" w14:textId="3997DFF7"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 xml:space="preserve">Murids : </w:t>
            </w:r>
            <w:r w:rsidRPr="0023354C">
              <w:rPr>
                <w:rFonts w:cs="Arial"/>
                <w:i/>
                <w:sz w:val="20"/>
                <w:szCs w:val="20"/>
                <w:lang w:val="en-GB"/>
              </w:rPr>
              <w:t>Muridae</w:t>
            </w:r>
          </w:p>
          <w:p w14:paraId="448F9842" w14:textId="005EC9B9"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 xml:space="preserve">Brown rat: </w:t>
            </w:r>
            <w:r w:rsidRPr="0023354C">
              <w:rPr>
                <w:rFonts w:cs="Arial"/>
                <w:i/>
                <w:sz w:val="20"/>
                <w:szCs w:val="20"/>
                <w:lang w:val="en-GB"/>
              </w:rPr>
              <w:t>Rattus norvegicus</w:t>
            </w:r>
          </w:p>
          <w:p w14:paraId="53D0E27C" w14:textId="7FCF01EF"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 xml:space="preserve">Roof rat, House rat: </w:t>
            </w:r>
            <w:r w:rsidRPr="0023354C">
              <w:rPr>
                <w:rFonts w:cs="Arial"/>
                <w:i/>
                <w:sz w:val="20"/>
                <w:szCs w:val="20"/>
                <w:lang w:val="en-GB"/>
              </w:rPr>
              <w:t>Rattus rattus</w:t>
            </w:r>
          </w:p>
          <w:p w14:paraId="0F8D85F8" w14:textId="3D3E092C" w:rsidR="00FE686E" w:rsidRPr="0023354C" w:rsidRDefault="00FE686E" w:rsidP="00BB5CFC">
            <w:pPr>
              <w:shd w:val="clear" w:color="auto" w:fill="D9D9D9" w:themeFill="background1" w:themeFillShade="D9"/>
              <w:spacing w:line="240" w:lineRule="auto"/>
              <w:rPr>
                <w:rFonts w:cs="Arial"/>
                <w:i/>
                <w:sz w:val="20"/>
                <w:szCs w:val="20"/>
                <w:lang w:val="en-US"/>
              </w:rPr>
            </w:pPr>
            <w:r w:rsidRPr="0023354C">
              <w:rPr>
                <w:rFonts w:cs="Arial"/>
                <w:sz w:val="20"/>
                <w:szCs w:val="20"/>
                <w:lang w:val="en-US"/>
              </w:rPr>
              <w:t xml:space="preserve">House mouse: </w:t>
            </w:r>
            <w:r w:rsidRPr="0023354C">
              <w:rPr>
                <w:rFonts w:cs="Arial"/>
                <w:i/>
                <w:sz w:val="20"/>
                <w:szCs w:val="20"/>
                <w:lang w:val="en-US"/>
              </w:rPr>
              <w:t>Mus musculus</w:t>
            </w:r>
          </w:p>
        </w:tc>
      </w:tr>
      <w:tr w:rsidR="00FE686E" w:rsidRPr="0023354C" w14:paraId="185395A2" w14:textId="77777777" w:rsidTr="00BB5CFC">
        <w:tc>
          <w:tcPr>
            <w:tcW w:w="3227" w:type="dxa"/>
            <w:shd w:val="clear" w:color="auto" w:fill="D9D9D9" w:themeFill="background1" w:themeFillShade="D9"/>
          </w:tcPr>
          <w:p w14:paraId="4DA77C5E"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Category of users:</w:t>
            </w:r>
          </w:p>
        </w:tc>
        <w:tc>
          <w:tcPr>
            <w:tcW w:w="6237" w:type="dxa"/>
            <w:shd w:val="clear" w:color="auto" w:fill="D9D9D9" w:themeFill="background1" w:themeFillShade="D9"/>
          </w:tcPr>
          <w:p w14:paraId="2D5B0821" w14:textId="39038DE6" w:rsidR="00FE686E" w:rsidRPr="0023354C" w:rsidRDefault="00FE686E" w:rsidP="00BB5CFC">
            <w:pPr>
              <w:shd w:val="clear" w:color="auto" w:fill="D9D9D9" w:themeFill="background1" w:themeFillShade="D9"/>
              <w:spacing w:line="240" w:lineRule="auto"/>
              <w:rPr>
                <w:rFonts w:cs="Arial"/>
                <w:sz w:val="20"/>
                <w:szCs w:val="20"/>
                <w:lang w:val="en-GB"/>
              </w:rPr>
            </w:pPr>
            <w:r w:rsidRPr="0023354C">
              <w:rPr>
                <w:rFonts w:cs="Arial"/>
                <w:sz w:val="20"/>
                <w:szCs w:val="20"/>
                <w:lang w:val="en-GB"/>
              </w:rPr>
              <w:t>V.2 Professional</w:t>
            </w:r>
            <w:r w:rsidR="00000A18">
              <w:rPr>
                <w:rFonts w:cs="Arial"/>
                <w:sz w:val="20"/>
                <w:szCs w:val="20"/>
                <w:lang w:val="en-GB"/>
              </w:rPr>
              <w:t xml:space="preserve"> and Non-professional</w:t>
            </w:r>
          </w:p>
        </w:tc>
      </w:tr>
      <w:tr w:rsidR="00FE686E" w:rsidRPr="0023354C" w14:paraId="0C1F6196" w14:textId="77777777" w:rsidTr="00BB5CFC">
        <w:tc>
          <w:tcPr>
            <w:tcW w:w="3227" w:type="dxa"/>
            <w:shd w:val="clear" w:color="auto" w:fill="D9D9D9" w:themeFill="background1" w:themeFillShade="D9"/>
          </w:tcPr>
          <w:p w14:paraId="59A031CE"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shd w:val="clear" w:color="auto" w:fill="D9D9D9" w:themeFill="background1" w:themeFillShade="D9"/>
          </w:tcPr>
          <w:p w14:paraId="71A39063" w14:textId="329F45B6"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Covered application</w:t>
            </w:r>
          </w:p>
          <w:p w14:paraId="2AE71D07" w14:textId="59E858BB" w:rsidR="00FE686E" w:rsidRPr="0023354C" w:rsidRDefault="00BB5CFC"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I</w:t>
            </w:r>
            <w:r w:rsidR="00FE686E" w:rsidRPr="0023354C">
              <w:rPr>
                <w:rFonts w:cs="Arial"/>
                <w:sz w:val="20"/>
                <w:szCs w:val="20"/>
                <w:lang w:val="en-GB"/>
              </w:rPr>
              <w:t>n bait stations</w:t>
            </w:r>
          </w:p>
          <w:p w14:paraId="7F516124" w14:textId="77777777" w:rsidR="00FE686E" w:rsidRPr="0023354C" w:rsidRDefault="00FE686E" w:rsidP="00BB5CFC">
            <w:pPr>
              <w:pStyle w:val="En-tte"/>
              <w:shd w:val="clear" w:color="auto" w:fill="D9D9D9" w:themeFill="background1" w:themeFillShade="D9"/>
              <w:jc w:val="both"/>
              <w:rPr>
                <w:rFonts w:cs="Arial"/>
                <w:sz w:val="20"/>
                <w:szCs w:val="20"/>
                <w:lang w:val="en-US"/>
              </w:rPr>
            </w:pPr>
          </w:p>
          <w:p w14:paraId="521DB0D0" w14:textId="08D29F1E" w:rsidR="00BB532C" w:rsidRPr="00BB532C" w:rsidRDefault="00BB532C" w:rsidP="00BB5CFC">
            <w:pPr>
              <w:pStyle w:val="En-tte"/>
              <w:shd w:val="clear" w:color="auto" w:fill="D9D9D9" w:themeFill="background1" w:themeFillShade="D9"/>
              <w:jc w:val="both"/>
              <w:rPr>
                <w:rFonts w:cs="Arial"/>
                <w:sz w:val="20"/>
                <w:szCs w:val="20"/>
                <w:lang w:val="en-US"/>
              </w:rPr>
            </w:pPr>
            <w:r>
              <w:rPr>
                <w:rFonts w:cs="Arial"/>
                <w:sz w:val="20"/>
                <w:szCs w:val="20"/>
                <w:lang w:val="en-US"/>
              </w:rPr>
              <w:t>FANGA RONGEUR PRO 2</w:t>
            </w:r>
            <w:r w:rsidRPr="00BB532C">
              <w:rPr>
                <w:rFonts w:cs="Arial"/>
                <w:sz w:val="20"/>
                <w:szCs w:val="20"/>
                <w:lang w:val="en-US"/>
              </w:rPr>
              <w:t>5 is intended to be used for control of mice, brown rats and black rats indoor, outdoor, open area and waste dumps.</w:t>
            </w:r>
          </w:p>
          <w:p w14:paraId="58150FDA" w14:textId="75071EC6"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 xml:space="preserve">The treatment with FANGA </w:t>
            </w:r>
            <w:r>
              <w:rPr>
                <w:rFonts w:cs="Arial"/>
                <w:sz w:val="20"/>
                <w:szCs w:val="20"/>
                <w:lang w:val="en-US"/>
              </w:rPr>
              <w:t>RONGEUR PRO 25</w:t>
            </w:r>
            <w:r w:rsidRPr="00BB532C">
              <w:rPr>
                <w:rFonts w:cs="Arial"/>
                <w:sz w:val="20"/>
                <w:szCs w:val="20"/>
                <w:lang w:val="en-US"/>
              </w:rPr>
              <w:t xml:space="preserve"> is applied by trained professional users, professional users and non-professional users.</w:t>
            </w:r>
          </w:p>
          <w:p w14:paraId="3B0DF470" w14:textId="6C0839D0"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The product is ready-to-use (</w:t>
            </w:r>
            <w:r w:rsidR="000D7BA6">
              <w:rPr>
                <w:rFonts w:cs="Arial"/>
                <w:sz w:val="20"/>
                <w:szCs w:val="20"/>
                <w:lang w:val="en-US"/>
              </w:rPr>
              <w:t>grains</w:t>
            </w:r>
            <w:r w:rsidRPr="00BB532C">
              <w:rPr>
                <w:rFonts w:cs="Arial"/>
                <w:sz w:val="20"/>
                <w:szCs w:val="20"/>
                <w:lang w:val="en-US"/>
              </w:rPr>
              <w:t xml:space="preserve">) so with no dilution and no other substances added for application. </w:t>
            </w:r>
          </w:p>
          <w:p w14:paraId="21674927" w14:textId="71BC1CA2"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 xml:space="preserve">FANGA </w:t>
            </w:r>
            <w:r w:rsidR="007B4211">
              <w:rPr>
                <w:rFonts w:cs="Arial"/>
                <w:sz w:val="20"/>
                <w:szCs w:val="20"/>
                <w:lang w:val="en-US"/>
              </w:rPr>
              <w:t>RONGEUR PRO 25</w:t>
            </w:r>
            <w:r w:rsidRPr="00BB532C">
              <w:rPr>
                <w:rFonts w:cs="Arial"/>
                <w:sz w:val="20"/>
                <w:szCs w:val="20"/>
                <w:lang w:val="en-US"/>
              </w:rPr>
              <w:t xml:space="preserve"> is supplied as 10 g paste wrapped individually in a white heat-sealed paper sachet and is manually applied in secured bait stations. </w:t>
            </w:r>
          </w:p>
          <w:p w14:paraId="126E1631" w14:textId="77777777" w:rsidR="00BB532C" w:rsidRPr="00BB532C" w:rsidRDefault="00BB532C" w:rsidP="00BB5CFC">
            <w:pPr>
              <w:pStyle w:val="En-tte"/>
              <w:shd w:val="clear" w:color="auto" w:fill="D9D9D9" w:themeFill="background1" w:themeFillShade="D9"/>
              <w:jc w:val="both"/>
              <w:rPr>
                <w:rFonts w:cs="Arial"/>
                <w:sz w:val="20"/>
                <w:szCs w:val="20"/>
                <w:lang w:val="en-US"/>
              </w:rPr>
            </w:pPr>
          </w:p>
          <w:p w14:paraId="2456120C"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Rats :</w:t>
            </w:r>
          </w:p>
          <w:p w14:paraId="14FF0B56"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100 g grains/secured bait point separated by 5-10 m.</w:t>
            </w:r>
          </w:p>
          <w:p w14:paraId="1762A5D5" w14:textId="77777777" w:rsidR="00BB532C" w:rsidRPr="00BB532C" w:rsidRDefault="00BB532C" w:rsidP="00BB5CFC">
            <w:pPr>
              <w:pStyle w:val="En-tte"/>
              <w:shd w:val="clear" w:color="auto" w:fill="D9D9D9" w:themeFill="background1" w:themeFillShade="D9"/>
              <w:jc w:val="both"/>
              <w:rPr>
                <w:rFonts w:cs="Arial"/>
                <w:sz w:val="20"/>
                <w:szCs w:val="20"/>
                <w:lang w:val="en-US"/>
              </w:rPr>
            </w:pPr>
          </w:p>
          <w:p w14:paraId="3E8089B6"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Mice :</w:t>
            </w:r>
          </w:p>
          <w:p w14:paraId="642FE0D5" w14:textId="19BB9462" w:rsidR="00BB532C" w:rsidRPr="00BB532C" w:rsidRDefault="00BB532C" w:rsidP="00BB5CFC">
            <w:pPr>
              <w:pStyle w:val="En-tte"/>
              <w:shd w:val="clear" w:color="auto" w:fill="D9D9D9" w:themeFill="background1" w:themeFillShade="D9"/>
              <w:jc w:val="both"/>
              <w:rPr>
                <w:rFonts w:cs="Arial"/>
                <w:sz w:val="20"/>
                <w:szCs w:val="20"/>
                <w:lang w:val="en-US"/>
              </w:rPr>
            </w:pPr>
            <w:r>
              <w:rPr>
                <w:rFonts w:cs="Arial"/>
                <w:sz w:val="20"/>
                <w:szCs w:val="20"/>
                <w:lang w:val="en-US"/>
              </w:rPr>
              <w:t>4</w:t>
            </w:r>
            <w:r w:rsidRPr="00BB532C">
              <w:rPr>
                <w:rFonts w:cs="Arial"/>
                <w:sz w:val="20"/>
                <w:szCs w:val="20"/>
                <w:lang w:val="en-US"/>
              </w:rPr>
              <w:t>0</w:t>
            </w:r>
            <w:r w:rsidR="000114D4">
              <w:rPr>
                <w:rFonts w:cs="Arial"/>
                <w:sz w:val="20"/>
                <w:szCs w:val="20"/>
                <w:lang w:val="en-US"/>
              </w:rPr>
              <w:t>-100</w:t>
            </w:r>
            <w:r w:rsidRPr="00BB532C">
              <w:rPr>
                <w:rFonts w:cs="Arial"/>
                <w:sz w:val="20"/>
                <w:szCs w:val="20"/>
                <w:lang w:val="en-US"/>
              </w:rPr>
              <w:t xml:space="preserve"> g grains/secured bait point separated by 1-2 m.</w:t>
            </w:r>
          </w:p>
          <w:p w14:paraId="1BD143CB" w14:textId="77777777" w:rsidR="00BB532C" w:rsidRPr="00BB532C" w:rsidRDefault="00BB532C" w:rsidP="00BB5CFC">
            <w:pPr>
              <w:pStyle w:val="En-tte"/>
              <w:shd w:val="clear" w:color="auto" w:fill="D9D9D9" w:themeFill="background1" w:themeFillShade="D9"/>
              <w:jc w:val="both"/>
              <w:rPr>
                <w:rFonts w:cs="Arial"/>
                <w:sz w:val="20"/>
                <w:szCs w:val="20"/>
                <w:lang w:val="en-US"/>
              </w:rPr>
            </w:pPr>
          </w:p>
          <w:p w14:paraId="46227240"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lastRenderedPageBreak/>
              <w:t>Over a period of 28 days for application, cleaning, refilling and collect of dead rodents.</w:t>
            </w:r>
          </w:p>
          <w:p w14:paraId="3FB7E029" w14:textId="3285E13C" w:rsidR="00FE686E" w:rsidRPr="0023354C" w:rsidRDefault="00BB532C" w:rsidP="00BB5CFC">
            <w:pPr>
              <w:pStyle w:val="Standard-italics"/>
              <w:shd w:val="clear" w:color="auto" w:fill="D9D9D9" w:themeFill="background1" w:themeFillShade="D9"/>
              <w:spacing w:before="0" w:after="0" w:line="240" w:lineRule="auto"/>
              <w:rPr>
                <w:rFonts w:cs="Arial"/>
              </w:rPr>
            </w:pPr>
            <w:r w:rsidRPr="00BB532C">
              <w:rPr>
                <w:rFonts w:cs="Arial"/>
                <w:lang w:val="en-US"/>
              </w:rPr>
              <w:t>The control of rats and mice is carried out inside buildings, so the environmental conditions in which rodents are found tend to be similar relating to geographical areas.</w:t>
            </w:r>
          </w:p>
        </w:tc>
      </w:tr>
      <w:tr w:rsidR="00FE686E" w:rsidRPr="0023354C" w14:paraId="7714DCF9" w14:textId="77777777" w:rsidTr="00BB5CFC">
        <w:tc>
          <w:tcPr>
            <w:tcW w:w="3227" w:type="dxa"/>
            <w:shd w:val="clear" w:color="auto" w:fill="D9D9D9" w:themeFill="background1" w:themeFillShade="D9"/>
          </w:tcPr>
          <w:p w14:paraId="2AEF5F0E"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lastRenderedPageBreak/>
              <w:t>Potential for release into the environment (yes/no):</w:t>
            </w:r>
          </w:p>
        </w:tc>
        <w:tc>
          <w:tcPr>
            <w:tcW w:w="6237" w:type="dxa"/>
            <w:shd w:val="clear" w:color="auto" w:fill="D9D9D9" w:themeFill="background1" w:themeFillShade="D9"/>
          </w:tcPr>
          <w:p w14:paraId="3C1E7254" w14:textId="77777777" w:rsidR="00FE686E" w:rsidRPr="0023354C" w:rsidRDefault="00FE686E" w:rsidP="00BB5CFC">
            <w:pPr>
              <w:shd w:val="clear" w:color="auto" w:fill="D9D9D9" w:themeFill="background1" w:themeFillShade="D9"/>
              <w:spacing w:line="240" w:lineRule="auto"/>
              <w:rPr>
                <w:rFonts w:cs="Arial"/>
                <w:sz w:val="20"/>
                <w:szCs w:val="20"/>
                <w:lang w:val="en-GB"/>
              </w:rPr>
            </w:pPr>
            <w:r w:rsidRPr="0023354C">
              <w:rPr>
                <w:rFonts w:cs="Arial"/>
                <w:sz w:val="20"/>
                <w:szCs w:val="20"/>
                <w:lang w:val="en-GB"/>
              </w:rPr>
              <w:t>Yes</w:t>
            </w:r>
          </w:p>
        </w:tc>
      </w:tr>
      <w:tr w:rsidR="00FE686E" w:rsidRPr="0023354C" w14:paraId="249F6E6C" w14:textId="77777777" w:rsidTr="00BB5CFC">
        <w:tc>
          <w:tcPr>
            <w:tcW w:w="3227" w:type="dxa"/>
            <w:shd w:val="clear" w:color="auto" w:fill="D9D9D9" w:themeFill="background1" w:themeFillShade="D9"/>
          </w:tcPr>
          <w:p w14:paraId="766E4233"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Potential for contamination of food/feedingstuff (yes/no)</w:t>
            </w:r>
          </w:p>
        </w:tc>
        <w:tc>
          <w:tcPr>
            <w:tcW w:w="6237" w:type="dxa"/>
            <w:shd w:val="clear" w:color="auto" w:fill="D9D9D9" w:themeFill="background1" w:themeFillShade="D9"/>
          </w:tcPr>
          <w:p w14:paraId="7EEEA791" w14:textId="77777777" w:rsidR="00FE686E" w:rsidRPr="0023354C" w:rsidRDefault="00FE686E" w:rsidP="00BB5CFC">
            <w:pPr>
              <w:shd w:val="clear" w:color="auto" w:fill="D9D9D9" w:themeFill="background1" w:themeFillShade="D9"/>
              <w:spacing w:line="240" w:lineRule="auto"/>
              <w:rPr>
                <w:rFonts w:cs="Arial"/>
                <w:sz w:val="20"/>
                <w:szCs w:val="20"/>
                <w:lang w:val="en-GB"/>
              </w:rPr>
            </w:pPr>
            <w:r w:rsidRPr="0023354C">
              <w:rPr>
                <w:rFonts w:cs="Arial"/>
                <w:sz w:val="20"/>
                <w:szCs w:val="20"/>
                <w:lang w:val="en-GB"/>
              </w:rPr>
              <w:t>No</w:t>
            </w:r>
          </w:p>
        </w:tc>
      </w:tr>
      <w:tr w:rsidR="00FE686E" w:rsidRPr="0023354C" w14:paraId="4CB28FCB" w14:textId="77777777" w:rsidTr="00BB5CFC">
        <w:tc>
          <w:tcPr>
            <w:tcW w:w="3227" w:type="dxa"/>
            <w:shd w:val="clear" w:color="auto" w:fill="D9D9D9" w:themeFill="background1" w:themeFillShade="D9"/>
          </w:tcPr>
          <w:p w14:paraId="135BEBBF"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Proposed Label:</w:t>
            </w:r>
          </w:p>
        </w:tc>
        <w:tc>
          <w:tcPr>
            <w:tcW w:w="6237" w:type="dxa"/>
            <w:shd w:val="clear" w:color="auto" w:fill="D9D9D9" w:themeFill="background1" w:themeFillShade="D9"/>
          </w:tcPr>
          <w:p w14:paraId="511278D6" w14:textId="21D77993" w:rsidR="00FE686E" w:rsidRPr="00BB532C" w:rsidRDefault="00BB532C" w:rsidP="00BB5CFC">
            <w:pPr>
              <w:pStyle w:val="MyList"/>
              <w:shd w:val="clear" w:color="auto" w:fill="D9D9D9" w:themeFill="background1" w:themeFillShade="D9"/>
              <w:rPr>
                <w:rFonts w:ascii="Arial" w:hAnsi="Arial" w:cs="Arial"/>
                <w:sz w:val="20"/>
                <w:szCs w:val="20"/>
                <w:lang w:val="en-GB"/>
              </w:rPr>
            </w:pPr>
            <w:r w:rsidRPr="00BB532C">
              <w:rPr>
                <w:rFonts w:ascii="Arial" w:hAnsi="Arial" w:cs="Arial"/>
                <w:sz w:val="20"/>
                <w:lang w:val="en-GB"/>
              </w:rPr>
              <w:t>Control of rats (black rats and brown rats) and mice indoor, outdoor, open area and waste dumps.</w:t>
            </w:r>
          </w:p>
        </w:tc>
      </w:tr>
      <w:tr w:rsidR="00FE686E" w:rsidRPr="0023354C" w14:paraId="55DC468F" w14:textId="77777777" w:rsidTr="00BB5CFC">
        <w:trPr>
          <w:trHeight w:val="22"/>
        </w:trPr>
        <w:tc>
          <w:tcPr>
            <w:tcW w:w="3227" w:type="dxa"/>
            <w:shd w:val="clear" w:color="auto" w:fill="D9D9D9" w:themeFill="background1" w:themeFillShade="D9"/>
          </w:tcPr>
          <w:p w14:paraId="794347B8"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Use Restrictions:</w:t>
            </w:r>
          </w:p>
        </w:tc>
        <w:tc>
          <w:tcPr>
            <w:tcW w:w="6237" w:type="dxa"/>
            <w:shd w:val="clear" w:color="auto" w:fill="D9D9D9" w:themeFill="background1" w:themeFillShade="D9"/>
          </w:tcPr>
          <w:p w14:paraId="25234A0B" w14:textId="0017E379" w:rsidR="00FE686E" w:rsidRPr="0023354C" w:rsidRDefault="007B4211" w:rsidP="00BB5CFC">
            <w:pPr>
              <w:shd w:val="clear" w:color="auto" w:fill="D9D9D9" w:themeFill="background1" w:themeFillShade="D9"/>
              <w:spacing w:line="240" w:lineRule="auto"/>
              <w:rPr>
                <w:rFonts w:cs="Arial"/>
                <w:sz w:val="20"/>
                <w:szCs w:val="20"/>
                <w:lang w:val="en-GB"/>
              </w:rPr>
            </w:pPr>
            <w:r>
              <w:rPr>
                <w:rFonts w:cs="Arial"/>
                <w:color w:val="000000"/>
                <w:sz w:val="20"/>
                <w:szCs w:val="20"/>
              </w:rPr>
              <w:t>-</w:t>
            </w:r>
          </w:p>
        </w:tc>
      </w:tr>
    </w:tbl>
    <w:p w14:paraId="21346AF5" w14:textId="77777777" w:rsidR="002713A5" w:rsidRPr="0023354C" w:rsidRDefault="002713A5" w:rsidP="00180876">
      <w:pPr>
        <w:rPr>
          <w:rFonts w:cs="Arial"/>
          <w:lang w:val="en-GB"/>
        </w:rPr>
      </w:pPr>
    </w:p>
    <w:p w14:paraId="72F7F1DF" w14:textId="77777777" w:rsidR="001026A6" w:rsidRPr="00D40DAE" w:rsidRDefault="001026A6" w:rsidP="004B09D3">
      <w:pPr>
        <w:pStyle w:val="Titre3"/>
      </w:pPr>
      <w:bookmarkStart w:id="66" w:name="_Toc303783641"/>
      <w:bookmarkStart w:id="67" w:name="_Toc504744728"/>
      <w:bookmarkStart w:id="68" w:name="_Toc505608844"/>
      <w:r w:rsidRPr="00D40DAE">
        <w:t>Information on active substance</w:t>
      </w:r>
      <w:bookmarkEnd w:id="66"/>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093"/>
      </w:tblGrid>
      <w:tr w:rsidR="00502AC9" w:rsidRPr="00D40DAE" w14:paraId="60A24057" w14:textId="77777777" w:rsidTr="00502AC9">
        <w:trPr>
          <w:cantSplit/>
        </w:trPr>
        <w:tc>
          <w:tcPr>
            <w:tcW w:w="4095" w:type="dxa"/>
          </w:tcPr>
          <w:p w14:paraId="2D06F30C" w14:textId="77777777" w:rsidR="00502AC9" w:rsidRPr="00D40DAE" w:rsidRDefault="00502AC9" w:rsidP="0089574A">
            <w:pPr>
              <w:rPr>
                <w:rFonts w:cs="Arial"/>
                <w:b/>
                <w:lang w:val="en-GB"/>
              </w:rPr>
            </w:pPr>
            <w:r w:rsidRPr="00D40DAE">
              <w:rPr>
                <w:rFonts w:cs="Arial"/>
                <w:b/>
                <w:lang w:val="en-GB"/>
              </w:rPr>
              <w:t>Active substance chemical name:</w:t>
            </w:r>
          </w:p>
        </w:tc>
        <w:tc>
          <w:tcPr>
            <w:tcW w:w="4093" w:type="dxa"/>
          </w:tcPr>
          <w:p w14:paraId="7EA6D0B9" w14:textId="77777777" w:rsidR="00502AC9" w:rsidRPr="00D40DAE" w:rsidRDefault="00502AC9" w:rsidP="00394264">
            <w:pPr>
              <w:rPr>
                <w:rFonts w:cs="Arial"/>
                <w:sz w:val="20"/>
                <w:szCs w:val="20"/>
                <w:lang w:val="en-GB"/>
              </w:rPr>
            </w:pPr>
            <w:r w:rsidRPr="00D40DAE">
              <w:rPr>
                <w:rFonts w:cs="Arial"/>
                <w:sz w:val="20"/>
                <w:szCs w:val="20"/>
                <w:lang w:val="en-GB"/>
              </w:rPr>
              <w:t>Brodifacoum</w:t>
            </w:r>
          </w:p>
        </w:tc>
      </w:tr>
      <w:tr w:rsidR="00502AC9" w:rsidRPr="00D40DAE" w14:paraId="3DB89DE6" w14:textId="77777777" w:rsidTr="00502AC9">
        <w:trPr>
          <w:cantSplit/>
        </w:trPr>
        <w:tc>
          <w:tcPr>
            <w:tcW w:w="4095" w:type="dxa"/>
          </w:tcPr>
          <w:p w14:paraId="4B8B429D" w14:textId="77777777" w:rsidR="00502AC9" w:rsidRPr="00D40DAE" w:rsidRDefault="00502AC9" w:rsidP="0089574A">
            <w:pPr>
              <w:rPr>
                <w:rFonts w:cs="Arial"/>
                <w:b/>
                <w:lang w:val="en-GB"/>
              </w:rPr>
            </w:pPr>
            <w:r w:rsidRPr="00D40DAE">
              <w:rPr>
                <w:rFonts w:cs="Arial"/>
                <w:b/>
                <w:lang w:val="en-GB"/>
              </w:rPr>
              <w:t>CAS No:</w:t>
            </w:r>
          </w:p>
        </w:tc>
        <w:tc>
          <w:tcPr>
            <w:tcW w:w="4093" w:type="dxa"/>
          </w:tcPr>
          <w:p w14:paraId="3887684A" w14:textId="77777777" w:rsidR="00502AC9" w:rsidRPr="00D40DAE" w:rsidRDefault="00502AC9" w:rsidP="00394264">
            <w:pPr>
              <w:rPr>
                <w:rFonts w:cs="Arial"/>
                <w:sz w:val="20"/>
                <w:szCs w:val="20"/>
                <w:lang w:val="en-GB"/>
              </w:rPr>
            </w:pPr>
            <w:r w:rsidRPr="00D40DAE">
              <w:rPr>
                <w:rFonts w:cs="Arial"/>
                <w:sz w:val="20"/>
                <w:szCs w:val="20"/>
                <w:lang w:val="fr-FR" w:eastAsia="en-US"/>
              </w:rPr>
              <w:t>56073-10-0</w:t>
            </w:r>
          </w:p>
        </w:tc>
      </w:tr>
      <w:tr w:rsidR="00502AC9" w:rsidRPr="00D40DAE" w14:paraId="2ADC36B3" w14:textId="77777777" w:rsidTr="00502AC9">
        <w:trPr>
          <w:cantSplit/>
        </w:trPr>
        <w:tc>
          <w:tcPr>
            <w:tcW w:w="4095" w:type="dxa"/>
          </w:tcPr>
          <w:p w14:paraId="6E8E512D" w14:textId="77777777" w:rsidR="00502AC9" w:rsidRPr="00D40DAE" w:rsidRDefault="00502AC9" w:rsidP="005D6D37">
            <w:pPr>
              <w:rPr>
                <w:rFonts w:cs="Arial"/>
                <w:b/>
                <w:lang w:val="en-GB"/>
              </w:rPr>
            </w:pPr>
            <w:r w:rsidRPr="00D40DAE">
              <w:rPr>
                <w:rFonts w:cs="Arial"/>
                <w:b/>
                <w:lang w:val="en-GB"/>
              </w:rPr>
              <w:t>EC No:</w:t>
            </w:r>
          </w:p>
        </w:tc>
        <w:tc>
          <w:tcPr>
            <w:tcW w:w="4093" w:type="dxa"/>
          </w:tcPr>
          <w:p w14:paraId="64CD1645" w14:textId="77777777" w:rsidR="00502AC9" w:rsidRPr="00D40DAE" w:rsidRDefault="00502AC9" w:rsidP="00394264">
            <w:pPr>
              <w:rPr>
                <w:rFonts w:cs="Arial"/>
                <w:sz w:val="20"/>
                <w:szCs w:val="20"/>
                <w:lang w:val="en-GB"/>
              </w:rPr>
            </w:pPr>
            <w:r w:rsidRPr="00D40DAE">
              <w:rPr>
                <w:rFonts w:cs="Arial"/>
                <w:sz w:val="20"/>
                <w:szCs w:val="20"/>
                <w:lang w:val="fr-FR" w:eastAsia="en-US"/>
              </w:rPr>
              <w:t>259-980-5</w:t>
            </w:r>
          </w:p>
        </w:tc>
      </w:tr>
      <w:tr w:rsidR="00502AC9" w:rsidRPr="00D40DAE" w14:paraId="1157FB39" w14:textId="77777777" w:rsidTr="00502AC9">
        <w:trPr>
          <w:cantSplit/>
        </w:trPr>
        <w:tc>
          <w:tcPr>
            <w:tcW w:w="4095" w:type="dxa"/>
          </w:tcPr>
          <w:p w14:paraId="5D2B3E80" w14:textId="77777777" w:rsidR="00502AC9" w:rsidRPr="00D40DAE" w:rsidRDefault="00502AC9" w:rsidP="0089574A">
            <w:pPr>
              <w:rPr>
                <w:rFonts w:cs="Arial"/>
                <w:b/>
                <w:lang w:val="en-GB"/>
              </w:rPr>
            </w:pPr>
            <w:r w:rsidRPr="00D40DAE">
              <w:rPr>
                <w:rFonts w:cs="Arial"/>
                <w:b/>
                <w:lang w:val="en-GB"/>
              </w:rPr>
              <w:t>Purity (minimum, g/kg or g/l):</w:t>
            </w:r>
          </w:p>
        </w:tc>
        <w:tc>
          <w:tcPr>
            <w:tcW w:w="4093" w:type="dxa"/>
          </w:tcPr>
          <w:p w14:paraId="5F09ADA8" w14:textId="77777777" w:rsidR="00502AC9" w:rsidRPr="00D40DAE" w:rsidRDefault="00502AC9" w:rsidP="00394264">
            <w:pPr>
              <w:rPr>
                <w:rFonts w:cs="Arial"/>
                <w:sz w:val="20"/>
                <w:szCs w:val="20"/>
                <w:lang w:val="en-GB"/>
              </w:rPr>
            </w:pPr>
            <w:r w:rsidRPr="00D40DAE">
              <w:rPr>
                <w:rFonts w:cs="Arial"/>
                <w:color w:val="000000"/>
                <w:sz w:val="20"/>
                <w:szCs w:val="20"/>
              </w:rPr>
              <w:t>950 g/kg</w:t>
            </w:r>
          </w:p>
        </w:tc>
      </w:tr>
      <w:tr w:rsidR="00502AC9" w:rsidRPr="00D40DAE" w14:paraId="00662D1F" w14:textId="77777777" w:rsidTr="00502AC9">
        <w:trPr>
          <w:cantSplit/>
        </w:trPr>
        <w:tc>
          <w:tcPr>
            <w:tcW w:w="4095" w:type="dxa"/>
          </w:tcPr>
          <w:p w14:paraId="774D707A" w14:textId="77777777" w:rsidR="00502AC9" w:rsidRPr="00D40DAE" w:rsidRDefault="00502AC9" w:rsidP="0089574A">
            <w:pPr>
              <w:rPr>
                <w:rFonts w:cs="Arial"/>
                <w:b/>
                <w:lang w:val="en-GB"/>
              </w:rPr>
            </w:pPr>
            <w:r w:rsidRPr="00D40DAE">
              <w:rPr>
                <w:rFonts w:cs="Arial"/>
                <w:b/>
                <w:lang w:val="en-GB"/>
              </w:rPr>
              <w:t>Inclusion directive:</w:t>
            </w:r>
          </w:p>
        </w:tc>
        <w:tc>
          <w:tcPr>
            <w:tcW w:w="4093" w:type="dxa"/>
          </w:tcPr>
          <w:p w14:paraId="70E0F00E" w14:textId="77777777" w:rsidR="00502AC9" w:rsidRPr="00D40DAE" w:rsidRDefault="00502AC9" w:rsidP="00394264">
            <w:pPr>
              <w:rPr>
                <w:rFonts w:cs="Arial"/>
                <w:sz w:val="20"/>
                <w:szCs w:val="20"/>
                <w:lang w:val="en-GB"/>
              </w:rPr>
            </w:pPr>
            <w:r w:rsidRPr="00D40DAE">
              <w:rPr>
                <w:rFonts w:cs="Arial"/>
                <w:bCs/>
                <w:color w:val="000000"/>
                <w:sz w:val="20"/>
                <w:szCs w:val="20"/>
              </w:rPr>
              <w:t>2010/10/CE</w:t>
            </w:r>
          </w:p>
        </w:tc>
      </w:tr>
      <w:tr w:rsidR="00502AC9" w:rsidRPr="00D40DAE" w14:paraId="379D2615" w14:textId="77777777" w:rsidTr="00502AC9">
        <w:trPr>
          <w:cantSplit/>
        </w:trPr>
        <w:tc>
          <w:tcPr>
            <w:tcW w:w="4095" w:type="dxa"/>
          </w:tcPr>
          <w:p w14:paraId="6ADD9E41" w14:textId="77777777" w:rsidR="00502AC9" w:rsidRPr="00D40DAE" w:rsidRDefault="00502AC9" w:rsidP="0089574A">
            <w:pPr>
              <w:rPr>
                <w:rFonts w:cs="Arial"/>
                <w:b/>
                <w:lang w:val="en-GB"/>
              </w:rPr>
            </w:pPr>
            <w:r w:rsidRPr="00D40DAE">
              <w:rPr>
                <w:rFonts w:cs="Arial"/>
                <w:b/>
                <w:lang w:val="en-GB"/>
              </w:rPr>
              <w:t xml:space="preserve">Date of inclusion: </w:t>
            </w:r>
          </w:p>
        </w:tc>
        <w:tc>
          <w:tcPr>
            <w:tcW w:w="4093" w:type="dxa"/>
          </w:tcPr>
          <w:p w14:paraId="530D12F5" w14:textId="77777777" w:rsidR="00502AC9" w:rsidRPr="00D40DAE" w:rsidRDefault="00502AC9" w:rsidP="00394264">
            <w:pPr>
              <w:rPr>
                <w:rFonts w:cs="Arial"/>
                <w:sz w:val="20"/>
                <w:szCs w:val="20"/>
                <w:lang w:val="en-GB"/>
              </w:rPr>
            </w:pPr>
            <w:r w:rsidRPr="00D40DAE">
              <w:rPr>
                <w:rFonts w:cs="Arial"/>
                <w:bCs/>
                <w:color w:val="000000"/>
                <w:sz w:val="20"/>
                <w:szCs w:val="20"/>
              </w:rPr>
              <w:t>9 February 2010</w:t>
            </w:r>
          </w:p>
        </w:tc>
      </w:tr>
      <w:tr w:rsidR="00502AC9" w:rsidRPr="00D40DAE" w14:paraId="57F6803C" w14:textId="77777777" w:rsidTr="00502AC9">
        <w:trPr>
          <w:cantSplit/>
        </w:trPr>
        <w:tc>
          <w:tcPr>
            <w:tcW w:w="4095" w:type="dxa"/>
          </w:tcPr>
          <w:p w14:paraId="22CACEBE" w14:textId="77777777" w:rsidR="00502AC9" w:rsidRPr="00D40DAE" w:rsidRDefault="00502AC9" w:rsidP="00A66B7E">
            <w:pPr>
              <w:rPr>
                <w:rFonts w:cs="Arial"/>
                <w:b/>
                <w:lang w:val="en-GB"/>
              </w:rPr>
            </w:pPr>
            <w:r w:rsidRPr="00D40DAE">
              <w:rPr>
                <w:rFonts w:cs="Arial"/>
                <w:b/>
                <w:lang w:val="en-GB"/>
              </w:rPr>
              <w:t xml:space="preserve">Is the active substance equivalent to the active substance listed in Annex I to 98/8/EC (yes/no): </w:t>
            </w:r>
          </w:p>
        </w:tc>
        <w:tc>
          <w:tcPr>
            <w:tcW w:w="4093" w:type="dxa"/>
          </w:tcPr>
          <w:p w14:paraId="596A2411" w14:textId="77777777" w:rsidR="00502AC9" w:rsidRPr="00D40DAE" w:rsidRDefault="0037654A" w:rsidP="00394264">
            <w:pPr>
              <w:rPr>
                <w:rFonts w:cs="Arial"/>
                <w:sz w:val="20"/>
                <w:szCs w:val="20"/>
                <w:lang w:val="en-GB"/>
              </w:rPr>
            </w:pPr>
            <w:r w:rsidRPr="00D40DAE">
              <w:rPr>
                <w:rFonts w:cs="Arial"/>
                <w:sz w:val="20"/>
                <w:szCs w:val="20"/>
                <w:lang w:val="en-GB"/>
              </w:rPr>
              <w:t>No</w:t>
            </w:r>
          </w:p>
        </w:tc>
      </w:tr>
      <w:tr w:rsidR="00502AC9" w:rsidRPr="00D40DAE" w14:paraId="705ABE81" w14:textId="77777777" w:rsidTr="00502AC9">
        <w:trPr>
          <w:cantSplit/>
        </w:trPr>
        <w:tc>
          <w:tcPr>
            <w:tcW w:w="4095" w:type="dxa"/>
          </w:tcPr>
          <w:p w14:paraId="26A25265" w14:textId="77777777" w:rsidR="00502AC9" w:rsidRPr="00D40DAE" w:rsidRDefault="00502AC9" w:rsidP="0089574A">
            <w:pPr>
              <w:rPr>
                <w:rFonts w:cs="Arial"/>
                <w:b/>
                <w:lang w:val="en-GB"/>
              </w:rPr>
            </w:pPr>
            <w:r w:rsidRPr="00D40DAE">
              <w:rPr>
                <w:rFonts w:cs="Arial"/>
                <w:b/>
                <w:lang w:val="en-GB"/>
              </w:rPr>
              <w:t>Manufacturer of active substance(s) used in the biocidal product:</w:t>
            </w:r>
          </w:p>
        </w:tc>
        <w:tc>
          <w:tcPr>
            <w:tcW w:w="4093" w:type="dxa"/>
          </w:tcPr>
          <w:p w14:paraId="3C3FA2F1" w14:textId="77777777" w:rsidR="00502AC9" w:rsidRPr="00D40DAE" w:rsidRDefault="00502AC9" w:rsidP="00394264">
            <w:pPr>
              <w:rPr>
                <w:rFonts w:cs="Arial"/>
                <w:sz w:val="20"/>
                <w:szCs w:val="20"/>
                <w:lang w:val="en-GB"/>
              </w:rPr>
            </w:pPr>
            <w:r w:rsidRPr="00D40DAE">
              <w:rPr>
                <w:rFonts w:cs="Arial"/>
                <w:sz w:val="20"/>
                <w:szCs w:val="20"/>
              </w:rPr>
              <w:t>PM TEZZA SRL</w:t>
            </w:r>
            <w:r w:rsidRPr="00D40DAE">
              <w:rPr>
                <w:rStyle w:val="Appelnotedebasdep"/>
                <w:rFonts w:cs="Arial"/>
                <w:sz w:val="20"/>
                <w:szCs w:val="20"/>
                <w:lang w:val="en-GB"/>
              </w:rPr>
              <w:footnoteReference w:id="2"/>
            </w:r>
            <w:r w:rsidRPr="00D40DAE">
              <w:rPr>
                <w:rFonts w:cs="Arial"/>
                <w:sz w:val="20"/>
                <w:szCs w:val="20"/>
                <w:lang w:val="en-GB"/>
              </w:rPr>
              <w:t xml:space="preserve"> </w:t>
            </w:r>
          </w:p>
        </w:tc>
      </w:tr>
      <w:tr w:rsidR="00502AC9" w:rsidRPr="00D40DAE" w14:paraId="01DC3F34" w14:textId="77777777" w:rsidTr="00502AC9">
        <w:trPr>
          <w:cantSplit/>
        </w:trPr>
        <w:tc>
          <w:tcPr>
            <w:tcW w:w="4095" w:type="dxa"/>
          </w:tcPr>
          <w:p w14:paraId="644B5B97" w14:textId="77777777" w:rsidR="00502AC9" w:rsidRPr="00D40DAE" w:rsidRDefault="00502AC9" w:rsidP="0099438C">
            <w:pPr>
              <w:rPr>
                <w:rFonts w:cs="Arial"/>
                <w:b/>
                <w:lang w:val="en-GB"/>
              </w:rPr>
            </w:pPr>
            <w:r w:rsidRPr="00D40DAE">
              <w:rPr>
                <w:rFonts w:cs="Arial"/>
                <w:b/>
                <w:lang w:val="en-GB"/>
              </w:rPr>
              <w:t>Company Name:</w:t>
            </w:r>
          </w:p>
        </w:tc>
        <w:tc>
          <w:tcPr>
            <w:tcW w:w="4093" w:type="dxa"/>
          </w:tcPr>
          <w:p w14:paraId="3A058C18" w14:textId="77777777" w:rsidR="00502AC9" w:rsidRPr="00D40DAE" w:rsidRDefault="00502AC9" w:rsidP="00394264">
            <w:pPr>
              <w:rPr>
                <w:rFonts w:cs="Arial"/>
                <w:sz w:val="20"/>
                <w:szCs w:val="20"/>
                <w:lang w:val="en-GB"/>
              </w:rPr>
            </w:pPr>
            <w:r w:rsidRPr="00D40DAE">
              <w:rPr>
                <w:rFonts w:cs="Arial"/>
                <w:sz w:val="20"/>
                <w:szCs w:val="20"/>
              </w:rPr>
              <w:t>PM TEZZA SRL</w:t>
            </w:r>
          </w:p>
        </w:tc>
      </w:tr>
      <w:tr w:rsidR="00502AC9" w:rsidRPr="00D40DAE" w14:paraId="4C9B59E7" w14:textId="77777777" w:rsidTr="00502AC9">
        <w:trPr>
          <w:cantSplit/>
        </w:trPr>
        <w:tc>
          <w:tcPr>
            <w:tcW w:w="4095" w:type="dxa"/>
          </w:tcPr>
          <w:p w14:paraId="79715021" w14:textId="77777777" w:rsidR="00502AC9" w:rsidRPr="00D40DAE" w:rsidRDefault="00502AC9" w:rsidP="0099438C">
            <w:pPr>
              <w:rPr>
                <w:rFonts w:cs="Arial"/>
                <w:b/>
                <w:lang w:val="en-GB"/>
              </w:rPr>
            </w:pPr>
            <w:r w:rsidRPr="00D40DAE">
              <w:rPr>
                <w:rFonts w:cs="Arial"/>
                <w:b/>
                <w:lang w:val="en-GB"/>
              </w:rPr>
              <w:t>Address:</w:t>
            </w:r>
          </w:p>
        </w:tc>
        <w:tc>
          <w:tcPr>
            <w:tcW w:w="4093" w:type="dxa"/>
          </w:tcPr>
          <w:p w14:paraId="0B1C0292" w14:textId="77777777" w:rsidR="00502AC9" w:rsidRPr="00D40DAE" w:rsidRDefault="00502AC9" w:rsidP="00394264">
            <w:pPr>
              <w:rPr>
                <w:rFonts w:cs="Arial"/>
                <w:sz w:val="20"/>
                <w:szCs w:val="20"/>
                <w:lang w:val="en-GB"/>
              </w:rPr>
            </w:pPr>
            <w:r w:rsidRPr="00D40DAE">
              <w:rPr>
                <w:rFonts w:cs="Arial"/>
                <w:bCs/>
                <w:sz w:val="20"/>
                <w:szCs w:val="20"/>
              </w:rPr>
              <w:t>Via Tre Ponti 22</w:t>
            </w:r>
          </w:p>
        </w:tc>
      </w:tr>
      <w:tr w:rsidR="00502AC9" w:rsidRPr="00D40DAE" w14:paraId="06A88314" w14:textId="77777777" w:rsidTr="00502AC9">
        <w:trPr>
          <w:cantSplit/>
        </w:trPr>
        <w:tc>
          <w:tcPr>
            <w:tcW w:w="4095" w:type="dxa"/>
          </w:tcPr>
          <w:p w14:paraId="7ED4DBF7" w14:textId="77777777" w:rsidR="00502AC9" w:rsidRPr="00D40DAE" w:rsidRDefault="00502AC9" w:rsidP="0099438C">
            <w:pPr>
              <w:rPr>
                <w:rFonts w:cs="Arial"/>
                <w:b/>
                <w:lang w:val="en-GB"/>
              </w:rPr>
            </w:pPr>
            <w:r w:rsidRPr="00D40DAE">
              <w:rPr>
                <w:rFonts w:cs="Arial"/>
                <w:b/>
                <w:lang w:val="en-GB"/>
              </w:rPr>
              <w:t>City:</w:t>
            </w:r>
          </w:p>
        </w:tc>
        <w:tc>
          <w:tcPr>
            <w:tcW w:w="4093" w:type="dxa"/>
          </w:tcPr>
          <w:p w14:paraId="470785E5" w14:textId="77777777" w:rsidR="00502AC9" w:rsidRPr="00D40DAE" w:rsidRDefault="00502AC9" w:rsidP="00394264">
            <w:pPr>
              <w:rPr>
                <w:rFonts w:cs="Arial"/>
                <w:sz w:val="20"/>
                <w:szCs w:val="20"/>
                <w:lang w:val="en-GB"/>
              </w:rPr>
            </w:pPr>
            <w:r w:rsidRPr="00D40DAE">
              <w:rPr>
                <w:rFonts w:cs="Arial"/>
                <w:bCs/>
                <w:sz w:val="20"/>
                <w:szCs w:val="20"/>
              </w:rPr>
              <w:t>S. Maria di Zevio (VR)</w:t>
            </w:r>
          </w:p>
        </w:tc>
      </w:tr>
      <w:tr w:rsidR="00502AC9" w:rsidRPr="00D40DAE" w14:paraId="68FB5AD0" w14:textId="77777777" w:rsidTr="00502AC9">
        <w:trPr>
          <w:cantSplit/>
        </w:trPr>
        <w:tc>
          <w:tcPr>
            <w:tcW w:w="4095" w:type="dxa"/>
          </w:tcPr>
          <w:p w14:paraId="09B9446D" w14:textId="77777777" w:rsidR="00502AC9" w:rsidRPr="00D40DAE" w:rsidRDefault="00502AC9" w:rsidP="0099438C">
            <w:pPr>
              <w:rPr>
                <w:rFonts w:cs="Arial"/>
                <w:b/>
                <w:lang w:val="en-GB"/>
              </w:rPr>
            </w:pPr>
            <w:r w:rsidRPr="00D40DAE">
              <w:rPr>
                <w:rFonts w:cs="Arial"/>
                <w:b/>
                <w:lang w:val="en-GB"/>
              </w:rPr>
              <w:t>Postal Code:</w:t>
            </w:r>
          </w:p>
        </w:tc>
        <w:tc>
          <w:tcPr>
            <w:tcW w:w="4093" w:type="dxa"/>
          </w:tcPr>
          <w:p w14:paraId="2382B8E1" w14:textId="77777777" w:rsidR="00502AC9" w:rsidRPr="00D40DAE" w:rsidRDefault="00502AC9" w:rsidP="00394264">
            <w:pPr>
              <w:rPr>
                <w:rFonts w:cs="Arial"/>
                <w:sz w:val="20"/>
                <w:szCs w:val="20"/>
                <w:lang w:val="en-GB"/>
              </w:rPr>
            </w:pPr>
            <w:r w:rsidRPr="00D40DAE">
              <w:rPr>
                <w:rFonts w:cs="Arial"/>
                <w:bCs/>
                <w:sz w:val="20"/>
                <w:szCs w:val="20"/>
              </w:rPr>
              <w:t>37050</w:t>
            </w:r>
          </w:p>
        </w:tc>
      </w:tr>
      <w:tr w:rsidR="00502AC9" w:rsidRPr="0023354C" w14:paraId="38D4338C" w14:textId="77777777" w:rsidTr="00502AC9">
        <w:trPr>
          <w:cantSplit/>
        </w:trPr>
        <w:tc>
          <w:tcPr>
            <w:tcW w:w="4095" w:type="dxa"/>
          </w:tcPr>
          <w:p w14:paraId="0DD7DDEB" w14:textId="77777777" w:rsidR="00502AC9" w:rsidRPr="00D40DAE" w:rsidRDefault="00502AC9" w:rsidP="0099438C">
            <w:pPr>
              <w:rPr>
                <w:rFonts w:cs="Arial"/>
                <w:b/>
                <w:lang w:val="en-GB"/>
              </w:rPr>
            </w:pPr>
            <w:r w:rsidRPr="00D40DAE">
              <w:rPr>
                <w:rFonts w:cs="Arial"/>
                <w:b/>
                <w:lang w:val="en-GB"/>
              </w:rPr>
              <w:t>Country:</w:t>
            </w:r>
          </w:p>
        </w:tc>
        <w:tc>
          <w:tcPr>
            <w:tcW w:w="4093" w:type="dxa"/>
          </w:tcPr>
          <w:p w14:paraId="2D69399E" w14:textId="77777777" w:rsidR="00502AC9" w:rsidRPr="00D40DAE" w:rsidRDefault="00502AC9" w:rsidP="00394264">
            <w:pPr>
              <w:rPr>
                <w:rFonts w:cs="Arial"/>
                <w:sz w:val="20"/>
                <w:szCs w:val="20"/>
              </w:rPr>
            </w:pPr>
            <w:r w:rsidRPr="00D40DAE">
              <w:rPr>
                <w:rFonts w:cs="Arial"/>
                <w:bCs/>
                <w:sz w:val="20"/>
                <w:szCs w:val="20"/>
              </w:rPr>
              <w:t>Italy</w:t>
            </w:r>
          </w:p>
        </w:tc>
      </w:tr>
      <w:tr w:rsidR="00502AC9" w:rsidRPr="0023354C" w14:paraId="4514B945" w14:textId="77777777" w:rsidTr="00502AC9">
        <w:trPr>
          <w:cantSplit/>
        </w:trPr>
        <w:tc>
          <w:tcPr>
            <w:tcW w:w="4095" w:type="dxa"/>
          </w:tcPr>
          <w:p w14:paraId="3FCA50D6" w14:textId="77777777" w:rsidR="00502AC9" w:rsidRPr="0023354C" w:rsidRDefault="00502AC9" w:rsidP="0099438C">
            <w:pPr>
              <w:rPr>
                <w:rFonts w:cs="Arial"/>
                <w:b/>
                <w:lang w:val="en-GB"/>
              </w:rPr>
            </w:pPr>
            <w:r w:rsidRPr="0023354C">
              <w:rPr>
                <w:rFonts w:cs="Arial"/>
                <w:b/>
                <w:lang w:val="en-GB"/>
              </w:rPr>
              <w:t>Telephone:</w:t>
            </w:r>
          </w:p>
        </w:tc>
        <w:tc>
          <w:tcPr>
            <w:tcW w:w="4093" w:type="dxa"/>
          </w:tcPr>
          <w:p w14:paraId="4F8BE673" w14:textId="77777777" w:rsidR="00502AC9" w:rsidRPr="0023354C" w:rsidRDefault="00502AC9" w:rsidP="0099438C">
            <w:pPr>
              <w:rPr>
                <w:rFonts w:cs="Arial"/>
                <w:lang w:val="en-GB"/>
              </w:rPr>
            </w:pPr>
          </w:p>
        </w:tc>
      </w:tr>
      <w:tr w:rsidR="00502AC9" w:rsidRPr="0023354C" w14:paraId="4BC86849" w14:textId="77777777" w:rsidTr="00502AC9">
        <w:trPr>
          <w:cantSplit/>
        </w:trPr>
        <w:tc>
          <w:tcPr>
            <w:tcW w:w="4095" w:type="dxa"/>
          </w:tcPr>
          <w:p w14:paraId="471470B2" w14:textId="77777777" w:rsidR="00502AC9" w:rsidRPr="0023354C" w:rsidRDefault="00502AC9" w:rsidP="0099438C">
            <w:pPr>
              <w:rPr>
                <w:rFonts w:cs="Arial"/>
                <w:b/>
                <w:lang w:val="en-GB"/>
              </w:rPr>
            </w:pPr>
            <w:r w:rsidRPr="0023354C">
              <w:rPr>
                <w:rFonts w:cs="Arial"/>
                <w:b/>
                <w:lang w:val="en-GB"/>
              </w:rPr>
              <w:t>Fax:</w:t>
            </w:r>
          </w:p>
        </w:tc>
        <w:tc>
          <w:tcPr>
            <w:tcW w:w="4093" w:type="dxa"/>
          </w:tcPr>
          <w:p w14:paraId="76343454" w14:textId="77777777" w:rsidR="00502AC9" w:rsidRPr="0023354C" w:rsidRDefault="00502AC9" w:rsidP="0099438C">
            <w:pPr>
              <w:rPr>
                <w:rFonts w:cs="Arial"/>
                <w:lang w:val="en-GB"/>
              </w:rPr>
            </w:pPr>
          </w:p>
        </w:tc>
      </w:tr>
      <w:tr w:rsidR="00502AC9" w:rsidRPr="0023354C" w14:paraId="7990B933" w14:textId="77777777" w:rsidTr="00502AC9">
        <w:trPr>
          <w:cantSplit/>
        </w:trPr>
        <w:tc>
          <w:tcPr>
            <w:tcW w:w="4095" w:type="dxa"/>
          </w:tcPr>
          <w:p w14:paraId="62559667" w14:textId="77777777" w:rsidR="00502AC9" w:rsidRPr="0023354C" w:rsidRDefault="00502AC9" w:rsidP="0099438C">
            <w:pPr>
              <w:rPr>
                <w:rFonts w:cs="Arial"/>
                <w:b/>
                <w:lang w:val="en-GB"/>
              </w:rPr>
            </w:pPr>
            <w:r w:rsidRPr="0023354C">
              <w:rPr>
                <w:rFonts w:cs="Arial"/>
                <w:b/>
                <w:lang w:val="en-GB"/>
              </w:rPr>
              <w:t>E-mail address:</w:t>
            </w:r>
          </w:p>
        </w:tc>
        <w:tc>
          <w:tcPr>
            <w:tcW w:w="4093" w:type="dxa"/>
          </w:tcPr>
          <w:p w14:paraId="0877DE1D" w14:textId="77777777" w:rsidR="00502AC9" w:rsidRPr="0023354C" w:rsidRDefault="00502AC9" w:rsidP="0099438C">
            <w:pPr>
              <w:rPr>
                <w:rFonts w:cs="Arial"/>
                <w:lang w:val="en-GB"/>
              </w:rPr>
            </w:pPr>
          </w:p>
        </w:tc>
      </w:tr>
    </w:tbl>
    <w:p w14:paraId="401DE259" w14:textId="77777777" w:rsidR="001026A6" w:rsidRPr="0023354C" w:rsidRDefault="001026A6" w:rsidP="0037654A">
      <w:pPr>
        <w:pStyle w:val="Corpsdetexte"/>
        <w:spacing w:line="240" w:lineRule="auto"/>
        <w:jc w:val="both"/>
        <w:rPr>
          <w:rFonts w:cs="Arial"/>
          <w:szCs w:val="22"/>
          <w:lang w:val="en-GB"/>
        </w:rPr>
      </w:pPr>
    </w:p>
    <w:p w14:paraId="55813DE2" w14:textId="24E0945F" w:rsidR="002B7FBD" w:rsidRDefault="002B7FBD" w:rsidP="0037654A">
      <w:pPr>
        <w:pStyle w:val="Corpsdetexte"/>
        <w:spacing w:line="240" w:lineRule="auto"/>
        <w:jc w:val="both"/>
        <w:rPr>
          <w:rFonts w:cs="Arial"/>
          <w:szCs w:val="22"/>
          <w:lang w:val="en-GB"/>
        </w:rPr>
      </w:pPr>
      <w:r w:rsidRPr="0023354C">
        <w:rPr>
          <w:rFonts w:cs="Arial"/>
          <w:szCs w:val="22"/>
          <w:lang w:val="en-GB"/>
        </w:rPr>
        <w:t>According to the Assessment Report Revised in November 2010, the technical equivalence between the two sources of the Task Force has not been demonstrated. As the Activa’s source is not recognized, only an authorized source must be used.</w:t>
      </w:r>
    </w:p>
    <w:p w14:paraId="56A8C897" w14:textId="3C562EFC" w:rsidR="007B63AE" w:rsidRDefault="007B63AE" w:rsidP="0037654A">
      <w:pPr>
        <w:pStyle w:val="Corpsdetexte"/>
        <w:spacing w:line="240" w:lineRule="auto"/>
        <w:jc w:val="both"/>
        <w:rPr>
          <w:rFonts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7B63AE" w14:paraId="047700EF" w14:textId="77777777" w:rsidTr="007B63AE">
        <w:tc>
          <w:tcPr>
            <w:tcW w:w="9063" w:type="dxa"/>
            <w:shd w:val="clear" w:color="auto" w:fill="D9D9D9" w:themeFill="background1" w:themeFillShade="D9"/>
          </w:tcPr>
          <w:p w14:paraId="30AD53DD" w14:textId="7E118CB2" w:rsidR="007B63AE" w:rsidRPr="007B63AE" w:rsidRDefault="007B63AE" w:rsidP="007B63AE">
            <w:pPr>
              <w:pStyle w:val="Corpsdetexte"/>
              <w:numPr>
                <w:ilvl w:val="0"/>
                <w:numId w:val="37"/>
              </w:numPr>
              <w:spacing w:line="240" w:lineRule="auto"/>
              <w:rPr>
                <w:rFonts w:cs="Arial"/>
                <w:b/>
                <w:szCs w:val="22"/>
                <w:lang w:val="en-GB"/>
              </w:rPr>
            </w:pPr>
            <w:r w:rsidRPr="007B63AE">
              <w:rPr>
                <w:rFonts w:cs="Arial"/>
                <w:b/>
                <w:szCs w:val="22"/>
                <w:lang w:val="en-GB"/>
              </w:rPr>
              <w:t xml:space="preserve">Renewal application for FANGA RONGEUR PRO 25 – 2019   </w:t>
            </w:r>
          </w:p>
        </w:tc>
      </w:tr>
      <w:tr w:rsidR="007B63AE" w14:paraId="095DEB11" w14:textId="77777777" w:rsidTr="007B63AE">
        <w:tc>
          <w:tcPr>
            <w:tcW w:w="9063" w:type="dxa"/>
            <w:shd w:val="clear" w:color="auto" w:fill="D9D9D9" w:themeFill="background1" w:themeFillShade="D9"/>
          </w:tcPr>
          <w:p w14:paraId="22E941E4" w14:textId="77777777" w:rsidR="007B63AE" w:rsidRPr="007B63AE" w:rsidRDefault="007B63AE" w:rsidP="007B63AE">
            <w:pPr>
              <w:pStyle w:val="Corpsdetexte"/>
              <w:spacing w:line="240" w:lineRule="auto"/>
              <w:rPr>
                <w:rFonts w:cs="Arial"/>
                <w:szCs w:val="22"/>
                <w:lang w:val="en-GB"/>
              </w:rPr>
            </w:pPr>
            <w:r w:rsidRPr="007B63AE">
              <w:rPr>
                <w:rFonts w:cs="Arial"/>
                <w:szCs w:val="22"/>
                <w:lang w:val="en-GB"/>
              </w:rPr>
              <w:t>COMPARATIVE ASSESSMENT</w:t>
            </w:r>
          </w:p>
          <w:p w14:paraId="69918CC3" w14:textId="77777777" w:rsidR="007B63AE" w:rsidRPr="007B63AE" w:rsidRDefault="007B63AE" w:rsidP="007B63AE">
            <w:pPr>
              <w:pStyle w:val="Corpsdetexte"/>
              <w:spacing w:line="240" w:lineRule="auto"/>
              <w:rPr>
                <w:rFonts w:cs="Arial"/>
                <w:szCs w:val="22"/>
                <w:lang w:val="en-GB"/>
              </w:rPr>
            </w:pPr>
          </w:p>
          <w:p w14:paraId="0FD1F2E1" w14:textId="77777777" w:rsidR="007B63AE" w:rsidRPr="007B63AE" w:rsidRDefault="007B63AE" w:rsidP="007B63AE">
            <w:pPr>
              <w:pStyle w:val="Corpsdetexte"/>
              <w:spacing w:line="240" w:lineRule="auto"/>
              <w:rPr>
                <w:rFonts w:cs="Arial"/>
                <w:szCs w:val="22"/>
                <w:lang w:val="en-GB"/>
              </w:rPr>
            </w:pPr>
            <w:r w:rsidRPr="007B63AE">
              <w:rPr>
                <w:rFonts w:cs="Arial"/>
                <w:szCs w:val="22"/>
                <w:lang w:val="en-GB"/>
              </w:rPr>
              <w:t xml:space="preserve">Brodifacoum does meet the exclusion criteria laid down in Article 5(1)(c) of Regulation (EU) No 528/2012. Brodifacoum does meet the conditions laid down in Article 10(1)(a) and (e) of </w:t>
            </w:r>
            <w:r w:rsidRPr="007B63AE">
              <w:rPr>
                <w:rFonts w:cs="Arial"/>
                <w:szCs w:val="22"/>
                <w:lang w:val="en-GB"/>
              </w:rPr>
              <w:lastRenderedPageBreak/>
              <w:t>Regulation (EU) No 528/2012 if approved, and is therefore considered as a candidate for substitution.</w:t>
            </w:r>
          </w:p>
          <w:p w14:paraId="045F53A5" w14:textId="77777777" w:rsidR="007B63AE" w:rsidRPr="007B63AE" w:rsidRDefault="007B63AE" w:rsidP="007B63AE">
            <w:pPr>
              <w:pStyle w:val="Corpsdetexte"/>
              <w:spacing w:line="240" w:lineRule="auto"/>
              <w:rPr>
                <w:rFonts w:cs="Arial"/>
                <w:szCs w:val="22"/>
                <w:lang w:val="en-GB"/>
              </w:rPr>
            </w:pPr>
          </w:p>
          <w:p w14:paraId="5818935E" w14:textId="77777777" w:rsidR="007B63AE" w:rsidRPr="007B63AE" w:rsidRDefault="007B63AE" w:rsidP="007B63AE">
            <w:pPr>
              <w:pStyle w:val="Corpsdetexte"/>
              <w:spacing w:line="240" w:lineRule="auto"/>
              <w:rPr>
                <w:rFonts w:cs="Arial"/>
                <w:szCs w:val="22"/>
                <w:lang w:val="en-GB"/>
              </w:rPr>
            </w:pPr>
            <w:r w:rsidRPr="007B63AE">
              <w:rPr>
                <w:rFonts w:cs="Arial"/>
                <w:szCs w:val="22"/>
                <w:lang w:val="en-GB"/>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41DA605B" w14:textId="77777777" w:rsidR="007B63AE" w:rsidRPr="007B63AE" w:rsidRDefault="007B63AE" w:rsidP="007B63AE">
            <w:pPr>
              <w:pStyle w:val="Corpsdetexte"/>
              <w:spacing w:line="240" w:lineRule="auto"/>
              <w:rPr>
                <w:rFonts w:cs="Arial"/>
                <w:szCs w:val="22"/>
                <w:lang w:val="en-GB"/>
              </w:rPr>
            </w:pPr>
          </w:p>
          <w:p w14:paraId="646B746A" w14:textId="71AF496A" w:rsidR="007B63AE" w:rsidRDefault="007B63AE" w:rsidP="007B63AE">
            <w:pPr>
              <w:pStyle w:val="Corpsdetexte"/>
              <w:spacing w:line="240" w:lineRule="auto"/>
              <w:rPr>
                <w:rFonts w:cs="Arial"/>
                <w:szCs w:val="22"/>
                <w:lang w:val="en-GB"/>
              </w:rPr>
            </w:pPr>
            <w:r w:rsidRPr="007B63AE">
              <w:rPr>
                <w:rFonts w:cs="Arial"/>
                <w:szCs w:val="22"/>
                <w:lang w:val="en-GB"/>
              </w:rPr>
              <w:t>In summary it can be concluded that the criteria according Article 23(3) a), b) BPR are not fulfilled. Therefore, the authorisation of this product will be renewed for 5 years.</w:t>
            </w:r>
          </w:p>
        </w:tc>
      </w:tr>
    </w:tbl>
    <w:p w14:paraId="51555855" w14:textId="77777777" w:rsidR="007B63AE" w:rsidRPr="0023354C" w:rsidRDefault="007B63AE" w:rsidP="0037654A">
      <w:pPr>
        <w:pStyle w:val="Corpsdetexte"/>
        <w:spacing w:line="240" w:lineRule="auto"/>
        <w:jc w:val="both"/>
        <w:rPr>
          <w:rFonts w:cs="Arial"/>
          <w:szCs w:val="22"/>
          <w:lang w:val="en-GB"/>
        </w:rPr>
      </w:pPr>
    </w:p>
    <w:p w14:paraId="5A2FE0DD" w14:textId="08CE4D64" w:rsidR="002B7FBD" w:rsidRDefault="002B7FBD" w:rsidP="0037654A">
      <w:pPr>
        <w:pStyle w:val="Corpsdetexte"/>
        <w:spacing w:line="240" w:lineRule="auto"/>
        <w:jc w:val="both"/>
        <w:rPr>
          <w:rFonts w:cs="Arial"/>
          <w:szCs w:val="22"/>
          <w:lang w:val="en-GB"/>
        </w:rPr>
      </w:pPr>
    </w:p>
    <w:p w14:paraId="4F640FA0" w14:textId="77777777" w:rsidR="008B4286" w:rsidRPr="00BB5CFC" w:rsidRDefault="008B4286" w:rsidP="0037654A">
      <w:pPr>
        <w:pStyle w:val="Corpsdetexte"/>
        <w:spacing w:line="240" w:lineRule="auto"/>
        <w:jc w:val="both"/>
        <w:rPr>
          <w:rFonts w:cs="Arial"/>
          <w:szCs w:val="22"/>
        </w:rPr>
      </w:pPr>
    </w:p>
    <w:p w14:paraId="4CB85340" w14:textId="77777777" w:rsidR="001026A6" w:rsidRPr="0023354C" w:rsidRDefault="001026A6" w:rsidP="00BB5CFC">
      <w:pPr>
        <w:pStyle w:val="Titre3"/>
      </w:pPr>
      <w:bookmarkStart w:id="69" w:name="_Toc303783642"/>
      <w:bookmarkStart w:id="70" w:name="_Toc504744729"/>
      <w:bookmarkStart w:id="71" w:name="_Toc505608845"/>
      <w:r w:rsidRPr="0023354C">
        <w:t>Information on the substance(s) of concern</w:t>
      </w:r>
      <w:bookmarkEnd w:id="69"/>
      <w:bookmarkEnd w:id="70"/>
      <w:bookmarkEnd w:id="71"/>
    </w:p>
    <w:p w14:paraId="565EAE31" w14:textId="1B6FEC82" w:rsidR="009B5DF6" w:rsidRDefault="00DC6534" w:rsidP="009B5DF6">
      <w:pPr>
        <w:jc w:val="both"/>
        <w:rPr>
          <w:rFonts w:cs="Arial"/>
          <w:szCs w:val="22"/>
          <w:lang w:val="en-GB"/>
        </w:rPr>
      </w:pPr>
      <w:r w:rsidRPr="0023354C">
        <w:rPr>
          <w:rFonts w:cs="Arial"/>
          <w:szCs w:val="22"/>
          <w:lang w:val="en-GB"/>
        </w:rPr>
        <w:t>There is n</w:t>
      </w:r>
      <w:r w:rsidR="009B5DF6" w:rsidRPr="0023354C">
        <w:rPr>
          <w:rFonts w:cs="Arial"/>
          <w:szCs w:val="22"/>
          <w:lang w:val="en-GB"/>
        </w:rPr>
        <w:t>o substance of concern</w:t>
      </w:r>
      <w:r w:rsidRPr="0023354C">
        <w:rPr>
          <w:rFonts w:cs="Arial"/>
          <w:szCs w:val="22"/>
          <w:lang w:val="en-GB"/>
        </w:rPr>
        <w:t>.</w:t>
      </w:r>
    </w:p>
    <w:p w14:paraId="2FD0FC3D" w14:textId="73AA2EF5" w:rsidR="006400FA" w:rsidRDefault="006400FA" w:rsidP="009B5DF6">
      <w:pPr>
        <w:jc w:val="both"/>
        <w:rPr>
          <w:rFonts w:cs="Arial"/>
          <w:szCs w:val="22"/>
          <w:lang w:val="en-GB"/>
        </w:rPr>
      </w:pPr>
    </w:p>
    <w:p w14:paraId="0933A930" w14:textId="3A559947" w:rsidR="006400FA" w:rsidRPr="004F4638" w:rsidRDefault="006400FA" w:rsidP="00BB5CFC">
      <w:pPr>
        <w:pStyle w:val="Titre3"/>
        <w:rPr>
          <w:szCs w:val="24"/>
        </w:rPr>
      </w:pPr>
      <w:bookmarkStart w:id="72" w:name="_Toc883868"/>
      <w:r w:rsidRPr="004F4638">
        <w:rPr>
          <w:szCs w:val="24"/>
        </w:rPr>
        <w:t>Assessment of endocrine disruption (ED) properties of co-formulants in biocidal products</w:t>
      </w:r>
      <w:bookmarkEnd w:id="72"/>
    </w:p>
    <w:p w14:paraId="62D86E1B" w14:textId="77777777" w:rsidR="006400FA" w:rsidRDefault="006400FA" w:rsidP="009B5DF6">
      <w:pPr>
        <w:jc w:val="both"/>
        <w:rPr>
          <w:rFonts w:cs="Arial"/>
          <w:szCs w:val="22"/>
          <w:lang w:val="en-GB"/>
        </w:rPr>
      </w:pPr>
    </w:p>
    <w:p w14:paraId="45B49B32" w14:textId="6DF134BA" w:rsidR="006400FA" w:rsidRPr="00565C3E" w:rsidRDefault="006400FA" w:rsidP="00B6282F">
      <w:pPr>
        <w:numPr>
          <w:ilvl w:val="0"/>
          <w:numId w:val="50"/>
        </w:numPr>
        <w:shd w:val="clear" w:color="auto" w:fill="D9D9D9" w:themeFill="background1" w:themeFillShade="D9"/>
        <w:rPr>
          <w:rFonts w:cs="Arial"/>
          <w:b/>
          <w:u w:val="single"/>
          <w:lang w:val="en-GB"/>
        </w:rPr>
      </w:pPr>
      <w:r w:rsidRPr="00565C3E">
        <w:rPr>
          <w:rFonts w:cs="Arial"/>
          <w:b/>
          <w:u w:val="single"/>
          <w:lang w:val="en-GB"/>
        </w:rPr>
        <w:t xml:space="preserve">Renewal </w:t>
      </w:r>
      <w:r>
        <w:rPr>
          <w:rFonts w:cs="Arial"/>
          <w:b/>
          <w:u w:val="single"/>
          <w:lang w:val="en-GB"/>
        </w:rPr>
        <w:t xml:space="preserve">application </w:t>
      </w:r>
      <w:r w:rsidR="007B4211">
        <w:rPr>
          <w:rFonts w:cs="Arial"/>
          <w:b/>
          <w:u w:val="single"/>
          <w:lang w:val="en-GB"/>
        </w:rPr>
        <w:t>for FANGA RONGEUR PRO 25 –</w:t>
      </w:r>
      <w:r>
        <w:rPr>
          <w:rFonts w:cs="Arial"/>
          <w:b/>
          <w:u w:val="single"/>
          <w:lang w:val="en-GB"/>
        </w:rPr>
        <w:t xml:space="preserve"> 2019</w:t>
      </w:r>
      <w:r w:rsidR="007B4211">
        <w:rPr>
          <w:rFonts w:cs="Arial"/>
          <w:b/>
          <w:u w:val="single"/>
          <w:lang w:val="en-GB"/>
        </w:rPr>
        <w:t xml:space="preserve"> :</w:t>
      </w:r>
    </w:p>
    <w:p w14:paraId="3CB2A1E9" w14:textId="77777777" w:rsidR="006400FA" w:rsidRDefault="006400FA" w:rsidP="006400FA">
      <w:pPr>
        <w:spacing w:line="240" w:lineRule="auto"/>
        <w:jc w:val="both"/>
        <w:rPr>
          <w:rFonts w:cs="Arial"/>
          <w:sz w:val="20"/>
          <w:szCs w:val="20"/>
          <w:lang w:val="en-GB"/>
        </w:rPr>
      </w:pPr>
    </w:p>
    <w:p w14:paraId="47A3D9DB" w14:textId="138A4B6C" w:rsidR="00A66E4F" w:rsidRDefault="00A66E4F" w:rsidP="00BB5CFC">
      <w:pPr>
        <w:shd w:val="clear" w:color="auto" w:fill="D9D9D9" w:themeFill="background1" w:themeFillShade="D9"/>
        <w:jc w:val="both"/>
        <w:rPr>
          <w:rFonts w:cs="Arial"/>
          <w:iCs/>
          <w:lang w:val="en-029"/>
        </w:rPr>
      </w:pPr>
      <w:r w:rsidRPr="00D87497">
        <w:rPr>
          <w:rFonts w:cs="Arial"/>
          <w:iCs/>
          <w:lang w:val="en-029"/>
        </w:rPr>
        <w:t xml:space="preserve">According to our assessment, none of the co-formulants contained in the product </w:t>
      </w:r>
      <w:r w:rsidRPr="00913521">
        <w:rPr>
          <w:rFonts w:cs="Arial"/>
          <w:lang w:val="en-029"/>
        </w:rPr>
        <w:t xml:space="preserve">FANGA </w:t>
      </w:r>
      <w:r>
        <w:rPr>
          <w:rFonts w:cs="Arial"/>
          <w:lang w:val="en-029"/>
        </w:rPr>
        <w:t>RONGEUR PRO</w:t>
      </w:r>
      <w:r w:rsidR="003805C7">
        <w:rPr>
          <w:rFonts w:cs="Arial"/>
          <w:lang w:val="en-029"/>
        </w:rPr>
        <w:t xml:space="preserve"> 25</w:t>
      </w:r>
      <w:r w:rsidRPr="00D87497">
        <w:rPr>
          <w:rFonts w:cs="Arial"/>
          <w:iCs/>
          <w:lang w:val="en-029"/>
        </w:rPr>
        <w:t xml:space="preserve"> is identified as endocrine disruptors.</w:t>
      </w:r>
    </w:p>
    <w:p w14:paraId="346DB87E" w14:textId="61BCC17F" w:rsidR="00987813" w:rsidRPr="00987813" w:rsidRDefault="00987813" w:rsidP="00BB5CFC">
      <w:pPr>
        <w:shd w:val="clear" w:color="auto" w:fill="D9D9D9" w:themeFill="background1" w:themeFillShade="D9"/>
        <w:jc w:val="both"/>
        <w:rPr>
          <w:rFonts w:cs="Arial"/>
          <w:iCs/>
          <w:lang w:val="en-029"/>
        </w:rPr>
      </w:pPr>
      <w:r w:rsidRPr="00987813">
        <w:rPr>
          <w:rFonts w:cs="Arial"/>
          <w:iCs/>
          <w:lang w:val="en-029"/>
        </w:rPr>
        <w:t xml:space="preserve">However, several co-formulants show indications of endocrine activity (refer to confidential annex). </w:t>
      </w:r>
    </w:p>
    <w:p w14:paraId="704B993B" w14:textId="2606137F" w:rsidR="00987813" w:rsidRPr="00987813" w:rsidRDefault="00987813" w:rsidP="00BB5CFC">
      <w:pPr>
        <w:shd w:val="clear" w:color="auto" w:fill="D9D9D9" w:themeFill="background1" w:themeFillShade="D9"/>
        <w:jc w:val="both"/>
        <w:rPr>
          <w:rFonts w:cs="Arial"/>
          <w:iCs/>
          <w:lang w:val="en-029"/>
        </w:rPr>
      </w:pPr>
      <w:r w:rsidRPr="00987813">
        <w:rPr>
          <w:rFonts w:cs="Arial"/>
          <w:iCs/>
          <w:lang w:val="en-029"/>
        </w:rPr>
        <w:t>Based on available information, it is not possible to conclude whether th</w:t>
      </w:r>
      <w:r w:rsidR="003805C7">
        <w:rPr>
          <w:rFonts w:cs="Arial"/>
          <w:iCs/>
          <w:lang w:val="en-029"/>
        </w:rPr>
        <w:t>ese</w:t>
      </w:r>
      <w:r w:rsidRPr="00987813">
        <w:rPr>
          <w:rFonts w:cs="Arial"/>
          <w:iCs/>
          <w:lang w:val="en-029"/>
        </w:rPr>
        <w:t xml:space="preserve"> co-formulant</w:t>
      </w:r>
      <w:r w:rsidR="003805C7">
        <w:rPr>
          <w:rFonts w:cs="Arial"/>
          <w:iCs/>
          <w:lang w:val="en-029"/>
        </w:rPr>
        <w:t>s</w:t>
      </w:r>
      <w:r w:rsidRPr="00987813">
        <w:rPr>
          <w:rFonts w:cs="Arial"/>
          <w:iCs/>
          <w:lang w:val="en-029"/>
        </w:rPr>
        <w:t xml:space="preserve"> should be considered to have ED properties or not. This should be further assessed in the frame of REACH Regulation. In case th</w:t>
      </w:r>
      <w:r w:rsidR="003805C7">
        <w:rPr>
          <w:rFonts w:cs="Arial"/>
          <w:iCs/>
          <w:lang w:val="en-029"/>
        </w:rPr>
        <w:t>ese</w:t>
      </w:r>
      <w:r w:rsidRPr="00987813">
        <w:rPr>
          <w:rFonts w:cs="Arial"/>
          <w:iCs/>
          <w:lang w:val="en-029"/>
        </w:rPr>
        <w:t xml:space="preserve"> co-formulant</w:t>
      </w:r>
      <w:r w:rsidR="003805C7">
        <w:rPr>
          <w:rFonts w:cs="Arial"/>
          <w:iCs/>
          <w:lang w:val="en-029"/>
        </w:rPr>
        <w:t>s</w:t>
      </w:r>
      <w:r w:rsidRPr="00987813">
        <w:rPr>
          <w:rFonts w:cs="Arial"/>
          <w:iCs/>
          <w:lang w:val="en-029"/>
        </w:rPr>
        <w:t xml:space="preserve"> </w:t>
      </w:r>
      <w:r w:rsidR="003805C7">
        <w:rPr>
          <w:rFonts w:cs="Arial"/>
          <w:iCs/>
          <w:lang w:val="en-029"/>
        </w:rPr>
        <w:t>are</w:t>
      </w:r>
      <w:r w:rsidRPr="00987813">
        <w:rPr>
          <w:rFonts w:cs="Arial"/>
          <w:iCs/>
          <w:lang w:val="en-029"/>
        </w:rPr>
        <w:t xml:space="preserve"> finally identified as ED, the biocidal product will be considered as ED and authorisation will have to be revised accordingly. </w:t>
      </w:r>
    </w:p>
    <w:p w14:paraId="37704918" w14:textId="77777777" w:rsidR="006400FA" w:rsidRPr="008459D8" w:rsidRDefault="006400FA" w:rsidP="00BB5CFC">
      <w:pPr>
        <w:shd w:val="clear" w:color="auto" w:fill="D9D9D9" w:themeFill="background1" w:themeFillShade="D9"/>
        <w:jc w:val="both"/>
        <w:rPr>
          <w:rFonts w:cs="Arial"/>
          <w:iCs/>
          <w:lang w:val="en-029"/>
        </w:rPr>
      </w:pPr>
    </w:p>
    <w:p w14:paraId="094D75E1" w14:textId="42F5CF2A" w:rsidR="001026A6" w:rsidRPr="0023354C" w:rsidRDefault="001026A6" w:rsidP="00310ECA">
      <w:pPr>
        <w:pStyle w:val="Corpsdetexte"/>
        <w:rPr>
          <w:rFonts w:cs="Arial"/>
          <w:lang w:val="en-GB"/>
        </w:rPr>
      </w:pPr>
    </w:p>
    <w:p w14:paraId="7BAFF7AD" w14:textId="77777777" w:rsidR="001026A6" w:rsidRPr="0023354C" w:rsidRDefault="001026A6" w:rsidP="004B09D3">
      <w:pPr>
        <w:pStyle w:val="Titre2"/>
      </w:pPr>
      <w:bookmarkStart w:id="73" w:name="_Toc146696539"/>
      <w:bookmarkStart w:id="74" w:name="_Toc224453229"/>
      <w:bookmarkStart w:id="75" w:name="_Toc303783643"/>
      <w:bookmarkStart w:id="76" w:name="_Toc504744730"/>
      <w:bookmarkStart w:id="77" w:name="_Toc505608846"/>
      <w:bookmarkStart w:id="78" w:name="_Toc161194996"/>
      <w:bookmarkStart w:id="79" w:name="_Toc161196034"/>
      <w:bookmarkStart w:id="80" w:name="_Toc157411493"/>
      <w:r w:rsidRPr="0023354C">
        <w:t>Documentation</w:t>
      </w:r>
      <w:bookmarkEnd w:id="73"/>
      <w:bookmarkEnd w:id="74"/>
      <w:bookmarkEnd w:id="75"/>
      <w:bookmarkEnd w:id="76"/>
      <w:bookmarkEnd w:id="77"/>
    </w:p>
    <w:p w14:paraId="28BD97DE" w14:textId="77777777" w:rsidR="001026A6" w:rsidRPr="0023354C" w:rsidRDefault="001026A6" w:rsidP="004B09D3">
      <w:pPr>
        <w:pStyle w:val="Titre3"/>
      </w:pPr>
      <w:bookmarkStart w:id="81" w:name="_Toc303783644"/>
      <w:bookmarkStart w:id="82" w:name="_Toc504744731"/>
      <w:bookmarkStart w:id="83" w:name="_Toc505608847"/>
      <w:r w:rsidRPr="0023354C">
        <w:t>Data submitted in relation to product application</w:t>
      </w:r>
      <w:bookmarkEnd w:id="81"/>
      <w:bookmarkEnd w:id="82"/>
      <w:bookmarkEnd w:id="83"/>
    </w:p>
    <w:bookmarkEnd w:id="78"/>
    <w:bookmarkEnd w:id="79"/>
    <w:bookmarkEnd w:id="80"/>
    <w:p w14:paraId="0C77E868" w14:textId="77777777" w:rsidR="00661CBE" w:rsidRPr="0023354C" w:rsidRDefault="00661CBE" w:rsidP="00DC6534">
      <w:pPr>
        <w:spacing w:after="120" w:line="240" w:lineRule="auto"/>
        <w:rPr>
          <w:rFonts w:cs="Arial"/>
          <w:b/>
          <w:szCs w:val="22"/>
          <w:u w:val="single"/>
          <w:lang w:val="en-GB"/>
        </w:rPr>
      </w:pPr>
      <w:r w:rsidRPr="0023354C">
        <w:rPr>
          <w:rFonts w:cs="Arial"/>
          <w:b/>
          <w:szCs w:val="22"/>
          <w:u w:val="single"/>
          <w:lang w:val="en-GB"/>
        </w:rPr>
        <w:t>Identity, physico-chemical and analytical method data</w:t>
      </w:r>
    </w:p>
    <w:p w14:paraId="6F1B9F91" w14:textId="1929BD05" w:rsidR="008967C7" w:rsidRDefault="008967C7" w:rsidP="008967C7">
      <w:pPr>
        <w:autoSpaceDE w:val="0"/>
        <w:autoSpaceDN w:val="0"/>
        <w:adjustRightInd w:val="0"/>
        <w:spacing w:after="120" w:line="240" w:lineRule="auto"/>
        <w:jc w:val="both"/>
        <w:rPr>
          <w:rFonts w:cs="Arial"/>
          <w:szCs w:val="22"/>
          <w:lang w:val="en-GB"/>
        </w:rPr>
      </w:pPr>
      <w:r w:rsidRPr="0023354C">
        <w:rPr>
          <w:rFonts w:eastAsia="Times New Roman" w:cs="Arial"/>
          <w:szCs w:val="22"/>
          <w:lang w:val="en-GB"/>
        </w:rPr>
        <w:t>Physico-chemical properties studies and analytical methods on the biocidal product FANGA RAT-DICAL TECH were provided by TRIPLAN</w:t>
      </w:r>
      <w:r w:rsidRPr="0023354C">
        <w:rPr>
          <w:rFonts w:cs="Arial"/>
          <w:szCs w:val="22"/>
          <w:lang w:val="en-GB"/>
        </w:rPr>
        <w:t>.</w:t>
      </w:r>
    </w:p>
    <w:p w14:paraId="71452BE0" w14:textId="1E3FAE7A" w:rsidR="004262D9" w:rsidRDefault="004262D9" w:rsidP="008967C7">
      <w:pPr>
        <w:autoSpaceDE w:val="0"/>
        <w:autoSpaceDN w:val="0"/>
        <w:adjustRightInd w:val="0"/>
        <w:spacing w:after="120" w:line="240" w:lineRule="auto"/>
        <w:jc w:val="both"/>
        <w:rPr>
          <w:rFonts w:cs="Arial"/>
          <w:szCs w:val="22"/>
          <w:lang w:val="en-GB"/>
        </w:rPr>
      </w:pPr>
    </w:p>
    <w:tbl>
      <w:tblPr>
        <w:tblStyle w:val="Grilledutableau"/>
        <w:tblW w:w="0" w:type="auto"/>
        <w:tblLook w:val="04A0" w:firstRow="1" w:lastRow="0" w:firstColumn="1" w:lastColumn="0" w:noHBand="0" w:noVBand="1"/>
      </w:tblPr>
      <w:tblGrid>
        <w:gridCol w:w="9063"/>
      </w:tblGrid>
      <w:tr w:rsidR="004262D9" w14:paraId="67A9F856" w14:textId="77777777" w:rsidTr="004262D9">
        <w:tc>
          <w:tcPr>
            <w:tcW w:w="9213" w:type="dxa"/>
          </w:tcPr>
          <w:p w14:paraId="700AC163" w14:textId="32698825" w:rsidR="004262D9" w:rsidRPr="00BB5CFC" w:rsidRDefault="00AD0B69" w:rsidP="00E800F3">
            <w:pPr>
              <w:pStyle w:val="Paragraphedeliste"/>
              <w:numPr>
                <w:ilvl w:val="0"/>
                <w:numId w:val="41"/>
              </w:numPr>
              <w:adjustRightInd w:val="0"/>
              <w:spacing w:after="120" w:line="240" w:lineRule="auto"/>
              <w:rPr>
                <w:rFonts w:cs="Arial"/>
                <w:b/>
                <w:szCs w:val="22"/>
                <w:u w:val="single"/>
                <w:lang w:val="en-GB"/>
              </w:rPr>
            </w:pPr>
            <w:r w:rsidRPr="00BB5CFC">
              <w:rPr>
                <w:rFonts w:cs="Arial"/>
                <w:b/>
                <w:szCs w:val="22"/>
                <w:u w:val="single"/>
                <w:lang w:val="en-GB"/>
              </w:rPr>
              <w:t xml:space="preserve">Minor change application for FANGA RONGEUR PRO 25 – 2018 </w:t>
            </w:r>
          </w:p>
        </w:tc>
      </w:tr>
      <w:tr w:rsidR="004262D9" w14:paraId="2FDAC318" w14:textId="77777777" w:rsidTr="004262D9">
        <w:tc>
          <w:tcPr>
            <w:tcW w:w="9213" w:type="dxa"/>
          </w:tcPr>
          <w:p w14:paraId="365DF649" w14:textId="77777777" w:rsidR="00AD0B69" w:rsidRPr="00B42101" w:rsidRDefault="00AD0B69" w:rsidP="00AD0B69">
            <w:pPr>
              <w:spacing w:after="120" w:line="240" w:lineRule="auto"/>
              <w:rPr>
                <w:rFonts w:cs="Arial"/>
                <w:szCs w:val="22"/>
              </w:rPr>
            </w:pPr>
            <w:r w:rsidRPr="00B42101">
              <w:rPr>
                <w:rFonts w:cs="Arial"/>
                <w:szCs w:val="22"/>
              </w:rPr>
              <w:t xml:space="preserve">The new packaging are acceptable. </w:t>
            </w:r>
          </w:p>
          <w:p w14:paraId="7EA8E15E" w14:textId="545747BC" w:rsidR="004262D9" w:rsidRPr="00AD0B69" w:rsidRDefault="00AD0B69" w:rsidP="00AD0B69">
            <w:pPr>
              <w:spacing w:after="120" w:line="240" w:lineRule="auto"/>
              <w:rPr>
                <w:rFonts w:cs="Arial"/>
                <w:szCs w:val="22"/>
              </w:rPr>
            </w:pPr>
            <w:r w:rsidRPr="00B42101">
              <w:rPr>
                <w:rFonts w:cs="Arial"/>
                <w:szCs w:val="22"/>
              </w:rPr>
              <w:lastRenderedPageBreak/>
              <w:t>The justification on the ambient storage stabilty to extend the shelf life to 24 months has been provided. Variations after 79 months storage are below 10%. However, the applicant should clarify why differences among the results at 24 and 79 months are so different.</w:t>
            </w:r>
          </w:p>
        </w:tc>
      </w:tr>
    </w:tbl>
    <w:p w14:paraId="0C15347F" w14:textId="77777777" w:rsidR="004262D9" w:rsidRDefault="004262D9" w:rsidP="008967C7">
      <w:pPr>
        <w:autoSpaceDE w:val="0"/>
        <w:autoSpaceDN w:val="0"/>
        <w:adjustRightInd w:val="0"/>
        <w:spacing w:after="120" w:line="240" w:lineRule="auto"/>
        <w:jc w:val="both"/>
        <w:rPr>
          <w:rFonts w:cs="Arial"/>
          <w:szCs w:val="22"/>
          <w:lang w:val="en-GB"/>
        </w:rPr>
      </w:pPr>
    </w:p>
    <w:p w14:paraId="11C569F3" w14:textId="77777777" w:rsidR="009B5DF6" w:rsidRPr="0023354C" w:rsidRDefault="009B5DF6" w:rsidP="008967C7">
      <w:pPr>
        <w:spacing w:after="120" w:line="240" w:lineRule="auto"/>
        <w:jc w:val="both"/>
        <w:rPr>
          <w:rFonts w:cs="Arial"/>
          <w:b/>
          <w:szCs w:val="22"/>
          <w:u w:val="single"/>
          <w:lang w:val="en-GB"/>
        </w:rPr>
      </w:pPr>
    </w:p>
    <w:p w14:paraId="5D7E54E2"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Efficacy data</w:t>
      </w:r>
    </w:p>
    <w:p w14:paraId="528B587D" w14:textId="77777777" w:rsidR="00094FD4" w:rsidRPr="0087682E" w:rsidRDefault="00094FD4" w:rsidP="0087682E">
      <w:pPr>
        <w:rPr>
          <w:rFonts w:cs="Arial"/>
          <w:lang w:val="en-GB"/>
        </w:rPr>
      </w:pPr>
      <w:r w:rsidRPr="0087682E">
        <w:rPr>
          <w:rFonts w:cs="Arial"/>
          <w:lang w:val="en-GB"/>
        </w:rPr>
        <w:t>The following efficacy studies were submitted:</w:t>
      </w:r>
    </w:p>
    <w:p w14:paraId="46CE8CF3" w14:textId="77777777" w:rsidR="00422353" w:rsidRPr="0087682E" w:rsidRDefault="00422353" w:rsidP="0087682E">
      <w:pPr>
        <w:rPr>
          <w:rFonts w:cs="Arial"/>
          <w:lang w:val="en-GB"/>
        </w:rPr>
      </w:pPr>
    </w:p>
    <w:p w14:paraId="7D022270" w14:textId="77777777" w:rsidR="00422353" w:rsidRPr="0087682E" w:rsidRDefault="00422353" w:rsidP="0087682E">
      <w:pPr>
        <w:rPr>
          <w:rFonts w:cs="Arial"/>
          <w:lang w:val="en-GB"/>
        </w:rPr>
      </w:pPr>
      <w:r w:rsidRPr="0087682E">
        <w:rPr>
          <w:rFonts w:cs="Arial"/>
          <w:lang w:val="en-GB"/>
        </w:rPr>
        <w:t>For the initial dossier</w:t>
      </w:r>
      <w:r w:rsidR="0087682E">
        <w:rPr>
          <w:rFonts w:cs="Arial"/>
          <w:lang w:val="en-GB"/>
        </w:rPr>
        <w:t>:</w:t>
      </w:r>
    </w:p>
    <w:p w14:paraId="55F00C8F" w14:textId="77777777" w:rsidR="00094FD4" w:rsidRPr="0023354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and brown rats (</w:t>
      </w:r>
      <w:r w:rsidRPr="0023354C">
        <w:rPr>
          <w:rFonts w:eastAsia="Times New Roman" w:cs="Arial"/>
          <w:b/>
          <w:i/>
          <w:iCs/>
          <w:szCs w:val="22"/>
          <w:lang w:val="en-GB" w:eastAsia="en-GB"/>
        </w:rPr>
        <w:t>Rattus</w:t>
      </w:r>
      <w:r w:rsidRPr="0023354C">
        <w:rPr>
          <w:rFonts w:eastAsia="Times New Roman" w:cs="Arial"/>
          <w:iCs/>
          <w:szCs w:val="22"/>
          <w:lang w:val="en-GB" w:eastAsia="en-GB"/>
        </w:rPr>
        <w:t xml:space="preserve"> </w:t>
      </w:r>
      <w:r w:rsidRPr="0023354C">
        <w:rPr>
          <w:rFonts w:eastAsia="Times New Roman" w:cs="Arial"/>
          <w:b/>
          <w:i/>
          <w:iCs/>
          <w:szCs w:val="22"/>
          <w:lang w:val="en-GB" w:eastAsia="en-GB"/>
        </w:rPr>
        <w:t>norvegicus</w:t>
      </w:r>
      <w:r w:rsidRPr="0023354C">
        <w:rPr>
          <w:rFonts w:eastAsia="Times New Roman" w:cs="Arial"/>
          <w:iCs/>
          <w:szCs w:val="22"/>
          <w:lang w:val="en-GB" w:eastAsia="en-GB"/>
        </w:rPr>
        <w:t xml:space="preserve">), with exposure to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20 days. The age of the product is not known.</w:t>
      </w:r>
    </w:p>
    <w:p w14:paraId="751EBD1C" w14:textId="77777777" w:rsidR="00094FD4" w:rsidRPr="0023354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rats (</w:t>
      </w:r>
      <w:r w:rsidRPr="0023354C">
        <w:rPr>
          <w:rFonts w:eastAsia="Times New Roman" w:cs="Arial"/>
          <w:b/>
          <w:i/>
          <w:iCs/>
          <w:szCs w:val="22"/>
          <w:lang w:val="en-GB" w:eastAsia="en-GB"/>
        </w:rPr>
        <w:t>Rattus norvegicus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14:paraId="3749E258" w14:textId="77777777" w:rsidR="00094FD4" w:rsidRPr="00BB5CF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 xml:space="preserve">A free-choice laboratory test was </w:t>
      </w:r>
      <w:r w:rsidRPr="00BB5CFC">
        <w:rPr>
          <w:rFonts w:eastAsia="Times New Roman" w:cs="Arial"/>
          <w:iCs/>
          <w:szCs w:val="22"/>
          <w:lang w:val="en-GB" w:eastAsia="en-GB"/>
        </w:rPr>
        <w:t>carried out with house mice (</w:t>
      </w:r>
      <w:r w:rsidRPr="00BB5CFC">
        <w:rPr>
          <w:rFonts w:eastAsia="Times New Roman" w:cs="Arial"/>
          <w:b/>
          <w:i/>
          <w:iCs/>
          <w:szCs w:val="22"/>
          <w:lang w:val="en-GB" w:eastAsia="en-GB"/>
        </w:rPr>
        <w:t>Mus musculus</w:t>
      </w:r>
      <w:r w:rsidRPr="00BB5CFC">
        <w:rPr>
          <w:rFonts w:eastAsia="Times New Roman" w:cs="Arial"/>
          <w:iCs/>
          <w:szCs w:val="22"/>
          <w:lang w:val="en-GB" w:eastAsia="en-GB"/>
        </w:rPr>
        <w:t xml:space="preserve">), with exposure to a </w:t>
      </w:r>
      <w:r w:rsidR="00087521" w:rsidRPr="00BB5CFC">
        <w:rPr>
          <w:rFonts w:eastAsia="Times New Roman" w:cs="Arial"/>
          <w:iCs/>
          <w:szCs w:val="22"/>
          <w:lang w:val="en-GB" w:eastAsia="en-GB"/>
        </w:rPr>
        <w:t xml:space="preserve">2 month </w:t>
      </w:r>
      <w:r w:rsidRPr="00BB5CFC">
        <w:rPr>
          <w:rFonts w:eastAsia="Times New Roman" w:cs="Arial"/>
          <w:iCs/>
          <w:szCs w:val="22"/>
          <w:lang w:val="en-GB" w:eastAsia="en-GB"/>
        </w:rPr>
        <w:t xml:space="preserve">aged formulation of </w:t>
      </w:r>
      <w:r w:rsidRPr="00BB5CFC">
        <w:rPr>
          <w:rFonts w:eastAsia="Times New Roman" w:cs="Arial"/>
          <w:b/>
          <w:iCs/>
          <w:szCs w:val="22"/>
          <w:lang w:eastAsia="en-GB"/>
        </w:rPr>
        <w:t>FANGA RAT-DICAL TECH</w:t>
      </w:r>
      <w:r w:rsidRPr="00BB5CFC">
        <w:rPr>
          <w:rFonts w:eastAsia="Times New Roman" w:cs="Arial"/>
          <w:b/>
          <w:iCs/>
          <w:szCs w:val="22"/>
          <w:lang w:val="en-GB" w:eastAsia="en-GB"/>
        </w:rPr>
        <w:t xml:space="preserve"> </w:t>
      </w:r>
      <w:r w:rsidRPr="00BB5CFC">
        <w:rPr>
          <w:rFonts w:eastAsia="Times New Roman" w:cs="Arial"/>
          <w:iCs/>
          <w:szCs w:val="22"/>
          <w:lang w:val="en-GB" w:eastAsia="en-GB"/>
        </w:rPr>
        <w:t>(0.0025 % w/w brodifacoum) for 4 days.</w:t>
      </w:r>
    </w:p>
    <w:p w14:paraId="287D1785" w14:textId="77777777" w:rsidR="00094FD4" w:rsidRPr="00BB5CF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BB5CFC">
        <w:rPr>
          <w:rFonts w:eastAsia="Times New Roman" w:cs="Arial"/>
          <w:iCs/>
          <w:szCs w:val="22"/>
          <w:lang w:val="en-GB" w:eastAsia="en-GB"/>
        </w:rPr>
        <w:t>A field test was carried out with house mice (</w:t>
      </w:r>
      <w:r w:rsidRPr="00BB5CFC">
        <w:rPr>
          <w:rFonts w:eastAsia="Times New Roman" w:cs="Arial"/>
          <w:b/>
          <w:i/>
          <w:iCs/>
          <w:szCs w:val="22"/>
          <w:lang w:val="en-GB" w:eastAsia="en-GB"/>
        </w:rPr>
        <w:t>Mus musculus</w:t>
      </w:r>
      <w:r w:rsidRPr="00BB5CFC">
        <w:rPr>
          <w:rFonts w:eastAsia="Times New Roman" w:cs="Arial"/>
          <w:iCs/>
          <w:szCs w:val="22"/>
          <w:lang w:val="en-GB" w:eastAsia="en-GB"/>
        </w:rPr>
        <w:t xml:space="preserve">), with exposure to a </w:t>
      </w:r>
      <w:r w:rsidR="00087521" w:rsidRPr="00BB5CFC">
        <w:rPr>
          <w:rFonts w:eastAsia="Times New Roman" w:cs="Arial"/>
          <w:iCs/>
          <w:szCs w:val="22"/>
          <w:lang w:val="en-GB" w:eastAsia="en-GB"/>
        </w:rPr>
        <w:t>2 month</w:t>
      </w:r>
      <w:r w:rsidRPr="00BB5CFC">
        <w:rPr>
          <w:rFonts w:eastAsia="Times New Roman" w:cs="Arial"/>
          <w:iCs/>
          <w:szCs w:val="22"/>
          <w:lang w:val="en-GB" w:eastAsia="en-GB"/>
        </w:rPr>
        <w:t xml:space="preserve"> aged formulation of </w:t>
      </w:r>
      <w:r w:rsidRPr="00BB5CFC">
        <w:rPr>
          <w:rFonts w:eastAsia="Times New Roman" w:cs="Arial"/>
          <w:b/>
          <w:iCs/>
          <w:szCs w:val="22"/>
          <w:lang w:eastAsia="en-GB"/>
        </w:rPr>
        <w:t xml:space="preserve">FANGA RAT-DICAL TECH </w:t>
      </w:r>
      <w:r w:rsidRPr="00BB5CFC">
        <w:rPr>
          <w:rFonts w:eastAsia="Times New Roman" w:cs="Arial"/>
          <w:iCs/>
          <w:szCs w:val="22"/>
          <w:lang w:val="en-GB" w:eastAsia="en-GB"/>
        </w:rPr>
        <w:t>(0.0025 % w/w brodifacoum).</w:t>
      </w:r>
    </w:p>
    <w:tbl>
      <w:tblPr>
        <w:tblStyle w:val="Grilledutableau"/>
        <w:tblW w:w="0" w:type="auto"/>
        <w:tblLook w:val="04A0" w:firstRow="1" w:lastRow="0" w:firstColumn="1" w:lastColumn="0" w:noHBand="0" w:noVBand="1"/>
      </w:tblPr>
      <w:tblGrid>
        <w:gridCol w:w="9063"/>
      </w:tblGrid>
      <w:tr w:rsidR="00BD0A2A" w:rsidRPr="00BB5CFC" w14:paraId="0E2F0EFD" w14:textId="77777777" w:rsidTr="00BD0A2A">
        <w:tc>
          <w:tcPr>
            <w:tcW w:w="9213" w:type="dxa"/>
          </w:tcPr>
          <w:p w14:paraId="3687AE1B" w14:textId="46FCC99E" w:rsidR="00BD0A2A" w:rsidRPr="00BB5CFC" w:rsidRDefault="00BD0A2A" w:rsidP="00BD0A2A">
            <w:pPr>
              <w:numPr>
                <w:ilvl w:val="0"/>
                <w:numId w:val="27"/>
              </w:numPr>
              <w:adjustRightInd w:val="0"/>
              <w:spacing w:after="120" w:line="240" w:lineRule="auto"/>
              <w:rPr>
                <w:rFonts w:cs="Arial"/>
                <w:b/>
                <w:sz w:val="24"/>
                <w:u w:val="single"/>
                <w:lang w:val="en-GB"/>
              </w:rPr>
            </w:pPr>
            <w:r w:rsidRPr="00BB5CFC">
              <w:rPr>
                <w:rFonts w:cs="Arial"/>
                <w:b/>
                <w:u w:val="single"/>
                <w:lang w:val="en-GB"/>
              </w:rPr>
              <w:t>Major change application for FANGA RAT DICAL TECH  - 2016</w:t>
            </w:r>
          </w:p>
        </w:tc>
      </w:tr>
      <w:tr w:rsidR="00BD0A2A" w:rsidRPr="00BB5CFC" w14:paraId="5298E8B0" w14:textId="77777777" w:rsidTr="00BD0A2A">
        <w:tc>
          <w:tcPr>
            <w:tcW w:w="9213" w:type="dxa"/>
          </w:tcPr>
          <w:p w14:paraId="632C1274" w14:textId="77777777" w:rsidR="00BD0A2A" w:rsidRPr="00BB5CFC" w:rsidRDefault="00BD0A2A" w:rsidP="00BD0A2A">
            <w:pPr>
              <w:rPr>
                <w:rFonts w:cs="Arial"/>
                <w:lang w:val="en-GB" w:eastAsia="ar-SA"/>
              </w:rPr>
            </w:pPr>
            <w:r w:rsidRPr="00BB5CFC">
              <w:rPr>
                <w:rFonts w:cs="Arial"/>
                <w:lang w:val="en-GB" w:eastAsia="ar-SA"/>
              </w:rPr>
              <w:t>The following efficacy studies were submitted:</w:t>
            </w:r>
          </w:p>
          <w:p w14:paraId="2CCCD5DE"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free-choice laboratory test was carried out with brown rats (</w:t>
            </w:r>
            <w:r w:rsidRPr="00BB5CFC">
              <w:rPr>
                <w:rFonts w:cs="Arial"/>
                <w:i/>
                <w:sz w:val="20"/>
                <w:szCs w:val="20"/>
                <w:lang w:val="en-GB" w:eastAsia="ar-SA"/>
              </w:rPr>
              <w:t>Rattus norvegicus</w:t>
            </w:r>
            <w:r w:rsidRPr="00BB5CFC">
              <w:rPr>
                <w:rFonts w:cs="Arial"/>
                <w:sz w:val="20"/>
                <w:szCs w:val="20"/>
                <w:lang w:val="en-GB" w:eastAsia="ar-SA"/>
              </w:rPr>
              <w:t>), with exposure to FANGA RAT-DICAL TECH (0.0025 % brodifacoum Maize bait) fresh bait for 4 days.</w:t>
            </w:r>
          </w:p>
          <w:p w14:paraId="49356470"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205AFEC5"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free-choice laboratory test was carried out with black rats (</w:t>
            </w:r>
            <w:r w:rsidRPr="00BB5CFC">
              <w:rPr>
                <w:rFonts w:cs="Arial"/>
                <w:i/>
                <w:sz w:val="20"/>
                <w:szCs w:val="20"/>
                <w:lang w:val="en-GB" w:eastAsia="ar-SA"/>
              </w:rPr>
              <w:t>Rattus rattus</w:t>
            </w:r>
            <w:r w:rsidRPr="00BB5CFC">
              <w:rPr>
                <w:rFonts w:cs="Arial"/>
                <w:sz w:val="20"/>
                <w:szCs w:val="20"/>
                <w:lang w:val="en-GB" w:eastAsia="ar-SA"/>
              </w:rPr>
              <w:t>), with exposure to FANGA RAT-DICAL TECH (0.0025 % brodifacoum Maize bait) fresh bait for 4 days.</w:t>
            </w:r>
          </w:p>
          <w:p w14:paraId="5DEC9C7D"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593C47D7"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house mice (</w:t>
            </w:r>
            <w:r w:rsidRPr="00BB5CFC">
              <w:rPr>
                <w:rFonts w:cs="Arial"/>
                <w:i/>
                <w:sz w:val="20"/>
                <w:szCs w:val="20"/>
                <w:lang w:val="en-GB" w:eastAsia="ar-SA"/>
              </w:rPr>
              <w:t>Mus musculus</w:t>
            </w:r>
            <w:r w:rsidRPr="00BB5CFC">
              <w:rPr>
                <w:rFonts w:cs="Arial"/>
                <w:sz w:val="20"/>
                <w:szCs w:val="20"/>
                <w:lang w:val="en-GB" w:eastAsia="ar-SA"/>
              </w:rPr>
              <w:t>), with exposure to aged bait FANGA RAT-DICAL TECH (0.0025 % brodifacoum Maize bait).</w:t>
            </w:r>
          </w:p>
          <w:p w14:paraId="789CFA8A"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39446E81"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brown rats (</w:t>
            </w:r>
            <w:r w:rsidRPr="00BB5CFC">
              <w:rPr>
                <w:rFonts w:cs="Arial"/>
                <w:i/>
                <w:sz w:val="20"/>
                <w:szCs w:val="20"/>
                <w:lang w:val="en-GB" w:eastAsia="ar-SA"/>
              </w:rPr>
              <w:t>Rattus norvegicus</w:t>
            </w:r>
            <w:r w:rsidRPr="00BB5CFC">
              <w:rPr>
                <w:rFonts w:cs="Arial"/>
                <w:sz w:val="20"/>
                <w:szCs w:val="20"/>
                <w:lang w:val="en-GB" w:eastAsia="ar-SA"/>
              </w:rPr>
              <w:t>), with exposure to aged bait FANGA RAT-DICAL TECH (0.0025 % brodifacoum Maize bait).</w:t>
            </w:r>
          </w:p>
          <w:p w14:paraId="115013C6"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48133C4A"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black rats (</w:t>
            </w:r>
            <w:r w:rsidRPr="00BB5CFC">
              <w:rPr>
                <w:rFonts w:cs="Arial"/>
                <w:i/>
                <w:sz w:val="20"/>
                <w:szCs w:val="20"/>
                <w:lang w:val="en-GB" w:eastAsia="ar-SA"/>
              </w:rPr>
              <w:t>Rattus rattus</w:t>
            </w:r>
            <w:r w:rsidRPr="00BB5CFC">
              <w:rPr>
                <w:rFonts w:cs="Arial"/>
                <w:sz w:val="20"/>
                <w:szCs w:val="20"/>
                <w:lang w:val="en-GB" w:eastAsia="ar-SA"/>
              </w:rPr>
              <w:t>), with exposure to aged bait FANGA RAT-DICAL TECH (0.0025 % brodifacoum Maize bait).</w:t>
            </w:r>
          </w:p>
          <w:p w14:paraId="24FCC6EA"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3E5EB6D5" w14:textId="7E87E614"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black rats (</w:t>
            </w:r>
            <w:r w:rsidRPr="00BB5CFC">
              <w:rPr>
                <w:rFonts w:cs="Arial"/>
                <w:i/>
                <w:sz w:val="20"/>
                <w:szCs w:val="20"/>
                <w:lang w:val="en-GB" w:eastAsia="ar-SA"/>
              </w:rPr>
              <w:t>Rattus rattus</w:t>
            </w:r>
            <w:r w:rsidRPr="00BB5CFC">
              <w:rPr>
                <w:rFonts w:cs="Arial"/>
                <w:sz w:val="20"/>
                <w:szCs w:val="20"/>
                <w:lang w:val="en-GB" w:eastAsia="ar-SA"/>
              </w:rPr>
              <w:t>), with exposure to FANGA RAT-DICAL TECH (0.0025 % brodifacoum Maize bait) fresh bait.</w:t>
            </w:r>
          </w:p>
        </w:tc>
      </w:tr>
    </w:tbl>
    <w:p w14:paraId="365DA160" w14:textId="1AC0DDAE" w:rsidR="004262D9" w:rsidRPr="00BB5CFC" w:rsidRDefault="004262D9" w:rsidP="0087682E">
      <w:pPr>
        <w:pStyle w:val="Paragraphedeliste"/>
        <w:spacing w:after="120" w:line="240" w:lineRule="auto"/>
        <w:ind w:left="0" w:right="-188"/>
        <w:jc w:val="both"/>
        <w:rPr>
          <w:rFonts w:eastAsia="Times New Roman" w:cs="Arial"/>
          <w:iCs/>
          <w:szCs w:val="22"/>
          <w:lang w:val="en-GB" w:eastAsia="en-GB"/>
        </w:rPr>
      </w:pPr>
    </w:p>
    <w:tbl>
      <w:tblPr>
        <w:tblStyle w:val="Grilledutableau"/>
        <w:tblW w:w="0" w:type="auto"/>
        <w:tblLook w:val="04A0" w:firstRow="1" w:lastRow="0" w:firstColumn="1" w:lastColumn="0" w:noHBand="0" w:noVBand="1"/>
      </w:tblPr>
      <w:tblGrid>
        <w:gridCol w:w="9063"/>
      </w:tblGrid>
      <w:tr w:rsidR="004262D9" w:rsidRPr="00BB5CFC" w14:paraId="0DAAB9ED" w14:textId="77777777" w:rsidTr="004262D9">
        <w:tc>
          <w:tcPr>
            <w:tcW w:w="9213" w:type="dxa"/>
          </w:tcPr>
          <w:p w14:paraId="110F2929" w14:textId="1A90A384" w:rsidR="004262D9" w:rsidRPr="00BB5CFC" w:rsidRDefault="004262D9" w:rsidP="00E800F3">
            <w:pPr>
              <w:pStyle w:val="Paragraphedeliste"/>
              <w:numPr>
                <w:ilvl w:val="0"/>
                <w:numId w:val="41"/>
              </w:numPr>
              <w:spacing w:after="120" w:line="240" w:lineRule="auto"/>
              <w:ind w:right="-188"/>
              <w:rPr>
                <w:rFonts w:eastAsia="Times New Roman" w:cs="Arial"/>
                <w:b/>
                <w:iCs/>
                <w:szCs w:val="22"/>
                <w:u w:val="single"/>
                <w:lang w:val="en-GB" w:eastAsia="en-GB"/>
              </w:rPr>
            </w:pPr>
            <w:r w:rsidRPr="00BB5CFC">
              <w:rPr>
                <w:rFonts w:eastAsia="Times New Roman" w:cs="Arial"/>
                <w:b/>
                <w:iCs/>
                <w:szCs w:val="22"/>
                <w:u w:val="single"/>
                <w:lang w:val="en-GB" w:eastAsia="en-GB"/>
              </w:rPr>
              <w:t xml:space="preserve">Minor change application for FANGA RONGEUR PRO 25 – 2017  </w:t>
            </w:r>
          </w:p>
        </w:tc>
      </w:tr>
      <w:tr w:rsidR="004262D9" w:rsidRPr="00BB5CFC" w14:paraId="72EC587E" w14:textId="77777777" w:rsidTr="004262D9">
        <w:tc>
          <w:tcPr>
            <w:tcW w:w="9213" w:type="dxa"/>
          </w:tcPr>
          <w:p w14:paraId="73D30352" w14:textId="77777777" w:rsidR="004262D9" w:rsidRPr="00BB5CFC" w:rsidRDefault="004262D9" w:rsidP="004262D9">
            <w:pPr>
              <w:shd w:val="clear" w:color="auto" w:fill="FFFFFF" w:themeFill="background1"/>
              <w:spacing w:after="80"/>
              <w:rPr>
                <w:rFonts w:cs="Arial"/>
                <w:lang w:val="en-GB" w:eastAsia="de-DE"/>
              </w:rPr>
            </w:pPr>
            <w:r w:rsidRPr="00BB5CFC">
              <w:rPr>
                <w:rFonts w:cs="Arial"/>
                <w:lang w:val="en-GB" w:eastAsia="de-DE"/>
              </w:rPr>
              <w:t>The following efficacy studies were submitted:</w:t>
            </w:r>
          </w:p>
          <w:p w14:paraId="013355C2"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free-choice laboratory test was carried out with rats (</w:t>
            </w:r>
            <w:r w:rsidRPr="00BB5CFC">
              <w:rPr>
                <w:rFonts w:eastAsia="Times New Roman" w:cs="Arial"/>
                <w:i/>
                <w:iCs/>
                <w:szCs w:val="22"/>
                <w:lang w:val="en-GB" w:eastAsia="en-GB"/>
              </w:rPr>
              <w:t>Rattus norvegicus</w:t>
            </w:r>
            <w:r w:rsidRPr="00BB5CFC">
              <w:rPr>
                <w:rFonts w:eastAsia="Times New Roman" w:cs="Arial"/>
                <w:iCs/>
                <w:szCs w:val="22"/>
                <w:lang w:val="en-GB" w:eastAsia="en-GB"/>
              </w:rPr>
              <w:t xml:space="preserve"> wild strain), with exposure to 15 month aged </w:t>
            </w:r>
            <w:r w:rsidRPr="00BB5CFC">
              <w:rPr>
                <w:rFonts w:eastAsia="Times New Roman" w:cs="Arial"/>
                <w:b/>
                <w:iCs/>
                <w:szCs w:val="22"/>
                <w:lang w:val="en-GB" w:eastAsia="en-GB"/>
              </w:rPr>
              <w:t>FANGA B+ RONGEUR</w:t>
            </w:r>
            <w:r w:rsidRPr="00BB5CFC">
              <w:rPr>
                <w:rFonts w:eastAsia="Times New Roman" w:cs="Arial"/>
                <w:iCs/>
                <w:szCs w:val="22"/>
                <w:lang w:val="en-GB" w:eastAsia="en-GB"/>
              </w:rPr>
              <w:t xml:space="preserve"> (0.001 % brodifacoum) for 4 days.</w:t>
            </w:r>
          </w:p>
          <w:p w14:paraId="296D956C"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free-choice laboratory test was carried out with rats (</w:t>
            </w:r>
            <w:r w:rsidRPr="00BB5CFC">
              <w:rPr>
                <w:rFonts w:eastAsia="Times New Roman" w:cs="Arial"/>
                <w:i/>
                <w:iCs/>
                <w:szCs w:val="22"/>
                <w:lang w:val="en-GB" w:eastAsia="en-GB"/>
              </w:rPr>
              <w:t>Rattus rattus</w:t>
            </w:r>
            <w:r w:rsidRPr="00BB5CFC">
              <w:rPr>
                <w:rFonts w:eastAsia="Times New Roman" w:cs="Arial"/>
                <w:iCs/>
                <w:szCs w:val="22"/>
                <w:lang w:val="en-GB" w:eastAsia="en-GB"/>
              </w:rPr>
              <w:t xml:space="preserve"> wild strain), with exposure to 3 years aged </w:t>
            </w:r>
            <w:r w:rsidRPr="00BB5CFC">
              <w:rPr>
                <w:rFonts w:eastAsia="Times New Roman" w:cs="Arial"/>
                <w:b/>
                <w:iCs/>
                <w:szCs w:val="22"/>
                <w:lang w:val="en-GB" w:eastAsia="en-GB"/>
              </w:rPr>
              <w:t>FANGA B+ RONGEUR</w:t>
            </w:r>
            <w:r w:rsidRPr="00BB5CFC">
              <w:rPr>
                <w:rFonts w:eastAsia="Times New Roman" w:cs="Arial"/>
                <w:iCs/>
                <w:szCs w:val="22"/>
                <w:lang w:val="en-GB" w:eastAsia="en-GB"/>
              </w:rPr>
              <w:t xml:space="preserve"> (0.001 % brodifacoum) for 4 days.</w:t>
            </w:r>
          </w:p>
          <w:p w14:paraId="6C0A0E93"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lastRenderedPageBreak/>
              <w:t>A field test was carried out with mice (</w:t>
            </w:r>
            <w:r w:rsidRPr="00BB5CFC">
              <w:rPr>
                <w:rFonts w:eastAsia="Times New Roman" w:cs="Arial"/>
                <w:i/>
                <w:iCs/>
                <w:szCs w:val="22"/>
                <w:lang w:val="en-GB" w:eastAsia="en-GB"/>
              </w:rPr>
              <w:t>Mus musculus</w:t>
            </w:r>
            <w:r w:rsidRPr="00BB5CFC">
              <w:rPr>
                <w:rFonts w:eastAsia="Times New Roman" w:cs="Arial"/>
                <w:iCs/>
                <w:szCs w:val="22"/>
                <w:lang w:val="en-GB" w:eastAsia="en-GB"/>
              </w:rPr>
              <w:t xml:space="preserve">), with exposure to 2 years aged </w:t>
            </w:r>
            <w:r w:rsidRPr="00BB5CFC">
              <w:rPr>
                <w:rFonts w:eastAsia="Times New Roman" w:cs="Arial"/>
                <w:b/>
                <w:iCs/>
                <w:szCs w:val="22"/>
                <w:lang w:val="en-GB" w:eastAsia="en-GB"/>
              </w:rPr>
              <w:t xml:space="preserve">FANGA B+ RONGEUR </w:t>
            </w:r>
            <w:r w:rsidRPr="00BB5CFC">
              <w:rPr>
                <w:rFonts w:eastAsia="Times New Roman" w:cs="Arial"/>
                <w:iCs/>
                <w:szCs w:val="22"/>
                <w:lang w:val="en-GB" w:eastAsia="en-GB"/>
              </w:rPr>
              <w:t>(0.001 % brodifacoum).</w:t>
            </w:r>
          </w:p>
          <w:p w14:paraId="58DE0789"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norvegicus</w:t>
            </w:r>
            <w:r w:rsidRPr="00BB5CFC">
              <w:rPr>
                <w:rFonts w:eastAsia="Times New Roman" w:cs="Arial"/>
                <w:iCs/>
                <w:szCs w:val="22"/>
                <w:lang w:val="en-GB" w:eastAsia="en-GB"/>
              </w:rPr>
              <w:t xml:space="preserve">), with exposure to 3 years aged </w:t>
            </w:r>
            <w:r w:rsidRPr="00BB5CFC">
              <w:rPr>
                <w:rFonts w:eastAsia="Times New Roman" w:cs="Arial"/>
                <w:b/>
                <w:iCs/>
                <w:szCs w:val="22"/>
                <w:lang w:val="en-GB" w:eastAsia="en-GB"/>
              </w:rPr>
              <w:t>FANGA B+ RONGEUR</w:t>
            </w:r>
            <w:r w:rsidRPr="00BB5CFC">
              <w:rPr>
                <w:rFonts w:eastAsia="Times New Roman" w:cs="Arial"/>
                <w:iCs/>
                <w:szCs w:val="22"/>
                <w:lang w:val="en-GB" w:eastAsia="en-GB"/>
              </w:rPr>
              <w:t xml:space="preserve"> (0.001 % brodifacoum).</w:t>
            </w:r>
          </w:p>
          <w:p w14:paraId="69AB7D21" w14:textId="51A70172"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rattus</w:t>
            </w:r>
            <w:r w:rsidRPr="00BB5CFC">
              <w:rPr>
                <w:rFonts w:eastAsia="Times New Roman" w:cs="Arial"/>
                <w:iCs/>
                <w:szCs w:val="22"/>
                <w:lang w:val="en-GB" w:eastAsia="en-GB"/>
              </w:rPr>
              <w:t xml:space="preserve">), with exposure to 15 months aged </w:t>
            </w:r>
            <w:r w:rsidRPr="00BB5CFC">
              <w:rPr>
                <w:rFonts w:eastAsia="Times New Roman" w:cs="Arial"/>
                <w:b/>
                <w:iCs/>
                <w:szCs w:val="22"/>
                <w:lang w:val="en-GB" w:eastAsia="en-GB"/>
              </w:rPr>
              <w:t xml:space="preserve">FANGA B+ RONGEUR </w:t>
            </w:r>
            <w:r w:rsidRPr="00BB5CFC">
              <w:rPr>
                <w:rFonts w:eastAsia="Times New Roman" w:cs="Arial"/>
                <w:iCs/>
                <w:szCs w:val="22"/>
                <w:lang w:val="en-GB" w:eastAsia="en-GB"/>
              </w:rPr>
              <w:t>(0.001 % brodifacoum).</w:t>
            </w:r>
          </w:p>
        </w:tc>
      </w:tr>
    </w:tbl>
    <w:p w14:paraId="74051E98" w14:textId="2BAA26C0" w:rsidR="004262D9" w:rsidRPr="00BB5CFC" w:rsidRDefault="004262D9" w:rsidP="0087682E">
      <w:pPr>
        <w:pStyle w:val="Paragraphedeliste"/>
        <w:spacing w:after="120" w:line="240" w:lineRule="auto"/>
        <w:ind w:left="0" w:right="-188"/>
        <w:jc w:val="both"/>
        <w:rPr>
          <w:rFonts w:eastAsia="Times New Roman" w:cs="Arial"/>
          <w:iCs/>
          <w:szCs w:val="22"/>
          <w:lang w:val="en-GB" w:eastAsia="en-GB"/>
        </w:rPr>
      </w:pPr>
    </w:p>
    <w:tbl>
      <w:tblPr>
        <w:tblStyle w:val="Grilledutableau"/>
        <w:tblW w:w="0" w:type="auto"/>
        <w:tblLook w:val="04A0" w:firstRow="1" w:lastRow="0" w:firstColumn="1" w:lastColumn="0" w:noHBand="0" w:noVBand="1"/>
      </w:tblPr>
      <w:tblGrid>
        <w:gridCol w:w="9063"/>
      </w:tblGrid>
      <w:tr w:rsidR="00AD0B69" w:rsidRPr="00BB5CFC" w14:paraId="60B1BAD4" w14:textId="77777777" w:rsidTr="00AD0B69">
        <w:tc>
          <w:tcPr>
            <w:tcW w:w="9213" w:type="dxa"/>
          </w:tcPr>
          <w:p w14:paraId="0B55412B" w14:textId="15C3D315" w:rsidR="00AD0B69" w:rsidRPr="00BB5CFC" w:rsidRDefault="00AD0B69" w:rsidP="00E800F3">
            <w:pPr>
              <w:pStyle w:val="Paragraphedeliste"/>
              <w:numPr>
                <w:ilvl w:val="0"/>
                <w:numId w:val="41"/>
              </w:numPr>
              <w:spacing w:after="120" w:line="240" w:lineRule="auto"/>
              <w:ind w:right="-188"/>
              <w:rPr>
                <w:rFonts w:eastAsia="Times New Roman" w:cs="Arial"/>
                <w:iCs/>
                <w:szCs w:val="22"/>
                <w:lang w:val="en-GB" w:eastAsia="en-GB"/>
              </w:rPr>
            </w:pPr>
            <w:r w:rsidRPr="00BB5CFC">
              <w:rPr>
                <w:rFonts w:eastAsia="Times New Roman" w:cs="Arial"/>
                <w:b/>
                <w:iCs/>
                <w:szCs w:val="22"/>
                <w:u w:val="single"/>
                <w:lang w:val="en-GB" w:eastAsia="en-GB"/>
              </w:rPr>
              <w:t xml:space="preserve">Minor change application for FANGA RONGEUR PRO 25 – 2018 </w:t>
            </w:r>
          </w:p>
        </w:tc>
      </w:tr>
      <w:tr w:rsidR="00AD0B69" w14:paraId="02AB481D" w14:textId="77777777" w:rsidTr="00AD0B69">
        <w:tc>
          <w:tcPr>
            <w:tcW w:w="9213" w:type="dxa"/>
          </w:tcPr>
          <w:p w14:paraId="05851276" w14:textId="77777777" w:rsidR="00AD0B69" w:rsidRPr="00BB5CFC" w:rsidRDefault="00AD0B69" w:rsidP="00AD0B69">
            <w:pPr>
              <w:spacing w:after="80"/>
              <w:rPr>
                <w:rFonts w:cs="Arial"/>
                <w:lang w:val="en-GB" w:eastAsia="de-DE"/>
              </w:rPr>
            </w:pPr>
            <w:r w:rsidRPr="00BB5CFC">
              <w:rPr>
                <w:rFonts w:cs="Arial"/>
                <w:lang w:val="en-GB" w:eastAsia="de-DE"/>
              </w:rPr>
              <w:t>The following efficacy studies were submitted:</w:t>
            </w:r>
          </w:p>
          <w:p w14:paraId="5D21F422" w14:textId="77777777" w:rsidR="00AD0B69" w:rsidRPr="00BB5CFC" w:rsidRDefault="00AD0B69" w:rsidP="00AD0B69">
            <w:pPr>
              <w:numPr>
                <w:ilvl w:val="0"/>
                <w:numId w:val="4"/>
              </w:numPr>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norvegicus</w:t>
            </w:r>
            <w:r w:rsidRPr="00BB5CFC">
              <w:rPr>
                <w:rFonts w:eastAsia="Times New Roman" w:cs="Arial"/>
                <w:iCs/>
                <w:szCs w:val="22"/>
                <w:lang w:val="en-GB" w:eastAsia="en-GB"/>
              </w:rPr>
              <w:t>), with exposure to 4 years and 11 months aged formulation of FANGA B+ RONGEUR (0.001 % brodifacoum).</w:t>
            </w:r>
          </w:p>
          <w:p w14:paraId="1D59374D" w14:textId="7AD09AD8" w:rsidR="00AD0B69" w:rsidRPr="00BB5CFC" w:rsidRDefault="00AD0B69" w:rsidP="00AD0B69">
            <w:pPr>
              <w:numPr>
                <w:ilvl w:val="0"/>
                <w:numId w:val="4"/>
              </w:numPr>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rattus</w:t>
            </w:r>
            <w:r w:rsidRPr="00BB5CFC">
              <w:rPr>
                <w:rFonts w:eastAsia="Times New Roman" w:cs="Arial"/>
                <w:iCs/>
                <w:szCs w:val="22"/>
                <w:lang w:val="en-GB" w:eastAsia="en-GB"/>
              </w:rPr>
              <w:t>), with exposure to 4 years and 11 months aged formulation of FANGA B+ RONGEUR</w:t>
            </w:r>
            <w:r w:rsidRPr="00BB5CFC">
              <w:rPr>
                <w:rFonts w:eastAsia="Times New Roman" w:cs="Arial"/>
                <w:b/>
                <w:iCs/>
                <w:szCs w:val="22"/>
                <w:lang w:val="en-GB" w:eastAsia="en-GB"/>
              </w:rPr>
              <w:t xml:space="preserve"> </w:t>
            </w:r>
            <w:r w:rsidRPr="00BB5CFC">
              <w:rPr>
                <w:rFonts w:eastAsia="Times New Roman" w:cs="Arial"/>
                <w:iCs/>
                <w:szCs w:val="22"/>
                <w:lang w:val="en-GB" w:eastAsia="en-GB"/>
              </w:rPr>
              <w:t>(0.001 % brodifacoum).</w:t>
            </w:r>
          </w:p>
        </w:tc>
      </w:tr>
    </w:tbl>
    <w:p w14:paraId="399D6F9D" w14:textId="1DA08148" w:rsidR="00AD0B69" w:rsidRDefault="00AD0B69" w:rsidP="0087682E">
      <w:pPr>
        <w:pStyle w:val="Paragraphedeliste"/>
        <w:spacing w:after="120" w:line="240" w:lineRule="auto"/>
        <w:ind w:left="0" w:right="-188"/>
        <w:jc w:val="both"/>
        <w:rPr>
          <w:rFonts w:eastAsia="Times New Roman" w:cs="Arial"/>
          <w:iCs/>
          <w:szCs w:val="22"/>
          <w:lang w:val="en-GB" w:eastAsia="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18490E" w:rsidRPr="007B4211" w14:paraId="797B9175" w14:textId="77777777" w:rsidTr="007B63AE">
        <w:tc>
          <w:tcPr>
            <w:tcW w:w="9063" w:type="dxa"/>
            <w:shd w:val="clear" w:color="auto" w:fill="D9D9D9" w:themeFill="background1" w:themeFillShade="D9"/>
          </w:tcPr>
          <w:p w14:paraId="30279493" w14:textId="5A85B643" w:rsidR="0018490E" w:rsidRPr="007B4211" w:rsidRDefault="0018490E" w:rsidP="00B6282F">
            <w:pPr>
              <w:pStyle w:val="Paragraphedeliste"/>
              <w:numPr>
                <w:ilvl w:val="0"/>
                <w:numId w:val="47"/>
              </w:numPr>
              <w:spacing w:line="240" w:lineRule="auto"/>
              <w:rPr>
                <w:rFonts w:eastAsia="Times New Roman" w:cs="Arial"/>
                <w:b/>
                <w:iCs/>
                <w:szCs w:val="22"/>
                <w:lang w:val="en-GB" w:eastAsia="en-GB"/>
              </w:rPr>
            </w:pPr>
            <w:r w:rsidRPr="007B4211">
              <w:rPr>
                <w:rFonts w:eastAsia="Times New Roman" w:cs="Arial"/>
                <w:b/>
                <w:iCs/>
                <w:szCs w:val="22"/>
                <w:lang w:eastAsia="en-GB"/>
              </w:rPr>
              <w:t>Renewal application for FANGA RONGEUR PRO 25 – 2019 </w:t>
            </w:r>
          </w:p>
        </w:tc>
      </w:tr>
      <w:tr w:rsidR="0018490E" w:rsidRPr="00152173" w14:paraId="021CF007" w14:textId="77777777" w:rsidTr="007B63AE">
        <w:tc>
          <w:tcPr>
            <w:tcW w:w="9063" w:type="dxa"/>
            <w:shd w:val="clear" w:color="auto" w:fill="D9D9D9" w:themeFill="background1" w:themeFillShade="D9"/>
          </w:tcPr>
          <w:p w14:paraId="317B4065" w14:textId="247AEAAE" w:rsidR="00CF5DE9" w:rsidRPr="007B4211" w:rsidRDefault="00CF5DE9" w:rsidP="00CF5DE9">
            <w:pPr>
              <w:shd w:val="clear" w:color="auto" w:fill="D9D9D9"/>
              <w:spacing w:after="120" w:line="240" w:lineRule="auto"/>
              <w:rPr>
                <w:rFonts w:cs="Arial"/>
                <w:szCs w:val="22"/>
                <w:lang w:val="en-GB"/>
              </w:rPr>
            </w:pPr>
            <w:r w:rsidRPr="007B4211">
              <w:rPr>
                <w:rFonts w:cs="Arial"/>
                <w:szCs w:val="22"/>
                <w:lang w:val="en-GB"/>
              </w:rPr>
              <w:t>For the renewal of the product FANGA RONGEUR PRO 25 (0.0025 % w/w brodifacoum), no change in the composition has been declared. The efficacy evaluation is based on the efficacy studies submitted by the applicant for the major application change and post-authorisation requirements.</w:t>
            </w:r>
          </w:p>
          <w:p w14:paraId="606220E1" w14:textId="7FE4CE90" w:rsidR="00CF5DE9" w:rsidRPr="007B4211" w:rsidRDefault="00CF5DE9" w:rsidP="00CF5DE9">
            <w:pPr>
              <w:shd w:val="clear" w:color="auto" w:fill="D9D9D9"/>
              <w:rPr>
                <w:rFonts w:cs="Arial"/>
                <w:szCs w:val="22"/>
                <w:lang w:val="en-GB"/>
              </w:rPr>
            </w:pPr>
            <w:r w:rsidRPr="007B4211">
              <w:rPr>
                <w:rFonts w:cs="Arial"/>
                <w:szCs w:val="22"/>
                <w:lang w:val="en-GB"/>
              </w:rPr>
              <w:t>Consequently, the product FANGA RONGEUR PRO 25 (0.0025 % w/w brodifacoum) has shown a sufficient efficacy and can be used for the control of rats (</w:t>
            </w:r>
            <w:r w:rsidRPr="007B4211">
              <w:rPr>
                <w:rFonts w:cs="Arial"/>
                <w:i/>
                <w:szCs w:val="22"/>
                <w:lang w:val="en-GB"/>
              </w:rPr>
              <w:t>Rattus norvegicus</w:t>
            </w:r>
            <w:r w:rsidRPr="007B4211">
              <w:rPr>
                <w:rFonts w:cs="Arial"/>
                <w:szCs w:val="22"/>
                <w:lang w:val="en-GB"/>
              </w:rPr>
              <w:t xml:space="preserve"> and </w:t>
            </w:r>
            <w:r w:rsidRPr="007B4211">
              <w:rPr>
                <w:rFonts w:cs="Arial"/>
                <w:i/>
                <w:szCs w:val="22"/>
                <w:lang w:val="en-GB"/>
              </w:rPr>
              <w:t>Rattus rattus</w:t>
            </w:r>
            <w:r w:rsidRPr="007B4211">
              <w:rPr>
                <w:rFonts w:cs="Arial"/>
                <w:szCs w:val="22"/>
                <w:lang w:val="en-GB"/>
              </w:rPr>
              <w:t>) and house mice (</w:t>
            </w:r>
            <w:r w:rsidRPr="007B4211">
              <w:rPr>
                <w:rFonts w:cs="Arial"/>
                <w:i/>
                <w:szCs w:val="22"/>
                <w:lang w:val="en-GB"/>
              </w:rPr>
              <w:t>Mus musculus</w:t>
            </w:r>
            <w:r w:rsidRPr="007B4211">
              <w:rPr>
                <w:rFonts w:cs="Arial"/>
                <w:szCs w:val="22"/>
                <w:lang w:val="en-GB"/>
              </w:rPr>
              <w:t>) at doses claimed.</w:t>
            </w:r>
          </w:p>
          <w:p w14:paraId="2F944ECD" w14:textId="77777777" w:rsidR="00CF5DE9" w:rsidRPr="007B4211" w:rsidRDefault="00CF5DE9" w:rsidP="00CF5DE9">
            <w:pPr>
              <w:shd w:val="clear" w:color="auto" w:fill="D9D9D9"/>
              <w:rPr>
                <w:rFonts w:cs="Arial"/>
                <w:szCs w:val="22"/>
                <w:lang w:val="en-GB"/>
              </w:rPr>
            </w:pPr>
          </w:p>
          <w:p w14:paraId="679FDA00" w14:textId="5B9360A9" w:rsidR="00CF5DE9" w:rsidRPr="007B4211" w:rsidRDefault="00CF5DE9" w:rsidP="00CF5DE9">
            <w:pPr>
              <w:shd w:val="clear" w:color="auto" w:fill="D9D9D9"/>
              <w:rPr>
                <w:rFonts w:cs="Arial"/>
                <w:szCs w:val="22"/>
              </w:rPr>
            </w:pPr>
            <w:r w:rsidRPr="007B4211">
              <w:rPr>
                <w:rFonts w:cs="Arial"/>
                <w:szCs w:val="22"/>
              </w:rPr>
              <w:t>Uses and doses validated for FANGA RONGEUR PRO 25 are the following:</w:t>
            </w:r>
          </w:p>
          <w:p w14:paraId="7A7B0F6F" w14:textId="77777777" w:rsidR="00CF5DE9" w:rsidRPr="007B4211" w:rsidRDefault="00CF5DE9" w:rsidP="00CF5DE9">
            <w:pPr>
              <w:shd w:val="clear" w:color="auto" w:fill="D9D9D9"/>
              <w:rPr>
                <w:rFonts w:cs="Arial"/>
                <w:szCs w:val="22"/>
              </w:rPr>
            </w:pPr>
          </w:p>
          <w:tbl>
            <w:tblPr>
              <w:tblW w:w="494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ook w:val="01E0" w:firstRow="1" w:lastRow="1" w:firstColumn="1" w:lastColumn="1" w:noHBand="0" w:noVBand="0"/>
            </w:tblPr>
            <w:tblGrid>
              <w:gridCol w:w="2383"/>
              <w:gridCol w:w="1731"/>
              <w:gridCol w:w="2312"/>
              <w:gridCol w:w="2307"/>
            </w:tblGrid>
            <w:tr w:rsidR="00CF5DE9" w:rsidRPr="007B4211" w14:paraId="374E9665" w14:textId="77777777" w:rsidTr="00E14366">
              <w:trPr>
                <w:trHeight w:val="144"/>
                <w:jc w:val="center"/>
              </w:trPr>
              <w:tc>
                <w:tcPr>
                  <w:tcW w:w="1364" w:type="pct"/>
                  <w:tcBorders>
                    <w:left w:val="single" w:sz="4" w:space="0" w:color="auto"/>
                  </w:tcBorders>
                  <w:shd w:val="clear" w:color="auto" w:fill="D9D9D9"/>
                  <w:vAlign w:val="center"/>
                </w:tcPr>
                <w:p w14:paraId="5E0C0291" w14:textId="77777777" w:rsidR="00CF5DE9" w:rsidRPr="007B4211" w:rsidRDefault="00CF5DE9" w:rsidP="00CF5DE9">
                  <w:pPr>
                    <w:shd w:val="clear" w:color="auto" w:fill="D9D9D9"/>
                    <w:jc w:val="center"/>
                    <w:rPr>
                      <w:rFonts w:cs="Arial"/>
                      <w:b/>
                      <w:iCs/>
                      <w:szCs w:val="22"/>
                    </w:rPr>
                  </w:pPr>
                </w:p>
                <w:p w14:paraId="0DCB6E96" w14:textId="77777777" w:rsidR="00CF5DE9" w:rsidRPr="007B4211" w:rsidRDefault="00CF5DE9" w:rsidP="00CF5DE9">
                  <w:pPr>
                    <w:shd w:val="clear" w:color="auto" w:fill="D9D9D9"/>
                    <w:jc w:val="center"/>
                    <w:rPr>
                      <w:rFonts w:cs="Arial"/>
                      <w:b/>
                      <w:iCs/>
                      <w:szCs w:val="22"/>
                    </w:rPr>
                  </w:pPr>
                  <w:r w:rsidRPr="007B4211">
                    <w:rPr>
                      <w:rFonts w:cs="Arial"/>
                      <w:b/>
                      <w:iCs/>
                      <w:szCs w:val="22"/>
                    </w:rPr>
                    <w:t>Product</w:t>
                  </w:r>
                </w:p>
              </w:tc>
              <w:tc>
                <w:tcPr>
                  <w:tcW w:w="991" w:type="pct"/>
                  <w:tcBorders>
                    <w:left w:val="single" w:sz="4" w:space="0" w:color="auto"/>
                  </w:tcBorders>
                  <w:shd w:val="clear" w:color="auto" w:fill="D9D9D9"/>
                  <w:vAlign w:val="center"/>
                </w:tcPr>
                <w:p w14:paraId="505E3846" w14:textId="77777777" w:rsidR="00CF5DE9" w:rsidRPr="007B4211" w:rsidRDefault="00CF5DE9" w:rsidP="00CF5DE9">
                  <w:pPr>
                    <w:shd w:val="clear" w:color="auto" w:fill="D9D9D9"/>
                    <w:jc w:val="center"/>
                    <w:rPr>
                      <w:rFonts w:cs="Arial"/>
                      <w:b/>
                      <w:iCs/>
                      <w:szCs w:val="22"/>
                    </w:rPr>
                  </w:pPr>
                  <w:r w:rsidRPr="007B4211">
                    <w:rPr>
                      <w:rFonts w:cs="Arial"/>
                      <w:b/>
                      <w:iCs/>
                      <w:szCs w:val="22"/>
                    </w:rPr>
                    <w:t>Target organisms</w:t>
                  </w:r>
                </w:p>
              </w:tc>
              <w:tc>
                <w:tcPr>
                  <w:tcW w:w="1324" w:type="pct"/>
                  <w:shd w:val="clear" w:color="auto" w:fill="D9D9D9"/>
                  <w:vAlign w:val="center"/>
                </w:tcPr>
                <w:p w14:paraId="49A1AFB8" w14:textId="77777777" w:rsidR="00CF5DE9" w:rsidRPr="007B4211" w:rsidRDefault="00CF5DE9" w:rsidP="00CF5DE9">
                  <w:pPr>
                    <w:shd w:val="clear" w:color="auto" w:fill="D9D9D9"/>
                    <w:jc w:val="center"/>
                    <w:rPr>
                      <w:rFonts w:cs="Arial"/>
                      <w:b/>
                      <w:iCs/>
                      <w:szCs w:val="22"/>
                    </w:rPr>
                  </w:pPr>
                  <w:r w:rsidRPr="007B4211">
                    <w:rPr>
                      <w:rFonts w:cs="Arial"/>
                      <w:b/>
                      <w:iCs/>
                      <w:szCs w:val="22"/>
                    </w:rPr>
                    <w:t>Application rate and intervals</w:t>
                  </w:r>
                </w:p>
              </w:tc>
              <w:tc>
                <w:tcPr>
                  <w:tcW w:w="1322" w:type="pct"/>
                  <w:shd w:val="clear" w:color="auto" w:fill="D9D9D9"/>
                  <w:vAlign w:val="center"/>
                </w:tcPr>
                <w:p w14:paraId="5ADEFAF6" w14:textId="77777777" w:rsidR="00CF5DE9" w:rsidRPr="007B4211" w:rsidRDefault="00CF5DE9" w:rsidP="00CF5DE9">
                  <w:pPr>
                    <w:shd w:val="clear" w:color="auto" w:fill="D9D9D9"/>
                    <w:jc w:val="center"/>
                    <w:rPr>
                      <w:rFonts w:cs="Arial"/>
                      <w:b/>
                      <w:iCs/>
                      <w:szCs w:val="22"/>
                    </w:rPr>
                  </w:pPr>
                  <w:r w:rsidRPr="007B4211">
                    <w:rPr>
                      <w:rFonts w:cs="Arial"/>
                      <w:b/>
                      <w:iCs/>
                      <w:szCs w:val="22"/>
                    </w:rPr>
                    <w:t>Use area</w:t>
                  </w:r>
                </w:p>
              </w:tc>
            </w:tr>
            <w:tr w:rsidR="00CF5DE9" w:rsidRPr="007B4211" w14:paraId="469E2EDA" w14:textId="77777777" w:rsidTr="00E14366">
              <w:trPr>
                <w:cantSplit/>
                <w:trHeight w:val="760"/>
                <w:jc w:val="center"/>
              </w:trPr>
              <w:tc>
                <w:tcPr>
                  <w:tcW w:w="1364" w:type="pct"/>
                  <w:vMerge w:val="restart"/>
                  <w:tcBorders>
                    <w:left w:val="single" w:sz="4" w:space="0" w:color="auto"/>
                  </w:tcBorders>
                  <w:shd w:val="clear" w:color="auto" w:fill="D9D9D9"/>
                </w:tcPr>
                <w:p w14:paraId="5CEC712A" w14:textId="3255E7AA" w:rsidR="00CF5DE9" w:rsidRPr="007B4211" w:rsidRDefault="00CF5DE9" w:rsidP="00CF5DE9">
                  <w:pPr>
                    <w:shd w:val="clear" w:color="auto" w:fill="D9D9D9"/>
                    <w:rPr>
                      <w:rFonts w:cs="Arial"/>
                      <w:iCs/>
                      <w:szCs w:val="22"/>
                    </w:rPr>
                  </w:pPr>
                  <w:r w:rsidRPr="007B4211">
                    <w:rPr>
                      <w:rFonts w:cs="Arial"/>
                      <w:iCs/>
                      <w:szCs w:val="22"/>
                    </w:rPr>
                    <w:br/>
                  </w:r>
                  <w:r w:rsidRPr="007B4211">
                    <w:rPr>
                      <w:rFonts w:cs="Arial"/>
                      <w:szCs w:val="22"/>
                    </w:rPr>
                    <w:t>FANGA RONGEUR PRO 25</w:t>
                  </w:r>
                  <w:r w:rsidRPr="007B4211">
                    <w:rPr>
                      <w:rFonts w:cs="Arial"/>
                      <w:iCs/>
                      <w:szCs w:val="22"/>
                    </w:rPr>
                    <w:br/>
                  </w:r>
                </w:p>
                <w:p w14:paraId="75BE353E" w14:textId="77777777" w:rsidR="00CF5DE9" w:rsidRPr="007B4211" w:rsidRDefault="00CF5DE9" w:rsidP="00CF5DE9">
                  <w:pPr>
                    <w:shd w:val="clear" w:color="auto" w:fill="D9D9D9"/>
                    <w:rPr>
                      <w:rFonts w:cs="Arial"/>
                      <w:iCs/>
                      <w:szCs w:val="22"/>
                    </w:rPr>
                  </w:pPr>
                </w:p>
                <w:p w14:paraId="1D0D7553" w14:textId="2315875F" w:rsidR="00CF5DE9" w:rsidRPr="007B4211" w:rsidRDefault="00CF5DE9" w:rsidP="00CF5DE9">
                  <w:pPr>
                    <w:shd w:val="clear" w:color="auto" w:fill="D9D9D9"/>
                    <w:rPr>
                      <w:rFonts w:cs="Arial"/>
                      <w:iCs/>
                      <w:szCs w:val="22"/>
                    </w:rPr>
                  </w:pPr>
                  <w:r w:rsidRPr="007B4211">
                    <w:rPr>
                      <w:rFonts w:cs="Arial"/>
                      <w:iCs/>
                      <w:szCs w:val="22"/>
                    </w:rPr>
                    <w:t>Bait containing 0.0025% w/w of brodifacoum.</w:t>
                  </w:r>
                </w:p>
                <w:p w14:paraId="285AB6EA" w14:textId="77777777" w:rsidR="00CF5DE9" w:rsidRPr="007B4211" w:rsidRDefault="00CF5DE9" w:rsidP="00CF5DE9">
                  <w:pPr>
                    <w:shd w:val="clear" w:color="auto" w:fill="D9D9D9"/>
                    <w:jc w:val="both"/>
                    <w:rPr>
                      <w:rFonts w:cs="Arial"/>
                      <w:iCs/>
                      <w:szCs w:val="22"/>
                    </w:rPr>
                  </w:pPr>
                </w:p>
              </w:tc>
              <w:tc>
                <w:tcPr>
                  <w:tcW w:w="991" w:type="pct"/>
                  <w:tcBorders>
                    <w:left w:val="single" w:sz="4" w:space="0" w:color="auto"/>
                  </w:tcBorders>
                  <w:shd w:val="clear" w:color="auto" w:fill="D9D9D9"/>
                  <w:vAlign w:val="center"/>
                </w:tcPr>
                <w:p w14:paraId="3B27E69B" w14:textId="77777777" w:rsidR="00CF5DE9" w:rsidRPr="007B4211" w:rsidRDefault="00CF5DE9" w:rsidP="00CF5DE9">
                  <w:pPr>
                    <w:shd w:val="clear" w:color="auto" w:fill="D9D9D9"/>
                    <w:rPr>
                      <w:rFonts w:cs="Arial"/>
                      <w:iCs/>
                      <w:szCs w:val="22"/>
                    </w:rPr>
                  </w:pPr>
                  <w:r w:rsidRPr="007B4211">
                    <w:rPr>
                      <w:rFonts w:cs="Arial"/>
                      <w:iCs/>
                      <w:szCs w:val="22"/>
                    </w:rPr>
                    <w:t>Rats (</w:t>
                  </w:r>
                  <w:r w:rsidRPr="007B4211">
                    <w:rPr>
                      <w:rFonts w:cs="Arial"/>
                      <w:i/>
                      <w:iCs/>
                      <w:szCs w:val="22"/>
                    </w:rPr>
                    <w:t>Rattus norvegicus</w:t>
                  </w:r>
                  <w:r w:rsidRPr="007B4211">
                    <w:rPr>
                      <w:rFonts w:cs="Arial"/>
                      <w:iCs/>
                      <w:szCs w:val="22"/>
                    </w:rPr>
                    <w:t xml:space="preserve"> and </w:t>
                  </w:r>
                  <w:r w:rsidRPr="007B4211">
                    <w:rPr>
                      <w:rFonts w:cs="Arial"/>
                      <w:i/>
                      <w:iCs/>
                      <w:szCs w:val="22"/>
                    </w:rPr>
                    <w:t>Rattus rattus)</w:t>
                  </w:r>
                </w:p>
              </w:tc>
              <w:tc>
                <w:tcPr>
                  <w:tcW w:w="1324" w:type="pct"/>
                  <w:shd w:val="clear" w:color="auto" w:fill="D9D9D9"/>
                  <w:vAlign w:val="center"/>
                </w:tcPr>
                <w:p w14:paraId="04C6999C" w14:textId="77777777" w:rsidR="00CF5DE9" w:rsidRPr="007B4211" w:rsidRDefault="00CF5DE9" w:rsidP="00CF5DE9">
                  <w:pPr>
                    <w:shd w:val="clear" w:color="auto" w:fill="D9D9D9"/>
                    <w:rPr>
                      <w:rFonts w:cs="Arial"/>
                      <w:iCs/>
                      <w:szCs w:val="22"/>
                    </w:rPr>
                  </w:pPr>
                </w:p>
                <w:p w14:paraId="51FFAC38" w14:textId="34ABD2B7" w:rsidR="00CF5DE9" w:rsidRPr="007B4211" w:rsidRDefault="00CF5DE9" w:rsidP="00CF5DE9">
                  <w:pPr>
                    <w:shd w:val="clear" w:color="auto" w:fill="D9D9D9"/>
                    <w:rPr>
                      <w:rFonts w:cs="Arial"/>
                      <w:iCs/>
                      <w:szCs w:val="22"/>
                    </w:rPr>
                  </w:pPr>
                  <w:r w:rsidRPr="007B4211">
                    <w:rPr>
                      <w:rFonts w:cs="Arial"/>
                      <w:iCs/>
                      <w:szCs w:val="22"/>
                    </w:rPr>
                    <w:t xml:space="preserve">100 g / bait point separated by 5 - 10 meters </w:t>
                  </w:r>
                </w:p>
                <w:p w14:paraId="587EC32C" w14:textId="77777777" w:rsidR="00CF5DE9" w:rsidRPr="007B4211" w:rsidRDefault="00CF5DE9" w:rsidP="00CF5DE9">
                  <w:pPr>
                    <w:shd w:val="clear" w:color="auto" w:fill="D9D9D9"/>
                    <w:rPr>
                      <w:rFonts w:cs="Arial"/>
                      <w:iCs/>
                      <w:szCs w:val="22"/>
                    </w:rPr>
                  </w:pPr>
                </w:p>
              </w:tc>
              <w:tc>
                <w:tcPr>
                  <w:tcW w:w="1322" w:type="pct"/>
                  <w:shd w:val="clear" w:color="auto" w:fill="D9D9D9"/>
                </w:tcPr>
                <w:p w14:paraId="12125F3B" w14:textId="77777777" w:rsidR="00CF5DE9" w:rsidRPr="007B4211" w:rsidRDefault="00CF5DE9" w:rsidP="00CF5DE9">
                  <w:pPr>
                    <w:shd w:val="clear" w:color="auto" w:fill="D9D9D9"/>
                    <w:rPr>
                      <w:rFonts w:cs="Arial"/>
                      <w:iCs/>
                      <w:szCs w:val="22"/>
                    </w:rPr>
                  </w:pPr>
                </w:p>
                <w:p w14:paraId="65DC11A7" w14:textId="77777777" w:rsidR="00CF5DE9" w:rsidRPr="007B4211" w:rsidRDefault="00CF5DE9" w:rsidP="00CF5DE9">
                  <w:pPr>
                    <w:shd w:val="clear" w:color="auto" w:fill="D9D9D9"/>
                    <w:rPr>
                      <w:rFonts w:cs="Arial"/>
                      <w:iCs/>
                      <w:szCs w:val="22"/>
                    </w:rPr>
                  </w:pPr>
                  <w:r w:rsidRPr="007B4211">
                    <w:rPr>
                      <w:rFonts w:cs="Arial"/>
                      <w:iCs/>
                      <w:szCs w:val="22"/>
                    </w:rPr>
                    <w:t xml:space="preserve">In and around building, open areas, waste dumps and landfills </w:t>
                  </w:r>
                </w:p>
              </w:tc>
            </w:tr>
            <w:tr w:rsidR="00CF5DE9" w:rsidRPr="00705D30" w14:paraId="7851FDD9" w14:textId="77777777" w:rsidTr="00E14366">
              <w:trPr>
                <w:cantSplit/>
                <w:trHeight w:val="760"/>
                <w:jc w:val="center"/>
              </w:trPr>
              <w:tc>
                <w:tcPr>
                  <w:tcW w:w="1364" w:type="pct"/>
                  <w:vMerge/>
                  <w:tcBorders>
                    <w:left w:val="single" w:sz="4" w:space="0" w:color="auto"/>
                  </w:tcBorders>
                  <w:shd w:val="clear" w:color="auto" w:fill="D9D9D9"/>
                </w:tcPr>
                <w:p w14:paraId="3D782C59" w14:textId="77777777" w:rsidR="00CF5DE9" w:rsidRPr="007B4211" w:rsidRDefault="00CF5DE9" w:rsidP="00CF5DE9">
                  <w:pPr>
                    <w:shd w:val="clear" w:color="auto" w:fill="D9D9D9"/>
                    <w:jc w:val="both"/>
                    <w:rPr>
                      <w:rFonts w:cs="Arial"/>
                      <w:iCs/>
                      <w:szCs w:val="22"/>
                    </w:rPr>
                  </w:pPr>
                </w:p>
              </w:tc>
              <w:tc>
                <w:tcPr>
                  <w:tcW w:w="991" w:type="pct"/>
                  <w:tcBorders>
                    <w:left w:val="single" w:sz="4" w:space="0" w:color="auto"/>
                  </w:tcBorders>
                  <w:shd w:val="clear" w:color="auto" w:fill="D9D9D9"/>
                  <w:vAlign w:val="center"/>
                </w:tcPr>
                <w:p w14:paraId="464A334A" w14:textId="77777777" w:rsidR="00CF5DE9" w:rsidRPr="007B4211" w:rsidRDefault="00CF5DE9" w:rsidP="00CF5DE9">
                  <w:pPr>
                    <w:shd w:val="clear" w:color="auto" w:fill="D9D9D9"/>
                    <w:rPr>
                      <w:rFonts w:cs="Arial"/>
                      <w:iCs/>
                      <w:szCs w:val="22"/>
                    </w:rPr>
                  </w:pPr>
                  <w:r w:rsidRPr="007B4211">
                    <w:rPr>
                      <w:rFonts w:cs="Arial"/>
                      <w:iCs/>
                      <w:szCs w:val="22"/>
                    </w:rPr>
                    <w:t>Mice (</w:t>
                  </w:r>
                  <w:r w:rsidRPr="007B4211">
                    <w:rPr>
                      <w:rFonts w:cs="Arial"/>
                      <w:i/>
                      <w:iCs/>
                      <w:szCs w:val="22"/>
                    </w:rPr>
                    <w:t>Mus musculus</w:t>
                  </w:r>
                  <w:r w:rsidRPr="007B4211">
                    <w:rPr>
                      <w:rFonts w:cs="Arial"/>
                      <w:iCs/>
                      <w:szCs w:val="22"/>
                    </w:rPr>
                    <w:t>)</w:t>
                  </w:r>
                </w:p>
              </w:tc>
              <w:tc>
                <w:tcPr>
                  <w:tcW w:w="1324" w:type="pct"/>
                  <w:shd w:val="clear" w:color="auto" w:fill="D9D9D9"/>
                  <w:vAlign w:val="center"/>
                </w:tcPr>
                <w:p w14:paraId="279E795F" w14:textId="77777777" w:rsidR="00CF5DE9" w:rsidRPr="007B4211" w:rsidRDefault="00CF5DE9" w:rsidP="00CF5DE9">
                  <w:pPr>
                    <w:shd w:val="clear" w:color="auto" w:fill="D9D9D9"/>
                    <w:rPr>
                      <w:rFonts w:cs="Arial"/>
                      <w:iCs/>
                      <w:szCs w:val="22"/>
                    </w:rPr>
                  </w:pPr>
                </w:p>
                <w:p w14:paraId="05A3030A" w14:textId="2304528D" w:rsidR="00CF5DE9" w:rsidRPr="007B4211" w:rsidRDefault="00CF5DE9" w:rsidP="00CF5DE9">
                  <w:pPr>
                    <w:shd w:val="clear" w:color="auto" w:fill="D9D9D9"/>
                    <w:rPr>
                      <w:rFonts w:cs="Arial"/>
                      <w:iCs/>
                      <w:szCs w:val="22"/>
                    </w:rPr>
                  </w:pPr>
                  <w:r w:rsidRPr="007B4211">
                    <w:rPr>
                      <w:rFonts w:cs="Arial"/>
                      <w:iCs/>
                      <w:szCs w:val="22"/>
                    </w:rPr>
                    <w:t xml:space="preserve">40-100 g / bait point separated by 1 - 2 meters </w:t>
                  </w:r>
                </w:p>
                <w:p w14:paraId="59B83BB9" w14:textId="77777777" w:rsidR="00CF5DE9" w:rsidRPr="007B4211" w:rsidRDefault="00CF5DE9" w:rsidP="00CF5DE9">
                  <w:pPr>
                    <w:shd w:val="clear" w:color="auto" w:fill="D9D9D9"/>
                    <w:rPr>
                      <w:rFonts w:cs="Arial"/>
                      <w:iCs/>
                      <w:szCs w:val="22"/>
                    </w:rPr>
                  </w:pPr>
                </w:p>
              </w:tc>
              <w:tc>
                <w:tcPr>
                  <w:tcW w:w="1322" w:type="pct"/>
                  <w:shd w:val="clear" w:color="auto" w:fill="D9D9D9"/>
                  <w:vAlign w:val="center"/>
                </w:tcPr>
                <w:p w14:paraId="0BD7FEAE" w14:textId="77777777" w:rsidR="00CF5DE9" w:rsidRPr="00705D30" w:rsidRDefault="00CF5DE9" w:rsidP="00CF5DE9">
                  <w:pPr>
                    <w:shd w:val="clear" w:color="auto" w:fill="D9D9D9"/>
                    <w:rPr>
                      <w:rFonts w:cs="Arial"/>
                      <w:iCs/>
                      <w:szCs w:val="22"/>
                    </w:rPr>
                  </w:pPr>
                  <w:r w:rsidRPr="007B4211">
                    <w:rPr>
                      <w:rFonts w:cs="Arial"/>
                      <w:iCs/>
                      <w:szCs w:val="22"/>
                    </w:rPr>
                    <w:t>In and around building, open areas, waste dumps and landfills</w:t>
                  </w:r>
                </w:p>
              </w:tc>
            </w:tr>
          </w:tbl>
          <w:p w14:paraId="14882F57" w14:textId="3C660930" w:rsidR="0018490E" w:rsidRPr="00152173" w:rsidRDefault="0018490E" w:rsidP="00A06AFC">
            <w:pPr>
              <w:rPr>
                <w:rFonts w:eastAsia="Times New Roman" w:cs="Arial"/>
                <w:iCs/>
                <w:szCs w:val="22"/>
                <w:lang w:eastAsia="en-GB"/>
              </w:rPr>
            </w:pPr>
          </w:p>
          <w:p w14:paraId="478CDD91" w14:textId="77777777" w:rsidR="0018490E" w:rsidRPr="00152173" w:rsidRDefault="0018490E" w:rsidP="00A06AFC">
            <w:pPr>
              <w:pStyle w:val="Paragraphedeliste"/>
              <w:spacing w:line="240" w:lineRule="auto"/>
              <w:ind w:left="0"/>
              <w:rPr>
                <w:rFonts w:eastAsia="Times New Roman" w:cs="Arial"/>
                <w:iCs/>
                <w:szCs w:val="22"/>
                <w:lang w:eastAsia="en-GB"/>
              </w:rPr>
            </w:pPr>
          </w:p>
        </w:tc>
      </w:tr>
    </w:tbl>
    <w:p w14:paraId="318C742F" w14:textId="77777777" w:rsidR="0018490E" w:rsidRPr="0023354C" w:rsidRDefault="0018490E" w:rsidP="0087682E">
      <w:pPr>
        <w:pStyle w:val="Paragraphedeliste"/>
        <w:spacing w:after="120" w:line="240" w:lineRule="auto"/>
        <w:ind w:left="0" w:right="-188"/>
        <w:jc w:val="both"/>
        <w:rPr>
          <w:rFonts w:eastAsia="Times New Roman" w:cs="Arial"/>
          <w:iCs/>
          <w:szCs w:val="22"/>
          <w:lang w:val="en-GB" w:eastAsia="en-GB"/>
        </w:rPr>
      </w:pPr>
    </w:p>
    <w:p w14:paraId="33FAE6E9" w14:textId="77777777" w:rsidR="0004610A" w:rsidRPr="0023354C" w:rsidRDefault="0004610A" w:rsidP="00BD0A2A">
      <w:pPr>
        <w:autoSpaceDE w:val="0"/>
        <w:autoSpaceDN w:val="0"/>
        <w:adjustRightInd w:val="0"/>
        <w:spacing w:after="120" w:line="240" w:lineRule="auto"/>
        <w:jc w:val="both"/>
        <w:rPr>
          <w:rFonts w:cs="Arial"/>
          <w:b/>
          <w:szCs w:val="22"/>
          <w:highlight w:val="cyan"/>
          <w:u w:val="single"/>
          <w:lang w:val="en-GB"/>
        </w:rPr>
      </w:pPr>
    </w:p>
    <w:p w14:paraId="3B793869"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Toxicology data</w:t>
      </w:r>
    </w:p>
    <w:p w14:paraId="3475DDBA" w14:textId="77777777" w:rsidR="007956B3" w:rsidRPr="0023354C" w:rsidRDefault="007956B3" w:rsidP="007956B3">
      <w:pPr>
        <w:spacing w:after="120" w:line="240" w:lineRule="auto"/>
        <w:jc w:val="both"/>
        <w:rPr>
          <w:rFonts w:cs="Arial"/>
          <w:szCs w:val="22"/>
        </w:rPr>
      </w:pPr>
      <w:r w:rsidRPr="0023354C">
        <w:rPr>
          <w:rFonts w:cs="Arial"/>
          <w:bCs/>
          <w:szCs w:val="22"/>
          <w:lang w:val="en-US"/>
        </w:rPr>
        <w:t xml:space="preserve">The applicant submitted new toxicological data on active substance </w:t>
      </w:r>
      <w:r w:rsidR="00754B0A" w:rsidRPr="0023354C">
        <w:rPr>
          <w:rFonts w:cs="Arial"/>
          <w:bCs/>
          <w:szCs w:val="22"/>
          <w:lang w:val="en-US"/>
        </w:rPr>
        <w:t>and studies for the product</w:t>
      </w:r>
      <w:r w:rsidRPr="0023354C">
        <w:rPr>
          <w:rFonts w:cs="Arial"/>
          <w:bCs/>
          <w:szCs w:val="22"/>
          <w:lang w:val="en-US"/>
        </w:rPr>
        <w:t xml:space="preserve"> (see corresponding sections). A new </w:t>
      </w:r>
      <w:r w:rsidRPr="0023354C">
        <w:rPr>
          <w:rFonts w:cs="Arial"/>
          <w:szCs w:val="22"/>
          <w:lang w:val="en-GB" w:eastAsia="de-DE"/>
        </w:rPr>
        <w:t>percutaneous absorption study (</w:t>
      </w:r>
      <w:r w:rsidRPr="0023354C">
        <w:rPr>
          <w:rFonts w:cs="Arial"/>
          <w:i/>
          <w:szCs w:val="22"/>
          <w:lang w:val="en-GB" w:eastAsia="de-DE"/>
        </w:rPr>
        <w:t>in vitro</w:t>
      </w:r>
      <w:r w:rsidRPr="0023354C">
        <w:rPr>
          <w:rFonts w:cs="Arial"/>
          <w:szCs w:val="22"/>
          <w:lang w:val="en-GB" w:eastAsia="de-DE"/>
        </w:rPr>
        <w:t>) has been submitted by TRIPLAN for difenacoum and results were extrapolated to brodifacoum</w:t>
      </w:r>
      <w:r w:rsidRPr="0023354C">
        <w:rPr>
          <w:rFonts w:cs="Arial"/>
          <w:bCs/>
          <w:szCs w:val="22"/>
          <w:lang w:val="en-US"/>
        </w:rPr>
        <w:t>.</w:t>
      </w:r>
    </w:p>
    <w:p w14:paraId="28C7EA49" w14:textId="77777777" w:rsidR="00422353" w:rsidRPr="0023354C" w:rsidRDefault="00422353" w:rsidP="00DC6534">
      <w:pPr>
        <w:spacing w:after="120" w:line="240" w:lineRule="auto"/>
        <w:rPr>
          <w:rFonts w:cs="Arial"/>
          <w:b/>
          <w:szCs w:val="22"/>
          <w:lang w:val="en-GB"/>
        </w:rPr>
      </w:pPr>
    </w:p>
    <w:p w14:paraId="1873B176"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Residue data</w:t>
      </w:r>
    </w:p>
    <w:p w14:paraId="296BC586" w14:textId="77777777" w:rsidR="00DC6534" w:rsidRPr="0023354C" w:rsidRDefault="00DC6534" w:rsidP="00DC6534">
      <w:pPr>
        <w:spacing w:after="120" w:line="240" w:lineRule="auto"/>
        <w:rPr>
          <w:rFonts w:cs="Arial"/>
        </w:rPr>
      </w:pPr>
      <w:r w:rsidRPr="0023354C">
        <w:rPr>
          <w:rFonts w:cs="Arial"/>
        </w:rPr>
        <w:lastRenderedPageBreak/>
        <w:t>No new study has been submitted for the biocidal product authorisation.</w:t>
      </w:r>
    </w:p>
    <w:p w14:paraId="26856E5D" w14:textId="77777777" w:rsidR="00DC6534" w:rsidRPr="0023354C" w:rsidRDefault="00DC6534" w:rsidP="00DC6534">
      <w:pPr>
        <w:spacing w:after="120" w:line="240" w:lineRule="auto"/>
        <w:rPr>
          <w:rFonts w:cs="Arial"/>
          <w:b/>
          <w:szCs w:val="22"/>
          <w:lang w:val="en-GB"/>
        </w:rPr>
      </w:pPr>
    </w:p>
    <w:p w14:paraId="67E7A09A"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Ecotoxicology data</w:t>
      </w:r>
    </w:p>
    <w:p w14:paraId="3C092457" w14:textId="77777777"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14:paraId="1FB7FEED" w14:textId="77777777" w:rsidR="00422353" w:rsidRPr="0023354C" w:rsidRDefault="00422353" w:rsidP="00DC6534">
      <w:pPr>
        <w:spacing w:after="120" w:line="240" w:lineRule="auto"/>
        <w:rPr>
          <w:rFonts w:cs="Arial"/>
          <w:szCs w:val="22"/>
          <w:lang w:val="en-GB"/>
        </w:rPr>
      </w:pPr>
    </w:p>
    <w:p w14:paraId="70BB9F5D" w14:textId="77777777" w:rsidR="001026A6" w:rsidRPr="0023354C" w:rsidRDefault="001026A6" w:rsidP="004B09D3">
      <w:pPr>
        <w:pStyle w:val="Titre3"/>
      </w:pPr>
      <w:bookmarkStart w:id="84" w:name="_Toc303783645"/>
      <w:bookmarkStart w:id="85" w:name="_Toc504744732"/>
      <w:bookmarkStart w:id="86" w:name="_Toc505608848"/>
      <w:r w:rsidRPr="0023354C">
        <w:t>Access to documentation</w:t>
      </w:r>
      <w:bookmarkEnd w:id="84"/>
      <w:bookmarkEnd w:id="85"/>
      <w:bookmarkEnd w:id="86"/>
    </w:p>
    <w:p w14:paraId="68DDA7BF" w14:textId="77777777" w:rsidR="006175BE" w:rsidRPr="0023354C" w:rsidRDefault="006175BE" w:rsidP="006175BE">
      <w:pPr>
        <w:autoSpaceDE w:val="0"/>
        <w:autoSpaceDN w:val="0"/>
        <w:adjustRightInd w:val="0"/>
        <w:spacing w:after="120" w:line="240" w:lineRule="auto"/>
        <w:jc w:val="both"/>
        <w:rPr>
          <w:rFonts w:cs="Arial"/>
          <w:szCs w:val="22"/>
          <w:lang w:val="en-US"/>
        </w:rPr>
      </w:pPr>
      <w:r w:rsidRPr="0023354C">
        <w:rPr>
          <w:rFonts w:cs="Arial"/>
          <w:szCs w:val="22"/>
          <w:lang w:val="en-US"/>
        </w:rPr>
        <w:t>As stated in the letter of access granted by Activa to Triplan:</w:t>
      </w:r>
    </w:p>
    <w:p w14:paraId="1A79390F" w14:textId="77777777" w:rsidR="006175BE" w:rsidRPr="0023354C" w:rsidRDefault="006175BE" w:rsidP="006175BE">
      <w:pPr>
        <w:autoSpaceDE w:val="0"/>
        <w:autoSpaceDN w:val="0"/>
        <w:adjustRightInd w:val="0"/>
        <w:spacing w:after="120" w:line="240" w:lineRule="auto"/>
        <w:jc w:val="both"/>
        <w:rPr>
          <w:rFonts w:cs="Arial"/>
          <w:i/>
          <w:szCs w:val="22"/>
          <w:lang w:val="en-US"/>
        </w:rPr>
      </w:pPr>
      <w:r w:rsidRPr="0023354C">
        <w:rPr>
          <w:rFonts w:cs="Arial"/>
          <w:i/>
          <w:szCs w:val="22"/>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23354C">
        <w:rPr>
          <w:rFonts w:cs="Arial"/>
          <w:b/>
          <w:bCs/>
          <w:i/>
          <w:szCs w:val="22"/>
          <w:lang w:val="en-US"/>
        </w:rPr>
        <w:t xml:space="preserve">authorises </w:t>
      </w:r>
      <w:r w:rsidRPr="0023354C">
        <w:rPr>
          <w:rFonts w:cs="Arial"/>
          <w:i/>
          <w:szCs w:val="22"/>
          <w:lang w:val="en-US"/>
        </w:rPr>
        <w:t xml:space="preserve">the France competent authorities to use these data for authorisation purpose TRIPLAN (BP 258 Poste Francaise - AD500 Andorre la Vieille - PRINCIPAT D'ANDORRA) for the product </w:t>
      </w:r>
      <w:r w:rsidRPr="0023354C">
        <w:rPr>
          <w:rFonts w:cs="Arial"/>
          <w:b/>
          <w:bCs/>
          <w:i/>
          <w:szCs w:val="22"/>
          <w:lang w:val="en-US"/>
        </w:rPr>
        <w:t xml:space="preserve">FANGA </w:t>
      </w:r>
      <w:r w:rsidR="00B67617" w:rsidRPr="0023354C">
        <w:rPr>
          <w:rFonts w:cs="Arial"/>
          <w:b/>
          <w:bCs/>
          <w:i/>
          <w:szCs w:val="22"/>
          <w:lang w:val="en-US"/>
        </w:rPr>
        <w:t>RAT-DICAL TECH</w:t>
      </w:r>
      <w:r w:rsidRPr="0023354C">
        <w:rPr>
          <w:rFonts w:cs="Arial"/>
          <w:b/>
          <w:bCs/>
          <w:i/>
          <w:szCs w:val="22"/>
          <w:lang w:val="en-US"/>
        </w:rPr>
        <w:t xml:space="preserve"> </w:t>
      </w:r>
      <w:r w:rsidRPr="0023354C">
        <w:rPr>
          <w:rFonts w:cs="Arial"/>
          <w:i/>
          <w:szCs w:val="22"/>
          <w:lang w:val="en-US"/>
        </w:rPr>
        <w:t>(PT14).</w:t>
      </w:r>
    </w:p>
    <w:p w14:paraId="378EB2CA" w14:textId="77777777" w:rsidR="000B7618" w:rsidRPr="0023354C" w:rsidRDefault="000B7618" w:rsidP="006175BE">
      <w:pPr>
        <w:autoSpaceDE w:val="0"/>
        <w:autoSpaceDN w:val="0"/>
        <w:adjustRightInd w:val="0"/>
        <w:spacing w:after="120" w:line="240" w:lineRule="auto"/>
        <w:jc w:val="both"/>
        <w:rPr>
          <w:rFonts w:cs="Arial"/>
          <w:i/>
          <w:szCs w:val="22"/>
          <w:lang w:val="en-US"/>
        </w:rPr>
      </w:pPr>
    </w:p>
    <w:p w14:paraId="786DCE04" w14:textId="77777777" w:rsidR="000B7618" w:rsidRPr="00BB5CFC" w:rsidRDefault="000B7618" w:rsidP="000B7618">
      <w:pPr>
        <w:spacing w:before="120" w:after="120"/>
        <w:rPr>
          <w:rFonts w:cs="Arial"/>
          <w:sz w:val="20"/>
          <w:szCs w:val="20"/>
          <w:lang w:val="en-GB"/>
        </w:rPr>
      </w:pPr>
      <w:r w:rsidRPr="00BB5CFC">
        <w:rPr>
          <w:rFonts w:cs="Arial"/>
          <w:szCs w:val="22"/>
          <w:lang w:val="en-US"/>
        </w:rPr>
        <w:t>Please refer to the LoA for the complete list of studies for which access has been granted.</w:t>
      </w:r>
    </w:p>
    <w:tbl>
      <w:tblPr>
        <w:tblStyle w:val="Grilledutableau"/>
        <w:tblW w:w="0" w:type="auto"/>
        <w:tblLook w:val="04A0" w:firstRow="1" w:lastRow="0" w:firstColumn="1" w:lastColumn="0" w:noHBand="0" w:noVBand="1"/>
      </w:tblPr>
      <w:tblGrid>
        <w:gridCol w:w="9063"/>
      </w:tblGrid>
      <w:tr w:rsidR="002D1DFC" w14:paraId="4006BD0D" w14:textId="77777777" w:rsidTr="002D1DFC">
        <w:tc>
          <w:tcPr>
            <w:tcW w:w="9213" w:type="dxa"/>
          </w:tcPr>
          <w:p w14:paraId="6F94F1A2" w14:textId="42227097" w:rsidR="002D1DFC" w:rsidRPr="00BB5CFC" w:rsidRDefault="002D1DFC" w:rsidP="006175BE">
            <w:pPr>
              <w:numPr>
                <w:ilvl w:val="0"/>
                <w:numId w:val="26"/>
              </w:numPr>
              <w:adjustRightInd w:val="0"/>
              <w:spacing w:after="120" w:line="240" w:lineRule="auto"/>
              <w:rPr>
                <w:rFonts w:cs="Arial"/>
                <w:b/>
                <w:sz w:val="24"/>
                <w:szCs w:val="22"/>
                <w:u w:val="single"/>
                <w:lang w:val="en-GB"/>
              </w:rPr>
            </w:pPr>
            <w:r w:rsidRPr="00BB5CFC">
              <w:rPr>
                <w:rFonts w:cs="Arial"/>
                <w:b/>
                <w:szCs w:val="22"/>
                <w:u w:val="single"/>
                <w:lang w:val="en-GB"/>
              </w:rPr>
              <w:t xml:space="preserve">Major change application for FANGA RAT DICAL TECH – 2016   </w:t>
            </w:r>
          </w:p>
        </w:tc>
      </w:tr>
      <w:tr w:rsidR="002D1DFC" w14:paraId="63C0656E" w14:textId="77777777" w:rsidTr="002D1DFC">
        <w:tc>
          <w:tcPr>
            <w:tcW w:w="9213" w:type="dxa"/>
          </w:tcPr>
          <w:p w14:paraId="5D8F7676" w14:textId="5A2B47DD" w:rsidR="002D1DFC" w:rsidRPr="002D1DFC" w:rsidRDefault="002D1DFC" w:rsidP="006175BE">
            <w:pPr>
              <w:adjustRightInd w:val="0"/>
              <w:spacing w:after="120" w:line="240" w:lineRule="auto"/>
              <w:rPr>
                <w:rFonts w:cs="Arial"/>
                <w:szCs w:val="22"/>
                <w:lang w:val="en-GB"/>
              </w:rPr>
            </w:pPr>
            <w:r>
              <w:rPr>
                <w:lang w:val="en-GB"/>
              </w:rPr>
              <w:t>N</w:t>
            </w:r>
            <w:r w:rsidRPr="00B458AB">
              <w:rPr>
                <w:lang w:val="en-GB"/>
              </w:rPr>
              <w:t>o additional LOA has been submitted.</w:t>
            </w:r>
          </w:p>
        </w:tc>
      </w:tr>
    </w:tbl>
    <w:p w14:paraId="2785591B" w14:textId="77777777" w:rsidR="00E81D2E" w:rsidRDefault="00E81D2E" w:rsidP="006175BE">
      <w:pPr>
        <w:autoSpaceDE w:val="0"/>
        <w:autoSpaceDN w:val="0"/>
        <w:adjustRightInd w:val="0"/>
        <w:spacing w:after="120" w:line="240" w:lineRule="auto"/>
        <w:jc w:val="both"/>
        <w:rPr>
          <w:rFonts w:cs="Arial"/>
          <w:i/>
          <w:szCs w:val="22"/>
          <w:lang w:val="en-GB"/>
        </w:rPr>
      </w:pPr>
    </w:p>
    <w:p w14:paraId="797EA585" w14:textId="77777777" w:rsidR="001026A6" w:rsidRPr="0023354C" w:rsidRDefault="001026A6" w:rsidP="004B09D3">
      <w:pPr>
        <w:pStyle w:val="Titre1"/>
      </w:pPr>
      <w:r w:rsidRPr="0023354C">
        <w:br w:type="page"/>
      </w:r>
      <w:bookmarkStart w:id="87" w:name="_Toc303783646"/>
      <w:bookmarkStart w:id="88" w:name="_Toc504744733"/>
      <w:bookmarkStart w:id="89" w:name="_Toc505608849"/>
      <w:r w:rsidRPr="0014266F">
        <w:lastRenderedPageBreak/>
        <w:t>Summary</w:t>
      </w:r>
      <w:r w:rsidRPr="0023354C">
        <w:t xml:space="preserve"> </w:t>
      </w:r>
      <w:r w:rsidRPr="004B09D3">
        <w:t>of</w:t>
      </w:r>
      <w:r w:rsidRPr="0023354C">
        <w:t xml:space="preserve"> the product assessment</w:t>
      </w:r>
      <w:bookmarkEnd w:id="87"/>
      <w:bookmarkEnd w:id="88"/>
      <w:bookmarkEnd w:id="89"/>
    </w:p>
    <w:p w14:paraId="0AA0CDFD" w14:textId="77777777" w:rsidR="00DC6534" w:rsidRPr="0023354C" w:rsidRDefault="00DC6534" w:rsidP="00B458AB">
      <w:pPr>
        <w:spacing w:after="120" w:line="240" w:lineRule="auto"/>
        <w:jc w:val="both"/>
        <w:rPr>
          <w:rFonts w:cs="Arial"/>
          <w:lang w:val="en-US"/>
        </w:rPr>
      </w:pPr>
      <w:r w:rsidRPr="0023354C">
        <w:rPr>
          <w:rFonts w:cs="Arial"/>
          <w:lang w:val="en-US"/>
        </w:rPr>
        <w:t>The product is to be used in tamper-resistant bait boxes or covered bait stations.</w:t>
      </w:r>
    </w:p>
    <w:p w14:paraId="560B2153" w14:textId="77777777" w:rsidR="00DC6534" w:rsidRPr="0023354C" w:rsidRDefault="00DC6534" w:rsidP="00B458AB">
      <w:pPr>
        <w:spacing w:after="120" w:line="240" w:lineRule="auto"/>
        <w:jc w:val="both"/>
        <w:rPr>
          <w:rFonts w:cs="Arial"/>
          <w:lang w:val="en-US"/>
        </w:rPr>
      </w:pPr>
      <w:r w:rsidRPr="0023354C">
        <w:rPr>
          <w:rFonts w:cs="Arial"/>
          <w:lang w:val="en-US"/>
        </w:rPr>
        <w:t>”Tamper-resistant bait boxes” are meant to be tamper-resistant devices, that prevent the access to the baits for children and non-target animals, and that protect the baits from bad weather.</w:t>
      </w:r>
    </w:p>
    <w:p w14:paraId="040A52C2" w14:textId="77777777" w:rsidR="00DC6534" w:rsidRPr="0023354C" w:rsidRDefault="00DC6534" w:rsidP="00B458AB">
      <w:pPr>
        <w:spacing w:after="120" w:line="240" w:lineRule="auto"/>
        <w:jc w:val="both"/>
        <w:rPr>
          <w:rFonts w:cs="Arial"/>
          <w:lang w:val="en-US"/>
        </w:rPr>
      </w:pPr>
      <w:r w:rsidRPr="0023354C">
        <w:rPr>
          <w:rFonts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1B159BA5" w14:textId="77777777" w:rsidR="00DC6534" w:rsidRPr="0023354C" w:rsidRDefault="00DC6534" w:rsidP="00B458AB">
      <w:pPr>
        <w:spacing w:after="120" w:line="240" w:lineRule="auto"/>
        <w:jc w:val="both"/>
        <w:rPr>
          <w:rFonts w:cs="Arial"/>
          <w:lang w:val="en-US"/>
        </w:rPr>
      </w:pPr>
      <w:r w:rsidRPr="0023354C">
        <w:rPr>
          <w:rFonts w:cs="Arial"/>
          <w:lang w:val="en-US"/>
        </w:rPr>
        <w:t>It is considered that professional users only (on the contrary to the general public) are able to design such covered bait stations.</w:t>
      </w:r>
    </w:p>
    <w:p w14:paraId="2700C124" w14:textId="77777777" w:rsidR="0014266F" w:rsidRPr="0023354C" w:rsidRDefault="0014266F" w:rsidP="004632EB">
      <w:pPr>
        <w:rPr>
          <w:lang w:val="en-US"/>
        </w:rPr>
      </w:pPr>
    </w:p>
    <w:p w14:paraId="62FE3E65" w14:textId="77777777" w:rsidR="001026A6" w:rsidRPr="001762E6" w:rsidRDefault="001026A6" w:rsidP="004B09D3">
      <w:pPr>
        <w:pStyle w:val="Titre2"/>
      </w:pPr>
      <w:bookmarkStart w:id="90" w:name="_Toc303783647"/>
      <w:bookmarkStart w:id="91" w:name="_Toc504744734"/>
      <w:bookmarkStart w:id="92" w:name="_Toc505608850"/>
      <w:r w:rsidRPr="001762E6">
        <w:t>Identity related issues</w:t>
      </w:r>
      <w:bookmarkEnd w:id="90"/>
      <w:bookmarkEnd w:id="91"/>
      <w:bookmarkEnd w:id="92"/>
    </w:p>
    <w:p w14:paraId="18803557" w14:textId="4F92184D" w:rsidR="00E81D2E" w:rsidRDefault="00250DA5" w:rsidP="00DC6534">
      <w:pPr>
        <w:spacing w:after="120" w:line="240" w:lineRule="auto"/>
        <w:jc w:val="both"/>
        <w:rPr>
          <w:rFonts w:cs="Arial"/>
          <w:szCs w:val="22"/>
          <w:lang w:val="en-US"/>
        </w:rPr>
      </w:pPr>
      <w:bookmarkStart w:id="93" w:name="_Toc303783648"/>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same as the source used for annex I inclusion. The technical equivalence is in progress and evaluated by Italy.</w:t>
      </w:r>
      <w:r w:rsidR="006A09B1" w:rsidRPr="0023354C">
        <w:rPr>
          <w:rFonts w:cs="Arial"/>
          <w:szCs w:val="22"/>
          <w:lang w:val="en-US"/>
        </w:rPr>
        <w:t xml:space="preserve"> Only a recognized source of active substance can be used in the product FANGA RAT-DICAL TECH</w:t>
      </w:r>
      <w:r w:rsidR="002B7FBD" w:rsidRPr="0023354C">
        <w:rPr>
          <w:rStyle w:val="Appelnotedebasdep"/>
          <w:rFonts w:cs="Arial"/>
          <w:szCs w:val="22"/>
          <w:lang w:val="en-US"/>
        </w:rPr>
        <w:footnoteReference w:id="3"/>
      </w:r>
      <w:r w:rsidR="006A09B1" w:rsidRPr="0023354C">
        <w:rPr>
          <w:rFonts w:cs="Arial"/>
          <w:szCs w:val="22"/>
          <w:lang w:val="en-US"/>
        </w:rPr>
        <w:t>.</w:t>
      </w:r>
      <w:r w:rsidR="0037654A" w:rsidRPr="0023354C">
        <w:rPr>
          <w:rFonts w:cs="Arial"/>
          <w:szCs w:val="22"/>
          <w:lang w:val="en-US"/>
        </w:rPr>
        <w:t xml:space="preserve"> Refer to the confidential annex for more details.</w:t>
      </w:r>
    </w:p>
    <w:p w14:paraId="32BB2268" w14:textId="77777777" w:rsidR="00D94340" w:rsidRPr="0023354C" w:rsidRDefault="00D94340" w:rsidP="00DC6534">
      <w:pPr>
        <w:spacing w:after="120" w:line="240" w:lineRule="auto"/>
        <w:jc w:val="both"/>
        <w:rPr>
          <w:rFonts w:cs="Arial"/>
          <w:szCs w:val="22"/>
          <w:lang w:val="en-US"/>
        </w:rPr>
      </w:pPr>
    </w:p>
    <w:p w14:paraId="098B18FC" w14:textId="77777777" w:rsidR="001026A6" w:rsidRPr="0023354C" w:rsidRDefault="001026A6" w:rsidP="004B09D3">
      <w:pPr>
        <w:pStyle w:val="Titre2"/>
      </w:pPr>
      <w:bookmarkStart w:id="94" w:name="_Toc504744735"/>
      <w:bookmarkStart w:id="95" w:name="_Toc505608851"/>
      <w:r w:rsidRPr="004B09D3">
        <w:t>Classification</w:t>
      </w:r>
      <w:r w:rsidRPr="0023354C">
        <w:t>, labelling and packaging</w:t>
      </w:r>
      <w:bookmarkEnd w:id="93"/>
      <w:bookmarkEnd w:id="94"/>
      <w:bookmarkEnd w:id="95"/>
      <w:r w:rsidRPr="0023354C">
        <w:t xml:space="preserve"> </w:t>
      </w:r>
    </w:p>
    <w:p w14:paraId="384A2EE0" w14:textId="77777777" w:rsidR="008F16A4" w:rsidRPr="0023354C" w:rsidRDefault="00DC6534" w:rsidP="004B09D3">
      <w:pPr>
        <w:pStyle w:val="Titre3"/>
      </w:pPr>
      <w:bookmarkStart w:id="96" w:name="_Toc356210462"/>
      <w:bookmarkStart w:id="97" w:name="_Toc356215960"/>
      <w:bookmarkStart w:id="98" w:name="_Toc504744736"/>
      <w:bookmarkStart w:id="99" w:name="_Toc505608852"/>
      <w:bookmarkStart w:id="100" w:name="_Toc303783649"/>
      <w:bookmarkEnd w:id="96"/>
      <w:bookmarkEnd w:id="97"/>
      <w:r w:rsidRPr="004B09D3">
        <w:t>Harmonised</w:t>
      </w:r>
      <w:r w:rsidRPr="0023354C">
        <w:t xml:space="preserve"> c</w:t>
      </w:r>
      <w:r w:rsidR="00452F4C" w:rsidRPr="0023354C">
        <w:t>lassification of the active substance</w:t>
      </w:r>
      <w:bookmarkStart w:id="101" w:name="_Toc336009673"/>
      <w:bookmarkEnd w:id="98"/>
      <w:bookmarkEnd w:id="99"/>
      <w:bookmarkEnd w:id="101"/>
    </w:p>
    <w:p w14:paraId="10F50B1D" w14:textId="77777777" w:rsidR="001757B0" w:rsidRPr="0023354C" w:rsidRDefault="001757B0"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1757B0" w:rsidRPr="0023354C" w14:paraId="67B6364F" w14:textId="77777777" w:rsidTr="00770285">
        <w:trPr>
          <w:trHeight w:val="347"/>
        </w:trPr>
        <w:tc>
          <w:tcPr>
            <w:tcW w:w="9356" w:type="dxa"/>
            <w:gridSpan w:val="3"/>
          </w:tcPr>
          <w:p w14:paraId="23B812CE" w14:textId="77777777" w:rsidR="001757B0" w:rsidRPr="0023354C" w:rsidRDefault="001757B0"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F6115B" w:rsidRPr="0023354C" w14:paraId="313AFF86" w14:textId="77777777" w:rsidTr="00F6115B">
        <w:trPr>
          <w:trHeight w:val="404"/>
        </w:trPr>
        <w:tc>
          <w:tcPr>
            <w:tcW w:w="2552" w:type="dxa"/>
            <w:vMerge w:val="restart"/>
          </w:tcPr>
          <w:p w14:paraId="544E6DDB" w14:textId="77777777" w:rsidR="00F6115B" w:rsidRPr="0023354C" w:rsidRDefault="00F6115B" w:rsidP="00222EEB">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804" w:type="dxa"/>
            <w:gridSpan w:val="2"/>
            <w:tcBorders>
              <w:top w:val="single" w:sz="6" w:space="0" w:color="auto"/>
              <w:bottom w:val="dotted" w:sz="4" w:space="0" w:color="auto"/>
            </w:tcBorders>
          </w:tcPr>
          <w:p w14:paraId="5FD95FBF"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F6115B" w:rsidRPr="0023354C" w14:paraId="0E4D41A8" w14:textId="77777777" w:rsidTr="00F6115B">
        <w:trPr>
          <w:trHeight w:val="404"/>
        </w:trPr>
        <w:tc>
          <w:tcPr>
            <w:tcW w:w="2552" w:type="dxa"/>
            <w:vMerge/>
          </w:tcPr>
          <w:p w14:paraId="3F69890D"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4EBB9B9A"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2</w:t>
            </w:r>
          </w:p>
        </w:tc>
      </w:tr>
      <w:tr w:rsidR="00F6115B" w:rsidRPr="0023354C" w14:paraId="5137D0B4" w14:textId="77777777" w:rsidTr="00F6115B">
        <w:trPr>
          <w:trHeight w:val="404"/>
        </w:trPr>
        <w:tc>
          <w:tcPr>
            <w:tcW w:w="2552" w:type="dxa"/>
            <w:vMerge/>
          </w:tcPr>
          <w:p w14:paraId="44DC9449"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5D318E95"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F6115B" w:rsidRPr="0023354C" w14:paraId="537311EA" w14:textId="77777777" w:rsidTr="00F6115B">
        <w:trPr>
          <w:trHeight w:val="404"/>
        </w:trPr>
        <w:tc>
          <w:tcPr>
            <w:tcW w:w="2552" w:type="dxa"/>
            <w:vMerge/>
          </w:tcPr>
          <w:p w14:paraId="654E7CC7"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0F15D402"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F6115B" w:rsidRPr="0023354C" w14:paraId="151E45BA" w14:textId="77777777" w:rsidTr="00F6115B">
        <w:trPr>
          <w:trHeight w:val="404"/>
        </w:trPr>
        <w:tc>
          <w:tcPr>
            <w:tcW w:w="2552" w:type="dxa"/>
            <w:vMerge/>
          </w:tcPr>
          <w:p w14:paraId="008318E6"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14:paraId="405EEFB2" w14:textId="77777777" w:rsidR="00F6115B" w:rsidRPr="0023354C" w:rsidRDefault="00F6115B" w:rsidP="00770285">
            <w:pPr>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1757B0" w:rsidRPr="0023354C" w14:paraId="3F7C1D9F" w14:textId="77777777" w:rsidTr="00770285">
        <w:trPr>
          <w:trHeight w:val="72"/>
        </w:trPr>
        <w:tc>
          <w:tcPr>
            <w:tcW w:w="2552" w:type="dxa"/>
            <w:vMerge w:val="restart"/>
          </w:tcPr>
          <w:p w14:paraId="4565A924" w14:textId="77777777"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1134" w:type="dxa"/>
            <w:tcBorders>
              <w:top w:val="single" w:sz="6" w:space="0" w:color="auto"/>
              <w:bottom w:val="dotted" w:sz="4" w:space="0" w:color="auto"/>
              <w:right w:val="dotted" w:sz="4" w:space="0" w:color="auto"/>
            </w:tcBorders>
          </w:tcPr>
          <w:p w14:paraId="6816A93C"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5670" w:type="dxa"/>
            <w:tcBorders>
              <w:top w:val="single" w:sz="6" w:space="0" w:color="auto"/>
              <w:left w:val="dotted" w:sz="4" w:space="0" w:color="auto"/>
              <w:bottom w:val="dotted" w:sz="4" w:space="0" w:color="auto"/>
            </w:tcBorders>
          </w:tcPr>
          <w:p w14:paraId="486756DC"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1757B0" w:rsidRPr="0023354C" w14:paraId="4B104529" w14:textId="77777777" w:rsidTr="00770285">
        <w:trPr>
          <w:trHeight w:val="72"/>
        </w:trPr>
        <w:tc>
          <w:tcPr>
            <w:tcW w:w="2552" w:type="dxa"/>
            <w:vMerge/>
          </w:tcPr>
          <w:p w14:paraId="17894597" w14:textId="77777777"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083F69C1"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14:paraId="03C8D7ED"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222EEB" w:rsidRPr="0023354C" w14:paraId="3B4A46A9" w14:textId="77777777" w:rsidTr="00770285">
        <w:trPr>
          <w:trHeight w:val="72"/>
        </w:trPr>
        <w:tc>
          <w:tcPr>
            <w:tcW w:w="2552" w:type="dxa"/>
            <w:vMerge/>
          </w:tcPr>
          <w:p w14:paraId="4A3A1A39"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320CDEDD"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14:paraId="32CE9C2D"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222EEB" w:rsidRPr="0023354C" w14:paraId="62210D0F" w14:textId="77777777" w:rsidTr="00770285">
        <w:trPr>
          <w:trHeight w:val="72"/>
        </w:trPr>
        <w:tc>
          <w:tcPr>
            <w:tcW w:w="2552" w:type="dxa"/>
            <w:vMerge/>
          </w:tcPr>
          <w:p w14:paraId="2B8592D8"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3E5F2CF4"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14:paraId="644C673A"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p>
        </w:tc>
      </w:tr>
      <w:tr w:rsidR="00222EEB" w:rsidRPr="0023354C" w14:paraId="09F1C5F2" w14:textId="77777777" w:rsidTr="00222EEB">
        <w:trPr>
          <w:trHeight w:val="72"/>
        </w:trPr>
        <w:tc>
          <w:tcPr>
            <w:tcW w:w="2552" w:type="dxa"/>
            <w:vMerge/>
          </w:tcPr>
          <w:p w14:paraId="28FEF55B"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58177607"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tted" w:sz="4" w:space="0" w:color="auto"/>
            </w:tcBorders>
          </w:tcPr>
          <w:p w14:paraId="1717DFCF"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p>
        </w:tc>
      </w:tr>
    </w:tbl>
    <w:p w14:paraId="1B437BCE" w14:textId="77777777" w:rsidR="00DC6534" w:rsidRPr="0023354C" w:rsidRDefault="00DC6534" w:rsidP="00DC6534">
      <w:pPr>
        <w:rPr>
          <w:rFonts w:cs="Arial"/>
          <w:lang w:val="en-GB"/>
        </w:rPr>
      </w:pPr>
    </w:p>
    <w:p w14:paraId="06F14BBB" w14:textId="6121855A" w:rsidR="00DC6534" w:rsidRDefault="00DC6534" w:rsidP="00DC6534">
      <w:pPr>
        <w:rPr>
          <w:rFonts w:cs="Arial"/>
          <w:lang w:val="en-GB"/>
        </w:rPr>
      </w:pPr>
    </w:p>
    <w:p w14:paraId="5E05C581" w14:textId="25486B25" w:rsidR="00AD0B69" w:rsidRDefault="00AD0B69" w:rsidP="00DC6534">
      <w:pPr>
        <w:rPr>
          <w:rFonts w:cs="Arial"/>
          <w:lang w:val="en-GB"/>
        </w:rPr>
      </w:pPr>
    </w:p>
    <w:tbl>
      <w:tblPr>
        <w:tblStyle w:val="Grilledutableau"/>
        <w:tblW w:w="9209" w:type="dxa"/>
        <w:tblLook w:val="04A0" w:firstRow="1" w:lastRow="0" w:firstColumn="1" w:lastColumn="0" w:noHBand="0" w:noVBand="1"/>
      </w:tblPr>
      <w:tblGrid>
        <w:gridCol w:w="9602"/>
      </w:tblGrid>
      <w:tr w:rsidR="00AD0B69" w14:paraId="68BC072B" w14:textId="77777777" w:rsidTr="00671EEE">
        <w:tc>
          <w:tcPr>
            <w:tcW w:w="9209" w:type="dxa"/>
          </w:tcPr>
          <w:p w14:paraId="7B362F28" w14:textId="6A220B70" w:rsidR="00AD0B69" w:rsidRPr="00D94340" w:rsidRDefault="00AD0B69" w:rsidP="00E800F3">
            <w:pPr>
              <w:pStyle w:val="Paragraphedeliste"/>
              <w:numPr>
                <w:ilvl w:val="0"/>
                <w:numId w:val="41"/>
              </w:numPr>
              <w:rPr>
                <w:rFonts w:cs="Arial"/>
                <w:lang w:val="en-GB"/>
              </w:rPr>
            </w:pPr>
            <w:r w:rsidRPr="00D94340">
              <w:rPr>
                <w:rFonts w:eastAsia="Times New Roman" w:cs="Arial"/>
                <w:b/>
                <w:iCs/>
                <w:szCs w:val="22"/>
                <w:u w:val="single"/>
                <w:lang w:val="en-GB" w:eastAsia="en-GB"/>
              </w:rPr>
              <w:t xml:space="preserve">Minor change application for FANGA RONGEUR PRO 25 – 2017 </w:t>
            </w:r>
          </w:p>
        </w:tc>
      </w:tr>
      <w:tr w:rsidR="00AD0B69" w14:paraId="1517B2A5" w14:textId="77777777" w:rsidTr="00671EEE">
        <w:tc>
          <w:tcPr>
            <w:tcW w:w="9209" w:type="dxa"/>
          </w:tcPr>
          <w:tbl>
            <w:tblPr>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702"/>
              <w:gridCol w:w="1134"/>
              <w:gridCol w:w="6520"/>
            </w:tblGrid>
            <w:tr w:rsidR="00AD0B69" w:rsidRPr="0023354C" w14:paraId="6E5AC865" w14:textId="77777777" w:rsidTr="00533266">
              <w:trPr>
                <w:trHeight w:val="347"/>
              </w:trPr>
              <w:tc>
                <w:tcPr>
                  <w:tcW w:w="9356" w:type="dxa"/>
                  <w:gridSpan w:val="3"/>
                  <w:tcBorders>
                    <w:top w:val="double" w:sz="4" w:space="0" w:color="auto"/>
                  </w:tcBorders>
                  <w:shd w:val="clear" w:color="auto" w:fill="FFFFFF" w:themeFill="background1"/>
                </w:tcPr>
                <w:p w14:paraId="49C03915" w14:textId="77777777" w:rsidR="00AD0B69" w:rsidRPr="0023354C" w:rsidRDefault="00AD0B69" w:rsidP="00AD0B69">
                  <w:pPr>
                    <w:pStyle w:val="Contenudetableau"/>
                    <w:shd w:val="clear" w:color="auto" w:fill="FFFFFF" w:themeFill="background1"/>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AD0B69" w:rsidRPr="0023354C" w14:paraId="2723D7E2" w14:textId="77777777" w:rsidTr="00533266">
              <w:trPr>
                <w:trHeight w:val="404"/>
              </w:trPr>
              <w:tc>
                <w:tcPr>
                  <w:tcW w:w="1702" w:type="dxa"/>
                  <w:vMerge w:val="restart"/>
                  <w:shd w:val="clear" w:color="auto" w:fill="FFFFFF" w:themeFill="background1"/>
                </w:tcPr>
                <w:p w14:paraId="2BC6CEDE"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7654" w:type="dxa"/>
                  <w:gridSpan w:val="2"/>
                  <w:tcBorders>
                    <w:top w:val="single" w:sz="6" w:space="0" w:color="auto"/>
                    <w:bottom w:val="dotted" w:sz="4" w:space="0" w:color="auto"/>
                  </w:tcBorders>
                  <w:shd w:val="clear" w:color="auto" w:fill="FFFFFF" w:themeFill="background1"/>
                </w:tcPr>
                <w:p w14:paraId="04FADE03"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AD0B69" w:rsidRPr="0023354C" w14:paraId="6B37D10C" w14:textId="77777777" w:rsidTr="00533266">
              <w:trPr>
                <w:trHeight w:val="404"/>
              </w:trPr>
              <w:tc>
                <w:tcPr>
                  <w:tcW w:w="1702" w:type="dxa"/>
                  <w:vMerge/>
                  <w:shd w:val="clear" w:color="auto" w:fill="FFFFFF" w:themeFill="background1"/>
                </w:tcPr>
                <w:p w14:paraId="251DB4D2"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7FAEAD35"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Pr>
                      <w:rFonts w:cs="Arial"/>
                      <w:color w:val="000000"/>
                      <w:szCs w:val="20"/>
                      <w:lang w:val="en-GB"/>
                    </w:rPr>
                    <w:t>Repr. 1A</w:t>
                  </w:r>
                </w:p>
              </w:tc>
            </w:tr>
            <w:tr w:rsidR="00AD0B69" w:rsidRPr="0023354C" w14:paraId="6F63737D" w14:textId="77777777" w:rsidTr="00533266">
              <w:trPr>
                <w:trHeight w:val="404"/>
              </w:trPr>
              <w:tc>
                <w:tcPr>
                  <w:tcW w:w="1702" w:type="dxa"/>
                  <w:vMerge/>
                  <w:shd w:val="clear" w:color="auto" w:fill="FFFFFF" w:themeFill="background1"/>
                </w:tcPr>
                <w:p w14:paraId="575BB0DE"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739D2A0F"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AD0B69" w:rsidRPr="0023354C" w14:paraId="5E46B931" w14:textId="77777777" w:rsidTr="00533266">
              <w:trPr>
                <w:trHeight w:val="404"/>
              </w:trPr>
              <w:tc>
                <w:tcPr>
                  <w:tcW w:w="1702" w:type="dxa"/>
                  <w:vMerge/>
                  <w:shd w:val="clear" w:color="auto" w:fill="FFFFFF" w:themeFill="background1"/>
                </w:tcPr>
                <w:p w14:paraId="55526DEE"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5650367A"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AD0B69" w:rsidRPr="0023354C" w14:paraId="0EC0E18C" w14:textId="77777777" w:rsidTr="00533266">
              <w:trPr>
                <w:trHeight w:val="404"/>
              </w:trPr>
              <w:tc>
                <w:tcPr>
                  <w:tcW w:w="1702" w:type="dxa"/>
                  <w:vMerge/>
                  <w:shd w:val="clear" w:color="auto" w:fill="FFFFFF" w:themeFill="background1"/>
                </w:tcPr>
                <w:p w14:paraId="5A3B6298"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single" w:sz="4" w:space="0" w:color="auto"/>
                  </w:tcBorders>
                  <w:shd w:val="clear" w:color="auto" w:fill="FFFFFF" w:themeFill="background1"/>
                </w:tcPr>
                <w:p w14:paraId="33423A3C"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AD0B69" w:rsidRPr="0023354C" w14:paraId="4BD8C5EC" w14:textId="77777777" w:rsidTr="00533266">
              <w:trPr>
                <w:trHeight w:val="72"/>
              </w:trPr>
              <w:tc>
                <w:tcPr>
                  <w:tcW w:w="1702" w:type="dxa"/>
                  <w:vMerge w:val="restart"/>
                  <w:tcBorders>
                    <w:right w:val="single" w:sz="4" w:space="0" w:color="auto"/>
                  </w:tcBorders>
                  <w:shd w:val="clear" w:color="auto" w:fill="FFFFFF" w:themeFill="background1"/>
                </w:tcPr>
                <w:p w14:paraId="189971DB"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4" w:space="0" w:color="auto"/>
                    <w:left w:val="single" w:sz="4" w:space="0" w:color="auto"/>
                    <w:bottom w:val="dotted" w:sz="4" w:space="0" w:color="auto"/>
                    <w:right w:val="dotted" w:sz="4" w:space="0" w:color="auto"/>
                  </w:tcBorders>
                  <w:shd w:val="clear" w:color="auto" w:fill="FFFFFF" w:themeFill="background1"/>
                </w:tcPr>
                <w:p w14:paraId="51B1A8A9"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6520" w:type="dxa"/>
                  <w:tcBorders>
                    <w:top w:val="single" w:sz="4" w:space="0" w:color="auto"/>
                    <w:left w:val="dotted" w:sz="4" w:space="0" w:color="auto"/>
                    <w:bottom w:val="dotted" w:sz="4" w:space="0" w:color="auto"/>
                    <w:right w:val="double" w:sz="4" w:space="0" w:color="auto"/>
                  </w:tcBorders>
                  <w:shd w:val="clear" w:color="auto" w:fill="FFFFFF" w:themeFill="background1"/>
                </w:tcPr>
                <w:p w14:paraId="27A04DE3"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AD0B69" w:rsidRPr="0023354C" w14:paraId="29F949C6" w14:textId="77777777" w:rsidTr="00533266">
              <w:trPr>
                <w:trHeight w:val="72"/>
              </w:trPr>
              <w:tc>
                <w:tcPr>
                  <w:tcW w:w="1702" w:type="dxa"/>
                  <w:vMerge/>
                  <w:tcBorders>
                    <w:right w:val="single" w:sz="4" w:space="0" w:color="auto"/>
                  </w:tcBorders>
                  <w:shd w:val="clear" w:color="auto" w:fill="FFFFFF" w:themeFill="background1"/>
                </w:tcPr>
                <w:p w14:paraId="562DBB03"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336C387C"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59BFB115"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AD0B69" w:rsidRPr="0023354C" w14:paraId="4F01BB62" w14:textId="77777777" w:rsidTr="00533266">
              <w:trPr>
                <w:trHeight w:val="72"/>
              </w:trPr>
              <w:tc>
                <w:tcPr>
                  <w:tcW w:w="1702" w:type="dxa"/>
                  <w:vMerge/>
                  <w:tcBorders>
                    <w:right w:val="single" w:sz="4" w:space="0" w:color="auto"/>
                  </w:tcBorders>
                  <w:shd w:val="clear" w:color="auto" w:fill="FFFFFF" w:themeFill="background1"/>
                </w:tcPr>
                <w:p w14:paraId="5B8FEDEC"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3BA74B07"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H330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1BF632A6"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Fatal if inhaled</w:t>
                  </w:r>
                </w:p>
              </w:tc>
            </w:tr>
            <w:tr w:rsidR="00AD0B69" w:rsidRPr="0023354C" w14:paraId="5D00CB2B" w14:textId="77777777" w:rsidTr="00533266">
              <w:trPr>
                <w:trHeight w:val="72"/>
              </w:trPr>
              <w:tc>
                <w:tcPr>
                  <w:tcW w:w="1702" w:type="dxa"/>
                  <w:vMerge/>
                  <w:tcBorders>
                    <w:right w:val="single" w:sz="4" w:space="0" w:color="auto"/>
                  </w:tcBorders>
                  <w:shd w:val="clear" w:color="auto" w:fill="FFFFFF" w:themeFill="background1"/>
                </w:tcPr>
                <w:p w14:paraId="107E7778"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5EB9FA67"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1FC82A05"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AD0B69" w:rsidRPr="0023354C" w14:paraId="3D2F3CAE" w14:textId="77777777" w:rsidTr="00533266">
              <w:trPr>
                <w:trHeight w:val="72"/>
              </w:trPr>
              <w:tc>
                <w:tcPr>
                  <w:tcW w:w="1702" w:type="dxa"/>
                  <w:vMerge/>
                  <w:tcBorders>
                    <w:right w:val="single" w:sz="4" w:space="0" w:color="auto"/>
                  </w:tcBorders>
                  <w:shd w:val="clear" w:color="auto" w:fill="FFFFFF" w:themeFill="background1"/>
                </w:tcPr>
                <w:p w14:paraId="027F2A29"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63810BD5"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H360D</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68AFD946"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May damage the unborn child</w:t>
                  </w:r>
                </w:p>
              </w:tc>
            </w:tr>
            <w:tr w:rsidR="00AD0B69" w:rsidRPr="0023354C" w14:paraId="5D5F73D7" w14:textId="77777777" w:rsidTr="00533266">
              <w:trPr>
                <w:trHeight w:val="72"/>
              </w:trPr>
              <w:tc>
                <w:tcPr>
                  <w:tcW w:w="1702" w:type="dxa"/>
                  <w:vMerge/>
                  <w:tcBorders>
                    <w:right w:val="single" w:sz="4" w:space="0" w:color="auto"/>
                  </w:tcBorders>
                  <w:shd w:val="clear" w:color="auto" w:fill="FFFFFF" w:themeFill="background1"/>
                </w:tcPr>
                <w:p w14:paraId="5837A86A"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6A44D61A"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6DD69D5A"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r>
                    <w:rPr>
                      <w:rFonts w:eastAsia="Times New Roman" w:cs="Arial"/>
                      <w:szCs w:val="22"/>
                      <w:lang w:val="en-US" w:eastAsia="fr-FR"/>
                    </w:rPr>
                    <w:t>- M-factor = 10</w:t>
                  </w:r>
                </w:p>
              </w:tc>
            </w:tr>
            <w:tr w:rsidR="00AD0B69" w:rsidRPr="0023354C" w14:paraId="531E09F3" w14:textId="77777777" w:rsidTr="00533266">
              <w:trPr>
                <w:trHeight w:val="72"/>
              </w:trPr>
              <w:tc>
                <w:tcPr>
                  <w:tcW w:w="1702" w:type="dxa"/>
                  <w:vMerge/>
                  <w:tcBorders>
                    <w:right w:val="single" w:sz="4" w:space="0" w:color="auto"/>
                  </w:tcBorders>
                  <w:shd w:val="clear" w:color="auto" w:fill="FFFFFF" w:themeFill="background1"/>
                </w:tcPr>
                <w:p w14:paraId="31EBD98C"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single" w:sz="4" w:space="0" w:color="auto"/>
                    <w:right w:val="dotted" w:sz="4" w:space="0" w:color="auto"/>
                  </w:tcBorders>
                  <w:shd w:val="clear" w:color="auto" w:fill="FFFFFF" w:themeFill="background1"/>
                </w:tcPr>
                <w:p w14:paraId="40058C8D"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6520" w:type="dxa"/>
                  <w:tcBorders>
                    <w:top w:val="dotted" w:sz="4" w:space="0" w:color="auto"/>
                    <w:left w:val="dotted" w:sz="4" w:space="0" w:color="auto"/>
                    <w:bottom w:val="single" w:sz="4" w:space="0" w:color="auto"/>
                    <w:right w:val="double" w:sz="4" w:space="0" w:color="auto"/>
                  </w:tcBorders>
                  <w:shd w:val="clear" w:color="auto" w:fill="FFFFFF" w:themeFill="background1"/>
                </w:tcPr>
                <w:p w14:paraId="2FEDDC02"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r>
                    <w:rPr>
                      <w:rFonts w:eastAsia="Times New Roman" w:cs="Arial"/>
                      <w:szCs w:val="22"/>
                      <w:lang w:val="en-US" w:eastAsia="fr-FR"/>
                    </w:rPr>
                    <w:t xml:space="preserve"> M-factor = 10</w:t>
                  </w:r>
                </w:p>
              </w:tc>
            </w:tr>
            <w:tr w:rsidR="00AD0B69" w:rsidRPr="0023354C" w14:paraId="4F7672DF" w14:textId="77777777" w:rsidTr="00533266">
              <w:trPr>
                <w:trHeight w:val="72"/>
              </w:trPr>
              <w:tc>
                <w:tcPr>
                  <w:tcW w:w="1702" w:type="dxa"/>
                  <w:tcBorders>
                    <w:bottom w:val="double" w:sz="4" w:space="0" w:color="auto"/>
                  </w:tcBorders>
                  <w:shd w:val="clear" w:color="auto" w:fill="FFFFFF" w:themeFill="background1"/>
                </w:tcPr>
                <w:p w14:paraId="42708538"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7654" w:type="dxa"/>
                  <w:gridSpan w:val="2"/>
                  <w:tcBorders>
                    <w:top w:val="single" w:sz="4" w:space="0" w:color="auto"/>
                    <w:bottom w:val="double" w:sz="4" w:space="0" w:color="auto"/>
                  </w:tcBorders>
                  <w:shd w:val="clear" w:color="auto" w:fill="FFFFFF" w:themeFill="background1"/>
                </w:tcPr>
                <w:p w14:paraId="71B39C4B" w14:textId="77777777" w:rsidR="00AD0B69" w:rsidRPr="00092CA0"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Repr. 1A; H360D: C ≥ 0,003 %</w:t>
                  </w:r>
                </w:p>
                <w:p w14:paraId="127FD91E" w14:textId="77777777" w:rsidR="00AD0B69"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1; H372: C ≥ 0,02 %</w:t>
                  </w:r>
                  <w:r>
                    <w:rPr>
                      <w:rFonts w:eastAsia="Times New Roman" w:cs="Arial"/>
                      <w:szCs w:val="22"/>
                      <w:lang w:val="en-US" w:eastAsia="fr-FR"/>
                    </w:rPr>
                    <w:t xml:space="preserve"> </w:t>
                  </w:r>
                </w:p>
                <w:p w14:paraId="4DB90EB7"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2; H373: 0,002 % ≤ C &lt; 0,02 %</w:t>
                  </w:r>
                </w:p>
              </w:tc>
            </w:tr>
          </w:tbl>
          <w:p w14:paraId="106BDD5B" w14:textId="77777777" w:rsidR="00AD0B69" w:rsidRDefault="00AD0B69" w:rsidP="00AD0B69">
            <w:pPr>
              <w:rPr>
                <w:rFonts w:cs="Arial"/>
                <w:lang w:val="en-GB"/>
              </w:rPr>
            </w:pPr>
          </w:p>
        </w:tc>
      </w:tr>
    </w:tbl>
    <w:p w14:paraId="66432975" w14:textId="77777777" w:rsidR="00AD0B69" w:rsidRDefault="00AD0B69" w:rsidP="00DC6534">
      <w:pPr>
        <w:rPr>
          <w:rFonts w:cs="Arial"/>
          <w:lang w:val="en-GB"/>
        </w:rPr>
      </w:pPr>
    </w:p>
    <w:p w14:paraId="2F5F570E" w14:textId="77777777" w:rsidR="001026A6" w:rsidRPr="0023354C" w:rsidRDefault="00452F4C" w:rsidP="00362821">
      <w:pPr>
        <w:pStyle w:val="Titre3"/>
      </w:pPr>
      <w:bookmarkStart w:id="102" w:name="_Toc504744737"/>
      <w:bookmarkStart w:id="103" w:name="_Toc505608853"/>
      <w:r w:rsidRPr="0023354C">
        <w:t>C</w:t>
      </w:r>
      <w:r w:rsidR="001026A6" w:rsidRPr="0023354C">
        <w:t>lassification of the biocidal product</w:t>
      </w:r>
      <w:bookmarkEnd w:id="100"/>
      <w:bookmarkEnd w:id="102"/>
      <w:bookmarkEnd w:id="103"/>
    </w:p>
    <w:p w14:paraId="213EFCB2" w14:textId="77777777" w:rsidR="00671EEE" w:rsidRPr="00671EEE" w:rsidRDefault="00671EEE" w:rsidP="00671EEE">
      <w:pPr>
        <w:jc w:val="both"/>
        <w:rPr>
          <w:rFonts w:cs="Arial"/>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6237"/>
      </w:tblGrid>
      <w:tr w:rsidR="00770285" w:rsidRPr="0023354C" w14:paraId="513B2BC9" w14:textId="77777777" w:rsidTr="00770285">
        <w:tc>
          <w:tcPr>
            <w:tcW w:w="9356" w:type="dxa"/>
            <w:gridSpan w:val="2"/>
          </w:tcPr>
          <w:p w14:paraId="22AC90C9" w14:textId="77777777" w:rsidR="00770285" w:rsidRPr="0023354C" w:rsidRDefault="00770285" w:rsidP="00770285">
            <w:pPr>
              <w:spacing w:before="60" w:after="60" w:line="240" w:lineRule="auto"/>
              <w:rPr>
                <w:rFonts w:cs="Arial"/>
                <w:color w:val="000000"/>
                <w:lang w:val="en-GB"/>
              </w:rPr>
            </w:pPr>
            <w:r w:rsidRPr="0023354C">
              <w:rPr>
                <w:rFonts w:cs="Arial"/>
                <w:b/>
                <w:color w:val="000000"/>
                <w:szCs w:val="22"/>
                <w:lang w:val="en-GB"/>
              </w:rPr>
              <w:t>Classification - Directive 67/548/EEC</w:t>
            </w:r>
          </w:p>
        </w:tc>
      </w:tr>
      <w:tr w:rsidR="008F16A4" w:rsidRPr="0023354C" w14:paraId="1AEBF93A" w14:textId="77777777" w:rsidTr="00770285">
        <w:tc>
          <w:tcPr>
            <w:tcW w:w="3119" w:type="dxa"/>
          </w:tcPr>
          <w:p w14:paraId="660BA3C5"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Class of danger</w:t>
            </w:r>
          </w:p>
        </w:tc>
        <w:tc>
          <w:tcPr>
            <w:tcW w:w="6237" w:type="dxa"/>
          </w:tcPr>
          <w:p w14:paraId="6796B007"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14:paraId="64A8A9CC" w14:textId="77777777" w:rsidTr="00770285">
        <w:tc>
          <w:tcPr>
            <w:tcW w:w="3119" w:type="dxa"/>
          </w:tcPr>
          <w:p w14:paraId="69C4E322"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R phrases</w:t>
            </w:r>
          </w:p>
        </w:tc>
        <w:tc>
          <w:tcPr>
            <w:tcW w:w="6237" w:type="dxa"/>
          </w:tcPr>
          <w:p w14:paraId="414A90FA"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14:paraId="74A59FA3" w14:textId="77777777" w:rsidTr="00770285">
        <w:tc>
          <w:tcPr>
            <w:tcW w:w="3119" w:type="dxa"/>
          </w:tcPr>
          <w:p w14:paraId="3586F54A"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 xml:space="preserve">S phrases </w:t>
            </w:r>
          </w:p>
        </w:tc>
        <w:tc>
          <w:tcPr>
            <w:tcW w:w="6237" w:type="dxa"/>
          </w:tcPr>
          <w:p w14:paraId="157CED3B"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bl>
    <w:p w14:paraId="10EA1AB1" w14:textId="77777777" w:rsidR="008F16A4" w:rsidRPr="0023354C" w:rsidRDefault="008F16A4"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770285" w:rsidRPr="0023354C" w14:paraId="4E877B77" w14:textId="77777777" w:rsidTr="00770285">
        <w:trPr>
          <w:trHeight w:val="347"/>
        </w:trPr>
        <w:tc>
          <w:tcPr>
            <w:tcW w:w="9356" w:type="dxa"/>
            <w:gridSpan w:val="2"/>
          </w:tcPr>
          <w:p w14:paraId="000EB020" w14:textId="77777777" w:rsidR="00770285" w:rsidRPr="0023354C" w:rsidRDefault="00770285"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8F16A4" w:rsidRPr="0023354C" w14:paraId="1A479108" w14:textId="77777777" w:rsidTr="00770285">
        <w:trPr>
          <w:trHeight w:val="357"/>
        </w:trPr>
        <w:tc>
          <w:tcPr>
            <w:tcW w:w="3119" w:type="dxa"/>
          </w:tcPr>
          <w:p w14:paraId="3E9854C8" w14:textId="77777777"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237" w:type="dxa"/>
          </w:tcPr>
          <w:p w14:paraId="74F947E2" w14:textId="77777777" w:rsidR="008F16A4" w:rsidRPr="0023354C" w:rsidRDefault="00770285" w:rsidP="00770285">
            <w:pPr>
              <w:snapToGrid w:val="0"/>
              <w:spacing w:before="60" w:after="60" w:line="240" w:lineRule="auto"/>
              <w:rPr>
                <w:rFonts w:cs="Arial"/>
                <w:color w:val="000000"/>
                <w:szCs w:val="20"/>
                <w:lang w:val="en-GB"/>
              </w:rPr>
            </w:pPr>
            <w:r w:rsidRPr="0023354C">
              <w:rPr>
                <w:rFonts w:cs="Arial"/>
                <w:color w:val="000000"/>
                <w:szCs w:val="20"/>
                <w:lang w:val="en-GB"/>
              </w:rPr>
              <w:t>None</w:t>
            </w:r>
          </w:p>
        </w:tc>
      </w:tr>
      <w:tr w:rsidR="008F16A4" w:rsidRPr="0023354C" w14:paraId="4AD36251" w14:textId="77777777" w:rsidTr="00770285">
        <w:trPr>
          <w:trHeight w:val="468"/>
        </w:trPr>
        <w:tc>
          <w:tcPr>
            <w:tcW w:w="3119" w:type="dxa"/>
          </w:tcPr>
          <w:p w14:paraId="469390FC" w14:textId="77777777"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6237" w:type="dxa"/>
          </w:tcPr>
          <w:p w14:paraId="262DEC6A" w14:textId="77777777" w:rsidR="008F16A4" w:rsidRPr="0023354C" w:rsidRDefault="00770285" w:rsidP="0037654A">
            <w:pPr>
              <w:snapToGrid w:val="0"/>
              <w:spacing w:before="60" w:after="60" w:line="240" w:lineRule="auto"/>
              <w:rPr>
                <w:rFonts w:cs="Arial"/>
                <w:color w:val="000000"/>
                <w:szCs w:val="20"/>
                <w:lang w:val="en-GB"/>
              </w:rPr>
            </w:pPr>
            <w:r w:rsidRPr="0023354C">
              <w:rPr>
                <w:rFonts w:cs="Arial"/>
                <w:color w:val="000000"/>
                <w:szCs w:val="20"/>
                <w:lang w:val="en-GB"/>
              </w:rPr>
              <w:t>None</w:t>
            </w:r>
          </w:p>
        </w:tc>
      </w:tr>
    </w:tbl>
    <w:p w14:paraId="2A6FA607" w14:textId="77777777" w:rsidR="0074362E" w:rsidRDefault="0074362E" w:rsidP="0053323C">
      <w:pPr>
        <w:rPr>
          <w:rFonts w:cs="Arial"/>
          <w:lang w:val="en-GB"/>
        </w:rPr>
      </w:pPr>
    </w:p>
    <w:p w14:paraId="2949813E" w14:textId="650B22F8" w:rsidR="00671EEE" w:rsidRDefault="00671EEE" w:rsidP="005F45EE">
      <w:pPr>
        <w:pStyle w:val="Paragraphedeliste"/>
        <w:numPr>
          <w:ilvl w:val="0"/>
          <w:numId w:val="26"/>
        </w:numPr>
        <w:shd w:val="clear" w:color="auto" w:fill="D9D9D9" w:themeFill="background1" w:themeFillShade="D9"/>
        <w:jc w:val="both"/>
        <w:rPr>
          <w:rFonts w:cs="Arial"/>
          <w:b/>
          <w:sz w:val="20"/>
          <w:szCs w:val="20"/>
          <w:lang w:val="en-GB"/>
        </w:rPr>
      </w:pPr>
      <w:r w:rsidRPr="00671EEE">
        <w:rPr>
          <w:rFonts w:cs="Arial"/>
          <w:b/>
          <w:sz w:val="20"/>
          <w:szCs w:val="20"/>
          <w:lang w:val="en-GB"/>
        </w:rPr>
        <w:t xml:space="preserve">Renewal application for FANGA RONGEUR PRO 25 – 2019 </w:t>
      </w:r>
    </w:p>
    <w:p w14:paraId="77495EAE" w14:textId="77777777" w:rsidR="00671EEE" w:rsidRPr="00671EEE" w:rsidRDefault="00671EEE" w:rsidP="005F45EE">
      <w:pPr>
        <w:pStyle w:val="Paragraphedeliste"/>
        <w:shd w:val="clear" w:color="auto" w:fill="D9D9D9" w:themeFill="background1" w:themeFillShade="D9"/>
        <w:ind w:left="720"/>
        <w:jc w:val="both"/>
        <w:rPr>
          <w:rFonts w:cs="Arial"/>
          <w:b/>
          <w:sz w:val="20"/>
          <w:szCs w:val="20"/>
          <w:lang w:val="en-GB"/>
        </w:rPr>
      </w:pPr>
    </w:p>
    <w:tbl>
      <w:tblPr>
        <w:tblW w:w="90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00" w:firstRow="0" w:lastRow="0" w:firstColumn="0" w:lastColumn="0" w:noHBand="0" w:noVBand="0"/>
      </w:tblPr>
      <w:tblGrid>
        <w:gridCol w:w="3119"/>
        <w:gridCol w:w="5954"/>
      </w:tblGrid>
      <w:tr w:rsidR="00671EEE" w:rsidRPr="00BD7399" w14:paraId="2B7823F4" w14:textId="77777777" w:rsidTr="005F45EE">
        <w:trPr>
          <w:trHeight w:val="347"/>
        </w:trPr>
        <w:tc>
          <w:tcPr>
            <w:tcW w:w="9073" w:type="dxa"/>
            <w:gridSpan w:val="2"/>
            <w:shd w:val="clear" w:color="auto" w:fill="D9D9D9" w:themeFill="background1" w:themeFillShade="D9"/>
          </w:tcPr>
          <w:p w14:paraId="1B15B973" w14:textId="77777777" w:rsidR="00671EEE" w:rsidRPr="00BD7399" w:rsidRDefault="00671EEE" w:rsidP="005F45EE">
            <w:pPr>
              <w:pStyle w:val="Contenudetableau"/>
              <w:shd w:val="clear" w:color="auto" w:fill="D9D9D9" w:themeFill="background1" w:themeFillShade="D9"/>
              <w:snapToGrid w:val="0"/>
              <w:jc w:val="both"/>
              <w:rPr>
                <w:rFonts w:eastAsia="Calibri" w:cs="Arial"/>
                <w:color w:val="000000"/>
                <w:sz w:val="22"/>
                <w:szCs w:val="22"/>
                <w:lang w:val="en-GB" w:eastAsia="sv-SE"/>
              </w:rPr>
            </w:pPr>
            <w:r w:rsidRPr="00BD7399">
              <w:rPr>
                <w:rFonts w:eastAsia="Calibri" w:cs="Arial"/>
                <w:b/>
                <w:color w:val="000000"/>
                <w:sz w:val="22"/>
                <w:szCs w:val="22"/>
                <w:lang w:eastAsia="sv-SE"/>
              </w:rPr>
              <w:t>Classification - Regulation (EC) 1272/2008</w:t>
            </w:r>
          </w:p>
        </w:tc>
      </w:tr>
      <w:tr w:rsidR="00671EEE" w:rsidRPr="00BD7399" w14:paraId="6C3A780E" w14:textId="77777777" w:rsidTr="005F45EE">
        <w:trPr>
          <w:trHeight w:val="357"/>
        </w:trPr>
        <w:tc>
          <w:tcPr>
            <w:tcW w:w="3119" w:type="dxa"/>
            <w:shd w:val="clear" w:color="auto" w:fill="D9D9D9" w:themeFill="background1" w:themeFillShade="D9"/>
          </w:tcPr>
          <w:p w14:paraId="3B0823CE" w14:textId="77777777" w:rsidR="00671EEE" w:rsidRPr="00BD7399" w:rsidRDefault="00671EEE" w:rsidP="005F45EE">
            <w:pPr>
              <w:pStyle w:val="NormalWeb"/>
              <w:shd w:val="clear" w:color="auto" w:fill="D9D9D9" w:themeFill="background1" w:themeFillShade="D9"/>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Hazard category</w:t>
            </w:r>
          </w:p>
        </w:tc>
        <w:tc>
          <w:tcPr>
            <w:tcW w:w="5954" w:type="dxa"/>
            <w:shd w:val="clear" w:color="auto" w:fill="D9D9D9" w:themeFill="background1" w:themeFillShade="D9"/>
          </w:tcPr>
          <w:p w14:paraId="42525959" w14:textId="77777777" w:rsidR="00671EEE" w:rsidRPr="00BD7399" w:rsidRDefault="00671EEE" w:rsidP="005F45EE">
            <w:pPr>
              <w:shd w:val="clear" w:color="auto" w:fill="D9D9D9" w:themeFill="background1" w:themeFillShade="D9"/>
              <w:snapToGrid w:val="0"/>
              <w:spacing w:line="240" w:lineRule="auto"/>
              <w:jc w:val="both"/>
              <w:rPr>
                <w:rFonts w:cs="Arial"/>
                <w:color w:val="000000"/>
                <w:szCs w:val="22"/>
                <w:lang w:val="en-GB"/>
              </w:rPr>
            </w:pPr>
            <w:r w:rsidRPr="00BD7399">
              <w:rPr>
                <w:rFonts w:cs="Arial"/>
                <w:color w:val="000000"/>
                <w:szCs w:val="22"/>
                <w:lang w:val="en-GB"/>
              </w:rPr>
              <w:t>STOT RE 2</w:t>
            </w:r>
          </w:p>
        </w:tc>
      </w:tr>
      <w:tr w:rsidR="00671EEE" w:rsidRPr="00BD7399" w14:paraId="3D7841D9" w14:textId="77777777" w:rsidTr="005F45EE">
        <w:trPr>
          <w:trHeight w:val="468"/>
        </w:trPr>
        <w:tc>
          <w:tcPr>
            <w:tcW w:w="3119" w:type="dxa"/>
            <w:shd w:val="clear" w:color="auto" w:fill="D9D9D9" w:themeFill="background1" w:themeFillShade="D9"/>
          </w:tcPr>
          <w:p w14:paraId="1A1CB14A" w14:textId="77777777" w:rsidR="00671EEE" w:rsidRPr="00BD7399" w:rsidRDefault="00671EEE" w:rsidP="005F45EE">
            <w:pPr>
              <w:pStyle w:val="NormalWeb"/>
              <w:shd w:val="clear" w:color="auto" w:fill="D9D9D9" w:themeFill="background1" w:themeFillShade="D9"/>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 xml:space="preserve">Hazard statements </w:t>
            </w:r>
          </w:p>
        </w:tc>
        <w:tc>
          <w:tcPr>
            <w:tcW w:w="5954" w:type="dxa"/>
            <w:shd w:val="clear" w:color="auto" w:fill="D9D9D9" w:themeFill="background1" w:themeFillShade="D9"/>
          </w:tcPr>
          <w:p w14:paraId="59CA35A1" w14:textId="77777777" w:rsidR="00671EEE" w:rsidRPr="00BD7399" w:rsidRDefault="00671EEE" w:rsidP="005F45EE">
            <w:pPr>
              <w:shd w:val="clear" w:color="auto" w:fill="D9D9D9" w:themeFill="background1" w:themeFillShade="D9"/>
              <w:snapToGrid w:val="0"/>
              <w:spacing w:line="240" w:lineRule="auto"/>
              <w:jc w:val="both"/>
              <w:rPr>
                <w:rFonts w:cs="Arial"/>
                <w:color w:val="000000"/>
                <w:szCs w:val="22"/>
                <w:lang w:val="en-GB"/>
              </w:rPr>
            </w:pPr>
            <w:r w:rsidRPr="00BD7399">
              <w:rPr>
                <w:rFonts w:cs="Arial"/>
                <w:color w:val="000000"/>
                <w:szCs w:val="22"/>
                <w:lang w:val="en-GB"/>
              </w:rPr>
              <w:t xml:space="preserve">H373: </w:t>
            </w:r>
            <w:r w:rsidRPr="00BD7399">
              <w:rPr>
                <w:rFonts w:eastAsia="Times New Roman" w:cs="Arial"/>
                <w:szCs w:val="22"/>
                <w:lang w:val="en-US" w:eastAsia="fr-FR"/>
              </w:rPr>
              <w:t>May cause damage to organs (blood) through prolonged or repeated exposure</w:t>
            </w:r>
          </w:p>
        </w:tc>
      </w:tr>
      <w:tr w:rsidR="00671EEE" w:rsidRPr="00BD7399" w14:paraId="6484BB60" w14:textId="77777777" w:rsidTr="005F45EE">
        <w:trPr>
          <w:trHeight w:val="468"/>
        </w:trPr>
        <w:tc>
          <w:tcPr>
            <w:tcW w:w="3119" w:type="dxa"/>
            <w:shd w:val="clear" w:color="auto" w:fill="D9D9D9" w:themeFill="background1" w:themeFillShade="D9"/>
          </w:tcPr>
          <w:p w14:paraId="4982EBF0" w14:textId="77777777" w:rsidR="00671EEE" w:rsidRPr="00BD7399" w:rsidDel="00260713" w:rsidRDefault="00671EEE" w:rsidP="005F45EE">
            <w:pPr>
              <w:pStyle w:val="NormalWeb"/>
              <w:shd w:val="clear" w:color="auto" w:fill="D9D9D9" w:themeFill="background1" w:themeFillShade="D9"/>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lastRenderedPageBreak/>
              <w:t>Precautionnary statements</w:t>
            </w:r>
          </w:p>
        </w:tc>
        <w:tc>
          <w:tcPr>
            <w:tcW w:w="5954" w:type="dxa"/>
            <w:shd w:val="clear" w:color="auto" w:fill="D9D9D9" w:themeFill="background1" w:themeFillShade="D9"/>
          </w:tcPr>
          <w:p w14:paraId="3EA22251" w14:textId="77777777" w:rsidR="00671EEE" w:rsidRPr="00BD7399" w:rsidRDefault="00671EEE" w:rsidP="005F45EE">
            <w:pPr>
              <w:shd w:val="clear" w:color="auto" w:fill="D9D9D9" w:themeFill="background1" w:themeFillShade="D9"/>
              <w:snapToGrid w:val="0"/>
              <w:spacing w:line="240" w:lineRule="auto"/>
              <w:jc w:val="both"/>
              <w:rPr>
                <w:rFonts w:eastAsia="Times New Roman" w:cs="Arial"/>
                <w:szCs w:val="22"/>
                <w:lang w:val="en-US" w:eastAsia="fr-FR"/>
              </w:rPr>
            </w:pPr>
            <w:r w:rsidRPr="00BD7399">
              <w:rPr>
                <w:rFonts w:eastAsia="Times New Roman" w:cs="Arial"/>
                <w:szCs w:val="22"/>
                <w:lang w:val="en-US" w:eastAsia="fr-FR"/>
              </w:rPr>
              <w:t>P314: Get medical advice/attention if you feel unwell</w:t>
            </w:r>
          </w:p>
          <w:p w14:paraId="6D0B45E1" w14:textId="77777777" w:rsidR="00671EEE" w:rsidRPr="00BD7399" w:rsidRDefault="00671EEE" w:rsidP="005F45EE">
            <w:pPr>
              <w:shd w:val="clear" w:color="auto" w:fill="D9D9D9" w:themeFill="background1" w:themeFillShade="D9"/>
              <w:snapToGrid w:val="0"/>
              <w:spacing w:line="240" w:lineRule="auto"/>
              <w:jc w:val="both"/>
              <w:rPr>
                <w:rFonts w:cs="Arial"/>
                <w:color w:val="000000"/>
                <w:szCs w:val="22"/>
                <w:lang w:val="en-GB"/>
              </w:rPr>
            </w:pPr>
            <w:r w:rsidRPr="00BD7399">
              <w:rPr>
                <w:rFonts w:eastAsia="Times New Roman" w:cs="Arial"/>
                <w:szCs w:val="22"/>
                <w:lang w:val="en-US" w:eastAsia="fr-FR"/>
              </w:rPr>
              <w:t>P501: Dispose of contents/container to … [… in accordance with local/regional/national/international regulation (to be specified)].</w:t>
            </w:r>
          </w:p>
        </w:tc>
      </w:tr>
    </w:tbl>
    <w:p w14:paraId="184123E7" w14:textId="7BF68C27" w:rsidR="0074362E" w:rsidRDefault="0074362E" w:rsidP="005F45EE">
      <w:pPr>
        <w:shd w:val="clear" w:color="auto" w:fill="D9D9D9" w:themeFill="background1" w:themeFillShade="D9"/>
        <w:rPr>
          <w:rFonts w:cs="Arial"/>
        </w:rPr>
      </w:pPr>
    </w:p>
    <w:p w14:paraId="3C6BB678" w14:textId="63645B09" w:rsidR="005F45EE" w:rsidRDefault="005F45EE" w:rsidP="005F45EE">
      <w:pPr>
        <w:shd w:val="clear" w:color="auto" w:fill="D9D9D9" w:themeFill="background1" w:themeFillShade="D9"/>
        <w:rPr>
          <w:rFonts w:cs="Arial"/>
        </w:rPr>
      </w:pPr>
    </w:p>
    <w:p w14:paraId="74EE92DC" w14:textId="77777777" w:rsidR="005F45EE" w:rsidRDefault="005F45EE" w:rsidP="005F45EE">
      <w:pPr>
        <w:shd w:val="clear" w:color="auto" w:fill="D9D9D9" w:themeFill="background1" w:themeFillShade="D9"/>
        <w:rPr>
          <w:rFonts w:cs="Arial"/>
          <w:lang w:val="en-GB"/>
        </w:rPr>
      </w:pPr>
    </w:p>
    <w:p w14:paraId="1C0559CA" w14:textId="207EDF29" w:rsidR="005F45EE" w:rsidRPr="005F45EE" w:rsidRDefault="005F45EE" w:rsidP="005F45EE">
      <w:pPr>
        <w:pStyle w:val="Paragraphedeliste"/>
        <w:numPr>
          <w:ilvl w:val="0"/>
          <w:numId w:val="26"/>
        </w:numPr>
        <w:shd w:val="clear" w:color="auto" w:fill="D9D9D9" w:themeFill="background1" w:themeFillShade="D9"/>
        <w:rPr>
          <w:rFonts w:cs="Arial"/>
          <w:b/>
          <w:sz w:val="20"/>
          <w:szCs w:val="20"/>
          <w:lang w:val="en-GB"/>
        </w:rPr>
      </w:pPr>
      <w:r w:rsidRPr="005F45EE">
        <w:rPr>
          <w:rFonts w:cs="Arial"/>
          <w:b/>
          <w:sz w:val="20"/>
          <w:szCs w:val="20"/>
          <w:lang w:val="en-GB"/>
        </w:rPr>
        <w:t>Renewal application for FANGA RONGEUR PRO 25 – 2019</w:t>
      </w:r>
    </w:p>
    <w:p w14:paraId="3E43F645" w14:textId="6CB37DB4" w:rsidR="005F45EE" w:rsidRDefault="005F45EE" w:rsidP="005F45EE">
      <w:pPr>
        <w:shd w:val="clear" w:color="auto" w:fill="D9D9D9" w:themeFill="background1" w:themeFillShade="D9"/>
        <w:rPr>
          <w:rFonts w:cs="Arial"/>
          <w:b/>
          <w:sz w:val="20"/>
          <w:szCs w:val="20"/>
          <w:lang w:val="en-GB"/>
        </w:rPr>
      </w:pP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5954"/>
      </w:tblGrid>
      <w:tr w:rsidR="005F45EE" w:rsidRPr="00BD7399" w14:paraId="04BCE903" w14:textId="77777777" w:rsidTr="005F45EE">
        <w:tc>
          <w:tcPr>
            <w:tcW w:w="9039" w:type="dxa"/>
            <w:gridSpan w:val="2"/>
            <w:shd w:val="clear" w:color="auto" w:fill="D9D9D9" w:themeFill="background1" w:themeFillShade="D9"/>
          </w:tcPr>
          <w:p w14:paraId="26076510"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cs="Arial"/>
                <w:b/>
                <w:color w:val="000000"/>
                <w:szCs w:val="22"/>
                <w:lang w:val="en-GB"/>
              </w:rPr>
              <w:t>Labelling - Regulation (EC) 1272/2008</w:t>
            </w:r>
          </w:p>
        </w:tc>
      </w:tr>
      <w:tr w:rsidR="005F45EE" w:rsidRPr="00BD7399" w14:paraId="671D722D" w14:textId="77777777" w:rsidTr="005F45EE">
        <w:tc>
          <w:tcPr>
            <w:tcW w:w="3085" w:type="dxa"/>
            <w:shd w:val="clear" w:color="auto" w:fill="D9D9D9" w:themeFill="background1" w:themeFillShade="D9"/>
          </w:tcPr>
          <w:p w14:paraId="5E43D588"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Pictograms:</w:t>
            </w:r>
          </w:p>
        </w:tc>
        <w:tc>
          <w:tcPr>
            <w:tcW w:w="5954" w:type="dxa"/>
            <w:shd w:val="clear" w:color="auto" w:fill="D9D9D9" w:themeFill="background1" w:themeFillShade="D9"/>
          </w:tcPr>
          <w:p w14:paraId="6B639A25"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cs="Arial"/>
                <w:szCs w:val="22"/>
              </w:rPr>
              <w:t xml:space="preserve"> </w:t>
            </w:r>
            <w:r w:rsidRPr="00BD7399">
              <w:rPr>
                <w:rFonts w:cs="Arial"/>
                <w:szCs w:val="22"/>
              </w:rPr>
              <w:object w:dxaOrig="1560" w:dyaOrig="1452" w14:anchorId="1A360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72.7pt" o:ole="">
                  <v:imagedata r:id="rId15" o:title=""/>
                </v:shape>
                <o:OLEObject Type="Embed" ProgID="PBrush" ShapeID="_x0000_i1025" DrawAspect="Content" ObjectID="_1632311813" r:id="rId16"/>
              </w:object>
            </w:r>
          </w:p>
        </w:tc>
      </w:tr>
      <w:tr w:rsidR="005F45EE" w:rsidRPr="00BD7399" w14:paraId="12D97CBC" w14:textId="77777777" w:rsidTr="005F45EE">
        <w:tc>
          <w:tcPr>
            <w:tcW w:w="3085" w:type="dxa"/>
            <w:shd w:val="clear" w:color="auto" w:fill="D9D9D9" w:themeFill="background1" w:themeFillShade="D9"/>
          </w:tcPr>
          <w:p w14:paraId="6FB2288C"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Signal words:</w:t>
            </w:r>
          </w:p>
        </w:tc>
        <w:tc>
          <w:tcPr>
            <w:tcW w:w="5954" w:type="dxa"/>
            <w:shd w:val="clear" w:color="auto" w:fill="D9D9D9" w:themeFill="background1" w:themeFillShade="D9"/>
          </w:tcPr>
          <w:p w14:paraId="20CA7AE6"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Warning</w:t>
            </w:r>
          </w:p>
        </w:tc>
      </w:tr>
      <w:tr w:rsidR="005F45EE" w:rsidRPr="00BD7399" w14:paraId="7E81ABF1" w14:textId="77777777" w:rsidTr="005F45EE">
        <w:tc>
          <w:tcPr>
            <w:tcW w:w="3085" w:type="dxa"/>
            <w:shd w:val="clear" w:color="auto" w:fill="D9D9D9" w:themeFill="background1" w:themeFillShade="D9"/>
          </w:tcPr>
          <w:p w14:paraId="3C92EE19"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Hazard statements:</w:t>
            </w:r>
          </w:p>
        </w:tc>
        <w:tc>
          <w:tcPr>
            <w:tcW w:w="5954" w:type="dxa"/>
            <w:shd w:val="clear" w:color="auto" w:fill="D9D9D9" w:themeFill="background1" w:themeFillShade="D9"/>
          </w:tcPr>
          <w:p w14:paraId="6BC4F897" w14:textId="77777777" w:rsidR="005F45EE" w:rsidRPr="00BD7399" w:rsidRDefault="005F45EE" w:rsidP="005F45EE">
            <w:pPr>
              <w:shd w:val="clear" w:color="auto" w:fill="D9D9D9" w:themeFill="background1" w:themeFillShade="D9"/>
              <w:snapToGrid w:val="0"/>
              <w:spacing w:line="240" w:lineRule="auto"/>
              <w:jc w:val="both"/>
              <w:rPr>
                <w:rFonts w:eastAsia="Times New Roman" w:cs="Arial"/>
                <w:szCs w:val="22"/>
                <w:lang w:val="en-GB"/>
              </w:rPr>
            </w:pPr>
            <w:r w:rsidRPr="00BD7399">
              <w:rPr>
                <w:rFonts w:cs="Arial"/>
                <w:color w:val="000000"/>
                <w:szCs w:val="22"/>
                <w:lang w:val="en-GB"/>
              </w:rPr>
              <w:t xml:space="preserve">H373: </w:t>
            </w:r>
            <w:r w:rsidRPr="00BD7399">
              <w:rPr>
                <w:rFonts w:eastAsia="Times New Roman" w:cs="Arial"/>
                <w:szCs w:val="22"/>
                <w:lang w:val="en-US" w:eastAsia="fr-FR"/>
              </w:rPr>
              <w:t>May cause damage to organs (blood) through prolonged or repeated exposure</w:t>
            </w:r>
          </w:p>
        </w:tc>
      </w:tr>
      <w:tr w:rsidR="005F45EE" w:rsidRPr="00BD7399" w14:paraId="5BF1DF77" w14:textId="77777777" w:rsidTr="005F45EE">
        <w:tc>
          <w:tcPr>
            <w:tcW w:w="3085" w:type="dxa"/>
            <w:shd w:val="clear" w:color="auto" w:fill="D9D9D9" w:themeFill="background1" w:themeFillShade="D9"/>
          </w:tcPr>
          <w:p w14:paraId="4FAE3CC1"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cs="Arial"/>
                <w:color w:val="000000"/>
                <w:szCs w:val="22"/>
              </w:rPr>
              <w:t>Precautionnary statements</w:t>
            </w:r>
          </w:p>
        </w:tc>
        <w:tc>
          <w:tcPr>
            <w:tcW w:w="5954" w:type="dxa"/>
            <w:shd w:val="clear" w:color="auto" w:fill="D9D9D9" w:themeFill="background1" w:themeFillShade="D9"/>
          </w:tcPr>
          <w:p w14:paraId="6A5D89DC" w14:textId="77777777" w:rsidR="005F45EE" w:rsidRPr="00BD7399" w:rsidRDefault="005F45EE" w:rsidP="005F45EE">
            <w:pPr>
              <w:shd w:val="clear" w:color="auto" w:fill="D9D9D9" w:themeFill="background1" w:themeFillShade="D9"/>
              <w:snapToGrid w:val="0"/>
              <w:spacing w:line="240" w:lineRule="auto"/>
              <w:jc w:val="both"/>
              <w:rPr>
                <w:rFonts w:eastAsia="Times New Roman" w:cs="Arial"/>
                <w:szCs w:val="22"/>
                <w:lang w:val="en-US" w:eastAsia="fr-FR"/>
              </w:rPr>
            </w:pPr>
            <w:r>
              <w:rPr>
                <w:rFonts w:eastAsia="Times New Roman" w:cs="Arial"/>
                <w:szCs w:val="22"/>
                <w:lang w:val="en-US" w:eastAsia="fr-FR"/>
              </w:rPr>
              <w:t>P260:</w:t>
            </w:r>
            <w:r>
              <w:t xml:space="preserve"> </w:t>
            </w:r>
            <w:r w:rsidRPr="006F79A5">
              <w:rPr>
                <w:rFonts w:eastAsia="Times New Roman" w:cs="Arial"/>
                <w:szCs w:val="22"/>
                <w:lang w:val="en-US" w:eastAsia="fr-FR"/>
              </w:rPr>
              <w:t>Do not breathe dust/fumes/gas/mist/vapours/spray</w:t>
            </w:r>
          </w:p>
          <w:p w14:paraId="217E9D48" w14:textId="77777777" w:rsidR="005F45EE" w:rsidRPr="00BD7399" w:rsidRDefault="005F45EE" w:rsidP="005F45EE">
            <w:pPr>
              <w:shd w:val="clear" w:color="auto" w:fill="D9D9D9" w:themeFill="background1" w:themeFillShade="D9"/>
              <w:snapToGrid w:val="0"/>
              <w:spacing w:line="240" w:lineRule="auto"/>
              <w:jc w:val="both"/>
              <w:rPr>
                <w:rFonts w:eastAsia="Times New Roman" w:cs="Arial"/>
                <w:szCs w:val="22"/>
                <w:lang w:val="en-US" w:eastAsia="fr-FR"/>
              </w:rPr>
            </w:pPr>
            <w:r w:rsidRPr="00BD7399">
              <w:rPr>
                <w:rFonts w:eastAsia="Times New Roman" w:cs="Arial"/>
                <w:szCs w:val="22"/>
                <w:lang w:val="en-US" w:eastAsia="fr-FR"/>
              </w:rPr>
              <w:t>P314: Get medical advice/attention if you feel unwell</w:t>
            </w:r>
          </w:p>
          <w:p w14:paraId="11649D43" w14:textId="77777777" w:rsidR="005F45EE" w:rsidRPr="00BD7399" w:rsidRDefault="005F45EE" w:rsidP="005F45EE">
            <w:pPr>
              <w:shd w:val="clear" w:color="auto" w:fill="D9D9D9" w:themeFill="background1" w:themeFillShade="D9"/>
              <w:snapToGrid w:val="0"/>
              <w:spacing w:line="240" w:lineRule="auto"/>
              <w:jc w:val="both"/>
              <w:rPr>
                <w:rFonts w:cs="Arial"/>
                <w:color w:val="000000"/>
                <w:szCs w:val="22"/>
                <w:lang w:val="en-GB"/>
              </w:rPr>
            </w:pPr>
            <w:r w:rsidRPr="00BD7399">
              <w:rPr>
                <w:rFonts w:eastAsia="Times New Roman" w:cs="Arial"/>
                <w:szCs w:val="22"/>
                <w:lang w:val="en-US" w:eastAsia="fr-FR"/>
              </w:rPr>
              <w:t>P501: Dispose of contents/container to … [… in accordance with local/regional/national/international regulation (to be specified)].</w:t>
            </w:r>
          </w:p>
        </w:tc>
      </w:tr>
    </w:tbl>
    <w:p w14:paraId="3CEA4F56" w14:textId="77777777" w:rsidR="005F45EE" w:rsidRPr="00671EEE" w:rsidRDefault="005F45EE" w:rsidP="005F45EE">
      <w:pPr>
        <w:rPr>
          <w:rFonts w:cs="Arial"/>
        </w:rPr>
      </w:pPr>
    </w:p>
    <w:p w14:paraId="52D005DE" w14:textId="77777777" w:rsidR="001026A6" w:rsidRPr="0023354C" w:rsidRDefault="001026A6" w:rsidP="00362821">
      <w:pPr>
        <w:pStyle w:val="Titre3"/>
      </w:pPr>
      <w:bookmarkStart w:id="104" w:name="_Toc303783650"/>
      <w:bookmarkStart w:id="105" w:name="_Toc504744738"/>
      <w:bookmarkStart w:id="106" w:name="_Toc505608854"/>
      <w:r w:rsidRPr="0023354C">
        <w:t>Labelling of the biocidal product</w:t>
      </w:r>
      <w:bookmarkEnd w:id="104"/>
      <w:bookmarkEnd w:id="105"/>
      <w:bookmarkEnd w:id="106"/>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23354C" w14:paraId="2B3BF356" w14:textId="77777777" w:rsidTr="00770285">
        <w:tc>
          <w:tcPr>
            <w:tcW w:w="9322" w:type="dxa"/>
            <w:gridSpan w:val="2"/>
          </w:tcPr>
          <w:p w14:paraId="117E096A" w14:textId="77777777" w:rsidR="00770285" w:rsidRPr="0023354C" w:rsidRDefault="00770285" w:rsidP="00770285">
            <w:pPr>
              <w:spacing w:before="60" w:after="60" w:line="276" w:lineRule="auto"/>
              <w:jc w:val="both"/>
              <w:rPr>
                <w:rFonts w:eastAsia="Times New Roman" w:cs="Arial"/>
                <w:szCs w:val="22"/>
                <w:lang w:val="en-GB"/>
              </w:rPr>
            </w:pPr>
            <w:r w:rsidRPr="0023354C">
              <w:rPr>
                <w:rFonts w:cs="Arial"/>
                <w:b/>
                <w:color w:val="000000"/>
                <w:szCs w:val="22"/>
                <w:lang w:val="en-GB"/>
              </w:rPr>
              <w:t>Labelling - Directive 67/548/EEC</w:t>
            </w:r>
          </w:p>
        </w:tc>
      </w:tr>
      <w:tr w:rsidR="00770285" w:rsidRPr="0023354C" w14:paraId="6F03346B" w14:textId="77777777" w:rsidTr="00770285">
        <w:tc>
          <w:tcPr>
            <w:tcW w:w="3085" w:type="dxa"/>
          </w:tcPr>
          <w:p w14:paraId="35F2FD30"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Symbols:</w:t>
            </w:r>
          </w:p>
        </w:tc>
        <w:tc>
          <w:tcPr>
            <w:tcW w:w="6237" w:type="dxa"/>
          </w:tcPr>
          <w:p w14:paraId="45E7F733"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5CDC1D0D" w14:textId="77777777" w:rsidTr="00770285">
        <w:tc>
          <w:tcPr>
            <w:tcW w:w="3085" w:type="dxa"/>
          </w:tcPr>
          <w:p w14:paraId="68FEE55B"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Indications of danger:</w:t>
            </w:r>
          </w:p>
        </w:tc>
        <w:tc>
          <w:tcPr>
            <w:tcW w:w="6237" w:type="dxa"/>
          </w:tcPr>
          <w:p w14:paraId="15B1B0E6"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1C3C783C" w14:textId="77777777" w:rsidTr="00770285">
        <w:tc>
          <w:tcPr>
            <w:tcW w:w="3085" w:type="dxa"/>
          </w:tcPr>
          <w:p w14:paraId="03537017"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Risk phrases:</w:t>
            </w:r>
          </w:p>
        </w:tc>
        <w:tc>
          <w:tcPr>
            <w:tcW w:w="6237" w:type="dxa"/>
          </w:tcPr>
          <w:p w14:paraId="32FFD934"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38116CA2" w14:textId="77777777" w:rsidTr="00770285">
        <w:tc>
          <w:tcPr>
            <w:tcW w:w="3085" w:type="dxa"/>
          </w:tcPr>
          <w:p w14:paraId="56DD6632"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Safety phrases:</w:t>
            </w:r>
          </w:p>
        </w:tc>
        <w:tc>
          <w:tcPr>
            <w:tcW w:w="6237" w:type="dxa"/>
          </w:tcPr>
          <w:p w14:paraId="06A66230"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bl>
    <w:p w14:paraId="0F81483D" w14:textId="77777777" w:rsidR="008F06A5" w:rsidRDefault="008F06A5" w:rsidP="000B21E0">
      <w:pPr>
        <w:shd w:val="clear" w:color="auto" w:fill="FFFFFF"/>
        <w:rPr>
          <w:rFonts w:cs="Arial"/>
          <w:szCs w:val="22"/>
          <w:lang w:val="en-GB"/>
        </w:rPr>
      </w:pPr>
    </w:p>
    <w:p w14:paraId="6DBD0747" w14:textId="77777777" w:rsidR="008F06A5" w:rsidRDefault="008F06A5" w:rsidP="000B21E0">
      <w:pPr>
        <w:shd w:val="clear" w:color="auto" w:fill="FFFFFF"/>
        <w:rPr>
          <w:rFonts w:cs="Arial"/>
          <w:szCs w:val="22"/>
          <w:lang w:val="en-GB"/>
        </w:rPr>
      </w:pPr>
    </w:p>
    <w:p w14:paraId="6FBACE59" w14:textId="77777777" w:rsidR="001026A6" w:rsidRPr="0023354C" w:rsidRDefault="001026A6" w:rsidP="004D7B73">
      <w:pPr>
        <w:pStyle w:val="Titre3"/>
        <w:spacing w:after="360"/>
      </w:pPr>
      <w:bookmarkStart w:id="107" w:name="_Toc303783651"/>
      <w:bookmarkStart w:id="108" w:name="_Toc504744739"/>
      <w:bookmarkStart w:id="109" w:name="_Toc505608855"/>
      <w:r w:rsidRPr="0023354C">
        <w:t>Packaging of the biocidal product</w:t>
      </w:r>
      <w:bookmarkEnd w:id="107"/>
      <w:bookmarkEnd w:id="108"/>
      <w:bookmarkEnd w:id="109"/>
    </w:p>
    <w:p w14:paraId="6C8B0F29" w14:textId="77777777" w:rsidR="00B176E6" w:rsidRPr="0023354C" w:rsidRDefault="00B176E6" w:rsidP="004D7B73">
      <w:pPr>
        <w:spacing w:before="240" w:line="240" w:lineRule="auto"/>
        <w:jc w:val="both"/>
        <w:rPr>
          <w:rFonts w:cs="Arial"/>
          <w:b/>
          <w:sz w:val="20"/>
          <w:szCs w:val="20"/>
          <w:u w:val="single"/>
          <w:lang w:val="en-US"/>
        </w:rPr>
      </w:pPr>
      <w:bookmarkStart w:id="110" w:name="_Toc303783652"/>
      <w:r w:rsidRPr="0023354C">
        <w:rPr>
          <w:rFonts w:cs="Arial"/>
          <w:b/>
          <w:sz w:val="20"/>
          <w:szCs w:val="20"/>
          <w:u w:val="single"/>
          <w:lang w:val="en-US"/>
        </w:rPr>
        <w:t>Packaging accepted by FR during the evaluation of the reference biocidal product </w:t>
      </w:r>
      <w:r w:rsidRPr="0023354C">
        <w:rPr>
          <w:rFonts w:eastAsia="Times New Roman" w:cs="Arial"/>
          <w:sz w:val="20"/>
          <w:szCs w:val="20"/>
          <w:lang w:val="en-GB"/>
        </w:rPr>
        <w:t>FANGA RAT-DICAL TECH</w:t>
      </w:r>
      <w:r w:rsidRPr="00DE33D9">
        <w:rPr>
          <w:rFonts w:cs="Arial"/>
          <w:sz w:val="20"/>
          <w:szCs w:val="20"/>
          <w:lang w:val="en-US"/>
        </w:rPr>
        <w:t>:</w:t>
      </w:r>
    </w:p>
    <w:p w14:paraId="2DD18837" w14:textId="77777777" w:rsidR="00422353" w:rsidRPr="0023354C" w:rsidRDefault="00422353" w:rsidP="008967C7">
      <w:pPr>
        <w:spacing w:after="120" w:line="240" w:lineRule="auto"/>
        <w:jc w:val="both"/>
        <w:rPr>
          <w:rFonts w:eastAsia="Times New Roman" w:cs="Arial"/>
          <w:szCs w:val="22"/>
          <w:lang w:val="en-US"/>
        </w:rPr>
      </w:pPr>
    </w:p>
    <w:p w14:paraId="5A63643F" w14:textId="77777777" w:rsidR="00422353" w:rsidRPr="0023354C" w:rsidRDefault="00422353" w:rsidP="008967C7">
      <w:pPr>
        <w:spacing w:after="120" w:line="240" w:lineRule="auto"/>
        <w:jc w:val="both"/>
        <w:rPr>
          <w:rFonts w:eastAsia="Times New Roman" w:cs="Arial"/>
          <w:szCs w:val="22"/>
          <w:lang w:val="en-GB"/>
        </w:rPr>
      </w:pPr>
      <w:r w:rsidRPr="0023354C">
        <w:rPr>
          <w:rFonts w:eastAsia="Times New Roman" w:cs="Arial"/>
          <w:szCs w:val="22"/>
          <w:lang w:val="en-GB"/>
        </w:rPr>
        <w:t xml:space="preserve">For non professional, </w:t>
      </w:r>
      <w:r w:rsidR="008967C7" w:rsidRPr="0023354C">
        <w:rPr>
          <w:rFonts w:eastAsia="Times New Roman" w:cs="Arial"/>
          <w:szCs w:val="22"/>
          <w:lang w:val="en-GB"/>
        </w:rPr>
        <w:t>FANGA RAT-DICAL TECH is supplied in:</w:t>
      </w:r>
    </w:p>
    <w:p w14:paraId="32099C8E" w14:textId="77777777" w:rsidR="008967C7" w:rsidRPr="0023354C" w:rsidRDefault="008967C7" w:rsidP="008E109F">
      <w:pPr>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25; 50; 100 and 200g polyethylene sachets for rats;</w:t>
      </w:r>
    </w:p>
    <w:p w14:paraId="35C7BAFE" w14:textId="77777777" w:rsidR="008967C7" w:rsidRPr="0023354C" w:rsidRDefault="008967C7" w:rsidP="008E109F">
      <w:pPr>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 xml:space="preserve">25 and 50g polyethylene sachets for mice. </w:t>
      </w:r>
    </w:p>
    <w:p w14:paraId="4A5D8015" w14:textId="77777777" w:rsidR="008967C7" w:rsidRPr="0023354C" w:rsidRDefault="008967C7" w:rsidP="008967C7">
      <w:pPr>
        <w:spacing w:after="120" w:line="240" w:lineRule="auto"/>
        <w:jc w:val="both"/>
        <w:rPr>
          <w:rFonts w:eastAsia="Times New Roman" w:cs="Arial"/>
          <w:szCs w:val="22"/>
          <w:lang w:val="en-GB"/>
        </w:rPr>
      </w:pPr>
      <w:r w:rsidRPr="0023354C">
        <w:rPr>
          <w:rFonts w:eastAsia="Times New Roman" w:cs="Arial"/>
          <w:b/>
          <w:szCs w:val="22"/>
          <w:lang w:val="en-GB"/>
        </w:rPr>
        <w:t>Sachets are packed in</w:t>
      </w:r>
      <w:r w:rsidRPr="0023354C">
        <w:rPr>
          <w:rFonts w:eastAsia="Times New Roman" w:cs="Arial"/>
          <w:szCs w:val="22"/>
          <w:lang w:val="en-GB"/>
        </w:rPr>
        <w:t>:</w:t>
      </w:r>
    </w:p>
    <w:p w14:paraId="00078F5B" w14:textId="77777777" w:rsidR="008967C7" w:rsidRPr="0023354C" w:rsidRDefault="008967C7" w:rsidP="008E109F">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Polypropylene bucket (5; 10; 15; 18 and 20kg);</w:t>
      </w:r>
    </w:p>
    <w:p w14:paraId="3D1354D9" w14:textId="77777777" w:rsidR="008967C7" w:rsidRPr="0023354C" w:rsidRDefault="008967C7" w:rsidP="008E109F">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Carton (5; 10 and 20kg);</w:t>
      </w:r>
    </w:p>
    <w:p w14:paraId="1D02F192" w14:textId="73DDC673" w:rsidR="00B176E6" w:rsidRPr="00D94340" w:rsidRDefault="008967C7" w:rsidP="007B47F3">
      <w:pPr>
        <w:pStyle w:val="Paragraphedeliste"/>
        <w:numPr>
          <w:ilvl w:val="0"/>
          <w:numId w:val="4"/>
        </w:numPr>
        <w:spacing w:after="120" w:line="240" w:lineRule="auto"/>
        <w:jc w:val="both"/>
        <w:rPr>
          <w:rFonts w:eastAsia="Times New Roman" w:cs="Arial"/>
          <w:b/>
          <w:szCs w:val="22"/>
          <w:lang w:val="en-GB"/>
        </w:rPr>
      </w:pPr>
      <w:r w:rsidRPr="00D94340">
        <w:rPr>
          <w:rFonts w:eastAsia="Times New Roman" w:cs="Arial"/>
          <w:szCs w:val="22"/>
          <w:lang w:val="en-GB"/>
        </w:rPr>
        <w:lastRenderedPageBreak/>
        <w:t>Paper bag (20 and 25kg).</w:t>
      </w:r>
    </w:p>
    <w:p w14:paraId="14FA2A5C" w14:textId="60F3A047" w:rsidR="004D7B73" w:rsidRDefault="004D7B73" w:rsidP="00B176E6">
      <w:pPr>
        <w:rPr>
          <w:rFonts w:eastAsia="Times New Roman" w:cs="Arial"/>
          <w:b/>
          <w:szCs w:val="22"/>
          <w:lang w:val="en-GB"/>
        </w:rPr>
      </w:pPr>
    </w:p>
    <w:p w14:paraId="7D58A978" w14:textId="3887BC65" w:rsidR="002D1DFC" w:rsidRDefault="002D1DFC" w:rsidP="00B176E6">
      <w:pPr>
        <w:rPr>
          <w:rFonts w:eastAsia="Times New Roman" w:cs="Arial"/>
          <w:b/>
          <w:szCs w:val="22"/>
          <w:lang w:val="en-GB"/>
        </w:rPr>
      </w:pPr>
    </w:p>
    <w:tbl>
      <w:tblPr>
        <w:tblStyle w:val="Grilledutableau"/>
        <w:tblW w:w="0" w:type="auto"/>
        <w:tblLook w:val="04A0" w:firstRow="1" w:lastRow="0" w:firstColumn="1" w:lastColumn="0" w:noHBand="0" w:noVBand="1"/>
      </w:tblPr>
      <w:tblGrid>
        <w:gridCol w:w="9063"/>
      </w:tblGrid>
      <w:tr w:rsidR="002D1DFC" w:rsidRPr="00D94340" w14:paraId="6B47DD7C" w14:textId="77777777" w:rsidTr="002D1DFC">
        <w:tc>
          <w:tcPr>
            <w:tcW w:w="9213" w:type="dxa"/>
          </w:tcPr>
          <w:p w14:paraId="3AA872C6" w14:textId="14DCEBFF" w:rsidR="002D1DFC" w:rsidRPr="00D94340" w:rsidRDefault="002D1DFC" w:rsidP="00B176E6">
            <w:pPr>
              <w:numPr>
                <w:ilvl w:val="0"/>
                <w:numId w:val="30"/>
              </w:numPr>
              <w:rPr>
                <w:rFonts w:eastAsia="Times New Roman" w:cs="Arial"/>
                <w:b/>
                <w:sz w:val="24"/>
                <w:szCs w:val="22"/>
                <w:u w:val="single"/>
                <w:lang w:val="en-GB"/>
              </w:rPr>
            </w:pPr>
            <w:r w:rsidRPr="00D94340">
              <w:rPr>
                <w:rFonts w:eastAsia="Times New Roman" w:cs="Arial"/>
                <w:b/>
                <w:szCs w:val="22"/>
                <w:u w:val="single"/>
                <w:lang w:val="en-GB"/>
              </w:rPr>
              <w:t xml:space="preserve">Major change application for FANGA RAT DICAL TECH – 2016 </w:t>
            </w:r>
          </w:p>
        </w:tc>
      </w:tr>
      <w:tr w:rsidR="002D1DFC" w14:paraId="4F325261" w14:textId="77777777" w:rsidTr="002D1DFC">
        <w:tc>
          <w:tcPr>
            <w:tcW w:w="9213" w:type="dxa"/>
          </w:tcPr>
          <w:p w14:paraId="12D6DBBE" w14:textId="77777777" w:rsidR="002D1DFC" w:rsidRPr="00D94340" w:rsidRDefault="002D1DFC" w:rsidP="002D1DFC">
            <w:pPr>
              <w:rPr>
                <w:rFonts w:eastAsia="Times New Roman" w:cs="Arial"/>
                <w:b/>
                <w:szCs w:val="22"/>
                <w:lang w:val="en-GB"/>
              </w:rPr>
            </w:pPr>
            <w:r w:rsidRPr="00D94340">
              <w:rPr>
                <w:rFonts w:eastAsia="Times New Roman" w:cs="Arial"/>
                <w:b/>
                <w:szCs w:val="22"/>
                <w:lang w:val="en-GB"/>
              </w:rPr>
              <w:t>For the major change, new packagings have been claimed by the applicant:</w:t>
            </w:r>
          </w:p>
          <w:p w14:paraId="57B8BDF8" w14:textId="77777777" w:rsidR="002D1DFC" w:rsidRPr="00D94340" w:rsidRDefault="002D1DFC" w:rsidP="002D1DFC">
            <w:pPr>
              <w:spacing w:line="240" w:lineRule="auto"/>
              <w:rPr>
                <w:rFonts w:cs="Arial"/>
                <w:b/>
                <w:sz w:val="20"/>
                <w:szCs w:val="20"/>
                <w:u w:val="single"/>
                <w:lang w:val="en-US"/>
              </w:rPr>
            </w:pPr>
          </w:p>
          <w:p w14:paraId="655CCAE7" w14:textId="77777777" w:rsidR="002D1DFC" w:rsidRPr="00D94340" w:rsidRDefault="002D1DFC" w:rsidP="002D1DFC">
            <w:pPr>
              <w:spacing w:line="240" w:lineRule="auto"/>
              <w:rPr>
                <w:rFonts w:cs="Arial"/>
                <w:b/>
                <w:sz w:val="20"/>
                <w:szCs w:val="20"/>
                <w:u w:val="single"/>
                <w:lang w:val="en-US"/>
              </w:rPr>
            </w:pPr>
            <w:r w:rsidRPr="00D94340">
              <w:rPr>
                <w:rFonts w:cs="Arial"/>
                <w:b/>
                <w:sz w:val="20"/>
                <w:szCs w:val="20"/>
                <w:u w:val="single"/>
                <w:lang w:val="en-US"/>
              </w:rPr>
              <w:t>For professionals</w:t>
            </w:r>
          </w:p>
          <w:p w14:paraId="33E0EAC4" w14:textId="77777777" w:rsidR="002D1DFC" w:rsidRPr="00D94340" w:rsidRDefault="002D1DFC" w:rsidP="002D1DFC">
            <w:pPr>
              <w:spacing w:line="240" w:lineRule="auto"/>
              <w:rPr>
                <w:rFonts w:cs="Arial"/>
                <w:sz w:val="20"/>
                <w:szCs w:val="20"/>
                <w:lang w:val="en-US"/>
              </w:rPr>
            </w:pPr>
          </w:p>
          <w:p w14:paraId="569B3BCA"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FANGA RAT-DICAL TECH is supplied in:</w:t>
            </w:r>
          </w:p>
          <w:p w14:paraId="1C51A56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Rats: 25; 50; 100 and 200g polyethylene sachets </w:t>
            </w:r>
          </w:p>
          <w:p w14:paraId="03422A6C"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Mice 20; 40g polyethylene sachets </w:t>
            </w:r>
          </w:p>
          <w:p w14:paraId="1C621CD8" w14:textId="77777777" w:rsidR="002D1DFC" w:rsidRPr="00D94340" w:rsidRDefault="002D1DFC" w:rsidP="002D1DFC">
            <w:pPr>
              <w:spacing w:line="240" w:lineRule="auto"/>
              <w:rPr>
                <w:rFonts w:cs="Arial"/>
                <w:sz w:val="20"/>
                <w:szCs w:val="20"/>
                <w:lang w:val="en-US"/>
              </w:rPr>
            </w:pPr>
          </w:p>
          <w:p w14:paraId="7AF9595E"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Sachets are packed in:</w:t>
            </w:r>
          </w:p>
          <w:p w14:paraId="4AE6664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Paper bags, several layers with one or without plastic film in PE (5;10;15;20;25 kg)</w:t>
            </w:r>
          </w:p>
          <w:p w14:paraId="03EDB63D"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bucket (5; 10; 15; 18; 20 kg)</w:t>
            </w:r>
          </w:p>
          <w:p w14:paraId="517507D8"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Carton (5; 10; 12; 15; 20; 50kg)</w:t>
            </w:r>
          </w:p>
          <w:p w14:paraId="11BAC077"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1.2; 1.3; 1.4; 1.5kg)</w:t>
            </w:r>
          </w:p>
          <w:p w14:paraId="44764449"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0826810F" w14:textId="77777777" w:rsidR="002D1DFC" w:rsidRPr="00D94340" w:rsidRDefault="002D1DFC" w:rsidP="002D1DFC">
            <w:pPr>
              <w:spacing w:line="240" w:lineRule="auto"/>
              <w:rPr>
                <w:rFonts w:cs="Arial"/>
                <w:sz w:val="20"/>
                <w:szCs w:val="20"/>
                <w:lang w:val="en-US"/>
              </w:rPr>
            </w:pPr>
          </w:p>
          <w:p w14:paraId="4831DC70"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FANGA RAT-DICAL TECH is also supplies in loose:</w:t>
            </w:r>
          </w:p>
          <w:p w14:paraId="3BE2932C"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Paper bags, several layers with one or without plastic film in PE (5;10;15;20;25 kg)</w:t>
            </w:r>
          </w:p>
          <w:p w14:paraId="7E34DAB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bucket (5; 10; 15; 18; 20 kg)</w:t>
            </w:r>
          </w:p>
          <w:p w14:paraId="4CB6C517"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Carton (5; 10; 12; 15; 20; 50 kg)</w:t>
            </w:r>
          </w:p>
          <w:p w14:paraId="1AB3E8E3"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1.2; 1.3; 1.4; 1.5kg)</w:t>
            </w:r>
          </w:p>
          <w:p w14:paraId="02FA04AA"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4C91AA13" w14:textId="77777777" w:rsidR="002D1DFC" w:rsidRPr="00D94340" w:rsidRDefault="002D1DFC" w:rsidP="002D1DFC">
            <w:pPr>
              <w:spacing w:line="240" w:lineRule="auto"/>
              <w:ind w:left="786"/>
              <w:contextualSpacing/>
              <w:rPr>
                <w:rFonts w:cs="Arial"/>
                <w:sz w:val="20"/>
                <w:szCs w:val="20"/>
                <w:lang w:val="en-US"/>
              </w:rPr>
            </w:pPr>
          </w:p>
          <w:p w14:paraId="0B367D37" w14:textId="77777777" w:rsidR="002D1DFC" w:rsidRPr="00D94340" w:rsidRDefault="002D1DFC" w:rsidP="002D1DFC">
            <w:pPr>
              <w:spacing w:line="240" w:lineRule="auto"/>
              <w:rPr>
                <w:rFonts w:cs="Arial"/>
                <w:b/>
                <w:sz w:val="20"/>
                <w:szCs w:val="20"/>
                <w:u w:val="single"/>
                <w:lang w:val="en-US"/>
              </w:rPr>
            </w:pPr>
            <w:r w:rsidRPr="00D94340">
              <w:rPr>
                <w:rFonts w:cs="Arial"/>
                <w:b/>
                <w:sz w:val="20"/>
                <w:szCs w:val="20"/>
                <w:u w:val="single"/>
                <w:lang w:val="en-US"/>
              </w:rPr>
              <w:t>For non-professionals</w:t>
            </w:r>
          </w:p>
          <w:p w14:paraId="446E5716" w14:textId="77777777" w:rsidR="002D1DFC" w:rsidRPr="00D94340" w:rsidRDefault="002D1DFC" w:rsidP="002D1DFC">
            <w:pPr>
              <w:spacing w:line="240" w:lineRule="auto"/>
              <w:rPr>
                <w:rFonts w:cs="Arial"/>
                <w:sz w:val="20"/>
                <w:szCs w:val="20"/>
                <w:lang w:val="en-US"/>
              </w:rPr>
            </w:pPr>
          </w:p>
          <w:p w14:paraId="580FB1FF"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FANGA RAT-DICAL TECH is supplied in:</w:t>
            </w:r>
          </w:p>
          <w:p w14:paraId="6D2C56A8"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Rats: 25; 50; 100 and 200g polyethylene sachets </w:t>
            </w:r>
          </w:p>
          <w:p w14:paraId="59054EC2"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Mice: 20; 40g polyethylene sachets </w:t>
            </w:r>
          </w:p>
          <w:p w14:paraId="3BAB5FB0" w14:textId="77777777" w:rsidR="002D1DFC" w:rsidRPr="00D94340" w:rsidRDefault="002D1DFC" w:rsidP="002D1DFC">
            <w:pPr>
              <w:tabs>
                <w:tab w:val="left" w:pos="3870"/>
              </w:tabs>
              <w:spacing w:line="240" w:lineRule="auto"/>
              <w:rPr>
                <w:rFonts w:cs="Arial"/>
                <w:sz w:val="20"/>
                <w:szCs w:val="20"/>
                <w:lang w:val="en-US"/>
              </w:rPr>
            </w:pPr>
            <w:r w:rsidRPr="00D94340">
              <w:rPr>
                <w:rFonts w:cs="Arial"/>
                <w:sz w:val="20"/>
                <w:szCs w:val="20"/>
                <w:lang w:val="en-US"/>
              </w:rPr>
              <w:tab/>
            </w:r>
          </w:p>
          <w:p w14:paraId="3882BC67"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Sachets are packed in:</w:t>
            </w:r>
          </w:p>
          <w:p w14:paraId="0A82909D"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bucket (0.1; 0.2; 0.3; 0.4; 0.5; 0.6; 0.7; 0.8; 0.9; 1; 1.2; 1.3; 1.4; 1.5 kg)</w:t>
            </w:r>
          </w:p>
          <w:p w14:paraId="4DF29EAB"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Carton (0.1; 0.2; 0.3; 0.4; 0.5; 0.6; 0.7; 0.8; 0.9;1;1.2; 1.3; 1.4; 1.5kg)</w:t>
            </w:r>
          </w:p>
          <w:p w14:paraId="6FBDD278"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1.2; 1.3; 1.4; 1.5 kg)</w:t>
            </w:r>
          </w:p>
          <w:p w14:paraId="6040495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Bait box in plastic PET/PP/PE/PVC (up to 1.5kg)</w:t>
            </w:r>
          </w:p>
          <w:p w14:paraId="1D498EDB"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containers (0.1; 0.2; 0.3; 0.4; 0.5; 0.6; 0.7; 0.8; 0.9;1;1.2; 1.3; 1.4; 1.5 kg)</w:t>
            </w:r>
          </w:p>
          <w:p w14:paraId="29FA26A6" w14:textId="77777777" w:rsidR="002D1DFC" w:rsidRPr="00D94340" w:rsidRDefault="002D1DFC" w:rsidP="002D1DFC">
            <w:pPr>
              <w:suppressAutoHyphens/>
              <w:spacing w:line="240" w:lineRule="auto"/>
              <w:rPr>
                <w:rFonts w:cs="Arial"/>
                <w:sz w:val="20"/>
                <w:szCs w:val="20"/>
                <w:u w:val="single"/>
                <w:lang w:val="en-US" w:eastAsia="ar-SA"/>
              </w:rPr>
            </w:pPr>
          </w:p>
          <w:p w14:paraId="3F08C9CB" w14:textId="5B2162D6" w:rsidR="002D1DFC" w:rsidRPr="00E73192" w:rsidRDefault="002D1DFC" w:rsidP="00E73192">
            <w:pPr>
              <w:pStyle w:val="Paragraphedeliste"/>
              <w:ind w:left="0"/>
              <w:contextualSpacing/>
              <w:rPr>
                <w:rFonts w:cs="Arial"/>
                <w:sz w:val="20"/>
                <w:szCs w:val="20"/>
                <w:lang w:val="en-US" w:eastAsia="ar-SA"/>
              </w:rPr>
            </w:pPr>
            <w:r w:rsidRPr="00D94340">
              <w:rPr>
                <w:rFonts w:cs="Arial"/>
                <w:sz w:val="20"/>
                <w:szCs w:val="20"/>
                <w:lang w:val="en-US" w:eastAsia="ar-SA"/>
              </w:rPr>
              <w:t>The product is compatible with all new claimed packaging as biocidal product is a soli</w:t>
            </w:r>
            <w:r w:rsidR="00E73192" w:rsidRPr="00D94340">
              <w:rPr>
                <w:rFonts w:cs="Arial"/>
                <w:sz w:val="20"/>
                <w:szCs w:val="20"/>
                <w:lang w:val="en-US" w:eastAsia="ar-SA"/>
              </w:rPr>
              <w:t>d. No further data are required.</w:t>
            </w:r>
          </w:p>
        </w:tc>
      </w:tr>
    </w:tbl>
    <w:p w14:paraId="4A533726" w14:textId="3A6A3FED" w:rsidR="002D1DFC" w:rsidRDefault="002D1DFC" w:rsidP="00B176E6">
      <w:pPr>
        <w:rPr>
          <w:rFonts w:eastAsia="Times New Roman" w:cs="Arial"/>
          <w:b/>
          <w:szCs w:val="22"/>
          <w:lang w:val="en-GB"/>
        </w:rPr>
      </w:pPr>
    </w:p>
    <w:p w14:paraId="19232896" w14:textId="63BBC8BD" w:rsidR="00AD0B69" w:rsidRDefault="00AD0B69" w:rsidP="00B176E6">
      <w:pPr>
        <w:rPr>
          <w:rFonts w:eastAsia="Times New Roman" w:cs="Arial"/>
          <w:b/>
          <w:szCs w:val="22"/>
          <w:lang w:val="en-GB"/>
        </w:rPr>
      </w:pPr>
    </w:p>
    <w:tbl>
      <w:tblPr>
        <w:tblStyle w:val="Grilledutableau"/>
        <w:tblW w:w="0" w:type="auto"/>
        <w:tblLook w:val="04A0" w:firstRow="1" w:lastRow="0" w:firstColumn="1" w:lastColumn="0" w:noHBand="0" w:noVBand="1"/>
      </w:tblPr>
      <w:tblGrid>
        <w:gridCol w:w="9063"/>
      </w:tblGrid>
      <w:tr w:rsidR="00207519" w14:paraId="4DFAE616" w14:textId="77777777" w:rsidTr="00207519">
        <w:tc>
          <w:tcPr>
            <w:tcW w:w="9213" w:type="dxa"/>
          </w:tcPr>
          <w:p w14:paraId="4E09186D" w14:textId="70BFC921" w:rsidR="00207519" w:rsidRPr="00D94340" w:rsidRDefault="00207519" w:rsidP="00E800F3">
            <w:pPr>
              <w:pStyle w:val="Paragraphedeliste"/>
              <w:numPr>
                <w:ilvl w:val="0"/>
                <w:numId w:val="41"/>
              </w:numPr>
              <w:rPr>
                <w:rFonts w:eastAsia="Times New Roman" w:cs="Arial"/>
                <w:b/>
                <w:szCs w:val="22"/>
                <w:lang w:val="en-GB"/>
              </w:rPr>
            </w:pPr>
            <w:r w:rsidRPr="00D94340">
              <w:rPr>
                <w:rFonts w:eastAsia="Times New Roman" w:cs="Arial"/>
                <w:b/>
                <w:iCs/>
                <w:szCs w:val="22"/>
                <w:u w:val="single"/>
                <w:lang w:val="en-GB" w:eastAsia="en-GB"/>
              </w:rPr>
              <w:t>Minor change application for FANGA RONGEUR PRO 25 – 2017</w:t>
            </w:r>
          </w:p>
        </w:tc>
      </w:tr>
      <w:tr w:rsidR="00207519" w14:paraId="684E81C7" w14:textId="77777777" w:rsidTr="00207519">
        <w:tc>
          <w:tcPr>
            <w:tcW w:w="9213" w:type="dxa"/>
          </w:tcPr>
          <w:p w14:paraId="4A90A255" w14:textId="77777777" w:rsidR="00207519" w:rsidRPr="00D94340" w:rsidRDefault="00207519" w:rsidP="00207519">
            <w:pPr>
              <w:shd w:val="clear" w:color="auto" w:fill="FFFFFF" w:themeFill="background1"/>
              <w:spacing w:line="240" w:lineRule="auto"/>
              <w:rPr>
                <w:rFonts w:cs="Arial"/>
                <w:sz w:val="20"/>
                <w:szCs w:val="20"/>
                <w:u w:val="single"/>
                <w:lang w:val="en-US"/>
              </w:rPr>
            </w:pPr>
            <w:r w:rsidRPr="00D94340">
              <w:rPr>
                <w:rFonts w:cs="Arial"/>
                <w:sz w:val="20"/>
                <w:szCs w:val="20"/>
                <w:u w:val="single"/>
                <w:lang w:val="en-US"/>
              </w:rPr>
              <w:t>For professionals</w:t>
            </w:r>
          </w:p>
          <w:p w14:paraId="29B075D1" w14:textId="77777777" w:rsidR="00207519" w:rsidRPr="00D94340" w:rsidRDefault="00207519" w:rsidP="00207519">
            <w:pPr>
              <w:shd w:val="clear" w:color="auto" w:fill="FFFFFF" w:themeFill="background1"/>
              <w:spacing w:line="240" w:lineRule="auto"/>
              <w:rPr>
                <w:rFonts w:cs="Arial"/>
                <w:sz w:val="20"/>
                <w:szCs w:val="20"/>
                <w:lang w:val="en-US"/>
              </w:rPr>
            </w:pPr>
          </w:p>
          <w:p w14:paraId="71A48BB8"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FANGA RONGEUR PRO 25 is supplied in:</w:t>
            </w:r>
          </w:p>
          <w:p w14:paraId="509105E8"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 xml:space="preserve">Rats: 10-20-25-30-40-45-50-60-90-100-200 g PE or PP sachet </w:t>
            </w:r>
          </w:p>
          <w:p w14:paraId="669C7D0E"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Mice 10-20-30-40 PE or PP sachet</w:t>
            </w:r>
          </w:p>
          <w:p w14:paraId="1C7671E2" w14:textId="77777777" w:rsidR="00207519" w:rsidRPr="00D94340" w:rsidRDefault="00207519" w:rsidP="00207519">
            <w:pPr>
              <w:shd w:val="clear" w:color="auto" w:fill="FFFFFF" w:themeFill="background1"/>
              <w:spacing w:line="240" w:lineRule="auto"/>
              <w:rPr>
                <w:rFonts w:cs="Arial"/>
                <w:sz w:val="20"/>
                <w:szCs w:val="20"/>
                <w:lang w:val="en-US"/>
              </w:rPr>
            </w:pPr>
          </w:p>
          <w:p w14:paraId="06FB9EE1"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Sachets are packed in:</w:t>
            </w:r>
          </w:p>
          <w:p w14:paraId="7E0AE4EB"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Paper bags, several layers with one or without plastic film in PE (5-10-15-20-25-30 kg)</w:t>
            </w:r>
          </w:p>
          <w:p w14:paraId="02FCFAA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bucket (5-10-15-18-20-25-30 kg)</w:t>
            </w:r>
          </w:p>
          <w:p w14:paraId="3E283561"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Cardboard box (5-10-12-15-20-25-30-50kg)</w:t>
            </w:r>
          </w:p>
          <w:p w14:paraId="27948EE0"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Metal box without lacquer (0.1-0.2-0.3-0.4-0.5-0.6-0.7-0.8-0.9-1-1.1-1.2-1.3-1.4-1.5kg)</w:t>
            </w:r>
          </w:p>
          <w:p w14:paraId="093A008B"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11338DD2" w14:textId="77777777" w:rsidR="00207519" w:rsidRPr="00D94340" w:rsidRDefault="00207519" w:rsidP="00207519">
            <w:pPr>
              <w:shd w:val="clear" w:color="auto" w:fill="FFFFFF" w:themeFill="background1"/>
              <w:spacing w:line="240" w:lineRule="auto"/>
              <w:rPr>
                <w:rFonts w:cs="Arial"/>
                <w:sz w:val="20"/>
                <w:szCs w:val="20"/>
                <w:lang w:val="en-US"/>
              </w:rPr>
            </w:pPr>
          </w:p>
          <w:p w14:paraId="01D4630C"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FANGA RONGEUR PRO 25 is also supplies in loose:</w:t>
            </w:r>
          </w:p>
          <w:p w14:paraId="4BE867D9"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lastRenderedPageBreak/>
              <w:t>Paper bags, several layers with one plastic film in PE (5-10-15-20-25-30 kg)</w:t>
            </w:r>
          </w:p>
          <w:p w14:paraId="2DE4DB48"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 or PP sachet (50-100-150-200-250-300-350-400-450-500-550-600-650-700-750-800-850-900-950-1000-1050-1100-1150-1200-1250-1300-1350-1400-1450-1500 g)</w:t>
            </w:r>
          </w:p>
          <w:p w14:paraId="3FBD35C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bucket (5-10-15-18-20-25-30 kg)</w:t>
            </w:r>
          </w:p>
          <w:p w14:paraId="58C48D86"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Cardboard box with one plastic bag inside (5-10-12-15-20-25-30-50 kg)</w:t>
            </w:r>
          </w:p>
          <w:p w14:paraId="0776280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1.1; 1.2; 1.3; 1.4; 1.5 kg)</w:t>
            </w:r>
          </w:p>
          <w:p w14:paraId="5AEB0A1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05EEAA8A" w14:textId="77777777" w:rsidR="00207519" w:rsidRPr="00D94340" w:rsidRDefault="00207519" w:rsidP="00207519">
            <w:pPr>
              <w:shd w:val="clear" w:color="auto" w:fill="FFFFFF" w:themeFill="background1"/>
              <w:spacing w:line="240" w:lineRule="auto"/>
              <w:ind w:left="786"/>
              <w:contextualSpacing/>
              <w:rPr>
                <w:rFonts w:cs="Arial"/>
                <w:sz w:val="20"/>
                <w:szCs w:val="20"/>
                <w:lang w:val="en-US"/>
              </w:rPr>
            </w:pPr>
          </w:p>
          <w:p w14:paraId="30111A9E" w14:textId="77777777" w:rsidR="00207519" w:rsidRPr="00D94340" w:rsidRDefault="00207519" w:rsidP="00207519">
            <w:pPr>
              <w:shd w:val="clear" w:color="auto" w:fill="FFFFFF" w:themeFill="background1"/>
              <w:spacing w:line="240" w:lineRule="auto"/>
              <w:rPr>
                <w:rFonts w:cs="Arial"/>
                <w:sz w:val="20"/>
                <w:szCs w:val="20"/>
                <w:u w:val="single"/>
                <w:lang w:val="en-US"/>
              </w:rPr>
            </w:pPr>
            <w:r w:rsidRPr="00D94340">
              <w:rPr>
                <w:rFonts w:cs="Arial"/>
                <w:sz w:val="20"/>
                <w:szCs w:val="20"/>
                <w:u w:val="single"/>
                <w:lang w:val="en-US"/>
              </w:rPr>
              <w:t>For non-professionals</w:t>
            </w:r>
          </w:p>
          <w:p w14:paraId="1B36F8DE" w14:textId="77777777" w:rsidR="00207519" w:rsidRPr="00D94340" w:rsidRDefault="00207519" w:rsidP="00207519">
            <w:pPr>
              <w:shd w:val="clear" w:color="auto" w:fill="FFFFFF" w:themeFill="background1"/>
              <w:spacing w:line="240" w:lineRule="auto"/>
              <w:rPr>
                <w:rFonts w:cs="Arial"/>
                <w:sz w:val="20"/>
                <w:szCs w:val="20"/>
                <w:lang w:val="en-US"/>
              </w:rPr>
            </w:pPr>
          </w:p>
          <w:p w14:paraId="26F60B7B"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FANGA RONGEUR PRO 25 is supplied in:</w:t>
            </w:r>
          </w:p>
          <w:p w14:paraId="48233551"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Rats: 10-20-25-30-40-45-50-60-90-100-200 g PE or PP sachets</w:t>
            </w:r>
          </w:p>
          <w:p w14:paraId="09C130C8"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Mice: 10-20-30-40 PE or PP sachet</w:t>
            </w:r>
          </w:p>
          <w:p w14:paraId="53791FA7" w14:textId="77777777" w:rsidR="00207519" w:rsidRPr="00D94340" w:rsidRDefault="00207519" w:rsidP="00207519">
            <w:pPr>
              <w:shd w:val="clear" w:color="auto" w:fill="FFFFFF" w:themeFill="background1"/>
              <w:tabs>
                <w:tab w:val="left" w:pos="3870"/>
              </w:tabs>
              <w:spacing w:line="240" w:lineRule="auto"/>
              <w:rPr>
                <w:rFonts w:cs="Arial"/>
                <w:sz w:val="20"/>
                <w:szCs w:val="20"/>
                <w:lang w:val="en-US"/>
              </w:rPr>
            </w:pPr>
          </w:p>
          <w:p w14:paraId="68C02FF1"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Sachets are packed in:</w:t>
            </w:r>
          </w:p>
          <w:p w14:paraId="2FFC2E6E"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sachet (50-100-150-200-250-300-350-400-450-500-550-600-650-700-750-800-850-900-950-1000-1050-1100-1150-1200-1250-1300-1350-1400-1450-1500 g)</w:t>
            </w:r>
          </w:p>
          <w:p w14:paraId="788E11CB"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bucket (0.1; 0.2; 0.3; 0.4; 0.5; 0.6; 0.7; 0.8; 0.9; 1.0; 1.1; 1.2; 1.3; 1.4; 1.5 kg)</w:t>
            </w:r>
          </w:p>
          <w:p w14:paraId="7D4D7EC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Cardboard box (0.1; 0.2; 0.3; 0.4; 0.5; 0.6; 0.7; 0.8; 0.9; 1.0; 1.1; 1.2; 1.3; 1.4; 1.5 kg)</w:t>
            </w:r>
          </w:p>
          <w:p w14:paraId="2106413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1.0; 1.1; 1.2; 1.3; 1.4; 1.5 kg)</w:t>
            </w:r>
          </w:p>
          <w:p w14:paraId="08016EA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Bait box in plastic PET/PP/PE/PVC (up to 1.5kg)</w:t>
            </w:r>
          </w:p>
          <w:p w14:paraId="39FE6D3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PEHD flacon (0.1; 0.2; 0.3; 0.4; 0.5; 0.6; 0.7; 0.8; 0.9; 1.0; 1.1; 1.2; 1.3; 1.4; 1.5 kg)</w:t>
            </w:r>
          </w:p>
          <w:p w14:paraId="2D59C7B0" w14:textId="77777777" w:rsidR="00207519" w:rsidRPr="00D94340" w:rsidRDefault="00207519" w:rsidP="00B176E6">
            <w:pPr>
              <w:rPr>
                <w:rFonts w:eastAsia="Times New Roman" w:cs="Arial"/>
                <w:b/>
                <w:szCs w:val="22"/>
                <w:lang w:val="en-GB"/>
              </w:rPr>
            </w:pPr>
          </w:p>
        </w:tc>
      </w:tr>
    </w:tbl>
    <w:p w14:paraId="3610DF71" w14:textId="1FB5729B" w:rsidR="00AD0B69" w:rsidRDefault="00AD0B69" w:rsidP="00B176E6">
      <w:pPr>
        <w:rPr>
          <w:rFonts w:eastAsia="Times New Roman" w:cs="Arial"/>
          <w:b/>
          <w:szCs w:val="22"/>
          <w:lang w:val="en-GB"/>
        </w:rPr>
      </w:pPr>
    </w:p>
    <w:p w14:paraId="0EFA6AAB" w14:textId="4C3AD1A0" w:rsidR="00207519" w:rsidRDefault="00207519" w:rsidP="00B176E6">
      <w:pPr>
        <w:rPr>
          <w:rFonts w:eastAsia="Times New Roman" w:cs="Arial"/>
          <w:b/>
          <w:szCs w:val="22"/>
          <w:lang w:val="en-GB"/>
        </w:rPr>
      </w:pPr>
    </w:p>
    <w:tbl>
      <w:tblPr>
        <w:tblStyle w:val="Grilledutableau"/>
        <w:tblW w:w="0" w:type="auto"/>
        <w:tblLook w:val="04A0" w:firstRow="1" w:lastRow="0" w:firstColumn="1" w:lastColumn="0" w:noHBand="0" w:noVBand="1"/>
      </w:tblPr>
      <w:tblGrid>
        <w:gridCol w:w="9063"/>
      </w:tblGrid>
      <w:tr w:rsidR="00207519" w14:paraId="2912E754" w14:textId="77777777" w:rsidTr="00207519">
        <w:tc>
          <w:tcPr>
            <w:tcW w:w="9213" w:type="dxa"/>
          </w:tcPr>
          <w:p w14:paraId="030D1CB4" w14:textId="282DCD78" w:rsidR="00207519" w:rsidRPr="00D94340" w:rsidRDefault="00207519" w:rsidP="00E800F3">
            <w:pPr>
              <w:pStyle w:val="Paragraphedeliste"/>
              <w:numPr>
                <w:ilvl w:val="0"/>
                <w:numId w:val="41"/>
              </w:numPr>
              <w:rPr>
                <w:rFonts w:eastAsia="Times New Roman" w:cs="Arial"/>
                <w:b/>
                <w:szCs w:val="22"/>
                <w:lang w:val="en-GB"/>
              </w:rPr>
            </w:pPr>
            <w:r w:rsidRPr="00D94340">
              <w:rPr>
                <w:rFonts w:eastAsia="Times New Roman" w:cs="Arial"/>
                <w:b/>
                <w:iCs/>
                <w:szCs w:val="22"/>
                <w:u w:val="single"/>
                <w:lang w:val="en-GB" w:eastAsia="en-GB"/>
              </w:rPr>
              <w:t>Minor change application for FANGA RONGEUR PRO 25 – 2018</w:t>
            </w:r>
          </w:p>
        </w:tc>
      </w:tr>
      <w:tr w:rsidR="00207519" w14:paraId="4674A514" w14:textId="77777777" w:rsidTr="00207519">
        <w:tc>
          <w:tcPr>
            <w:tcW w:w="9213" w:type="dxa"/>
          </w:tcPr>
          <w:p w14:paraId="27062A19" w14:textId="77777777" w:rsidR="00207519" w:rsidRPr="00D94340" w:rsidRDefault="00207519" w:rsidP="00207519">
            <w:pPr>
              <w:pStyle w:val="Paragraphedeliste"/>
              <w:ind w:left="0"/>
              <w:contextualSpacing/>
              <w:rPr>
                <w:rFonts w:cs="Arial"/>
                <w:sz w:val="20"/>
                <w:szCs w:val="20"/>
                <w:lang w:val="en-US" w:eastAsia="ar-SA"/>
              </w:rPr>
            </w:pPr>
            <w:r w:rsidRPr="00D94340">
              <w:rPr>
                <w:rFonts w:cs="Arial"/>
                <w:sz w:val="20"/>
                <w:szCs w:val="20"/>
                <w:lang w:val="en-US" w:eastAsia="ar-SA"/>
              </w:rPr>
              <w:t>The applicant has submitted a minor change application in order to add additional packaging. The following description includes packagings that have been authorized as well as additional packagings claimed in the frame of the minor change.</w:t>
            </w:r>
          </w:p>
          <w:p w14:paraId="3289B801" w14:textId="77777777" w:rsidR="00207519" w:rsidRPr="00D94340" w:rsidRDefault="00207519" w:rsidP="00207519">
            <w:pPr>
              <w:pStyle w:val="Paragraphedeliste"/>
              <w:ind w:left="0"/>
              <w:contextualSpacing/>
              <w:rPr>
                <w:rFonts w:cs="Arial"/>
                <w:sz w:val="20"/>
                <w:szCs w:val="20"/>
                <w:lang w:val="en-US" w:eastAsia="ar-SA"/>
              </w:rPr>
            </w:pPr>
          </w:p>
          <w:p w14:paraId="6864DDAC" w14:textId="77777777" w:rsidR="00207519" w:rsidRPr="00D94340" w:rsidRDefault="00207519" w:rsidP="00207519">
            <w:pPr>
              <w:pStyle w:val="Paragraphedeliste"/>
              <w:ind w:left="0"/>
              <w:contextualSpacing/>
              <w:rPr>
                <w:rFonts w:cs="Arial"/>
                <w:sz w:val="20"/>
                <w:szCs w:val="20"/>
                <w:lang w:val="en-US" w:eastAsia="ar-SA"/>
              </w:rPr>
            </w:pPr>
          </w:p>
          <w:p w14:paraId="0098EB20" w14:textId="77777777" w:rsidR="00207519" w:rsidRPr="00D94340" w:rsidRDefault="00207519" w:rsidP="00E800F3">
            <w:pPr>
              <w:widowControl w:val="0"/>
              <w:numPr>
                <w:ilvl w:val="0"/>
                <w:numId w:val="42"/>
              </w:numPr>
              <w:spacing w:line="240" w:lineRule="auto"/>
              <w:rPr>
                <w:rFonts w:cs="Arial"/>
                <w:sz w:val="20"/>
                <w:szCs w:val="20"/>
                <w:lang w:val="en-US"/>
              </w:rPr>
            </w:pPr>
            <w:bookmarkStart w:id="111" w:name="OLE_LINK5"/>
            <w:bookmarkStart w:id="112" w:name="OLE_LINK2"/>
            <w:r w:rsidRPr="00D94340">
              <w:rPr>
                <w:rFonts w:cs="Arial"/>
                <w:sz w:val="20"/>
                <w:szCs w:val="20"/>
                <w:lang w:val="en-US"/>
              </w:rPr>
              <w:t>The product FANGA RONGEUR PRO 25 is supplied in</w:t>
            </w:r>
            <w:bookmarkEnd w:id="111"/>
            <w:r w:rsidRPr="00D94340">
              <w:rPr>
                <w:rFonts w:cs="Arial"/>
                <w:sz w:val="20"/>
                <w:szCs w:val="20"/>
                <w:lang w:val="en-US"/>
              </w:rPr>
              <w:t xml:space="preserve"> PE/PP sachets (Rats : 10-20-25-30-40-50-60-90-100g) (Mice : 10-20-30-40g) wrapped in</w:t>
            </w:r>
            <w:bookmarkEnd w:id="112"/>
            <w:r w:rsidRPr="00D94340">
              <w:rPr>
                <w:rFonts w:cs="Arial"/>
                <w:sz w:val="20"/>
                <w:szCs w:val="20"/>
                <w:lang w:val="en-US"/>
              </w:rPr>
              <w:t> :</w:t>
            </w:r>
          </w:p>
          <w:p w14:paraId="0580E3B9" w14:textId="77777777" w:rsidR="00207519" w:rsidRPr="00D94340" w:rsidRDefault="00207519" w:rsidP="00E800F3">
            <w:pPr>
              <w:widowControl w:val="0"/>
              <w:numPr>
                <w:ilvl w:val="0"/>
                <w:numId w:val="43"/>
              </w:numPr>
              <w:spacing w:line="240" w:lineRule="auto"/>
              <w:rPr>
                <w:rFonts w:cs="Arial"/>
                <w:sz w:val="20"/>
                <w:szCs w:val="20"/>
                <w:lang w:val="en-US"/>
              </w:rPr>
            </w:pPr>
            <w:bookmarkStart w:id="113" w:name="OLE_LINK6"/>
            <w:r w:rsidRPr="00D94340">
              <w:rPr>
                <w:rFonts w:cs="Arial"/>
                <w:sz w:val="20"/>
                <w:szCs w:val="20"/>
                <w:lang w:val="en-US"/>
              </w:rPr>
              <w:t>Buckets-Barrel PP/PE (5-10-15-18-20-25-30kg)</w:t>
            </w:r>
          </w:p>
          <w:p w14:paraId="3CACF36B" w14:textId="77777777" w:rsidR="00207519" w:rsidRPr="00D94340" w:rsidRDefault="00207519" w:rsidP="00E800F3">
            <w:pPr>
              <w:widowControl w:val="0"/>
              <w:numPr>
                <w:ilvl w:val="0"/>
                <w:numId w:val="43"/>
              </w:numPr>
              <w:spacing w:line="240" w:lineRule="auto"/>
              <w:rPr>
                <w:rFonts w:cs="Arial"/>
                <w:sz w:val="20"/>
                <w:szCs w:val="20"/>
                <w:lang w:val="en-US"/>
              </w:rPr>
            </w:pPr>
            <w:r w:rsidRPr="00D94340">
              <w:rPr>
                <w:rFonts w:cs="Arial"/>
                <w:sz w:val="20"/>
                <w:szCs w:val="20"/>
                <w:lang w:val="en-US"/>
              </w:rPr>
              <w:t>Paper bags with or without plastic film PE/PP inside (5-10-15-20-25-30kg)</w:t>
            </w:r>
          </w:p>
          <w:p w14:paraId="52033295" w14:textId="77777777" w:rsidR="00207519" w:rsidRPr="00D94340" w:rsidRDefault="00207519" w:rsidP="00E800F3">
            <w:pPr>
              <w:widowControl w:val="0"/>
              <w:numPr>
                <w:ilvl w:val="0"/>
                <w:numId w:val="43"/>
              </w:numPr>
              <w:spacing w:line="240" w:lineRule="auto"/>
              <w:rPr>
                <w:rFonts w:cs="Arial"/>
                <w:sz w:val="20"/>
                <w:szCs w:val="20"/>
                <w:lang w:val="en-US"/>
              </w:rPr>
            </w:pPr>
            <w:r w:rsidRPr="00D94340">
              <w:rPr>
                <w:rFonts w:cs="Arial"/>
                <w:sz w:val="20"/>
                <w:szCs w:val="20"/>
                <w:lang w:val="en-US"/>
              </w:rPr>
              <w:t>PE/PP bags-film (5-10-15-20-25kg)</w:t>
            </w:r>
          </w:p>
          <w:p w14:paraId="5FB86F7E" w14:textId="77777777" w:rsidR="00207519" w:rsidRPr="00D94340" w:rsidRDefault="00207519" w:rsidP="00E800F3">
            <w:pPr>
              <w:widowControl w:val="0"/>
              <w:numPr>
                <w:ilvl w:val="0"/>
                <w:numId w:val="43"/>
              </w:numPr>
              <w:spacing w:line="240" w:lineRule="auto"/>
              <w:rPr>
                <w:rFonts w:cs="Arial"/>
                <w:sz w:val="20"/>
                <w:szCs w:val="20"/>
                <w:lang w:val="fr-FR"/>
              </w:rPr>
            </w:pPr>
            <w:r w:rsidRPr="00D94340">
              <w:rPr>
                <w:rFonts w:cs="Arial"/>
                <w:sz w:val="20"/>
                <w:szCs w:val="20"/>
                <w:lang w:val="fr-FR"/>
              </w:rPr>
              <w:t>Metal box (5-10-15-20-25kg)</w:t>
            </w:r>
          </w:p>
          <w:p w14:paraId="419A2E28" w14:textId="77777777" w:rsidR="00207519" w:rsidRPr="00D94340" w:rsidRDefault="00207519" w:rsidP="00E800F3">
            <w:pPr>
              <w:widowControl w:val="0"/>
              <w:numPr>
                <w:ilvl w:val="0"/>
                <w:numId w:val="43"/>
              </w:numPr>
              <w:spacing w:line="240" w:lineRule="auto"/>
              <w:rPr>
                <w:rFonts w:cs="Arial"/>
                <w:sz w:val="20"/>
                <w:szCs w:val="20"/>
                <w:lang w:val="fr-FR"/>
              </w:rPr>
            </w:pPr>
            <w:bookmarkStart w:id="114" w:name="OLE_LINK16"/>
            <w:bookmarkStart w:id="115" w:name="OLE_LINK17"/>
            <w:r w:rsidRPr="00D94340">
              <w:rPr>
                <w:rFonts w:cs="Arial"/>
                <w:sz w:val="20"/>
                <w:szCs w:val="20"/>
                <w:lang w:val="fr-FR"/>
              </w:rPr>
              <w:t>Cardboard box (5-10-12-15-20-25-30-50kg)</w:t>
            </w:r>
            <w:bookmarkEnd w:id="114"/>
            <w:bookmarkEnd w:id="115"/>
          </w:p>
          <w:p w14:paraId="52E99843" w14:textId="77777777" w:rsidR="00207519" w:rsidRPr="00D94340" w:rsidRDefault="00207519" w:rsidP="00E800F3">
            <w:pPr>
              <w:widowControl w:val="0"/>
              <w:numPr>
                <w:ilvl w:val="0"/>
                <w:numId w:val="43"/>
              </w:numPr>
              <w:spacing w:line="240" w:lineRule="auto"/>
              <w:rPr>
                <w:rFonts w:cs="Arial"/>
                <w:sz w:val="20"/>
                <w:szCs w:val="20"/>
                <w:lang w:val="fr-FR"/>
              </w:rPr>
            </w:pPr>
            <w:bookmarkStart w:id="116" w:name="OLE_LINK18"/>
            <w:bookmarkStart w:id="117" w:name="OLE_LINK19"/>
            <w:r w:rsidRPr="00D94340">
              <w:rPr>
                <w:rFonts w:cs="Arial"/>
                <w:sz w:val="20"/>
                <w:szCs w:val="20"/>
                <w:lang w:val="fr-FR"/>
              </w:rPr>
              <w:t>Bait station PET/PP/PE/PVC</w:t>
            </w:r>
            <w:bookmarkEnd w:id="116"/>
            <w:bookmarkEnd w:id="117"/>
          </w:p>
          <w:bookmarkEnd w:id="113"/>
          <w:p w14:paraId="6683131C" w14:textId="77777777" w:rsidR="00207519" w:rsidRPr="00D94340" w:rsidRDefault="00207519" w:rsidP="00207519">
            <w:pPr>
              <w:tabs>
                <w:tab w:val="left" w:pos="1060"/>
              </w:tabs>
              <w:ind w:left="720"/>
              <w:rPr>
                <w:rFonts w:cs="Arial"/>
                <w:sz w:val="20"/>
                <w:szCs w:val="20"/>
                <w:lang w:val="en-US"/>
              </w:rPr>
            </w:pPr>
            <w:r w:rsidRPr="00D94340">
              <w:rPr>
                <w:rFonts w:cs="Arial"/>
                <w:sz w:val="20"/>
                <w:szCs w:val="20"/>
                <w:lang w:val="en-US"/>
              </w:rPr>
              <w:t>The product FANGA RONGEUR PRO 25 is supplied in bulk in:</w:t>
            </w:r>
          </w:p>
          <w:p w14:paraId="4D811208" w14:textId="77777777" w:rsidR="00207519" w:rsidRPr="00D94340" w:rsidRDefault="00207519" w:rsidP="00E800F3">
            <w:pPr>
              <w:widowControl w:val="0"/>
              <w:numPr>
                <w:ilvl w:val="0"/>
                <w:numId w:val="45"/>
              </w:numPr>
              <w:tabs>
                <w:tab w:val="left" w:pos="1060"/>
              </w:tabs>
              <w:spacing w:line="240" w:lineRule="auto"/>
              <w:rPr>
                <w:rFonts w:cs="Arial"/>
                <w:sz w:val="20"/>
                <w:szCs w:val="20"/>
                <w:lang w:val="en-US"/>
              </w:rPr>
            </w:pPr>
            <w:r w:rsidRPr="00D94340">
              <w:rPr>
                <w:rFonts w:cs="Arial"/>
                <w:sz w:val="20"/>
                <w:szCs w:val="20"/>
                <w:lang w:val="en-US"/>
              </w:rPr>
              <w:t>Buckets-Barrel PP/PE (5-10-15-18-20-25-30kg)</w:t>
            </w:r>
          </w:p>
          <w:p w14:paraId="6B9D9638" w14:textId="77777777" w:rsidR="00207519" w:rsidRPr="00D94340" w:rsidRDefault="00207519" w:rsidP="00E800F3">
            <w:pPr>
              <w:widowControl w:val="0"/>
              <w:numPr>
                <w:ilvl w:val="0"/>
                <w:numId w:val="45"/>
              </w:numPr>
              <w:tabs>
                <w:tab w:val="left" w:pos="1060"/>
              </w:tabs>
              <w:spacing w:line="240" w:lineRule="auto"/>
              <w:rPr>
                <w:rFonts w:cs="Arial"/>
                <w:sz w:val="20"/>
                <w:szCs w:val="20"/>
                <w:lang w:val="en-US"/>
              </w:rPr>
            </w:pPr>
            <w:r w:rsidRPr="00D94340">
              <w:rPr>
                <w:rFonts w:cs="Arial"/>
                <w:sz w:val="20"/>
                <w:szCs w:val="20"/>
                <w:lang w:val="en-US"/>
              </w:rPr>
              <w:t>paper bags with or without plastic film PE/PP inside (5-10-15-20-25-30kg)</w:t>
            </w:r>
          </w:p>
          <w:p w14:paraId="1798CFF7" w14:textId="77777777" w:rsidR="00207519" w:rsidRPr="00D94340" w:rsidRDefault="00207519" w:rsidP="00E800F3">
            <w:pPr>
              <w:widowControl w:val="0"/>
              <w:numPr>
                <w:ilvl w:val="0"/>
                <w:numId w:val="45"/>
              </w:numPr>
              <w:tabs>
                <w:tab w:val="left" w:pos="1060"/>
              </w:tabs>
              <w:spacing w:line="240" w:lineRule="auto"/>
              <w:rPr>
                <w:rFonts w:cs="Arial"/>
                <w:sz w:val="20"/>
                <w:szCs w:val="20"/>
                <w:lang w:val="en-US"/>
              </w:rPr>
            </w:pPr>
            <w:r w:rsidRPr="00D94340">
              <w:rPr>
                <w:rFonts w:cs="Arial"/>
                <w:sz w:val="20"/>
                <w:szCs w:val="20"/>
                <w:lang w:val="en-US"/>
              </w:rPr>
              <w:t>PE/PP bags-film (5-10-15-20-25kg)</w:t>
            </w:r>
          </w:p>
          <w:p w14:paraId="5C6F06AD" w14:textId="77777777" w:rsidR="00207519" w:rsidRPr="00D94340" w:rsidRDefault="00207519" w:rsidP="00E800F3">
            <w:pPr>
              <w:widowControl w:val="0"/>
              <w:numPr>
                <w:ilvl w:val="0"/>
                <w:numId w:val="45"/>
              </w:numPr>
              <w:tabs>
                <w:tab w:val="left" w:pos="1060"/>
              </w:tabs>
              <w:spacing w:line="240" w:lineRule="auto"/>
              <w:rPr>
                <w:rFonts w:cs="Arial"/>
                <w:sz w:val="20"/>
                <w:szCs w:val="20"/>
                <w:lang w:val="fr-FR"/>
              </w:rPr>
            </w:pPr>
            <w:r w:rsidRPr="00D94340">
              <w:rPr>
                <w:rFonts w:cs="Arial"/>
                <w:sz w:val="20"/>
                <w:szCs w:val="20"/>
                <w:lang w:val="fr-FR"/>
              </w:rPr>
              <w:t>Metal box (5-10-15-20-25kg)</w:t>
            </w:r>
          </w:p>
          <w:p w14:paraId="2A6013C9" w14:textId="77777777" w:rsidR="00207519" w:rsidRPr="00D94340" w:rsidRDefault="00207519" w:rsidP="00E800F3">
            <w:pPr>
              <w:widowControl w:val="0"/>
              <w:numPr>
                <w:ilvl w:val="0"/>
                <w:numId w:val="45"/>
              </w:numPr>
              <w:tabs>
                <w:tab w:val="left" w:pos="1060"/>
              </w:tabs>
              <w:spacing w:line="240" w:lineRule="auto"/>
              <w:rPr>
                <w:rFonts w:cs="Arial"/>
                <w:sz w:val="20"/>
                <w:szCs w:val="20"/>
                <w:lang w:val="fr-FR"/>
              </w:rPr>
            </w:pPr>
            <w:r w:rsidRPr="00D94340">
              <w:rPr>
                <w:rFonts w:cs="Arial"/>
                <w:sz w:val="20"/>
                <w:szCs w:val="20"/>
                <w:lang w:val="fr-FR"/>
              </w:rPr>
              <w:t>Carton box (5-10-12-15-20-25-30-50kg)</w:t>
            </w:r>
          </w:p>
          <w:p w14:paraId="42E3BFF0" w14:textId="77777777" w:rsidR="00207519" w:rsidRPr="00D94340" w:rsidRDefault="00207519" w:rsidP="00E800F3">
            <w:pPr>
              <w:widowControl w:val="0"/>
              <w:numPr>
                <w:ilvl w:val="0"/>
                <w:numId w:val="45"/>
              </w:numPr>
              <w:tabs>
                <w:tab w:val="left" w:pos="1060"/>
              </w:tabs>
              <w:spacing w:line="240" w:lineRule="auto"/>
              <w:rPr>
                <w:rFonts w:cs="Arial"/>
                <w:sz w:val="20"/>
                <w:szCs w:val="20"/>
                <w:lang w:val="fr-FR"/>
              </w:rPr>
            </w:pPr>
            <w:r w:rsidRPr="00D94340">
              <w:rPr>
                <w:rFonts w:cs="Arial"/>
                <w:sz w:val="20"/>
                <w:szCs w:val="20"/>
                <w:lang w:val="fr-FR"/>
              </w:rPr>
              <w:t>Bait station PET/PP/PE/PVC</w:t>
            </w:r>
          </w:p>
          <w:p w14:paraId="364743B0" w14:textId="77777777" w:rsidR="00207519" w:rsidRPr="00D94340" w:rsidRDefault="00207519" w:rsidP="00207519">
            <w:pPr>
              <w:rPr>
                <w:rFonts w:cs="Arial"/>
                <w:sz w:val="20"/>
                <w:szCs w:val="20"/>
                <w:lang w:val="fr-FR"/>
              </w:rPr>
            </w:pPr>
          </w:p>
          <w:p w14:paraId="66FC872F" w14:textId="77777777" w:rsidR="00207519" w:rsidRPr="00D94340" w:rsidRDefault="00207519" w:rsidP="00E800F3">
            <w:pPr>
              <w:widowControl w:val="0"/>
              <w:numPr>
                <w:ilvl w:val="0"/>
                <w:numId w:val="42"/>
              </w:numPr>
              <w:spacing w:line="240" w:lineRule="auto"/>
              <w:rPr>
                <w:rFonts w:cs="Arial"/>
                <w:sz w:val="20"/>
                <w:szCs w:val="20"/>
                <w:lang w:val="en-US"/>
              </w:rPr>
            </w:pPr>
            <w:r w:rsidRPr="00D94340">
              <w:rPr>
                <w:rFonts w:cs="Arial"/>
                <w:sz w:val="20"/>
                <w:szCs w:val="20"/>
                <w:lang w:val="en-US"/>
              </w:rPr>
              <w:t>Non-Professionals users : The product FANGA RONGEUR PRO 25 is supplied in PE/PP sachets (Rats : 10-20-25-30-40-50-60-90-100g) (Mice : 10-20-30-40g) wrapped in :</w:t>
            </w:r>
          </w:p>
          <w:p w14:paraId="00DB0486" w14:textId="77777777" w:rsidR="00207519" w:rsidRPr="00D94340" w:rsidRDefault="00207519" w:rsidP="00E800F3">
            <w:pPr>
              <w:widowControl w:val="0"/>
              <w:numPr>
                <w:ilvl w:val="0"/>
                <w:numId w:val="44"/>
              </w:numPr>
              <w:spacing w:line="240" w:lineRule="auto"/>
              <w:rPr>
                <w:rFonts w:cs="Arial"/>
                <w:sz w:val="20"/>
                <w:szCs w:val="20"/>
                <w:lang w:val="en-US"/>
              </w:rPr>
            </w:pPr>
            <w:r w:rsidRPr="00D94340">
              <w:rPr>
                <w:rFonts w:cs="Arial"/>
                <w:sz w:val="20"/>
                <w:szCs w:val="20"/>
                <w:lang w:val="en-US"/>
              </w:rPr>
              <w:t>Cardboard box, PE/PP Film, Metal box, Flacon PE/PP, Buckets PE/PP, until 150 grams.</w:t>
            </w:r>
          </w:p>
          <w:p w14:paraId="6D49321D" w14:textId="77777777" w:rsidR="00207519" w:rsidRPr="00D94340" w:rsidRDefault="00207519" w:rsidP="00E800F3">
            <w:pPr>
              <w:widowControl w:val="0"/>
              <w:numPr>
                <w:ilvl w:val="0"/>
                <w:numId w:val="44"/>
              </w:numPr>
              <w:spacing w:line="240" w:lineRule="auto"/>
              <w:rPr>
                <w:rFonts w:cs="Arial"/>
                <w:sz w:val="20"/>
                <w:szCs w:val="20"/>
                <w:lang w:val="fr-FR"/>
              </w:rPr>
            </w:pPr>
            <w:r w:rsidRPr="00D94340">
              <w:rPr>
                <w:rFonts w:cs="Arial"/>
                <w:sz w:val="20"/>
                <w:szCs w:val="20"/>
                <w:lang w:val="fr-FR"/>
              </w:rPr>
              <w:t>Bait station PET/PP/PE/PVC</w:t>
            </w:r>
          </w:p>
          <w:p w14:paraId="2C146D89" w14:textId="77777777" w:rsidR="00207519" w:rsidRPr="00D94340" w:rsidRDefault="00207519" w:rsidP="00207519">
            <w:pPr>
              <w:pStyle w:val="Paragraphedeliste"/>
              <w:ind w:left="0"/>
              <w:contextualSpacing/>
              <w:rPr>
                <w:rFonts w:cs="Arial"/>
                <w:sz w:val="20"/>
                <w:szCs w:val="20"/>
                <w:lang w:val="fr-FR" w:eastAsia="ar-SA"/>
              </w:rPr>
            </w:pPr>
          </w:p>
          <w:p w14:paraId="26BAEE79" w14:textId="77777777" w:rsidR="00207519" w:rsidRPr="00D94340" w:rsidRDefault="00207519" w:rsidP="00207519">
            <w:pPr>
              <w:pStyle w:val="Paragraphedeliste"/>
              <w:ind w:left="0"/>
              <w:contextualSpacing/>
              <w:rPr>
                <w:rFonts w:cs="Arial"/>
                <w:sz w:val="20"/>
                <w:szCs w:val="20"/>
                <w:lang w:val="en-US" w:eastAsia="ar-SA"/>
              </w:rPr>
            </w:pPr>
            <w:r w:rsidRPr="00D94340">
              <w:rPr>
                <w:rFonts w:cs="Arial"/>
                <w:sz w:val="20"/>
                <w:szCs w:val="20"/>
                <w:lang w:val="en-US" w:eastAsia="ar-SA"/>
              </w:rPr>
              <w:t xml:space="preserve">The new packagings are covered by the previous assessment and are acceptable. </w:t>
            </w:r>
          </w:p>
          <w:p w14:paraId="5541555D" w14:textId="77777777" w:rsidR="00207519" w:rsidRPr="00D94340" w:rsidRDefault="00207519" w:rsidP="00B176E6">
            <w:pPr>
              <w:rPr>
                <w:rFonts w:eastAsia="Times New Roman" w:cs="Arial"/>
                <w:b/>
                <w:szCs w:val="22"/>
                <w:lang w:val="en-US"/>
              </w:rPr>
            </w:pPr>
          </w:p>
        </w:tc>
      </w:tr>
    </w:tbl>
    <w:p w14:paraId="0788B4FB" w14:textId="64214B6B" w:rsidR="00207519" w:rsidRDefault="00207519" w:rsidP="00B176E6">
      <w:pPr>
        <w:rPr>
          <w:rFonts w:eastAsia="Times New Roman" w:cs="Arial"/>
          <w:b/>
          <w:szCs w:val="22"/>
          <w:lang w:val="en-GB"/>
        </w:rPr>
      </w:pPr>
    </w:p>
    <w:p w14:paraId="6C572D52" w14:textId="55B3A28C" w:rsidR="007B4211" w:rsidRDefault="007B4211" w:rsidP="00B176E6">
      <w:pPr>
        <w:rPr>
          <w:rFonts w:eastAsia="Times New Roman" w:cs="Arial"/>
          <w:b/>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7B4211" w14:paraId="07FEAE64" w14:textId="77777777" w:rsidTr="007B47F3">
        <w:tc>
          <w:tcPr>
            <w:tcW w:w="9063" w:type="dxa"/>
            <w:shd w:val="clear" w:color="auto" w:fill="D9D9D9" w:themeFill="background1" w:themeFillShade="D9"/>
          </w:tcPr>
          <w:p w14:paraId="2CC7CC8B" w14:textId="5AE4C5D6" w:rsidR="007B4211" w:rsidRDefault="007B4211" w:rsidP="00D94340">
            <w:pPr>
              <w:pStyle w:val="Paragraphedeliste"/>
              <w:numPr>
                <w:ilvl w:val="0"/>
                <w:numId w:val="41"/>
              </w:numPr>
              <w:rPr>
                <w:rFonts w:eastAsia="Times New Roman" w:cs="Arial"/>
                <w:b/>
                <w:szCs w:val="22"/>
                <w:lang w:val="en-GB"/>
              </w:rPr>
            </w:pPr>
            <w:r w:rsidRPr="00D94340">
              <w:rPr>
                <w:rFonts w:eastAsia="Times New Roman" w:cs="Arial"/>
                <w:b/>
                <w:iCs/>
                <w:szCs w:val="22"/>
                <w:u w:val="single"/>
                <w:lang w:val="en-GB" w:eastAsia="en-GB"/>
              </w:rPr>
              <w:t>Renewal</w:t>
            </w:r>
            <w:r>
              <w:rPr>
                <w:rFonts w:eastAsia="Times New Roman" w:cs="Arial"/>
                <w:b/>
                <w:szCs w:val="22"/>
                <w:lang w:val="en-GB"/>
              </w:rPr>
              <w:t xml:space="preserve"> Application for FANGA RONGEUR PRO 25 – 2019 </w:t>
            </w:r>
          </w:p>
        </w:tc>
      </w:tr>
      <w:tr w:rsidR="007B4211" w14:paraId="2FD49F2E" w14:textId="77777777" w:rsidTr="007B47F3">
        <w:tc>
          <w:tcPr>
            <w:tcW w:w="9063" w:type="dxa"/>
            <w:shd w:val="clear" w:color="auto" w:fill="D9D9D9" w:themeFill="background1" w:themeFillShade="D9"/>
          </w:tcPr>
          <w:p w14:paraId="5074E727" w14:textId="34019617" w:rsidR="007B4211" w:rsidRPr="00D94340" w:rsidRDefault="007B4211" w:rsidP="00D94340">
            <w:pPr>
              <w:pStyle w:val="Paragraphedeliste"/>
              <w:ind w:left="0"/>
              <w:contextualSpacing/>
              <w:rPr>
                <w:rFonts w:cs="Arial"/>
                <w:sz w:val="20"/>
                <w:szCs w:val="20"/>
                <w:lang w:val="en-US" w:eastAsia="ar-SA"/>
              </w:rPr>
            </w:pPr>
            <w:r>
              <w:rPr>
                <w:rFonts w:cs="Arial"/>
                <w:sz w:val="20"/>
                <w:szCs w:val="20"/>
                <w:lang w:val="en-US" w:eastAsia="ar-SA"/>
              </w:rPr>
              <w:t>Packagings of the product renewal have not been changed and contain all packagings described above.</w:t>
            </w:r>
          </w:p>
        </w:tc>
      </w:tr>
    </w:tbl>
    <w:p w14:paraId="676FB2E4" w14:textId="77777777" w:rsidR="007B4211" w:rsidRDefault="007B4211" w:rsidP="00B176E6">
      <w:pPr>
        <w:rPr>
          <w:rFonts w:eastAsia="Times New Roman" w:cs="Arial"/>
          <w:b/>
          <w:szCs w:val="22"/>
          <w:lang w:val="en-GB"/>
        </w:rPr>
      </w:pPr>
    </w:p>
    <w:p w14:paraId="4AE826C1" w14:textId="748830EF" w:rsidR="00250DA5" w:rsidRPr="0023354C" w:rsidRDefault="00BA1F5A" w:rsidP="00E73192">
      <w:pPr>
        <w:pStyle w:val="Paragraphedeliste"/>
        <w:ind w:left="0"/>
        <w:contextualSpacing/>
        <w:jc w:val="both"/>
        <w:rPr>
          <w:rFonts w:eastAsia="Times New Roman" w:cs="Arial"/>
          <w:sz w:val="20"/>
          <w:szCs w:val="20"/>
          <w:lang w:val="en-GB"/>
        </w:rPr>
      </w:pPr>
      <w:r>
        <w:rPr>
          <w:rFonts w:cs="Arial"/>
          <w:sz w:val="20"/>
          <w:szCs w:val="20"/>
          <w:lang w:val="en-US" w:eastAsia="ar-SA"/>
        </w:rPr>
        <w:br w:type="page"/>
      </w:r>
    </w:p>
    <w:p w14:paraId="47238B69" w14:textId="77777777" w:rsidR="001026A6" w:rsidRPr="0023354C" w:rsidRDefault="001026A6" w:rsidP="00362821">
      <w:pPr>
        <w:pStyle w:val="Titre2"/>
      </w:pPr>
      <w:bookmarkStart w:id="118" w:name="_Toc504744740"/>
      <w:bookmarkStart w:id="119" w:name="_Toc505608856"/>
      <w:r w:rsidRPr="0023354C">
        <w:lastRenderedPageBreak/>
        <w:t>Physico/chemical properties and analytical methods</w:t>
      </w:r>
      <w:bookmarkEnd w:id="110"/>
      <w:bookmarkEnd w:id="118"/>
      <w:bookmarkEnd w:id="119"/>
    </w:p>
    <w:p w14:paraId="39A8180E" w14:textId="77777777" w:rsidR="001F6D30" w:rsidRPr="0023354C" w:rsidRDefault="001F6D30" w:rsidP="00362821">
      <w:pPr>
        <w:pStyle w:val="Titre3"/>
      </w:pPr>
      <w:bookmarkStart w:id="120" w:name="_Toc504744741"/>
      <w:bookmarkStart w:id="121" w:name="_Toc505608857"/>
      <w:r w:rsidRPr="0023354C">
        <w:t>Active ingredient</w:t>
      </w:r>
      <w:bookmarkEnd w:id="120"/>
      <w:bookmarkEnd w:id="121"/>
    </w:p>
    <w:p w14:paraId="00AFB3EC" w14:textId="77777777" w:rsidR="001F6D30" w:rsidRPr="0023354C" w:rsidRDefault="001F6D30" w:rsidP="00D94340">
      <w:pPr>
        <w:pStyle w:val="Titre4"/>
        <w:spacing w:after="240"/>
      </w:pPr>
      <w:bookmarkStart w:id="122" w:name="_Toc504744742"/>
      <w:r w:rsidRPr="0023354C">
        <w:t>Identity, origin of active ingredient</w:t>
      </w:r>
      <w:bookmarkEnd w:id="122"/>
    </w:p>
    <w:p w14:paraId="6F96083F" w14:textId="77777777" w:rsidR="00250DA5" w:rsidRPr="0023354C" w:rsidRDefault="00250DA5" w:rsidP="00770285">
      <w:pPr>
        <w:spacing w:after="120" w:line="240" w:lineRule="auto"/>
        <w:jc w:val="both"/>
        <w:rPr>
          <w:rFonts w:cs="Arial"/>
          <w:szCs w:val="22"/>
          <w:lang w:val="en-US"/>
        </w:rPr>
      </w:pPr>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source used for annex I inclusion. The technical equivalence is in progress and evaluated by Italy.</w:t>
      </w:r>
      <w:r w:rsidR="0037654A" w:rsidRPr="0023354C">
        <w:rPr>
          <w:rFonts w:cs="Arial"/>
          <w:szCs w:val="22"/>
          <w:lang w:val="en-US"/>
        </w:rPr>
        <w:t xml:space="preserve"> Only a recognized source of active substance can be used in the product FANGA RAT-DICAL TECH. Refer to the confidential annex for more details.</w:t>
      </w:r>
    </w:p>
    <w:p w14:paraId="69C75CD6" w14:textId="77777777" w:rsidR="00E81D2E" w:rsidRDefault="00E81D2E" w:rsidP="00770285">
      <w:pPr>
        <w:spacing w:after="120" w:line="240" w:lineRule="auto"/>
        <w:jc w:val="both"/>
        <w:rPr>
          <w:rFonts w:cs="Arial"/>
          <w:szCs w:val="22"/>
          <w:lang w:val="en-US"/>
        </w:rPr>
      </w:pPr>
    </w:p>
    <w:p w14:paraId="20415E2D" w14:textId="77777777" w:rsidR="00E81D2E" w:rsidRDefault="00BB3196" w:rsidP="00770285">
      <w:pPr>
        <w:spacing w:after="120" w:line="240" w:lineRule="auto"/>
        <w:jc w:val="both"/>
        <w:rPr>
          <w:rFonts w:cs="Arial"/>
          <w:szCs w:val="22"/>
          <w:lang w:val="en-US"/>
        </w:rPr>
      </w:pPr>
      <w:r w:rsidRPr="0023354C">
        <w:rPr>
          <w:rFonts w:cs="Arial"/>
          <w:szCs w:val="22"/>
          <w:lang w:val="en-US"/>
        </w:rPr>
        <w:t>A letter of access to brodifacoum data from Activa has been provided.</w:t>
      </w:r>
    </w:p>
    <w:p w14:paraId="06C6B56D" w14:textId="77777777" w:rsidR="00BB3196" w:rsidRDefault="00BB3196" w:rsidP="00120BD5">
      <w:pPr>
        <w:spacing w:after="120" w:line="240" w:lineRule="auto"/>
        <w:jc w:val="both"/>
        <w:rPr>
          <w:rFonts w:cs="Arial"/>
          <w:szCs w:val="22"/>
          <w:lang w:val="en-US"/>
        </w:rPr>
      </w:pPr>
    </w:p>
    <w:p w14:paraId="102AB83E" w14:textId="1E1B81D0" w:rsidR="00E81D2E" w:rsidRPr="00BB3196" w:rsidRDefault="00E81D2E" w:rsidP="00D94340">
      <w:pPr>
        <w:numPr>
          <w:ilvl w:val="0"/>
          <w:numId w:val="31"/>
        </w:numPr>
        <w:shd w:val="clear" w:color="auto" w:fill="D9D9D9" w:themeFill="background1" w:themeFillShade="D9"/>
        <w:spacing w:after="120" w:line="240" w:lineRule="auto"/>
        <w:jc w:val="both"/>
        <w:rPr>
          <w:rFonts w:cs="Arial"/>
          <w:b/>
          <w:sz w:val="24"/>
          <w:szCs w:val="22"/>
          <w:u w:val="single"/>
          <w:lang w:val="en-US"/>
        </w:rPr>
      </w:pPr>
      <w:r w:rsidRPr="00BB3196">
        <w:rPr>
          <w:rFonts w:cs="Arial"/>
          <w:b/>
          <w:sz w:val="24"/>
          <w:szCs w:val="22"/>
          <w:u w:val="single"/>
          <w:lang w:val="en-US"/>
        </w:rPr>
        <w:t xml:space="preserve">Renewal </w:t>
      </w:r>
      <w:r w:rsidR="00BB3196" w:rsidRPr="00BB3196">
        <w:rPr>
          <w:rFonts w:cs="Arial"/>
          <w:b/>
          <w:sz w:val="24"/>
          <w:szCs w:val="22"/>
          <w:u w:val="single"/>
          <w:lang w:val="en-US"/>
        </w:rPr>
        <w:t>application</w:t>
      </w:r>
      <w:r w:rsidR="00120BD5">
        <w:rPr>
          <w:rFonts w:cs="Arial"/>
          <w:b/>
          <w:sz w:val="24"/>
          <w:szCs w:val="22"/>
          <w:u w:val="single"/>
          <w:lang w:val="en-US"/>
        </w:rPr>
        <w:t xml:space="preserve"> for FANGA RONGEUR PRO 25</w:t>
      </w:r>
      <w:r w:rsidR="00BB3196" w:rsidRPr="00BB3196">
        <w:rPr>
          <w:rFonts w:cs="Arial"/>
          <w:b/>
          <w:sz w:val="24"/>
          <w:szCs w:val="22"/>
          <w:u w:val="single"/>
          <w:lang w:val="en-US"/>
        </w:rPr>
        <w:t xml:space="preserve"> - </w:t>
      </w:r>
      <w:r w:rsidRPr="00BB3196">
        <w:rPr>
          <w:rFonts w:cs="Arial"/>
          <w:b/>
          <w:sz w:val="24"/>
          <w:szCs w:val="22"/>
          <w:u w:val="single"/>
          <w:lang w:val="en-US"/>
        </w:rPr>
        <w:t>201</w:t>
      </w:r>
      <w:r w:rsidR="00D33648">
        <w:rPr>
          <w:rFonts w:cs="Arial"/>
          <w:b/>
          <w:sz w:val="24"/>
          <w:szCs w:val="22"/>
          <w:u w:val="single"/>
          <w:lang w:val="en-US"/>
        </w:rPr>
        <w:t>9</w:t>
      </w:r>
    </w:p>
    <w:p w14:paraId="51EAEB5A" w14:textId="153D1814" w:rsidR="000C1802" w:rsidRDefault="000C1802" w:rsidP="00D94340">
      <w:pPr>
        <w:shd w:val="clear" w:color="auto" w:fill="D9D9D9" w:themeFill="background1" w:themeFillShade="D9"/>
        <w:spacing w:after="120" w:line="240" w:lineRule="auto"/>
        <w:jc w:val="both"/>
        <w:rPr>
          <w:rFonts w:cs="Arial"/>
          <w:szCs w:val="22"/>
          <w:lang w:val="en-US"/>
        </w:rPr>
      </w:pPr>
      <w:r>
        <w:rPr>
          <w:rFonts w:cs="Arial"/>
          <w:szCs w:val="22"/>
          <w:lang w:val="en-US"/>
        </w:rPr>
        <w:t xml:space="preserve">The source of the active substance used in the biocidal product </w:t>
      </w:r>
      <w:r w:rsidR="00D33648">
        <w:t xml:space="preserve">FANGA RONGEUR PRO 25 </w:t>
      </w:r>
      <w:r>
        <w:rPr>
          <w:rFonts w:cs="Arial"/>
          <w:szCs w:val="22"/>
          <w:lang w:val="en-US"/>
        </w:rPr>
        <w:t xml:space="preserve">is not the same as the source used for annex I inclusion. </w:t>
      </w:r>
      <w:r w:rsidRPr="00DC6534">
        <w:rPr>
          <w:rFonts w:cs="Arial"/>
          <w:szCs w:val="22"/>
          <w:lang w:val="en-US"/>
        </w:rPr>
        <w:t xml:space="preserve">The technical equivalence </w:t>
      </w:r>
      <w:r>
        <w:rPr>
          <w:rFonts w:cs="Arial"/>
          <w:szCs w:val="22"/>
          <w:lang w:val="en-US"/>
        </w:rPr>
        <w:t xml:space="preserve">has been </w:t>
      </w:r>
      <w:r w:rsidRPr="00DC6534">
        <w:rPr>
          <w:rFonts w:cs="Arial"/>
          <w:szCs w:val="22"/>
          <w:lang w:val="en-US"/>
        </w:rPr>
        <w:t xml:space="preserve">evaluated </w:t>
      </w:r>
      <w:r>
        <w:rPr>
          <w:rFonts w:cs="Arial"/>
          <w:szCs w:val="22"/>
          <w:lang w:val="en-US"/>
        </w:rPr>
        <w:t>and accepted by IT.</w:t>
      </w:r>
    </w:p>
    <w:p w14:paraId="3C53CAD1" w14:textId="77777777" w:rsidR="0037654A" w:rsidRPr="0023354C" w:rsidRDefault="0037654A" w:rsidP="00770285">
      <w:pPr>
        <w:spacing w:after="120" w:line="240" w:lineRule="auto"/>
        <w:jc w:val="both"/>
        <w:rPr>
          <w:rFonts w:cs="Arial"/>
          <w:szCs w:val="22"/>
          <w:lang w:val="en-GB"/>
        </w:rPr>
      </w:pPr>
    </w:p>
    <w:p w14:paraId="759875B6" w14:textId="77777777" w:rsidR="001F6D30" w:rsidRPr="0023354C" w:rsidRDefault="001F6D30" w:rsidP="00D94340">
      <w:pPr>
        <w:pStyle w:val="Titre4"/>
        <w:spacing w:after="240"/>
      </w:pPr>
      <w:bookmarkStart w:id="123" w:name="_Toc504744743"/>
      <w:r w:rsidRPr="0023354C">
        <w:t>Physico-chemical</w:t>
      </w:r>
      <w:r w:rsidR="00250DA5" w:rsidRPr="0023354C">
        <w:t xml:space="preserve"> properties</w:t>
      </w:r>
      <w:bookmarkEnd w:id="123"/>
    </w:p>
    <w:p w14:paraId="74E8B363" w14:textId="77777777" w:rsidR="00250DA5" w:rsidRPr="0023354C" w:rsidRDefault="00250DA5" w:rsidP="00770285">
      <w:pPr>
        <w:spacing w:after="120" w:line="240" w:lineRule="auto"/>
        <w:jc w:val="both"/>
        <w:rPr>
          <w:rFonts w:cs="Arial"/>
          <w:szCs w:val="22"/>
          <w:lang w:val="en-GB"/>
        </w:rPr>
      </w:pPr>
      <w:r w:rsidRPr="0023354C">
        <w:rPr>
          <w:rFonts w:cs="Arial"/>
          <w:szCs w:val="22"/>
          <w:lang w:val="en-GB"/>
        </w:rPr>
        <w:t xml:space="preserve">Physical and chemical properties of the active substance have already been evaluated at EU level and are presented in the CAR of the active substance brodifacoum (2010). The </w:t>
      </w:r>
      <w:r w:rsidR="00770285" w:rsidRPr="0023354C">
        <w:rPr>
          <w:rFonts w:cs="Arial"/>
          <w:szCs w:val="22"/>
          <w:lang w:val="en-GB"/>
        </w:rPr>
        <w:t>applicant</w:t>
      </w:r>
      <w:r w:rsidRPr="0023354C">
        <w:rPr>
          <w:rFonts w:cs="Arial"/>
          <w:szCs w:val="22"/>
          <w:lang w:val="en-GB"/>
        </w:rPr>
        <w:t xml:space="preserve"> TRIPLAN has a letter of access to these data.</w:t>
      </w:r>
    </w:p>
    <w:p w14:paraId="1E36C8F0" w14:textId="77777777" w:rsidR="00250DA5" w:rsidRPr="0023354C" w:rsidRDefault="00250DA5" w:rsidP="00770285">
      <w:pPr>
        <w:spacing w:after="120" w:line="240" w:lineRule="auto"/>
        <w:jc w:val="both"/>
        <w:rPr>
          <w:rStyle w:val="TableheadZchn"/>
          <w:rFonts w:ascii="Arial" w:hAnsi="Arial" w:cs="Arial"/>
          <w:sz w:val="22"/>
          <w:szCs w:val="22"/>
          <w:lang w:val="en-GB"/>
        </w:rPr>
      </w:pPr>
    </w:p>
    <w:p w14:paraId="36C76F49" w14:textId="77777777" w:rsidR="00250DA5" w:rsidRPr="0023354C" w:rsidRDefault="00250DA5" w:rsidP="00770285">
      <w:pPr>
        <w:pStyle w:val="THESISTEXT"/>
        <w:spacing w:after="120" w:line="240" w:lineRule="auto"/>
        <w:rPr>
          <w:rFonts w:cs="Arial"/>
          <w:b/>
          <w:sz w:val="22"/>
          <w:szCs w:val="22"/>
          <w:u w:val="single"/>
        </w:rPr>
      </w:pPr>
      <w:r w:rsidRPr="0023354C">
        <w:rPr>
          <w:rFonts w:cs="Arial"/>
          <w:b/>
          <w:sz w:val="22"/>
          <w:szCs w:val="22"/>
          <w:u w:val="single"/>
        </w:rPr>
        <w:t>Source CAR 2010 (D</w:t>
      </w:r>
      <w:r w:rsidR="00770285" w:rsidRPr="0023354C">
        <w:rPr>
          <w:rFonts w:cs="Arial"/>
          <w:b/>
          <w:sz w:val="22"/>
          <w:szCs w:val="22"/>
          <w:u w:val="single"/>
        </w:rPr>
        <w:t>ocument</w:t>
      </w:r>
      <w:r w:rsidRPr="0023354C">
        <w:rPr>
          <w:rFonts w:cs="Arial"/>
          <w:b/>
          <w:sz w:val="22"/>
          <w:szCs w:val="22"/>
          <w:u w:val="single"/>
        </w:rPr>
        <w:t xml:space="preserve"> I):</w:t>
      </w:r>
    </w:p>
    <w:p w14:paraId="1C052408" w14:textId="77777777" w:rsidR="00770285" w:rsidRPr="0023354C" w:rsidRDefault="00250DA5" w:rsidP="00770285">
      <w:pPr>
        <w:pStyle w:val="THESISTEXT"/>
        <w:spacing w:after="120" w:line="240" w:lineRule="auto"/>
        <w:rPr>
          <w:rFonts w:cs="Arial"/>
          <w:sz w:val="22"/>
          <w:szCs w:val="22"/>
        </w:rPr>
      </w:pPr>
      <w:r w:rsidRPr="0023354C">
        <w:rPr>
          <w:rFonts w:cs="Arial"/>
          <w:sz w:val="22"/>
          <w:szCs w:val="22"/>
        </w:rPr>
        <w:t>Brodifacoum is a</w:t>
      </w:r>
      <w:r w:rsidR="00770285" w:rsidRPr="0023354C">
        <w:rPr>
          <w:rFonts w:cs="Arial"/>
          <w:sz w:val="22"/>
          <w:szCs w:val="22"/>
        </w:rPr>
        <w:t>n</w:t>
      </w:r>
      <w:r w:rsidRPr="0023354C">
        <w:rPr>
          <w:rFonts w:cs="Arial"/>
          <w:sz w:val="22"/>
          <w:szCs w:val="22"/>
        </w:rPr>
        <w:t xml:space="preserve"> off-white powder at 20°C and atmospheric pressure, with a relative density of 1.53. It was observed to darken and decompose at 235.8°C, whereas no decomposition or transformation occurred below 150°C. </w:t>
      </w:r>
    </w:p>
    <w:p w14:paraId="0C43F896" w14:textId="77777777" w:rsidR="00250DA5" w:rsidRPr="0023354C" w:rsidRDefault="00250DA5" w:rsidP="00770285">
      <w:pPr>
        <w:pStyle w:val="THESISTEXT"/>
        <w:spacing w:after="120" w:line="240" w:lineRule="auto"/>
        <w:rPr>
          <w:rFonts w:cs="Arial"/>
          <w:sz w:val="22"/>
          <w:szCs w:val="22"/>
        </w:rPr>
      </w:pPr>
      <w:r w:rsidRPr="0023354C">
        <w:rPr>
          <w:rFonts w:cs="Arial"/>
          <w:sz w:val="22"/>
          <w:szCs w:val="22"/>
        </w:rPr>
        <w:t>Brodifacoum is non-volatile, with a Henry’s Law Constant value of 2.35E-18 Pa.m</w:t>
      </w:r>
      <w:r w:rsidRPr="0023354C">
        <w:rPr>
          <w:rFonts w:cs="Arial"/>
          <w:sz w:val="22"/>
          <w:szCs w:val="22"/>
          <w:vertAlign w:val="superscript"/>
        </w:rPr>
        <w:t>3</w:t>
      </w:r>
      <w:r w:rsidRPr="0023354C">
        <w:rPr>
          <w:rFonts w:cs="Arial"/>
          <w:sz w:val="22"/>
          <w:szCs w:val="22"/>
        </w:rPr>
        <w:t>.mol</w:t>
      </w:r>
      <w:r w:rsidRPr="0023354C">
        <w:rPr>
          <w:rFonts w:cs="Arial"/>
          <w:sz w:val="22"/>
          <w:szCs w:val="22"/>
          <w:vertAlign w:val="superscript"/>
        </w:rPr>
        <w:t>-1</w:t>
      </w:r>
      <w:r w:rsidRPr="0023354C">
        <w:rPr>
          <w:rFonts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26A45661" w14:textId="77777777" w:rsidR="00250DA5"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dissociation constant was estimated to be 4.50. Log Pow was found to be 4.92 at pH 7 and 20°C. As expected, Log Pow decreased with higher temperature and pH. </w:t>
      </w:r>
    </w:p>
    <w:p w14:paraId="09929072" w14:textId="77777777" w:rsidR="00BB3196" w:rsidRPr="0023354C" w:rsidRDefault="00250DA5" w:rsidP="00770285">
      <w:pPr>
        <w:pStyle w:val="THESISTEXT"/>
        <w:spacing w:after="120" w:line="240" w:lineRule="auto"/>
        <w:rPr>
          <w:rFonts w:cs="Arial"/>
          <w:sz w:val="22"/>
          <w:szCs w:val="22"/>
        </w:rPr>
      </w:pPr>
      <w:r w:rsidRPr="0023354C">
        <w:rPr>
          <w:rFonts w:cs="Arial"/>
          <w:sz w:val="22"/>
          <w:szCs w:val="22"/>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56BC2AA6" w14:textId="77777777" w:rsidR="001F6D30" w:rsidRPr="0023354C" w:rsidRDefault="001F6D30" w:rsidP="00BB3196">
      <w:pPr>
        <w:pStyle w:val="THESISTEXT"/>
        <w:spacing w:after="120" w:line="240" w:lineRule="auto"/>
      </w:pPr>
    </w:p>
    <w:p w14:paraId="0BBCF5DA" w14:textId="77777777" w:rsidR="00250DA5" w:rsidRPr="0023354C" w:rsidRDefault="00250DA5" w:rsidP="001446DA">
      <w:pPr>
        <w:pStyle w:val="Titre4"/>
      </w:pPr>
      <w:bookmarkStart w:id="124" w:name="_Toc504744744"/>
      <w:r w:rsidRPr="0023354C">
        <w:t>Analytical method for determination of active ingredient and impurities in the technical active ingredient</w:t>
      </w:r>
      <w:bookmarkEnd w:id="124"/>
    </w:p>
    <w:p w14:paraId="6B3073F9" w14:textId="77777777" w:rsidR="00250DA5" w:rsidRPr="0023354C" w:rsidRDefault="00250DA5" w:rsidP="005D791D">
      <w:pPr>
        <w:spacing w:after="120" w:line="240" w:lineRule="auto"/>
        <w:jc w:val="both"/>
        <w:rPr>
          <w:rFonts w:cs="Arial"/>
          <w:szCs w:val="22"/>
          <w:lang w:val="en-GB"/>
        </w:rPr>
      </w:pPr>
      <w:r w:rsidRPr="0023354C">
        <w:rPr>
          <w:rFonts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14:paraId="3CDE181C" w14:textId="77777777" w:rsidR="00250DA5" w:rsidRPr="0023354C" w:rsidRDefault="00250DA5" w:rsidP="005D791D">
      <w:pPr>
        <w:pStyle w:val="Corpsdetexte3"/>
        <w:tabs>
          <w:tab w:val="left" w:pos="1785"/>
        </w:tabs>
        <w:spacing w:line="240" w:lineRule="auto"/>
        <w:jc w:val="both"/>
        <w:rPr>
          <w:rFonts w:cs="Arial"/>
          <w:sz w:val="22"/>
          <w:szCs w:val="22"/>
          <w:lang w:val="en-GB" w:eastAsia="de-DE"/>
        </w:rPr>
      </w:pPr>
    </w:p>
    <w:p w14:paraId="2F4FBF5E" w14:textId="77777777" w:rsidR="00250DA5" w:rsidRPr="0023354C" w:rsidRDefault="00250DA5" w:rsidP="005D791D">
      <w:pPr>
        <w:pStyle w:val="Corpsdetexte3"/>
        <w:tabs>
          <w:tab w:val="left" w:pos="1785"/>
        </w:tabs>
        <w:spacing w:line="240" w:lineRule="auto"/>
        <w:jc w:val="both"/>
        <w:rPr>
          <w:rFonts w:cs="Arial"/>
          <w:b/>
          <w:sz w:val="22"/>
          <w:szCs w:val="22"/>
          <w:u w:val="single"/>
          <w:lang w:val="en-GB" w:eastAsia="de-DE"/>
        </w:rPr>
      </w:pPr>
      <w:r w:rsidRPr="0023354C">
        <w:rPr>
          <w:rFonts w:cs="Arial"/>
          <w:b/>
          <w:sz w:val="22"/>
          <w:szCs w:val="22"/>
          <w:u w:val="single"/>
          <w:lang w:val="en-GB" w:eastAsia="de-DE"/>
        </w:rPr>
        <w:t>Summary: (source AR November 2010)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024"/>
      </w:tblGrid>
      <w:tr w:rsidR="00250DA5" w:rsidRPr="0023354C" w14:paraId="79DBFB16" w14:textId="77777777" w:rsidTr="005D791D">
        <w:trPr>
          <w:trHeight w:val="447"/>
          <w:jc w:val="center"/>
        </w:trPr>
        <w:tc>
          <w:tcPr>
            <w:tcW w:w="3190" w:type="dxa"/>
            <w:shd w:val="clear" w:color="auto" w:fill="auto"/>
            <w:vAlign w:val="center"/>
          </w:tcPr>
          <w:p w14:paraId="216D40C8" w14:textId="77777777" w:rsidR="00250DA5" w:rsidRPr="0023354C" w:rsidRDefault="00250DA5" w:rsidP="005D791D">
            <w:pPr>
              <w:spacing w:line="240" w:lineRule="auto"/>
              <w:rPr>
                <w:rFonts w:cs="Arial"/>
                <w:b/>
                <w:szCs w:val="22"/>
                <w:lang w:val="en-GB" w:eastAsia="de-DE"/>
              </w:rPr>
            </w:pPr>
          </w:p>
        </w:tc>
        <w:tc>
          <w:tcPr>
            <w:tcW w:w="6024" w:type="dxa"/>
            <w:shd w:val="clear" w:color="auto" w:fill="auto"/>
            <w:vAlign w:val="center"/>
          </w:tcPr>
          <w:p w14:paraId="775B0501" w14:textId="77777777" w:rsidR="00250DA5" w:rsidRPr="0023354C" w:rsidRDefault="00250DA5" w:rsidP="005D791D">
            <w:pPr>
              <w:spacing w:line="240" w:lineRule="auto"/>
              <w:rPr>
                <w:rFonts w:cs="Arial"/>
                <w:b/>
                <w:szCs w:val="22"/>
                <w:lang w:val="en-GB" w:eastAsia="de-DE"/>
              </w:rPr>
            </w:pPr>
            <w:r w:rsidRPr="0023354C">
              <w:rPr>
                <w:rFonts w:cs="Arial"/>
                <w:b/>
                <w:szCs w:val="22"/>
                <w:lang w:val="en-GB" w:eastAsia="de-DE"/>
              </w:rPr>
              <w:t>Principle of method</w:t>
            </w:r>
          </w:p>
        </w:tc>
      </w:tr>
      <w:tr w:rsidR="00250DA5" w:rsidRPr="0023354C" w14:paraId="1C8B57B8" w14:textId="77777777" w:rsidTr="005D791D">
        <w:trPr>
          <w:jc w:val="center"/>
        </w:trPr>
        <w:tc>
          <w:tcPr>
            <w:tcW w:w="3190" w:type="dxa"/>
            <w:shd w:val="clear" w:color="auto" w:fill="auto"/>
            <w:vAlign w:val="center"/>
          </w:tcPr>
          <w:p w14:paraId="073C616C" w14:textId="77777777" w:rsidR="00250DA5" w:rsidRPr="0023354C" w:rsidRDefault="00250DA5" w:rsidP="005D791D">
            <w:pPr>
              <w:spacing w:line="240" w:lineRule="auto"/>
              <w:rPr>
                <w:rFonts w:cs="Arial"/>
                <w:szCs w:val="22"/>
                <w:lang w:val="en-GB" w:eastAsia="de-DE"/>
              </w:rPr>
            </w:pPr>
            <w:r w:rsidRPr="0023354C">
              <w:rPr>
                <w:rFonts w:cs="Arial"/>
                <w:szCs w:val="22"/>
                <w:lang w:val="en-GB" w:eastAsia="de-DE"/>
              </w:rPr>
              <w:t xml:space="preserve">Technical active substance as manufactured: </w:t>
            </w:r>
          </w:p>
        </w:tc>
        <w:tc>
          <w:tcPr>
            <w:tcW w:w="6024" w:type="dxa"/>
            <w:shd w:val="clear" w:color="auto" w:fill="auto"/>
            <w:vAlign w:val="center"/>
          </w:tcPr>
          <w:p w14:paraId="32722B66" w14:textId="77777777" w:rsidR="00250DA5" w:rsidRPr="0023354C" w:rsidRDefault="00250DA5" w:rsidP="005D791D">
            <w:pPr>
              <w:spacing w:line="240" w:lineRule="auto"/>
              <w:rPr>
                <w:rFonts w:cs="Arial"/>
                <w:szCs w:val="22"/>
                <w:lang w:val="en-GB" w:eastAsia="de-DE"/>
              </w:rPr>
            </w:pPr>
            <w:r w:rsidRPr="0023354C">
              <w:rPr>
                <w:rFonts w:cs="Arial"/>
                <w:szCs w:val="22"/>
                <w:lang w:val="en-GB" w:eastAsia="de-DE"/>
              </w:rPr>
              <w:t>Brodifacoum is analysed in the technical material  by reversed-phased HPLC/UV (254nm)</w:t>
            </w:r>
          </w:p>
          <w:p w14:paraId="60F7C69D" w14:textId="77777777" w:rsidR="00250DA5" w:rsidRPr="0023354C" w:rsidRDefault="00250DA5" w:rsidP="005D791D">
            <w:pPr>
              <w:spacing w:line="240" w:lineRule="auto"/>
              <w:rPr>
                <w:rFonts w:cs="Arial"/>
                <w:szCs w:val="22"/>
                <w:lang w:val="en-GB" w:eastAsia="de-DE"/>
              </w:rPr>
            </w:pPr>
            <w:r w:rsidRPr="0023354C">
              <w:rPr>
                <w:rFonts w:cs="Arial"/>
                <w:szCs w:val="22"/>
                <w:lang w:val="en-US" w:eastAsia="en-US"/>
              </w:rPr>
              <w:t>Purity : 96.2-99.4% w/w (mean: 98.1 % w/w)</w:t>
            </w:r>
          </w:p>
        </w:tc>
      </w:tr>
    </w:tbl>
    <w:p w14:paraId="28B0E9CA" w14:textId="77777777" w:rsidR="001F6D30" w:rsidRPr="0023354C" w:rsidRDefault="001F6D30" w:rsidP="00BB3196"/>
    <w:p w14:paraId="2605A9D9" w14:textId="77777777" w:rsidR="005D791D" w:rsidRPr="0023354C" w:rsidRDefault="005D791D" w:rsidP="00BB3196"/>
    <w:p w14:paraId="4251BDE7" w14:textId="77777777" w:rsidR="00250DA5" w:rsidRPr="0023354C" w:rsidRDefault="00250DA5" w:rsidP="001446DA">
      <w:pPr>
        <w:pStyle w:val="Titre4"/>
      </w:pPr>
      <w:bookmarkStart w:id="125" w:name="_Toc504744745"/>
      <w:r w:rsidRPr="0023354C">
        <w:t>Analytical method for determining relevant components and/or residues in different matrices</w:t>
      </w:r>
      <w:bookmarkEnd w:id="125"/>
    </w:p>
    <w:p w14:paraId="54EF191D" w14:textId="77777777" w:rsidR="00250DA5" w:rsidRPr="0023354C" w:rsidRDefault="00250DA5" w:rsidP="005D791D">
      <w:pPr>
        <w:autoSpaceDE w:val="0"/>
        <w:autoSpaceDN w:val="0"/>
        <w:adjustRightInd w:val="0"/>
        <w:spacing w:after="120" w:line="240" w:lineRule="auto"/>
        <w:jc w:val="both"/>
        <w:rPr>
          <w:rFonts w:cs="Arial"/>
          <w:szCs w:val="22"/>
          <w:lang w:val="en-GB" w:eastAsia="de-DE"/>
        </w:rPr>
      </w:pPr>
      <w:r w:rsidRPr="0023354C">
        <w:rPr>
          <w:rFonts w:cs="Arial"/>
          <w:szCs w:val="22"/>
          <w:lang w:val="en-GB" w:eastAsia="de-DE"/>
        </w:rPr>
        <w:t xml:space="preserve">Analytical methods for the determination of residues of the active susbtance brodifacoum in the different matrices (plants, </w:t>
      </w:r>
      <w:r w:rsidR="00C7025E" w:rsidRPr="0023354C">
        <w:rPr>
          <w:rFonts w:cs="Arial"/>
          <w:szCs w:val="22"/>
          <w:lang w:val="en-GB" w:eastAsia="de-DE"/>
        </w:rPr>
        <w:t xml:space="preserve">soil, </w:t>
      </w:r>
      <w:r w:rsidRPr="0023354C">
        <w:rPr>
          <w:rFonts w:cs="Arial"/>
          <w:szCs w:val="22"/>
          <w:lang w:val="en-GB" w:eastAsia="de-DE"/>
        </w:rPr>
        <w:t xml:space="preserve">drinking, ground, surface water, </w:t>
      </w:r>
      <w:r w:rsidRPr="0023354C">
        <w:rPr>
          <w:rFonts w:cs="Arial"/>
          <w:szCs w:val="22"/>
        </w:rPr>
        <w:t xml:space="preserve">human and animal body fluids and tissues) </w:t>
      </w:r>
      <w:r w:rsidRPr="0023354C">
        <w:rPr>
          <w:rFonts w:cs="Arial"/>
          <w:szCs w:val="22"/>
          <w:lang w:val="en-GB" w:eastAsia="de-DE"/>
        </w:rPr>
        <w:t xml:space="preserve">have already been performed and validated at EU level in the CAR of brodifacoum (2010). No method in air </w:t>
      </w:r>
      <w:r w:rsidR="005D791D" w:rsidRPr="0023354C">
        <w:rPr>
          <w:rFonts w:cs="Arial"/>
          <w:szCs w:val="22"/>
          <w:lang w:val="en-GB" w:eastAsia="de-DE"/>
        </w:rPr>
        <w:t xml:space="preserve">is </w:t>
      </w:r>
      <w:r w:rsidRPr="0023354C">
        <w:rPr>
          <w:rFonts w:cs="Arial"/>
          <w:szCs w:val="22"/>
          <w:lang w:val="en-GB" w:eastAsia="de-DE"/>
        </w:rPr>
        <w:t xml:space="preserve">required since the active substance is non volatile. </w:t>
      </w:r>
    </w:p>
    <w:p w14:paraId="73A35156" w14:textId="77777777" w:rsidR="00250DA5" w:rsidRPr="0023354C" w:rsidRDefault="00250DA5" w:rsidP="00BB3196">
      <w:pPr>
        <w:spacing w:line="240" w:lineRule="auto"/>
        <w:jc w:val="both"/>
        <w:rPr>
          <w:rFonts w:cs="Arial"/>
          <w:szCs w:val="22"/>
          <w:lang w:val="en-GB" w:eastAsia="de-DE"/>
        </w:rPr>
      </w:pPr>
    </w:p>
    <w:p w14:paraId="5B744E58" w14:textId="77777777" w:rsidR="00250DA5" w:rsidRPr="0023354C" w:rsidRDefault="00250DA5" w:rsidP="00BB3196">
      <w:pPr>
        <w:spacing w:line="240" w:lineRule="auto"/>
        <w:jc w:val="both"/>
        <w:rPr>
          <w:rFonts w:cs="Arial"/>
          <w:szCs w:val="22"/>
          <w:lang w:val="en-GB" w:eastAsia="de-DE"/>
        </w:rPr>
      </w:pPr>
      <w:r w:rsidRPr="0023354C">
        <w:rPr>
          <w:rFonts w:cs="Arial"/>
          <w:szCs w:val="22"/>
          <w:lang w:val="en-GB" w:eastAsia="de-DE"/>
        </w:rPr>
        <w:t xml:space="preserve">Analytical methods are presented in Annex </w:t>
      </w:r>
      <w:r w:rsidR="00673947" w:rsidRPr="0023354C">
        <w:rPr>
          <w:rFonts w:cs="Arial"/>
          <w:szCs w:val="22"/>
          <w:lang w:val="en-GB" w:eastAsia="de-DE"/>
        </w:rPr>
        <w:t>3</w:t>
      </w:r>
      <w:r w:rsidRPr="0023354C">
        <w:rPr>
          <w:rFonts w:cs="Arial"/>
          <w:szCs w:val="22"/>
          <w:lang w:val="en-GB" w:eastAsia="de-DE"/>
        </w:rPr>
        <w:t xml:space="preserve"> of this document.</w:t>
      </w:r>
    </w:p>
    <w:p w14:paraId="17EE7AC9" w14:textId="77777777" w:rsidR="00250DA5" w:rsidRPr="0023354C" w:rsidRDefault="00250DA5" w:rsidP="00BB3196">
      <w:pPr>
        <w:spacing w:line="240" w:lineRule="auto"/>
        <w:jc w:val="both"/>
        <w:rPr>
          <w:rFonts w:cs="Arial"/>
          <w:szCs w:val="22"/>
          <w:lang w:val="en-GB" w:eastAsia="de-DE"/>
        </w:rPr>
      </w:pPr>
    </w:p>
    <w:p w14:paraId="32E92B51" w14:textId="77777777" w:rsidR="00250DA5" w:rsidRPr="0023354C" w:rsidRDefault="00250DA5" w:rsidP="00BB3196">
      <w:pPr>
        <w:spacing w:line="240" w:lineRule="auto"/>
        <w:jc w:val="both"/>
        <w:rPr>
          <w:rFonts w:cs="Arial"/>
          <w:szCs w:val="22"/>
          <w:lang w:val="en-GB"/>
        </w:rPr>
      </w:pP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14:paraId="362F820A" w14:textId="77777777" w:rsidR="00250DA5" w:rsidRPr="0023354C" w:rsidRDefault="00250DA5" w:rsidP="00BB3196">
      <w:pPr>
        <w:rPr>
          <w:lang w:val="en-GB"/>
        </w:rPr>
      </w:pPr>
    </w:p>
    <w:p w14:paraId="579C9BA3" w14:textId="77777777" w:rsidR="001F6D30" w:rsidRPr="0023354C" w:rsidRDefault="001F6D30" w:rsidP="00362821">
      <w:pPr>
        <w:pStyle w:val="Titre3"/>
        <w:rPr>
          <w:noProof/>
        </w:rPr>
      </w:pPr>
      <w:bookmarkStart w:id="126" w:name="_Toc504744746"/>
      <w:bookmarkStart w:id="127" w:name="_Toc505608858"/>
      <w:r w:rsidRPr="0023354C">
        <w:rPr>
          <w:noProof/>
        </w:rPr>
        <w:t>Biocidal product</w:t>
      </w:r>
      <w:bookmarkEnd w:id="126"/>
      <w:bookmarkEnd w:id="127"/>
    </w:p>
    <w:p w14:paraId="2E0BAC89" w14:textId="77777777" w:rsidR="001F6D30" w:rsidRPr="0023354C" w:rsidRDefault="001F6D30" w:rsidP="001446DA">
      <w:pPr>
        <w:pStyle w:val="Titre4"/>
      </w:pPr>
      <w:bookmarkStart w:id="128" w:name="_Toc504744747"/>
      <w:r w:rsidRPr="0023354C">
        <w:t>Identity, composition of the biocidal product, packaging</w:t>
      </w:r>
      <w:bookmarkEnd w:id="128"/>
    </w:p>
    <w:p w14:paraId="10E6C1F7" w14:textId="77777777" w:rsidR="008967C7" w:rsidRPr="0023354C" w:rsidRDefault="008967C7" w:rsidP="008967C7">
      <w:pPr>
        <w:pStyle w:val="En-tteheaderprotocols"/>
        <w:tabs>
          <w:tab w:val="clear" w:pos="4536"/>
          <w:tab w:val="clear" w:pos="9072"/>
        </w:tabs>
        <w:spacing w:after="120"/>
        <w:jc w:val="both"/>
        <w:rPr>
          <w:rFonts w:cs="Arial"/>
          <w:iCs/>
          <w:sz w:val="22"/>
          <w:szCs w:val="22"/>
          <w:lang w:val="en-GB"/>
        </w:rPr>
      </w:pPr>
      <w:r w:rsidRPr="0023354C">
        <w:rPr>
          <w:rFonts w:cs="Arial"/>
          <w:iCs/>
          <w:sz w:val="22"/>
          <w:szCs w:val="22"/>
          <w:lang w:val="en-GB"/>
        </w:rPr>
        <w:t xml:space="preserve">The biocidal product is not the same as the one assessed for the inclusion of the active substance in annex I of directive 98/8/EC. </w:t>
      </w:r>
    </w:p>
    <w:p w14:paraId="7FABCB10" w14:textId="77777777" w:rsidR="008967C7" w:rsidRPr="0023354C" w:rsidRDefault="008967C7" w:rsidP="008967C7">
      <w:pPr>
        <w:spacing w:after="120" w:line="240" w:lineRule="auto"/>
        <w:jc w:val="both"/>
        <w:rPr>
          <w:rFonts w:cs="Arial"/>
          <w:szCs w:val="22"/>
          <w:lang w:val="en-GB"/>
        </w:rPr>
      </w:pPr>
    </w:p>
    <w:p w14:paraId="7C9A16B3" w14:textId="6D6672BD" w:rsidR="008967C7" w:rsidRPr="0023354C" w:rsidRDefault="008967C7" w:rsidP="008967C7">
      <w:pPr>
        <w:pStyle w:val="En-tteheaderprotocols"/>
        <w:tabs>
          <w:tab w:val="clear" w:pos="4536"/>
          <w:tab w:val="clear" w:pos="9072"/>
        </w:tabs>
        <w:spacing w:after="120"/>
        <w:jc w:val="both"/>
        <w:rPr>
          <w:rFonts w:cs="Arial"/>
          <w:i/>
          <w:iCs/>
          <w:sz w:val="22"/>
          <w:szCs w:val="22"/>
          <w:lang w:val="en-US"/>
        </w:rPr>
      </w:pPr>
      <w:r w:rsidRPr="0023354C">
        <w:rPr>
          <w:rFonts w:cs="Arial"/>
          <w:sz w:val="22"/>
          <w:szCs w:val="22"/>
          <w:lang w:val="en-US"/>
        </w:rPr>
        <w:t xml:space="preserve">Trade name: </w:t>
      </w:r>
      <w:r w:rsidRPr="0023354C">
        <w:rPr>
          <w:rFonts w:cs="Arial"/>
          <w:i/>
          <w:iCs/>
          <w:sz w:val="22"/>
          <w:szCs w:val="22"/>
          <w:lang w:val="en-US"/>
        </w:rPr>
        <w:t xml:space="preserve">FANGA </w:t>
      </w:r>
      <w:r w:rsidR="00D33648">
        <w:rPr>
          <w:rFonts w:cs="Arial"/>
          <w:i/>
          <w:iCs/>
          <w:sz w:val="22"/>
          <w:szCs w:val="22"/>
          <w:lang w:val="en-US"/>
        </w:rPr>
        <w:t>RON</w:t>
      </w:r>
      <w:r w:rsidR="00C660D3">
        <w:rPr>
          <w:rFonts w:cs="Arial"/>
          <w:i/>
          <w:iCs/>
          <w:sz w:val="22"/>
          <w:szCs w:val="22"/>
          <w:lang w:val="en-US"/>
        </w:rPr>
        <w:t>GE</w:t>
      </w:r>
      <w:r w:rsidR="00D33648">
        <w:rPr>
          <w:rFonts w:cs="Arial"/>
          <w:i/>
          <w:iCs/>
          <w:sz w:val="22"/>
          <w:szCs w:val="22"/>
          <w:lang w:val="en-US"/>
        </w:rPr>
        <w:t>UR PRO 25</w:t>
      </w:r>
    </w:p>
    <w:p w14:paraId="3E65D4D4" w14:textId="77777777"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sz w:val="22"/>
          <w:szCs w:val="22"/>
          <w:lang w:val="en-US"/>
        </w:rPr>
        <w:t>Type of product: PT14, bait ready to use</w:t>
      </w:r>
    </w:p>
    <w:p w14:paraId="63A28FF9" w14:textId="77777777"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color w:val="000000"/>
          <w:sz w:val="22"/>
          <w:szCs w:val="22"/>
          <w:lang w:val="en-GB"/>
        </w:rPr>
        <w:t>Formulation type: grain bait</w:t>
      </w:r>
    </w:p>
    <w:p w14:paraId="6E7A1DD1" w14:textId="77777777" w:rsidR="008967C7" w:rsidRPr="0023354C" w:rsidRDefault="008967C7" w:rsidP="008967C7">
      <w:pPr>
        <w:spacing w:after="120" w:line="240" w:lineRule="auto"/>
        <w:jc w:val="both"/>
        <w:rPr>
          <w:rFonts w:cs="Arial"/>
          <w:szCs w:val="22"/>
          <w:lang w:val="en-GB"/>
        </w:rPr>
      </w:pPr>
      <w:r w:rsidRPr="0023354C">
        <w:rPr>
          <w:rFonts w:cs="Arial"/>
          <w:szCs w:val="22"/>
          <w:lang w:val="en-GB"/>
        </w:rPr>
        <w:t>The composition of the product is confidential and is presented in a confidential annex. There is no substance of concern.</w:t>
      </w:r>
    </w:p>
    <w:p w14:paraId="5DD6DD60" w14:textId="77777777" w:rsidR="00250DA5" w:rsidRPr="0023354C" w:rsidRDefault="00250DA5" w:rsidP="008967C7">
      <w:pPr>
        <w:spacing w:after="120" w:line="240" w:lineRule="auto"/>
        <w:jc w:val="both"/>
        <w:rPr>
          <w:rFonts w:cs="Arial"/>
          <w:szCs w:val="22"/>
          <w:lang w:val="en-GB"/>
        </w:rPr>
      </w:pPr>
    </w:p>
    <w:p w14:paraId="16F78EDC" w14:textId="2E815665" w:rsidR="001F6D30" w:rsidRDefault="001F6D30" w:rsidP="001446DA">
      <w:pPr>
        <w:pStyle w:val="Titre4"/>
      </w:pPr>
      <w:bookmarkStart w:id="129" w:name="_Toc504744748"/>
      <w:r w:rsidRPr="0023354C">
        <w:t>Physico-chemical properties</w:t>
      </w:r>
      <w:bookmarkEnd w:id="129"/>
    </w:p>
    <w:p w14:paraId="32DC3D9B" w14:textId="77777777" w:rsidR="00E5664E" w:rsidRPr="00E5664E" w:rsidRDefault="00E5664E" w:rsidP="00E5664E">
      <w:pPr>
        <w:rPr>
          <w:lang w:val="en-GB" w:eastAsia="ar-SA"/>
        </w:rPr>
      </w:pPr>
    </w:p>
    <w:p w14:paraId="32303F60" w14:textId="77777777" w:rsidR="00502DD6" w:rsidRPr="0023354C" w:rsidRDefault="00502DD6" w:rsidP="00502DD6">
      <w:pPr>
        <w:spacing w:after="120" w:line="240" w:lineRule="auto"/>
        <w:jc w:val="both"/>
        <w:rPr>
          <w:rFonts w:cs="Arial"/>
          <w:szCs w:val="22"/>
          <w:lang w:val="en-GB"/>
        </w:rPr>
      </w:pPr>
      <w:r w:rsidRPr="0023354C">
        <w:rPr>
          <w:rFonts w:cs="Arial"/>
          <w:szCs w:val="22"/>
          <w:lang w:val="en-GB"/>
        </w:rPr>
        <w:t xml:space="preserve">The tested product is </w:t>
      </w:r>
      <w:r w:rsidR="00094FD4" w:rsidRPr="0023354C">
        <w:rPr>
          <w:rFonts w:cs="Arial"/>
          <w:szCs w:val="22"/>
          <w:lang w:val="en-GB"/>
        </w:rPr>
        <w:t>FANGA RAT-DICAL TECH</w:t>
      </w:r>
      <w:r w:rsidRPr="0023354C">
        <w:rPr>
          <w:rFonts w:cs="Arial"/>
          <w:szCs w:val="22"/>
          <w:lang w:val="en-GB"/>
        </w:rPr>
        <w:t>. Brodifacoum content in tested product is 0.0025% w/w.</w:t>
      </w:r>
      <w:r w:rsidR="004C0076" w:rsidRPr="0023354C">
        <w:rPr>
          <w:rFonts w:cs="Arial"/>
          <w:szCs w:val="22"/>
          <w:lang w:val="en-GB"/>
        </w:rPr>
        <w:t xml:space="preserve"> According to the declared content, i</w:t>
      </w:r>
      <w:r w:rsidRPr="0023354C">
        <w:rPr>
          <w:rFonts w:cs="Arial"/>
          <w:szCs w:val="22"/>
          <w:lang w:val="en-GB"/>
        </w:rPr>
        <w:t>t is in the range of the FAO tolerance (15%).</w:t>
      </w:r>
    </w:p>
    <w:p w14:paraId="7FFC1B37" w14:textId="77777777" w:rsidR="00502DD6" w:rsidRPr="0023354C" w:rsidRDefault="00502DD6" w:rsidP="00502DD6">
      <w:pPr>
        <w:spacing w:after="120" w:line="240" w:lineRule="auto"/>
        <w:jc w:val="both"/>
        <w:rPr>
          <w:rFonts w:cs="Arial"/>
          <w:szCs w:val="22"/>
          <w:lang w:val="en-GB"/>
        </w:rPr>
      </w:pPr>
    </w:p>
    <w:p w14:paraId="05AD08EA" w14:textId="77777777" w:rsidR="003657E4" w:rsidRPr="0023354C" w:rsidRDefault="00502DD6" w:rsidP="005D791D">
      <w:pPr>
        <w:spacing w:after="120" w:line="240" w:lineRule="auto"/>
        <w:jc w:val="both"/>
        <w:rPr>
          <w:rFonts w:cs="Arial"/>
          <w:szCs w:val="22"/>
          <w:lang w:val="en-GB"/>
        </w:rPr>
      </w:pPr>
      <w:r w:rsidRPr="0023354C">
        <w:rPr>
          <w:rFonts w:cs="Arial"/>
          <w:szCs w:val="22"/>
          <w:lang w:val="en-GB"/>
        </w:rPr>
        <w:t>The product does not contain hydrocarbon compounds.</w:t>
      </w:r>
    </w:p>
    <w:p w14:paraId="5A3BBD44" w14:textId="13A94A71" w:rsidR="005D791D" w:rsidRDefault="005D791D" w:rsidP="005D791D">
      <w:pPr>
        <w:spacing w:after="120" w:line="240" w:lineRule="auto"/>
        <w:jc w:val="both"/>
        <w:rPr>
          <w:rFonts w:cs="Arial"/>
          <w:szCs w:val="22"/>
          <w:lang w:val="en-GB"/>
        </w:rPr>
      </w:pPr>
    </w:p>
    <w:p w14:paraId="60998F51" w14:textId="77777777" w:rsidR="00E5664E" w:rsidRPr="0023354C" w:rsidRDefault="00E5664E" w:rsidP="005D791D">
      <w:pPr>
        <w:spacing w:after="120" w:line="240" w:lineRule="auto"/>
        <w:jc w:val="both"/>
        <w:rPr>
          <w:rFonts w:cs="Arial"/>
          <w:szCs w:val="22"/>
          <w:lang w:val="en-GB"/>
        </w:rPr>
        <w:sectPr w:rsidR="00E5664E" w:rsidRPr="0023354C" w:rsidSect="00FA24A1">
          <w:pgSz w:w="11906" w:h="16838"/>
          <w:pgMar w:top="1417" w:right="1416" w:bottom="1417" w:left="1417" w:header="708" w:footer="708" w:gutter="0"/>
          <w:cols w:space="708"/>
          <w:docGrid w:linePitch="360"/>
        </w:sectPr>
      </w:pPr>
    </w:p>
    <w:p w14:paraId="40D8C5C0" w14:textId="058C3B8E" w:rsidR="005D791D" w:rsidRPr="0023354C" w:rsidRDefault="005D791D" w:rsidP="005D791D">
      <w:pPr>
        <w:pStyle w:val="Lgende"/>
        <w:spacing w:after="120" w:line="240" w:lineRule="auto"/>
        <w:jc w:val="both"/>
        <w:rPr>
          <w:rFonts w:cs="Arial"/>
          <w:sz w:val="22"/>
          <w:szCs w:val="22"/>
          <w:lang w:val="en-GB"/>
        </w:rPr>
      </w:pPr>
      <w:r w:rsidRPr="00B976A5">
        <w:rPr>
          <w:rFonts w:cs="Arial"/>
          <w:sz w:val="22"/>
          <w:szCs w:val="22"/>
        </w:rPr>
        <w:lastRenderedPageBreak/>
        <w:t xml:space="preserve">Table </w:t>
      </w:r>
      <w:r w:rsidRPr="00B976A5">
        <w:rPr>
          <w:rFonts w:cs="Arial"/>
          <w:sz w:val="22"/>
          <w:szCs w:val="22"/>
        </w:rPr>
        <w:fldChar w:fldCharType="begin"/>
      </w:r>
      <w:r w:rsidRPr="00B976A5">
        <w:rPr>
          <w:rFonts w:cs="Arial"/>
          <w:sz w:val="22"/>
          <w:szCs w:val="22"/>
        </w:rPr>
        <w:instrText xml:space="preserve"> SEQ Table \* ARABIC </w:instrText>
      </w:r>
      <w:r w:rsidRPr="00B976A5">
        <w:rPr>
          <w:rFonts w:cs="Arial"/>
          <w:sz w:val="22"/>
          <w:szCs w:val="22"/>
        </w:rPr>
        <w:fldChar w:fldCharType="separate"/>
      </w:r>
      <w:r w:rsidR="008700F2" w:rsidRPr="00B976A5">
        <w:rPr>
          <w:rFonts w:cs="Arial"/>
          <w:noProof/>
          <w:sz w:val="22"/>
          <w:szCs w:val="22"/>
        </w:rPr>
        <w:t>1</w:t>
      </w:r>
      <w:r w:rsidRPr="00B976A5">
        <w:rPr>
          <w:rFonts w:cs="Arial"/>
          <w:sz w:val="22"/>
          <w:szCs w:val="22"/>
        </w:rPr>
        <w:fldChar w:fldCharType="end"/>
      </w:r>
      <w:r w:rsidRPr="00B976A5">
        <w:rPr>
          <w:rFonts w:cs="Arial"/>
          <w:sz w:val="22"/>
          <w:szCs w:val="22"/>
        </w:rPr>
        <w:t xml:space="preserve">: </w:t>
      </w:r>
      <w:r w:rsidRPr="00B976A5">
        <w:rPr>
          <w:rStyle w:val="TableheadZchn"/>
          <w:rFonts w:ascii="Arial" w:hAnsi="Arial" w:cs="Arial"/>
          <w:b/>
          <w:sz w:val="22"/>
          <w:szCs w:val="22"/>
          <w:lang w:val="en-GB"/>
        </w:rPr>
        <w:t>Physico-chemical properties of the biocidal product</w:t>
      </w:r>
      <w:r w:rsidR="001221F4" w:rsidRPr="00B976A5">
        <w:rPr>
          <w:rStyle w:val="TableheadZchn"/>
          <w:rFonts w:ascii="Arial" w:hAnsi="Arial" w:cs="Arial"/>
          <w:b/>
          <w:sz w:val="22"/>
          <w:szCs w:val="22"/>
          <w:lang w:val="en-GB"/>
        </w:rPr>
        <w:t xml:space="preserve"> (PAR 2015)</w:t>
      </w:r>
      <w:r w:rsidR="001A3A41" w:rsidRPr="00B976A5">
        <w:rPr>
          <w:rStyle w:val="TableheadZchn"/>
          <w:rFonts w:ascii="Arial" w:hAnsi="Arial" w:cs="Arial"/>
          <w:b/>
          <w:sz w:val="22"/>
          <w:szCs w:val="22"/>
          <w:lang w:val="en-GB"/>
        </w:rPr>
        <w:t xml:space="preserve"> :</w:t>
      </w:r>
      <w:r w:rsidR="001A3A41">
        <w:rPr>
          <w:rStyle w:val="TableheadZchn"/>
          <w:rFonts w:ascii="Arial" w:hAnsi="Arial" w:cs="Arial"/>
          <w:b/>
          <w:sz w:val="22"/>
          <w:szCs w:val="22"/>
          <w:lang w:val="en-GB"/>
        </w:rPr>
        <w:t xml:space="preserv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B53055" w:rsidRPr="0023354C" w14:paraId="437DC662" w14:textId="77777777" w:rsidTr="00B53055">
        <w:trPr>
          <w:tblHeader/>
        </w:trPr>
        <w:tc>
          <w:tcPr>
            <w:tcW w:w="1771" w:type="dxa"/>
            <w:tcBorders>
              <w:top w:val="double" w:sz="4" w:space="0" w:color="auto"/>
              <w:left w:val="double" w:sz="4" w:space="0" w:color="auto"/>
              <w:bottom w:val="single" w:sz="4" w:space="0" w:color="auto"/>
            </w:tcBorders>
            <w:vAlign w:val="center"/>
          </w:tcPr>
          <w:p w14:paraId="57272DBE" w14:textId="77777777" w:rsidR="00EC0E52" w:rsidRPr="0023354C" w:rsidRDefault="00EC0E52" w:rsidP="00B53055">
            <w:pPr>
              <w:pStyle w:val="Standard-fett1cmhngend"/>
              <w:tabs>
                <w:tab w:val="clear" w:pos="567"/>
              </w:tabs>
              <w:spacing w:before="0" w:after="0" w:line="240" w:lineRule="auto"/>
              <w:ind w:left="0" w:firstLine="0"/>
              <w:jc w:val="left"/>
              <w:rPr>
                <w:rFonts w:cs="Arial"/>
                <w:sz w:val="20"/>
                <w:lang w:val="en-US"/>
              </w:rPr>
            </w:pPr>
            <w:r w:rsidRPr="0023354C">
              <w:rPr>
                <w:rFonts w:cs="Arial"/>
                <w:color w:val="000000"/>
                <w:sz w:val="20"/>
              </w:rPr>
              <w:t>Subsection</w:t>
            </w:r>
            <w:r w:rsidRPr="0023354C">
              <w:rPr>
                <w:rFonts w:cs="Arial"/>
                <w:color w:val="000000"/>
                <w:sz w:val="20"/>
              </w:rPr>
              <w:br/>
              <w:t>(Annex Point IIB. 3/TNsG)</w:t>
            </w:r>
          </w:p>
        </w:tc>
        <w:tc>
          <w:tcPr>
            <w:tcW w:w="1418" w:type="dxa"/>
            <w:tcBorders>
              <w:top w:val="double" w:sz="4" w:space="0" w:color="auto"/>
              <w:bottom w:val="single" w:sz="4" w:space="0" w:color="auto"/>
            </w:tcBorders>
            <w:shd w:val="clear" w:color="auto" w:fill="auto"/>
            <w:vAlign w:val="center"/>
          </w:tcPr>
          <w:p w14:paraId="1512A772" w14:textId="77777777" w:rsidR="00EC0E52" w:rsidRPr="0023354C" w:rsidRDefault="00EC0E52" w:rsidP="00B53055">
            <w:pPr>
              <w:spacing w:line="240" w:lineRule="auto"/>
              <w:rPr>
                <w:rFonts w:cs="Arial"/>
                <w:b/>
                <w:sz w:val="20"/>
                <w:szCs w:val="20"/>
              </w:rPr>
            </w:pPr>
            <w:r w:rsidRPr="0023354C">
              <w:rPr>
                <w:rFonts w:cs="Arial"/>
                <w:b/>
                <w:sz w:val="20"/>
                <w:szCs w:val="20"/>
              </w:rPr>
              <w:t>Method</w:t>
            </w:r>
          </w:p>
        </w:tc>
        <w:tc>
          <w:tcPr>
            <w:tcW w:w="1417" w:type="dxa"/>
            <w:tcBorders>
              <w:top w:val="double" w:sz="4" w:space="0" w:color="auto"/>
              <w:bottom w:val="single" w:sz="4" w:space="0" w:color="auto"/>
            </w:tcBorders>
            <w:shd w:val="clear" w:color="auto" w:fill="auto"/>
            <w:vAlign w:val="center"/>
          </w:tcPr>
          <w:p w14:paraId="07AE7697" w14:textId="77777777" w:rsidR="00EC0E52" w:rsidRPr="0023354C" w:rsidRDefault="00EC0E52" w:rsidP="00B53055">
            <w:pPr>
              <w:spacing w:line="240" w:lineRule="auto"/>
              <w:rPr>
                <w:rFonts w:cs="Arial"/>
                <w:b/>
                <w:i/>
                <w:sz w:val="20"/>
                <w:szCs w:val="20"/>
              </w:rPr>
            </w:pPr>
            <w:r w:rsidRPr="0023354C">
              <w:rPr>
                <w:rFonts w:cs="Arial"/>
                <w:b/>
                <w:sz w:val="20"/>
                <w:szCs w:val="20"/>
              </w:rPr>
              <w:t>Purity/</w:t>
            </w:r>
            <w:r w:rsidRPr="0023354C">
              <w:rPr>
                <w:rFonts w:cs="Arial"/>
                <w:b/>
                <w:sz w:val="20"/>
                <w:szCs w:val="20"/>
              </w:rPr>
              <w:br/>
              <w:t>Specification</w:t>
            </w:r>
          </w:p>
        </w:tc>
        <w:tc>
          <w:tcPr>
            <w:tcW w:w="4111" w:type="dxa"/>
            <w:tcBorders>
              <w:top w:val="double" w:sz="4" w:space="0" w:color="auto"/>
              <w:bottom w:val="single" w:sz="4" w:space="0" w:color="auto"/>
            </w:tcBorders>
            <w:shd w:val="clear" w:color="auto" w:fill="auto"/>
            <w:vAlign w:val="center"/>
          </w:tcPr>
          <w:p w14:paraId="4B083ED8" w14:textId="77777777" w:rsidR="00EC0E52" w:rsidRPr="0023354C" w:rsidRDefault="00EC0E52" w:rsidP="00B53055">
            <w:pPr>
              <w:spacing w:line="240" w:lineRule="auto"/>
              <w:rPr>
                <w:rFonts w:cs="Arial"/>
                <w:b/>
                <w:sz w:val="20"/>
                <w:szCs w:val="20"/>
              </w:rPr>
            </w:pPr>
            <w:r w:rsidRPr="0023354C">
              <w:rPr>
                <w:rFonts w:cs="Arial"/>
                <w:b/>
                <w:sz w:val="20"/>
                <w:szCs w:val="20"/>
              </w:rPr>
              <w:t>Results</w:t>
            </w:r>
            <w:r w:rsidRPr="0023354C">
              <w:rPr>
                <w:rStyle w:val="Appelnotedebasdep"/>
                <w:rFonts w:cs="Arial"/>
                <w:b/>
                <w:sz w:val="20"/>
                <w:szCs w:val="20"/>
              </w:rPr>
              <w:footnoteReference w:id="4"/>
            </w:r>
          </w:p>
        </w:tc>
        <w:tc>
          <w:tcPr>
            <w:tcW w:w="1418" w:type="dxa"/>
            <w:tcBorders>
              <w:top w:val="double" w:sz="4" w:space="0" w:color="auto"/>
              <w:bottom w:val="single" w:sz="4" w:space="0" w:color="auto"/>
            </w:tcBorders>
            <w:shd w:val="clear" w:color="auto" w:fill="auto"/>
            <w:vAlign w:val="center"/>
          </w:tcPr>
          <w:p w14:paraId="165FC2F5" w14:textId="77777777" w:rsidR="00EC0E52" w:rsidRPr="0023354C" w:rsidRDefault="00EC0E52" w:rsidP="00B53055">
            <w:pPr>
              <w:spacing w:line="240" w:lineRule="auto"/>
              <w:rPr>
                <w:rFonts w:cs="Arial"/>
                <w:b/>
                <w:sz w:val="20"/>
                <w:szCs w:val="20"/>
              </w:rPr>
            </w:pPr>
            <w:r w:rsidRPr="0023354C">
              <w:rPr>
                <w:rFonts w:cs="Arial"/>
                <w:b/>
                <w:sz w:val="20"/>
                <w:szCs w:val="20"/>
              </w:rPr>
              <w:t>Remarks/</w:t>
            </w:r>
            <w:r w:rsidRPr="0023354C">
              <w:rPr>
                <w:rFonts w:cs="Arial"/>
                <w:b/>
                <w:sz w:val="20"/>
                <w:szCs w:val="20"/>
              </w:rPr>
              <w:br/>
              <w:t>Justification</w:t>
            </w:r>
          </w:p>
        </w:tc>
        <w:tc>
          <w:tcPr>
            <w:tcW w:w="708" w:type="dxa"/>
            <w:tcBorders>
              <w:top w:val="double" w:sz="4" w:space="0" w:color="auto"/>
              <w:bottom w:val="single" w:sz="4" w:space="0" w:color="auto"/>
            </w:tcBorders>
            <w:shd w:val="clear" w:color="auto" w:fill="auto"/>
            <w:vAlign w:val="center"/>
          </w:tcPr>
          <w:p w14:paraId="72C6E65A" w14:textId="77777777" w:rsidR="00EC0E52" w:rsidRPr="0023354C" w:rsidRDefault="00EC0E52" w:rsidP="00B53055">
            <w:pPr>
              <w:spacing w:line="240" w:lineRule="auto"/>
              <w:rPr>
                <w:rFonts w:cs="Arial"/>
                <w:b/>
                <w:sz w:val="20"/>
                <w:szCs w:val="20"/>
              </w:rPr>
            </w:pPr>
            <w:r w:rsidRPr="0023354C">
              <w:rPr>
                <w:rFonts w:cs="Arial"/>
                <w:b/>
                <w:sz w:val="20"/>
                <w:szCs w:val="20"/>
              </w:rPr>
              <w:t>GLP</w:t>
            </w:r>
            <w:r w:rsidRPr="0023354C">
              <w:rPr>
                <w:rFonts w:cs="Arial"/>
                <w:b/>
                <w:sz w:val="20"/>
                <w:szCs w:val="20"/>
              </w:rPr>
              <w:br/>
              <w:t>(Y/N)</w:t>
            </w:r>
          </w:p>
        </w:tc>
        <w:tc>
          <w:tcPr>
            <w:tcW w:w="567" w:type="dxa"/>
            <w:tcBorders>
              <w:top w:val="double" w:sz="4" w:space="0" w:color="auto"/>
              <w:bottom w:val="single" w:sz="4" w:space="0" w:color="auto"/>
            </w:tcBorders>
            <w:shd w:val="clear" w:color="auto" w:fill="auto"/>
            <w:vAlign w:val="center"/>
          </w:tcPr>
          <w:p w14:paraId="537FF11F" w14:textId="77777777" w:rsidR="00EC0E52" w:rsidRPr="0023354C" w:rsidRDefault="00EC0E52" w:rsidP="00B53055">
            <w:pPr>
              <w:spacing w:line="240" w:lineRule="auto"/>
              <w:rPr>
                <w:rFonts w:cs="Arial"/>
                <w:b/>
                <w:sz w:val="20"/>
                <w:szCs w:val="20"/>
              </w:rPr>
            </w:pPr>
            <w:r w:rsidRPr="0023354C">
              <w:rPr>
                <w:rFonts w:cs="Arial"/>
                <w:b/>
                <w:sz w:val="20"/>
                <w:szCs w:val="20"/>
              </w:rPr>
              <w:t>Reliability</w:t>
            </w:r>
          </w:p>
        </w:tc>
        <w:tc>
          <w:tcPr>
            <w:tcW w:w="851" w:type="dxa"/>
            <w:tcBorders>
              <w:top w:val="double" w:sz="4" w:space="0" w:color="auto"/>
              <w:bottom w:val="single" w:sz="4" w:space="0" w:color="auto"/>
              <w:right w:val="single" w:sz="4" w:space="0" w:color="auto"/>
            </w:tcBorders>
            <w:shd w:val="clear" w:color="auto" w:fill="auto"/>
            <w:vAlign w:val="center"/>
          </w:tcPr>
          <w:p w14:paraId="6E5217C9" w14:textId="77777777" w:rsidR="00EC0E52" w:rsidRPr="0023354C" w:rsidRDefault="00EC0E52" w:rsidP="00B53055">
            <w:pPr>
              <w:spacing w:line="240" w:lineRule="auto"/>
              <w:rPr>
                <w:rFonts w:cs="Arial"/>
                <w:b/>
                <w:sz w:val="20"/>
                <w:szCs w:val="20"/>
              </w:rPr>
            </w:pPr>
            <w:r w:rsidRPr="0023354C">
              <w:rPr>
                <w:rFonts w:cs="Arial"/>
                <w:b/>
                <w:sz w:val="20"/>
                <w:szCs w:val="20"/>
              </w:rPr>
              <w:t>Reference</w:t>
            </w: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14:paraId="5E677EF1" w14:textId="77777777" w:rsidR="00EC0E52" w:rsidRPr="0023354C" w:rsidRDefault="00EC0E52" w:rsidP="00B53055">
            <w:pPr>
              <w:spacing w:line="240" w:lineRule="auto"/>
              <w:rPr>
                <w:rFonts w:cs="Arial"/>
                <w:b/>
                <w:color w:val="000000"/>
                <w:sz w:val="20"/>
                <w:szCs w:val="20"/>
              </w:rPr>
            </w:pPr>
            <w:r w:rsidRPr="0023354C">
              <w:rPr>
                <w:rFonts w:cs="Arial"/>
                <w:b/>
                <w:sz w:val="20"/>
                <w:szCs w:val="20"/>
              </w:rPr>
              <w:t>Evaluation FR</w:t>
            </w:r>
          </w:p>
        </w:tc>
      </w:tr>
      <w:tr w:rsidR="00502DD6" w:rsidRPr="0023354C" w14:paraId="3CD7B995" w14:textId="77777777" w:rsidTr="00502DD6">
        <w:tc>
          <w:tcPr>
            <w:tcW w:w="1771" w:type="dxa"/>
            <w:tcBorders>
              <w:top w:val="single" w:sz="4" w:space="0" w:color="auto"/>
              <w:left w:val="double" w:sz="4" w:space="0" w:color="auto"/>
              <w:bottom w:val="dotted" w:sz="4" w:space="0" w:color="auto"/>
            </w:tcBorders>
            <w:vAlign w:val="center"/>
          </w:tcPr>
          <w:p w14:paraId="4B30677B" w14:textId="77777777" w:rsidR="00502DD6" w:rsidRPr="0023354C" w:rsidRDefault="00502DD6"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3.1</w:t>
            </w:r>
            <w:r w:rsidRPr="0023354C">
              <w:rPr>
                <w:rFonts w:cs="Arial"/>
                <w:sz w:val="20"/>
                <w:lang w:val="en-US"/>
              </w:rPr>
              <w:tab/>
              <w:t>Appearance</w:t>
            </w:r>
            <w:r w:rsidRPr="0023354C">
              <w:rPr>
                <w:rFonts w:cs="Arial"/>
                <w:sz w:val="20"/>
                <w:lang w:val="en-US"/>
              </w:rPr>
              <w:br/>
              <w:t>(IIB3.1/Pt. I-B3.1)</w:t>
            </w:r>
          </w:p>
        </w:tc>
        <w:tc>
          <w:tcPr>
            <w:tcW w:w="1418" w:type="dxa"/>
            <w:tcBorders>
              <w:top w:val="single" w:sz="4" w:space="0" w:color="auto"/>
              <w:bottom w:val="dotted" w:sz="4" w:space="0" w:color="auto"/>
            </w:tcBorders>
            <w:shd w:val="clear" w:color="auto" w:fill="auto"/>
            <w:vAlign w:val="center"/>
          </w:tcPr>
          <w:p w14:paraId="1AFEB746" w14:textId="77777777" w:rsidR="00502DD6" w:rsidRPr="0023354C" w:rsidRDefault="00502DD6" w:rsidP="00B53055">
            <w:pPr>
              <w:spacing w:line="240" w:lineRule="auto"/>
              <w:rPr>
                <w:rFonts w:cs="Arial"/>
                <w:sz w:val="20"/>
                <w:szCs w:val="20"/>
              </w:rPr>
            </w:pPr>
          </w:p>
        </w:tc>
        <w:tc>
          <w:tcPr>
            <w:tcW w:w="1417" w:type="dxa"/>
            <w:vMerge w:val="restart"/>
            <w:tcBorders>
              <w:top w:val="single" w:sz="4" w:space="0" w:color="auto"/>
            </w:tcBorders>
            <w:shd w:val="clear" w:color="auto" w:fill="auto"/>
            <w:vAlign w:val="center"/>
          </w:tcPr>
          <w:p w14:paraId="38C9A6E3" w14:textId="77777777" w:rsidR="00502DD6" w:rsidRPr="0023354C" w:rsidRDefault="00502DD6" w:rsidP="00502DD6">
            <w:pPr>
              <w:rPr>
                <w:rFonts w:cs="Arial"/>
                <w:sz w:val="20"/>
                <w:szCs w:val="20"/>
              </w:rPr>
            </w:pPr>
            <w:r w:rsidRPr="0023354C">
              <w:rPr>
                <w:rFonts w:cs="Arial"/>
                <w:sz w:val="20"/>
                <w:szCs w:val="20"/>
              </w:rPr>
              <w:t>0.025 g/kg</w:t>
            </w:r>
          </w:p>
          <w:p w14:paraId="2B141D9F" w14:textId="77777777" w:rsidR="00502DD6" w:rsidRPr="0023354C" w:rsidRDefault="00502DD6" w:rsidP="00502DD6">
            <w:pPr>
              <w:rPr>
                <w:rFonts w:cs="Arial"/>
                <w:sz w:val="20"/>
                <w:szCs w:val="20"/>
              </w:rPr>
            </w:pPr>
            <w:r w:rsidRPr="0023354C">
              <w:rPr>
                <w:rFonts w:cs="Arial"/>
                <w:sz w:val="20"/>
                <w:szCs w:val="20"/>
              </w:rPr>
              <w:t>Brodifacoum</w:t>
            </w:r>
          </w:p>
          <w:p w14:paraId="3DC1175B" w14:textId="77777777" w:rsidR="00502DD6" w:rsidRPr="0023354C" w:rsidRDefault="00094FD4" w:rsidP="00502DD6">
            <w:pPr>
              <w:rPr>
                <w:rFonts w:cs="Arial"/>
                <w:sz w:val="20"/>
                <w:szCs w:val="20"/>
              </w:rPr>
            </w:pPr>
            <w:r w:rsidRPr="0023354C">
              <w:rPr>
                <w:rFonts w:cs="Arial"/>
                <w:sz w:val="20"/>
                <w:szCs w:val="20"/>
              </w:rPr>
              <w:t>FANGA RAT-DICAL TECH</w:t>
            </w:r>
          </w:p>
          <w:p w14:paraId="33A9D98C" w14:textId="77777777" w:rsidR="00502DD6" w:rsidRPr="0023354C" w:rsidRDefault="00502DD6" w:rsidP="00502DD6">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dotted" w:sz="4" w:space="0" w:color="auto"/>
            </w:tcBorders>
            <w:shd w:val="clear" w:color="auto" w:fill="auto"/>
            <w:vAlign w:val="center"/>
          </w:tcPr>
          <w:p w14:paraId="160BA162" w14:textId="77777777" w:rsidR="00502DD6" w:rsidRPr="0023354C" w:rsidRDefault="00502DD6" w:rsidP="00B53055">
            <w:pPr>
              <w:spacing w:line="240" w:lineRule="auto"/>
              <w:rPr>
                <w:rFonts w:cs="Arial"/>
                <w:b/>
                <w:sz w:val="20"/>
                <w:szCs w:val="20"/>
              </w:rPr>
            </w:pPr>
          </w:p>
        </w:tc>
        <w:tc>
          <w:tcPr>
            <w:tcW w:w="1418" w:type="dxa"/>
            <w:tcBorders>
              <w:top w:val="single" w:sz="4" w:space="0" w:color="auto"/>
              <w:bottom w:val="dotted" w:sz="4" w:space="0" w:color="auto"/>
            </w:tcBorders>
            <w:shd w:val="clear" w:color="auto" w:fill="auto"/>
            <w:vAlign w:val="center"/>
          </w:tcPr>
          <w:p w14:paraId="573AF80E" w14:textId="77777777" w:rsidR="00502DD6" w:rsidRPr="0023354C" w:rsidRDefault="00502DD6" w:rsidP="00B53055">
            <w:pPr>
              <w:spacing w:line="240" w:lineRule="auto"/>
              <w:rPr>
                <w:rFonts w:cs="Arial"/>
                <w:sz w:val="20"/>
                <w:szCs w:val="20"/>
              </w:rPr>
            </w:pPr>
          </w:p>
        </w:tc>
        <w:tc>
          <w:tcPr>
            <w:tcW w:w="708" w:type="dxa"/>
            <w:vMerge w:val="restart"/>
            <w:tcBorders>
              <w:top w:val="single" w:sz="4" w:space="0" w:color="auto"/>
            </w:tcBorders>
            <w:shd w:val="clear" w:color="auto" w:fill="auto"/>
            <w:vAlign w:val="center"/>
          </w:tcPr>
          <w:p w14:paraId="0C4B078F" w14:textId="77777777" w:rsidR="00502DD6" w:rsidRPr="0023354C" w:rsidRDefault="00502DD6" w:rsidP="00B53055">
            <w:pPr>
              <w:spacing w:line="240" w:lineRule="auto"/>
              <w:rPr>
                <w:rFonts w:cs="Arial"/>
                <w:sz w:val="20"/>
                <w:szCs w:val="20"/>
              </w:rPr>
            </w:pPr>
            <w:r w:rsidRPr="0023354C">
              <w:rPr>
                <w:rFonts w:cs="Arial"/>
                <w:sz w:val="20"/>
                <w:szCs w:val="20"/>
              </w:rPr>
              <w:t>Y</w:t>
            </w:r>
          </w:p>
        </w:tc>
        <w:tc>
          <w:tcPr>
            <w:tcW w:w="567" w:type="dxa"/>
            <w:vMerge w:val="restart"/>
            <w:tcBorders>
              <w:top w:val="single" w:sz="4" w:space="0" w:color="auto"/>
            </w:tcBorders>
            <w:shd w:val="clear" w:color="auto" w:fill="auto"/>
            <w:vAlign w:val="center"/>
          </w:tcPr>
          <w:p w14:paraId="356D9D97" w14:textId="77777777" w:rsidR="00502DD6" w:rsidRPr="0023354C" w:rsidRDefault="00502DD6" w:rsidP="00B53055">
            <w:pPr>
              <w:spacing w:line="240" w:lineRule="auto"/>
              <w:rPr>
                <w:rFonts w:cs="Arial"/>
                <w:sz w:val="20"/>
                <w:szCs w:val="20"/>
              </w:rPr>
            </w:pPr>
            <w:r w:rsidRPr="0023354C">
              <w:rPr>
                <w:rFonts w:cs="Arial"/>
                <w:sz w:val="20"/>
                <w:szCs w:val="20"/>
              </w:rPr>
              <w:t>1</w:t>
            </w:r>
          </w:p>
        </w:tc>
        <w:tc>
          <w:tcPr>
            <w:tcW w:w="851" w:type="dxa"/>
            <w:vMerge w:val="restart"/>
            <w:tcBorders>
              <w:top w:val="single" w:sz="4" w:space="0" w:color="auto"/>
              <w:right w:val="single" w:sz="4" w:space="0" w:color="auto"/>
            </w:tcBorders>
            <w:shd w:val="clear" w:color="auto" w:fill="auto"/>
            <w:vAlign w:val="center"/>
          </w:tcPr>
          <w:p w14:paraId="49437CE0" w14:textId="77777777" w:rsidR="00502DD6" w:rsidRPr="0023354C" w:rsidRDefault="00502DD6" w:rsidP="00B53055">
            <w:pPr>
              <w:spacing w:line="240" w:lineRule="auto"/>
              <w:rPr>
                <w:rFonts w:cs="Arial"/>
                <w:sz w:val="20"/>
                <w:szCs w:val="20"/>
              </w:rPr>
            </w:pPr>
            <w:r w:rsidRPr="0023354C">
              <w:rPr>
                <w:rFonts w:cs="Arial"/>
                <w:sz w:val="20"/>
                <w:szCs w:val="20"/>
              </w:rPr>
              <w:t>11-920010-029</w:t>
            </w:r>
            <w:r w:rsidRPr="0023354C">
              <w:rPr>
                <w:rStyle w:val="Appelnotedebasdep"/>
                <w:rFonts w:cs="Arial"/>
                <w:sz w:val="20"/>
                <w:szCs w:val="20"/>
              </w:rPr>
              <w:footnoteReference w:id="5"/>
            </w:r>
          </w:p>
        </w:tc>
        <w:tc>
          <w:tcPr>
            <w:tcW w:w="1984" w:type="dxa"/>
            <w:vMerge w:val="restart"/>
            <w:tcBorders>
              <w:top w:val="single" w:sz="4" w:space="0" w:color="auto"/>
              <w:left w:val="single" w:sz="4" w:space="0" w:color="auto"/>
              <w:right w:val="double" w:sz="4" w:space="0" w:color="auto"/>
            </w:tcBorders>
            <w:shd w:val="clear" w:color="auto" w:fill="auto"/>
            <w:vAlign w:val="center"/>
          </w:tcPr>
          <w:p w14:paraId="3D1A811B" w14:textId="77777777" w:rsidR="00502DD6" w:rsidRPr="0023354C" w:rsidRDefault="00502DD6" w:rsidP="00B53055">
            <w:pPr>
              <w:spacing w:line="240" w:lineRule="auto"/>
              <w:rPr>
                <w:rFonts w:cs="Arial"/>
                <w:color w:val="000000"/>
                <w:sz w:val="20"/>
                <w:szCs w:val="20"/>
              </w:rPr>
            </w:pPr>
            <w:r w:rsidRPr="0023354C">
              <w:rPr>
                <w:rFonts w:cs="Arial"/>
                <w:sz w:val="20"/>
                <w:szCs w:val="20"/>
              </w:rPr>
              <w:t>Acceptable</w:t>
            </w:r>
          </w:p>
        </w:tc>
      </w:tr>
      <w:tr w:rsidR="00502DD6" w:rsidRPr="0023354C" w14:paraId="5430A141" w14:textId="77777777" w:rsidTr="00502DD6">
        <w:tc>
          <w:tcPr>
            <w:tcW w:w="1771" w:type="dxa"/>
            <w:tcBorders>
              <w:top w:val="dotted" w:sz="4" w:space="0" w:color="auto"/>
              <w:left w:val="double" w:sz="4" w:space="0" w:color="auto"/>
              <w:bottom w:val="dotted" w:sz="4" w:space="0" w:color="auto"/>
            </w:tcBorders>
            <w:vAlign w:val="center"/>
          </w:tcPr>
          <w:p w14:paraId="3AF75BA0"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Physical state and nature</w:t>
            </w:r>
          </w:p>
        </w:tc>
        <w:tc>
          <w:tcPr>
            <w:tcW w:w="1418" w:type="dxa"/>
            <w:tcBorders>
              <w:top w:val="dotted" w:sz="4" w:space="0" w:color="auto"/>
              <w:bottom w:val="dotted" w:sz="4" w:space="0" w:color="auto"/>
            </w:tcBorders>
            <w:shd w:val="clear" w:color="auto" w:fill="auto"/>
            <w:vAlign w:val="center"/>
          </w:tcPr>
          <w:p w14:paraId="3E82E271" w14:textId="77777777" w:rsidR="00502DD6" w:rsidRPr="0023354C" w:rsidRDefault="00502DD6" w:rsidP="00B53055">
            <w:pPr>
              <w:spacing w:line="240" w:lineRule="auto"/>
              <w:rPr>
                <w:rFonts w:cs="Arial"/>
                <w:sz w:val="20"/>
                <w:szCs w:val="20"/>
              </w:rPr>
            </w:pPr>
            <w:r w:rsidRPr="0023354C">
              <w:rPr>
                <w:rFonts w:cs="Arial"/>
                <w:sz w:val="20"/>
                <w:szCs w:val="20"/>
              </w:rPr>
              <w:t>Visual examination</w:t>
            </w:r>
          </w:p>
        </w:tc>
        <w:tc>
          <w:tcPr>
            <w:tcW w:w="1417" w:type="dxa"/>
            <w:vMerge/>
            <w:shd w:val="clear" w:color="auto" w:fill="auto"/>
            <w:vAlign w:val="center"/>
          </w:tcPr>
          <w:p w14:paraId="3E35D04F" w14:textId="77777777"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14:paraId="31853693" w14:textId="77777777" w:rsidR="00502DD6" w:rsidRPr="0023354C" w:rsidRDefault="00502DD6" w:rsidP="00B53055">
            <w:pPr>
              <w:spacing w:line="240" w:lineRule="auto"/>
              <w:rPr>
                <w:rFonts w:cs="Arial"/>
                <w:b/>
                <w:sz w:val="20"/>
                <w:szCs w:val="20"/>
              </w:rPr>
            </w:pPr>
            <w:r w:rsidRPr="0023354C">
              <w:rPr>
                <w:rFonts w:cs="Arial"/>
                <w:sz w:val="20"/>
                <w:szCs w:val="20"/>
              </w:rPr>
              <w:t>Crushed corn</w:t>
            </w:r>
          </w:p>
        </w:tc>
        <w:tc>
          <w:tcPr>
            <w:tcW w:w="1418" w:type="dxa"/>
            <w:tcBorders>
              <w:top w:val="dotted" w:sz="4" w:space="0" w:color="auto"/>
              <w:bottom w:val="dotted" w:sz="4" w:space="0" w:color="auto"/>
            </w:tcBorders>
            <w:shd w:val="clear" w:color="auto" w:fill="auto"/>
            <w:vAlign w:val="center"/>
          </w:tcPr>
          <w:p w14:paraId="5E8B7101" w14:textId="77777777" w:rsidR="00502DD6" w:rsidRPr="0023354C" w:rsidRDefault="00502DD6" w:rsidP="00B53055">
            <w:pPr>
              <w:spacing w:line="240" w:lineRule="auto"/>
              <w:rPr>
                <w:rFonts w:cs="Arial"/>
                <w:sz w:val="20"/>
                <w:szCs w:val="20"/>
              </w:rPr>
            </w:pPr>
          </w:p>
        </w:tc>
        <w:tc>
          <w:tcPr>
            <w:tcW w:w="708" w:type="dxa"/>
            <w:vMerge/>
            <w:shd w:val="clear" w:color="auto" w:fill="auto"/>
            <w:vAlign w:val="center"/>
          </w:tcPr>
          <w:p w14:paraId="267B17C5" w14:textId="77777777" w:rsidR="00502DD6" w:rsidRPr="0023354C" w:rsidRDefault="00502DD6" w:rsidP="00B53055">
            <w:pPr>
              <w:spacing w:line="240" w:lineRule="auto"/>
              <w:rPr>
                <w:rFonts w:cs="Arial"/>
                <w:sz w:val="20"/>
                <w:szCs w:val="20"/>
              </w:rPr>
            </w:pPr>
          </w:p>
        </w:tc>
        <w:tc>
          <w:tcPr>
            <w:tcW w:w="567" w:type="dxa"/>
            <w:vMerge/>
            <w:shd w:val="clear" w:color="auto" w:fill="auto"/>
            <w:vAlign w:val="center"/>
          </w:tcPr>
          <w:p w14:paraId="5B4BA354" w14:textId="77777777"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14:paraId="7FC5A148"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14:paraId="5BC94A34" w14:textId="77777777" w:rsidR="00502DD6" w:rsidRPr="0023354C" w:rsidRDefault="00502DD6" w:rsidP="00B53055">
            <w:pPr>
              <w:spacing w:line="240" w:lineRule="auto"/>
              <w:rPr>
                <w:rFonts w:cs="Arial"/>
                <w:color w:val="000000"/>
                <w:sz w:val="20"/>
                <w:szCs w:val="20"/>
              </w:rPr>
            </w:pPr>
          </w:p>
        </w:tc>
      </w:tr>
      <w:tr w:rsidR="00502DD6" w:rsidRPr="0023354C" w14:paraId="4BA0A305" w14:textId="77777777" w:rsidTr="00502DD6">
        <w:tc>
          <w:tcPr>
            <w:tcW w:w="1771" w:type="dxa"/>
            <w:tcBorders>
              <w:top w:val="dotted" w:sz="4" w:space="0" w:color="auto"/>
              <w:left w:val="double" w:sz="4" w:space="0" w:color="auto"/>
              <w:bottom w:val="dotted" w:sz="4" w:space="0" w:color="auto"/>
            </w:tcBorders>
            <w:vAlign w:val="center"/>
          </w:tcPr>
          <w:p w14:paraId="68A717D2"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3.1.2</w:t>
            </w:r>
            <w:r w:rsidRPr="0023354C">
              <w:rPr>
                <w:rFonts w:cs="Arial"/>
                <w:sz w:val="20"/>
                <w:lang w:val="en-US"/>
              </w:rPr>
              <w:tab/>
              <w:t>Colour</w:t>
            </w:r>
          </w:p>
        </w:tc>
        <w:tc>
          <w:tcPr>
            <w:tcW w:w="1418" w:type="dxa"/>
            <w:tcBorders>
              <w:top w:val="dotted" w:sz="4" w:space="0" w:color="auto"/>
              <w:bottom w:val="dotted" w:sz="4" w:space="0" w:color="auto"/>
            </w:tcBorders>
            <w:shd w:val="clear" w:color="auto" w:fill="auto"/>
            <w:vAlign w:val="center"/>
          </w:tcPr>
          <w:p w14:paraId="6D49D1FE" w14:textId="77777777" w:rsidR="00502DD6" w:rsidRPr="0023354C" w:rsidRDefault="00502DD6" w:rsidP="00B53055">
            <w:pPr>
              <w:spacing w:line="240" w:lineRule="auto"/>
              <w:rPr>
                <w:rFonts w:cs="Arial"/>
                <w:sz w:val="20"/>
                <w:szCs w:val="20"/>
              </w:rPr>
            </w:pPr>
          </w:p>
        </w:tc>
        <w:tc>
          <w:tcPr>
            <w:tcW w:w="1417" w:type="dxa"/>
            <w:vMerge/>
            <w:tcBorders>
              <w:bottom w:val="dotted" w:sz="4" w:space="0" w:color="auto"/>
            </w:tcBorders>
            <w:shd w:val="clear" w:color="auto" w:fill="auto"/>
            <w:vAlign w:val="center"/>
          </w:tcPr>
          <w:p w14:paraId="4409DD08" w14:textId="77777777"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14:paraId="49715B24" w14:textId="77777777" w:rsidR="00502DD6" w:rsidRPr="0023354C" w:rsidRDefault="00502DD6" w:rsidP="00B53055">
            <w:pPr>
              <w:spacing w:line="240" w:lineRule="auto"/>
              <w:rPr>
                <w:rFonts w:cs="Arial"/>
                <w:b/>
                <w:sz w:val="20"/>
                <w:szCs w:val="20"/>
              </w:rPr>
            </w:pPr>
            <w:r w:rsidRPr="0023354C">
              <w:rPr>
                <w:rFonts w:cs="Arial"/>
                <w:sz w:val="20"/>
                <w:szCs w:val="20"/>
              </w:rPr>
              <w:t>Blue/ green crushed corn</w:t>
            </w:r>
          </w:p>
        </w:tc>
        <w:tc>
          <w:tcPr>
            <w:tcW w:w="1418" w:type="dxa"/>
            <w:tcBorders>
              <w:top w:val="dotted" w:sz="4" w:space="0" w:color="auto"/>
              <w:bottom w:val="dotted" w:sz="4" w:space="0" w:color="auto"/>
            </w:tcBorders>
            <w:shd w:val="clear" w:color="auto" w:fill="auto"/>
            <w:vAlign w:val="center"/>
          </w:tcPr>
          <w:p w14:paraId="1CC248C0" w14:textId="77777777" w:rsidR="00502DD6" w:rsidRPr="0023354C" w:rsidRDefault="00502DD6" w:rsidP="00B53055">
            <w:pPr>
              <w:spacing w:line="240" w:lineRule="auto"/>
              <w:rPr>
                <w:rFonts w:cs="Arial"/>
                <w:sz w:val="20"/>
                <w:szCs w:val="20"/>
              </w:rPr>
            </w:pPr>
          </w:p>
        </w:tc>
        <w:tc>
          <w:tcPr>
            <w:tcW w:w="708" w:type="dxa"/>
            <w:vMerge/>
            <w:shd w:val="clear" w:color="auto" w:fill="auto"/>
            <w:vAlign w:val="center"/>
          </w:tcPr>
          <w:p w14:paraId="646DAAF7" w14:textId="77777777" w:rsidR="00502DD6" w:rsidRPr="0023354C" w:rsidRDefault="00502DD6" w:rsidP="00B53055">
            <w:pPr>
              <w:spacing w:line="240" w:lineRule="auto"/>
              <w:rPr>
                <w:rFonts w:cs="Arial"/>
                <w:sz w:val="20"/>
                <w:szCs w:val="20"/>
              </w:rPr>
            </w:pPr>
          </w:p>
        </w:tc>
        <w:tc>
          <w:tcPr>
            <w:tcW w:w="567" w:type="dxa"/>
            <w:vMerge/>
            <w:shd w:val="clear" w:color="auto" w:fill="auto"/>
            <w:vAlign w:val="center"/>
          </w:tcPr>
          <w:p w14:paraId="5E44AEEE" w14:textId="77777777"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14:paraId="0BF7BB34"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14:paraId="39D56C18" w14:textId="77777777" w:rsidR="00502DD6" w:rsidRPr="0023354C" w:rsidRDefault="00502DD6" w:rsidP="00B53055">
            <w:pPr>
              <w:spacing w:line="240" w:lineRule="auto"/>
              <w:rPr>
                <w:rFonts w:cs="Arial"/>
                <w:color w:val="000000"/>
                <w:sz w:val="20"/>
                <w:szCs w:val="20"/>
              </w:rPr>
            </w:pPr>
          </w:p>
        </w:tc>
      </w:tr>
      <w:tr w:rsidR="00502DD6" w:rsidRPr="0023354C" w14:paraId="3934DACE" w14:textId="77777777" w:rsidTr="00502DD6">
        <w:tc>
          <w:tcPr>
            <w:tcW w:w="1771" w:type="dxa"/>
            <w:tcBorders>
              <w:top w:val="dotted" w:sz="4" w:space="0" w:color="auto"/>
              <w:left w:val="double" w:sz="4" w:space="0" w:color="auto"/>
              <w:bottom w:val="single" w:sz="4" w:space="0" w:color="auto"/>
            </w:tcBorders>
            <w:vAlign w:val="center"/>
          </w:tcPr>
          <w:p w14:paraId="6C9AC989"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3.1.3</w:t>
            </w:r>
            <w:r w:rsidRPr="0023354C">
              <w:rPr>
                <w:rFonts w:cs="Arial"/>
                <w:sz w:val="20"/>
                <w:lang w:val="en-US"/>
              </w:rPr>
              <w:tab/>
              <w:t>Odour</w:t>
            </w:r>
          </w:p>
        </w:tc>
        <w:tc>
          <w:tcPr>
            <w:tcW w:w="6946" w:type="dxa"/>
            <w:gridSpan w:val="3"/>
            <w:tcBorders>
              <w:top w:val="dotted" w:sz="4" w:space="0" w:color="auto"/>
              <w:bottom w:val="single" w:sz="4" w:space="0" w:color="auto"/>
            </w:tcBorders>
            <w:shd w:val="clear" w:color="auto" w:fill="auto"/>
            <w:vAlign w:val="center"/>
          </w:tcPr>
          <w:p w14:paraId="09327AFE" w14:textId="77777777" w:rsidR="00502DD6" w:rsidRPr="0023354C" w:rsidRDefault="00502DD6" w:rsidP="00B53055">
            <w:pPr>
              <w:spacing w:line="240" w:lineRule="auto"/>
              <w:rPr>
                <w:rFonts w:cs="Arial"/>
                <w:b/>
                <w:sz w:val="20"/>
                <w:szCs w:val="20"/>
              </w:rPr>
            </w:pPr>
            <w:r w:rsidRPr="0023354C">
              <w:rPr>
                <w:rFonts w:cs="Arial"/>
                <w:sz w:val="20"/>
                <w:szCs w:val="20"/>
              </w:rPr>
              <w:t>Not determinated</w:t>
            </w:r>
          </w:p>
        </w:tc>
        <w:tc>
          <w:tcPr>
            <w:tcW w:w="1418" w:type="dxa"/>
            <w:tcBorders>
              <w:top w:val="dotted" w:sz="4" w:space="0" w:color="auto"/>
              <w:bottom w:val="single" w:sz="4" w:space="0" w:color="auto"/>
            </w:tcBorders>
            <w:shd w:val="clear" w:color="auto" w:fill="auto"/>
            <w:vAlign w:val="center"/>
          </w:tcPr>
          <w:p w14:paraId="70A51D3D" w14:textId="444AE8A4" w:rsidR="00502DD6" w:rsidRPr="0023354C" w:rsidRDefault="00502DD6" w:rsidP="00B53055">
            <w:pPr>
              <w:spacing w:line="240" w:lineRule="auto"/>
              <w:rPr>
                <w:rFonts w:cs="Arial"/>
                <w:sz w:val="20"/>
                <w:szCs w:val="20"/>
              </w:rPr>
            </w:pPr>
            <w:r w:rsidRPr="0023354C">
              <w:rPr>
                <w:rFonts w:cs="Arial"/>
                <w:sz w:val="20"/>
                <w:szCs w:val="20"/>
              </w:rPr>
              <w:t>An odour should only be recorded it is very apparent</w:t>
            </w:r>
          </w:p>
        </w:tc>
        <w:tc>
          <w:tcPr>
            <w:tcW w:w="708" w:type="dxa"/>
            <w:vMerge/>
            <w:tcBorders>
              <w:bottom w:val="single" w:sz="4" w:space="0" w:color="auto"/>
            </w:tcBorders>
            <w:shd w:val="clear" w:color="auto" w:fill="auto"/>
            <w:vAlign w:val="center"/>
          </w:tcPr>
          <w:p w14:paraId="095FAB7E" w14:textId="77777777" w:rsidR="00502DD6" w:rsidRPr="0023354C" w:rsidRDefault="00502DD6" w:rsidP="00B53055">
            <w:pPr>
              <w:spacing w:line="240" w:lineRule="auto"/>
              <w:rPr>
                <w:rFonts w:cs="Arial"/>
                <w:sz w:val="20"/>
                <w:szCs w:val="20"/>
              </w:rPr>
            </w:pPr>
          </w:p>
        </w:tc>
        <w:tc>
          <w:tcPr>
            <w:tcW w:w="567" w:type="dxa"/>
            <w:vMerge/>
            <w:tcBorders>
              <w:bottom w:val="single" w:sz="4" w:space="0" w:color="auto"/>
            </w:tcBorders>
            <w:shd w:val="clear" w:color="auto" w:fill="auto"/>
            <w:vAlign w:val="center"/>
          </w:tcPr>
          <w:p w14:paraId="3642BDD7" w14:textId="77777777" w:rsidR="00502DD6" w:rsidRPr="0023354C" w:rsidRDefault="00502DD6" w:rsidP="00B53055">
            <w:pPr>
              <w:spacing w:line="240" w:lineRule="auto"/>
              <w:rPr>
                <w:rFonts w:cs="Arial"/>
                <w:sz w:val="20"/>
                <w:szCs w:val="20"/>
              </w:rPr>
            </w:pPr>
          </w:p>
        </w:tc>
        <w:tc>
          <w:tcPr>
            <w:tcW w:w="851" w:type="dxa"/>
            <w:vMerge/>
            <w:tcBorders>
              <w:bottom w:val="single" w:sz="4" w:space="0" w:color="auto"/>
              <w:right w:val="single" w:sz="4" w:space="0" w:color="auto"/>
            </w:tcBorders>
            <w:shd w:val="clear" w:color="auto" w:fill="auto"/>
            <w:vAlign w:val="center"/>
          </w:tcPr>
          <w:p w14:paraId="3979BC5E"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bottom w:val="single" w:sz="4" w:space="0" w:color="auto"/>
              <w:right w:val="double" w:sz="4" w:space="0" w:color="auto"/>
            </w:tcBorders>
            <w:shd w:val="clear" w:color="auto" w:fill="auto"/>
            <w:vAlign w:val="center"/>
          </w:tcPr>
          <w:p w14:paraId="0E3C4522" w14:textId="77777777" w:rsidR="00502DD6" w:rsidRPr="0023354C" w:rsidRDefault="00502DD6" w:rsidP="00B53055">
            <w:pPr>
              <w:spacing w:line="240" w:lineRule="auto"/>
              <w:rPr>
                <w:rFonts w:cs="Arial"/>
                <w:color w:val="000000"/>
                <w:sz w:val="20"/>
                <w:szCs w:val="20"/>
              </w:rPr>
            </w:pPr>
          </w:p>
        </w:tc>
      </w:tr>
      <w:tr w:rsidR="00B53055" w:rsidRPr="0023354C" w14:paraId="5FEA771E" w14:textId="77777777" w:rsidTr="00B53055">
        <w:tc>
          <w:tcPr>
            <w:tcW w:w="1771" w:type="dxa"/>
            <w:vMerge w:val="restart"/>
            <w:tcBorders>
              <w:top w:val="single" w:sz="4" w:space="0" w:color="auto"/>
              <w:left w:val="double" w:sz="4" w:space="0" w:color="auto"/>
            </w:tcBorders>
            <w:vAlign w:val="center"/>
          </w:tcPr>
          <w:p w14:paraId="3BBAE62E" w14:textId="77777777" w:rsidR="00EC0E52" w:rsidRPr="0023354C" w:rsidRDefault="00EC0E52" w:rsidP="00502DD6">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3.2</w:t>
            </w:r>
            <w:r w:rsidRPr="0023354C">
              <w:rPr>
                <w:rFonts w:cs="Arial"/>
                <w:sz w:val="20"/>
                <w:lang w:val="en-US"/>
              </w:rPr>
              <w:tab/>
              <w:t>Explosive properties</w:t>
            </w:r>
            <w:r w:rsidRPr="0023354C">
              <w:rPr>
                <w:rFonts w:cs="Arial"/>
                <w:sz w:val="20"/>
                <w:lang w:val="en-US"/>
              </w:rPr>
              <w:br/>
              <w:t>(IIB3.2/Pt. I-B3.2)</w:t>
            </w:r>
          </w:p>
        </w:tc>
        <w:tc>
          <w:tcPr>
            <w:tcW w:w="1418" w:type="dxa"/>
            <w:tcBorders>
              <w:top w:val="single" w:sz="4" w:space="0" w:color="auto"/>
              <w:bottom w:val="single" w:sz="4" w:space="0" w:color="auto"/>
            </w:tcBorders>
            <w:shd w:val="clear" w:color="auto" w:fill="auto"/>
            <w:vAlign w:val="center"/>
          </w:tcPr>
          <w:p w14:paraId="0C1D4848" w14:textId="77777777" w:rsidR="00EC0E52" w:rsidRPr="0023354C" w:rsidRDefault="00502DD6" w:rsidP="00B53055">
            <w:pPr>
              <w:spacing w:line="240" w:lineRule="auto"/>
              <w:rPr>
                <w:rFonts w:cs="Arial"/>
                <w:sz w:val="20"/>
                <w:szCs w:val="20"/>
              </w:rPr>
            </w:pPr>
            <w:r w:rsidRPr="0023354C">
              <w:rPr>
                <w:rFonts w:cs="Arial"/>
                <w:sz w:val="20"/>
                <w:szCs w:val="20"/>
              </w:rPr>
              <w:t>DSC internal method</w:t>
            </w:r>
          </w:p>
        </w:tc>
        <w:tc>
          <w:tcPr>
            <w:tcW w:w="1417" w:type="dxa"/>
            <w:tcBorders>
              <w:top w:val="single" w:sz="4" w:space="0" w:color="auto"/>
              <w:bottom w:val="single" w:sz="4" w:space="0" w:color="auto"/>
            </w:tcBorders>
            <w:shd w:val="clear" w:color="auto" w:fill="auto"/>
            <w:vAlign w:val="center"/>
          </w:tcPr>
          <w:p w14:paraId="5A6AB644" w14:textId="77777777" w:rsidR="00502DD6" w:rsidRPr="0023354C" w:rsidRDefault="00502DD6" w:rsidP="00502DD6">
            <w:pPr>
              <w:rPr>
                <w:rFonts w:cs="Arial"/>
                <w:sz w:val="20"/>
                <w:szCs w:val="20"/>
              </w:rPr>
            </w:pPr>
            <w:r w:rsidRPr="0023354C">
              <w:rPr>
                <w:rFonts w:cs="Arial"/>
                <w:sz w:val="20"/>
                <w:szCs w:val="20"/>
              </w:rPr>
              <w:t>0.025 g/kg</w:t>
            </w:r>
          </w:p>
          <w:p w14:paraId="4ADF2CD0" w14:textId="77777777" w:rsidR="00502DD6" w:rsidRPr="0023354C" w:rsidRDefault="00502DD6" w:rsidP="00502DD6">
            <w:pPr>
              <w:rPr>
                <w:rFonts w:cs="Arial"/>
                <w:sz w:val="20"/>
                <w:szCs w:val="20"/>
              </w:rPr>
            </w:pPr>
            <w:r w:rsidRPr="0023354C">
              <w:rPr>
                <w:rFonts w:cs="Arial"/>
                <w:sz w:val="20"/>
                <w:szCs w:val="20"/>
              </w:rPr>
              <w:t>Brodifacoum</w:t>
            </w:r>
          </w:p>
          <w:p w14:paraId="6EC706CB" w14:textId="77777777" w:rsidR="00502DD6" w:rsidRPr="0023354C" w:rsidRDefault="00094FD4" w:rsidP="00502DD6">
            <w:pPr>
              <w:rPr>
                <w:rFonts w:cs="Arial"/>
                <w:sz w:val="20"/>
                <w:szCs w:val="20"/>
              </w:rPr>
            </w:pPr>
            <w:r w:rsidRPr="0023354C">
              <w:rPr>
                <w:rFonts w:cs="Arial"/>
                <w:sz w:val="20"/>
                <w:szCs w:val="20"/>
              </w:rPr>
              <w:t>FANGA RAT-DICAL TECH</w:t>
            </w:r>
          </w:p>
          <w:p w14:paraId="645C94C7" w14:textId="77777777" w:rsidR="00EC0E52" w:rsidRPr="0023354C" w:rsidRDefault="00502DD6" w:rsidP="00B53055">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4EC47A06" w14:textId="77777777"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first phase, one exothermic peak was observed at 246.7 °C with an enthalpy difference of 407.9 J/g which was lower than the limit of 500 J/g specified in the guideline.</w:t>
            </w:r>
          </w:p>
          <w:p w14:paraId="628A08F3" w14:textId="77777777"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second phase, neither endothermic nor exothermic peak was observed up to 500 °C under the experimental conditions used.</w:t>
            </w:r>
          </w:p>
          <w:p w14:paraId="64864B23" w14:textId="77777777" w:rsidR="00EC0E52" w:rsidRPr="0023354C" w:rsidRDefault="00502DD6" w:rsidP="00B53055">
            <w:pPr>
              <w:spacing w:line="240" w:lineRule="auto"/>
              <w:rPr>
                <w:rFonts w:cs="Arial"/>
                <w:sz w:val="20"/>
                <w:szCs w:val="20"/>
              </w:rPr>
            </w:pPr>
            <w:r w:rsidRPr="0023354C">
              <w:rPr>
                <w:rFonts w:cs="Arial"/>
                <w:bCs/>
                <w:sz w:val="20"/>
                <w:szCs w:val="20"/>
                <w:lang w:eastAsia="en-US"/>
              </w:rPr>
              <w:t>This thermodynamic information allows knowing that a test on explosive properties with EC A14 method should not be performed.</w:t>
            </w:r>
          </w:p>
        </w:tc>
        <w:tc>
          <w:tcPr>
            <w:tcW w:w="1418" w:type="dxa"/>
            <w:tcBorders>
              <w:top w:val="single" w:sz="4" w:space="0" w:color="auto"/>
              <w:bottom w:val="single" w:sz="4" w:space="0" w:color="auto"/>
            </w:tcBorders>
            <w:shd w:val="clear" w:color="auto" w:fill="auto"/>
            <w:vAlign w:val="center"/>
          </w:tcPr>
          <w:p w14:paraId="0EFD5708" w14:textId="77777777"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14:paraId="2800952A" w14:textId="77777777" w:rsidR="00EC0E52" w:rsidRPr="0023354C" w:rsidRDefault="00EC0E52" w:rsidP="00B53055">
            <w:pPr>
              <w:spacing w:line="240" w:lineRule="auto"/>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shd w:val="clear" w:color="auto" w:fill="auto"/>
            <w:vAlign w:val="center"/>
          </w:tcPr>
          <w:p w14:paraId="39673C22" w14:textId="77777777" w:rsidR="00EC0E52" w:rsidRPr="0023354C" w:rsidRDefault="00EC0E52"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single" w:sz="4" w:space="0" w:color="auto"/>
              <w:right w:val="single" w:sz="4" w:space="0" w:color="auto"/>
            </w:tcBorders>
            <w:shd w:val="clear" w:color="auto" w:fill="auto"/>
            <w:vAlign w:val="center"/>
          </w:tcPr>
          <w:p w14:paraId="487AAFF4" w14:textId="77777777" w:rsidR="00EC0E52" w:rsidRPr="0023354C" w:rsidRDefault="00502DD6" w:rsidP="00B53055">
            <w:pPr>
              <w:spacing w:line="240" w:lineRule="auto"/>
              <w:rPr>
                <w:rFonts w:cs="Arial"/>
                <w:sz w:val="20"/>
                <w:szCs w:val="20"/>
              </w:rPr>
            </w:pPr>
            <w:r w:rsidRPr="0023354C">
              <w:rPr>
                <w:rFonts w:cs="Arial"/>
                <w:sz w:val="20"/>
                <w:szCs w:val="20"/>
              </w:rPr>
              <w:t>11-920010-028</w:t>
            </w:r>
            <w:r w:rsidRPr="0023354C">
              <w:rPr>
                <w:rStyle w:val="Appelnotedebasdep"/>
                <w:rFonts w:cs="Arial"/>
                <w:sz w:val="20"/>
                <w:szCs w:val="20"/>
              </w:rPr>
              <w:footnoteReference w:id="6"/>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25BD080C" w14:textId="77777777" w:rsidR="00EC0E52" w:rsidRPr="0023354C" w:rsidRDefault="00502DD6" w:rsidP="00B53055">
            <w:pPr>
              <w:spacing w:line="240" w:lineRule="auto"/>
              <w:rPr>
                <w:rFonts w:cs="Arial"/>
                <w:color w:val="000000"/>
                <w:sz w:val="20"/>
                <w:szCs w:val="20"/>
              </w:rPr>
            </w:pPr>
            <w:r w:rsidRPr="0023354C">
              <w:rPr>
                <w:rFonts w:cs="Arial"/>
                <w:color w:val="000000"/>
                <w:sz w:val="20"/>
                <w:szCs w:val="20"/>
              </w:rPr>
              <w:t>Acceptable. The product is not expected to have explosive properties.</w:t>
            </w:r>
          </w:p>
        </w:tc>
      </w:tr>
      <w:tr w:rsidR="00B53055" w:rsidRPr="0023354C" w14:paraId="391947DC" w14:textId="77777777" w:rsidTr="00B53055">
        <w:tc>
          <w:tcPr>
            <w:tcW w:w="1771" w:type="dxa"/>
            <w:vMerge/>
            <w:tcBorders>
              <w:left w:val="double" w:sz="4" w:space="0" w:color="auto"/>
              <w:bottom w:val="single" w:sz="4" w:space="0" w:color="auto"/>
            </w:tcBorders>
            <w:vAlign w:val="center"/>
          </w:tcPr>
          <w:p w14:paraId="40E8B408" w14:textId="77777777" w:rsidR="00EC0E52" w:rsidRPr="0023354C" w:rsidRDefault="00EC0E52" w:rsidP="00B53055">
            <w:pPr>
              <w:pStyle w:val="Standard-fett1cmhngend"/>
              <w:spacing w:before="0" w:after="0" w:line="240" w:lineRule="auto"/>
              <w:jc w:val="left"/>
              <w:rPr>
                <w:rFonts w:cs="Arial"/>
                <w:sz w:val="20"/>
                <w:lang w:val="en-US"/>
              </w:rPr>
            </w:pPr>
          </w:p>
        </w:tc>
        <w:tc>
          <w:tcPr>
            <w:tcW w:w="1418" w:type="dxa"/>
            <w:tcBorders>
              <w:top w:val="single" w:sz="4" w:space="0" w:color="auto"/>
              <w:bottom w:val="single" w:sz="4" w:space="0" w:color="auto"/>
            </w:tcBorders>
            <w:shd w:val="clear" w:color="auto" w:fill="auto"/>
            <w:vAlign w:val="center"/>
          </w:tcPr>
          <w:p w14:paraId="3A4F7398" w14:textId="77777777" w:rsidR="00EC0E52" w:rsidRPr="0023354C" w:rsidRDefault="00502DD6" w:rsidP="009C580F">
            <w:pPr>
              <w:autoSpaceDE w:val="0"/>
              <w:autoSpaceDN w:val="0"/>
              <w:adjustRightInd w:val="0"/>
              <w:rPr>
                <w:rFonts w:cs="Arial"/>
                <w:bCs/>
                <w:sz w:val="20"/>
                <w:szCs w:val="20"/>
                <w:lang w:eastAsia="en-US"/>
              </w:rPr>
            </w:pPr>
            <w:r w:rsidRPr="0023354C">
              <w:rPr>
                <w:rFonts w:cs="Arial"/>
                <w:sz w:val="20"/>
                <w:szCs w:val="20"/>
              </w:rPr>
              <w:t xml:space="preserve">Literature survey </w:t>
            </w:r>
            <w:r w:rsidRPr="0023354C">
              <w:rPr>
                <w:rFonts w:cs="Arial"/>
                <w:bCs/>
                <w:sz w:val="20"/>
                <w:szCs w:val="20"/>
                <w:lang w:eastAsia="en-US"/>
              </w:rPr>
              <w:t xml:space="preserve">on </w:t>
            </w:r>
            <w:r w:rsidRPr="0023354C">
              <w:rPr>
                <w:rFonts w:cs="Arial"/>
                <w:bCs/>
                <w:sz w:val="20"/>
                <w:szCs w:val="20"/>
                <w:lang w:eastAsia="en-US"/>
              </w:rPr>
              <w:lastRenderedPageBreak/>
              <w:t>explosive properties and oxidizing properties of the ingredients of the product FANGA RAT-DICAL TECH.</w:t>
            </w:r>
          </w:p>
        </w:tc>
        <w:tc>
          <w:tcPr>
            <w:tcW w:w="1417" w:type="dxa"/>
            <w:tcBorders>
              <w:top w:val="single" w:sz="4" w:space="0" w:color="auto"/>
              <w:bottom w:val="single" w:sz="4" w:space="0" w:color="auto"/>
            </w:tcBorders>
            <w:shd w:val="clear" w:color="auto" w:fill="auto"/>
            <w:vAlign w:val="center"/>
          </w:tcPr>
          <w:p w14:paraId="15125C26" w14:textId="77777777" w:rsidR="00502DD6" w:rsidRPr="0023354C" w:rsidRDefault="00502DD6" w:rsidP="00502DD6">
            <w:pPr>
              <w:rPr>
                <w:rFonts w:cs="Arial"/>
                <w:sz w:val="20"/>
                <w:szCs w:val="20"/>
              </w:rPr>
            </w:pPr>
            <w:r w:rsidRPr="0023354C">
              <w:rPr>
                <w:rFonts w:cs="Arial"/>
                <w:sz w:val="20"/>
                <w:szCs w:val="20"/>
              </w:rPr>
              <w:lastRenderedPageBreak/>
              <w:t>0.025 g/kg</w:t>
            </w:r>
          </w:p>
          <w:p w14:paraId="7C65CDAE" w14:textId="77777777" w:rsidR="00502DD6" w:rsidRPr="0023354C" w:rsidRDefault="00502DD6" w:rsidP="00502DD6">
            <w:pPr>
              <w:rPr>
                <w:rFonts w:cs="Arial"/>
                <w:sz w:val="20"/>
                <w:szCs w:val="20"/>
              </w:rPr>
            </w:pPr>
            <w:r w:rsidRPr="0023354C">
              <w:rPr>
                <w:rFonts w:cs="Arial"/>
                <w:sz w:val="20"/>
                <w:szCs w:val="20"/>
              </w:rPr>
              <w:t>Brodifacoum</w:t>
            </w:r>
          </w:p>
          <w:p w14:paraId="68908F09" w14:textId="77777777" w:rsidR="00502DD6" w:rsidRPr="0023354C" w:rsidRDefault="00094FD4" w:rsidP="00502DD6">
            <w:pPr>
              <w:rPr>
                <w:rFonts w:cs="Arial"/>
                <w:sz w:val="20"/>
                <w:szCs w:val="20"/>
              </w:rPr>
            </w:pPr>
            <w:r w:rsidRPr="0023354C">
              <w:rPr>
                <w:rFonts w:cs="Arial"/>
                <w:sz w:val="20"/>
                <w:szCs w:val="20"/>
              </w:rPr>
              <w:lastRenderedPageBreak/>
              <w:t>FANGA RAT-DICAL TECH</w:t>
            </w:r>
          </w:p>
          <w:p w14:paraId="0CCC2BCE" w14:textId="77777777" w:rsidR="00EC0E52" w:rsidRPr="0023354C" w:rsidRDefault="00502DD6" w:rsidP="00B53055">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0FB94805" w14:textId="77777777" w:rsidR="00EC0E52" w:rsidRPr="0023354C" w:rsidRDefault="00502DD6" w:rsidP="00B53055">
            <w:pPr>
              <w:spacing w:line="240" w:lineRule="auto"/>
              <w:rPr>
                <w:rFonts w:cs="Arial"/>
                <w:b/>
                <w:sz w:val="20"/>
                <w:szCs w:val="20"/>
              </w:rPr>
            </w:pPr>
            <w:r w:rsidRPr="0023354C">
              <w:rPr>
                <w:rFonts w:cs="Arial"/>
                <w:sz w:val="20"/>
                <w:szCs w:val="20"/>
              </w:rPr>
              <w:lastRenderedPageBreak/>
              <w:t xml:space="preserve">According to the composition, the product does not contain compound classified as explosive. In addition, The DSC graph </w:t>
            </w:r>
            <w:r w:rsidRPr="0023354C">
              <w:rPr>
                <w:rFonts w:cs="Arial"/>
                <w:sz w:val="20"/>
                <w:szCs w:val="20"/>
              </w:rPr>
              <w:lastRenderedPageBreak/>
              <w:t>shows an exothermic effect with decomposition energy lower than 500 J/g which confirms that the product FANGA RAT-DICAL TECH is not likely to be explosive.</w:t>
            </w:r>
          </w:p>
        </w:tc>
        <w:tc>
          <w:tcPr>
            <w:tcW w:w="1418" w:type="dxa"/>
            <w:tcBorders>
              <w:top w:val="single" w:sz="4" w:space="0" w:color="auto"/>
              <w:bottom w:val="single" w:sz="4" w:space="0" w:color="auto"/>
            </w:tcBorders>
            <w:shd w:val="clear" w:color="auto" w:fill="auto"/>
            <w:vAlign w:val="center"/>
          </w:tcPr>
          <w:p w14:paraId="520C948C" w14:textId="77777777"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14:paraId="47ABA98F" w14:textId="77777777" w:rsidR="00EC0E52" w:rsidRPr="0023354C" w:rsidRDefault="00EC0E52" w:rsidP="00B53055">
            <w:pPr>
              <w:spacing w:line="240" w:lineRule="auto"/>
              <w:rPr>
                <w:rFonts w:cs="Arial"/>
                <w:sz w:val="20"/>
                <w:szCs w:val="20"/>
              </w:rPr>
            </w:pPr>
          </w:p>
        </w:tc>
        <w:tc>
          <w:tcPr>
            <w:tcW w:w="567" w:type="dxa"/>
            <w:tcBorders>
              <w:top w:val="single" w:sz="4" w:space="0" w:color="auto"/>
              <w:bottom w:val="single" w:sz="4" w:space="0" w:color="auto"/>
            </w:tcBorders>
            <w:shd w:val="clear" w:color="auto" w:fill="auto"/>
            <w:vAlign w:val="center"/>
          </w:tcPr>
          <w:p w14:paraId="1F949F9A" w14:textId="77777777" w:rsidR="00EC0E52" w:rsidRPr="0023354C" w:rsidRDefault="00EC0E52" w:rsidP="00B53055">
            <w:pPr>
              <w:spacing w:line="240" w:lineRule="auto"/>
              <w:rPr>
                <w:rFonts w:cs="Arial"/>
                <w:sz w:val="20"/>
                <w:szCs w:val="20"/>
              </w:rPr>
            </w:pPr>
          </w:p>
        </w:tc>
        <w:tc>
          <w:tcPr>
            <w:tcW w:w="851" w:type="dxa"/>
            <w:tcBorders>
              <w:top w:val="single" w:sz="4" w:space="0" w:color="auto"/>
              <w:bottom w:val="single" w:sz="4" w:space="0" w:color="auto"/>
              <w:right w:val="single" w:sz="4" w:space="0" w:color="auto"/>
            </w:tcBorders>
            <w:shd w:val="clear" w:color="auto" w:fill="auto"/>
            <w:vAlign w:val="center"/>
          </w:tcPr>
          <w:p w14:paraId="23BBA9D1" w14:textId="77777777" w:rsidR="00EC0E52" w:rsidRPr="0023354C" w:rsidRDefault="00EC0E52" w:rsidP="00502DD6">
            <w:pPr>
              <w:spacing w:line="240" w:lineRule="auto"/>
              <w:rPr>
                <w:rFonts w:cs="Arial"/>
                <w:sz w:val="20"/>
                <w:szCs w:val="20"/>
              </w:rPr>
            </w:pPr>
            <w:r w:rsidRPr="0023354C">
              <w:rPr>
                <w:rFonts w:cs="Arial"/>
                <w:sz w:val="20"/>
                <w:szCs w:val="20"/>
              </w:rPr>
              <w:t>11-920010-28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716E8CB7" w14:textId="77777777" w:rsidR="00EC0E52" w:rsidRPr="0023354C" w:rsidRDefault="00502DD6" w:rsidP="00B53055">
            <w:pPr>
              <w:spacing w:line="240" w:lineRule="auto"/>
              <w:rPr>
                <w:rFonts w:cs="Arial"/>
                <w:color w:val="000000"/>
                <w:sz w:val="20"/>
                <w:szCs w:val="20"/>
              </w:rPr>
            </w:pPr>
            <w:r w:rsidRPr="0023354C">
              <w:rPr>
                <w:rFonts w:cs="Arial"/>
                <w:color w:val="000000"/>
                <w:sz w:val="20"/>
                <w:szCs w:val="20"/>
              </w:rPr>
              <w:t xml:space="preserve">Acceptable. The product is not </w:t>
            </w:r>
            <w:r w:rsidRPr="0023354C">
              <w:rPr>
                <w:rFonts w:cs="Arial"/>
                <w:color w:val="000000"/>
                <w:sz w:val="20"/>
                <w:szCs w:val="20"/>
              </w:rPr>
              <w:lastRenderedPageBreak/>
              <w:t>expected to have explosive properties</w:t>
            </w:r>
          </w:p>
        </w:tc>
      </w:tr>
      <w:tr w:rsidR="00B53055" w:rsidRPr="0023354C" w14:paraId="54EFD8DF" w14:textId="77777777" w:rsidTr="00B53055">
        <w:tc>
          <w:tcPr>
            <w:tcW w:w="1771" w:type="dxa"/>
            <w:tcBorders>
              <w:top w:val="single" w:sz="4" w:space="0" w:color="auto"/>
              <w:left w:val="double" w:sz="4" w:space="0" w:color="auto"/>
              <w:bottom w:val="nil"/>
            </w:tcBorders>
            <w:vAlign w:val="center"/>
          </w:tcPr>
          <w:p w14:paraId="19E694AC" w14:textId="77777777" w:rsidR="005D791D" w:rsidRPr="0023354C" w:rsidRDefault="005D791D"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lastRenderedPageBreak/>
              <w:t>3.3</w:t>
            </w:r>
            <w:r w:rsidRPr="0023354C">
              <w:rPr>
                <w:rFonts w:cs="Arial"/>
                <w:sz w:val="20"/>
                <w:lang w:val="en-US"/>
              </w:rPr>
              <w:tab/>
              <w:t>Oxidising properties</w:t>
            </w:r>
            <w:r w:rsidRPr="0023354C">
              <w:rPr>
                <w:rFonts w:cs="Arial"/>
                <w:sz w:val="20"/>
                <w:lang w:val="en-US"/>
              </w:rPr>
              <w:br/>
              <w:t>(IIB3.3/Pt. I-B3.3)</w:t>
            </w:r>
          </w:p>
        </w:tc>
        <w:tc>
          <w:tcPr>
            <w:tcW w:w="1418" w:type="dxa"/>
            <w:tcBorders>
              <w:top w:val="single" w:sz="4" w:space="0" w:color="auto"/>
              <w:bottom w:val="nil"/>
            </w:tcBorders>
            <w:vAlign w:val="center"/>
          </w:tcPr>
          <w:p w14:paraId="3DE2447B" w14:textId="77777777" w:rsidR="005D791D" w:rsidRPr="0023354C" w:rsidRDefault="00502DD6" w:rsidP="009C580F">
            <w:pPr>
              <w:autoSpaceDE w:val="0"/>
              <w:autoSpaceDN w:val="0"/>
              <w:adjustRightInd w:val="0"/>
              <w:rPr>
                <w:rFonts w:cs="Arial"/>
                <w:sz w:val="20"/>
                <w:szCs w:val="20"/>
              </w:rPr>
            </w:pPr>
            <w:r w:rsidRPr="0023354C">
              <w:rPr>
                <w:rFonts w:cs="Arial"/>
                <w:sz w:val="20"/>
                <w:szCs w:val="20"/>
              </w:rPr>
              <w:t xml:space="preserve">Literature survey </w:t>
            </w:r>
            <w:r w:rsidRPr="0023354C">
              <w:rPr>
                <w:rFonts w:cs="Arial"/>
                <w:bCs/>
                <w:sz w:val="20"/>
                <w:szCs w:val="20"/>
                <w:lang w:eastAsia="en-US"/>
              </w:rPr>
              <w:t>on explosive properties and oxidizing properties of the ingredients of the product FANGA RAT-DICAL TECH.</w:t>
            </w:r>
          </w:p>
        </w:tc>
        <w:tc>
          <w:tcPr>
            <w:tcW w:w="1417" w:type="dxa"/>
            <w:tcBorders>
              <w:top w:val="single" w:sz="4" w:space="0" w:color="auto"/>
              <w:bottom w:val="nil"/>
            </w:tcBorders>
            <w:shd w:val="clear" w:color="auto" w:fill="auto"/>
            <w:vAlign w:val="center"/>
          </w:tcPr>
          <w:p w14:paraId="2C69ECCA" w14:textId="77777777" w:rsidR="00502DD6" w:rsidRPr="0023354C" w:rsidRDefault="00502DD6" w:rsidP="00502DD6">
            <w:pPr>
              <w:rPr>
                <w:rFonts w:cs="Arial"/>
                <w:sz w:val="20"/>
                <w:szCs w:val="20"/>
              </w:rPr>
            </w:pPr>
            <w:r w:rsidRPr="0023354C">
              <w:rPr>
                <w:rFonts w:cs="Arial"/>
                <w:sz w:val="20"/>
                <w:szCs w:val="20"/>
              </w:rPr>
              <w:t>0.025 g/kg</w:t>
            </w:r>
          </w:p>
          <w:p w14:paraId="76ADCD82" w14:textId="77777777" w:rsidR="00502DD6" w:rsidRPr="0023354C" w:rsidRDefault="00502DD6" w:rsidP="00502DD6">
            <w:pPr>
              <w:rPr>
                <w:rFonts w:cs="Arial"/>
                <w:sz w:val="20"/>
                <w:szCs w:val="20"/>
              </w:rPr>
            </w:pPr>
            <w:r w:rsidRPr="0023354C">
              <w:rPr>
                <w:rFonts w:cs="Arial"/>
                <w:sz w:val="20"/>
                <w:szCs w:val="20"/>
              </w:rPr>
              <w:t>Brodifacoum</w:t>
            </w:r>
          </w:p>
          <w:p w14:paraId="04B1E30D" w14:textId="77777777" w:rsidR="00502DD6" w:rsidRPr="0023354C" w:rsidRDefault="00094FD4" w:rsidP="00502DD6">
            <w:pPr>
              <w:rPr>
                <w:rFonts w:cs="Arial"/>
                <w:sz w:val="20"/>
                <w:szCs w:val="20"/>
              </w:rPr>
            </w:pPr>
            <w:r w:rsidRPr="0023354C">
              <w:rPr>
                <w:rFonts w:cs="Arial"/>
                <w:sz w:val="20"/>
                <w:szCs w:val="20"/>
              </w:rPr>
              <w:t>FANGA RAT-DICAL TECH</w:t>
            </w:r>
          </w:p>
          <w:p w14:paraId="37600FB6" w14:textId="77777777" w:rsidR="005D791D" w:rsidRPr="0023354C" w:rsidRDefault="00502DD6" w:rsidP="00502DD6">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nil"/>
            </w:tcBorders>
            <w:shd w:val="clear" w:color="auto" w:fill="auto"/>
            <w:vAlign w:val="center"/>
          </w:tcPr>
          <w:p w14:paraId="7B479679" w14:textId="77777777" w:rsidR="00502DD6" w:rsidRPr="0023354C" w:rsidRDefault="00502DD6" w:rsidP="00502DD6">
            <w:pPr>
              <w:rPr>
                <w:rFonts w:cs="Arial"/>
                <w:sz w:val="20"/>
                <w:szCs w:val="20"/>
              </w:rPr>
            </w:pPr>
            <w:r w:rsidRPr="0023354C">
              <w:rPr>
                <w:rFonts w:cs="Arial"/>
                <w:sz w:val="20"/>
                <w:szCs w:val="20"/>
              </w:rPr>
              <w:t>Based on most recent approach of structural formulas, none of the ingredients has any potential for oxidizing properties.</w:t>
            </w:r>
          </w:p>
          <w:p w14:paraId="0464AC9A" w14:textId="77777777" w:rsidR="005D791D" w:rsidRPr="0023354C" w:rsidRDefault="00502DD6" w:rsidP="00502DD6">
            <w:pPr>
              <w:spacing w:line="240" w:lineRule="auto"/>
              <w:rPr>
                <w:rFonts w:cs="Arial"/>
                <w:sz w:val="20"/>
                <w:szCs w:val="20"/>
              </w:rPr>
            </w:pPr>
            <w:r w:rsidRPr="0023354C">
              <w:rPr>
                <w:rFonts w:cs="Arial"/>
                <w:sz w:val="20"/>
                <w:szCs w:val="20"/>
              </w:rPr>
              <w:t>Accordingly, the product FANGA RAT-DICAL TECH is not expected to present a significant hazard, and testing is considered as unnecessary.</w:t>
            </w:r>
          </w:p>
        </w:tc>
        <w:tc>
          <w:tcPr>
            <w:tcW w:w="1418" w:type="dxa"/>
            <w:tcBorders>
              <w:top w:val="single" w:sz="4" w:space="0" w:color="auto"/>
              <w:bottom w:val="nil"/>
            </w:tcBorders>
            <w:shd w:val="clear" w:color="auto" w:fill="auto"/>
            <w:vAlign w:val="center"/>
          </w:tcPr>
          <w:p w14:paraId="253E412D" w14:textId="77777777" w:rsidR="005D791D" w:rsidRPr="0023354C" w:rsidRDefault="005D791D" w:rsidP="00B53055">
            <w:pPr>
              <w:spacing w:line="240" w:lineRule="auto"/>
              <w:rPr>
                <w:rFonts w:cs="Arial"/>
                <w:sz w:val="20"/>
                <w:szCs w:val="20"/>
              </w:rPr>
            </w:pPr>
            <w:r w:rsidRPr="0023354C">
              <w:rPr>
                <w:rFonts w:cs="Arial"/>
                <w:sz w:val="20"/>
                <w:szCs w:val="20"/>
              </w:rPr>
              <w:t xml:space="preserve"> </w:t>
            </w:r>
          </w:p>
        </w:tc>
        <w:tc>
          <w:tcPr>
            <w:tcW w:w="708" w:type="dxa"/>
            <w:tcBorders>
              <w:top w:val="single" w:sz="4" w:space="0" w:color="auto"/>
              <w:bottom w:val="nil"/>
            </w:tcBorders>
            <w:shd w:val="clear" w:color="auto" w:fill="auto"/>
            <w:vAlign w:val="center"/>
          </w:tcPr>
          <w:p w14:paraId="60571BC9" w14:textId="77777777" w:rsidR="005D791D" w:rsidRPr="0023354C" w:rsidRDefault="005D791D" w:rsidP="00B53055">
            <w:pPr>
              <w:spacing w:line="240" w:lineRule="auto"/>
              <w:rPr>
                <w:rFonts w:cs="Arial"/>
                <w:sz w:val="20"/>
                <w:szCs w:val="20"/>
              </w:rPr>
            </w:pPr>
          </w:p>
        </w:tc>
        <w:tc>
          <w:tcPr>
            <w:tcW w:w="567" w:type="dxa"/>
            <w:tcBorders>
              <w:top w:val="single" w:sz="4" w:space="0" w:color="auto"/>
              <w:bottom w:val="nil"/>
            </w:tcBorders>
            <w:shd w:val="clear" w:color="auto" w:fill="auto"/>
            <w:vAlign w:val="center"/>
          </w:tcPr>
          <w:p w14:paraId="08D1CFF4" w14:textId="77777777" w:rsidR="005D791D" w:rsidRPr="0023354C" w:rsidRDefault="005D791D"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nil"/>
              <w:right w:val="single" w:sz="4" w:space="0" w:color="auto"/>
            </w:tcBorders>
            <w:shd w:val="clear" w:color="auto" w:fill="auto"/>
            <w:vAlign w:val="center"/>
          </w:tcPr>
          <w:p w14:paraId="742386A0" w14:textId="77777777" w:rsidR="005D791D" w:rsidRPr="0023354C" w:rsidRDefault="005D791D" w:rsidP="00B53055">
            <w:pPr>
              <w:spacing w:line="240" w:lineRule="auto"/>
              <w:rPr>
                <w:rFonts w:cs="Arial"/>
                <w:sz w:val="20"/>
                <w:szCs w:val="20"/>
              </w:rPr>
            </w:pPr>
            <w:r w:rsidRPr="0023354C">
              <w:rPr>
                <w:rFonts w:cs="Arial"/>
                <w:sz w:val="20"/>
                <w:szCs w:val="20"/>
              </w:rPr>
              <w:t>11-920010-028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11F090CE" w14:textId="77777777" w:rsidR="005D791D" w:rsidRPr="0023354C" w:rsidRDefault="00502DD6" w:rsidP="00B53055">
            <w:pPr>
              <w:spacing w:line="240" w:lineRule="auto"/>
              <w:rPr>
                <w:rFonts w:cs="Arial"/>
                <w:sz w:val="20"/>
                <w:szCs w:val="20"/>
              </w:rPr>
            </w:pPr>
            <w:r w:rsidRPr="0023354C">
              <w:rPr>
                <w:rFonts w:cs="Arial"/>
                <w:color w:val="000000"/>
                <w:sz w:val="20"/>
                <w:szCs w:val="20"/>
              </w:rPr>
              <w:t>Acceptable. The product is not expected to have oxidizing properties.</w:t>
            </w:r>
          </w:p>
        </w:tc>
      </w:tr>
      <w:tr w:rsidR="005D791D" w:rsidRPr="0023354C" w14:paraId="5F38B906" w14:textId="77777777" w:rsidTr="00B53055">
        <w:tc>
          <w:tcPr>
            <w:tcW w:w="1771" w:type="dxa"/>
            <w:tcBorders>
              <w:top w:val="single" w:sz="4" w:space="0" w:color="auto"/>
              <w:left w:val="double" w:sz="4" w:space="0" w:color="auto"/>
              <w:bottom w:val="single" w:sz="4" w:space="0" w:color="auto"/>
            </w:tcBorders>
            <w:vAlign w:val="center"/>
          </w:tcPr>
          <w:p w14:paraId="105FB908" w14:textId="77777777" w:rsidR="005D791D" w:rsidRPr="0023354C" w:rsidRDefault="00502DD6" w:rsidP="00B53055">
            <w:pPr>
              <w:rPr>
                <w:rFonts w:cs="Arial"/>
                <w:color w:val="000000"/>
                <w:sz w:val="20"/>
                <w:szCs w:val="20"/>
              </w:rPr>
            </w:pPr>
            <w:r w:rsidRPr="0023354C">
              <w:rPr>
                <w:rFonts w:cs="Arial"/>
                <w:b/>
                <w:sz w:val="20"/>
                <w:szCs w:val="20"/>
                <w:lang w:val="en-US"/>
              </w:rPr>
              <w:t xml:space="preserve">3.4 Flash-point and other indications of flammability </w:t>
            </w:r>
          </w:p>
        </w:tc>
        <w:tc>
          <w:tcPr>
            <w:tcW w:w="1418" w:type="dxa"/>
            <w:tcBorders>
              <w:top w:val="single" w:sz="4" w:space="0" w:color="auto"/>
              <w:bottom w:val="single" w:sz="4" w:space="0" w:color="auto"/>
            </w:tcBorders>
            <w:vAlign w:val="center"/>
          </w:tcPr>
          <w:p w14:paraId="434A2F77" w14:textId="77777777" w:rsidR="005D791D" w:rsidRPr="0023354C" w:rsidRDefault="005D791D" w:rsidP="00B53055">
            <w:pPr>
              <w:rPr>
                <w:rFonts w:cs="Arial"/>
                <w:color w:val="000000"/>
                <w:sz w:val="20"/>
                <w:szCs w:val="20"/>
              </w:rPr>
            </w:pPr>
            <w:r w:rsidRPr="0023354C">
              <w:rPr>
                <w:rFonts w:cs="Arial"/>
                <w:sz w:val="20"/>
                <w:szCs w:val="20"/>
              </w:rPr>
              <w:t>EC A10 method (2008)</w:t>
            </w:r>
          </w:p>
        </w:tc>
        <w:tc>
          <w:tcPr>
            <w:tcW w:w="1417" w:type="dxa"/>
            <w:tcBorders>
              <w:top w:val="single" w:sz="4" w:space="0" w:color="auto"/>
              <w:bottom w:val="single" w:sz="4" w:space="0" w:color="auto"/>
            </w:tcBorders>
            <w:shd w:val="clear" w:color="auto" w:fill="auto"/>
            <w:vAlign w:val="center"/>
          </w:tcPr>
          <w:p w14:paraId="100BAD9E" w14:textId="77777777" w:rsidR="00502DD6" w:rsidRPr="0023354C" w:rsidRDefault="00502DD6" w:rsidP="00502DD6">
            <w:pPr>
              <w:rPr>
                <w:rFonts w:cs="Arial"/>
                <w:sz w:val="20"/>
                <w:szCs w:val="20"/>
              </w:rPr>
            </w:pPr>
            <w:r w:rsidRPr="0023354C">
              <w:rPr>
                <w:rFonts w:cs="Arial"/>
                <w:sz w:val="20"/>
                <w:szCs w:val="20"/>
              </w:rPr>
              <w:t>0.025 g/kg</w:t>
            </w:r>
          </w:p>
          <w:p w14:paraId="2B104185" w14:textId="77777777" w:rsidR="00502DD6" w:rsidRPr="0023354C" w:rsidRDefault="00502DD6" w:rsidP="00502DD6">
            <w:pPr>
              <w:rPr>
                <w:rFonts w:cs="Arial"/>
                <w:sz w:val="20"/>
                <w:szCs w:val="20"/>
              </w:rPr>
            </w:pPr>
            <w:r w:rsidRPr="0023354C">
              <w:rPr>
                <w:rFonts w:cs="Arial"/>
                <w:sz w:val="20"/>
                <w:szCs w:val="20"/>
              </w:rPr>
              <w:t>Brodifacoum</w:t>
            </w:r>
          </w:p>
          <w:p w14:paraId="29AE4ADB" w14:textId="77777777" w:rsidR="00502DD6" w:rsidRPr="0023354C" w:rsidRDefault="00094FD4" w:rsidP="00502DD6">
            <w:pPr>
              <w:rPr>
                <w:rFonts w:cs="Arial"/>
                <w:sz w:val="20"/>
                <w:szCs w:val="20"/>
              </w:rPr>
            </w:pPr>
            <w:r w:rsidRPr="0023354C">
              <w:rPr>
                <w:rFonts w:cs="Arial"/>
                <w:sz w:val="20"/>
                <w:szCs w:val="20"/>
              </w:rPr>
              <w:t>FANGA RAT-DICAL TECH</w:t>
            </w:r>
          </w:p>
          <w:p w14:paraId="1E7A8E99" w14:textId="77777777" w:rsidR="005D791D" w:rsidRPr="0023354C" w:rsidRDefault="00502DD6" w:rsidP="00B53055">
            <w:pPr>
              <w:rPr>
                <w:rFonts w:cs="Arial"/>
                <w:color w:val="000000"/>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5EBD51A8" w14:textId="77777777"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Preliminary test</w:t>
            </w:r>
          </w:p>
          <w:p w14:paraId="1FF27E36"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Humidity about 40%</w:t>
            </w:r>
          </w:p>
          <w:p w14:paraId="34E0B1D6"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Room temperature about 22 °C</w:t>
            </w:r>
          </w:p>
          <w:p w14:paraId="2B133EE0"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Atmospheric pressure 97.8 kPa</w:t>
            </w:r>
          </w:p>
          <w:p w14:paraId="1C5FF2F1" w14:textId="77777777" w:rsidR="00502DD6" w:rsidRPr="0023354C" w:rsidRDefault="00502DD6" w:rsidP="00502DD6">
            <w:pPr>
              <w:tabs>
                <w:tab w:val="right" w:pos="1986"/>
              </w:tabs>
              <w:autoSpaceDE w:val="0"/>
              <w:autoSpaceDN w:val="0"/>
              <w:adjustRightInd w:val="0"/>
              <w:rPr>
                <w:rFonts w:cs="Arial"/>
                <w:sz w:val="20"/>
                <w:szCs w:val="20"/>
                <w:u w:val="single"/>
                <w:lang w:eastAsia="en-US"/>
              </w:rPr>
            </w:pPr>
            <w:r w:rsidRPr="0023354C">
              <w:rPr>
                <w:rFonts w:cs="Arial"/>
                <w:sz w:val="20"/>
                <w:szCs w:val="20"/>
                <w:u w:val="single"/>
                <w:lang w:eastAsia="en-US"/>
              </w:rPr>
              <w:t>Assay No. 1</w:t>
            </w:r>
          </w:p>
          <w:p w14:paraId="27F7B9AE"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An incandescence of the test item was observed. After the removal of the burner’s flame, the reddeness stopped after 2-3 seconds. Neither ignition nor propagation of the flame was observed.</w:t>
            </w:r>
          </w:p>
          <w:p w14:paraId="659B0F8A" w14:textId="77777777" w:rsidR="00502DD6" w:rsidRPr="0023354C" w:rsidRDefault="00502DD6" w:rsidP="00502DD6">
            <w:pPr>
              <w:autoSpaceDE w:val="0"/>
              <w:autoSpaceDN w:val="0"/>
              <w:adjustRightInd w:val="0"/>
              <w:rPr>
                <w:rFonts w:cs="Arial"/>
                <w:sz w:val="20"/>
                <w:szCs w:val="20"/>
                <w:u w:val="single"/>
                <w:lang w:eastAsia="en-US"/>
              </w:rPr>
            </w:pPr>
            <w:r w:rsidRPr="0023354C">
              <w:rPr>
                <w:rFonts w:cs="Arial"/>
                <w:sz w:val="20"/>
                <w:szCs w:val="20"/>
                <w:u w:val="single"/>
                <w:lang w:eastAsia="en-US"/>
              </w:rPr>
              <w:t>Assay No. 2</w:t>
            </w:r>
          </w:p>
          <w:p w14:paraId="08B01E57"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lastRenderedPageBreak/>
              <w:t>The same observations as for the assay No. 1 were recorded.</w:t>
            </w:r>
          </w:p>
          <w:p w14:paraId="6788B716" w14:textId="77777777"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Main test</w:t>
            </w:r>
          </w:p>
          <w:p w14:paraId="02E4ABC6"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Taking into account the results obtained during the preliminary test, no main test was performed.</w:t>
            </w:r>
          </w:p>
          <w:p w14:paraId="199E8A2C" w14:textId="77777777" w:rsidR="005D791D" w:rsidRPr="0023354C" w:rsidRDefault="00502DD6" w:rsidP="00B53055">
            <w:pPr>
              <w:spacing w:before="120"/>
              <w:rPr>
                <w:rFonts w:cs="Arial"/>
                <w:i/>
                <w:color w:val="000000"/>
                <w:sz w:val="20"/>
                <w:szCs w:val="20"/>
              </w:rPr>
            </w:pPr>
            <w:r w:rsidRPr="0023354C">
              <w:rPr>
                <w:rFonts w:cs="Arial"/>
                <w:bCs/>
                <w:sz w:val="20"/>
                <w:szCs w:val="20"/>
                <w:lang w:eastAsia="en-US"/>
              </w:rPr>
              <w:t>The test item was not considered as highly flammable under the experimental conditions used.</w:t>
            </w:r>
          </w:p>
        </w:tc>
        <w:tc>
          <w:tcPr>
            <w:tcW w:w="1418" w:type="dxa"/>
            <w:tcBorders>
              <w:top w:val="single" w:sz="4" w:space="0" w:color="auto"/>
              <w:bottom w:val="single" w:sz="4" w:space="0" w:color="auto"/>
            </w:tcBorders>
            <w:shd w:val="clear" w:color="auto" w:fill="auto"/>
            <w:vAlign w:val="center"/>
          </w:tcPr>
          <w:p w14:paraId="72277926" w14:textId="77777777" w:rsidR="005D791D" w:rsidRPr="0023354C" w:rsidRDefault="005D791D" w:rsidP="00B53055">
            <w:pPr>
              <w:rPr>
                <w:rFonts w:cs="Arial"/>
                <w:color w:val="000000"/>
                <w:sz w:val="20"/>
                <w:szCs w:val="20"/>
              </w:rPr>
            </w:pPr>
          </w:p>
        </w:tc>
        <w:tc>
          <w:tcPr>
            <w:tcW w:w="708" w:type="dxa"/>
            <w:tcBorders>
              <w:top w:val="single" w:sz="4" w:space="0" w:color="auto"/>
              <w:bottom w:val="single" w:sz="4" w:space="0" w:color="auto"/>
            </w:tcBorders>
            <w:shd w:val="clear" w:color="auto" w:fill="auto"/>
            <w:vAlign w:val="center"/>
          </w:tcPr>
          <w:p w14:paraId="6F5F9C5D" w14:textId="77777777" w:rsidR="005D791D" w:rsidRPr="0023354C" w:rsidRDefault="005D791D" w:rsidP="00B53055">
            <w:pPr>
              <w:rPr>
                <w:rFonts w:cs="Arial"/>
                <w:color w:val="000000"/>
                <w:sz w:val="20"/>
                <w:szCs w:val="20"/>
              </w:rPr>
            </w:pPr>
            <w:r w:rsidRPr="0023354C">
              <w:rPr>
                <w:rFonts w:cs="Arial"/>
                <w:color w:val="000000"/>
                <w:sz w:val="20"/>
                <w:szCs w:val="20"/>
              </w:rPr>
              <w:t>Y</w:t>
            </w:r>
          </w:p>
        </w:tc>
        <w:tc>
          <w:tcPr>
            <w:tcW w:w="567" w:type="dxa"/>
            <w:tcBorders>
              <w:top w:val="single" w:sz="4" w:space="0" w:color="auto"/>
              <w:bottom w:val="single" w:sz="4" w:space="0" w:color="auto"/>
            </w:tcBorders>
            <w:shd w:val="clear" w:color="auto" w:fill="auto"/>
            <w:vAlign w:val="center"/>
          </w:tcPr>
          <w:p w14:paraId="41FE9BD6" w14:textId="77777777" w:rsidR="005D791D" w:rsidRPr="0023354C" w:rsidRDefault="005D791D"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shd w:val="clear" w:color="auto" w:fill="auto"/>
            <w:vAlign w:val="center"/>
          </w:tcPr>
          <w:p w14:paraId="5FAD4AEA" w14:textId="77777777" w:rsidR="005D791D" w:rsidRPr="0023354C" w:rsidRDefault="00502DD6" w:rsidP="00B53055">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161FDB9C" w14:textId="77777777" w:rsidR="005D791D" w:rsidRPr="0023354C" w:rsidRDefault="00502DD6" w:rsidP="00B53055">
            <w:pPr>
              <w:rPr>
                <w:rFonts w:cs="Arial"/>
                <w:color w:val="000000"/>
                <w:sz w:val="20"/>
                <w:szCs w:val="20"/>
              </w:rPr>
            </w:pPr>
            <w:r w:rsidRPr="0023354C">
              <w:rPr>
                <w:rFonts w:cs="Arial"/>
                <w:color w:val="000000"/>
                <w:sz w:val="20"/>
                <w:szCs w:val="20"/>
              </w:rPr>
              <w:t>Acceptable. The product is not highly flammable.</w:t>
            </w:r>
          </w:p>
        </w:tc>
      </w:tr>
      <w:tr w:rsidR="00B53055" w:rsidRPr="0023354C" w14:paraId="155ED06F" w14:textId="77777777" w:rsidTr="00B53055">
        <w:tc>
          <w:tcPr>
            <w:tcW w:w="1771" w:type="dxa"/>
            <w:tcBorders>
              <w:top w:val="single" w:sz="4" w:space="0" w:color="auto"/>
              <w:left w:val="double" w:sz="4" w:space="0" w:color="auto"/>
              <w:bottom w:val="single" w:sz="4" w:space="0" w:color="auto"/>
            </w:tcBorders>
            <w:vAlign w:val="center"/>
          </w:tcPr>
          <w:p w14:paraId="1E1F14B7" w14:textId="77777777" w:rsidR="00B53055" w:rsidRPr="0023354C" w:rsidRDefault="00502DD6" w:rsidP="00B53055">
            <w:pPr>
              <w:pStyle w:val="Standard-fett1cmhngend"/>
              <w:tabs>
                <w:tab w:val="clear" w:pos="567"/>
              </w:tabs>
              <w:ind w:left="0" w:firstLine="0"/>
              <w:jc w:val="left"/>
              <w:rPr>
                <w:rFonts w:cs="Arial"/>
                <w:b w:val="0"/>
                <w:sz w:val="20"/>
                <w:lang w:val="en-US"/>
              </w:rPr>
            </w:pPr>
            <w:r w:rsidRPr="0023354C">
              <w:rPr>
                <w:rFonts w:cs="Arial"/>
                <w:sz w:val="20"/>
                <w:lang w:val="en-US"/>
              </w:rPr>
              <w:t>Self ignition</w:t>
            </w:r>
            <w:r w:rsidRPr="0023354C">
              <w:rPr>
                <w:rFonts w:cs="Arial"/>
                <w:sz w:val="20"/>
                <w:lang w:val="en-US"/>
              </w:rPr>
              <w:br/>
              <w:t>(IIB3.4/Pt. I-B3.4)</w:t>
            </w:r>
          </w:p>
        </w:tc>
        <w:tc>
          <w:tcPr>
            <w:tcW w:w="1418" w:type="dxa"/>
            <w:tcBorders>
              <w:top w:val="single" w:sz="4" w:space="0" w:color="auto"/>
              <w:bottom w:val="single" w:sz="4" w:space="0" w:color="auto"/>
            </w:tcBorders>
            <w:vAlign w:val="center"/>
          </w:tcPr>
          <w:p w14:paraId="296A7BC9" w14:textId="77777777" w:rsidR="00B53055" w:rsidRPr="0023354C" w:rsidRDefault="00B53055" w:rsidP="00B53055">
            <w:pPr>
              <w:pStyle w:val="SFGuidnotesitalics"/>
              <w:rPr>
                <w:rFonts w:cs="Arial"/>
                <w:i w:val="0"/>
              </w:rPr>
            </w:pPr>
            <w:r w:rsidRPr="0023354C">
              <w:rPr>
                <w:rFonts w:cs="Arial"/>
                <w:b/>
                <w:i w:val="0"/>
                <w:color w:val="000000"/>
              </w:rPr>
              <w:t xml:space="preserve">EC </w:t>
            </w:r>
            <w:r w:rsidRPr="0023354C">
              <w:rPr>
                <w:rFonts w:cs="Arial"/>
                <w:i w:val="0"/>
                <w:color w:val="000000"/>
              </w:rPr>
              <w:t>A16 method (2008)</w:t>
            </w:r>
          </w:p>
        </w:tc>
        <w:tc>
          <w:tcPr>
            <w:tcW w:w="1417" w:type="dxa"/>
            <w:tcBorders>
              <w:top w:val="single" w:sz="4" w:space="0" w:color="auto"/>
              <w:bottom w:val="single" w:sz="4" w:space="0" w:color="auto"/>
            </w:tcBorders>
            <w:vAlign w:val="center"/>
          </w:tcPr>
          <w:p w14:paraId="751B968C" w14:textId="77777777" w:rsidR="00502DD6" w:rsidRPr="0023354C" w:rsidRDefault="00502DD6" w:rsidP="00502DD6">
            <w:pPr>
              <w:rPr>
                <w:rFonts w:cs="Arial"/>
                <w:sz w:val="20"/>
                <w:szCs w:val="20"/>
              </w:rPr>
            </w:pPr>
            <w:r w:rsidRPr="0023354C">
              <w:rPr>
                <w:rFonts w:cs="Arial"/>
                <w:sz w:val="20"/>
                <w:szCs w:val="20"/>
              </w:rPr>
              <w:t>0.025 g/kg</w:t>
            </w:r>
          </w:p>
          <w:p w14:paraId="3E6B7278" w14:textId="77777777" w:rsidR="00502DD6" w:rsidRPr="0023354C" w:rsidRDefault="00502DD6" w:rsidP="00502DD6">
            <w:pPr>
              <w:rPr>
                <w:rFonts w:cs="Arial"/>
                <w:sz w:val="20"/>
                <w:szCs w:val="20"/>
              </w:rPr>
            </w:pPr>
            <w:r w:rsidRPr="0023354C">
              <w:rPr>
                <w:rFonts w:cs="Arial"/>
                <w:sz w:val="20"/>
                <w:szCs w:val="20"/>
              </w:rPr>
              <w:t>Brodifacoum</w:t>
            </w:r>
          </w:p>
          <w:p w14:paraId="3B1337F1" w14:textId="77777777" w:rsidR="00502DD6" w:rsidRPr="0023354C" w:rsidRDefault="00094FD4" w:rsidP="00502DD6">
            <w:pPr>
              <w:rPr>
                <w:rFonts w:cs="Arial"/>
                <w:sz w:val="20"/>
                <w:szCs w:val="20"/>
              </w:rPr>
            </w:pPr>
            <w:r w:rsidRPr="0023354C">
              <w:rPr>
                <w:rFonts w:cs="Arial"/>
                <w:sz w:val="20"/>
                <w:szCs w:val="20"/>
              </w:rPr>
              <w:t>FANGA RAT-DICAL TECH</w:t>
            </w:r>
          </w:p>
          <w:p w14:paraId="6B55E3ED" w14:textId="77777777" w:rsidR="00B53055" w:rsidRPr="0023354C" w:rsidRDefault="00502DD6" w:rsidP="00502DD6">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5915F0F5" w14:textId="77777777" w:rsidR="00B53055" w:rsidRPr="0023354C" w:rsidRDefault="00502DD6" w:rsidP="00B53055">
            <w:pPr>
              <w:spacing w:before="120"/>
              <w:rPr>
                <w:rFonts w:cs="Arial"/>
                <w:sz w:val="20"/>
                <w:szCs w:val="20"/>
              </w:rPr>
            </w:pPr>
            <w:r w:rsidRPr="0023354C">
              <w:rPr>
                <w:rFonts w:cs="Arial"/>
                <w:bCs/>
                <w:sz w:val="20"/>
                <w:szCs w:val="20"/>
                <w:lang w:eastAsia="en-US"/>
              </w:rPr>
              <w:t>No self ignition of the test item was observed up to 400°C (corrected value)</w:t>
            </w:r>
          </w:p>
        </w:tc>
        <w:tc>
          <w:tcPr>
            <w:tcW w:w="1418" w:type="dxa"/>
            <w:tcBorders>
              <w:top w:val="single" w:sz="4" w:space="0" w:color="auto"/>
              <w:bottom w:val="single" w:sz="4" w:space="0" w:color="auto"/>
            </w:tcBorders>
            <w:vAlign w:val="center"/>
          </w:tcPr>
          <w:p w14:paraId="39C9DC91" w14:textId="77777777" w:rsidR="00B53055" w:rsidRPr="0023354C" w:rsidRDefault="00B53055" w:rsidP="00B53055">
            <w:pPr>
              <w:rPr>
                <w:rFonts w:cs="Arial"/>
                <w:sz w:val="20"/>
                <w:szCs w:val="20"/>
              </w:rPr>
            </w:pPr>
          </w:p>
        </w:tc>
        <w:tc>
          <w:tcPr>
            <w:tcW w:w="708" w:type="dxa"/>
            <w:tcBorders>
              <w:top w:val="single" w:sz="4" w:space="0" w:color="auto"/>
              <w:bottom w:val="single" w:sz="4" w:space="0" w:color="auto"/>
            </w:tcBorders>
            <w:vAlign w:val="center"/>
          </w:tcPr>
          <w:p w14:paraId="101F804B" w14:textId="77777777" w:rsidR="00B53055" w:rsidRPr="0023354C" w:rsidRDefault="00B53055" w:rsidP="00B53055">
            <w:pPr>
              <w:rPr>
                <w:rFonts w:cs="Arial"/>
                <w:sz w:val="20"/>
                <w:szCs w:val="20"/>
              </w:rPr>
            </w:pPr>
            <w:r w:rsidRPr="0023354C">
              <w:rPr>
                <w:rFonts w:cs="Arial"/>
                <w:color w:val="000000"/>
                <w:sz w:val="20"/>
                <w:szCs w:val="20"/>
              </w:rPr>
              <w:t>Y</w:t>
            </w:r>
          </w:p>
        </w:tc>
        <w:tc>
          <w:tcPr>
            <w:tcW w:w="567" w:type="dxa"/>
            <w:tcBorders>
              <w:top w:val="single" w:sz="4" w:space="0" w:color="auto"/>
              <w:bottom w:val="single" w:sz="4" w:space="0" w:color="auto"/>
            </w:tcBorders>
            <w:vAlign w:val="center"/>
          </w:tcPr>
          <w:p w14:paraId="23897A04" w14:textId="77777777" w:rsidR="00B53055" w:rsidRPr="0023354C" w:rsidRDefault="00B53055"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6C1AAAD7" w14:textId="77777777" w:rsidR="00B53055" w:rsidRPr="0023354C" w:rsidRDefault="00502DD6" w:rsidP="009C580F">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5618ED92" w14:textId="77777777" w:rsidR="00B53055" w:rsidRPr="0023354C" w:rsidRDefault="00502DD6" w:rsidP="00B53055">
            <w:pPr>
              <w:rPr>
                <w:rFonts w:cs="Arial"/>
                <w:sz w:val="20"/>
                <w:szCs w:val="20"/>
              </w:rPr>
            </w:pPr>
            <w:r w:rsidRPr="0023354C">
              <w:rPr>
                <w:rFonts w:cs="Arial"/>
                <w:color w:val="000000"/>
                <w:sz w:val="20"/>
                <w:szCs w:val="20"/>
              </w:rPr>
              <w:t>Acceptable. The product is not auto-flammable</w:t>
            </w:r>
          </w:p>
        </w:tc>
      </w:tr>
      <w:tr w:rsidR="00E978B5" w:rsidRPr="0023354C" w14:paraId="0CF74C56" w14:textId="77777777" w:rsidTr="00B53055">
        <w:tc>
          <w:tcPr>
            <w:tcW w:w="1771" w:type="dxa"/>
            <w:tcBorders>
              <w:top w:val="single" w:sz="4" w:space="0" w:color="auto"/>
              <w:left w:val="double" w:sz="4" w:space="0" w:color="auto"/>
              <w:bottom w:val="single" w:sz="4" w:space="0" w:color="auto"/>
            </w:tcBorders>
          </w:tcPr>
          <w:p w14:paraId="716EF65B" w14:textId="77777777" w:rsidR="00E978B5" w:rsidRPr="0023354C" w:rsidRDefault="00E978B5" w:rsidP="00E978B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3.5Acidity/Alkalinity</w:t>
            </w:r>
            <w:r w:rsidRPr="0023354C">
              <w:rPr>
                <w:rFonts w:cs="Arial"/>
                <w:sz w:val="20"/>
                <w:lang w:val="en-US"/>
              </w:rPr>
              <w:br/>
              <w:t>(IIB3.5/Pt. I-B3.5)</w:t>
            </w:r>
          </w:p>
        </w:tc>
        <w:tc>
          <w:tcPr>
            <w:tcW w:w="1418" w:type="dxa"/>
            <w:tcBorders>
              <w:top w:val="single" w:sz="4" w:space="0" w:color="auto"/>
              <w:bottom w:val="single" w:sz="4" w:space="0" w:color="auto"/>
            </w:tcBorders>
          </w:tcPr>
          <w:p w14:paraId="48EDFE90" w14:textId="77777777" w:rsidR="00E978B5" w:rsidRPr="0023354C" w:rsidRDefault="00E978B5" w:rsidP="00E978B5">
            <w:pPr>
              <w:pStyle w:val="SFGuidnotesitalics"/>
              <w:rPr>
                <w:rFonts w:cs="Arial"/>
                <w:i w:val="0"/>
              </w:rPr>
            </w:pPr>
            <w:r w:rsidRPr="0023354C">
              <w:rPr>
                <w:rFonts w:cs="Arial"/>
                <w:i w:val="0"/>
              </w:rPr>
              <w:t>CIPAC MT 75.3</w:t>
            </w:r>
          </w:p>
        </w:tc>
        <w:tc>
          <w:tcPr>
            <w:tcW w:w="1417" w:type="dxa"/>
            <w:tcBorders>
              <w:top w:val="single" w:sz="4" w:space="0" w:color="auto"/>
              <w:bottom w:val="single" w:sz="4" w:space="0" w:color="auto"/>
            </w:tcBorders>
          </w:tcPr>
          <w:p w14:paraId="6D4BBDBD" w14:textId="77777777" w:rsidR="00E978B5" w:rsidRPr="0023354C" w:rsidRDefault="00E978B5" w:rsidP="00E978B5">
            <w:pPr>
              <w:rPr>
                <w:rFonts w:cs="Arial"/>
                <w:sz w:val="20"/>
                <w:szCs w:val="20"/>
              </w:rPr>
            </w:pPr>
            <w:r w:rsidRPr="0023354C">
              <w:rPr>
                <w:rFonts w:cs="Arial"/>
                <w:sz w:val="20"/>
                <w:szCs w:val="20"/>
              </w:rPr>
              <w:t>0.025 g/kg</w:t>
            </w:r>
          </w:p>
          <w:p w14:paraId="0DBAFD4A" w14:textId="77777777" w:rsidR="00E978B5" w:rsidRPr="0023354C" w:rsidRDefault="00E978B5" w:rsidP="00E978B5">
            <w:pPr>
              <w:rPr>
                <w:rFonts w:cs="Arial"/>
                <w:sz w:val="20"/>
                <w:szCs w:val="20"/>
              </w:rPr>
            </w:pPr>
            <w:r w:rsidRPr="0023354C">
              <w:rPr>
                <w:rFonts w:cs="Arial"/>
                <w:sz w:val="20"/>
                <w:szCs w:val="20"/>
              </w:rPr>
              <w:t>Brodifacoum</w:t>
            </w:r>
          </w:p>
          <w:p w14:paraId="5993BCA6" w14:textId="77777777" w:rsidR="00E978B5" w:rsidRPr="0023354C" w:rsidRDefault="00094FD4" w:rsidP="00E978B5">
            <w:pPr>
              <w:rPr>
                <w:rFonts w:cs="Arial"/>
                <w:sz w:val="20"/>
                <w:szCs w:val="20"/>
              </w:rPr>
            </w:pPr>
            <w:r w:rsidRPr="0023354C">
              <w:rPr>
                <w:rFonts w:cs="Arial"/>
                <w:sz w:val="20"/>
                <w:szCs w:val="20"/>
              </w:rPr>
              <w:t>FANGA RAT-DICAL TECH</w:t>
            </w:r>
          </w:p>
          <w:p w14:paraId="13B9120F" w14:textId="77777777" w:rsidR="00E978B5"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tcPr>
          <w:p w14:paraId="3DF6968D" w14:textId="77777777" w:rsidR="00E978B5" w:rsidRPr="0023354C" w:rsidRDefault="00E978B5" w:rsidP="00E978B5">
            <w:pPr>
              <w:rPr>
                <w:rFonts w:cs="Arial"/>
                <w:sz w:val="20"/>
                <w:szCs w:val="20"/>
              </w:rPr>
            </w:pPr>
            <w:r w:rsidRPr="0023354C">
              <w:rPr>
                <w:rFonts w:cs="Arial"/>
                <w:sz w:val="20"/>
                <w:szCs w:val="20"/>
              </w:rPr>
              <w:t>The pH mean value of the test item at 1% w/v in standard water D was:</w:t>
            </w:r>
          </w:p>
          <w:p w14:paraId="37FA758A" w14:textId="77777777" w:rsidR="00E978B5" w:rsidRPr="0023354C" w:rsidRDefault="00E978B5" w:rsidP="00E978B5">
            <w:pPr>
              <w:rPr>
                <w:rFonts w:cs="Arial"/>
                <w:sz w:val="20"/>
                <w:szCs w:val="20"/>
              </w:rPr>
            </w:pPr>
            <w:r w:rsidRPr="0023354C">
              <w:rPr>
                <w:rFonts w:cs="Arial"/>
                <w:sz w:val="20"/>
                <w:szCs w:val="20"/>
              </w:rPr>
              <w:t>5.84 at 21.2°C after 1 min.</w:t>
            </w:r>
          </w:p>
          <w:p w14:paraId="1E7C1291" w14:textId="77777777" w:rsidR="00E978B5" w:rsidRPr="0023354C" w:rsidRDefault="00E978B5" w:rsidP="00E978B5">
            <w:pPr>
              <w:autoSpaceDE w:val="0"/>
              <w:autoSpaceDN w:val="0"/>
              <w:adjustRightInd w:val="0"/>
              <w:rPr>
                <w:rFonts w:cs="Arial"/>
                <w:bCs/>
                <w:sz w:val="20"/>
                <w:szCs w:val="20"/>
                <w:lang w:eastAsia="en-US"/>
              </w:rPr>
            </w:pPr>
            <w:r w:rsidRPr="0023354C">
              <w:rPr>
                <w:rFonts w:cs="Arial"/>
                <w:sz w:val="20"/>
                <w:szCs w:val="20"/>
              </w:rPr>
              <w:t>5.85 at 21.3°C after 2 min.</w:t>
            </w:r>
          </w:p>
        </w:tc>
        <w:tc>
          <w:tcPr>
            <w:tcW w:w="1418" w:type="dxa"/>
            <w:tcBorders>
              <w:top w:val="single" w:sz="4" w:space="0" w:color="auto"/>
              <w:bottom w:val="single" w:sz="4" w:space="0" w:color="auto"/>
            </w:tcBorders>
          </w:tcPr>
          <w:p w14:paraId="18E0F994" w14:textId="77777777" w:rsidR="00E978B5" w:rsidRPr="0023354C" w:rsidRDefault="00E978B5" w:rsidP="00E978B5">
            <w:pPr>
              <w:rPr>
                <w:rFonts w:cs="Arial"/>
                <w:sz w:val="20"/>
                <w:szCs w:val="20"/>
              </w:rPr>
            </w:pPr>
            <w:r w:rsidRPr="0023354C">
              <w:rPr>
                <w:rFonts w:cs="Arial"/>
                <w:sz w:val="20"/>
                <w:szCs w:val="20"/>
              </w:rPr>
              <w:t>The test item was not completely dissolved in standard water D.</w:t>
            </w:r>
          </w:p>
        </w:tc>
        <w:tc>
          <w:tcPr>
            <w:tcW w:w="708" w:type="dxa"/>
            <w:tcBorders>
              <w:top w:val="single" w:sz="4" w:space="0" w:color="auto"/>
              <w:bottom w:val="single" w:sz="4" w:space="0" w:color="auto"/>
            </w:tcBorders>
          </w:tcPr>
          <w:p w14:paraId="09D35F63" w14:textId="77777777" w:rsidR="00E978B5" w:rsidRPr="0023354C" w:rsidRDefault="00E978B5" w:rsidP="00E978B5">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tcPr>
          <w:p w14:paraId="0CFF0A6C" w14:textId="77777777" w:rsidR="00E978B5" w:rsidRPr="0023354C" w:rsidRDefault="00E978B5" w:rsidP="00E978B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tcPr>
          <w:p w14:paraId="2F3F8037" w14:textId="77777777" w:rsidR="00E978B5" w:rsidRPr="0023354C" w:rsidRDefault="00E978B5" w:rsidP="00E978B5">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tcPr>
          <w:p w14:paraId="3226938D" w14:textId="77777777" w:rsidR="00E978B5" w:rsidRPr="0023354C" w:rsidRDefault="00E978B5" w:rsidP="00E978B5">
            <w:pPr>
              <w:rPr>
                <w:rFonts w:cs="Arial"/>
                <w:sz w:val="20"/>
                <w:szCs w:val="20"/>
              </w:rPr>
            </w:pPr>
            <w:r w:rsidRPr="0023354C">
              <w:rPr>
                <w:rFonts w:cs="Arial"/>
                <w:sz w:val="20"/>
                <w:szCs w:val="20"/>
              </w:rPr>
              <w:t>Acceptable</w:t>
            </w:r>
          </w:p>
        </w:tc>
      </w:tr>
      <w:tr w:rsidR="005D791D" w:rsidRPr="0023354C" w14:paraId="54889ADD" w14:textId="77777777" w:rsidTr="00B53055">
        <w:tc>
          <w:tcPr>
            <w:tcW w:w="1771" w:type="dxa"/>
            <w:tcBorders>
              <w:top w:val="nil"/>
              <w:left w:val="double" w:sz="4" w:space="0" w:color="auto"/>
              <w:bottom w:val="nil"/>
            </w:tcBorders>
          </w:tcPr>
          <w:p w14:paraId="063836FE" w14:textId="77777777" w:rsidR="005D791D" w:rsidRPr="0023354C" w:rsidRDefault="005D791D" w:rsidP="00AE4CC3">
            <w:pPr>
              <w:pStyle w:val="Standard-fett1cmhngend"/>
              <w:rPr>
                <w:rFonts w:cs="Arial"/>
                <w:sz w:val="20"/>
                <w:lang w:val="en-US"/>
              </w:rPr>
            </w:pPr>
            <w:r w:rsidRPr="0023354C">
              <w:rPr>
                <w:rFonts w:cs="Arial"/>
                <w:sz w:val="20"/>
                <w:lang w:val="en-US"/>
              </w:rPr>
              <w:t>3.6</w:t>
            </w:r>
            <w:r w:rsidRPr="0023354C">
              <w:rPr>
                <w:rFonts w:cs="Arial"/>
                <w:sz w:val="20"/>
                <w:lang w:val="en-US"/>
              </w:rPr>
              <w:tab/>
              <w:t>Bulk density (IIB3.6/Pt. I-B3.6)</w:t>
            </w:r>
          </w:p>
        </w:tc>
        <w:tc>
          <w:tcPr>
            <w:tcW w:w="1418" w:type="dxa"/>
            <w:tcBorders>
              <w:top w:val="nil"/>
              <w:bottom w:val="nil"/>
            </w:tcBorders>
          </w:tcPr>
          <w:p w14:paraId="35A26725" w14:textId="77777777" w:rsidR="005D791D" w:rsidRPr="0023354C" w:rsidRDefault="005D791D" w:rsidP="00AE4CC3">
            <w:pPr>
              <w:rPr>
                <w:rFonts w:cs="Arial"/>
                <w:sz w:val="20"/>
                <w:szCs w:val="20"/>
              </w:rPr>
            </w:pPr>
            <w:r w:rsidRPr="0023354C">
              <w:rPr>
                <w:rFonts w:cs="Arial"/>
                <w:sz w:val="20"/>
                <w:szCs w:val="20"/>
              </w:rPr>
              <w:t>CIPAC MT 186</w:t>
            </w:r>
            <w:r w:rsidR="00E978B5" w:rsidRPr="0023354C">
              <w:rPr>
                <w:rFonts w:cs="Arial"/>
                <w:sz w:val="20"/>
                <w:szCs w:val="20"/>
              </w:rPr>
              <w:t xml:space="preserve"> (2003)</w:t>
            </w:r>
          </w:p>
        </w:tc>
        <w:tc>
          <w:tcPr>
            <w:tcW w:w="1417" w:type="dxa"/>
            <w:tcBorders>
              <w:top w:val="nil"/>
              <w:bottom w:val="nil"/>
            </w:tcBorders>
            <w:shd w:val="clear" w:color="auto" w:fill="auto"/>
          </w:tcPr>
          <w:p w14:paraId="325BCB1D" w14:textId="77777777" w:rsidR="00E978B5" w:rsidRPr="0023354C" w:rsidRDefault="00E978B5" w:rsidP="00E978B5">
            <w:pPr>
              <w:rPr>
                <w:rFonts w:cs="Arial"/>
                <w:sz w:val="20"/>
                <w:szCs w:val="20"/>
              </w:rPr>
            </w:pPr>
            <w:r w:rsidRPr="0023354C">
              <w:rPr>
                <w:rFonts w:cs="Arial"/>
                <w:sz w:val="20"/>
                <w:szCs w:val="20"/>
              </w:rPr>
              <w:t>0.025 g/kg</w:t>
            </w:r>
          </w:p>
          <w:p w14:paraId="068BD4C1" w14:textId="77777777" w:rsidR="00E978B5" w:rsidRPr="0023354C" w:rsidRDefault="00E978B5" w:rsidP="00E978B5">
            <w:pPr>
              <w:rPr>
                <w:rFonts w:cs="Arial"/>
                <w:sz w:val="20"/>
                <w:szCs w:val="20"/>
              </w:rPr>
            </w:pPr>
            <w:r w:rsidRPr="0023354C">
              <w:rPr>
                <w:rFonts w:cs="Arial"/>
                <w:sz w:val="20"/>
                <w:szCs w:val="20"/>
              </w:rPr>
              <w:t>Brodifacoum</w:t>
            </w:r>
          </w:p>
          <w:p w14:paraId="3D6DB2F3" w14:textId="77777777" w:rsidR="00E978B5" w:rsidRPr="0023354C" w:rsidRDefault="00094FD4" w:rsidP="00E978B5">
            <w:pPr>
              <w:rPr>
                <w:rFonts w:cs="Arial"/>
                <w:sz w:val="20"/>
                <w:szCs w:val="20"/>
              </w:rPr>
            </w:pPr>
            <w:r w:rsidRPr="0023354C">
              <w:rPr>
                <w:rFonts w:cs="Arial"/>
                <w:sz w:val="20"/>
                <w:szCs w:val="20"/>
              </w:rPr>
              <w:t>FANGA RAT-DICAL TECH</w:t>
            </w:r>
          </w:p>
          <w:p w14:paraId="3476EF04"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nil"/>
            </w:tcBorders>
            <w:shd w:val="clear" w:color="auto" w:fill="auto"/>
          </w:tcPr>
          <w:p w14:paraId="51BC4505" w14:textId="77777777" w:rsidR="00E978B5" w:rsidRPr="0023354C" w:rsidRDefault="00E978B5" w:rsidP="00E978B5">
            <w:pPr>
              <w:rPr>
                <w:rFonts w:cs="Arial"/>
                <w:w w:val="105"/>
                <w:sz w:val="20"/>
                <w:szCs w:val="20"/>
              </w:rPr>
            </w:pPr>
            <w:r w:rsidRPr="0023354C">
              <w:rPr>
                <w:rFonts w:cs="Arial"/>
                <w:w w:val="105"/>
                <w:sz w:val="20"/>
                <w:szCs w:val="20"/>
              </w:rPr>
              <w:t>The mean pour density of the test item was: 0.632 g/ml</w:t>
            </w:r>
          </w:p>
          <w:p w14:paraId="3EB09F1E" w14:textId="77777777" w:rsidR="005D791D" w:rsidRPr="0023354C" w:rsidRDefault="00E978B5" w:rsidP="00E978B5">
            <w:pPr>
              <w:rPr>
                <w:rFonts w:cs="Arial"/>
                <w:spacing w:val="-7"/>
                <w:w w:val="105"/>
                <w:sz w:val="20"/>
                <w:szCs w:val="20"/>
              </w:rPr>
            </w:pPr>
            <w:r w:rsidRPr="0023354C">
              <w:rPr>
                <w:rFonts w:cs="Arial"/>
                <w:w w:val="105"/>
                <w:sz w:val="20"/>
                <w:szCs w:val="20"/>
              </w:rPr>
              <w:t>The mean tap density of the test item was: 0.700 g/ml</w:t>
            </w:r>
          </w:p>
        </w:tc>
        <w:tc>
          <w:tcPr>
            <w:tcW w:w="1418" w:type="dxa"/>
            <w:tcBorders>
              <w:top w:val="nil"/>
              <w:bottom w:val="nil"/>
            </w:tcBorders>
            <w:shd w:val="clear" w:color="auto" w:fill="auto"/>
          </w:tcPr>
          <w:p w14:paraId="18D5149F" w14:textId="77777777" w:rsidR="005D791D" w:rsidRPr="0023354C" w:rsidRDefault="005D791D" w:rsidP="00AE4CC3">
            <w:pPr>
              <w:rPr>
                <w:rFonts w:cs="Arial"/>
                <w:sz w:val="20"/>
                <w:szCs w:val="20"/>
              </w:rPr>
            </w:pPr>
          </w:p>
        </w:tc>
        <w:tc>
          <w:tcPr>
            <w:tcW w:w="708" w:type="dxa"/>
            <w:tcBorders>
              <w:top w:val="nil"/>
              <w:bottom w:val="nil"/>
            </w:tcBorders>
            <w:shd w:val="clear" w:color="auto" w:fill="auto"/>
          </w:tcPr>
          <w:p w14:paraId="4184DF9E" w14:textId="77777777" w:rsidR="005D791D" w:rsidRPr="0023354C" w:rsidRDefault="005D791D" w:rsidP="00AE4CC3">
            <w:pPr>
              <w:rPr>
                <w:rFonts w:cs="Arial"/>
                <w:sz w:val="20"/>
                <w:szCs w:val="20"/>
              </w:rPr>
            </w:pPr>
            <w:r w:rsidRPr="0023354C">
              <w:rPr>
                <w:rFonts w:cs="Arial"/>
                <w:sz w:val="20"/>
                <w:szCs w:val="20"/>
              </w:rPr>
              <w:t>Y</w:t>
            </w:r>
          </w:p>
        </w:tc>
        <w:tc>
          <w:tcPr>
            <w:tcW w:w="567" w:type="dxa"/>
            <w:tcBorders>
              <w:top w:val="nil"/>
              <w:bottom w:val="nil"/>
            </w:tcBorders>
            <w:shd w:val="clear" w:color="auto" w:fill="auto"/>
          </w:tcPr>
          <w:p w14:paraId="218391A8" w14:textId="77777777" w:rsidR="005D791D" w:rsidRPr="0023354C" w:rsidRDefault="005D791D" w:rsidP="00AE4CC3">
            <w:pPr>
              <w:rPr>
                <w:rFonts w:cs="Arial"/>
                <w:sz w:val="20"/>
                <w:szCs w:val="20"/>
              </w:rPr>
            </w:pPr>
            <w:r w:rsidRPr="0023354C">
              <w:rPr>
                <w:rFonts w:cs="Arial"/>
                <w:sz w:val="20"/>
                <w:szCs w:val="20"/>
              </w:rPr>
              <w:t>1</w:t>
            </w:r>
          </w:p>
        </w:tc>
        <w:tc>
          <w:tcPr>
            <w:tcW w:w="851" w:type="dxa"/>
            <w:tcBorders>
              <w:top w:val="nil"/>
              <w:bottom w:val="nil"/>
            </w:tcBorders>
            <w:shd w:val="clear" w:color="auto" w:fill="auto"/>
          </w:tcPr>
          <w:p w14:paraId="4F77AB07" w14:textId="77777777" w:rsidR="005D791D" w:rsidRPr="0023354C" w:rsidRDefault="00E978B5" w:rsidP="00AE4CC3">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tcPr>
          <w:p w14:paraId="3CE912F2" w14:textId="77777777" w:rsidR="005D791D" w:rsidRPr="0023354C" w:rsidRDefault="005D791D" w:rsidP="00AE4CC3">
            <w:pPr>
              <w:rPr>
                <w:rFonts w:cs="Arial"/>
                <w:sz w:val="20"/>
                <w:szCs w:val="20"/>
              </w:rPr>
            </w:pPr>
            <w:r w:rsidRPr="0023354C">
              <w:rPr>
                <w:rFonts w:cs="Arial"/>
                <w:sz w:val="20"/>
                <w:szCs w:val="20"/>
              </w:rPr>
              <w:t>Acceptable</w:t>
            </w:r>
          </w:p>
        </w:tc>
      </w:tr>
      <w:tr w:rsidR="009C580F" w:rsidRPr="0023354C" w14:paraId="5FE417D7" w14:textId="77777777" w:rsidTr="00351CC0">
        <w:tc>
          <w:tcPr>
            <w:tcW w:w="1771" w:type="dxa"/>
            <w:vMerge w:val="restart"/>
            <w:tcBorders>
              <w:left w:val="double" w:sz="4" w:space="0" w:color="auto"/>
            </w:tcBorders>
          </w:tcPr>
          <w:p w14:paraId="17A9FF08" w14:textId="77777777" w:rsidR="009C580F" w:rsidRPr="0023354C" w:rsidRDefault="009C580F" w:rsidP="009C580F">
            <w:pPr>
              <w:pStyle w:val="Standard-fett1cmhngend"/>
              <w:spacing w:before="0" w:after="0"/>
              <w:rPr>
                <w:rFonts w:cs="Arial"/>
                <w:sz w:val="20"/>
                <w:lang w:val="en-US"/>
              </w:rPr>
            </w:pPr>
            <w:r w:rsidRPr="0023354C">
              <w:rPr>
                <w:rFonts w:cs="Arial"/>
                <w:sz w:val="20"/>
                <w:lang w:val="en-US"/>
              </w:rPr>
              <w:t>3.7</w:t>
            </w:r>
            <w:r w:rsidRPr="0023354C">
              <w:rPr>
                <w:rFonts w:cs="Arial"/>
                <w:sz w:val="20"/>
                <w:lang w:val="en-US"/>
              </w:rPr>
              <w:tab/>
              <w:t xml:space="preserve">Storage stability - stability and shelf </w:t>
            </w:r>
            <w:r w:rsidRPr="0023354C">
              <w:rPr>
                <w:rFonts w:cs="Arial"/>
                <w:sz w:val="20"/>
                <w:lang w:val="en-US"/>
              </w:rPr>
              <w:lastRenderedPageBreak/>
              <w:t>life</w:t>
            </w:r>
            <w:r w:rsidRPr="0023354C">
              <w:rPr>
                <w:rFonts w:cs="Arial"/>
                <w:sz w:val="20"/>
                <w:lang w:val="en-US"/>
              </w:rPr>
              <w:br/>
              <w:t>(IIB3.7/Pt. I-B3.7)</w:t>
            </w:r>
          </w:p>
        </w:tc>
        <w:tc>
          <w:tcPr>
            <w:tcW w:w="1418" w:type="dxa"/>
            <w:vMerge w:val="restart"/>
          </w:tcPr>
          <w:p w14:paraId="6FA99B36" w14:textId="77777777" w:rsidR="009C580F" w:rsidRPr="0023354C" w:rsidRDefault="009C580F" w:rsidP="00E978B5">
            <w:pPr>
              <w:rPr>
                <w:rFonts w:cs="Arial"/>
                <w:b/>
                <w:sz w:val="20"/>
                <w:szCs w:val="20"/>
              </w:rPr>
            </w:pPr>
            <w:r w:rsidRPr="0023354C">
              <w:rPr>
                <w:rFonts w:cs="Arial"/>
                <w:b/>
                <w:sz w:val="20"/>
                <w:szCs w:val="20"/>
              </w:rPr>
              <w:lastRenderedPageBreak/>
              <w:t>14 days at 54±2°C</w:t>
            </w:r>
          </w:p>
          <w:p w14:paraId="58B4677E" w14:textId="77777777"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14:paraId="1BF336CD" w14:textId="77777777" w:rsidR="009C580F" w:rsidRPr="0023354C" w:rsidRDefault="009C580F" w:rsidP="00E978B5">
            <w:pPr>
              <w:rPr>
                <w:rFonts w:cs="Arial"/>
                <w:sz w:val="20"/>
                <w:szCs w:val="20"/>
              </w:rPr>
            </w:pPr>
            <w:r w:rsidRPr="0023354C">
              <w:rPr>
                <w:rFonts w:cs="Arial"/>
                <w:sz w:val="20"/>
                <w:szCs w:val="20"/>
              </w:rPr>
              <w:t>0.025 g/kg</w:t>
            </w:r>
          </w:p>
          <w:p w14:paraId="5C8A0AC5" w14:textId="77777777" w:rsidR="009C580F" w:rsidRPr="0023354C" w:rsidRDefault="009C580F" w:rsidP="00E978B5">
            <w:pPr>
              <w:rPr>
                <w:rFonts w:cs="Arial"/>
                <w:sz w:val="20"/>
                <w:szCs w:val="20"/>
              </w:rPr>
            </w:pPr>
            <w:r w:rsidRPr="0023354C">
              <w:rPr>
                <w:rFonts w:cs="Arial"/>
                <w:sz w:val="20"/>
                <w:szCs w:val="20"/>
              </w:rPr>
              <w:t>Brodifacoum</w:t>
            </w:r>
          </w:p>
          <w:p w14:paraId="36CC1F87" w14:textId="77777777" w:rsidR="009C580F" w:rsidRPr="0023354C" w:rsidRDefault="00094FD4" w:rsidP="00E978B5">
            <w:pPr>
              <w:rPr>
                <w:rFonts w:cs="Arial"/>
                <w:sz w:val="20"/>
                <w:szCs w:val="20"/>
              </w:rPr>
            </w:pPr>
            <w:r w:rsidRPr="0023354C">
              <w:rPr>
                <w:rFonts w:cs="Arial"/>
                <w:sz w:val="20"/>
                <w:szCs w:val="20"/>
              </w:rPr>
              <w:t>FANGA RAT-DICAL TECH</w:t>
            </w:r>
          </w:p>
          <w:p w14:paraId="4FE25077" w14:textId="77777777" w:rsidR="009C580F" w:rsidRPr="0023354C" w:rsidRDefault="009C580F" w:rsidP="00E978B5">
            <w:pPr>
              <w:rPr>
                <w:rFonts w:cs="Arial"/>
                <w:sz w:val="20"/>
                <w:szCs w:val="20"/>
              </w:rPr>
            </w:pPr>
            <w:r w:rsidRPr="0023354C">
              <w:rPr>
                <w:rFonts w:cs="Arial"/>
                <w:sz w:val="20"/>
                <w:szCs w:val="20"/>
              </w:rPr>
              <w:t>Batch 24/11</w:t>
            </w:r>
          </w:p>
          <w:p w14:paraId="3835B794"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7FD07424" w14:textId="77777777" w:rsidR="009C580F" w:rsidRPr="0023354C" w:rsidRDefault="009C580F" w:rsidP="00E978B5">
            <w:pPr>
              <w:rPr>
                <w:rFonts w:cs="Arial"/>
                <w:b/>
                <w:sz w:val="20"/>
                <w:szCs w:val="20"/>
              </w:rPr>
            </w:pPr>
            <w:r w:rsidRPr="0023354C">
              <w:rPr>
                <w:rFonts w:cs="Arial"/>
                <w:b/>
                <w:sz w:val="20"/>
                <w:szCs w:val="20"/>
              </w:rPr>
              <w:lastRenderedPageBreak/>
              <w:t>Test item: 25g plastic bags (PE) and white opaque plastic bucket</w:t>
            </w:r>
          </w:p>
          <w:p w14:paraId="7B047EF0" w14:textId="77777777" w:rsidR="009C580F" w:rsidRPr="0023354C" w:rsidRDefault="009C580F" w:rsidP="00E978B5">
            <w:pPr>
              <w:rPr>
                <w:rFonts w:cs="Arial"/>
                <w:b/>
                <w:sz w:val="20"/>
                <w:szCs w:val="20"/>
              </w:rPr>
            </w:pPr>
          </w:p>
          <w:p w14:paraId="7686B2BF" w14:textId="77777777" w:rsidR="009C580F" w:rsidRPr="0023354C" w:rsidRDefault="009C580F" w:rsidP="00E978B5">
            <w:pPr>
              <w:rPr>
                <w:rFonts w:cs="Arial"/>
                <w:b/>
                <w:sz w:val="20"/>
                <w:szCs w:val="20"/>
              </w:rPr>
            </w:pPr>
            <w:r w:rsidRPr="0023354C">
              <w:rPr>
                <w:rFonts w:cs="Arial"/>
                <w:b/>
                <w:sz w:val="20"/>
                <w:szCs w:val="20"/>
              </w:rPr>
              <w:t>Aspect</w:t>
            </w:r>
          </w:p>
          <w:p w14:paraId="28844971" w14:textId="77777777" w:rsidR="009C580F" w:rsidRPr="0023354C" w:rsidRDefault="009C580F" w:rsidP="00E978B5">
            <w:pPr>
              <w:rPr>
                <w:rFonts w:cs="Arial"/>
                <w:sz w:val="20"/>
                <w:szCs w:val="20"/>
              </w:rPr>
            </w:pPr>
            <w:r w:rsidRPr="0023354C">
              <w:rPr>
                <w:rFonts w:cs="Arial"/>
                <w:sz w:val="20"/>
                <w:szCs w:val="20"/>
              </w:rPr>
              <w:lastRenderedPageBreak/>
              <w:t>Before the accelerated storage procedure for 14 days at 54±2°C:</w:t>
            </w:r>
          </w:p>
          <w:p w14:paraId="760237DC" w14:textId="77777777"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14:paraId="4E25DB85" w14:textId="77777777" w:rsidR="009C580F" w:rsidRPr="0023354C" w:rsidRDefault="009C580F" w:rsidP="00E978B5">
            <w:pPr>
              <w:rPr>
                <w:rFonts w:cs="Arial"/>
                <w:sz w:val="20"/>
                <w:szCs w:val="20"/>
                <w:lang w:eastAsia="en-US"/>
              </w:rPr>
            </w:pPr>
            <w:r w:rsidRPr="0023354C">
              <w:rPr>
                <w:rFonts w:cs="Arial"/>
                <w:sz w:val="20"/>
                <w:szCs w:val="20"/>
                <w:lang w:eastAsia="en-US"/>
              </w:rPr>
              <w:t>Weight Bag: 1252.3 g.</w:t>
            </w:r>
          </w:p>
          <w:p w14:paraId="1D636D09" w14:textId="77777777" w:rsidR="009C580F" w:rsidRPr="0023354C" w:rsidRDefault="009C580F" w:rsidP="00E978B5">
            <w:pPr>
              <w:rPr>
                <w:rFonts w:cs="Arial"/>
                <w:sz w:val="20"/>
                <w:szCs w:val="20"/>
                <w:lang w:eastAsia="en-US"/>
              </w:rPr>
            </w:pPr>
          </w:p>
          <w:p w14:paraId="0A5AC572" w14:textId="77777777" w:rsidR="009C580F" w:rsidRPr="0023354C" w:rsidRDefault="009C580F" w:rsidP="00E978B5">
            <w:pPr>
              <w:rPr>
                <w:rFonts w:cs="Arial"/>
                <w:sz w:val="20"/>
                <w:szCs w:val="20"/>
              </w:rPr>
            </w:pPr>
            <w:r w:rsidRPr="0023354C">
              <w:rPr>
                <w:rFonts w:cs="Arial"/>
                <w:sz w:val="20"/>
                <w:szCs w:val="20"/>
                <w:lang w:eastAsia="en-US"/>
              </w:rPr>
              <w:t>After</w:t>
            </w:r>
            <w:r w:rsidRPr="0023354C">
              <w:rPr>
                <w:rFonts w:cs="Arial"/>
                <w:sz w:val="20"/>
                <w:szCs w:val="20"/>
              </w:rPr>
              <w:t xml:space="preserve"> the accelerated storage procedure for 14 days at 54±2°C:</w:t>
            </w:r>
          </w:p>
          <w:p w14:paraId="57554B5A" w14:textId="77777777"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14:paraId="7E38AA96" w14:textId="77777777" w:rsidR="009C580F" w:rsidRPr="0023354C" w:rsidRDefault="009C580F" w:rsidP="00E978B5">
            <w:pPr>
              <w:rPr>
                <w:rFonts w:cs="Arial"/>
                <w:sz w:val="20"/>
                <w:szCs w:val="20"/>
                <w:lang w:eastAsia="en-US"/>
              </w:rPr>
            </w:pPr>
            <w:r w:rsidRPr="0023354C">
              <w:rPr>
                <w:rFonts w:cs="Arial"/>
                <w:sz w:val="20"/>
                <w:szCs w:val="20"/>
                <w:lang w:eastAsia="en-US"/>
              </w:rPr>
              <w:t>Weight Bag: 1251.0 g.</w:t>
            </w:r>
          </w:p>
          <w:p w14:paraId="5EF53619" w14:textId="77777777" w:rsidR="009C580F" w:rsidRPr="0023354C" w:rsidRDefault="009C580F" w:rsidP="00E978B5">
            <w:pPr>
              <w:rPr>
                <w:rFonts w:cs="Arial"/>
                <w:sz w:val="20"/>
                <w:szCs w:val="20"/>
                <w:lang w:eastAsia="en-US"/>
              </w:rPr>
            </w:pPr>
          </w:p>
          <w:p w14:paraId="002955CC" w14:textId="77777777" w:rsidR="009C580F" w:rsidRPr="0023354C" w:rsidRDefault="009C580F" w:rsidP="00E978B5">
            <w:pPr>
              <w:rPr>
                <w:rFonts w:cs="Arial"/>
                <w:sz w:val="20"/>
                <w:szCs w:val="20"/>
                <w:lang w:eastAsia="en-US"/>
              </w:rPr>
            </w:pPr>
            <w:r w:rsidRPr="0023354C">
              <w:rPr>
                <w:rFonts w:cs="Arial"/>
                <w:sz w:val="20"/>
                <w:szCs w:val="20"/>
                <w:lang w:eastAsia="en-US"/>
              </w:rPr>
              <w:t>DW= -0.1%</w:t>
            </w:r>
          </w:p>
          <w:p w14:paraId="4CCD1820" w14:textId="77777777" w:rsidR="009C580F" w:rsidRPr="0023354C" w:rsidRDefault="009C580F" w:rsidP="00E978B5">
            <w:pPr>
              <w:rPr>
                <w:rFonts w:cs="Arial"/>
                <w:sz w:val="20"/>
                <w:szCs w:val="20"/>
              </w:rPr>
            </w:pPr>
          </w:p>
          <w:p w14:paraId="7323531F"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±2 °C, no significant change of weight was observed.</w:t>
            </w:r>
          </w:p>
          <w:p w14:paraId="2D38D023" w14:textId="77777777"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±2 °C.</w:t>
            </w:r>
          </w:p>
        </w:tc>
        <w:tc>
          <w:tcPr>
            <w:tcW w:w="1418" w:type="dxa"/>
            <w:tcBorders>
              <w:bottom w:val="single" w:sz="4" w:space="0" w:color="auto"/>
            </w:tcBorders>
          </w:tcPr>
          <w:p w14:paraId="77959C90" w14:textId="77777777" w:rsidR="009C580F" w:rsidRPr="0023354C" w:rsidRDefault="009C580F" w:rsidP="00E978B5">
            <w:pPr>
              <w:rPr>
                <w:rFonts w:cs="Arial"/>
                <w:sz w:val="20"/>
                <w:szCs w:val="20"/>
              </w:rPr>
            </w:pPr>
          </w:p>
        </w:tc>
        <w:tc>
          <w:tcPr>
            <w:tcW w:w="708" w:type="dxa"/>
            <w:tcBorders>
              <w:bottom w:val="single" w:sz="4" w:space="0" w:color="auto"/>
            </w:tcBorders>
          </w:tcPr>
          <w:p w14:paraId="41A435F3"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53B68C02"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1D2615AD"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591A455E" w14:textId="77777777" w:rsidR="009C580F" w:rsidRPr="0023354C" w:rsidRDefault="009C580F" w:rsidP="009C580F">
            <w:pPr>
              <w:rPr>
                <w:rFonts w:cs="Arial"/>
                <w:sz w:val="20"/>
                <w:szCs w:val="20"/>
              </w:rPr>
            </w:pPr>
            <w:r w:rsidRPr="0023354C">
              <w:rPr>
                <w:rFonts w:cs="Arial"/>
                <w:sz w:val="20"/>
                <w:szCs w:val="20"/>
              </w:rPr>
              <w:t>Acceptable. The product is stable in 25g PE bag.</w:t>
            </w:r>
          </w:p>
        </w:tc>
      </w:tr>
      <w:tr w:rsidR="009C580F" w:rsidRPr="0023354C" w14:paraId="451E7AF3" w14:textId="77777777" w:rsidTr="00351CC0">
        <w:tc>
          <w:tcPr>
            <w:tcW w:w="1771" w:type="dxa"/>
            <w:vMerge/>
            <w:tcBorders>
              <w:left w:val="double" w:sz="4" w:space="0" w:color="auto"/>
            </w:tcBorders>
          </w:tcPr>
          <w:p w14:paraId="4C737423" w14:textId="77777777" w:rsidR="009C580F" w:rsidRPr="0023354C" w:rsidRDefault="009C580F" w:rsidP="00E978B5">
            <w:pPr>
              <w:pStyle w:val="Standard-fett1cmhngend"/>
              <w:spacing w:before="0" w:after="0"/>
              <w:ind w:left="0" w:firstLine="0"/>
              <w:rPr>
                <w:rFonts w:cs="Arial"/>
                <w:sz w:val="20"/>
                <w:lang w:val="en-US"/>
              </w:rPr>
            </w:pPr>
          </w:p>
        </w:tc>
        <w:tc>
          <w:tcPr>
            <w:tcW w:w="1418" w:type="dxa"/>
            <w:vMerge/>
            <w:tcBorders>
              <w:bottom w:val="single" w:sz="4" w:space="0" w:color="auto"/>
            </w:tcBorders>
          </w:tcPr>
          <w:p w14:paraId="043B452D" w14:textId="77777777" w:rsidR="009C580F" w:rsidRPr="0023354C" w:rsidRDefault="009C580F" w:rsidP="00E978B5">
            <w:pPr>
              <w:rPr>
                <w:rFonts w:cs="Arial"/>
                <w:sz w:val="20"/>
                <w:szCs w:val="20"/>
              </w:rPr>
            </w:pPr>
          </w:p>
        </w:tc>
        <w:tc>
          <w:tcPr>
            <w:tcW w:w="1417" w:type="dxa"/>
            <w:tcBorders>
              <w:bottom w:val="single" w:sz="4" w:space="0" w:color="auto"/>
            </w:tcBorders>
            <w:shd w:val="clear" w:color="auto" w:fill="auto"/>
          </w:tcPr>
          <w:p w14:paraId="70D97662"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619F7FCA"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Analytical quantification of brodifacoum (analytical method validated in report n° 11-920010-015)</w:t>
            </w:r>
          </w:p>
          <w:p w14:paraId="3EF661B1" w14:textId="77777777" w:rsidR="009C580F" w:rsidRPr="0023354C" w:rsidRDefault="009C580F" w:rsidP="00E978B5">
            <w:pPr>
              <w:rPr>
                <w:rFonts w:cs="Arial"/>
                <w:sz w:val="20"/>
                <w:szCs w:val="20"/>
              </w:rPr>
            </w:pPr>
            <w:r w:rsidRPr="0023354C">
              <w:rPr>
                <w:rFonts w:cs="Arial"/>
                <w:sz w:val="20"/>
                <w:szCs w:val="20"/>
              </w:rPr>
              <w:t xml:space="preserve">Before the accelerated storage procedure for 14 days at 54±2°C the content of brodifacoum was: </w:t>
            </w:r>
          </w:p>
          <w:p w14:paraId="0D0EA011" w14:textId="77777777" w:rsidR="009C580F" w:rsidRPr="0023354C" w:rsidRDefault="009C580F" w:rsidP="00E978B5">
            <w:pPr>
              <w:rPr>
                <w:rFonts w:cs="Arial"/>
                <w:sz w:val="20"/>
                <w:szCs w:val="20"/>
              </w:rPr>
            </w:pPr>
          </w:p>
          <w:p w14:paraId="051F5AB6" w14:textId="77777777" w:rsidR="009C580F" w:rsidRPr="0023354C" w:rsidRDefault="009C580F" w:rsidP="00E978B5">
            <w:pPr>
              <w:rPr>
                <w:rFonts w:cs="Arial"/>
                <w:sz w:val="20"/>
                <w:szCs w:val="20"/>
              </w:rPr>
            </w:pPr>
            <w:r w:rsidRPr="0023354C">
              <w:rPr>
                <w:rFonts w:cs="Arial"/>
                <w:sz w:val="20"/>
                <w:szCs w:val="20"/>
              </w:rPr>
              <w:t>essay 1 (DEF 11-0607B): 0.0025% w/w.</w:t>
            </w:r>
          </w:p>
          <w:p w14:paraId="1EE7A3E1" w14:textId="77777777" w:rsidR="009C580F" w:rsidRPr="0023354C" w:rsidRDefault="009C580F" w:rsidP="00E978B5">
            <w:pPr>
              <w:rPr>
                <w:rFonts w:cs="Arial"/>
                <w:sz w:val="20"/>
                <w:szCs w:val="20"/>
              </w:rPr>
            </w:pPr>
            <w:r w:rsidRPr="0023354C">
              <w:rPr>
                <w:rFonts w:cs="Arial"/>
                <w:sz w:val="20"/>
                <w:szCs w:val="20"/>
              </w:rPr>
              <w:t>Essay 2 (DEF 11-0608): 0.0025%</w:t>
            </w:r>
          </w:p>
          <w:p w14:paraId="3786A536" w14:textId="77777777" w:rsidR="009C580F" w:rsidRPr="0023354C" w:rsidRDefault="009C580F" w:rsidP="00E978B5">
            <w:pPr>
              <w:rPr>
                <w:rFonts w:cs="Arial"/>
                <w:sz w:val="20"/>
                <w:szCs w:val="20"/>
              </w:rPr>
            </w:pPr>
          </w:p>
          <w:p w14:paraId="437CE47B" w14:textId="77777777" w:rsidR="009C580F" w:rsidRPr="0023354C" w:rsidRDefault="009C580F" w:rsidP="00E978B5">
            <w:pPr>
              <w:rPr>
                <w:rFonts w:cs="Arial"/>
                <w:sz w:val="20"/>
                <w:szCs w:val="20"/>
              </w:rPr>
            </w:pPr>
            <w:r w:rsidRPr="0023354C">
              <w:rPr>
                <w:rFonts w:cs="Arial"/>
                <w:sz w:val="20"/>
                <w:szCs w:val="20"/>
              </w:rPr>
              <w:lastRenderedPageBreak/>
              <w:t>After the accelerated storage procedure for 14 days at 54±2°C the content of brodifacoum was:</w:t>
            </w:r>
          </w:p>
          <w:p w14:paraId="295610B0" w14:textId="77777777" w:rsidR="009C580F" w:rsidRPr="0023354C" w:rsidRDefault="009C580F" w:rsidP="00E978B5">
            <w:pPr>
              <w:rPr>
                <w:rFonts w:cs="Arial"/>
                <w:sz w:val="20"/>
                <w:szCs w:val="20"/>
              </w:rPr>
            </w:pPr>
          </w:p>
          <w:p w14:paraId="65CAE6C8" w14:textId="77777777" w:rsidR="009C580F" w:rsidRPr="0023354C" w:rsidRDefault="009C580F" w:rsidP="00E978B5">
            <w:pPr>
              <w:rPr>
                <w:rFonts w:cs="Arial"/>
                <w:sz w:val="20"/>
                <w:szCs w:val="20"/>
              </w:rPr>
            </w:pPr>
            <w:r w:rsidRPr="0023354C">
              <w:rPr>
                <w:rFonts w:cs="Arial"/>
                <w:sz w:val="20"/>
                <w:szCs w:val="20"/>
              </w:rPr>
              <w:t>essay 1 (DEF 11-0628): 0.0025% w/w.</w:t>
            </w:r>
          </w:p>
          <w:p w14:paraId="3404855C" w14:textId="77777777" w:rsidR="009C580F" w:rsidRPr="0023354C" w:rsidRDefault="009C580F" w:rsidP="00E978B5">
            <w:pPr>
              <w:rPr>
                <w:rFonts w:cs="Arial"/>
                <w:sz w:val="20"/>
                <w:szCs w:val="20"/>
              </w:rPr>
            </w:pPr>
            <w:r w:rsidRPr="0023354C">
              <w:rPr>
                <w:rFonts w:cs="Arial"/>
                <w:sz w:val="20"/>
                <w:szCs w:val="20"/>
              </w:rPr>
              <w:t>Essay 2 (DEF 11-0629): 0.0024%</w:t>
            </w:r>
          </w:p>
          <w:p w14:paraId="2C7CFA2F" w14:textId="77777777" w:rsidR="009C580F" w:rsidRPr="0023354C" w:rsidRDefault="009C580F" w:rsidP="00E978B5">
            <w:pPr>
              <w:rPr>
                <w:rFonts w:cs="Arial"/>
                <w:sz w:val="20"/>
                <w:szCs w:val="20"/>
              </w:rPr>
            </w:pPr>
          </w:p>
          <w:p w14:paraId="519695CB" w14:textId="77777777" w:rsidR="009C580F" w:rsidRPr="0023354C" w:rsidRDefault="009C580F" w:rsidP="00E978B5">
            <w:pPr>
              <w:rPr>
                <w:rFonts w:cs="Arial"/>
                <w:sz w:val="20"/>
                <w:szCs w:val="20"/>
              </w:rPr>
            </w:pPr>
            <w:r w:rsidRPr="0023354C">
              <w:rPr>
                <w:rFonts w:cs="Arial"/>
                <w:sz w:val="20"/>
                <w:szCs w:val="20"/>
              </w:rPr>
              <w:t xml:space="preserve">No significant change was observed </w:t>
            </w:r>
            <w:r w:rsidRPr="0023354C">
              <w:rPr>
                <w:rFonts w:cs="Arial"/>
                <w:bCs/>
                <w:sz w:val="20"/>
                <w:szCs w:val="20"/>
                <w:lang w:eastAsia="en-US"/>
              </w:rPr>
              <w:t>in the content of</w:t>
            </w:r>
            <w:r w:rsidRPr="0023354C">
              <w:rPr>
                <w:rFonts w:cs="Arial"/>
                <w:sz w:val="20"/>
                <w:szCs w:val="20"/>
              </w:rPr>
              <w:t xml:space="preserve"> </w:t>
            </w:r>
            <w:r w:rsidRPr="0023354C">
              <w:rPr>
                <w:rFonts w:cs="Arial"/>
                <w:bCs/>
                <w:sz w:val="20"/>
                <w:szCs w:val="20"/>
                <w:lang w:eastAsia="en-US"/>
              </w:rPr>
              <w:t xml:space="preserve">brodifacoum in FANGA RAT-DICAL TECH </w:t>
            </w:r>
            <w:r w:rsidRPr="0023354C">
              <w:rPr>
                <w:rFonts w:cs="Arial"/>
                <w:sz w:val="20"/>
                <w:szCs w:val="20"/>
                <w:lang w:eastAsia="en-US"/>
              </w:rPr>
              <w:t>(-4% deviation from T = 0 value) after the</w:t>
            </w:r>
            <w:r w:rsidRPr="0023354C">
              <w:rPr>
                <w:rFonts w:cs="Arial"/>
                <w:sz w:val="20"/>
                <w:szCs w:val="20"/>
              </w:rPr>
              <w:t xml:space="preserve"> </w:t>
            </w:r>
            <w:r w:rsidRPr="0023354C">
              <w:rPr>
                <w:rFonts w:cs="Arial"/>
                <w:sz w:val="20"/>
                <w:szCs w:val="20"/>
                <w:lang w:eastAsia="en-US"/>
              </w:rPr>
              <w:t>accelerated storage procedure for 14 days at 54 ±2 °C.</w:t>
            </w:r>
          </w:p>
          <w:p w14:paraId="18FD79D8" w14:textId="77777777" w:rsidR="009C580F" w:rsidRPr="0023354C" w:rsidRDefault="009C580F" w:rsidP="009C580F">
            <w:pPr>
              <w:autoSpaceDE w:val="0"/>
              <w:autoSpaceDN w:val="0"/>
              <w:adjustRightInd w:val="0"/>
              <w:rPr>
                <w:rFonts w:cs="Arial"/>
                <w:sz w:val="20"/>
                <w:szCs w:val="20"/>
              </w:rPr>
            </w:pPr>
            <w:r w:rsidRPr="0023354C">
              <w:rPr>
                <w:rFonts w:cs="Arial"/>
                <w:sz w:val="20"/>
                <w:szCs w:val="20"/>
                <w:lang w:eastAsia="en-US"/>
              </w:rPr>
              <w:t xml:space="preserve">The test item was considered to be </w:t>
            </w:r>
            <w:r w:rsidRPr="0023354C">
              <w:rPr>
                <w:rFonts w:cs="Arial"/>
                <w:bCs/>
                <w:sz w:val="20"/>
                <w:szCs w:val="20"/>
                <w:lang w:eastAsia="en-US"/>
              </w:rPr>
              <w:t>stable</w:t>
            </w:r>
          </w:p>
        </w:tc>
        <w:tc>
          <w:tcPr>
            <w:tcW w:w="1418" w:type="dxa"/>
            <w:tcBorders>
              <w:bottom w:val="single" w:sz="4" w:space="0" w:color="auto"/>
            </w:tcBorders>
          </w:tcPr>
          <w:p w14:paraId="4F3818ED" w14:textId="77777777" w:rsidR="009C580F" w:rsidRPr="0023354C" w:rsidRDefault="009C580F" w:rsidP="00E978B5">
            <w:pPr>
              <w:rPr>
                <w:rFonts w:cs="Arial"/>
                <w:sz w:val="20"/>
                <w:szCs w:val="20"/>
              </w:rPr>
            </w:pPr>
          </w:p>
        </w:tc>
        <w:tc>
          <w:tcPr>
            <w:tcW w:w="708" w:type="dxa"/>
            <w:tcBorders>
              <w:bottom w:val="single" w:sz="4" w:space="0" w:color="auto"/>
            </w:tcBorders>
          </w:tcPr>
          <w:p w14:paraId="3621248C" w14:textId="77777777" w:rsidR="009C580F" w:rsidRPr="0023354C" w:rsidRDefault="009C580F" w:rsidP="00E978B5">
            <w:pPr>
              <w:rPr>
                <w:rFonts w:cs="Arial"/>
                <w:sz w:val="20"/>
                <w:szCs w:val="20"/>
              </w:rPr>
            </w:pPr>
          </w:p>
        </w:tc>
        <w:tc>
          <w:tcPr>
            <w:tcW w:w="567" w:type="dxa"/>
            <w:tcBorders>
              <w:bottom w:val="single" w:sz="4" w:space="0" w:color="auto"/>
            </w:tcBorders>
          </w:tcPr>
          <w:p w14:paraId="3083F0A4" w14:textId="77777777" w:rsidR="009C580F" w:rsidRPr="0023354C" w:rsidRDefault="009C580F" w:rsidP="00E978B5">
            <w:pPr>
              <w:rPr>
                <w:rFonts w:cs="Arial"/>
                <w:sz w:val="20"/>
                <w:szCs w:val="20"/>
              </w:rPr>
            </w:pPr>
          </w:p>
        </w:tc>
        <w:tc>
          <w:tcPr>
            <w:tcW w:w="851" w:type="dxa"/>
            <w:tcBorders>
              <w:bottom w:val="single" w:sz="4" w:space="0" w:color="auto"/>
            </w:tcBorders>
          </w:tcPr>
          <w:p w14:paraId="50B39EFD" w14:textId="77777777" w:rsidR="009C580F" w:rsidRPr="0023354C" w:rsidRDefault="009C580F" w:rsidP="00E978B5">
            <w:pPr>
              <w:rPr>
                <w:rFonts w:cs="Arial"/>
                <w:sz w:val="20"/>
                <w:szCs w:val="20"/>
              </w:rPr>
            </w:pPr>
          </w:p>
        </w:tc>
        <w:tc>
          <w:tcPr>
            <w:tcW w:w="1984" w:type="dxa"/>
            <w:tcBorders>
              <w:bottom w:val="single" w:sz="4" w:space="0" w:color="auto"/>
              <w:right w:val="double" w:sz="4" w:space="0" w:color="auto"/>
            </w:tcBorders>
            <w:shd w:val="clear" w:color="auto" w:fill="auto"/>
          </w:tcPr>
          <w:p w14:paraId="15E740D4" w14:textId="77777777" w:rsidR="009C580F" w:rsidRPr="0023354C" w:rsidRDefault="009C580F" w:rsidP="00E978B5">
            <w:pPr>
              <w:rPr>
                <w:rFonts w:cs="Arial"/>
                <w:sz w:val="20"/>
                <w:szCs w:val="20"/>
              </w:rPr>
            </w:pPr>
            <w:r w:rsidRPr="0023354C">
              <w:rPr>
                <w:rFonts w:cs="Arial"/>
                <w:sz w:val="20"/>
                <w:szCs w:val="20"/>
              </w:rPr>
              <w:t>Acceptable</w:t>
            </w:r>
          </w:p>
          <w:p w14:paraId="63AED496" w14:textId="77777777" w:rsidR="009C580F" w:rsidRPr="0023354C" w:rsidRDefault="009C580F" w:rsidP="009C580F">
            <w:pPr>
              <w:rPr>
                <w:rFonts w:cs="Arial"/>
                <w:sz w:val="20"/>
                <w:szCs w:val="20"/>
              </w:rPr>
            </w:pPr>
            <w:r w:rsidRPr="0023354C">
              <w:rPr>
                <w:rFonts w:cs="Arial"/>
                <w:sz w:val="20"/>
                <w:szCs w:val="20"/>
              </w:rPr>
              <w:t>Variation of brodifacoum: -4%</w:t>
            </w:r>
          </w:p>
        </w:tc>
      </w:tr>
      <w:tr w:rsidR="009C580F" w:rsidRPr="0023354C" w14:paraId="568C9428" w14:textId="77777777" w:rsidTr="00351CC0">
        <w:tc>
          <w:tcPr>
            <w:tcW w:w="1771" w:type="dxa"/>
            <w:vMerge/>
            <w:tcBorders>
              <w:left w:val="double" w:sz="4" w:space="0" w:color="auto"/>
            </w:tcBorders>
          </w:tcPr>
          <w:p w14:paraId="3D5F8ACD"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155CC21A" w14:textId="77777777" w:rsidR="009C580F" w:rsidRPr="0023354C" w:rsidRDefault="009C580F" w:rsidP="009C580F">
            <w:pPr>
              <w:rPr>
                <w:rFonts w:cs="Arial"/>
                <w:sz w:val="20"/>
                <w:szCs w:val="20"/>
              </w:rPr>
            </w:pPr>
            <w:r w:rsidRPr="0023354C">
              <w:rPr>
                <w:rFonts w:cs="Arial"/>
                <w:sz w:val="20"/>
                <w:szCs w:val="20"/>
              </w:rPr>
              <w:t>CIPAC MT 75.3</w:t>
            </w:r>
          </w:p>
        </w:tc>
        <w:tc>
          <w:tcPr>
            <w:tcW w:w="1417" w:type="dxa"/>
            <w:tcBorders>
              <w:bottom w:val="single" w:sz="4" w:space="0" w:color="auto"/>
            </w:tcBorders>
            <w:shd w:val="clear" w:color="auto" w:fill="auto"/>
          </w:tcPr>
          <w:p w14:paraId="228F1AF1" w14:textId="77777777" w:rsidR="009C580F" w:rsidRPr="0023354C" w:rsidRDefault="009C580F" w:rsidP="00E978B5">
            <w:pPr>
              <w:rPr>
                <w:rFonts w:cs="Arial"/>
                <w:sz w:val="20"/>
                <w:szCs w:val="20"/>
              </w:rPr>
            </w:pPr>
            <w:r w:rsidRPr="0023354C">
              <w:rPr>
                <w:rFonts w:cs="Arial"/>
                <w:sz w:val="20"/>
                <w:szCs w:val="20"/>
              </w:rPr>
              <w:t>0.025 g/kg</w:t>
            </w:r>
          </w:p>
          <w:p w14:paraId="67094B91" w14:textId="77777777" w:rsidR="009C580F" w:rsidRPr="0023354C" w:rsidRDefault="009C580F" w:rsidP="00E978B5">
            <w:pPr>
              <w:rPr>
                <w:rFonts w:cs="Arial"/>
                <w:sz w:val="20"/>
                <w:szCs w:val="20"/>
              </w:rPr>
            </w:pPr>
            <w:r w:rsidRPr="0023354C">
              <w:rPr>
                <w:rFonts w:cs="Arial"/>
                <w:sz w:val="20"/>
                <w:szCs w:val="20"/>
              </w:rPr>
              <w:t>Brodifacoum</w:t>
            </w:r>
          </w:p>
          <w:p w14:paraId="6AA4E678" w14:textId="77777777" w:rsidR="009C580F" w:rsidRPr="0023354C" w:rsidRDefault="00094FD4" w:rsidP="00E978B5">
            <w:pPr>
              <w:rPr>
                <w:rFonts w:cs="Arial"/>
                <w:sz w:val="20"/>
                <w:szCs w:val="20"/>
              </w:rPr>
            </w:pPr>
            <w:r w:rsidRPr="0023354C">
              <w:rPr>
                <w:rFonts w:cs="Arial"/>
                <w:sz w:val="20"/>
                <w:szCs w:val="20"/>
              </w:rPr>
              <w:t>FANGA RAT-DICAL TECH</w:t>
            </w:r>
          </w:p>
          <w:p w14:paraId="532A7FE8"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2079B9DB"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pH</w:t>
            </w:r>
          </w:p>
          <w:p w14:paraId="78DBC07A"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2173F1D2" w14:textId="77777777"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14:paraId="7810D589" w14:textId="77777777" w:rsidR="009C580F" w:rsidRPr="0023354C" w:rsidRDefault="009C580F" w:rsidP="00E978B5">
            <w:pPr>
              <w:rPr>
                <w:rFonts w:cs="Arial"/>
                <w:sz w:val="20"/>
                <w:szCs w:val="20"/>
              </w:rPr>
            </w:pPr>
            <w:r w:rsidRPr="0023354C">
              <w:rPr>
                <w:rFonts w:cs="Arial"/>
                <w:sz w:val="20"/>
                <w:szCs w:val="20"/>
              </w:rPr>
              <w:t>5.84 at 21.2°C after 1 min.</w:t>
            </w:r>
          </w:p>
          <w:p w14:paraId="38DCD737" w14:textId="77777777" w:rsidR="009C580F" w:rsidRPr="0023354C" w:rsidRDefault="009C580F" w:rsidP="00E978B5">
            <w:pPr>
              <w:autoSpaceDE w:val="0"/>
              <w:autoSpaceDN w:val="0"/>
              <w:adjustRightInd w:val="0"/>
              <w:rPr>
                <w:rFonts w:cs="Arial"/>
                <w:sz w:val="20"/>
                <w:szCs w:val="20"/>
              </w:rPr>
            </w:pPr>
            <w:r w:rsidRPr="0023354C">
              <w:rPr>
                <w:rFonts w:cs="Arial"/>
                <w:sz w:val="20"/>
                <w:szCs w:val="20"/>
              </w:rPr>
              <w:t>5.85 at 21.3°C after 2 min.</w:t>
            </w:r>
          </w:p>
          <w:p w14:paraId="0B3928EF"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2AE40509" w14:textId="77777777"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14:paraId="08A1E431" w14:textId="77777777" w:rsidR="009C580F" w:rsidRPr="0023354C" w:rsidRDefault="009C580F" w:rsidP="00E978B5">
            <w:pPr>
              <w:rPr>
                <w:rFonts w:cs="Arial"/>
                <w:sz w:val="20"/>
                <w:szCs w:val="20"/>
              </w:rPr>
            </w:pPr>
            <w:r w:rsidRPr="0023354C">
              <w:rPr>
                <w:rFonts w:cs="Arial"/>
                <w:sz w:val="20"/>
                <w:szCs w:val="20"/>
              </w:rPr>
              <w:t>5.61 at 21.3°C after 1 min.</w:t>
            </w:r>
          </w:p>
          <w:p w14:paraId="45BBEEF0" w14:textId="77777777" w:rsidR="009C580F" w:rsidRPr="0023354C" w:rsidRDefault="009C580F" w:rsidP="009C580F">
            <w:pPr>
              <w:autoSpaceDE w:val="0"/>
              <w:autoSpaceDN w:val="0"/>
              <w:adjustRightInd w:val="0"/>
              <w:rPr>
                <w:rFonts w:cs="Arial"/>
                <w:sz w:val="20"/>
                <w:szCs w:val="20"/>
              </w:rPr>
            </w:pPr>
            <w:r w:rsidRPr="0023354C">
              <w:rPr>
                <w:rFonts w:cs="Arial"/>
                <w:sz w:val="20"/>
                <w:szCs w:val="20"/>
              </w:rPr>
              <w:t>5.63 at 21.3°C after 2 min.</w:t>
            </w:r>
          </w:p>
        </w:tc>
        <w:tc>
          <w:tcPr>
            <w:tcW w:w="1418" w:type="dxa"/>
            <w:tcBorders>
              <w:bottom w:val="single" w:sz="4" w:space="0" w:color="auto"/>
            </w:tcBorders>
          </w:tcPr>
          <w:p w14:paraId="55CA3D6F" w14:textId="77777777" w:rsidR="009C580F" w:rsidRPr="0023354C" w:rsidRDefault="009C580F" w:rsidP="00E978B5">
            <w:pPr>
              <w:rPr>
                <w:rFonts w:cs="Arial"/>
                <w:sz w:val="20"/>
                <w:szCs w:val="20"/>
              </w:rPr>
            </w:pPr>
          </w:p>
        </w:tc>
        <w:tc>
          <w:tcPr>
            <w:tcW w:w="708" w:type="dxa"/>
            <w:tcBorders>
              <w:bottom w:val="single" w:sz="4" w:space="0" w:color="auto"/>
            </w:tcBorders>
          </w:tcPr>
          <w:p w14:paraId="4AA3B9C5"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061A8A5E"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433AFCC8"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49006D2E" w14:textId="77777777" w:rsidR="009C580F" w:rsidRPr="0023354C" w:rsidRDefault="009C580F" w:rsidP="00E978B5">
            <w:pPr>
              <w:rPr>
                <w:rFonts w:cs="Arial"/>
                <w:sz w:val="20"/>
                <w:szCs w:val="20"/>
              </w:rPr>
            </w:pPr>
            <w:r w:rsidRPr="0023354C">
              <w:rPr>
                <w:rFonts w:cs="Arial"/>
                <w:sz w:val="20"/>
                <w:szCs w:val="20"/>
              </w:rPr>
              <w:t>Acceptable</w:t>
            </w:r>
          </w:p>
          <w:p w14:paraId="30696676" w14:textId="77777777" w:rsidR="009C580F" w:rsidRPr="0023354C" w:rsidRDefault="009C580F" w:rsidP="00E978B5">
            <w:pPr>
              <w:rPr>
                <w:rFonts w:cs="Arial"/>
                <w:sz w:val="20"/>
                <w:szCs w:val="20"/>
              </w:rPr>
            </w:pPr>
          </w:p>
        </w:tc>
      </w:tr>
      <w:tr w:rsidR="009C580F" w:rsidRPr="0023354C" w14:paraId="715C96FB" w14:textId="77777777" w:rsidTr="00351CC0">
        <w:tc>
          <w:tcPr>
            <w:tcW w:w="1771" w:type="dxa"/>
            <w:vMerge/>
            <w:tcBorders>
              <w:left w:val="double" w:sz="4" w:space="0" w:color="auto"/>
            </w:tcBorders>
          </w:tcPr>
          <w:p w14:paraId="6A1CB3D2"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6A2B71B4" w14:textId="77777777" w:rsidR="009C580F" w:rsidRPr="0023354C" w:rsidRDefault="009C580F" w:rsidP="009C580F">
            <w:pPr>
              <w:rPr>
                <w:rFonts w:cs="Arial"/>
                <w:sz w:val="20"/>
                <w:szCs w:val="20"/>
              </w:rPr>
            </w:pPr>
            <w:r w:rsidRPr="0023354C">
              <w:rPr>
                <w:rFonts w:cs="Arial"/>
                <w:sz w:val="20"/>
                <w:szCs w:val="20"/>
              </w:rPr>
              <w:t>CIPAC 58.3</w:t>
            </w:r>
          </w:p>
        </w:tc>
        <w:tc>
          <w:tcPr>
            <w:tcW w:w="1417" w:type="dxa"/>
            <w:tcBorders>
              <w:bottom w:val="single" w:sz="4" w:space="0" w:color="auto"/>
            </w:tcBorders>
            <w:shd w:val="clear" w:color="auto" w:fill="auto"/>
          </w:tcPr>
          <w:p w14:paraId="1FB5EE3E" w14:textId="77777777" w:rsidR="009C580F" w:rsidRPr="0023354C" w:rsidRDefault="009C580F" w:rsidP="00E978B5">
            <w:pPr>
              <w:rPr>
                <w:rFonts w:cs="Arial"/>
                <w:sz w:val="20"/>
                <w:szCs w:val="20"/>
              </w:rPr>
            </w:pPr>
            <w:r w:rsidRPr="0023354C">
              <w:rPr>
                <w:rFonts w:cs="Arial"/>
                <w:sz w:val="20"/>
                <w:szCs w:val="20"/>
              </w:rPr>
              <w:t>0.025 g/kg</w:t>
            </w:r>
          </w:p>
          <w:p w14:paraId="218190EC" w14:textId="77777777" w:rsidR="009C580F" w:rsidRPr="0023354C" w:rsidRDefault="009C580F" w:rsidP="00E978B5">
            <w:pPr>
              <w:rPr>
                <w:rFonts w:cs="Arial"/>
                <w:sz w:val="20"/>
                <w:szCs w:val="20"/>
              </w:rPr>
            </w:pPr>
            <w:r w:rsidRPr="0023354C">
              <w:rPr>
                <w:rFonts w:cs="Arial"/>
                <w:sz w:val="20"/>
                <w:szCs w:val="20"/>
              </w:rPr>
              <w:t>Brodifacoum</w:t>
            </w:r>
          </w:p>
          <w:p w14:paraId="02A183C2" w14:textId="77777777" w:rsidR="009C580F" w:rsidRPr="0023354C" w:rsidRDefault="00094FD4" w:rsidP="00E978B5">
            <w:pPr>
              <w:rPr>
                <w:rFonts w:cs="Arial"/>
                <w:sz w:val="20"/>
                <w:szCs w:val="20"/>
              </w:rPr>
            </w:pPr>
            <w:r w:rsidRPr="0023354C">
              <w:rPr>
                <w:rFonts w:cs="Arial"/>
                <w:sz w:val="20"/>
                <w:szCs w:val="20"/>
              </w:rPr>
              <w:t>FANGA RAT-DICAL TECH</w:t>
            </w:r>
          </w:p>
          <w:p w14:paraId="09484AAC"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35656DDF"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Dust content</w:t>
            </w:r>
          </w:p>
          <w:p w14:paraId="0F34D621"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7907572C" w14:textId="77777777" w:rsidR="009C580F" w:rsidRPr="0023354C" w:rsidRDefault="009C580F"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 sieve) and 1.22% w/w (retained of a 150µm sieve)</w:t>
            </w:r>
          </w:p>
          <w:p w14:paraId="29A8331D"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lastRenderedPageBreak/>
              <w:t>The dust content of the test item was 0.52% (w/w)</w:t>
            </w:r>
          </w:p>
          <w:p w14:paraId="34BDAA64" w14:textId="77777777" w:rsidR="009C580F" w:rsidRPr="0023354C" w:rsidRDefault="009C580F" w:rsidP="00E978B5">
            <w:pPr>
              <w:shd w:val="clear" w:color="auto" w:fill="FFFFFF"/>
              <w:autoSpaceDE w:val="0"/>
              <w:autoSpaceDN w:val="0"/>
              <w:adjustRightInd w:val="0"/>
              <w:rPr>
                <w:rFonts w:cs="Arial"/>
                <w:bCs/>
                <w:sz w:val="20"/>
                <w:szCs w:val="20"/>
                <w:lang w:eastAsia="en-US"/>
              </w:rPr>
            </w:pPr>
          </w:p>
          <w:p w14:paraId="6B3E8369"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58443F1D"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0.14% w/w (passing though a 150µm sieve) and 0.24% w/w (retained of a 150µm sieve)</w:t>
            </w:r>
          </w:p>
          <w:p w14:paraId="4D3631FF" w14:textId="77777777"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dust content of the test item was 0.14% (w/w)</w:t>
            </w:r>
          </w:p>
        </w:tc>
        <w:tc>
          <w:tcPr>
            <w:tcW w:w="1418" w:type="dxa"/>
            <w:tcBorders>
              <w:bottom w:val="single" w:sz="4" w:space="0" w:color="auto"/>
            </w:tcBorders>
          </w:tcPr>
          <w:p w14:paraId="3328E425" w14:textId="77777777" w:rsidR="009C580F" w:rsidRPr="0023354C" w:rsidRDefault="009C580F" w:rsidP="00E978B5">
            <w:pPr>
              <w:rPr>
                <w:rFonts w:cs="Arial"/>
                <w:sz w:val="20"/>
                <w:szCs w:val="20"/>
              </w:rPr>
            </w:pPr>
          </w:p>
        </w:tc>
        <w:tc>
          <w:tcPr>
            <w:tcW w:w="708" w:type="dxa"/>
            <w:tcBorders>
              <w:bottom w:val="single" w:sz="4" w:space="0" w:color="auto"/>
            </w:tcBorders>
          </w:tcPr>
          <w:p w14:paraId="42C5377B"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2EE53EF"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2C16C108"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7FF81523" w14:textId="77777777" w:rsidR="009C580F" w:rsidRPr="0023354C" w:rsidRDefault="009C580F" w:rsidP="00E978B5">
            <w:pPr>
              <w:rPr>
                <w:rFonts w:cs="Arial"/>
                <w:sz w:val="20"/>
                <w:szCs w:val="20"/>
              </w:rPr>
            </w:pPr>
            <w:r w:rsidRPr="0023354C">
              <w:rPr>
                <w:rFonts w:cs="Arial"/>
                <w:sz w:val="20"/>
                <w:szCs w:val="20"/>
              </w:rPr>
              <w:t>Acceptable</w:t>
            </w:r>
          </w:p>
          <w:p w14:paraId="6B4FD99F" w14:textId="77777777" w:rsidR="009C580F" w:rsidRPr="0023354C" w:rsidRDefault="009C580F" w:rsidP="00E978B5">
            <w:pPr>
              <w:rPr>
                <w:rFonts w:cs="Arial"/>
                <w:sz w:val="20"/>
                <w:szCs w:val="20"/>
              </w:rPr>
            </w:pPr>
          </w:p>
        </w:tc>
      </w:tr>
      <w:tr w:rsidR="009C580F" w:rsidRPr="0023354C" w14:paraId="55AFC74C" w14:textId="77777777" w:rsidTr="00351CC0">
        <w:tc>
          <w:tcPr>
            <w:tcW w:w="1771" w:type="dxa"/>
            <w:vMerge/>
            <w:tcBorders>
              <w:left w:val="double" w:sz="4" w:space="0" w:color="auto"/>
            </w:tcBorders>
          </w:tcPr>
          <w:p w14:paraId="0818FC85"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419C2BFE" w14:textId="77777777"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14:paraId="1F509986" w14:textId="77777777" w:rsidR="009C580F" w:rsidRPr="0023354C" w:rsidRDefault="009C580F" w:rsidP="00E978B5">
            <w:pPr>
              <w:rPr>
                <w:rFonts w:cs="Arial"/>
                <w:sz w:val="20"/>
                <w:szCs w:val="20"/>
              </w:rPr>
            </w:pPr>
            <w:r w:rsidRPr="0023354C">
              <w:rPr>
                <w:rFonts w:cs="Arial"/>
                <w:sz w:val="20"/>
                <w:szCs w:val="20"/>
              </w:rPr>
              <w:t>0.025 g/kg</w:t>
            </w:r>
          </w:p>
          <w:p w14:paraId="721E72E2" w14:textId="77777777" w:rsidR="009C580F" w:rsidRPr="0023354C" w:rsidRDefault="009C580F" w:rsidP="00E978B5">
            <w:pPr>
              <w:rPr>
                <w:rFonts w:cs="Arial"/>
                <w:sz w:val="20"/>
                <w:szCs w:val="20"/>
              </w:rPr>
            </w:pPr>
            <w:r w:rsidRPr="0023354C">
              <w:rPr>
                <w:rFonts w:cs="Arial"/>
                <w:sz w:val="20"/>
                <w:szCs w:val="20"/>
              </w:rPr>
              <w:t>Brodifacoum</w:t>
            </w:r>
          </w:p>
          <w:p w14:paraId="152A33B4" w14:textId="77777777" w:rsidR="009C580F" w:rsidRPr="0023354C" w:rsidRDefault="00094FD4" w:rsidP="00E978B5">
            <w:pPr>
              <w:rPr>
                <w:rFonts w:cs="Arial"/>
                <w:sz w:val="20"/>
                <w:szCs w:val="20"/>
              </w:rPr>
            </w:pPr>
            <w:r w:rsidRPr="0023354C">
              <w:rPr>
                <w:rFonts w:cs="Arial"/>
                <w:sz w:val="20"/>
                <w:szCs w:val="20"/>
              </w:rPr>
              <w:t>FANGA RAT-DICAL TECH</w:t>
            </w:r>
          </w:p>
          <w:p w14:paraId="0F0E2D93"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2DF7282F" w14:textId="77777777" w:rsidR="009C580F" w:rsidRPr="0023354C" w:rsidRDefault="009C580F" w:rsidP="00E978B5">
            <w:pPr>
              <w:autoSpaceDE w:val="0"/>
              <w:autoSpaceDN w:val="0"/>
              <w:adjustRightInd w:val="0"/>
              <w:rPr>
                <w:rFonts w:cs="Arial"/>
                <w:b/>
                <w:sz w:val="20"/>
                <w:szCs w:val="20"/>
              </w:rPr>
            </w:pPr>
            <w:r w:rsidRPr="0023354C">
              <w:rPr>
                <w:rFonts w:cs="Arial"/>
                <w:b/>
                <w:sz w:val="20"/>
                <w:szCs w:val="20"/>
              </w:rPr>
              <w:t xml:space="preserve">Test item: polyethylene bags </w:t>
            </w:r>
          </w:p>
          <w:p w14:paraId="7DCD6D5C" w14:textId="77777777" w:rsidR="009C580F" w:rsidRPr="0023354C" w:rsidRDefault="009C580F" w:rsidP="00E978B5">
            <w:pPr>
              <w:autoSpaceDE w:val="0"/>
              <w:autoSpaceDN w:val="0"/>
              <w:adjustRightInd w:val="0"/>
              <w:rPr>
                <w:rFonts w:cs="Arial"/>
                <w:b/>
                <w:sz w:val="20"/>
                <w:szCs w:val="20"/>
              </w:rPr>
            </w:pPr>
          </w:p>
          <w:p w14:paraId="4CE95DE7" w14:textId="77777777" w:rsidR="009C580F" w:rsidRPr="0023354C" w:rsidRDefault="009C580F" w:rsidP="00E978B5">
            <w:pPr>
              <w:autoSpaceDE w:val="0"/>
              <w:autoSpaceDN w:val="0"/>
              <w:adjustRightInd w:val="0"/>
              <w:rPr>
                <w:rFonts w:cs="Arial"/>
                <w:b/>
                <w:sz w:val="20"/>
                <w:szCs w:val="20"/>
              </w:rPr>
            </w:pPr>
            <w:r w:rsidRPr="0023354C">
              <w:rPr>
                <w:rFonts w:cs="Arial"/>
                <w:b/>
                <w:sz w:val="20"/>
                <w:szCs w:val="20"/>
              </w:rPr>
              <w:t>Aspect and packaging</w:t>
            </w:r>
          </w:p>
          <w:p w14:paraId="2FC44DF2"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18EF0D64" w14:textId="77777777" w:rsidR="009C580F" w:rsidRPr="0023354C" w:rsidRDefault="009C580F" w:rsidP="00E978B5">
            <w:pPr>
              <w:rPr>
                <w:rFonts w:cs="Arial"/>
                <w:sz w:val="20"/>
                <w:szCs w:val="20"/>
              </w:rPr>
            </w:pPr>
            <w:r w:rsidRPr="0023354C">
              <w:rPr>
                <w:rFonts w:cs="Arial"/>
                <w:sz w:val="20"/>
                <w:szCs w:val="20"/>
              </w:rPr>
              <w:t>Blue green crushed corn</w:t>
            </w:r>
          </w:p>
          <w:p w14:paraId="25E16BF4" w14:textId="77777777" w:rsidR="009C580F" w:rsidRPr="0023354C" w:rsidRDefault="009C580F" w:rsidP="00E978B5">
            <w:pPr>
              <w:rPr>
                <w:rFonts w:cs="Arial"/>
                <w:sz w:val="20"/>
                <w:szCs w:val="20"/>
              </w:rPr>
            </w:pPr>
            <w:r w:rsidRPr="0023354C">
              <w:rPr>
                <w:rFonts w:cs="Arial"/>
                <w:sz w:val="20"/>
                <w:szCs w:val="20"/>
              </w:rPr>
              <w:t>Plastic bag</w:t>
            </w:r>
          </w:p>
          <w:p w14:paraId="53F73313"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Weight:</w:t>
            </w:r>
          </w:p>
          <w:p w14:paraId="4D6F4C0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115.1 g</w:t>
            </w:r>
          </w:p>
          <w:p w14:paraId="41C46024"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108.5 g</w:t>
            </w:r>
          </w:p>
          <w:p w14:paraId="25A91661"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112.3 g</w:t>
            </w:r>
          </w:p>
          <w:p w14:paraId="62CC3DC9" w14:textId="77777777" w:rsidR="009C580F" w:rsidRPr="0023354C" w:rsidRDefault="009C580F" w:rsidP="00E978B5">
            <w:pPr>
              <w:autoSpaceDE w:val="0"/>
              <w:autoSpaceDN w:val="0"/>
              <w:adjustRightInd w:val="0"/>
              <w:rPr>
                <w:rFonts w:cs="Arial"/>
                <w:sz w:val="20"/>
                <w:szCs w:val="20"/>
                <w:lang w:eastAsia="en-US"/>
              </w:rPr>
            </w:pPr>
          </w:p>
          <w:p w14:paraId="506B2AD9"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3A57B713" w14:textId="77777777" w:rsidR="009C580F" w:rsidRPr="0023354C" w:rsidRDefault="009C580F" w:rsidP="00E978B5">
            <w:pPr>
              <w:rPr>
                <w:rFonts w:cs="Arial"/>
                <w:sz w:val="20"/>
                <w:szCs w:val="20"/>
              </w:rPr>
            </w:pPr>
            <w:r w:rsidRPr="0023354C">
              <w:rPr>
                <w:rFonts w:cs="Arial"/>
                <w:sz w:val="20"/>
                <w:szCs w:val="20"/>
              </w:rPr>
              <w:t>Blue green crushed corn</w:t>
            </w:r>
          </w:p>
          <w:p w14:paraId="5217317D"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Plastic bags</w:t>
            </w:r>
          </w:p>
          <w:p w14:paraId="5ED25D3A"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Weights:</w:t>
            </w:r>
          </w:p>
          <w:p w14:paraId="474F6B9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109.4 g</w:t>
            </w:r>
          </w:p>
          <w:p w14:paraId="4CDF3A73"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103.1 g</w:t>
            </w:r>
          </w:p>
          <w:p w14:paraId="2AD22944"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lastRenderedPageBreak/>
              <w:t>Wbag 13: 106.9 g</w:t>
            </w:r>
          </w:p>
          <w:p w14:paraId="5B85E739" w14:textId="77777777" w:rsidR="009C580F" w:rsidRPr="0023354C" w:rsidRDefault="009C580F" w:rsidP="00E978B5">
            <w:pPr>
              <w:autoSpaceDE w:val="0"/>
              <w:autoSpaceDN w:val="0"/>
              <w:adjustRightInd w:val="0"/>
              <w:rPr>
                <w:rFonts w:cs="Arial"/>
                <w:sz w:val="20"/>
                <w:szCs w:val="20"/>
                <w:lang w:eastAsia="en-US"/>
              </w:rPr>
            </w:pPr>
          </w:p>
          <w:p w14:paraId="3B04678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Difference of weight:</w:t>
            </w:r>
          </w:p>
          <w:p w14:paraId="3304562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10 = -5.0%</w:t>
            </w:r>
          </w:p>
          <w:p w14:paraId="4869BACF"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12 = -5.0%</w:t>
            </w:r>
          </w:p>
          <w:p w14:paraId="1B306A39" w14:textId="77777777" w:rsidR="009C580F" w:rsidRPr="0023354C" w:rsidRDefault="009C580F" w:rsidP="00E978B5">
            <w:pPr>
              <w:autoSpaceDE w:val="0"/>
              <w:autoSpaceDN w:val="0"/>
              <w:adjustRightInd w:val="0"/>
              <w:rPr>
                <w:rFonts w:cs="Arial"/>
                <w:bCs/>
                <w:sz w:val="20"/>
                <w:szCs w:val="20"/>
                <w:lang w:eastAsia="en-US"/>
              </w:rPr>
            </w:pPr>
            <w:r w:rsidRPr="0023354C">
              <w:rPr>
                <w:rFonts w:cs="Arial"/>
                <w:sz w:val="20"/>
                <w:szCs w:val="20"/>
                <w:lang w:eastAsia="en-US"/>
              </w:rPr>
              <w:t>DWbag 13 = -4.8%</w:t>
            </w:r>
          </w:p>
          <w:p w14:paraId="2B67CA13" w14:textId="77777777" w:rsidR="009C580F" w:rsidRPr="0023354C" w:rsidRDefault="009C580F" w:rsidP="00E978B5">
            <w:pPr>
              <w:autoSpaceDE w:val="0"/>
              <w:autoSpaceDN w:val="0"/>
              <w:adjustRightInd w:val="0"/>
              <w:rPr>
                <w:rFonts w:cs="Arial"/>
                <w:bCs/>
                <w:sz w:val="20"/>
                <w:szCs w:val="20"/>
                <w:lang w:eastAsia="en-US"/>
              </w:rPr>
            </w:pPr>
          </w:p>
          <w:p w14:paraId="47C00BAD"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 2 °C, no significant change of weight was observed.</w:t>
            </w:r>
          </w:p>
          <w:p w14:paraId="2D8CBE58" w14:textId="77777777" w:rsidR="009C580F" w:rsidRPr="0023354C" w:rsidRDefault="009C580F" w:rsidP="00E978B5">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 2 °C.</w:t>
            </w:r>
          </w:p>
        </w:tc>
        <w:tc>
          <w:tcPr>
            <w:tcW w:w="1418" w:type="dxa"/>
            <w:tcBorders>
              <w:bottom w:val="single" w:sz="4" w:space="0" w:color="auto"/>
            </w:tcBorders>
          </w:tcPr>
          <w:p w14:paraId="0B6F0F49" w14:textId="77777777" w:rsidR="009C580F" w:rsidRPr="0023354C" w:rsidRDefault="009C580F" w:rsidP="00E978B5">
            <w:pPr>
              <w:rPr>
                <w:rFonts w:cs="Arial"/>
                <w:sz w:val="20"/>
                <w:szCs w:val="20"/>
              </w:rPr>
            </w:pPr>
          </w:p>
        </w:tc>
        <w:tc>
          <w:tcPr>
            <w:tcW w:w="708" w:type="dxa"/>
            <w:tcBorders>
              <w:bottom w:val="single" w:sz="4" w:space="0" w:color="auto"/>
            </w:tcBorders>
          </w:tcPr>
          <w:p w14:paraId="3EAA2AC7"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137E42B"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78391138" w14:textId="77777777" w:rsidR="009C580F" w:rsidRPr="0023354C" w:rsidRDefault="009C580F" w:rsidP="00E978B5">
            <w:pPr>
              <w:rPr>
                <w:rFonts w:cs="Arial"/>
                <w:sz w:val="20"/>
                <w:szCs w:val="20"/>
              </w:rPr>
            </w:pPr>
            <w:r w:rsidRPr="0023354C">
              <w:rPr>
                <w:rFonts w:cs="Arial"/>
                <w:sz w:val="20"/>
                <w:szCs w:val="20"/>
              </w:rPr>
              <w:t>12-920010-011</w:t>
            </w:r>
            <w:r w:rsidRPr="0023354C">
              <w:rPr>
                <w:rStyle w:val="Appelnotedebasdep"/>
                <w:rFonts w:cs="Arial"/>
                <w:sz w:val="20"/>
                <w:szCs w:val="20"/>
              </w:rPr>
              <w:footnoteReference w:id="7"/>
            </w:r>
          </w:p>
        </w:tc>
        <w:tc>
          <w:tcPr>
            <w:tcW w:w="1984" w:type="dxa"/>
            <w:tcBorders>
              <w:bottom w:val="single" w:sz="4" w:space="0" w:color="auto"/>
              <w:right w:val="double" w:sz="4" w:space="0" w:color="auto"/>
            </w:tcBorders>
            <w:shd w:val="clear" w:color="auto" w:fill="auto"/>
          </w:tcPr>
          <w:p w14:paraId="40569C1C" w14:textId="77777777" w:rsidR="009C580F" w:rsidRPr="0023354C" w:rsidRDefault="009C580F" w:rsidP="009C580F">
            <w:pPr>
              <w:rPr>
                <w:rFonts w:cs="Arial"/>
                <w:sz w:val="20"/>
                <w:szCs w:val="20"/>
              </w:rPr>
            </w:pPr>
            <w:r w:rsidRPr="0023354C">
              <w:rPr>
                <w:rFonts w:cs="Arial"/>
                <w:sz w:val="20"/>
                <w:szCs w:val="20"/>
              </w:rPr>
              <w:t>Acceptable. PE bags are stable after accelerated storage</w:t>
            </w:r>
          </w:p>
        </w:tc>
      </w:tr>
      <w:tr w:rsidR="009C580F" w:rsidRPr="0023354C" w14:paraId="0D5E5E99" w14:textId="77777777" w:rsidTr="00351CC0">
        <w:tc>
          <w:tcPr>
            <w:tcW w:w="1771" w:type="dxa"/>
            <w:vMerge/>
            <w:tcBorders>
              <w:left w:val="double" w:sz="4" w:space="0" w:color="auto"/>
            </w:tcBorders>
          </w:tcPr>
          <w:p w14:paraId="537D8261"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10FF9FEE" w14:textId="77777777" w:rsidR="009C580F" w:rsidRPr="0023354C" w:rsidRDefault="009C580F" w:rsidP="009C580F">
            <w:pPr>
              <w:rPr>
                <w:rFonts w:cs="Arial"/>
                <w:sz w:val="20"/>
                <w:szCs w:val="20"/>
              </w:rPr>
            </w:pPr>
            <w:r w:rsidRPr="0023354C">
              <w:rPr>
                <w:rFonts w:cs="Arial"/>
                <w:sz w:val="20"/>
                <w:szCs w:val="20"/>
              </w:rPr>
              <w:t>MT 59.4 method (1995)</w:t>
            </w:r>
          </w:p>
        </w:tc>
        <w:tc>
          <w:tcPr>
            <w:tcW w:w="1417" w:type="dxa"/>
            <w:tcBorders>
              <w:bottom w:val="single" w:sz="4" w:space="0" w:color="auto"/>
            </w:tcBorders>
            <w:shd w:val="clear" w:color="auto" w:fill="auto"/>
          </w:tcPr>
          <w:p w14:paraId="39A71506"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59DE5D6C" w14:textId="77777777" w:rsidR="009C580F" w:rsidRPr="0023354C" w:rsidRDefault="009C580F" w:rsidP="00E978B5">
            <w:pPr>
              <w:rPr>
                <w:rFonts w:cs="Arial"/>
                <w:b/>
                <w:sz w:val="20"/>
                <w:szCs w:val="20"/>
              </w:rPr>
            </w:pPr>
            <w:r w:rsidRPr="0023354C">
              <w:rPr>
                <w:rFonts w:cs="Arial"/>
                <w:b/>
                <w:sz w:val="20"/>
                <w:szCs w:val="20"/>
              </w:rPr>
              <w:t>Sieve test for granular materials</w:t>
            </w:r>
          </w:p>
          <w:p w14:paraId="42B2D4B2" w14:textId="77777777" w:rsidR="009C580F" w:rsidRPr="0023354C" w:rsidRDefault="009C580F" w:rsidP="00E978B5">
            <w:pPr>
              <w:rPr>
                <w:rFonts w:cs="Arial"/>
                <w:sz w:val="20"/>
                <w:szCs w:val="20"/>
              </w:rPr>
            </w:pPr>
          </w:p>
          <w:p w14:paraId="6196900C"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6820FEF6" w14:textId="77777777" w:rsidR="009C580F" w:rsidRPr="0023354C" w:rsidRDefault="009C580F" w:rsidP="00E978B5">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14:paraId="54E22511" w14:textId="77777777" w:rsidR="009C580F" w:rsidRPr="0023354C" w:rsidRDefault="009C580F" w:rsidP="00E978B5">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14:paraId="15AE4183" w14:textId="77777777" w:rsidTr="00E978B5">
              <w:tc>
                <w:tcPr>
                  <w:tcW w:w="985" w:type="dxa"/>
                  <w:shd w:val="clear" w:color="auto" w:fill="auto"/>
                </w:tcPr>
                <w:p w14:paraId="02B4E721" w14:textId="77777777" w:rsidR="009C580F" w:rsidRPr="0023354C" w:rsidRDefault="009C580F" w:rsidP="00E978B5">
                  <w:pPr>
                    <w:autoSpaceDE w:val="0"/>
                    <w:autoSpaceDN w:val="0"/>
                    <w:jc w:val="center"/>
                    <w:outlineLvl w:val="0"/>
                    <w:rPr>
                      <w:rFonts w:cs="Arial"/>
                      <w:b/>
                      <w:bCs/>
                      <w:noProof/>
                      <w:sz w:val="20"/>
                      <w:szCs w:val="20"/>
                    </w:rPr>
                  </w:pPr>
                  <w:bookmarkStart w:id="130" w:name="_Toc504744849"/>
                  <w:bookmarkStart w:id="131" w:name="_Toc505608859"/>
                  <w:r w:rsidRPr="0023354C">
                    <w:rPr>
                      <w:rFonts w:cs="Arial"/>
                      <w:b/>
                      <w:bCs/>
                      <w:noProof/>
                      <w:sz w:val="20"/>
                      <w:szCs w:val="20"/>
                    </w:rPr>
                    <w:t>Test sieves</w:t>
                  </w:r>
                  <w:bookmarkEnd w:id="130"/>
                  <w:bookmarkEnd w:id="131"/>
                </w:p>
              </w:tc>
              <w:tc>
                <w:tcPr>
                  <w:tcW w:w="986" w:type="dxa"/>
                  <w:shd w:val="clear" w:color="auto" w:fill="auto"/>
                </w:tcPr>
                <w:p w14:paraId="71138A51" w14:textId="77777777" w:rsidR="009C580F" w:rsidRPr="0023354C" w:rsidRDefault="009C580F" w:rsidP="00E978B5">
                  <w:pPr>
                    <w:autoSpaceDE w:val="0"/>
                    <w:autoSpaceDN w:val="0"/>
                    <w:jc w:val="center"/>
                    <w:outlineLvl w:val="0"/>
                    <w:rPr>
                      <w:rFonts w:cs="Arial"/>
                      <w:b/>
                      <w:bCs/>
                      <w:noProof/>
                      <w:sz w:val="20"/>
                      <w:szCs w:val="20"/>
                    </w:rPr>
                  </w:pPr>
                  <w:bookmarkStart w:id="132" w:name="_Toc504744850"/>
                  <w:bookmarkStart w:id="133" w:name="_Toc505608860"/>
                  <w:r w:rsidRPr="0023354C">
                    <w:rPr>
                      <w:rFonts w:cs="Arial"/>
                      <w:b/>
                      <w:bCs/>
                      <w:noProof/>
                      <w:sz w:val="20"/>
                      <w:szCs w:val="20"/>
                    </w:rPr>
                    <w:t>% of residue</w:t>
                  </w:r>
                  <w:bookmarkEnd w:id="132"/>
                  <w:bookmarkEnd w:id="133"/>
                </w:p>
              </w:tc>
            </w:tr>
            <w:tr w:rsidR="009C580F" w:rsidRPr="0023354C" w14:paraId="4FFF8AEB" w14:textId="77777777" w:rsidTr="00E978B5">
              <w:tc>
                <w:tcPr>
                  <w:tcW w:w="985" w:type="dxa"/>
                  <w:shd w:val="clear" w:color="auto" w:fill="auto"/>
                </w:tcPr>
                <w:p w14:paraId="5914015A" w14:textId="77777777" w:rsidR="009C580F" w:rsidRPr="0023354C" w:rsidRDefault="009C580F" w:rsidP="00E978B5">
                  <w:pPr>
                    <w:autoSpaceDE w:val="0"/>
                    <w:autoSpaceDN w:val="0"/>
                    <w:jc w:val="center"/>
                    <w:outlineLvl w:val="0"/>
                    <w:rPr>
                      <w:rFonts w:cs="Arial"/>
                      <w:b/>
                      <w:bCs/>
                      <w:noProof/>
                      <w:sz w:val="20"/>
                      <w:szCs w:val="20"/>
                    </w:rPr>
                  </w:pPr>
                  <w:bookmarkStart w:id="134" w:name="_Toc504744851"/>
                  <w:bookmarkStart w:id="135" w:name="_Toc505608861"/>
                  <w:r w:rsidRPr="0023354C">
                    <w:rPr>
                      <w:rFonts w:cs="Arial"/>
                      <w:b/>
                      <w:bCs/>
                      <w:noProof/>
                      <w:sz w:val="20"/>
                      <w:szCs w:val="20"/>
                    </w:rPr>
                    <w:t>5.6 mm</w:t>
                  </w:r>
                  <w:bookmarkEnd w:id="134"/>
                  <w:bookmarkEnd w:id="135"/>
                </w:p>
              </w:tc>
              <w:tc>
                <w:tcPr>
                  <w:tcW w:w="986" w:type="dxa"/>
                  <w:shd w:val="clear" w:color="auto" w:fill="auto"/>
                </w:tcPr>
                <w:p w14:paraId="6F84AD76" w14:textId="77777777" w:rsidR="009C580F" w:rsidRPr="0023354C" w:rsidRDefault="009C580F" w:rsidP="00E978B5">
                  <w:pPr>
                    <w:autoSpaceDE w:val="0"/>
                    <w:autoSpaceDN w:val="0"/>
                    <w:jc w:val="center"/>
                    <w:outlineLvl w:val="0"/>
                    <w:rPr>
                      <w:rFonts w:cs="Arial"/>
                      <w:b/>
                      <w:bCs/>
                      <w:noProof/>
                      <w:sz w:val="20"/>
                      <w:szCs w:val="20"/>
                    </w:rPr>
                  </w:pPr>
                  <w:bookmarkStart w:id="136" w:name="_Toc504744852"/>
                  <w:bookmarkStart w:id="137" w:name="_Toc505608862"/>
                  <w:r w:rsidRPr="0023354C">
                    <w:rPr>
                      <w:rFonts w:cs="Arial"/>
                      <w:b/>
                      <w:bCs/>
                      <w:noProof/>
                      <w:sz w:val="20"/>
                      <w:szCs w:val="20"/>
                    </w:rPr>
                    <w:t>2.5</w:t>
                  </w:r>
                  <w:bookmarkEnd w:id="136"/>
                  <w:bookmarkEnd w:id="137"/>
                </w:p>
              </w:tc>
            </w:tr>
            <w:tr w:rsidR="009C580F" w:rsidRPr="0023354C" w14:paraId="72E9458B" w14:textId="77777777" w:rsidTr="00E978B5">
              <w:tc>
                <w:tcPr>
                  <w:tcW w:w="985" w:type="dxa"/>
                  <w:shd w:val="clear" w:color="auto" w:fill="auto"/>
                </w:tcPr>
                <w:p w14:paraId="19812760" w14:textId="77777777" w:rsidR="009C580F" w:rsidRPr="0023354C" w:rsidRDefault="009C580F" w:rsidP="00E978B5">
                  <w:pPr>
                    <w:autoSpaceDE w:val="0"/>
                    <w:autoSpaceDN w:val="0"/>
                    <w:jc w:val="center"/>
                    <w:outlineLvl w:val="0"/>
                    <w:rPr>
                      <w:rFonts w:cs="Arial"/>
                      <w:b/>
                      <w:bCs/>
                      <w:noProof/>
                      <w:sz w:val="20"/>
                      <w:szCs w:val="20"/>
                    </w:rPr>
                  </w:pPr>
                  <w:bookmarkStart w:id="138" w:name="_Toc504744853"/>
                  <w:bookmarkStart w:id="139" w:name="_Toc505608863"/>
                  <w:r w:rsidRPr="0023354C">
                    <w:rPr>
                      <w:rFonts w:cs="Arial"/>
                      <w:b/>
                      <w:bCs/>
                      <w:noProof/>
                      <w:sz w:val="20"/>
                      <w:szCs w:val="20"/>
                    </w:rPr>
                    <w:t>4.0mm</w:t>
                  </w:r>
                  <w:bookmarkEnd w:id="138"/>
                  <w:bookmarkEnd w:id="139"/>
                </w:p>
              </w:tc>
              <w:tc>
                <w:tcPr>
                  <w:tcW w:w="986" w:type="dxa"/>
                  <w:shd w:val="clear" w:color="auto" w:fill="auto"/>
                </w:tcPr>
                <w:p w14:paraId="0AD044BA" w14:textId="77777777" w:rsidR="009C580F" w:rsidRPr="0023354C" w:rsidRDefault="009C580F" w:rsidP="00E978B5">
                  <w:pPr>
                    <w:autoSpaceDE w:val="0"/>
                    <w:autoSpaceDN w:val="0"/>
                    <w:jc w:val="center"/>
                    <w:outlineLvl w:val="0"/>
                    <w:rPr>
                      <w:rFonts w:cs="Arial"/>
                      <w:b/>
                      <w:bCs/>
                      <w:noProof/>
                      <w:sz w:val="20"/>
                      <w:szCs w:val="20"/>
                    </w:rPr>
                  </w:pPr>
                  <w:bookmarkStart w:id="140" w:name="_Toc504744854"/>
                  <w:bookmarkStart w:id="141" w:name="_Toc505608864"/>
                  <w:r w:rsidRPr="0023354C">
                    <w:rPr>
                      <w:rFonts w:cs="Arial"/>
                      <w:b/>
                      <w:bCs/>
                      <w:noProof/>
                      <w:sz w:val="20"/>
                      <w:szCs w:val="20"/>
                    </w:rPr>
                    <w:t>17.5</w:t>
                  </w:r>
                  <w:bookmarkEnd w:id="140"/>
                  <w:bookmarkEnd w:id="141"/>
                </w:p>
              </w:tc>
            </w:tr>
            <w:tr w:rsidR="009C580F" w:rsidRPr="0023354C" w14:paraId="31307A99" w14:textId="77777777" w:rsidTr="00E978B5">
              <w:tc>
                <w:tcPr>
                  <w:tcW w:w="985" w:type="dxa"/>
                  <w:shd w:val="clear" w:color="auto" w:fill="auto"/>
                </w:tcPr>
                <w:p w14:paraId="7A1DEB9D" w14:textId="77777777" w:rsidR="009C580F" w:rsidRPr="0023354C" w:rsidRDefault="009C580F" w:rsidP="00E978B5">
                  <w:pPr>
                    <w:autoSpaceDE w:val="0"/>
                    <w:autoSpaceDN w:val="0"/>
                    <w:jc w:val="center"/>
                    <w:outlineLvl w:val="0"/>
                    <w:rPr>
                      <w:rFonts w:cs="Arial"/>
                      <w:b/>
                      <w:bCs/>
                      <w:noProof/>
                      <w:sz w:val="20"/>
                      <w:szCs w:val="20"/>
                    </w:rPr>
                  </w:pPr>
                  <w:bookmarkStart w:id="142" w:name="_Toc504744855"/>
                  <w:bookmarkStart w:id="143" w:name="_Toc505608865"/>
                  <w:r w:rsidRPr="0023354C">
                    <w:rPr>
                      <w:rFonts w:cs="Arial"/>
                      <w:b/>
                      <w:bCs/>
                      <w:noProof/>
                      <w:sz w:val="20"/>
                      <w:szCs w:val="20"/>
                    </w:rPr>
                    <w:t>2.8mm</w:t>
                  </w:r>
                  <w:bookmarkEnd w:id="142"/>
                  <w:bookmarkEnd w:id="143"/>
                </w:p>
              </w:tc>
              <w:tc>
                <w:tcPr>
                  <w:tcW w:w="986" w:type="dxa"/>
                  <w:shd w:val="clear" w:color="auto" w:fill="auto"/>
                </w:tcPr>
                <w:p w14:paraId="68E4EBA1" w14:textId="77777777" w:rsidR="009C580F" w:rsidRPr="0023354C" w:rsidRDefault="009C580F" w:rsidP="00E978B5">
                  <w:pPr>
                    <w:autoSpaceDE w:val="0"/>
                    <w:autoSpaceDN w:val="0"/>
                    <w:jc w:val="center"/>
                    <w:outlineLvl w:val="0"/>
                    <w:rPr>
                      <w:rFonts w:cs="Arial"/>
                      <w:b/>
                      <w:bCs/>
                      <w:noProof/>
                      <w:sz w:val="20"/>
                      <w:szCs w:val="20"/>
                    </w:rPr>
                  </w:pPr>
                  <w:bookmarkStart w:id="144" w:name="_Toc504744856"/>
                  <w:bookmarkStart w:id="145" w:name="_Toc505608866"/>
                  <w:r w:rsidRPr="0023354C">
                    <w:rPr>
                      <w:rFonts w:cs="Arial"/>
                      <w:b/>
                      <w:bCs/>
                      <w:noProof/>
                      <w:sz w:val="20"/>
                      <w:szCs w:val="20"/>
                    </w:rPr>
                    <w:t>61.2</w:t>
                  </w:r>
                  <w:bookmarkEnd w:id="144"/>
                  <w:bookmarkEnd w:id="145"/>
                </w:p>
              </w:tc>
            </w:tr>
            <w:tr w:rsidR="009C580F" w:rsidRPr="0023354C" w14:paraId="5A7FB445" w14:textId="77777777" w:rsidTr="00E978B5">
              <w:tc>
                <w:tcPr>
                  <w:tcW w:w="985" w:type="dxa"/>
                  <w:shd w:val="clear" w:color="auto" w:fill="auto"/>
                </w:tcPr>
                <w:p w14:paraId="2BDC03C5" w14:textId="77777777" w:rsidR="009C580F" w:rsidRPr="0023354C" w:rsidRDefault="009C580F" w:rsidP="00E978B5">
                  <w:pPr>
                    <w:autoSpaceDE w:val="0"/>
                    <w:autoSpaceDN w:val="0"/>
                    <w:jc w:val="center"/>
                    <w:outlineLvl w:val="0"/>
                    <w:rPr>
                      <w:rFonts w:cs="Arial"/>
                      <w:b/>
                      <w:bCs/>
                      <w:noProof/>
                      <w:sz w:val="20"/>
                      <w:szCs w:val="20"/>
                    </w:rPr>
                  </w:pPr>
                  <w:bookmarkStart w:id="146" w:name="_Toc504744857"/>
                  <w:bookmarkStart w:id="147" w:name="_Toc505608867"/>
                  <w:r w:rsidRPr="0023354C">
                    <w:rPr>
                      <w:rFonts w:cs="Arial"/>
                      <w:b/>
                      <w:bCs/>
                      <w:noProof/>
                      <w:sz w:val="20"/>
                      <w:szCs w:val="20"/>
                    </w:rPr>
                    <w:t>2.0mm</w:t>
                  </w:r>
                  <w:bookmarkEnd w:id="146"/>
                  <w:bookmarkEnd w:id="147"/>
                </w:p>
              </w:tc>
              <w:tc>
                <w:tcPr>
                  <w:tcW w:w="986" w:type="dxa"/>
                  <w:shd w:val="clear" w:color="auto" w:fill="auto"/>
                </w:tcPr>
                <w:p w14:paraId="32895B48" w14:textId="77777777" w:rsidR="009C580F" w:rsidRPr="0023354C" w:rsidRDefault="009C580F" w:rsidP="00E978B5">
                  <w:pPr>
                    <w:autoSpaceDE w:val="0"/>
                    <w:autoSpaceDN w:val="0"/>
                    <w:jc w:val="center"/>
                    <w:outlineLvl w:val="0"/>
                    <w:rPr>
                      <w:rFonts w:cs="Arial"/>
                      <w:b/>
                      <w:bCs/>
                      <w:noProof/>
                      <w:sz w:val="20"/>
                      <w:szCs w:val="20"/>
                    </w:rPr>
                  </w:pPr>
                  <w:bookmarkStart w:id="148" w:name="_Toc504744858"/>
                  <w:bookmarkStart w:id="149" w:name="_Toc505608868"/>
                  <w:r w:rsidRPr="0023354C">
                    <w:rPr>
                      <w:rFonts w:cs="Arial"/>
                      <w:b/>
                      <w:bCs/>
                      <w:noProof/>
                      <w:sz w:val="20"/>
                      <w:szCs w:val="20"/>
                    </w:rPr>
                    <w:t>13.4</w:t>
                  </w:r>
                  <w:bookmarkEnd w:id="148"/>
                  <w:bookmarkEnd w:id="149"/>
                </w:p>
              </w:tc>
            </w:tr>
            <w:tr w:rsidR="009C580F" w:rsidRPr="0023354C" w14:paraId="12C1462E" w14:textId="77777777" w:rsidTr="00E978B5">
              <w:tc>
                <w:tcPr>
                  <w:tcW w:w="985" w:type="dxa"/>
                  <w:shd w:val="clear" w:color="auto" w:fill="auto"/>
                </w:tcPr>
                <w:p w14:paraId="7033901B" w14:textId="77777777" w:rsidR="009C580F" w:rsidRPr="0023354C" w:rsidRDefault="009C580F" w:rsidP="00E978B5">
                  <w:pPr>
                    <w:autoSpaceDE w:val="0"/>
                    <w:autoSpaceDN w:val="0"/>
                    <w:jc w:val="center"/>
                    <w:outlineLvl w:val="0"/>
                    <w:rPr>
                      <w:rFonts w:cs="Arial"/>
                      <w:b/>
                      <w:bCs/>
                      <w:noProof/>
                      <w:sz w:val="20"/>
                      <w:szCs w:val="20"/>
                    </w:rPr>
                  </w:pPr>
                  <w:bookmarkStart w:id="150" w:name="_Toc504744859"/>
                  <w:bookmarkStart w:id="151" w:name="_Toc505608869"/>
                  <w:r w:rsidRPr="0023354C">
                    <w:rPr>
                      <w:rFonts w:cs="Arial"/>
                      <w:b/>
                      <w:bCs/>
                      <w:noProof/>
                      <w:sz w:val="20"/>
                      <w:szCs w:val="20"/>
                    </w:rPr>
                    <w:t>Collecting pan</w:t>
                  </w:r>
                  <w:bookmarkEnd w:id="150"/>
                  <w:bookmarkEnd w:id="151"/>
                </w:p>
              </w:tc>
              <w:tc>
                <w:tcPr>
                  <w:tcW w:w="986" w:type="dxa"/>
                  <w:shd w:val="clear" w:color="auto" w:fill="auto"/>
                </w:tcPr>
                <w:p w14:paraId="052C623C" w14:textId="77777777" w:rsidR="009C580F" w:rsidRPr="0023354C" w:rsidRDefault="009C580F" w:rsidP="00E978B5">
                  <w:pPr>
                    <w:autoSpaceDE w:val="0"/>
                    <w:autoSpaceDN w:val="0"/>
                    <w:jc w:val="center"/>
                    <w:outlineLvl w:val="0"/>
                    <w:rPr>
                      <w:rFonts w:cs="Arial"/>
                      <w:b/>
                      <w:bCs/>
                      <w:noProof/>
                      <w:sz w:val="20"/>
                      <w:szCs w:val="20"/>
                    </w:rPr>
                  </w:pPr>
                  <w:bookmarkStart w:id="152" w:name="_Toc504744860"/>
                  <w:bookmarkStart w:id="153" w:name="_Toc505608870"/>
                  <w:r w:rsidRPr="0023354C">
                    <w:rPr>
                      <w:rFonts w:cs="Arial"/>
                      <w:b/>
                      <w:bCs/>
                      <w:noProof/>
                      <w:sz w:val="20"/>
                      <w:szCs w:val="20"/>
                    </w:rPr>
                    <w:t>5.3</w:t>
                  </w:r>
                  <w:bookmarkEnd w:id="152"/>
                  <w:bookmarkEnd w:id="153"/>
                </w:p>
              </w:tc>
            </w:tr>
          </w:tbl>
          <w:p w14:paraId="1BAE16E6" w14:textId="77777777" w:rsidR="009C580F" w:rsidRPr="0023354C" w:rsidRDefault="009C580F" w:rsidP="00E978B5">
            <w:pPr>
              <w:rPr>
                <w:rFonts w:cs="Arial"/>
                <w:sz w:val="20"/>
                <w:szCs w:val="20"/>
              </w:rPr>
            </w:pPr>
            <w:r w:rsidRPr="0023354C">
              <w:rPr>
                <w:rFonts w:cs="Arial"/>
                <w:sz w:val="20"/>
                <w:szCs w:val="20"/>
              </w:rPr>
              <w:lastRenderedPageBreak/>
              <w:t>The major part of the test item (61.2%) was situated between 2.8 mm and 4.0 mm.</w:t>
            </w:r>
          </w:p>
          <w:p w14:paraId="00B13446" w14:textId="77777777" w:rsidR="009C580F" w:rsidRPr="0023354C" w:rsidRDefault="009C580F" w:rsidP="00E978B5">
            <w:pPr>
              <w:rPr>
                <w:rFonts w:cs="Arial"/>
                <w:sz w:val="20"/>
                <w:szCs w:val="20"/>
              </w:rPr>
            </w:pPr>
          </w:p>
          <w:p w14:paraId="292F162E"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0E72B7C2" w14:textId="77777777" w:rsidR="009C580F" w:rsidRPr="0023354C" w:rsidRDefault="009C580F" w:rsidP="00E978B5">
            <w:pPr>
              <w:rPr>
                <w:rFonts w:cs="Arial"/>
                <w:sz w:val="20"/>
                <w:szCs w:val="20"/>
              </w:rPr>
            </w:pPr>
            <w:r w:rsidRPr="0023354C">
              <w:rPr>
                <w:rFonts w:cs="Arial"/>
                <w:sz w:val="20"/>
                <w:szCs w:val="20"/>
              </w:rPr>
              <w:t>0.6% of the residue was retained by the 125-µm sieve and 0.7% was collected in the collecting pan.</w:t>
            </w:r>
          </w:p>
          <w:p w14:paraId="620052AC" w14:textId="77777777" w:rsidR="009C580F" w:rsidRPr="0023354C" w:rsidRDefault="009C580F" w:rsidP="00E978B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14:paraId="380AA842" w14:textId="77777777" w:rsidTr="00E978B5">
              <w:tc>
                <w:tcPr>
                  <w:tcW w:w="985" w:type="dxa"/>
                  <w:shd w:val="clear" w:color="auto" w:fill="auto"/>
                </w:tcPr>
                <w:p w14:paraId="417073BA" w14:textId="77777777" w:rsidR="009C580F" w:rsidRPr="0023354C" w:rsidRDefault="009C580F" w:rsidP="00E978B5">
                  <w:pPr>
                    <w:autoSpaceDE w:val="0"/>
                    <w:autoSpaceDN w:val="0"/>
                    <w:jc w:val="center"/>
                    <w:outlineLvl w:val="0"/>
                    <w:rPr>
                      <w:rFonts w:cs="Arial"/>
                      <w:b/>
                      <w:bCs/>
                      <w:noProof/>
                      <w:sz w:val="20"/>
                      <w:szCs w:val="20"/>
                    </w:rPr>
                  </w:pPr>
                  <w:bookmarkStart w:id="154" w:name="_Toc504744861"/>
                  <w:bookmarkStart w:id="155" w:name="_Toc505608871"/>
                  <w:r w:rsidRPr="0023354C">
                    <w:rPr>
                      <w:rFonts w:cs="Arial"/>
                      <w:b/>
                      <w:bCs/>
                      <w:noProof/>
                      <w:sz w:val="20"/>
                      <w:szCs w:val="20"/>
                    </w:rPr>
                    <w:t>Test sieves</w:t>
                  </w:r>
                  <w:bookmarkEnd w:id="154"/>
                  <w:bookmarkEnd w:id="155"/>
                </w:p>
              </w:tc>
              <w:tc>
                <w:tcPr>
                  <w:tcW w:w="986" w:type="dxa"/>
                  <w:shd w:val="clear" w:color="auto" w:fill="auto"/>
                </w:tcPr>
                <w:p w14:paraId="121483A2" w14:textId="77777777" w:rsidR="009C580F" w:rsidRPr="0023354C" w:rsidRDefault="009C580F" w:rsidP="00E978B5">
                  <w:pPr>
                    <w:autoSpaceDE w:val="0"/>
                    <w:autoSpaceDN w:val="0"/>
                    <w:jc w:val="center"/>
                    <w:outlineLvl w:val="0"/>
                    <w:rPr>
                      <w:rFonts w:cs="Arial"/>
                      <w:b/>
                      <w:bCs/>
                      <w:noProof/>
                      <w:sz w:val="20"/>
                      <w:szCs w:val="20"/>
                    </w:rPr>
                  </w:pPr>
                  <w:bookmarkStart w:id="156" w:name="_Toc504744862"/>
                  <w:bookmarkStart w:id="157" w:name="_Toc505608872"/>
                  <w:r w:rsidRPr="0023354C">
                    <w:rPr>
                      <w:rFonts w:cs="Arial"/>
                      <w:b/>
                      <w:bCs/>
                      <w:noProof/>
                      <w:sz w:val="20"/>
                      <w:szCs w:val="20"/>
                    </w:rPr>
                    <w:t>% of residue</w:t>
                  </w:r>
                  <w:bookmarkEnd w:id="156"/>
                  <w:bookmarkEnd w:id="157"/>
                </w:p>
              </w:tc>
            </w:tr>
            <w:tr w:rsidR="009C580F" w:rsidRPr="0023354C" w14:paraId="595F9049" w14:textId="77777777" w:rsidTr="00E978B5">
              <w:tc>
                <w:tcPr>
                  <w:tcW w:w="985" w:type="dxa"/>
                  <w:shd w:val="clear" w:color="auto" w:fill="auto"/>
                </w:tcPr>
                <w:p w14:paraId="0BE5AD9E" w14:textId="77777777" w:rsidR="009C580F" w:rsidRPr="0023354C" w:rsidRDefault="009C580F" w:rsidP="00E978B5">
                  <w:pPr>
                    <w:autoSpaceDE w:val="0"/>
                    <w:autoSpaceDN w:val="0"/>
                    <w:jc w:val="center"/>
                    <w:outlineLvl w:val="0"/>
                    <w:rPr>
                      <w:rFonts w:cs="Arial"/>
                      <w:b/>
                      <w:bCs/>
                      <w:noProof/>
                      <w:sz w:val="20"/>
                      <w:szCs w:val="20"/>
                    </w:rPr>
                  </w:pPr>
                  <w:bookmarkStart w:id="158" w:name="_Toc504744863"/>
                  <w:bookmarkStart w:id="159" w:name="_Toc505608873"/>
                  <w:r w:rsidRPr="0023354C">
                    <w:rPr>
                      <w:rFonts w:cs="Arial"/>
                      <w:b/>
                      <w:bCs/>
                      <w:noProof/>
                      <w:sz w:val="20"/>
                      <w:szCs w:val="20"/>
                    </w:rPr>
                    <w:t>5.6 mm</w:t>
                  </w:r>
                  <w:bookmarkEnd w:id="158"/>
                  <w:bookmarkEnd w:id="159"/>
                </w:p>
              </w:tc>
              <w:tc>
                <w:tcPr>
                  <w:tcW w:w="986" w:type="dxa"/>
                  <w:shd w:val="clear" w:color="auto" w:fill="auto"/>
                </w:tcPr>
                <w:p w14:paraId="05423E60" w14:textId="77777777" w:rsidR="009C580F" w:rsidRPr="0023354C" w:rsidRDefault="009C580F" w:rsidP="00E978B5">
                  <w:pPr>
                    <w:autoSpaceDE w:val="0"/>
                    <w:autoSpaceDN w:val="0"/>
                    <w:jc w:val="center"/>
                    <w:outlineLvl w:val="0"/>
                    <w:rPr>
                      <w:rFonts w:cs="Arial"/>
                      <w:b/>
                      <w:bCs/>
                      <w:noProof/>
                      <w:sz w:val="20"/>
                      <w:szCs w:val="20"/>
                    </w:rPr>
                  </w:pPr>
                  <w:bookmarkStart w:id="160" w:name="_Toc504744864"/>
                  <w:bookmarkStart w:id="161" w:name="_Toc505608874"/>
                  <w:r w:rsidRPr="0023354C">
                    <w:rPr>
                      <w:rFonts w:cs="Arial"/>
                      <w:b/>
                      <w:bCs/>
                      <w:noProof/>
                      <w:sz w:val="20"/>
                      <w:szCs w:val="20"/>
                    </w:rPr>
                    <w:t>2.2</w:t>
                  </w:r>
                  <w:bookmarkEnd w:id="160"/>
                  <w:bookmarkEnd w:id="161"/>
                </w:p>
              </w:tc>
            </w:tr>
            <w:tr w:rsidR="009C580F" w:rsidRPr="0023354C" w14:paraId="4A6128B6" w14:textId="77777777" w:rsidTr="00E978B5">
              <w:tc>
                <w:tcPr>
                  <w:tcW w:w="985" w:type="dxa"/>
                  <w:shd w:val="clear" w:color="auto" w:fill="auto"/>
                </w:tcPr>
                <w:p w14:paraId="422F2F30" w14:textId="77777777" w:rsidR="009C580F" w:rsidRPr="0023354C" w:rsidRDefault="009C580F" w:rsidP="00E978B5">
                  <w:pPr>
                    <w:autoSpaceDE w:val="0"/>
                    <w:autoSpaceDN w:val="0"/>
                    <w:jc w:val="center"/>
                    <w:outlineLvl w:val="0"/>
                    <w:rPr>
                      <w:rFonts w:cs="Arial"/>
                      <w:b/>
                      <w:bCs/>
                      <w:noProof/>
                      <w:sz w:val="20"/>
                      <w:szCs w:val="20"/>
                    </w:rPr>
                  </w:pPr>
                  <w:bookmarkStart w:id="162" w:name="_Toc504744865"/>
                  <w:bookmarkStart w:id="163" w:name="_Toc505608875"/>
                  <w:r w:rsidRPr="0023354C">
                    <w:rPr>
                      <w:rFonts w:cs="Arial"/>
                      <w:b/>
                      <w:bCs/>
                      <w:noProof/>
                      <w:sz w:val="20"/>
                      <w:szCs w:val="20"/>
                    </w:rPr>
                    <w:t>4.0mm</w:t>
                  </w:r>
                  <w:bookmarkEnd w:id="162"/>
                  <w:bookmarkEnd w:id="163"/>
                </w:p>
              </w:tc>
              <w:tc>
                <w:tcPr>
                  <w:tcW w:w="986" w:type="dxa"/>
                  <w:shd w:val="clear" w:color="auto" w:fill="auto"/>
                </w:tcPr>
                <w:p w14:paraId="27322925" w14:textId="77777777" w:rsidR="009C580F" w:rsidRPr="0023354C" w:rsidRDefault="009C580F" w:rsidP="00E978B5">
                  <w:pPr>
                    <w:autoSpaceDE w:val="0"/>
                    <w:autoSpaceDN w:val="0"/>
                    <w:jc w:val="center"/>
                    <w:outlineLvl w:val="0"/>
                    <w:rPr>
                      <w:rFonts w:cs="Arial"/>
                      <w:b/>
                      <w:bCs/>
                      <w:noProof/>
                      <w:sz w:val="20"/>
                      <w:szCs w:val="20"/>
                    </w:rPr>
                  </w:pPr>
                  <w:bookmarkStart w:id="164" w:name="_Toc504744866"/>
                  <w:bookmarkStart w:id="165" w:name="_Toc505608876"/>
                  <w:r w:rsidRPr="0023354C">
                    <w:rPr>
                      <w:rFonts w:cs="Arial"/>
                      <w:b/>
                      <w:bCs/>
                      <w:noProof/>
                      <w:sz w:val="20"/>
                      <w:szCs w:val="20"/>
                    </w:rPr>
                    <w:t>13.7</w:t>
                  </w:r>
                  <w:bookmarkEnd w:id="164"/>
                  <w:bookmarkEnd w:id="165"/>
                </w:p>
              </w:tc>
            </w:tr>
            <w:tr w:rsidR="009C580F" w:rsidRPr="0023354C" w14:paraId="1FE7942B" w14:textId="77777777" w:rsidTr="00E978B5">
              <w:tc>
                <w:tcPr>
                  <w:tcW w:w="985" w:type="dxa"/>
                  <w:shd w:val="clear" w:color="auto" w:fill="auto"/>
                </w:tcPr>
                <w:p w14:paraId="0C63B7C5" w14:textId="77777777" w:rsidR="009C580F" w:rsidRPr="0023354C" w:rsidRDefault="009C580F" w:rsidP="00E978B5">
                  <w:pPr>
                    <w:autoSpaceDE w:val="0"/>
                    <w:autoSpaceDN w:val="0"/>
                    <w:jc w:val="center"/>
                    <w:outlineLvl w:val="0"/>
                    <w:rPr>
                      <w:rFonts w:cs="Arial"/>
                      <w:b/>
                      <w:bCs/>
                      <w:noProof/>
                      <w:sz w:val="20"/>
                      <w:szCs w:val="20"/>
                    </w:rPr>
                  </w:pPr>
                  <w:bookmarkStart w:id="166" w:name="_Toc504744867"/>
                  <w:bookmarkStart w:id="167" w:name="_Toc505608877"/>
                  <w:r w:rsidRPr="0023354C">
                    <w:rPr>
                      <w:rFonts w:cs="Arial"/>
                      <w:b/>
                      <w:bCs/>
                      <w:noProof/>
                      <w:sz w:val="20"/>
                      <w:szCs w:val="20"/>
                    </w:rPr>
                    <w:t>2.8mm</w:t>
                  </w:r>
                  <w:bookmarkEnd w:id="166"/>
                  <w:bookmarkEnd w:id="167"/>
                </w:p>
              </w:tc>
              <w:tc>
                <w:tcPr>
                  <w:tcW w:w="986" w:type="dxa"/>
                  <w:shd w:val="clear" w:color="auto" w:fill="auto"/>
                </w:tcPr>
                <w:p w14:paraId="688DB863" w14:textId="77777777" w:rsidR="009C580F" w:rsidRPr="0023354C" w:rsidRDefault="009C580F" w:rsidP="00E978B5">
                  <w:pPr>
                    <w:autoSpaceDE w:val="0"/>
                    <w:autoSpaceDN w:val="0"/>
                    <w:jc w:val="center"/>
                    <w:outlineLvl w:val="0"/>
                    <w:rPr>
                      <w:rFonts w:cs="Arial"/>
                      <w:b/>
                      <w:bCs/>
                      <w:noProof/>
                      <w:sz w:val="20"/>
                      <w:szCs w:val="20"/>
                    </w:rPr>
                  </w:pPr>
                  <w:bookmarkStart w:id="168" w:name="_Toc504744868"/>
                  <w:bookmarkStart w:id="169" w:name="_Toc505608878"/>
                  <w:r w:rsidRPr="0023354C">
                    <w:rPr>
                      <w:rFonts w:cs="Arial"/>
                      <w:b/>
                      <w:bCs/>
                      <w:noProof/>
                      <w:sz w:val="20"/>
                      <w:szCs w:val="20"/>
                    </w:rPr>
                    <w:t>58.8</w:t>
                  </w:r>
                  <w:bookmarkEnd w:id="168"/>
                  <w:bookmarkEnd w:id="169"/>
                </w:p>
              </w:tc>
            </w:tr>
            <w:tr w:rsidR="009C580F" w:rsidRPr="0023354C" w14:paraId="0EC58415" w14:textId="77777777" w:rsidTr="00E978B5">
              <w:tc>
                <w:tcPr>
                  <w:tcW w:w="985" w:type="dxa"/>
                  <w:shd w:val="clear" w:color="auto" w:fill="auto"/>
                </w:tcPr>
                <w:p w14:paraId="122C062C" w14:textId="77777777" w:rsidR="009C580F" w:rsidRPr="0023354C" w:rsidRDefault="009C580F" w:rsidP="00E978B5">
                  <w:pPr>
                    <w:autoSpaceDE w:val="0"/>
                    <w:autoSpaceDN w:val="0"/>
                    <w:jc w:val="center"/>
                    <w:outlineLvl w:val="0"/>
                    <w:rPr>
                      <w:rFonts w:cs="Arial"/>
                      <w:b/>
                      <w:bCs/>
                      <w:noProof/>
                      <w:sz w:val="20"/>
                      <w:szCs w:val="20"/>
                    </w:rPr>
                  </w:pPr>
                  <w:bookmarkStart w:id="170" w:name="_Toc504744869"/>
                  <w:bookmarkStart w:id="171" w:name="_Toc505608879"/>
                  <w:r w:rsidRPr="0023354C">
                    <w:rPr>
                      <w:rFonts w:cs="Arial"/>
                      <w:b/>
                      <w:bCs/>
                      <w:noProof/>
                      <w:sz w:val="20"/>
                      <w:szCs w:val="20"/>
                    </w:rPr>
                    <w:t>2.0mm</w:t>
                  </w:r>
                  <w:bookmarkEnd w:id="170"/>
                  <w:bookmarkEnd w:id="171"/>
                </w:p>
              </w:tc>
              <w:tc>
                <w:tcPr>
                  <w:tcW w:w="986" w:type="dxa"/>
                  <w:shd w:val="clear" w:color="auto" w:fill="auto"/>
                </w:tcPr>
                <w:p w14:paraId="3DF58393" w14:textId="77777777" w:rsidR="009C580F" w:rsidRPr="0023354C" w:rsidRDefault="009C580F" w:rsidP="00E978B5">
                  <w:pPr>
                    <w:autoSpaceDE w:val="0"/>
                    <w:autoSpaceDN w:val="0"/>
                    <w:jc w:val="center"/>
                    <w:outlineLvl w:val="0"/>
                    <w:rPr>
                      <w:rFonts w:cs="Arial"/>
                      <w:b/>
                      <w:bCs/>
                      <w:noProof/>
                      <w:sz w:val="20"/>
                      <w:szCs w:val="20"/>
                    </w:rPr>
                  </w:pPr>
                  <w:bookmarkStart w:id="172" w:name="_Toc504744870"/>
                  <w:bookmarkStart w:id="173" w:name="_Toc505608880"/>
                  <w:r w:rsidRPr="0023354C">
                    <w:rPr>
                      <w:rFonts w:cs="Arial"/>
                      <w:b/>
                      <w:bCs/>
                      <w:noProof/>
                      <w:sz w:val="20"/>
                      <w:szCs w:val="20"/>
                    </w:rPr>
                    <w:t>18.5</w:t>
                  </w:r>
                  <w:bookmarkEnd w:id="172"/>
                  <w:bookmarkEnd w:id="173"/>
                </w:p>
              </w:tc>
            </w:tr>
            <w:tr w:rsidR="009C580F" w:rsidRPr="0023354C" w14:paraId="722C84D8" w14:textId="77777777" w:rsidTr="00E978B5">
              <w:tc>
                <w:tcPr>
                  <w:tcW w:w="985" w:type="dxa"/>
                  <w:shd w:val="clear" w:color="auto" w:fill="auto"/>
                </w:tcPr>
                <w:p w14:paraId="4A68DFC3" w14:textId="77777777" w:rsidR="009C580F" w:rsidRPr="0023354C" w:rsidRDefault="009C580F" w:rsidP="00E978B5">
                  <w:pPr>
                    <w:autoSpaceDE w:val="0"/>
                    <w:autoSpaceDN w:val="0"/>
                    <w:jc w:val="center"/>
                    <w:outlineLvl w:val="0"/>
                    <w:rPr>
                      <w:rFonts w:cs="Arial"/>
                      <w:b/>
                      <w:bCs/>
                      <w:noProof/>
                      <w:sz w:val="20"/>
                      <w:szCs w:val="20"/>
                    </w:rPr>
                  </w:pPr>
                  <w:bookmarkStart w:id="174" w:name="_Toc504744871"/>
                  <w:bookmarkStart w:id="175" w:name="_Toc505608881"/>
                  <w:r w:rsidRPr="0023354C">
                    <w:rPr>
                      <w:rFonts w:cs="Arial"/>
                      <w:b/>
                      <w:bCs/>
                      <w:noProof/>
                      <w:sz w:val="20"/>
                      <w:szCs w:val="20"/>
                    </w:rPr>
                    <w:t>Collecting pan</w:t>
                  </w:r>
                  <w:bookmarkEnd w:id="174"/>
                  <w:bookmarkEnd w:id="175"/>
                </w:p>
              </w:tc>
              <w:tc>
                <w:tcPr>
                  <w:tcW w:w="986" w:type="dxa"/>
                  <w:shd w:val="clear" w:color="auto" w:fill="auto"/>
                </w:tcPr>
                <w:p w14:paraId="345D1648" w14:textId="77777777" w:rsidR="009C580F" w:rsidRPr="0023354C" w:rsidRDefault="009C580F" w:rsidP="00E978B5">
                  <w:pPr>
                    <w:autoSpaceDE w:val="0"/>
                    <w:autoSpaceDN w:val="0"/>
                    <w:jc w:val="center"/>
                    <w:outlineLvl w:val="0"/>
                    <w:rPr>
                      <w:rFonts w:cs="Arial"/>
                      <w:b/>
                      <w:bCs/>
                      <w:noProof/>
                      <w:sz w:val="20"/>
                      <w:szCs w:val="20"/>
                    </w:rPr>
                  </w:pPr>
                  <w:bookmarkStart w:id="176" w:name="_Toc504744872"/>
                  <w:bookmarkStart w:id="177" w:name="_Toc505608882"/>
                  <w:r w:rsidRPr="0023354C">
                    <w:rPr>
                      <w:rFonts w:cs="Arial"/>
                      <w:b/>
                      <w:bCs/>
                      <w:noProof/>
                      <w:sz w:val="20"/>
                      <w:szCs w:val="20"/>
                    </w:rPr>
                    <w:t>6.7</w:t>
                  </w:r>
                  <w:bookmarkEnd w:id="176"/>
                  <w:bookmarkEnd w:id="177"/>
                </w:p>
              </w:tc>
            </w:tr>
          </w:tbl>
          <w:p w14:paraId="30F1579E" w14:textId="77777777" w:rsidR="009C580F" w:rsidRPr="0023354C" w:rsidRDefault="009C580F" w:rsidP="00E978B5">
            <w:pPr>
              <w:rPr>
                <w:rFonts w:cs="Arial"/>
                <w:sz w:val="20"/>
                <w:szCs w:val="20"/>
              </w:rPr>
            </w:pPr>
            <w:r w:rsidRPr="0023354C">
              <w:rPr>
                <w:rFonts w:cs="Arial"/>
                <w:sz w:val="20"/>
                <w:szCs w:val="20"/>
              </w:rPr>
              <w:t>The major part of the test item (58.8%) was situated between 2.8 mm and 4.0 mm.</w:t>
            </w:r>
          </w:p>
        </w:tc>
        <w:tc>
          <w:tcPr>
            <w:tcW w:w="1418" w:type="dxa"/>
            <w:tcBorders>
              <w:bottom w:val="single" w:sz="4" w:space="0" w:color="auto"/>
            </w:tcBorders>
          </w:tcPr>
          <w:p w14:paraId="35BB19B2" w14:textId="77777777" w:rsidR="009C580F" w:rsidRPr="0023354C" w:rsidRDefault="009C580F" w:rsidP="00E978B5">
            <w:pPr>
              <w:rPr>
                <w:rFonts w:cs="Arial"/>
                <w:sz w:val="20"/>
                <w:szCs w:val="20"/>
              </w:rPr>
            </w:pPr>
          </w:p>
        </w:tc>
        <w:tc>
          <w:tcPr>
            <w:tcW w:w="708" w:type="dxa"/>
            <w:tcBorders>
              <w:bottom w:val="single" w:sz="4" w:space="0" w:color="auto"/>
            </w:tcBorders>
          </w:tcPr>
          <w:p w14:paraId="65D59E93"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4F31503B" w14:textId="77777777" w:rsidR="009C580F" w:rsidRPr="0023354C" w:rsidRDefault="009C580F" w:rsidP="00E978B5">
            <w:pPr>
              <w:rPr>
                <w:rFonts w:cs="Arial"/>
                <w:sz w:val="20"/>
                <w:szCs w:val="20"/>
              </w:rPr>
            </w:pPr>
          </w:p>
        </w:tc>
        <w:tc>
          <w:tcPr>
            <w:tcW w:w="851" w:type="dxa"/>
            <w:tcBorders>
              <w:bottom w:val="single" w:sz="4" w:space="0" w:color="auto"/>
            </w:tcBorders>
          </w:tcPr>
          <w:p w14:paraId="31DFD7AD" w14:textId="77777777"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14:paraId="7361E56E" w14:textId="77777777" w:rsidR="009C580F" w:rsidRPr="0023354C" w:rsidRDefault="009C580F" w:rsidP="00E978B5">
            <w:pPr>
              <w:rPr>
                <w:rFonts w:cs="Arial"/>
                <w:sz w:val="20"/>
                <w:szCs w:val="20"/>
              </w:rPr>
            </w:pPr>
            <w:r w:rsidRPr="0023354C">
              <w:rPr>
                <w:rFonts w:cs="Arial"/>
                <w:sz w:val="20"/>
                <w:szCs w:val="20"/>
              </w:rPr>
              <w:t xml:space="preserve">Acceptable. </w:t>
            </w:r>
          </w:p>
          <w:p w14:paraId="0DABA825" w14:textId="77777777" w:rsidR="009C580F" w:rsidRPr="0023354C" w:rsidRDefault="009C580F" w:rsidP="00E978B5">
            <w:pPr>
              <w:rPr>
                <w:rFonts w:cs="Arial"/>
                <w:sz w:val="20"/>
                <w:szCs w:val="20"/>
              </w:rPr>
            </w:pPr>
          </w:p>
        </w:tc>
      </w:tr>
      <w:tr w:rsidR="009C580F" w:rsidRPr="0023354C" w14:paraId="129AFEAC" w14:textId="77777777" w:rsidTr="00B53055">
        <w:tc>
          <w:tcPr>
            <w:tcW w:w="1771" w:type="dxa"/>
            <w:vMerge/>
            <w:tcBorders>
              <w:left w:val="double" w:sz="4" w:space="0" w:color="auto"/>
              <w:bottom w:val="single" w:sz="4" w:space="0" w:color="auto"/>
            </w:tcBorders>
          </w:tcPr>
          <w:p w14:paraId="785FCE2C"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0E756FD7" w14:textId="77777777" w:rsidR="009C580F" w:rsidRPr="0023354C" w:rsidRDefault="009C580F" w:rsidP="009C580F">
            <w:pPr>
              <w:rPr>
                <w:rFonts w:cs="Arial"/>
                <w:sz w:val="20"/>
                <w:szCs w:val="20"/>
              </w:rPr>
            </w:pPr>
            <w:r w:rsidRPr="0023354C">
              <w:rPr>
                <w:rFonts w:cs="Arial"/>
                <w:sz w:val="20"/>
                <w:szCs w:val="20"/>
              </w:rPr>
              <w:t>MT 171 method (1995)</w:t>
            </w:r>
          </w:p>
        </w:tc>
        <w:tc>
          <w:tcPr>
            <w:tcW w:w="1417" w:type="dxa"/>
            <w:tcBorders>
              <w:bottom w:val="single" w:sz="4" w:space="0" w:color="auto"/>
            </w:tcBorders>
            <w:shd w:val="clear" w:color="auto" w:fill="auto"/>
          </w:tcPr>
          <w:p w14:paraId="4A503657"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02417A08" w14:textId="77777777" w:rsidR="009C580F" w:rsidRPr="0023354C" w:rsidRDefault="009C580F" w:rsidP="00E978B5">
            <w:pPr>
              <w:rPr>
                <w:rFonts w:cs="Arial"/>
                <w:b/>
                <w:sz w:val="20"/>
                <w:szCs w:val="20"/>
              </w:rPr>
            </w:pPr>
            <w:r w:rsidRPr="0023354C">
              <w:rPr>
                <w:rFonts w:cs="Arial"/>
                <w:b/>
                <w:sz w:val="20"/>
                <w:szCs w:val="20"/>
              </w:rPr>
              <w:t>Dustiness</w:t>
            </w:r>
          </w:p>
          <w:p w14:paraId="24F330E4"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20A76636" w14:textId="77777777" w:rsidR="009C580F" w:rsidRPr="0023354C" w:rsidRDefault="009C580F" w:rsidP="00E978B5">
            <w:pPr>
              <w:rPr>
                <w:rFonts w:cs="Arial"/>
                <w:sz w:val="20"/>
                <w:szCs w:val="20"/>
              </w:rPr>
            </w:pPr>
            <w:r w:rsidRPr="0023354C">
              <w:rPr>
                <w:rFonts w:cs="Arial"/>
                <w:sz w:val="20"/>
                <w:szCs w:val="20"/>
              </w:rPr>
              <w:t>Gravimetric collected dust: 5.6-8.3mg (2essays)</w:t>
            </w:r>
          </w:p>
          <w:p w14:paraId="5108E5C1" w14:textId="77777777" w:rsidR="009C580F" w:rsidRPr="0023354C" w:rsidRDefault="009C580F" w:rsidP="00E978B5">
            <w:pPr>
              <w:rPr>
                <w:rFonts w:cs="Arial"/>
                <w:sz w:val="20"/>
                <w:szCs w:val="20"/>
              </w:rPr>
            </w:pPr>
            <w:r w:rsidRPr="0023354C">
              <w:rPr>
                <w:rFonts w:cs="Arial"/>
                <w:sz w:val="20"/>
                <w:szCs w:val="20"/>
              </w:rPr>
              <w:t>The category of the test item was 1 (nearly dust-free).</w:t>
            </w:r>
          </w:p>
          <w:p w14:paraId="5D630988" w14:textId="77777777" w:rsidR="009C580F" w:rsidRPr="0023354C" w:rsidRDefault="009C580F" w:rsidP="00E978B5">
            <w:pPr>
              <w:rPr>
                <w:rFonts w:cs="Arial"/>
                <w:sz w:val="20"/>
                <w:szCs w:val="20"/>
              </w:rPr>
            </w:pPr>
          </w:p>
          <w:p w14:paraId="3B71A03E"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111D2B57" w14:textId="77777777" w:rsidR="009C580F" w:rsidRPr="0023354C" w:rsidRDefault="009C580F" w:rsidP="00E978B5">
            <w:pPr>
              <w:rPr>
                <w:rFonts w:cs="Arial"/>
                <w:sz w:val="20"/>
                <w:szCs w:val="20"/>
              </w:rPr>
            </w:pPr>
            <w:r w:rsidRPr="0023354C">
              <w:rPr>
                <w:rFonts w:cs="Arial"/>
                <w:sz w:val="20"/>
                <w:szCs w:val="20"/>
              </w:rPr>
              <w:t>Gravimetric collected dust: 4.4-5.2mg (2essays)</w:t>
            </w:r>
          </w:p>
          <w:p w14:paraId="271460A7" w14:textId="77777777" w:rsidR="009C580F" w:rsidRPr="0023354C" w:rsidRDefault="009C580F" w:rsidP="00E978B5">
            <w:pPr>
              <w:rPr>
                <w:rFonts w:cs="Arial"/>
                <w:sz w:val="20"/>
                <w:szCs w:val="20"/>
              </w:rPr>
            </w:pPr>
            <w:r w:rsidRPr="0023354C">
              <w:rPr>
                <w:rFonts w:cs="Arial"/>
                <w:sz w:val="20"/>
                <w:szCs w:val="20"/>
              </w:rPr>
              <w:lastRenderedPageBreak/>
              <w:t>The category of the test item was 1 (nearly dust-free).</w:t>
            </w:r>
          </w:p>
        </w:tc>
        <w:tc>
          <w:tcPr>
            <w:tcW w:w="1418" w:type="dxa"/>
            <w:tcBorders>
              <w:bottom w:val="single" w:sz="4" w:space="0" w:color="auto"/>
            </w:tcBorders>
          </w:tcPr>
          <w:p w14:paraId="53CCBB69" w14:textId="77777777" w:rsidR="009C580F" w:rsidRPr="0023354C" w:rsidRDefault="009C580F" w:rsidP="00E978B5">
            <w:pPr>
              <w:rPr>
                <w:rFonts w:cs="Arial"/>
                <w:sz w:val="20"/>
                <w:szCs w:val="20"/>
              </w:rPr>
            </w:pPr>
          </w:p>
        </w:tc>
        <w:tc>
          <w:tcPr>
            <w:tcW w:w="708" w:type="dxa"/>
            <w:tcBorders>
              <w:bottom w:val="single" w:sz="4" w:space="0" w:color="auto"/>
            </w:tcBorders>
          </w:tcPr>
          <w:p w14:paraId="703E95B1"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C018C61" w14:textId="77777777" w:rsidR="009C580F" w:rsidRPr="0023354C" w:rsidRDefault="009C580F" w:rsidP="00E978B5">
            <w:pPr>
              <w:rPr>
                <w:rFonts w:cs="Arial"/>
                <w:sz w:val="20"/>
                <w:szCs w:val="20"/>
              </w:rPr>
            </w:pPr>
          </w:p>
        </w:tc>
        <w:tc>
          <w:tcPr>
            <w:tcW w:w="851" w:type="dxa"/>
            <w:tcBorders>
              <w:bottom w:val="single" w:sz="4" w:space="0" w:color="auto"/>
            </w:tcBorders>
          </w:tcPr>
          <w:p w14:paraId="5273406D" w14:textId="77777777"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14:paraId="2A7B719C" w14:textId="77777777" w:rsidR="009C580F" w:rsidRPr="0023354C" w:rsidRDefault="009C580F" w:rsidP="009C580F">
            <w:pPr>
              <w:rPr>
                <w:rFonts w:cs="Arial"/>
                <w:sz w:val="20"/>
                <w:szCs w:val="20"/>
              </w:rPr>
            </w:pPr>
            <w:r w:rsidRPr="0023354C">
              <w:rPr>
                <w:rFonts w:cs="Arial"/>
                <w:sz w:val="20"/>
                <w:szCs w:val="20"/>
              </w:rPr>
              <w:t>Acceptable. The product is nearly dust free.</w:t>
            </w:r>
          </w:p>
          <w:p w14:paraId="5CC2499C" w14:textId="77777777" w:rsidR="0096519D" w:rsidRPr="0023354C" w:rsidRDefault="0096519D" w:rsidP="009C580F">
            <w:pPr>
              <w:rPr>
                <w:rFonts w:cs="Arial"/>
                <w:sz w:val="20"/>
                <w:szCs w:val="20"/>
              </w:rPr>
            </w:pPr>
          </w:p>
          <w:p w14:paraId="248EBAA4" w14:textId="77777777" w:rsidR="0096519D" w:rsidRPr="0023354C" w:rsidRDefault="0096519D" w:rsidP="009C580F">
            <w:pPr>
              <w:rPr>
                <w:rFonts w:cs="Arial"/>
                <w:sz w:val="20"/>
                <w:szCs w:val="20"/>
              </w:rPr>
            </w:pPr>
            <w:r w:rsidRPr="0023354C">
              <w:rPr>
                <w:rFonts w:cs="Arial"/>
                <w:sz w:val="20"/>
                <w:szCs w:val="20"/>
              </w:rPr>
              <w:t>Friability was not provided after accelerated storage and is required in post registration.</w:t>
            </w:r>
          </w:p>
        </w:tc>
      </w:tr>
      <w:tr w:rsidR="00E978B5" w:rsidRPr="0023354C" w14:paraId="3B2F24AA" w14:textId="77777777" w:rsidTr="00B53055">
        <w:tc>
          <w:tcPr>
            <w:tcW w:w="1771" w:type="dxa"/>
            <w:tcBorders>
              <w:left w:val="double" w:sz="4" w:space="0" w:color="auto"/>
              <w:bottom w:val="single" w:sz="4" w:space="0" w:color="auto"/>
            </w:tcBorders>
          </w:tcPr>
          <w:p w14:paraId="5F28BED6" w14:textId="77777777"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Effect of light</w:t>
            </w:r>
          </w:p>
        </w:tc>
        <w:tc>
          <w:tcPr>
            <w:tcW w:w="1418" w:type="dxa"/>
            <w:tcBorders>
              <w:bottom w:val="single" w:sz="4" w:space="0" w:color="auto"/>
            </w:tcBorders>
          </w:tcPr>
          <w:p w14:paraId="392DF3FB"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32F5AEAA"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163A785E" w14:textId="77777777" w:rsidR="00E978B5" w:rsidRPr="0023354C" w:rsidRDefault="00E978B5" w:rsidP="00E978B5">
            <w:pPr>
              <w:rPr>
                <w:rFonts w:cs="Arial"/>
                <w:b/>
                <w:sz w:val="20"/>
                <w:szCs w:val="20"/>
              </w:rPr>
            </w:pPr>
          </w:p>
        </w:tc>
        <w:tc>
          <w:tcPr>
            <w:tcW w:w="1418" w:type="dxa"/>
            <w:tcBorders>
              <w:bottom w:val="single" w:sz="4" w:space="0" w:color="auto"/>
            </w:tcBorders>
          </w:tcPr>
          <w:p w14:paraId="5C2861FF" w14:textId="77777777" w:rsidR="00E978B5" w:rsidRPr="0023354C" w:rsidRDefault="00E978B5" w:rsidP="00E978B5">
            <w:pPr>
              <w:rPr>
                <w:rFonts w:cs="Arial"/>
                <w:strike/>
                <w:sz w:val="20"/>
                <w:szCs w:val="20"/>
              </w:rPr>
            </w:pPr>
          </w:p>
        </w:tc>
        <w:tc>
          <w:tcPr>
            <w:tcW w:w="708" w:type="dxa"/>
            <w:tcBorders>
              <w:bottom w:val="single" w:sz="4" w:space="0" w:color="auto"/>
            </w:tcBorders>
          </w:tcPr>
          <w:p w14:paraId="14446827" w14:textId="77777777" w:rsidR="00E978B5" w:rsidRPr="0023354C" w:rsidRDefault="00E978B5" w:rsidP="00E978B5">
            <w:pPr>
              <w:rPr>
                <w:rFonts w:cs="Arial"/>
                <w:sz w:val="20"/>
                <w:szCs w:val="20"/>
              </w:rPr>
            </w:pPr>
          </w:p>
        </w:tc>
        <w:tc>
          <w:tcPr>
            <w:tcW w:w="567" w:type="dxa"/>
            <w:tcBorders>
              <w:bottom w:val="single" w:sz="4" w:space="0" w:color="auto"/>
            </w:tcBorders>
          </w:tcPr>
          <w:p w14:paraId="1F5C64F4" w14:textId="77777777" w:rsidR="00E978B5" w:rsidRPr="0023354C" w:rsidRDefault="00E978B5" w:rsidP="00E978B5">
            <w:pPr>
              <w:rPr>
                <w:rFonts w:cs="Arial"/>
                <w:sz w:val="20"/>
                <w:szCs w:val="20"/>
              </w:rPr>
            </w:pPr>
          </w:p>
        </w:tc>
        <w:tc>
          <w:tcPr>
            <w:tcW w:w="851" w:type="dxa"/>
            <w:tcBorders>
              <w:bottom w:val="single" w:sz="4" w:space="0" w:color="auto"/>
            </w:tcBorders>
          </w:tcPr>
          <w:p w14:paraId="3699B4BD"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41B7972B" w14:textId="77777777" w:rsidR="00E978B5" w:rsidRPr="0023354C" w:rsidRDefault="00E978B5" w:rsidP="00E978B5">
            <w:pPr>
              <w:rPr>
                <w:rFonts w:cs="Arial"/>
                <w:sz w:val="20"/>
                <w:szCs w:val="20"/>
              </w:rPr>
            </w:pPr>
            <w:r w:rsidRPr="0023354C">
              <w:rPr>
                <w:rFonts w:cs="Arial"/>
                <w:sz w:val="20"/>
                <w:szCs w:val="20"/>
              </w:rPr>
              <w:t xml:space="preserve">No data has been provided. </w:t>
            </w:r>
          </w:p>
        </w:tc>
      </w:tr>
      <w:tr w:rsidR="00E978B5" w:rsidRPr="0023354C" w14:paraId="280524DE" w14:textId="77777777" w:rsidTr="00B53055">
        <w:tc>
          <w:tcPr>
            <w:tcW w:w="1771" w:type="dxa"/>
            <w:tcBorders>
              <w:left w:val="double" w:sz="4" w:space="0" w:color="auto"/>
              <w:bottom w:val="single" w:sz="4" w:space="0" w:color="auto"/>
            </w:tcBorders>
          </w:tcPr>
          <w:p w14:paraId="1A9E51A5" w14:textId="77777777"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Effect of low</w:t>
            </w:r>
          </w:p>
          <w:p w14:paraId="46AEF025" w14:textId="77777777"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temperature</w:t>
            </w:r>
          </w:p>
        </w:tc>
        <w:tc>
          <w:tcPr>
            <w:tcW w:w="1418" w:type="dxa"/>
            <w:tcBorders>
              <w:bottom w:val="single" w:sz="4" w:space="0" w:color="auto"/>
            </w:tcBorders>
          </w:tcPr>
          <w:p w14:paraId="403FA70A"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64F7FE2D"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18DEF27F" w14:textId="77777777" w:rsidR="00E978B5" w:rsidRPr="0023354C" w:rsidRDefault="00E978B5" w:rsidP="00E978B5">
            <w:pPr>
              <w:rPr>
                <w:rFonts w:cs="Arial"/>
                <w:b/>
                <w:sz w:val="20"/>
                <w:szCs w:val="20"/>
              </w:rPr>
            </w:pPr>
          </w:p>
        </w:tc>
        <w:tc>
          <w:tcPr>
            <w:tcW w:w="1418" w:type="dxa"/>
            <w:tcBorders>
              <w:bottom w:val="single" w:sz="4" w:space="0" w:color="auto"/>
            </w:tcBorders>
          </w:tcPr>
          <w:p w14:paraId="3C09A610" w14:textId="77777777" w:rsidR="00E978B5" w:rsidRPr="0023354C" w:rsidRDefault="00E978B5" w:rsidP="00E978B5">
            <w:pPr>
              <w:rPr>
                <w:rFonts w:cs="Arial"/>
                <w:strike/>
                <w:sz w:val="20"/>
                <w:szCs w:val="20"/>
              </w:rPr>
            </w:pPr>
          </w:p>
        </w:tc>
        <w:tc>
          <w:tcPr>
            <w:tcW w:w="708" w:type="dxa"/>
            <w:tcBorders>
              <w:bottom w:val="single" w:sz="4" w:space="0" w:color="auto"/>
            </w:tcBorders>
          </w:tcPr>
          <w:p w14:paraId="593488EE" w14:textId="77777777" w:rsidR="00E978B5" w:rsidRPr="0023354C" w:rsidRDefault="00E978B5" w:rsidP="00E978B5">
            <w:pPr>
              <w:rPr>
                <w:rFonts w:cs="Arial"/>
                <w:sz w:val="20"/>
                <w:szCs w:val="20"/>
              </w:rPr>
            </w:pPr>
          </w:p>
        </w:tc>
        <w:tc>
          <w:tcPr>
            <w:tcW w:w="567" w:type="dxa"/>
            <w:tcBorders>
              <w:bottom w:val="single" w:sz="4" w:space="0" w:color="auto"/>
            </w:tcBorders>
          </w:tcPr>
          <w:p w14:paraId="4F75F97D" w14:textId="77777777" w:rsidR="00E978B5" w:rsidRPr="0023354C" w:rsidRDefault="00E978B5" w:rsidP="00E978B5">
            <w:pPr>
              <w:rPr>
                <w:rFonts w:cs="Arial"/>
                <w:sz w:val="20"/>
                <w:szCs w:val="20"/>
              </w:rPr>
            </w:pPr>
          </w:p>
        </w:tc>
        <w:tc>
          <w:tcPr>
            <w:tcW w:w="851" w:type="dxa"/>
            <w:tcBorders>
              <w:bottom w:val="single" w:sz="4" w:space="0" w:color="auto"/>
            </w:tcBorders>
          </w:tcPr>
          <w:p w14:paraId="7BF100E1"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67BBBB16" w14:textId="77777777" w:rsidR="00E978B5" w:rsidRPr="0023354C" w:rsidRDefault="00E978B5" w:rsidP="00E978B5">
            <w:pPr>
              <w:rPr>
                <w:rFonts w:cs="Arial"/>
                <w:sz w:val="20"/>
                <w:szCs w:val="20"/>
              </w:rPr>
            </w:pPr>
            <w:r w:rsidRPr="0023354C">
              <w:rPr>
                <w:rFonts w:cs="Arial"/>
                <w:sz w:val="20"/>
                <w:szCs w:val="20"/>
              </w:rPr>
              <w:t>No data provided. Not required since the product is a solid.</w:t>
            </w:r>
          </w:p>
        </w:tc>
      </w:tr>
      <w:tr w:rsidR="00E978B5" w:rsidRPr="0023354C" w14:paraId="4DDB8F2F" w14:textId="77777777" w:rsidTr="00B53055">
        <w:tc>
          <w:tcPr>
            <w:tcW w:w="1771" w:type="dxa"/>
            <w:tcBorders>
              <w:left w:val="double" w:sz="4" w:space="0" w:color="auto"/>
              <w:bottom w:val="single" w:sz="4" w:space="0" w:color="auto"/>
            </w:tcBorders>
          </w:tcPr>
          <w:p w14:paraId="6864255F" w14:textId="77777777"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Shelf life</w:t>
            </w:r>
          </w:p>
        </w:tc>
        <w:tc>
          <w:tcPr>
            <w:tcW w:w="1418" w:type="dxa"/>
            <w:tcBorders>
              <w:bottom w:val="single" w:sz="4" w:space="0" w:color="auto"/>
            </w:tcBorders>
          </w:tcPr>
          <w:p w14:paraId="64FAADB6"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7FE71726"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5F700C8E" w14:textId="77777777" w:rsidR="00E978B5" w:rsidRPr="0023354C" w:rsidRDefault="00E978B5" w:rsidP="00E978B5">
            <w:pPr>
              <w:rPr>
                <w:rFonts w:cs="Arial"/>
                <w:b/>
                <w:sz w:val="20"/>
                <w:szCs w:val="20"/>
              </w:rPr>
            </w:pPr>
          </w:p>
        </w:tc>
        <w:tc>
          <w:tcPr>
            <w:tcW w:w="1418" w:type="dxa"/>
            <w:tcBorders>
              <w:bottom w:val="single" w:sz="4" w:space="0" w:color="auto"/>
            </w:tcBorders>
          </w:tcPr>
          <w:p w14:paraId="689E983F" w14:textId="77777777" w:rsidR="00E978B5" w:rsidRPr="0023354C" w:rsidRDefault="00E978B5" w:rsidP="00E978B5">
            <w:pPr>
              <w:rPr>
                <w:rFonts w:cs="Arial"/>
                <w:strike/>
                <w:sz w:val="20"/>
                <w:szCs w:val="20"/>
              </w:rPr>
            </w:pPr>
          </w:p>
        </w:tc>
        <w:tc>
          <w:tcPr>
            <w:tcW w:w="708" w:type="dxa"/>
            <w:tcBorders>
              <w:bottom w:val="single" w:sz="4" w:space="0" w:color="auto"/>
            </w:tcBorders>
          </w:tcPr>
          <w:p w14:paraId="2743A1F9" w14:textId="77777777" w:rsidR="00E978B5" w:rsidRPr="0023354C" w:rsidRDefault="00E978B5" w:rsidP="00E978B5">
            <w:pPr>
              <w:rPr>
                <w:rFonts w:cs="Arial"/>
                <w:sz w:val="20"/>
                <w:szCs w:val="20"/>
              </w:rPr>
            </w:pPr>
          </w:p>
        </w:tc>
        <w:tc>
          <w:tcPr>
            <w:tcW w:w="567" w:type="dxa"/>
            <w:tcBorders>
              <w:bottom w:val="single" w:sz="4" w:space="0" w:color="auto"/>
            </w:tcBorders>
          </w:tcPr>
          <w:p w14:paraId="68A99550" w14:textId="77777777" w:rsidR="00E978B5" w:rsidRPr="0023354C" w:rsidRDefault="00E978B5" w:rsidP="00E978B5">
            <w:pPr>
              <w:rPr>
                <w:rFonts w:cs="Arial"/>
                <w:sz w:val="20"/>
                <w:szCs w:val="20"/>
              </w:rPr>
            </w:pPr>
          </w:p>
        </w:tc>
        <w:tc>
          <w:tcPr>
            <w:tcW w:w="851" w:type="dxa"/>
            <w:tcBorders>
              <w:bottom w:val="single" w:sz="4" w:space="0" w:color="auto"/>
            </w:tcBorders>
          </w:tcPr>
          <w:p w14:paraId="4CD1FF52"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2F3CBDCA" w14:textId="77777777" w:rsidR="00E978B5" w:rsidRPr="0023354C" w:rsidRDefault="00E978B5" w:rsidP="00E978B5">
            <w:pPr>
              <w:rPr>
                <w:rFonts w:cs="Arial"/>
                <w:sz w:val="20"/>
                <w:szCs w:val="20"/>
              </w:rPr>
            </w:pPr>
            <w:r w:rsidRPr="0023354C">
              <w:rPr>
                <w:rFonts w:cs="Arial"/>
                <w:sz w:val="20"/>
                <w:szCs w:val="20"/>
              </w:rPr>
              <w:t>No result has been provided.</w:t>
            </w:r>
          </w:p>
          <w:p w14:paraId="4849AF6C" w14:textId="77777777" w:rsidR="00E978B5" w:rsidRPr="0023354C" w:rsidRDefault="00E978B5" w:rsidP="00E978B5">
            <w:pPr>
              <w:rPr>
                <w:rFonts w:cs="Arial"/>
                <w:sz w:val="20"/>
                <w:szCs w:val="20"/>
              </w:rPr>
            </w:pPr>
            <w:r w:rsidRPr="0023354C">
              <w:rPr>
                <w:rFonts w:cs="Arial"/>
                <w:sz w:val="20"/>
                <w:szCs w:val="20"/>
              </w:rPr>
              <w:t>(test started on October 2011)</w:t>
            </w:r>
          </w:p>
        </w:tc>
      </w:tr>
      <w:tr w:rsidR="00B53055" w:rsidRPr="0023354C" w14:paraId="3DC93D2C" w14:textId="77777777" w:rsidTr="000C66C1">
        <w:tc>
          <w:tcPr>
            <w:tcW w:w="14245" w:type="dxa"/>
            <w:gridSpan w:val="9"/>
            <w:tcBorders>
              <w:top w:val="single" w:sz="4" w:space="0" w:color="auto"/>
              <w:left w:val="double" w:sz="4" w:space="0" w:color="auto"/>
              <w:bottom w:val="single" w:sz="4" w:space="0" w:color="auto"/>
              <w:right w:val="double" w:sz="4" w:space="0" w:color="auto"/>
            </w:tcBorders>
            <w:vAlign w:val="center"/>
          </w:tcPr>
          <w:p w14:paraId="7B10ECD1" w14:textId="77777777" w:rsidR="000C66C1" w:rsidRPr="0023354C" w:rsidRDefault="00B53055" w:rsidP="000C66C1">
            <w:pPr>
              <w:pStyle w:val="Standard-fett1cmhngend"/>
              <w:spacing w:before="0" w:after="0" w:line="240" w:lineRule="auto"/>
              <w:rPr>
                <w:rFonts w:cs="Arial"/>
                <w:sz w:val="20"/>
                <w:lang w:val="en-US"/>
              </w:rPr>
            </w:pPr>
            <w:r w:rsidRPr="0023354C">
              <w:rPr>
                <w:rFonts w:cs="Arial"/>
                <w:sz w:val="20"/>
                <w:lang w:val="en-US"/>
              </w:rPr>
              <w:t>3.8</w:t>
            </w:r>
            <w:r w:rsidRPr="0023354C">
              <w:rPr>
                <w:rFonts w:cs="Arial"/>
                <w:sz w:val="20"/>
                <w:lang w:val="en-US"/>
              </w:rPr>
              <w:tab/>
              <w:t>Technical characteristics</w:t>
            </w:r>
            <w:r w:rsidR="000C66C1" w:rsidRPr="0023354C">
              <w:rPr>
                <w:rFonts w:cs="Arial"/>
                <w:sz w:val="20"/>
                <w:lang w:val="en-US"/>
              </w:rPr>
              <w:t xml:space="preserve"> </w:t>
            </w:r>
          </w:p>
          <w:p w14:paraId="5359F999" w14:textId="77777777" w:rsidR="00B53055" w:rsidRPr="0023354C" w:rsidRDefault="00B53055" w:rsidP="000C66C1">
            <w:pPr>
              <w:pStyle w:val="Standard-fett1cmhngend"/>
              <w:spacing w:before="0" w:after="0" w:line="240" w:lineRule="auto"/>
              <w:rPr>
                <w:rFonts w:cs="Arial"/>
                <w:sz w:val="20"/>
              </w:rPr>
            </w:pPr>
            <w:r w:rsidRPr="0023354C">
              <w:rPr>
                <w:rFonts w:cs="Arial"/>
                <w:sz w:val="20"/>
                <w:lang w:val="en-US"/>
              </w:rPr>
              <w:t>(IIB3.8/Pt. I-B3.8)</w:t>
            </w:r>
          </w:p>
        </w:tc>
      </w:tr>
      <w:tr w:rsidR="000C66C1" w:rsidRPr="0023354C" w14:paraId="0E0207E2" w14:textId="77777777" w:rsidTr="000C66C1">
        <w:tc>
          <w:tcPr>
            <w:tcW w:w="1771" w:type="dxa"/>
            <w:tcBorders>
              <w:top w:val="single" w:sz="4" w:space="0" w:color="auto"/>
              <w:left w:val="double" w:sz="4" w:space="0" w:color="auto"/>
              <w:bottom w:val="single" w:sz="4" w:space="0" w:color="auto"/>
            </w:tcBorders>
            <w:vAlign w:val="center"/>
          </w:tcPr>
          <w:p w14:paraId="6C3C8B9C" w14:textId="77777777" w:rsidR="000C66C1" w:rsidRPr="0023354C" w:rsidRDefault="000C66C1" w:rsidP="000C66C1">
            <w:pPr>
              <w:tabs>
                <w:tab w:val="left" w:pos="567"/>
              </w:tabs>
              <w:rPr>
                <w:rFonts w:cs="Arial"/>
                <w:sz w:val="20"/>
                <w:szCs w:val="20"/>
              </w:rPr>
            </w:pPr>
            <w:r w:rsidRPr="0023354C">
              <w:rPr>
                <w:rFonts w:cs="Arial"/>
                <w:sz w:val="20"/>
                <w:szCs w:val="20"/>
              </w:rPr>
              <w:t>Wettability/</w:t>
            </w:r>
            <w:r w:rsidRPr="0023354C">
              <w:rPr>
                <w:rFonts w:cs="Arial"/>
                <w:sz w:val="20"/>
                <w:szCs w:val="20"/>
              </w:rPr>
              <w:br/>
              <w:t>Suspensibility</w:t>
            </w:r>
          </w:p>
        </w:tc>
        <w:tc>
          <w:tcPr>
            <w:tcW w:w="1418" w:type="dxa"/>
            <w:tcBorders>
              <w:top w:val="single" w:sz="4" w:space="0" w:color="auto"/>
              <w:bottom w:val="single" w:sz="4" w:space="0" w:color="auto"/>
            </w:tcBorders>
            <w:vAlign w:val="center"/>
          </w:tcPr>
          <w:p w14:paraId="69C4DC93" w14:textId="77777777" w:rsidR="000C66C1" w:rsidRPr="0023354C" w:rsidRDefault="000C66C1" w:rsidP="000C66C1">
            <w:pPr>
              <w:pStyle w:val="SFGuidnotesitalics"/>
              <w:rPr>
                <w:rFonts w:cs="Arial"/>
                <w:i w:val="0"/>
              </w:rPr>
            </w:pPr>
          </w:p>
        </w:tc>
        <w:tc>
          <w:tcPr>
            <w:tcW w:w="1417" w:type="dxa"/>
            <w:tcBorders>
              <w:top w:val="single" w:sz="4" w:space="0" w:color="auto"/>
              <w:bottom w:val="single" w:sz="4" w:space="0" w:color="auto"/>
            </w:tcBorders>
            <w:vAlign w:val="center"/>
          </w:tcPr>
          <w:p w14:paraId="404EEBD0"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2EB9606F"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18B53BF2" w14:textId="77777777" w:rsidR="000C66C1" w:rsidRPr="0023354C" w:rsidRDefault="000C66C1" w:rsidP="000C66C1">
            <w:pPr>
              <w:rPr>
                <w:rFonts w:cs="Arial"/>
                <w:sz w:val="20"/>
                <w:szCs w:val="20"/>
              </w:rPr>
            </w:pPr>
            <w:r w:rsidRPr="0023354C">
              <w:rPr>
                <w:rFonts w:cs="Arial"/>
                <w:sz w:val="20"/>
                <w:szCs w:val="20"/>
              </w:rPr>
              <w:t>Only solid preparations</w:t>
            </w:r>
          </w:p>
        </w:tc>
        <w:tc>
          <w:tcPr>
            <w:tcW w:w="708" w:type="dxa"/>
            <w:tcBorders>
              <w:top w:val="single" w:sz="4" w:space="0" w:color="auto"/>
              <w:bottom w:val="single" w:sz="4" w:space="0" w:color="auto"/>
            </w:tcBorders>
            <w:vAlign w:val="center"/>
          </w:tcPr>
          <w:p w14:paraId="7BC98089"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7C550EDD"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6628214E"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2C929244"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39C09E44" w14:textId="77777777" w:rsidTr="000C66C1">
        <w:tc>
          <w:tcPr>
            <w:tcW w:w="1771" w:type="dxa"/>
            <w:tcBorders>
              <w:top w:val="single" w:sz="4" w:space="0" w:color="auto"/>
              <w:left w:val="double" w:sz="4" w:space="0" w:color="auto"/>
              <w:bottom w:val="single" w:sz="4" w:space="0" w:color="auto"/>
            </w:tcBorders>
            <w:vAlign w:val="center"/>
          </w:tcPr>
          <w:p w14:paraId="7EF52005" w14:textId="77777777" w:rsidR="000C66C1" w:rsidRPr="0023354C" w:rsidRDefault="000C66C1" w:rsidP="000C66C1">
            <w:pPr>
              <w:tabs>
                <w:tab w:val="left" w:pos="567"/>
              </w:tabs>
              <w:rPr>
                <w:rFonts w:cs="Arial"/>
                <w:sz w:val="20"/>
                <w:szCs w:val="20"/>
              </w:rPr>
            </w:pPr>
            <w:r w:rsidRPr="0023354C">
              <w:rPr>
                <w:rFonts w:cs="Arial"/>
                <w:sz w:val="20"/>
                <w:szCs w:val="20"/>
              </w:rPr>
              <w:t>Wet sieve analysis</w:t>
            </w:r>
          </w:p>
        </w:tc>
        <w:tc>
          <w:tcPr>
            <w:tcW w:w="1418" w:type="dxa"/>
            <w:tcBorders>
              <w:top w:val="single" w:sz="4" w:space="0" w:color="auto"/>
              <w:bottom w:val="single" w:sz="4" w:space="0" w:color="auto"/>
            </w:tcBorders>
            <w:vAlign w:val="center"/>
          </w:tcPr>
          <w:p w14:paraId="1CDA657E"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0174480D"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64FCD3D1"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5256E280" w14:textId="77777777" w:rsidR="000C66C1" w:rsidRPr="0023354C" w:rsidRDefault="000C66C1" w:rsidP="000C66C1">
            <w:pPr>
              <w:rPr>
                <w:rFonts w:cs="Arial"/>
                <w:sz w:val="20"/>
                <w:szCs w:val="20"/>
              </w:rPr>
            </w:pPr>
            <w:r w:rsidRPr="0023354C">
              <w:rPr>
                <w:rFonts w:cs="Arial"/>
                <w:sz w:val="20"/>
                <w:szCs w:val="20"/>
              </w:rPr>
              <w:t>For WPs, SCs, granules, tablets</w:t>
            </w:r>
          </w:p>
        </w:tc>
        <w:tc>
          <w:tcPr>
            <w:tcW w:w="708" w:type="dxa"/>
            <w:tcBorders>
              <w:top w:val="single" w:sz="4" w:space="0" w:color="auto"/>
              <w:bottom w:val="single" w:sz="4" w:space="0" w:color="auto"/>
            </w:tcBorders>
            <w:vAlign w:val="center"/>
          </w:tcPr>
          <w:p w14:paraId="6A3C2B2E"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21516605"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4AC38D48"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4B0FD73A"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5D060BC6" w14:textId="77777777" w:rsidTr="000C66C1">
        <w:tc>
          <w:tcPr>
            <w:tcW w:w="1771" w:type="dxa"/>
            <w:tcBorders>
              <w:top w:val="single" w:sz="4" w:space="0" w:color="auto"/>
              <w:left w:val="double" w:sz="4" w:space="0" w:color="auto"/>
              <w:bottom w:val="single" w:sz="4" w:space="0" w:color="auto"/>
            </w:tcBorders>
            <w:vAlign w:val="center"/>
          </w:tcPr>
          <w:p w14:paraId="2D847A82" w14:textId="77777777" w:rsidR="000C66C1" w:rsidRPr="0023354C" w:rsidRDefault="000C66C1" w:rsidP="000C66C1">
            <w:pPr>
              <w:tabs>
                <w:tab w:val="left" w:pos="567"/>
              </w:tabs>
              <w:rPr>
                <w:rFonts w:cs="Arial"/>
                <w:sz w:val="20"/>
                <w:szCs w:val="20"/>
              </w:rPr>
            </w:pPr>
            <w:r w:rsidRPr="0023354C">
              <w:rPr>
                <w:rFonts w:cs="Arial"/>
                <w:sz w:val="20"/>
                <w:szCs w:val="20"/>
              </w:rPr>
              <w:t>Emulsifiability</w:t>
            </w:r>
          </w:p>
        </w:tc>
        <w:tc>
          <w:tcPr>
            <w:tcW w:w="1418" w:type="dxa"/>
            <w:tcBorders>
              <w:top w:val="single" w:sz="4" w:space="0" w:color="auto"/>
              <w:bottom w:val="single" w:sz="4" w:space="0" w:color="auto"/>
            </w:tcBorders>
            <w:vAlign w:val="center"/>
          </w:tcPr>
          <w:p w14:paraId="4E5CA4F8"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53318C78"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2EE6B149"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632C0141" w14:textId="77777777" w:rsidR="000C66C1" w:rsidRPr="0023354C" w:rsidRDefault="000C66C1" w:rsidP="000C66C1">
            <w:pPr>
              <w:rPr>
                <w:rFonts w:cs="Arial"/>
                <w:sz w:val="20"/>
                <w:szCs w:val="20"/>
              </w:rPr>
            </w:pPr>
            <w:r w:rsidRPr="0023354C">
              <w:rPr>
                <w:rFonts w:cs="Arial"/>
                <w:sz w:val="20"/>
                <w:szCs w:val="20"/>
              </w:rPr>
              <w:t>Only forECs and ready for use emulsions</w:t>
            </w:r>
          </w:p>
        </w:tc>
        <w:tc>
          <w:tcPr>
            <w:tcW w:w="708" w:type="dxa"/>
            <w:tcBorders>
              <w:top w:val="single" w:sz="4" w:space="0" w:color="auto"/>
              <w:bottom w:val="single" w:sz="4" w:space="0" w:color="auto"/>
            </w:tcBorders>
            <w:vAlign w:val="center"/>
          </w:tcPr>
          <w:p w14:paraId="2A38FC3F"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6731CA5C"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7C2D2494"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6AE136F4"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74C48A0B" w14:textId="77777777" w:rsidTr="000C66C1">
        <w:tc>
          <w:tcPr>
            <w:tcW w:w="1771" w:type="dxa"/>
            <w:tcBorders>
              <w:top w:val="single" w:sz="4" w:space="0" w:color="auto"/>
              <w:left w:val="double" w:sz="4" w:space="0" w:color="auto"/>
              <w:bottom w:val="single" w:sz="4" w:space="0" w:color="auto"/>
            </w:tcBorders>
            <w:vAlign w:val="center"/>
          </w:tcPr>
          <w:p w14:paraId="4BFEA2BD" w14:textId="77777777" w:rsidR="000C66C1" w:rsidRPr="0023354C" w:rsidRDefault="000C66C1" w:rsidP="000C66C1">
            <w:pPr>
              <w:tabs>
                <w:tab w:val="left" w:pos="567"/>
              </w:tabs>
              <w:rPr>
                <w:rFonts w:cs="Arial"/>
                <w:sz w:val="20"/>
                <w:szCs w:val="20"/>
              </w:rPr>
            </w:pPr>
            <w:r w:rsidRPr="0023354C">
              <w:rPr>
                <w:rFonts w:cs="Arial"/>
                <w:sz w:val="20"/>
                <w:szCs w:val="20"/>
              </w:rPr>
              <w:t>Disintegration time</w:t>
            </w:r>
          </w:p>
        </w:tc>
        <w:tc>
          <w:tcPr>
            <w:tcW w:w="1418" w:type="dxa"/>
            <w:tcBorders>
              <w:top w:val="single" w:sz="4" w:space="0" w:color="auto"/>
              <w:bottom w:val="single" w:sz="4" w:space="0" w:color="auto"/>
            </w:tcBorders>
            <w:vAlign w:val="center"/>
          </w:tcPr>
          <w:p w14:paraId="02B61783"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1EB0B0D1"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7B7C0C8E"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60FA9121" w14:textId="77777777" w:rsidR="000C66C1" w:rsidRPr="0023354C" w:rsidRDefault="000C66C1" w:rsidP="000C66C1">
            <w:pPr>
              <w:rPr>
                <w:rFonts w:cs="Arial"/>
                <w:sz w:val="20"/>
                <w:szCs w:val="20"/>
              </w:rPr>
            </w:pPr>
            <w:r w:rsidRPr="0023354C">
              <w:rPr>
                <w:rFonts w:cs="Arial"/>
                <w:sz w:val="20"/>
                <w:szCs w:val="20"/>
              </w:rPr>
              <w:t>Only for tablets</w:t>
            </w:r>
          </w:p>
        </w:tc>
        <w:tc>
          <w:tcPr>
            <w:tcW w:w="708" w:type="dxa"/>
            <w:tcBorders>
              <w:top w:val="single" w:sz="4" w:space="0" w:color="auto"/>
              <w:bottom w:val="single" w:sz="4" w:space="0" w:color="auto"/>
            </w:tcBorders>
            <w:vAlign w:val="center"/>
          </w:tcPr>
          <w:p w14:paraId="079E8E69"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68CA0970"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29D90FD7"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07417224" w14:textId="77777777" w:rsidR="000C66C1" w:rsidRPr="0023354C" w:rsidRDefault="000C66C1" w:rsidP="000C66C1">
            <w:pPr>
              <w:rPr>
                <w:rFonts w:cs="Arial"/>
                <w:sz w:val="20"/>
                <w:szCs w:val="20"/>
              </w:rPr>
            </w:pPr>
            <w:r w:rsidRPr="0023354C">
              <w:rPr>
                <w:rFonts w:cs="Arial"/>
                <w:sz w:val="20"/>
                <w:szCs w:val="20"/>
              </w:rPr>
              <w:t>Not applicable</w:t>
            </w:r>
          </w:p>
        </w:tc>
      </w:tr>
      <w:tr w:rsidR="005D791D" w:rsidRPr="0023354C" w14:paraId="7799650A" w14:textId="77777777" w:rsidTr="000C66C1">
        <w:tc>
          <w:tcPr>
            <w:tcW w:w="1771" w:type="dxa"/>
            <w:tcBorders>
              <w:top w:val="single" w:sz="4" w:space="0" w:color="auto"/>
              <w:left w:val="double" w:sz="4" w:space="0" w:color="auto"/>
              <w:bottom w:val="single" w:sz="4" w:space="0" w:color="auto"/>
            </w:tcBorders>
            <w:vAlign w:val="center"/>
          </w:tcPr>
          <w:p w14:paraId="32F0C654" w14:textId="77777777" w:rsidR="005D791D" w:rsidRPr="0023354C" w:rsidRDefault="005D791D" w:rsidP="000C66C1">
            <w:pPr>
              <w:tabs>
                <w:tab w:val="left" w:pos="567"/>
              </w:tabs>
              <w:rPr>
                <w:rFonts w:cs="Arial"/>
                <w:sz w:val="20"/>
                <w:szCs w:val="20"/>
              </w:rPr>
            </w:pPr>
            <w:r w:rsidRPr="0023354C">
              <w:rPr>
                <w:rFonts w:cs="Arial"/>
                <w:sz w:val="20"/>
                <w:szCs w:val="20"/>
              </w:rPr>
              <w:t>friability of granules; integrity of tablets</w:t>
            </w:r>
          </w:p>
        </w:tc>
        <w:tc>
          <w:tcPr>
            <w:tcW w:w="1418" w:type="dxa"/>
            <w:tcBorders>
              <w:top w:val="single" w:sz="4" w:space="0" w:color="auto"/>
              <w:bottom w:val="single" w:sz="4" w:space="0" w:color="auto"/>
            </w:tcBorders>
            <w:vAlign w:val="center"/>
          </w:tcPr>
          <w:p w14:paraId="59F54195" w14:textId="77777777" w:rsidR="005D791D" w:rsidRPr="0023354C" w:rsidRDefault="00E978B5" w:rsidP="000C66C1">
            <w:pPr>
              <w:rPr>
                <w:rFonts w:cs="Arial"/>
                <w:sz w:val="20"/>
                <w:szCs w:val="20"/>
              </w:rPr>
            </w:pPr>
            <w:r w:rsidRPr="0023354C">
              <w:rPr>
                <w:rFonts w:cs="Arial"/>
                <w:sz w:val="20"/>
                <w:szCs w:val="20"/>
              </w:rPr>
              <w:t>CIPAC MT 178 (1998)</w:t>
            </w:r>
          </w:p>
        </w:tc>
        <w:tc>
          <w:tcPr>
            <w:tcW w:w="1417" w:type="dxa"/>
            <w:tcBorders>
              <w:top w:val="single" w:sz="4" w:space="0" w:color="auto"/>
              <w:bottom w:val="single" w:sz="4" w:space="0" w:color="auto"/>
            </w:tcBorders>
            <w:vAlign w:val="center"/>
          </w:tcPr>
          <w:p w14:paraId="30E1CC65" w14:textId="77777777" w:rsidR="00E978B5" w:rsidRPr="0023354C" w:rsidRDefault="00E978B5" w:rsidP="00E978B5">
            <w:pPr>
              <w:rPr>
                <w:rFonts w:cs="Arial"/>
                <w:sz w:val="20"/>
                <w:szCs w:val="20"/>
              </w:rPr>
            </w:pPr>
            <w:r w:rsidRPr="0023354C">
              <w:rPr>
                <w:rFonts w:cs="Arial"/>
                <w:sz w:val="20"/>
                <w:szCs w:val="20"/>
              </w:rPr>
              <w:t>0.025 g/kg</w:t>
            </w:r>
          </w:p>
          <w:p w14:paraId="616AFB4F" w14:textId="77777777" w:rsidR="00E978B5" w:rsidRPr="0023354C" w:rsidRDefault="00E978B5" w:rsidP="00E978B5">
            <w:pPr>
              <w:rPr>
                <w:rFonts w:cs="Arial"/>
                <w:sz w:val="20"/>
                <w:szCs w:val="20"/>
              </w:rPr>
            </w:pPr>
            <w:r w:rsidRPr="0023354C">
              <w:rPr>
                <w:rFonts w:cs="Arial"/>
                <w:sz w:val="20"/>
                <w:szCs w:val="20"/>
              </w:rPr>
              <w:t>Brodifacoum</w:t>
            </w:r>
          </w:p>
          <w:p w14:paraId="6037DD83" w14:textId="77777777" w:rsidR="00E978B5" w:rsidRPr="0023354C" w:rsidRDefault="00094FD4" w:rsidP="00E978B5">
            <w:pPr>
              <w:rPr>
                <w:rFonts w:cs="Arial"/>
                <w:sz w:val="20"/>
                <w:szCs w:val="20"/>
              </w:rPr>
            </w:pPr>
            <w:r w:rsidRPr="0023354C">
              <w:rPr>
                <w:rFonts w:cs="Arial"/>
                <w:sz w:val="20"/>
                <w:szCs w:val="20"/>
              </w:rPr>
              <w:lastRenderedPageBreak/>
              <w:t>FANGA RAT-DICAL TECH</w:t>
            </w:r>
          </w:p>
          <w:p w14:paraId="5A39E64C"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7A44C72D" w14:textId="77777777" w:rsidR="005D791D" w:rsidRPr="0023354C" w:rsidRDefault="00E978B5" w:rsidP="0007427C">
            <w:pPr>
              <w:rPr>
                <w:rFonts w:cs="Arial"/>
                <w:sz w:val="20"/>
                <w:szCs w:val="20"/>
              </w:rPr>
            </w:pPr>
            <w:r w:rsidRPr="0023354C">
              <w:rPr>
                <w:rFonts w:cs="Arial"/>
                <w:sz w:val="20"/>
                <w:szCs w:val="20"/>
              </w:rPr>
              <w:lastRenderedPageBreak/>
              <w:t xml:space="preserve">The </w:t>
            </w:r>
            <w:r w:rsidR="0007427C" w:rsidRPr="0023354C">
              <w:rPr>
                <w:rFonts w:cs="Arial"/>
                <w:sz w:val="20"/>
                <w:szCs w:val="20"/>
              </w:rPr>
              <w:t xml:space="preserve"> friability </w:t>
            </w:r>
            <w:r w:rsidRPr="0023354C">
              <w:rPr>
                <w:rFonts w:cs="Arial"/>
                <w:sz w:val="20"/>
                <w:szCs w:val="20"/>
              </w:rPr>
              <w:t>of the test item was: 99.8% (rounded to the nearest 0.1%).</w:t>
            </w:r>
          </w:p>
        </w:tc>
        <w:tc>
          <w:tcPr>
            <w:tcW w:w="1418" w:type="dxa"/>
            <w:tcBorders>
              <w:top w:val="single" w:sz="4" w:space="0" w:color="auto"/>
              <w:bottom w:val="single" w:sz="4" w:space="0" w:color="auto"/>
            </w:tcBorders>
            <w:vAlign w:val="center"/>
          </w:tcPr>
          <w:p w14:paraId="3B99F3D2"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1C2B9D7A" w14:textId="77777777"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14:paraId="50451129" w14:textId="77777777"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04B02272" w14:textId="77777777" w:rsidR="005D791D" w:rsidRPr="0023354C" w:rsidRDefault="00E978B5" w:rsidP="000C66C1">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74262D01" w14:textId="77777777" w:rsidR="005D791D" w:rsidRPr="0023354C" w:rsidRDefault="00E978B5" w:rsidP="000C66C1">
            <w:pPr>
              <w:rPr>
                <w:rFonts w:cs="Arial"/>
                <w:sz w:val="20"/>
                <w:szCs w:val="20"/>
              </w:rPr>
            </w:pPr>
            <w:r w:rsidRPr="0023354C">
              <w:rPr>
                <w:rFonts w:cs="Arial"/>
                <w:sz w:val="20"/>
                <w:szCs w:val="20"/>
              </w:rPr>
              <w:t>Acceptable (limit accepted: 98%)</w:t>
            </w:r>
          </w:p>
        </w:tc>
      </w:tr>
      <w:tr w:rsidR="005D791D" w:rsidRPr="0023354C" w14:paraId="0D26471A" w14:textId="77777777" w:rsidTr="000C66C1">
        <w:tc>
          <w:tcPr>
            <w:tcW w:w="1771" w:type="dxa"/>
            <w:tcBorders>
              <w:top w:val="single" w:sz="4" w:space="0" w:color="auto"/>
              <w:left w:val="double" w:sz="4" w:space="0" w:color="auto"/>
              <w:bottom w:val="single" w:sz="4" w:space="0" w:color="auto"/>
            </w:tcBorders>
            <w:vAlign w:val="center"/>
          </w:tcPr>
          <w:p w14:paraId="52C61D34" w14:textId="77777777" w:rsidR="005D791D" w:rsidRPr="0023354C" w:rsidRDefault="005D791D" w:rsidP="000C66C1">
            <w:pPr>
              <w:tabs>
                <w:tab w:val="left" w:pos="567"/>
              </w:tabs>
              <w:rPr>
                <w:rFonts w:cs="Arial"/>
                <w:sz w:val="20"/>
                <w:szCs w:val="20"/>
              </w:rPr>
            </w:pPr>
            <w:r w:rsidRPr="0023354C">
              <w:rPr>
                <w:rFonts w:cs="Arial"/>
                <w:sz w:val="20"/>
                <w:szCs w:val="20"/>
              </w:rPr>
              <w:t>Persistence of foaming</w:t>
            </w:r>
          </w:p>
        </w:tc>
        <w:tc>
          <w:tcPr>
            <w:tcW w:w="1418" w:type="dxa"/>
            <w:tcBorders>
              <w:top w:val="single" w:sz="4" w:space="0" w:color="auto"/>
              <w:bottom w:val="single" w:sz="4" w:space="0" w:color="auto"/>
            </w:tcBorders>
            <w:vAlign w:val="center"/>
          </w:tcPr>
          <w:p w14:paraId="155B3560" w14:textId="77777777" w:rsidR="005D791D" w:rsidRPr="0023354C" w:rsidRDefault="005D791D" w:rsidP="000C66C1">
            <w:pPr>
              <w:rPr>
                <w:rFonts w:cs="Arial"/>
                <w:sz w:val="20"/>
                <w:szCs w:val="20"/>
              </w:rPr>
            </w:pPr>
          </w:p>
        </w:tc>
        <w:tc>
          <w:tcPr>
            <w:tcW w:w="1417" w:type="dxa"/>
            <w:tcBorders>
              <w:top w:val="single" w:sz="4" w:space="0" w:color="auto"/>
              <w:bottom w:val="single" w:sz="4" w:space="0" w:color="auto"/>
            </w:tcBorders>
            <w:vAlign w:val="center"/>
          </w:tcPr>
          <w:p w14:paraId="671B636A" w14:textId="77777777" w:rsidR="005D791D" w:rsidRPr="0023354C" w:rsidRDefault="005D791D" w:rsidP="000C66C1">
            <w:pPr>
              <w:rPr>
                <w:rFonts w:cs="Arial"/>
                <w:sz w:val="20"/>
                <w:szCs w:val="20"/>
              </w:rPr>
            </w:pPr>
          </w:p>
        </w:tc>
        <w:tc>
          <w:tcPr>
            <w:tcW w:w="4111" w:type="dxa"/>
            <w:tcBorders>
              <w:top w:val="single" w:sz="4" w:space="0" w:color="auto"/>
              <w:bottom w:val="single" w:sz="4" w:space="0" w:color="auto"/>
            </w:tcBorders>
            <w:vAlign w:val="center"/>
          </w:tcPr>
          <w:p w14:paraId="20C1B48C" w14:textId="77777777" w:rsidR="005D791D" w:rsidRPr="0023354C" w:rsidRDefault="005D791D" w:rsidP="000C66C1">
            <w:pPr>
              <w:rPr>
                <w:rFonts w:cs="Arial"/>
                <w:sz w:val="20"/>
                <w:szCs w:val="20"/>
              </w:rPr>
            </w:pPr>
          </w:p>
        </w:tc>
        <w:tc>
          <w:tcPr>
            <w:tcW w:w="1418" w:type="dxa"/>
            <w:tcBorders>
              <w:top w:val="single" w:sz="4" w:space="0" w:color="auto"/>
              <w:bottom w:val="single" w:sz="4" w:space="0" w:color="auto"/>
            </w:tcBorders>
            <w:vAlign w:val="center"/>
          </w:tcPr>
          <w:p w14:paraId="42382CEF"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0020B102" w14:textId="77777777" w:rsidR="005D791D" w:rsidRPr="0023354C" w:rsidRDefault="005D791D" w:rsidP="000C66C1">
            <w:pPr>
              <w:rPr>
                <w:rFonts w:cs="Arial"/>
                <w:sz w:val="20"/>
                <w:szCs w:val="20"/>
              </w:rPr>
            </w:pPr>
          </w:p>
        </w:tc>
        <w:tc>
          <w:tcPr>
            <w:tcW w:w="567" w:type="dxa"/>
            <w:tcBorders>
              <w:top w:val="single" w:sz="4" w:space="0" w:color="auto"/>
              <w:bottom w:val="single" w:sz="4" w:space="0" w:color="auto"/>
            </w:tcBorders>
            <w:vAlign w:val="center"/>
          </w:tcPr>
          <w:p w14:paraId="01334796" w14:textId="77777777" w:rsidR="005D791D" w:rsidRPr="0023354C" w:rsidRDefault="005D791D" w:rsidP="000C66C1">
            <w:pPr>
              <w:rPr>
                <w:rFonts w:cs="Arial"/>
                <w:sz w:val="20"/>
                <w:szCs w:val="20"/>
              </w:rPr>
            </w:pPr>
          </w:p>
        </w:tc>
        <w:tc>
          <w:tcPr>
            <w:tcW w:w="851" w:type="dxa"/>
            <w:tcBorders>
              <w:top w:val="single" w:sz="4" w:space="0" w:color="auto"/>
              <w:bottom w:val="single" w:sz="4" w:space="0" w:color="auto"/>
            </w:tcBorders>
            <w:vAlign w:val="center"/>
          </w:tcPr>
          <w:p w14:paraId="274DFF44" w14:textId="77777777"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76469746" w14:textId="77777777" w:rsidR="005D791D" w:rsidRPr="0023354C" w:rsidRDefault="005D791D" w:rsidP="000C66C1">
            <w:pPr>
              <w:rPr>
                <w:rFonts w:cs="Arial"/>
                <w:sz w:val="20"/>
                <w:szCs w:val="20"/>
              </w:rPr>
            </w:pPr>
            <w:r w:rsidRPr="0023354C">
              <w:rPr>
                <w:rFonts w:cs="Arial"/>
                <w:sz w:val="20"/>
                <w:szCs w:val="20"/>
              </w:rPr>
              <w:t>Not applicable</w:t>
            </w:r>
          </w:p>
        </w:tc>
      </w:tr>
      <w:tr w:rsidR="005D791D" w:rsidRPr="0023354C" w14:paraId="580C5997" w14:textId="77777777" w:rsidTr="000C66C1">
        <w:tc>
          <w:tcPr>
            <w:tcW w:w="1771" w:type="dxa"/>
            <w:tcBorders>
              <w:top w:val="single" w:sz="4" w:space="0" w:color="auto"/>
              <w:left w:val="double" w:sz="4" w:space="0" w:color="auto"/>
              <w:bottom w:val="single" w:sz="4" w:space="0" w:color="auto"/>
            </w:tcBorders>
            <w:vAlign w:val="center"/>
          </w:tcPr>
          <w:p w14:paraId="10826EDD" w14:textId="77777777" w:rsidR="005D791D" w:rsidRPr="0023354C" w:rsidRDefault="005D791D" w:rsidP="00E978B5">
            <w:pPr>
              <w:tabs>
                <w:tab w:val="left" w:pos="567"/>
              </w:tabs>
              <w:rPr>
                <w:rFonts w:cs="Arial"/>
                <w:sz w:val="20"/>
                <w:szCs w:val="20"/>
              </w:rPr>
            </w:pPr>
            <w:r w:rsidRPr="0023354C">
              <w:rPr>
                <w:rFonts w:cs="Arial"/>
                <w:sz w:val="20"/>
                <w:szCs w:val="20"/>
              </w:rPr>
              <w:t>Flowability</w:t>
            </w:r>
          </w:p>
        </w:tc>
        <w:tc>
          <w:tcPr>
            <w:tcW w:w="1418" w:type="dxa"/>
            <w:tcBorders>
              <w:top w:val="single" w:sz="4" w:space="0" w:color="auto"/>
              <w:bottom w:val="single" w:sz="4" w:space="0" w:color="auto"/>
            </w:tcBorders>
            <w:vAlign w:val="center"/>
          </w:tcPr>
          <w:p w14:paraId="76E3D386" w14:textId="77777777" w:rsidR="005D791D" w:rsidRPr="0023354C" w:rsidRDefault="00E978B5" w:rsidP="00E978B5">
            <w:pPr>
              <w:pStyle w:val="SFGuidnotesitalics"/>
              <w:spacing w:before="0" w:after="0"/>
              <w:rPr>
                <w:rFonts w:cs="Arial"/>
              </w:rPr>
            </w:pPr>
            <w:r w:rsidRPr="0023354C">
              <w:rPr>
                <w:rFonts w:cs="Arial"/>
                <w:i w:val="0"/>
              </w:rPr>
              <w:t>CIPAC MT 172 method (1995)</w:t>
            </w:r>
          </w:p>
        </w:tc>
        <w:tc>
          <w:tcPr>
            <w:tcW w:w="1417" w:type="dxa"/>
            <w:tcBorders>
              <w:top w:val="single" w:sz="4" w:space="0" w:color="auto"/>
              <w:bottom w:val="single" w:sz="4" w:space="0" w:color="auto"/>
            </w:tcBorders>
            <w:vAlign w:val="center"/>
          </w:tcPr>
          <w:p w14:paraId="1D36A136" w14:textId="77777777" w:rsidR="00E978B5" w:rsidRPr="0023354C" w:rsidRDefault="00E978B5" w:rsidP="00E978B5">
            <w:pPr>
              <w:rPr>
                <w:rFonts w:cs="Arial"/>
                <w:sz w:val="20"/>
                <w:szCs w:val="20"/>
              </w:rPr>
            </w:pPr>
            <w:r w:rsidRPr="0023354C">
              <w:rPr>
                <w:rFonts w:cs="Arial"/>
                <w:sz w:val="20"/>
                <w:szCs w:val="20"/>
              </w:rPr>
              <w:t>0.025 g/kg</w:t>
            </w:r>
          </w:p>
          <w:p w14:paraId="53D34CE3" w14:textId="77777777" w:rsidR="00E978B5" w:rsidRPr="0023354C" w:rsidRDefault="00E978B5" w:rsidP="00E978B5">
            <w:pPr>
              <w:rPr>
                <w:rFonts w:cs="Arial"/>
                <w:sz w:val="20"/>
                <w:szCs w:val="20"/>
              </w:rPr>
            </w:pPr>
            <w:r w:rsidRPr="0023354C">
              <w:rPr>
                <w:rFonts w:cs="Arial"/>
                <w:sz w:val="20"/>
                <w:szCs w:val="20"/>
              </w:rPr>
              <w:t>Brodifacoum</w:t>
            </w:r>
          </w:p>
          <w:p w14:paraId="6C398A1D" w14:textId="77777777" w:rsidR="00E978B5" w:rsidRPr="0023354C" w:rsidRDefault="00094FD4" w:rsidP="00E978B5">
            <w:pPr>
              <w:rPr>
                <w:rFonts w:cs="Arial"/>
                <w:sz w:val="20"/>
                <w:szCs w:val="20"/>
              </w:rPr>
            </w:pPr>
            <w:r w:rsidRPr="0023354C">
              <w:rPr>
                <w:rFonts w:cs="Arial"/>
                <w:sz w:val="20"/>
                <w:szCs w:val="20"/>
              </w:rPr>
              <w:t>FANGA RAT-DICAL TECH</w:t>
            </w:r>
          </w:p>
          <w:p w14:paraId="767458B8" w14:textId="77777777" w:rsidR="005D791D" w:rsidRPr="0023354C" w:rsidRDefault="00E978B5" w:rsidP="000C66C1">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687C711E"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Mass of the test item: 50g</w:t>
            </w:r>
          </w:p>
          <w:p w14:paraId="090C89DB"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The test item did not dropped spontaneously through the 5-mm sieve.</w:t>
            </w:r>
          </w:p>
          <w:p w14:paraId="411156FF" w14:textId="77777777"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5 liftings was:</w:t>
            </w:r>
          </w:p>
          <w:p w14:paraId="51435691"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11.7 ± 0.9% w/w.</w:t>
            </w:r>
          </w:p>
          <w:p w14:paraId="1F5CE207" w14:textId="77777777"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20 liftings was:</w:t>
            </w:r>
          </w:p>
          <w:p w14:paraId="4957E8DB" w14:textId="77777777" w:rsidR="005D791D" w:rsidRPr="0023354C" w:rsidRDefault="00E978B5" w:rsidP="00E978B5">
            <w:pPr>
              <w:rPr>
                <w:rFonts w:cs="Arial"/>
                <w:sz w:val="20"/>
                <w:szCs w:val="20"/>
              </w:rPr>
            </w:pPr>
            <w:r w:rsidRPr="0023354C">
              <w:rPr>
                <w:rFonts w:cs="Arial"/>
                <w:bCs/>
                <w:sz w:val="20"/>
                <w:szCs w:val="20"/>
                <w:lang w:val="en-US" w:eastAsia="en-US"/>
              </w:rPr>
              <w:t>3.9 ± 0.1% w/w.</w:t>
            </w:r>
          </w:p>
        </w:tc>
        <w:tc>
          <w:tcPr>
            <w:tcW w:w="1418" w:type="dxa"/>
            <w:tcBorders>
              <w:top w:val="single" w:sz="4" w:space="0" w:color="auto"/>
              <w:bottom w:val="single" w:sz="4" w:space="0" w:color="auto"/>
            </w:tcBorders>
            <w:vAlign w:val="center"/>
          </w:tcPr>
          <w:p w14:paraId="4C8CE9E2"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54F55226" w14:textId="77777777"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14:paraId="625D6DD8" w14:textId="77777777"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354BE2D8" w14:textId="77777777" w:rsidR="00E978B5" w:rsidRPr="0023354C" w:rsidRDefault="00E978B5" w:rsidP="00E978B5">
            <w:pPr>
              <w:rPr>
                <w:rFonts w:cs="Arial"/>
                <w:sz w:val="20"/>
                <w:szCs w:val="20"/>
              </w:rPr>
            </w:pPr>
            <w:r w:rsidRPr="0023354C">
              <w:rPr>
                <w:rFonts w:cs="Arial"/>
                <w:sz w:val="20"/>
                <w:szCs w:val="20"/>
              </w:rPr>
              <w:t>12-920010-011</w:t>
            </w:r>
          </w:p>
          <w:p w14:paraId="3B4A371C" w14:textId="77777777"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29310151" w14:textId="77777777" w:rsidR="005D791D" w:rsidRPr="0023354C" w:rsidRDefault="00E978B5" w:rsidP="000C66C1">
            <w:pPr>
              <w:rPr>
                <w:rFonts w:cs="Arial"/>
                <w:sz w:val="20"/>
                <w:szCs w:val="20"/>
              </w:rPr>
            </w:pPr>
            <w:r w:rsidRPr="0023354C">
              <w:rPr>
                <w:rFonts w:cs="Arial"/>
                <w:sz w:val="20"/>
                <w:szCs w:val="20"/>
              </w:rPr>
              <w:t>The test item did not flow spontaneously through the 5mm sieve. As the product is not sold loose, flowability is not required.</w:t>
            </w:r>
          </w:p>
        </w:tc>
      </w:tr>
      <w:tr w:rsidR="005D791D" w:rsidRPr="0023354C" w14:paraId="642AD0BC" w14:textId="77777777" w:rsidTr="000C66C1">
        <w:tc>
          <w:tcPr>
            <w:tcW w:w="1771" w:type="dxa"/>
            <w:tcBorders>
              <w:top w:val="nil"/>
              <w:left w:val="double" w:sz="4" w:space="0" w:color="auto"/>
              <w:bottom w:val="single" w:sz="4" w:space="0" w:color="auto"/>
            </w:tcBorders>
            <w:vAlign w:val="center"/>
          </w:tcPr>
          <w:p w14:paraId="6CD5D589" w14:textId="77777777" w:rsidR="005D791D" w:rsidRPr="0023354C" w:rsidRDefault="005D791D" w:rsidP="00E978B5">
            <w:pPr>
              <w:tabs>
                <w:tab w:val="left" w:pos="567"/>
              </w:tabs>
              <w:rPr>
                <w:rFonts w:cs="Arial"/>
                <w:sz w:val="20"/>
                <w:szCs w:val="20"/>
              </w:rPr>
            </w:pPr>
            <w:r w:rsidRPr="0023354C">
              <w:rPr>
                <w:rFonts w:cs="Arial"/>
                <w:sz w:val="20"/>
                <w:szCs w:val="20"/>
              </w:rPr>
              <w:t>Dust</w:t>
            </w:r>
            <w:r w:rsidR="00E978B5" w:rsidRPr="0023354C">
              <w:rPr>
                <w:rFonts w:cs="Arial"/>
                <w:sz w:val="20"/>
                <w:szCs w:val="20"/>
              </w:rPr>
              <w:t xml:space="preserve"> content</w:t>
            </w:r>
          </w:p>
        </w:tc>
        <w:tc>
          <w:tcPr>
            <w:tcW w:w="1418" w:type="dxa"/>
            <w:tcBorders>
              <w:top w:val="nil"/>
              <w:bottom w:val="single" w:sz="4" w:space="0" w:color="auto"/>
            </w:tcBorders>
            <w:vAlign w:val="center"/>
          </w:tcPr>
          <w:p w14:paraId="626DE73F" w14:textId="77777777" w:rsidR="005D791D" w:rsidRPr="0023354C" w:rsidRDefault="00E978B5" w:rsidP="000C66C1">
            <w:pPr>
              <w:pStyle w:val="SFGuidnotesitalics"/>
              <w:spacing w:before="0" w:after="0"/>
              <w:rPr>
                <w:rFonts w:cs="Arial"/>
                <w:i w:val="0"/>
              </w:rPr>
            </w:pPr>
            <w:r w:rsidRPr="0023354C">
              <w:rPr>
                <w:rFonts w:cs="Arial"/>
                <w:i w:val="0"/>
              </w:rPr>
              <w:t>CIPAC MT 58.3</w:t>
            </w:r>
          </w:p>
        </w:tc>
        <w:tc>
          <w:tcPr>
            <w:tcW w:w="1417" w:type="dxa"/>
            <w:tcBorders>
              <w:top w:val="nil"/>
              <w:bottom w:val="single" w:sz="4" w:space="0" w:color="auto"/>
            </w:tcBorders>
            <w:shd w:val="clear" w:color="auto" w:fill="auto"/>
            <w:vAlign w:val="center"/>
          </w:tcPr>
          <w:p w14:paraId="2D4D4D1B" w14:textId="77777777" w:rsidR="00E978B5" w:rsidRPr="0023354C" w:rsidRDefault="00E978B5" w:rsidP="00E978B5">
            <w:pPr>
              <w:rPr>
                <w:rFonts w:cs="Arial"/>
                <w:sz w:val="20"/>
                <w:szCs w:val="20"/>
              </w:rPr>
            </w:pPr>
            <w:r w:rsidRPr="0023354C">
              <w:rPr>
                <w:rFonts w:cs="Arial"/>
                <w:sz w:val="20"/>
                <w:szCs w:val="20"/>
              </w:rPr>
              <w:t>0.025 g/kg</w:t>
            </w:r>
          </w:p>
          <w:p w14:paraId="0993C9E5" w14:textId="77777777" w:rsidR="00E978B5" w:rsidRPr="0023354C" w:rsidRDefault="00E978B5" w:rsidP="00E978B5">
            <w:pPr>
              <w:rPr>
                <w:rFonts w:cs="Arial"/>
                <w:sz w:val="20"/>
                <w:szCs w:val="20"/>
              </w:rPr>
            </w:pPr>
            <w:r w:rsidRPr="0023354C">
              <w:rPr>
                <w:rFonts w:cs="Arial"/>
                <w:sz w:val="20"/>
                <w:szCs w:val="20"/>
              </w:rPr>
              <w:t>Brodifacoum</w:t>
            </w:r>
          </w:p>
          <w:p w14:paraId="05B51BCE" w14:textId="77777777" w:rsidR="00E978B5" w:rsidRPr="0023354C" w:rsidRDefault="00094FD4" w:rsidP="00E978B5">
            <w:pPr>
              <w:rPr>
                <w:rFonts w:cs="Arial"/>
                <w:sz w:val="20"/>
                <w:szCs w:val="20"/>
              </w:rPr>
            </w:pPr>
            <w:r w:rsidRPr="0023354C">
              <w:rPr>
                <w:rFonts w:cs="Arial"/>
                <w:sz w:val="20"/>
                <w:szCs w:val="20"/>
              </w:rPr>
              <w:t>FANGA RAT-DICAL TECH</w:t>
            </w:r>
          </w:p>
          <w:p w14:paraId="0FF85780"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14:paraId="45417CAD" w14:textId="77777777" w:rsidR="00E978B5" w:rsidRPr="0023354C" w:rsidRDefault="00E978B5"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w:t>
            </w:r>
            <w:r w:rsidRPr="0023354C">
              <w:rPr>
                <w:rFonts w:cs="Arial"/>
                <w:bCs/>
                <w:sz w:val="20"/>
                <w:szCs w:val="20"/>
                <w:shd w:val="clear" w:color="auto" w:fill="CCC0D9"/>
                <w:lang w:eastAsia="en-US"/>
              </w:rPr>
              <w:t xml:space="preserve"> </w:t>
            </w:r>
            <w:r w:rsidRPr="0023354C">
              <w:rPr>
                <w:rFonts w:cs="Arial"/>
                <w:bCs/>
                <w:sz w:val="20"/>
                <w:szCs w:val="20"/>
                <w:lang w:eastAsia="en-US"/>
              </w:rPr>
              <w:t>sieve) and 1.22% w/w (retained of a 150µm sieve)</w:t>
            </w:r>
          </w:p>
          <w:p w14:paraId="7C58D502" w14:textId="77777777" w:rsidR="005D791D" w:rsidRPr="0023354C" w:rsidRDefault="00E978B5" w:rsidP="000C66C1">
            <w:pPr>
              <w:autoSpaceDE w:val="0"/>
              <w:autoSpaceDN w:val="0"/>
              <w:adjustRightInd w:val="0"/>
              <w:rPr>
                <w:rFonts w:cs="Arial"/>
                <w:sz w:val="20"/>
                <w:szCs w:val="20"/>
              </w:rPr>
            </w:pPr>
            <w:r w:rsidRPr="0023354C">
              <w:rPr>
                <w:rFonts w:cs="Arial"/>
                <w:bCs/>
                <w:sz w:val="20"/>
                <w:szCs w:val="20"/>
                <w:lang w:eastAsia="en-US"/>
              </w:rPr>
              <w:t>The dust content of the test item was 0.52% (w/w)</w:t>
            </w:r>
          </w:p>
        </w:tc>
        <w:tc>
          <w:tcPr>
            <w:tcW w:w="1418" w:type="dxa"/>
            <w:tcBorders>
              <w:top w:val="nil"/>
              <w:bottom w:val="single" w:sz="4" w:space="0" w:color="auto"/>
            </w:tcBorders>
            <w:vAlign w:val="center"/>
          </w:tcPr>
          <w:p w14:paraId="76F09799" w14:textId="77777777" w:rsidR="005D791D" w:rsidRPr="0023354C" w:rsidRDefault="005D791D" w:rsidP="000C66C1">
            <w:pPr>
              <w:rPr>
                <w:rFonts w:cs="Arial"/>
                <w:sz w:val="20"/>
                <w:szCs w:val="20"/>
              </w:rPr>
            </w:pPr>
          </w:p>
        </w:tc>
        <w:tc>
          <w:tcPr>
            <w:tcW w:w="708" w:type="dxa"/>
            <w:tcBorders>
              <w:top w:val="nil"/>
              <w:bottom w:val="single" w:sz="4" w:space="0" w:color="auto"/>
            </w:tcBorders>
            <w:vAlign w:val="center"/>
          </w:tcPr>
          <w:p w14:paraId="06F4BBC0" w14:textId="77777777"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14:paraId="75D36F44" w14:textId="77777777"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14:paraId="4B607E96" w14:textId="77777777" w:rsidR="005D791D" w:rsidRPr="0023354C" w:rsidRDefault="00E978B5" w:rsidP="000C66C1">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vAlign w:val="center"/>
          </w:tcPr>
          <w:p w14:paraId="4FE51622" w14:textId="77777777" w:rsidR="00E978B5" w:rsidRPr="0023354C" w:rsidRDefault="00E978B5" w:rsidP="00E978B5">
            <w:pPr>
              <w:rPr>
                <w:rFonts w:cs="Arial"/>
                <w:sz w:val="20"/>
                <w:szCs w:val="20"/>
              </w:rPr>
            </w:pPr>
            <w:r w:rsidRPr="0023354C">
              <w:rPr>
                <w:rFonts w:cs="Arial"/>
                <w:sz w:val="20"/>
                <w:szCs w:val="20"/>
              </w:rPr>
              <w:t>Acceptable</w:t>
            </w:r>
          </w:p>
          <w:p w14:paraId="228F07CC" w14:textId="77777777" w:rsidR="005D791D" w:rsidRPr="0023354C" w:rsidRDefault="005D791D" w:rsidP="000C66C1">
            <w:pPr>
              <w:rPr>
                <w:rFonts w:cs="Arial"/>
                <w:sz w:val="20"/>
                <w:szCs w:val="20"/>
              </w:rPr>
            </w:pPr>
          </w:p>
        </w:tc>
      </w:tr>
      <w:tr w:rsidR="00E978B5" w:rsidRPr="0023354C" w14:paraId="21CB51AF" w14:textId="77777777" w:rsidTr="000C66C1">
        <w:tc>
          <w:tcPr>
            <w:tcW w:w="1771" w:type="dxa"/>
            <w:tcBorders>
              <w:top w:val="nil"/>
              <w:left w:val="double" w:sz="4" w:space="0" w:color="auto"/>
              <w:bottom w:val="single" w:sz="4" w:space="0" w:color="auto"/>
            </w:tcBorders>
            <w:vAlign w:val="center"/>
          </w:tcPr>
          <w:p w14:paraId="59969BE7" w14:textId="77777777" w:rsidR="00E978B5" w:rsidRPr="0023354C" w:rsidDel="000C66C1" w:rsidRDefault="00E978B5" w:rsidP="00E978B5">
            <w:pPr>
              <w:tabs>
                <w:tab w:val="left" w:pos="567"/>
              </w:tabs>
              <w:rPr>
                <w:rFonts w:cs="Arial"/>
                <w:sz w:val="20"/>
                <w:szCs w:val="20"/>
              </w:rPr>
            </w:pPr>
            <w:r w:rsidRPr="0023354C">
              <w:rPr>
                <w:rFonts w:cs="Arial"/>
                <w:sz w:val="20"/>
                <w:szCs w:val="20"/>
              </w:rPr>
              <w:t>Dustiness</w:t>
            </w:r>
          </w:p>
        </w:tc>
        <w:tc>
          <w:tcPr>
            <w:tcW w:w="1418" w:type="dxa"/>
            <w:tcBorders>
              <w:top w:val="nil"/>
              <w:bottom w:val="single" w:sz="4" w:space="0" w:color="auto"/>
            </w:tcBorders>
            <w:vAlign w:val="center"/>
          </w:tcPr>
          <w:p w14:paraId="01E7E46F" w14:textId="77777777" w:rsidR="00E978B5" w:rsidRPr="0023354C" w:rsidRDefault="00E978B5" w:rsidP="000C66C1">
            <w:pPr>
              <w:pStyle w:val="SFGuidnotesitalics"/>
              <w:spacing w:before="0" w:after="0"/>
              <w:rPr>
                <w:rFonts w:cs="Arial"/>
                <w:i w:val="0"/>
              </w:rPr>
            </w:pPr>
            <w:r w:rsidRPr="0023354C">
              <w:rPr>
                <w:rFonts w:cs="Arial"/>
                <w:i w:val="0"/>
              </w:rPr>
              <w:t>CIPAC MT 171 (1995)</w:t>
            </w:r>
          </w:p>
        </w:tc>
        <w:tc>
          <w:tcPr>
            <w:tcW w:w="1417" w:type="dxa"/>
            <w:tcBorders>
              <w:top w:val="nil"/>
              <w:bottom w:val="single" w:sz="4" w:space="0" w:color="auto"/>
            </w:tcBorders>
            <w:shd w:val="clear" w:color="auto" w:fill="auto"/>
            <w:vAlign w:val="center"/>
          </w:tcPr>
          <w:p w14:paraId="38331EF0" w14:textId="77777777" w:rsidR="00E978B5" w:rsidRPr="0023354C" w:rsidRDefault="00E978B5" w:rsidP="00E978B5">
            <w:pPr>
              <w:rPr>
                <w:rFonts w:cs="Arial"/>
                <w:sz w:val="20"/>
                <w:szCs w:val="20"/>
              </w:rPr>
            </w:pPr>
            <w:r w:rsidRPr="0023354C">
              <w:rPr>
                <w:rFonts w:cs="Arial"/>
                <w:sz w:val="20"/>
                <w:szCs w:val="20"/>
              </w:rPr>
              <w:t>0.025 g/kg</w:t>
            </w:r>
          </w:p>
          <w:p w14:paraId="1C36A1E7" w14:textId="77777777" w:rsidR="00E978B5" w:rsidRPr="0023354C" w:rsidRDefault="00E978B5" w:rsidP="00E978B5">
            <w:pPr>
              <w:rPr>
                <w:rFonts w:cs="Arial"/>
                <w:sz w:val="20"/>
                <w:szCs w:val="20"/>
              </w:rPr>
            </w:pPr>
            <w:r w:rsidRPr="0023354C">
              <w:rPr>
                <w:rFonts w:cs="Arial"/>
                <w:sz w:val="20"/>
                <w:szCs w:val="20"/>
              </w:rPr>
              <w:t>Brodifacoum</w:t>
            </w:r>
          </w:p>
          <w:p w14:paraId="76EDD4AF" w14:textId="77777777" w:rsidR="00E978B5" w:rsidRPr="0023354C" w:rsidRDefault="00094FD4" w:rsidP="00E978B5">
            <w:pPr>
              <w:rPr>
                <w:rFonts w:cs="Arial"/>
                <w:sz w:val="20"/>
                <w:szCs w:val="20"/>
              </w:rPr>
            </w:pPr>
            <w:r w:rsidRPr="0023354C">
              <w:rPr>
                <w:rFonts w:cs="Arial"/>
                <w:sz w:val="20"/>
                <w:szCs w:val="20"/>
              </w:rPr>
              <w:t>FANGA RAT-DICAL TECH</w:t>
            </w:r>
          </w:p>
          <w:p w14:paraId="1D053F81" w14:textId="77777777" w:rsidR="00E978B5"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14:paraId="6D61EA23" w14:textId="77777777" w:rsidR="00E978B5" w:rsidRPr="0023354C" w:rsidRDefault="00E978B5" w:rsidP="00E978B5">
            <w:pPr>
              <w:rPr>
                <w:rFonts w:cs="Arial"/>
                <w:sz w:val="20"/>
                <w:szCs w:val="20"/>
              </w:rPr>
            </w:pPr>
            <w:r w:rsidRPr="0023354C">
              <w:rPr>
                <w:rFonts w:cs="Arial"/>
                <w:sz w:val="20"/>
                <w:szCs w:val="20"/>
              </w:rPr>
              <w:t>Before the accelerated storage procedure for 14 days at 54±2°C:</w:t>
            </w:r>
          </w:p>
          <w:p w14:paraId="60603C58" w14:textId="77777777" w:rsidR="00E978B5" w:rsidRPr="0023354C" w:rsidRDefault="00E978B5" w:rsidP="00E978B5">
            <w:pPr>
              <w:rPr>
                <w:rFonts w:cs="Arial"/>
                <w:sz w:val="20"/>
                <w:szCs w:val="20"/>
              </w:rPr>
            </w:pPr>
            <w:r w:rsidRPr="0023354C">
              <w:rPr>
                <w:rFonts w:cs="Arial"/>
                <w:sz w:val="20"/>
                <w:szCs w:val="20"/>
              </w:rPr>
              <w:t>Gravimetric collected dust: 5.6-8.3mg (2essays)</w:t>
            </w:r>
          </w:p>
          <w:p w14:paraId="66F7F114" w14:textId="77777777" w:rsidR="00E978B5" w:rsidRPr="0023354C" w:rsidRDefault="00E978B5" w:rsidP="00E978B5">
            <w:pPr>
              <w:rPr>
                <w:rFonts w:cs="Arial"/>
                <w:sz w:val="20"/>
                <w:szCs w:val="20"/>
              </w:rPr>
            </w:pPr>
            <w:r w:rsidRPr="0023354C">
              <w:rPr>
                <w:rFonts w:cs="Arial"/>
                <w:sz w:val="20"/>
                <w:szCs w:val="20"/>
              </w:rPr>
              <w:t>The category of the test item was 1 (nearly dust-free).</w:t>
            </w:r>
          </w:p>
        </w:tc>
        <w:tc>
          <w:tcPr>
            <w:tcW w:w="1418" w:type="dxa"/>
            <w:tcBorders>
              <w:top w:val="nil"/>
              <w:bottom w:val="single" w:sz="4" w:space="0" w:color="auto"/>
            </w:tcBorders>
            <w:vAlign w:val="center"/>
          </w:tcPr>
          <w:p w14:paraId="50E888CC" w14:textId="77777777" w:rsidR="00E978B5" w:rsidRPr="0023354C" w:rsidRDefault="00E978B5" w:rsidP="000C66C1">
            <w:pPr>
              <w:rPr>
                <w:rFonts w:cs="Arial"/>
                <w:sz w:val="20"/>
                <w:szCs w:val="20"/>
              </w:rPr>
            </w:pPr>
          </w:p>
        </w:tc>
        <w:tc>
          <w:tcPr>
            <w:tcW w:w="708" w:type="dxa"/>
            <w:tcBorders>
              <w:top w:val="nil"/>
              <w:bottom w:val="single" w:sz="4" w:space="0" w:color="auto"/>
            </w:tcBorders>
            <w:vAlign w:val="center"/>
          </w:tcPr>
          <w:p w14:paraId="03D4CF9B" w14:textId="77777777" w:rsidR="00E978B5" w:rsidRPr="0023354C" w:rsidRDefault="00E978B5"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14:paraId="162D2A74" w14:textId="77777777" w:rsidR="00E978B5" w:rsidRPr="0023354C" w:rsidRDefault="00E978B5"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14:paraId="5DC26002" w14:textId="77777777" w:rsidR="00E978B5" w:rsidRPr="0023354C" w:rsidRDefault="00E978B5" w:rsidP="000C66C1">
            <w:pPr>
              <w:rPr>
                <w:rFonts w:cs="Arial"/>
                <w:sz w:val="20"/>
                <w:szCs w:val="20"/>
              </w:rPr>
            </w:pPr>
            <w:r w:rsidRPr="0023354C">
              <w:rPr>
                <w:rFonts w:cs="Arial"/>
                <w:sz w:val="20"/>
                <w:szCs w:val="20"/>
              </w:rPr>
              <w:t>12-920010-011</w:t>
            </w:r>
          </w:p>
        </w:tc>
        <w:tc>
          <w:tcPr>
            <w:tcW w:w="1984" w:type="dxa"/>
            <w:tcBorders>
              <w:top w:val="single" w:sz="4" w:space="0" w:color="auto"/>
              <w:bottom w:val="single" w:sz="4" w:space="0" w:color="auto"/>
              <w:right w:val="double" w:sz="4" w:space="0" w:color="auto"/>
            </w:tcBorders>
            <w:shd w:val="clear" w:color="auto" w:fill="auto"/>
            <w:vAlign w:val="center"/>
          </w:tcPr>
          <w:p w14:paraId="04EA0B97" w14:textId="77777777" w:rsidR="00E978B5" w:rsidRPr="0023354C" w:rsidRDefault="00E978B5" w:rsidP="00E978B5">
            <w:pPr>
              <w:rPr>
                <w:rFonts w:cs="Arial"/>
                <w:sz w:val="20"/>
                <w:szCs w:val="20"/>
              </w:rPr>
            </w:pPr>
            <w:r w:rsidRPr="0023354C">
              <w:rPr>
                <w:rFonts w:cs="Arial"/>
                <w:sz w:val="20"/>
                <w:szCs w:val="20"/>
              </w:rPr>
              <w:t>Acceptable. The product is nearly dust free.</w:t>
            </w:r>
          </w:p>
        </w:tc>
      </w:tr>
      <w:tr w:rsidR="005D791D" w:rsidRPr="0023354C" w14:paraId="176510FF" w14:textId="77777777" w:rsidTr="000C66C1">
        <w:tc>
          <w:tcPr>
            <w:tcW w:w="1771" w:type="dxa"/>
            <w:tcBorders>
              <w:top w:val="single" w:sz="4" w:space="0" w:color="auto"/>
              <w:left w:val="double" w:sz="4" w:space="0" w:color="auto"/>
              <w:bottom w:val="nil"/>
            </w:tcBorders>
            <w:vAlign w:val="center"/>
          </w:tcPr>
          <w:p w14:paraId="10097866"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3.9Compatibility with other products</w:t>
            </w:r>
            <w:r w:rsidRPr="0023354C">
              <w:rPr>
                <w:rFonts w:cs="Arial"/>
                <w:sz w:val="20"/>
                <w:lang w:val="en-US"/>
              </w:rPr>
              <w:br/>
              <w:t>(IIB3.9/Pt. I-B3.9)</w:t>
            </w:r>
          </w:p>
        </w:tc>
        <w:tc>
          <w:tcPr>
            <w:tcW w:w="1418" w:type="dxa"/>
            <w:tcBorders>
              <w:top w:val="single" w:sz="4" w:space="0" w:color="auto"/>
              <w:bottom w:val="nil"/>
            </w:tcBorders>
            <w:vAlign w:val="center"/>
          </w:tcPr>
          <w:p w14:paraId="565CA204" w14:textId="77777777" w:rsidR="005D791D" w:rsidRPr="0023354C" w:rsidRDefault="005D791D" w:rsidP="000C66C1">
            <w:pPr>
              <w:rPr>
                <w:rFonts w:cs="Arial"/>
                <w:color w:val="000000"/>
                <w:sz w:val="20"/>
                <w:szCs w:val="20"/>
              </w:rPr>
            </w:pPr>
          </w:p>
        </w:tc>
        <w:tc>
          <w:tcPr>
            <w:tcW w:w="1417" w:type="dxa"/>
            <w:tcBorders>
              <w:top w:val="single" w:sz="4" w:space="0" w:color="auto"/>
              <w:bottom w:val="nil"/>
            </w:tcBorders>
            <w:vAlign w:val="center"/>
          </w:tcPr>
          <w:p w14:paraId="3AC05FCD" w14:textId="77777777" w:rsidR="005D791D" w:rsidRPr="0023354C" w:rsidRDefault="005D791D" w:rsidP="000C66C1">
            <w:pPr>
              <w:rPr>
                <w:rFonts w:cs="Arial"/>
                <w:color w:val="000000"/>
                <w:sz w:val="20"/>
                <w:szCs w:val="20"/>
              </w:rPr>
            </w:pPr>
          </w:p>
        </w:tc>
        <w:tc>
          <w:tcPr>
            <w:tcW w:w="4111" w:type="dxa"/>
            <w:tcBorders>
              <w:top w:val="single" w:sz="4" w:space="0" w:color="auto"/>
              <w:bottom w:val="nil"/>
            </w:tcBorders>
            <w:vAlign w:val="center"/>
          </w:tcPr>
          <w:p w14:paraId="012807FB" w14:textId="77777777" w:rsidR="005D791D" w:rsidRPr="0023354C" w:rsidRDefault="005D791D" w:rsidP="000C66C1">
            <w:pPr>
              <w:rPr>
                <w:rFonts w:cs="Arial"/>
                <w:color w:val="000000"/>
                <w:sz w:val="20"/>
                <w:szCs w:val="20"/>
              </w:rPr>
            </w:pPr>
          </w:p>
        </w:tc>
        <w:tc>
          <w:tcPr>
            <w:tcW w:w="1418" w:type="dxa"/>
            <w:tcBorders>
              <w:top w:val="single" w:sz="4" w:space="0" w:color="auto"/>
              <w:bottom w:val="nil"/>
            </w:tcBorders>
            <w:vAlign w:val="center"/>
          </w:tcPr>
          <w:p w14:paraId="77C6C6C0" w14:textId="77777777" w:rsidR="005D791D" w:rsidRPr="0023354C" w:rsidRDefault="005D791D" w:rsidP="000C66C1">
            <w:pPr>
              <w:rPr>
                <w:rFonts w:cs="Arial"/>
                <w:sz w:val="20"/>
                <w:szCs w:val="20"/>
              </w:rPr>
            </w:pPr>
          </w:p>
        </w:tc>
        <w:tc>
          <w:tcPr>
            <w:tcW w:w="708" w:type="dxa"/>
            <w:tcBorders>
              <w:top w:val="single" w:sz="4" w:space="0" w:color="auto"/>
              <w:bottom w:val="nil"/>
            </w:tcBorders>
            <w:vAlign w:val="center"/>
          </w:tcPr>
          <w:p w14:paraId="1FC3B827" w14:textId="77777777" w:rsidR="005D791D" w:rsidRPr="0023354C" w:rsidRDefault="005D791D" w:rsidP="000C66C1">
            <w:pPr>
              <w:rPr>
                <w:rFonts w:cs="Arial"/>
                <w:color w:val="000000"/>
                <w:sz w:val="20"/>
                <w:szCs w:val="20"/>
              </w:rPr>
            </w:pPr>
          </w:p>
        </w:tc>
        <w:tc>
          <w:tcPr>
            <w:tcW w:w="567" w:type="dxa"/>
            <w:tcBorders>
              <w:top w:val="single" w:sz="4" w:space="0" w:color="auto"/>
              <w:bottom w:val="nil"/>
            </w:tcBorders>
            <w:vAlign w:val="center"/>
          </w:tcPr>
          <w:p w14:paraId="327C6DAF" w14:textId="77777777" w:rsidR="005D791D" w:rsidRPr="0023354C" w:rsidRDefault="005D791D" w:rsidP="000C66C1">
            <w:pPr>
              <w:rPr>
                <w:rFonts w:cs="Arial"/>
                <w:color w:val="000000"/>
                <w:sz w:val="20"/>
                <w:szCs w:val="20"/>
              </w:rPr>
            </w:pPr>
          </w:p>
        </w:tc>
        <w:tc>
          <w:tcPr>
            <w:tcW w:w="851" w:type="dxa"/>
            <w:tcBorders>
              <w:top w:val="single" w:sz="4" w:space="0" w:color="auto"/>
              <w:bottom w:val="nil"/>
            </w:tcBorders>
            <w:vAlign w:val="center"/>
          </w:tcPr>
          <w:p w14:paraId="6A88B148"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190607C7"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5B19F23E" w14:textId="77777777" w:rsidTr="000C66C1">
        <w:tc>
          <w:tcPr>
            <w:tcW w:w="1771" w:type="dxa"/>
            <w:tcBorders>
              <w:top w:val="single" w:sz="4" w:space="0" w:color="auto"/>
              <w:left w:val="double" w:sz="4" w:space="0" w:color="auto"/>
              <w:bottom w:val="single" w:sz="4" w:space="0" w:color="auto"/>
            </w:tcBorders>
            <w:vAlign w:val="center"/>
          </w:tcPr>
          <w:p w14:paraId="1B49C6DA"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lastRenderedPageBreak/>
              <w:t>3.10</w:t>
            </w:r>
            <w:r w:rsidRPr="0023354C">
              <w:rPr>
                <w:rFonts w:cs="Arial"/>
                <w:sz w:val="20"/>
                <w:lang w:val="en-US"/>
              </w:rPr>
              <w:tab/>
              <w:t>Surface tension</w:t>
            </w:r>
            <w:r w:rsidRPr="0023354C">
              <w:rPr>
                <w:rFonts w:cs="Arial"/>
                <w:sz w:val="20"/>
                <w:lang w:val="en-US"/>
              </w:rPr>
              <w:br/>
              <w:t>(Pt. I-B3.10)</w:t>
            </w:r>
          </w:p>
        </w:tc>
        <w:tc>
          <w:tcPr>
            <w:tcW w:w="1418" w:type="dxa"/>
            <w:tcBorders>
              <w:top w:val="single" w:sz="4" w:space="0" w:color="auto"/>
              <w:bottom w:val="single" w:sz="4" w:space="0" w:color="auto"/>
            </w:tcBorders>
            <w:vAlign w:val="center"/>
          </w:tcPr>
          <w:p w14:paraId="785E6638" w14:textId="77777777"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14:paraId="5884680E" w14:textId="77777777"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14:paraId="6A98C8B6" w14:textId="77777777"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14:paraId="0258CFFA"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242F65D7" w14:textId="77777777"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14:paraId="4962AF8A" w14:textId="77777777"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14:paraId="69F52815"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7D0F9D7E"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48B09479" w14:textId="77777777" w:rsidTr="000C66C1">
        <w:tc>
          <w:tcPr>
            <w:tcW w:w="1771" w:type="dxa"/>
            <w:tcBorders>
              <w:top w:val="single" w:sz="4" w:space="0" w:color="auto"/>
              <w:left w:val="double" w:sz="4" w:space="0" w:color="auto"/>
              <w:bottom w:val="single" w:sz="4" w:space="0" w:color="auto"/>
            </w:tcBorders>
            <w:vAlign w:val="center"/>
          </w:tcPr>
          <w:p w14:paraId="0D6F1DF3"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Viscosity</w:t>
            </w:r>
            <w:r w:rsidRPr="0023354C">
              <w:rPr>
                <w:rFonts w:cs="Arial"/>
                <w:sz w:val="20"/>
                <w:lang w:val="en-US"/>
              </w:rPr>
              <w:br/>
              <w:t>(Pt. I-B3.10)</w:t>
            </w:r>
          </w:p>
        </w:tc>
        <w:tc>
          <w:tcPr>
            <w:tcW w:w="1418" w:type="dxa"/>
            <w:tcBorders>
              <w:top w:val="single" w:sz="4" w:space="0" w:color="auto"/>
              <w:bottom w:val="single" w:sz="4" w:space="0" w:color="auto"/>
            </w:tcBorders>
            <w:vAlign w:val="center"/>
          </w:tcPr>
          <w:p w14:paraId="7ADCBC8E" w14:textId="77777777"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14:paraId="013A8628" w14:textId="77777777"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14:paraId="3D3955AB" w14:textId="77777777"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14:paraId="5B98503F"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7D4B5EFE" w14:textId="77777777"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14:paraId="4F883BDF" w14:textId="77777777"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14:paraId="386DAEC2"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62D60CA9"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312CCD11" w14:textId="77777777" w:rsidTr="000C66C1">
        <w:tc>
          <w:tcPr>
            <w:tcW w:w="1771" w:type="dxa"/>
            <w:tcBorders>
              <w:top w:val="nil"/>
              <w:left w:val="double" w:sz="4" w:space="0" w:color="auto"/>
              <w:bottom w:val="double" w:sz="4" w:space="0" w:color="auto"/>
            </w:tcBorders>
            <w:vAlign w:val="center"/>
          </w:tcPr>
          <w:p w14:paraId="393CC112" w14:textId="77777777" w:rsidR="005D791D" w:rsidRPr="0023354C" w:rsidRDefault="005D791D" w:rsidP="000C66C1">
            <w:pPr>
              <w:tabs>
                <w:tab w:val="left" w:pos="567"/>
              </w:tabs>
              <w:rPr>
                <w:rFonts w:cs="Arial"/>
                <w:b/>
                <w:sz w:val="20"/>
                <w:szCs w:val="20"/>
              </w:rPr>
            </w:pPr>
            <w:r w:rsidRPr="0023354C">
              <w:rPr>
                <w:rFonts w:cs="Arial"/>
                <w:b/>
                <w:sz w:val="20"/>
                <w:szCs w:val="20"/>
              </w:rPr>
              <w:t>3.12</w:t>
            </w:r>
            <w:r w:rsidRPr="0023354C">
              <w:rPr>
                <w:rFonts w:cs="Arial"/>
                <w:b/>
                <w:sz w:val="20"/>
                <w:szCs w:val="20"/>
              </w:rPr>
              <w:tab/>
              <w:t>Particle size distribution</w:t>
            </w:r>
            <w:r w:rsidRPr="0023354C">
              <w:rPr>
                <w:rFonts w:cs="Arial"/>
                <w:b/>
                <w:sz w:val="20"/>
                <w:szCs w:val="20"/>
              </w:rPr>
              <w:br/>
              <w:t>(Pt. I-B3.11)</w:t>
            </w:r>
          </w:p>
        </w:tc>
        <w:tc>
          <w:tcPr>
            <w:tcW w:w="1418" w:type="dxa"/>
            <w:tcBorders>
              <w:top w:val="nil"/>
              <w:bottom w:val="double" w:sz="4" w:space="0" w:color="auto"/>
            </w:tcBorders>
            <w:vAlign w:val="center"/>
          </w:tcPr>
          <w:p w14:paraId="6AC7A495" w14:textId="77777777" w:rsidR="005D791D" w:rsidRPr="0023354C" w:rsidRDefault="005D791D" w:rsidP="000C66C1">
            <w:pPr>
              <w:pStyle w:val="SFGuidnotesitalics"/>
              <w:spacing w:before="0" w:after="0"/>
              <w:rPr>
                <w:rFonts w:cs="Arial"/>
                <w:i w:val="0"/>
                <w:color w:val="C00000"/>
              </w:rPr>
            </w:pPr>
            <w:r w:rsidRPr="0023354C">
              <w:rPr>
                <w:rFonts w:cs="Arial"/>
                <w:i w:val="0"/>
              </w:rPr>
              <w:t>MT 59.4 method (1995)</w:t>
            </w:r>
          </w:p>
        </w:tc>
        <w:tc>
          <w:tcPr>
            <w:tcW w:w="1417" w:type="dxa"/>
            <w:tcBorders>
              <w:top w:val="nil"/>
              <w:bottom w:val="double" w:sz="4" w:space="0" w:color="auto"/>
            </w:tcBorders>
            <w:shd w:val="clear" w:color="auto" w:fill="auto"/>
            <w:vAlign w:val="center"/>
          </w:tcPr>
          <w:p w14:paraId="0801C831" w14:textId="77777777" w:rsidR="009C580F" w:rsidRPr="0023354C" w:rsidRDefault="009C580F" w:rsidP="009C580F">
            <w:pPr>
              <w:rPr>
                <w:rFonts w:cs="Arial"/>
                <w:sz w:val="20"/>
                <w:szCs w:val="20"/>
              </w:rPr>
            </w:pPr>
            <w:r w:rsidRPr="0023354C">
              <w:rPr>
                <w:rFonts w:cs="Arial"/>
                <w:sz w:val="20"/>
                <w:szCs w:val="20"/>
              </w:rPr>
              <w:t>0.025 g/kg</w:t>
            </w:r>
          </w:p>
          <w:p w14:paraId="4769AE2E" w14:textId="77777777" w:rsidR="009C580F" w:rsidRPr="0023354C" w:rsidRDefault="009C580F" w:rsidP="009C580F">
            <w:pPr>
              <w:rPr>
                <w:rFonts w:cs="Arial"/>
                <w:sz w:val="20"/>
                <w:szCs w:val="20"/>
              </w:rPr>
            </w:pPr>
            <w:r w:rsidRPr="0023354C">
              <w:rPr>
                <w:rFonts w:cs="Arial"/>
                <w:sz w:val="20"/>
                <w:szCs w:val="20"/>
              </w:rPr>
              <w:t>Brodifacoum</w:t>
            </w:r>
          </w:p>
          <w:p w14:paraId="3C4C0542" w14:textId="77777777" w:rsidR="009C580F" w:rsidRPr="0023354C" w:rsidRDefault="00094FD4" w:rsidP="009C580F">
            <w:pPr>
              <w:rPr>
                <w:rFonts w:cs="Arial"/>
                <w:sz w:val="20"/>
                <w:szCs w:val="20"/>
              </w:rPr>
            </w:pPr>
            <w:r w:rsidRPr="0023354C">
              <w:rPr>
                <w:rFonts w:cs="Arial"/>
                <w:sz w:val="20"/>
                <w:szCs w:val="20"/>
              </w:rPr>
              <w:t>FANGA RAT-DICAL TECH</w:t>
            </w:r>
          </w:p>
          <w:p w14:paraId="4B729A0E" w14:textId="77777777" w:rsidR="005D791D" w:rsidRPr="0023354C" w:rsidRDefault="009C580F" w:rsidP="000C66C1">
            <w:pPr>
              <w:rPr>
                <w:rFonts w:cs="Arial"/>
                <w:color w:val="C00000"/>
                <w:sz w:val="20"/>
                <w:szCs w:val="20"/>
              </w:rPr>
            </w:pPr>
            <w:r w:rsidRPr="0023354C">
              <w:rPr>
                <w:rFonts w:cs="Arial"/>
                <w:sz w:val="20"/>
                <w:szCs w:val="20"/>
              </w:rPr>
              <w:t>Batch 24/11</w:t>
            </w:r>
          </w:p>
        </w:tc>
        <w:tc>
          <w:tcPr>
            <w:tcW w:w="4111" w:type="dxa"/>
            <w:tcBorders>
              <w:top w:val="nil"/>
              <w:bottom w:val="double" w:sz="4" w:space="0" w:color="auto"/>
            </w:tcBorders>
            <w:shd w:val="clear" w:color="auto" w:fill="auto"/>
            <w:vAlign w:val="center"/>
          </w:tcPr>
          <w:p w14:paraId="068CE634" w14:textId="77777777" w:rsidR="009C580F" w:rsidRPr="0023354C" w:rsidRDefault="009C580F" w:rsidP="009C580F">
            <w:pPr>
              <w:rPr>
                <w:rFonts w:cs="Arial"/>
                <w:sz w:val="20"/>
                <w:szCs w:val="20"/>
              </w:rPr>
            </w:pPr>
            <w:r w:rsidRPr="0023354C">
              <w:rPr>
                <w:rFonts w:cs="Arial"/>
                <w:sz w:val="20"/>
                <w:szCs w:val="20"/>
              </w:rPr>
              <w:t>Before the accelerated storage procedure for 14 days at 54±2°C:</w:t>
            </w:r>
          </w:p>
          <w:p w14:paraId="66680792" w14:textId="77777777" w:rsidR="009C580F" w:rsidRPr="0023354C" w:rsidRDefault="009C580F" w:rsidP="009C580F">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14:paraId="3FF74C19" w14:textId="77777777" w:rsidR="009C580F" w:rsidRPr="0023354C" w:rsidRDefault="009C580F" w:rsidP="009C580F">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14:paraId="7ACA61D2" w14:textId="77777777" w:rsidTr="009C580F">
              <w:tc>
                <w:tcPr>
                  <w:tcW w:w="985" w:type="dxa"/>
                  <w:shd w:val="clear" w:color="auto" w:fill="auto"/>
                </w:tcPr>
                <w:p w14:paraId="0D2F2FAE" w14:textId="77777777" w:rsidR="009C580F" w:rsidRPr="0023354C" w:rsidRDefault="009C580F" w:rsidP="009C580F">
                  <w:pPr>
                    <w:autoSpaceDE w:val="0"/>
                    <w:autoSpaceDN w:val="0"/>
                    <w:jc w:val="center"/>
                    <w:outlineLvl w:val="0"/>
                    <w:rPr>
                      <w:rFonts w:cs="Arial"/>
                      <w:b/>
                      <w:bCs/>
                      <w:noProof/>
                      <w:sz w:val="20"/>
                      <w:szCs w:val="20"/>
                    </w:rPr>
                  </w:pPr>
                  <w:bookmarkStart w:id="178" w:name="_Toc504744873"/>
                  <w:bookmarkStart w:id="179" w:name="_Toc505608883"/>
                  <w:r w:rsidRPr="0023354C">
                    <w:rPr>
                      <w:rFonts w:cs="Arial"/>
                      <w:b/>
                      <w:bCs/>
                      <w:noProof/>
                      <w:sz w:val="20"/>
                      <w:szCs w:val="20"/>
                    </w:rPr>
                    <w:t>Test sieves</w:t>
                  </w:r>
                  <w:bookmarkEnd w:id="178"/>
                  <w:bookmarkEnd w:id="179"/>
                </w:p>
              </w:tc>
              <w:tc>
                <w:tcPr>
                  <w:tcW w:w="986" w:type="dxa"/>
                  <w:shd w:val="clear" w:color="auto" w:fill="auto"/>
                </w:tcPr>
                <w:p w14:paraId="6644DC75" w14:textId="77777777" w:rsidR="009C580F" w:rsidRPr="0023354C" w:rsidRDefault="009C580F" w:rsidP="009C580F">
                  <w:pPr>
                    <w:autoSpaceDE w:val="0"/>
                    <w:autoSpaceDN w:val="0"/>
                    <w:jc w:val="center"/>
                    <w:outlineLvl w:val="0"/>
                    <w:rPr>
                      <w:rFonts w:cs="Arial"/>
                      <w:b/>
                      <w:bCs/>
                      <w:noProof/>
                      <w:sz w:val="20"/>
                      <w:szCs w:val="20"/>
                    </w:rPr>
                  </w:pPr>
                  <w:bookmarkStart w:id="180" w:name="_Toc504744874"/>
                  <w:bookmarkStart w:id="181" w:name="_Toc505608884"/>
                  <w:r w:rsidRPr="0023354C">
                    <w:rPr>
                      <w:rFonts w:cs="Arial"/>
                      <w:b/>
                      <w:bCs/>
                      <w:noProof/>
                      <w:sz w:val="20"/>
                      <w:szCs w:val="20"/>
                    </w:rPr>
                    <w:t>% of residue</w:t>
                  </w:r>
                  <w:bookmarkEnd w:id="180"/>
                  <w:bookmarkEnd w:id="181"/>
                </w:p>
              </w:tc>
            </w:tr>
            <w:tr w:rsidR="009C580F" w:rsidRPr="0023354C" w14:paraId="5564B7C7" w14:textId="77777777" w:rsidTr="009C580F">
              <w:tc>
                <w:tcPr>
                  <w:tcW w:w="985" w:type="dxa"/>
                  <w:shd w:val="clear" w:color="auto" w:fill="auto"/>
                </w:tcPr>
                <w:p w14:paraId="4117B604" w14:textId="77777777" w:rsidR="009C580F" w:rsidRPr="0023354C" w:rsidRDefault="009C580F" w:rsidP="009C580F">
                  <w:pPr>
                    <w:autoSpaceDE w:val="0"/>
                    <w:autoSpaceDN w:val="0"/>
                    <w:jc w:val="center"/>
                    <w:outlineLvl w:val="0"/>
                    <w:rPr>
                      <w:rFonts w:cs="Arial"/>
                      <w:b/>
                      <w:bCs/>
                      <w:noProof/>
                      <w:sz w:val="20"/>
                      <w:szCs w:val="20"/>
                    </w:rPr>
                  </w:pPr>
                  <w:bookmarkStart w:id="182" w:name="_Toc504744875"/>
                  <w:bookmarkStart w:id="183" w:name="_Toc505608885"/>
                  <w:r w:rsidRPr="0023354C">
                    <w:rPr>
                      <w:rFonts w:cs="Arial"/>
                      <w:b/>
                      <w:bCs/>
                      <w:noProof/>
                      <w:sz w:val="20"/>
                      <w:szCs w:val="20"/>
                    </w:rPr>
                    <w:t>5.6 mm</w:t>
                  </w:r>
                  <w:bookmarkEnd w:id="182"/>
                  <w:bookmarkEnd w:id="183"/>
                </w:p>
              </w:tc>
              <w:tc>
                <w:tcPr>
                  <w:tcW w:w="986" w:type="dxa"/>
                  <w:shd w:val="clear" w:color="auto" w:fill="auto"/>
                </w:tcPr>
                <w:p w14:paraId="45AE93B1" w14:textId="77777777" w:rsidR="009C580F" w:rsidRPr="0023354C" w:rsidRDefault="009C580F" w:rsidP="009C580F">
                  <w:pPr>
                    <w:autoSpaceDE w:val="0"/>
                    <w:autoSpaceDN w:val="0"/>
                    <w:jc w:val="center"/>
                    <w:outlineLvl w:val="0"/>
                    <w:rPr>
                      <w:rFonts w:cs="Arial"/>
                      <w:b/>
                      <w:bCs/>
                      <w:noProof/>
                      <w:sz w:val="20"/>
                      <w:szCs w:val="20"/>
                    </w:rPr>
                  </w:pPr>
                  <w:bookmarkStart w:id="184" w:name="_Toc504744876"/>
                  <w:bookmarkStart w:id="185" w:name="_Toc505608886"/>
                  <w:r w:rsidRPr="0023354C">
                    <w:rPr>
                      <w:rFonts w:cs="Arial"/>
                      <w:b/>
                      <w:bCs/>
                      <w:noProof/>
                      <w:sz w:val="20"/>
                      <w:szCs w:val="20"/>
                    </w:rPr>
                    <w:t>2.5</w:t>
                  </w:r>
                  <w:bookmarkEnd w:id="184"/>
                  <w:bookmarkEnd w:id="185"/>
                </w:p>
              </w:tc>
            </w:tr>
            <w:tr w:rsidR="009C580F" w:rsidRPr="0023354C" w14:paraId="6B4905BC" w14:textId="77777777" w:rsidTr="009C580F">
              <w:tc>
                <w:tcPr>
                  <w:tcW w:w="985" w:type="dxa"/>
                  <w:shd w:val="clear" w:color="auto" w:fill="auto"/>
                </w:tcPr>
                <w:p w14:paraId="13EB3C44" w14:textId="77777777" w:rsidR="009C580F" w:rsidRPr="0023354C" w:rsidRDefault="009C580F" w:rsidP="009C580F">
                  <w:pPr>
                    <w:autoSpaceDE w:val="0"/>
                    <w:autoSpaceDN w:val="0"/>
                    <w:jc w:val="center"/>
                    <w:outlineLvl w:val="0"/>
                    <w:rPr>
                      <w:rFonts w:cs="Arial"/>
                      <w:b/>
                      <w:bCs/>
                      <w:noProof/>
                      <w:sz w:val="20"/>
                      <w:szCs w:val="20"/>
                    </w:rPr>
                  </w:pPr>
                  <w:bookmarkStart w:id="186" w:name="_Toc504744877"/>
                  <w:bookmarkStart w:id="187" w:name="_Toc505608887"/>
                  <w:r w:rsidRPr="0023354C">
                    <w:rPr>
                      <w:rFonts w:cs="Arial"/>
                      <w:b/>
                      <w:bCs/>
                      <w:noProof/>
                      <w:sz w:val="20"/>
                      <w:szCs w:val="20"/>
                    </w:rPr>
                    <w:t>4.0mm</w:t>
                  </w:r>
                  <w:bookmarkEnd w:id="186"/>
                  <w:bookmarkEnd w:id="187"/>
                </w:p>
              </w:tc>
              <w:tc>
                <w:tcPr>
                  <w:tcW w:w="986" w:type="dxa"/>
                  <w:shd w:val="clear" w:color="auto" w:fill="auto"/>
                </w:tcPr>
                <w:p w14:paraId="4273B08E" w14:textId="77777777" w:rsidR="009C580F" w:rsidRPr="0023354C" w:rsidRDefault="009C580F" w:rsidP="009C580F">
                  <w:pPr>
                    <w:autoSpaceDE w:val="0"/>
                    <w:autoSpaceDN w:val="0"/>
                    <w:jc w:val="center"/>
                    <w:outlineLvl w:val="0"/>
                    <w:rPr>
                      <w:rFonts w:cs="Arial"/>
                      <w:b/>
                      <w:bCs/>
                      <w:noProof/>
                      <w:sz w:val="20"/>
                      <w:szCs w:val="20"/>
                    </w:rPr>
                  </w:pPr>
                  <w:bookmarkStart w:id="188" w:name="_Toc504744878"/>
                  <w:bookmarkStart w:id="189" w:name="_Toc505608888"/>
                  <w:r w:rsidRPr="0023354C">
                    <w:rPr>
                      <w:rFonts w:cs="Arial"/>
                      <w:b/>
                      <w:bCs/>
                      <w:noProof/>
                      <w:sz w:val="20"/>
                      <w:szCs w:val="20"/>
                    </w:rPr>
                    <w:t>17.5</w:t>
                  </w:r>
                  <w:bookmarkEnd w:id="188"/>
                  <w:bookmarkEnd w:id="189"/>
                </w:p>
              </w:tc>
            </w:tr>
            <w:tr w:rsidR="009C580F" w:rsidRPr="0023354C" w14:paraId="7A939AE9" w14:textId="77777777" w:rsidTr="009C580F">
              <w:tc>
                <w:tcPr>
                  <w:tcW w:w="985" w:type="dxa"/>
                  <w:shd w:val="clear" w:color="auto" w:fill="auto"/>
                </w:tcPr>
                <w:p w14:paraId="6B6DE871" w14:textId="77777777" w:rsidR="009C580F" w:rsidRPr="0023354C" w:rsidRDefault="009C580F" w:rsidP="009C580F">
                  <w:pPr>
                    <w:autoSpaceDE w:val="0"/>
                    <w:autoSpaceDN w:val="0"/>
                    <w:jc w:val="center"/>
                    <w:outlineLvl w:val="0"/>
                    <w:rPr>
                      <w:rFonts w:cs="Arial"/>
                      <w:b/>
                      <w:bCs/>
                      <w:noProof/>
                      <w:sz w:val="20"/>
                      <w:szCs w:val="20"/>
                    </w:rPr>
                  </w:pPr>
                  <w:bookmarkStart w:id="190" w:name="_Toc504744879"/>
                  <w:bookmarkStart w:id="191" w:name="_Toc505608889"/>
                  <w:r w:rsidRPr="0023354C">
                    <w:rPr>
                      <w:rFonts w:cs="Arial"/>
                      <w:b/>
                      <w:bCs/>
                      <w:noProof/>
                      <w:sz w:val="20"/>
                      <w:szCs w:val="20"/>
                    </w:rPr>
                    <w:t>2.8mm</w:t>
                  </w:r>
                  <w:bookmarkEnd w:id="190"/>
                  <w:bookmarkEnd w:id="191"/>
                </w:p>
              </w:tc>
              <w:tc>
                <w:tcPr>
                  <w:tcW w:w="986" w:type="dxa"/>
                  <w:shd w:val="clear" w:color="auto" w:fill="auto"/>
                </w:tcPr>
                <w:p w14:paraId="727B2DA9" w14:textId="77777777" w:rsidR="009C580F" w:rsidRPr="0023354C" w:rsidRDefault="009C580F" w:rsidP="009C580F">
                  <w:pPr>
                    <w:autoSpaceDE w:val="0"/>
                    <w:autoSpaceDN w:val="0"/>
                    <w:jc w:val="center"/>
                    <w:outlineLvl w:val="0"/>
                    <w:rPr>
                      <w:rFonts w:cs="Arial"/>
                      <w:b/>
                      <w:bCs/>
                      <w:noProof/>
                      <w:sz w:val="20"/>
                      <w:szCs w:val="20"/>
                    </w:rPr>
                  </w:pPr>
                  <w:bookmarkStart w:id="192" w:name="_Toc504744880"/>
                  <w:bookmarkStart w:id="193" w:name="_Toc505608890"/>
                  <w:r w:rsidRPr="0023354C">
                    <w:rPr>
                      <w:rFonts w:cs="Arial"/>
                      <w:b/>
                      <w:bCs/>
                      <w:noProof/>
                      <w:sz w:val="20"/>
                      <w:szCs w:val="20"/>
                    </w:rPr>
                    <w:t>61.2</w:t>
                  </w:r>
                  <w:bookmarkEnd w:id="192"/>
                  <w:bookmarkEnd w:id="193"/>
                </w:p>
              </w:tc>
            </w:tr>
            <w:tr w:rsidR="009C580F" w:rsidRPr="0023354C" w14:paraId="6BF17C7F" w14:textId="77777777" w:rsidTr="009C580F">
              <w:tc>
                <w:tcPr>
                  <w:tcW w:w="985" w:type="dxa"/>
                  <w:shd w:val="clear" w:color="auto" w:fill="auto"/>
                </w:tcPr>
                <w:p w14:paraId="0BAAD9DA" w14:textId="77777777" w:rsidR="009C580F" w:rsidRPr="0023354C" w:rsidRDefault="009C580F" w:rsidP="009C580F">
                  <w:pPr>
                    <w:autoSpaceDE w:val="0"/>
                    <w:autoSpaceDN w:val="0"/>
                    <w:jc w:val="center"/>
                    <w:outlineLvl w:val="0"/>
                    <w:rPr>
                      <w:rFonts w:cs="Arial"/>
                      <w:b/>
                      <w:bCs/>
                      <w:noProof/>
                      <w:sz w:val="20"/>
                      <w:szCs w:val="20"/>
                    </w:rPr>
                  </w:pPr>
                  <w:bookmarkStart w:id="194" w:name="_Toc504744881"/>
                  <w:bookmarkStart w:id="195" w:name="_Toc505608891"/>
                  <w:r w:rsidRPr="0023354C">
                    <w:rPr>
                      <w:rFonts w:cs="Arial"/>
                      <w:b/>
                      <w:bCs/>
                      <w:noProof/>
                      <w:sz w:val="20"/>
                      <w:szCs w:val="20"/>
                    </w:rPr>
                    <w:t>2.0mm</w:t>
                  </w:r>
                  <w:bookmarkEnd w:id="194"/>
                  <w:bookmarkEnd w:id="195"/>
                </w:p>
              </w:tc>
              <w:tc>
                <w:tcPr>
                  <w:tcW w:w="986" w:type="dxa"/>
                  <w:shd w:val="clear" w:color="auto" w:fill="auto"/>
                </w:tcPr>
                <w:p w14:paraId="347447C1" w14:textId="77777777" w:rsidR="009C580F" w:rsidRPr="0023354C" w:rsidRDefault="009C580F" w:rsidP="009C580F">
                  <w:pPr>
                    <w:autoSpaceDE w:val="0"/>
                    <w:autoSpaceDN w:val="0"/>
                    <w:jc w:val="center"/>
                    <w:outlineLvl w:val="0"/>
                    <w:rPr>
                      <w:rFonts w:cs="Arial"/>
                      <w:b/>
                      <w:bCs/>
                      <w:noProof/>
                      <w:sz w:val="20"/>
                      <w:szCs w:val="20"/>
                    </w:rPr>
                  </w:pPr>
                  <w:bookmarkStart w:id="196" w:name="_Toc504744882"/>
                  <w:bookmarkStart w:id="197" w:name="_Toc505608892"/>
                  <w:r w:rsidRPr="0023354C">
                    <w:rPr>
                      <w:rFonts w:cs="Arial"/>
                      <w:b/>
                      <w:bCs/>
                      <w:noProof/>
                      <w:sz w:val="20"/>
                      <w:szCs w:val="20"/>
                    </w:rPr>
                    <w:t>13.4</w:t>
                  </w:r>
                  <w:bookmarkEnd w:id="196"/>
                  <w:bookmarkEnd w:id="197"/>
                </w:p>
              </w:tc>
            </w:tr>
            <w:tr w:rsidR="009C580F" w:rsidRPr="0023354C" w14:paraId="0FE108E2" w14:textId="77777777" w:rsidTr="009C580F">
              <w:tc>
                <w:tcPr>
                  <w:tcW w:w="985" w:type="dxa"/>
                  <w:shd w:val="clear" w:color="auto" w:fill="auto"/>
                </w:tcPr>
                <w:p w14:paraId="2A41F59F" w14:textId="77777777" w:rsidR="009C580F" w:rsidRPr="0023354C" w:rsidRDefault="009C580F" w:rsidP="009C580F">
                  <w:pPr>
                    <w:autoSpaceDE w:val="0"/>
                    <w:autoSpaceDN w:val="0"/>
                    <w:jc w:val="center"/>
                    <w:outlineLvl w:val="0"/>
                    <w:rPr>
                      <w:rFonts w:cs="Arial"/>
                      <w:b/>
                      <w:bCs/>
                      <w:noProof/>
                      <w:sz w:val="20"/>
                      <w:szCs w:val="20"/>
                    </w:rPr>
                  </w:pPr>
                  <w:bookmarkStart w:id="198" w:name="_Toc504744883"/>
                  <w:bookmarkStart w:id="199" w:name="_Toc505608893"/>
                  <w:r w:rsidRPr="0023354C">
                    <w:rPr>
                      <w:rFonts w:cs="Arial"/>
                      <w:b/>
                      <w:bCs/>
                      <w:noProof/>
                      <w:sz w:val="20"/>
                      <w:szCs w:val="20"/>
                    </w:rPr>
                    <w:t>Collecting pan</w:t>
                  </w:r>
                  <w:bookmarkEnd w:id="198"/>
                  <w:bookmarkEnd w:id="199"/>
                </w:p>
              </w:tc>
              <w:tc>
                <w:tcPr>
                  <w:tcW w:w="986" w:type="dxa"/>
                  <w:shd w:val="clear" w:color="auto" w:fill="auto"/>
                </w:tcPr>
                <w:p w14:paraId="3F789460" w14:textId="77777777" w:rsidR="009C580F" w:rsidRPr="0023354C" w:rsidRDefault="009C580F" w:rsidP="009C580F">
                  <w:pPr>
                    <w:autoSpaceDE w:val="0"/>
                    <w:autoSpaceDN w:val="0"/>
                    <w:jc w:val="center"/>
                    <w:outlineLvl w:val="0"/>
                    <w:rPr>
                      <w:rFonts w:cs="Arial"/>
                      <w:b/>
                      <w:bCs/>
                      <w:noProof/>
                      <w:sz w:val="20"/>
                      <w:szCs w:val="20"/>
                    </w:rPr>
                  </w:pPr>
                  <w:bookmarkStart w:id="200" w:name="_Toc504744884"/>
                  <w:bookmarkStart w:id="201" w:name="_Toc505608894"/>
                  <w:r w:rsidRPr="0023354C">
                    <w:rPr>
                      <w:rFonts w:cs="Arial"/>
                      <w:b/>
                      <w:bCs/>
                      <w:noProof/>
                      <w:sz w:val="20"/>
                      <w:szCs w:val="20"/>
                    </w:rPr>
                    <w:t>5.3</w:t>
                  </w:r>
                  <w:bookmarkEnd w:id="200"/>
                  <w:bookmarkEnd w:id="201"/>
                </w:p>
              </w:tc>
            </w:tr>
          </w:tbl>
          <w:p w14:paraId="471E900E" w14:textId="77777777" w:rsidR="009C580F" w:rsidRPr="0023354C" w:rsidRDefault="009C580F" w:rsidP="009C580F">
            <w:pPr>
              <w:rPr>
                <w:rFonts w:cs="Arial"/>
                <w:sz w:val="20"/>
                <w:szCs w:val="20"/>
              </w:rPr>
            </w:pPr>
            <w:r w:rsidRPr="0023354C">
              <w:rPr>
                <w:rFonts w:cs="Arial"/>
                <w:sz w:val="20"/>
                <w:szCs w:val="20"/>
              </w:rPr>
              <w:t>The major part of the test item (61.2%) was situated between 2.8 mm and 4.0 mm.</w:t>
            </w:r>
          </w:p>
          <w:p w14:paraId="7A894DA3" w14:textId="77777777" w:rsidR="005D791D" w:rsidRPr="0023354C" w:rsidRDefault="009C580F" w:rsidP="009C580F">
            <w:pPr>
              <w:autoSpaceDE w:val="0"/>
              <w:autoSpaceDN w:val="0"/>
              <w:adjustRightInd w:val="0"/>
              <w:rPr>
                <w:rFonts w:cs="Arial"/>
                <w:bCs/>
                <w:color w:val="C00000"/>
                <w:sz w:val="20"/>
                <w:szCs w:val="20"/>
                <w:lang w:eastAsia="en-US"/>
              </w:rPr>
            </w:pPr>
            <w:r w:rsidRPr="0023354C">
              <w:rPr>
                <w:rFonts w:cs="Arial"/>
                <w:sz w:val="20"/>
                <w:szCs w:val="20"/>
              </w:rPr>
              <w:t>The major part of the test item (61.2%) was situated between 2.8 mm and 4.0 mm.</w:t>
            </w:r>
          </w:p>
        </w:tc>
        <w:tc>
          <w:tcPr>
            <w:tcW w:w="1418" w:type="dxa"/>
            <w:tcBorders>
              <w:top w:val="nil"/>
              <w:bottom w:val="double" w:sz="4" w:space="0" w:color="auto"/>
            </w:tcBorders>
            <w:vAlign w:val="center"/>
          </w:tcPr>
          <w:p w14:paraId="00745D48" w14:textId="77777777" w:rsidR="005D791D" w:rsidRPr="0023354C" w:rsidRDefault="005D791D" w:rsidP="000C66C1">
            <w:pPr>
              <w:rPr>
                <w:rFonts w:cs="Arial"/>
                <w:color w:val="C00000"/>
                <w:sz w:val="20"/>
                <w:szCs w:val="20"/>
              </w:rPr>
            </w:pPr>
          </w:p>
        </w:tc>
        <w:tc>
          <w:tcPr>
            <w:tcW w:w="708" w:type="dxa"/>
            <w:tcBorders>
              <w:top w:val="nil"/>
              <w:bottom w:val="double" w:sz="4" w:space="0" w:color="auto"/>
            </w:tcBorders>
            <w:vAlign w:val="center"/>
          </w:tcPr>
          <w:p w14:paraId="0B2B3866" w14:textId="77777777"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double" w:sz="4" w:space="0" w:color="auto"/>
            </w:tcBorders>
            <w:vAlign w:val="center"/>
          </w:tcPr>
          <w:p w14:paraId="141F5F19" w14:textId="77777777"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double" w:sz="4" w:space="0" w:color="auto"/>
            </w:tcBorders>
            <w:vAlign w:val="center"/>
          </w:tcPr>
          <w:p w14:paraId="12901059" w14:textId="77777777" w:rsidR="005D791D" w:rsidRPr="0023354C" w:rsidRDefault="009C580F" w:rsidP="000C66C1">
            <w:pPr>
              <w:rPr>
                <w:rFonts w:cs="Arial"/>
                <w:sz w:val="20"/>
                <w:szCs w:val="20"/>
              </w:rPr>
            </w:pPr>
            <w:r w:rsidRPr="0023354C">
              <w:rPr>
                <w:rFonts w:cs="Arial"/>
                <w:sz w:val="20"/>
                <w:szCs w:val="20"/>
              </w:rPr>
              <w:t>12-920010-011</w:t>
            </w:r>
          </w:p>
        </w:tc>
        <w:tc>
          <w:tcPr>
            <w:tcW w:w="1984" w:type="dxa"/>
            <w:tcBorders>
              <w:top w:val="single" w:sz="4" w:space="0" w:color="auto"/>
              <w:bottom w:val="double" w:sz="4" w:space="0" w:color="auto"/>
              <w:right w:val="double" w:sz="4" w:space="0" w:color="auto"/>
            </w:tcBorders>
            <w:shd w:val="clear" w:color="auto" w:fill="auto"/>
            <w:vAlign w:val="center"/>
          </w:tcPr>
          <w:p w14:paraId="3BCFE263" w14:textId="77777777" w:rsidR="005D791D" w:rsidRPr="0023354C" w:rsidRDefault="005D791D" w:rsidP="000C66C1">
            <w:pPr>
              <w:rPr>
                <w:rFonts w:cs="Arial"/>
                <w:sz w:val="20"/>
                <w:szCs w:val="20"/>
              </w:rPr>
            </w:pPr>
            <w:r w:rsidRPr="0023354C">
              <w:rPr>
                <w:rFonts w:cs="Arial"/>
                <w:sz w:val="20"/>
                <w:szCs w:val="20"/>
              </w:rPr>
              <w:t>Acceptable</w:t>
            </w:r>
          </w:p>
        </w:tc>
      </w:tr>
    </w:tbl>
    <w:p w14:paraId="1EC3BFEC" w14:textId="77777777" w:rsidR="00250DA5" w:rsidRPr="0023354C" w:rsidRDefault="00250DA5" w:rsidP="00250DA5">
      <w:pPr>
        <w:rPr>
          <w:rFonts w:cs="Arial"/>
        </w:rPr>
      </w:pPr>
    </w:p>
    <w:p w14:paraId="56A683CB" w14:textId="77777777" w:rsidR="005D791D" w:rsidRPr="0023354C" w:rsidRDefault="005D791D" w:rsidP="00250DA5">
      <w:pPr>
        <w:jc w:val="both"/>
        <w:rPr>
          <w:rFonts w:cs="Arial"/>
          <w:sz w:val="20"/>
          <w:szCs w:val="20"/>
          <w:lang w:val="en-GB"/>
        </w:rPr>
        <w:sectPr w:rsidR="005D791D" w:rsidRPr="0023354C" w:rsidSect="00FA24A1">
          <w:pgSz w:w="16838" w:h="11906" w:orient="landscape"/>
          <w:pgMar w:top="1417" w:right="1417" w:bottom="1416" w:left="1417" w:header="708" w:footer="708" w:gutter="0"/>
          <w:cols w:space="708"/>
          <w:docGrid w:linePitch="360"/>
        </w:sectPr>
      </w:pPr>
    </w:p>
    <w:p w14:paraId="4D1AF264" w14:textId="77777777" w:rsidR="00250DA5" w:rsidRPr="0023354C" w:rsidRDefault="00250DA5" w:rsidP="00EC7DF2">
      <w:pPr>
        <w:spacing w:after="120" w:line="240" w:lineRule="auto"/>
        <w:jc w:val="both"/>
        <w:rPr>
          <w:rFonts w:cs="Arial"/>
          <w:szCs w:val="22"/>
          <w:lang w:val="en-GB"/>
        </w:rPr>
      </w:pPr>
    </w:p>
    <w:p w14:paraId="1DD1B288" w14:textId="77777777" w:rsidR="00250DA5" w:rsidRPr="0023354C" w:rsidRDefault="00250DA5" w:rsidP="00EC7DF2">
      <w:pPr>
        <w:spacing w:after="120" w:line="240" w:lineRule="auto"/>
        <w:jc w:val="both"/>
        <w:rPr>
          <w:rFonts w:cs="Arial"/>
          <w:b/>
          <w:szCs w:val="22"/>
          <w:u w:val="single"/>
        </w:rPr>
      </w:pPr>
      <w:r w:rsidRPr="0023354C">
        <w:rPr>
          <w:rFonts w:cs="Arial"/>
          <w:b/>
          <w:szCs w:val="22"/>
          <w:u w:val="single"/>
        </w:rPr>
        <w:t>Conclusion</w:t>
      </w:r>
      <w:r w:rsidR="001221F4">
        <w:rPr>
          <w:rFonts w:cs="Arial"/>
          <w:b/>
          <w:szCs w:val="22"/>
          <w:u w:val="single"/>
        </w:rPr>
        <w:t xml:space="preserve"> (PAR 2015)</w:t>
      </w:r>
      <w:r w:rsidRPr="0023354C">
        <w:rPr>
          <w:rFonts w:cs="Arial"/>
          <w:b/>
          <w:szCs w:val="22"/>
          <w:u w:val="single"/>
        </w:rPr>
        <w:t>:</w:t>
      </w:r>
    </w:p>
    <w:p w14:paraId="10BADAD5" w14:textId="77777777" w:rsidR="009C580F" w:rsidRPr="0023354C" w:rsidRDefault="009C580F" w:rsidP="00EC7DF2">
      <w:pPr>
        <w:spacing w:after="120" w:line="240" w:lineRule="auto"/>
        <w:jc w:val="both"/>
        <w:rPr>
          <w:rFonts w:cs="Arial"/>
          <w:szCs w:val="22"/>
        </w:rPr>
      </w:pPr>
      <w:r w:rsidRPr="0023354C">
        <w:rPr>
          <w:rFonts w:cs="Arial"/>
          <w:szCs w:val="22"/>
        </w:rPr>
        <w:t xml:space="preserve">The product </w:t>
      </w:r>
      <w:r w:rsidR="00094FD4" w:rsidRPr="0023354C">
        <w:rPr>
          <w:rFonts w:cs="Arial"/>
          <w:szCs w:val="22"/>
        </w:rPr>
        <w:t>FANGA RAT-DICAL TECH</w:t>
      </w:r>
      <w:r w:rsidRPr="0023354C">
        <w:rPr>
          <w:rFonts w:cs="Arial"/>
          <w:szCs w:val="22"/>
        </w:rPr>
        <w:t xml:space="preserve"> is a ready to use </w:t>
      </w:r>
      <w:r w:rsidR="00EC7DF2" w:rsidRPr="0023354C">
        <w:rPr>
          <w:rFonts w:cs="Arial"/>
          <w:szCs w:val="22"/>
        </w:rPr>
        <w:t xml:space="preserve">grain </w:t>
      </w:r>
      <w:r w:rsidRPr="0023354C">
        <w:rPr>
          <w:rFonts w:cs="Arial"/>
          <w:szCs w:val="22"/>
        </w:rPr>
        <w:t xml:space="preserve">bait for mice and rats. The product is not flammable and not auto-flammable (temperature of auto-flammability above 400°C). It has no explosive or oxidizing properties. The pH of the product at 1%w/v in water after 2 min at 21.3°C is 5.85. The density of the product is 0.632g/mL and the tap density is 0.700g/mL. The </w:t>
      </w:r>
      <w:r w:rsidR="0007427C" w:rsidRPr="0023354C">
        <w:rPr>
          <w:rFonts w:cs="Arial"/>
          <w:szCs w:val="22"/>
        </w:rPr>
        <w:t xml:space="preserve">friability </w:t>
      </w:r>
      <w:r w:rsidRPr="0023354C">
        <w:rPr>
          <w:rFonts w:cs="Arial"/>
          <w:szCs w:val="22"/>
        </w:rPr>
        <w:t>of the product is 99.8%. The product is nearly dust free, as less than 10mg of dust was determined with the gravimetric method. The flowability of the product has not been demonstrated since 3.9% of the test item (50g) is still retained on a 5mm sieve after 20 liftings. As the product is not sold loose, this deviation is not critical.</w:t>
      </w:r>
    </w:p>
    <w:p w14:paraId="6B69E588" w14:textId="77777777" w:rsidR="009C580F" w:rsidRPr="0023354C" w:rsidRDefault="009C580F" w:rsidP="00EC7DF2">
      <w:pPr>
        <w:spacing w:after="120" w:line="240" w:lineRule="auto"/>
        <w:jc w:val="both"/>
        <w:rPr>
          <w:rFonts w:cs="Arial"/>
          <w:szCs w:val="22"/>
        </w:rPr>
      </w:pPr>
      <w:r w:rsidRPr="0023354C">
        <w:rPr>
          <w:rFonts w:cs="Arial"/>
          <w:szCs w:val="22"/>
        </w:rPr>
        <w:t xml:space="preserve">After storage at 54°C for 14 days in 25g PE bags, the content of active substance decreased </w:t>
      </w:r>
      <w:r w:rsidR="00444962" w:rsidRPr="0023354C">
        <w:rPr>
          <w:rFonts w:cs="Arial"/>
          <w:szCs w:val="22"/>
        </w:rPr>
        <w:t xml:space="preserve">up to </w:t>
      </w:r>
      <w:r w:rsidRPr="0023354C">
        <w:rPr>
          <w:rFonts w:cs="Arial"/>
          <w:szCs w:val="22"/>
        </w:rPr>
        <w:t xml:space="preserve">4%. No effect of the temperature on the chemical properties of the product has been observed. </w:t>
      </w:r>
      <w:r w:rsidR="0007427C" w:rsidRPr="0023354C">
        <w:rPr>
          <w:rFonts w:cs="Arial"/>
          <w:szCs w:val="22"/>
        </w:rPr>
        <w:t xml:space="preserve">Friability </w:t>
      </w:r>
      <w:r w:rsidRPr="0023354C">
        <w:rPr>
          <w:rFonts w:cs="Arial"/>
          <w:szCs w:val="22"/>
        </w:rPr>
        <w:t>was not provided after accelerated storage and is required post-registration according to CIPAC MT 178.</w:t>
      </w:r>
    </w:p>
    <w:p w14:paraId="58978F89" w14:textId="77777777" w:rsidR="000C66C1" w:rsidRPr="0023354C" w:rsidRDefault="009C580F" w:rsidP="00EC7DF2">
      <w:pPr>
        <w:spacing w:after="120" w:line="240" w:lineRule="auto"/>
        <w:jc w:val="both"/>
        <w:rPr>
          <w:rFonts w:cs="Arial"/>
          <w:szCs w:val="22"/>
        </w:rPr>
      </w:pPr>
      <w:r w:rsidRPr="0023354C">
        <w:rPr>
          <w:rFonts w:cs="Arial"/>
          <w:szCs w:val="22"/>
        </w:rPr>
        <w:t>No result has been provided for the long term stability (end of the study: November 2013). As the accelerated storage is acceptable, a shelf life of 2 years can be granted. Study is required post registration to confirm the shelf life of the product.</w:t>
      </w:r>
    </w:p>
    <w:p w14:paraId="496A61CC" w14:textId="77777777" w:rsidR="00EC7DF2" w:rsidRPr="0023354C" w:rsidRDefault="00EC7DF2" w:rsidP="00EC7DF2">
      <w:pPr>
        <w:spacing w:after="120" w:line="240" w:lineRule="auto"/>
        <w:jc w:val="both"/>
        <w:rPr>
          <w:rFonts w:eastAsia="Times New Roman" w:cs="Arial"/>
          <w:b/>
          <w:szCs w:val="22"/>
          <w:u w:val="single"/>
          <w:lang w:val="en-GB"/>
        </w:rPr>
      </w:pPr>
    </w:p>
    <w:p w14:paraId="11369F96" w14:textId="77777777" w:rsidR="000C66C1" w:rsidRPr="0023354C" w:rsidRDefault="000C66C1" w:rsidP="00EC7DF2">
      <w:pPr>
        <w:spacing w:after="120" w:line="240" w:lineRule="auto"/>
        <w:jc w:val="both"/>
        <w:rPr>
          <w:rFonts w:eastAsia="Times New Roman" w:cs="Arial"/>
          <w:b/>
          <w:szCs w:val="22"/>
          <w:u w:val="single"/>
          <w:lang w:val="en-GB"/>
        </w:rPr>
      </w:pPr>
      <w:r w:rsidRPr="0023354C">
        <w:rPr>
          <w:rFonts w:eastAsia="Times New Roman" w:cs="Arial"/>
          <w:b/>
          <w:szCs w:val="22"/>
          <w:u w:val="single"/>
          <w:lang w:val="en-GB"/>
        </w:rPr>
        <w:t>Data requirement:</w:t>
      </w:r>
    </w:p>
    <w:p w14:paraId="7794F41D" w14:textId="77777777" w:rsidR="00250DA5" w:rsidRPr="0023354C" w:rsidRDefault="00DE06CF" w:rsidP="00EC7DF2">
      <w:pPr>
        <w:spacing w:after="120" w:line="240" w:lineRule="auto"/>
        <w:jc w:val="both"/>
        <w:rPr>
          <w:rFonts w:cs="Arial"/>
          <w:szCs w:val="22"/>
        </w:rPr>
      </w:pPr>
      <w:r w:rsidRPr="0023354C">
        <w:rPr>
          <w:rFonts w:cs="Arial"/>
          <w:szCs w:val="22"/>
        </w:rPr>
        <w:t>Friability</w:t>
      </w:r>
      <w:r w:rsidR="00EC7DF2" w:rsidRPr="0023354C">
        <w:rPr>
          <w:rFonts w:cs="Arial"/>
          <w:szCs w:val="22"/>
        </w:rPr>
        <w:t xml:space="preserve"> was not provided after accelerated storage and is required post-registration according to CIPAC MT 178.</w:t>
      </w:r>
    </w:p>
    <w:p w14:paraId="2865E656" w14:textId="77777777" w:rsidR="00EC7DF2" w:rsidRPr="00B976A5" w:rsidRDefault="00EC7DF2" w:rsidP="00EC7DF2">
      <w:pPr>
        <w:spacing w:after="120" w:line="240" w:lineRule="auto"/>
        <w:jc w:val="both"/>
        <w:rPr>
          <w:rFonts w:cs="Arial"/>
          <w:szCs w:val="22"/>
        </w:rPr>
      </w:pPr>
      <w:bookmarkStart w:id="202" w:name="_Toc335040555"/>
      <w:bookmarkStart w:id="203" w:name="_Toc340131592"/>
      <w:r w:rsidRPr="0023354C">
        <w:rPr>
          <w:rFonts w:cs="Arial"/>
          <w:szCs w:val="22"/>
        </w:rPr>
        <w:t xml:space="preserve">The long term storage stability </w:t>
      </w:r>
      <w:r w:rsidRPr="00B976A5">
        <w:rPr>
          <w:rFonts w:cs="Arial"/>
          <w:szCs w:val="22"/>
        </w:rPr>
        <w:t>study is also required post-registration.</w:t>
      </w:r>
      <w:r w:rsidR="00422353" w:rsidRPr="00B976A5">
        <w:rPr>
          <w:rFonts w:cs="Arial"/>
          <w:szCs w:val="22"/>
        </w:rPr>
        <w:t xml:space="preserve"> </w:t>
      </w:r>
    </w:p>
    <w:p w14:paraId="68423700" w14:textId="77777777" w:rsidR="00E81D2E" w:rsidRPr="00B976A5" w:rsidRDefault="00E81D2E" w:rsidP="00B176E6">
      <w:pPr>
        <w:spacing w:after="120" w:line="240" w:lineRule="auto"/>
        <w:jc w:val="both"/>
        <w:rPr>
          <w:rFonts w:cs="Arial"/>
          <w:color w:val="00B050"/>
          <w:szCs w:val="22"/>
        </w:rPr>
      </w:pPr>
    </w:p>
    <w:p w14:paraId="4F44D8F6" w14:textId="77777777" w:rsidR="00E81D2E" w:rsidRPr="00B976A5" w:rsidRDefault="00E81D2E" w:rsidP="00B176E6">
      <w:pPr>
        <w:spacing w:after="120" w:line="240" w:lineRule="auto"/>
        <w:jc w:val="both"/>
        <w:rPr>
          <w:rFonts w:cs="Arial"/>
          <w:color w:val="00B050"/>
          <w:szCs w:val="22"/>
        </w:rPr>
      </w:pPr>
    </w:p>
    <w:p w14:paraId="1F4426AB" w14:textId="6F498F62" w:rsidR="00B176E6" w:rsidRPr="00B976A5" w:rsidRDefault="00E81D2E" w:rsidP="008E109F">
      <w:pPr>
        <w:numPr>
          <w:ilvl w:val="0"/>
          <w:numId w:val="28"/>
        </w:numPr>
        <w:spacing w:after="120" w:line="240" w:lineRule="auto"/>
        <w:jc w:val="both"/>
        <w:rPr>
          <w:rFonts w:cs="Arial"/>
          <w:b/>
          <w:sz w:val="24"/>
          <w:u w:val="single"/>
        </w:rPr>
      </w:pPr>
      <w:r w:rsidRPr="00B976A5">
        <w:rPr>
          <w:rFonts w:cs="Arial"/>
          <w:b/>
          <w:sz w:val="24"/>
          <w:u w:val="single"/>
        </w:rPr>
        <w:t>Major change and post-authorisation</w:t>
      </w:r>
      <w:r w:rsidR="001A3A41" w:rsidRPr="00B976A5">
        <w:rPr>
          <w:rFonts w:cs="Arial"/>
          <w:b/>
          <w:sz w:val="24"/>
          <w:u w:val="single"/>
        </w:rPr>
        <w:t xml:space="preserve"> for FANGA RAT DICAL TECH</w:t>
      </w:r>
      <w:r w:rsidRPr="00B976A5">
        <w:rPr>
          <w:rFonts w:cs="Arial"/>
          <w:b/>
          <w:sz w:val="24"/>
          <w:u w:val="single"/>
        </w:rPr>
        <w:t xml:space="preserve"> </w:t>
      </w:r>
      <w:r w:rsidR="001A3A41" w:rsidRPr="00B976A5">
        <w:rPr>
          <w:rFonts w:cs="Arial"/>
          <w:b/>
          <w:sz w:val="24"/>
          <w:u w:val="single"/>
        </w:rPr>
        <w:t>–</w:t>
      </w:r>
      <w:r w:rsidR="00BB3196" w:rsidRPr="00B976A5">
        <w:rPr>
          <w:rFonts w:cs="Arial"/>
          <w:b/>
          <w:sz w:val="24"/>
          <w:u w:val="single"/>
        </w:rPr>
        <w:t xml:space="preserve"> </w:t>
      </w:r>
      <w:r w:rsidRPr="00B976A5">
        <w:rPr>
          <w:rFonts w:cs="Arial"/>
          <w:b/>
          <w:sz w:val="24"/>
          <w:u w:val="single"/>
        </w:rPr>
        <w:t>2016</w:t>
      </w:r>
      <w:r w:rsidR="001A3A41" w:rsidRPr="00B976A5">
        <w:rPr>
          <w:rFonts w:cs="Arial"/>
          <w:b/>
          <w:sz w:val="24"/>
          <w:u w:val="single"/>
        </w:rPr>
        <w:t xml:space="preserve"> </w:t>
      </w:r>
      <w:r w:rsidRPr="00B976A5">
        <w:rPr>
          <w:rFonts w:cs="Arial"/>
          <w:b/>
          <w:sz w:val="24"/>
          <w:u w:val="single"/>
        </w:rPr>
        <w:t xml:space="preserve"> </w:t>
      </w:r>
    </w:p>
    <w:p w14:paraId="148C24AC" w14:textId="77777777" w:rsidR="00422353" w:rsidRPr="00B976A5" w:rsidRDefault="00422353" w:rsidP="00EC7DF2">
      <w:pPr>
        <w:spacing w:after="120" w:line="240" w:lineRule="auto"/>
        <w:jc w:val="both"/>
        <w:rPr>
          <w:rFonts w:cs="Arial"/>
          <w:sz w:val="24"/>
          <w:szCs w:val="22"/>
        </w:rPr>
      </w:pPr>
    </w:p>
    <w:p w14:paraId="5F6796F3" w14:textId="77777777" w:rsidR="00B176E6" w:rsidRPr="00BB3196" w:rsidRDefault="00280343" w:rsidP="00B176E6">
      <w:pPr>
        <w:suppressAutoHyphens/>
        <w:spacing w:line="240" w:lineRule="auto"/>
        <w:jc w:val="both"/>
        <w:rPr>
          <w:rFonts w:cs="Arial"/>
          <w:szCs w:val="20"/>
          <w:lang w:val="en-GB"/>
        </w:rPr>
      </w:pPr>
      <w:r w:rsidRPr="00B976A5">
        <w:rPr>
          <w:rFonts w:cs="Arial"/>
          <w:szCs w:val="20"/>
          <w:lang w:val="en-GB" w:eastAsia="ar-SA"/>
        </w:rPr>
        <w:t>T</w:t>
      </w:r>
      <w:r w:rsidR="00B176E6" w:rsidRPr="00B976A5">
        <w:rPr>
          <w:rFonts w:cs="Arial"/>
          <w:szCs w:val="20"/>
          <w:lang w:val="en-GB" w:eastAsia="ar-SA"/>
        </w:rPr>
        <w:t xml:space="preserve">he </w:t>
      </w:r>
      <w:r w:rsidR="00B176E6" w:rsidRPr="00B976A5">
        <w:rPr>
          <w:rFonts w:cs="Arial"/>
          <w:szCs w:val="20"/>
          <w:lang w:val="en-GB"/>
        </w:rPr>
        <w:t xml:space="preserve">following data were </w:t>
      </w:r>
      <w:r w:rsidRPr="00B976A5">
        <w:rPr>
          <w:rFonts w:cs="Arial"/>
          <w:szCs w:val="20"/>
          <w:lang w:val="en-GB"/>
        </w:rPr>
        <w:t xml:space="preserve">requested post-authorization and </w:t>
      </w:r>
      <w:r w:rsidR="008F4415" w:rsidRPr="00B976A5">
        <w:rPr>
          <w:rFonts w:cs="Arial"/>
          <w:szCs w:val="20"/>
          <w:lang w:val="en-GB"/>
        </w:rPr>
        <w:t>submitted and evaluated in 2016</w:t>
      </w:r>
    </w:p>
    <w:p w14:paraId="2416D886" w14:textId="77777777" w:rsidR="00BB3196" w:rsidRPr="00BB3196" w:rsidRDefault="00BB3196" w:rsidP="00B176E6">
      <w:pPr>
        <w:suppressAutoHyphens/>
        <w:spacing w:line="240" w:lineRule="auto"/>
        <w:jc w:val="both"/>
        <w:rPr>
          <w:rFonts w:cs="Arial"/>
          <w:szCs w:val="20"/>
          <w:lang w:val="en-GB"/>
        </w:rPr>
      </w:pPr>
    </w:p>
    <w:p w14:paraId="1B7D43E8" w14:textId="77777777" w:rsidR="00B176E6" w:rsidRPr="00BB3196" w:rsidRDefault="00B176E6" w:rsidP="008E109F">
      <w:pPr>
        <w:numPr>
          <w:ilvl w:val="0"/>
          <w:numId w:val="4"/>
        </w:numPr>
        <w:suppressAutoHyphens/>
        <w:spacing w:line="240" w:lineRule="auto"/>
        <w:contextualSpacing/>
        <w:jc w:val="both"/>
        <w:rPr>
          <w:rFonts w:cs="Arial"/>
          <w:szCs w:val="20"/>
          <w:lang w:val="en-GB"/>
        </w:rPr>
      </w:pPr>
      <w:r w:rsidRPr="00BB3196">
        <w:rPr>
          <w:rFonts w:cs="Arial"/>
          <w:szCs w:val="20"/>
          <w:lang w:val="en-GB"/>
        </w:rPr>
        <w:t>Results of the shelf life study 2 years at ambient temperature.</w:t>
      </w:r>
    </w:p>
    <w:p w14:paraId="2FA2C9BD" w14:textId="77777777" w:rsidR="00B176E6" w:rsidRDefault="00B176E6" w:rsidP="008E109F">
      <w:pPr>
        <w:numPr>
          <w:ilvl w:val="0"/>
          <w:numId w:val="4"/>
        </w:numPr>
        <w:suppressAutoHyphens/>
        <w:rPr>
          <w:rFonts w:cs="Arial"/>
          <w:szCs w:val="20"/>
          <w:lang w:val="en-GB"/>
        </w:rPr>
      </w:pPr>
      <w:r w:rsidRPr="00BB3196">
        <w:rPr>
          <w:rFonts w:cs="Arial"/>
          <w:szCs w:val="20"/>
          <w:lang w:val="en-GB"/>
        </w:rPr>
        <w:t>Results of the attrition resistance after accelerated storage stability</w:t>
      </w:r>
    </w:p>
    <w:p w14:paraId="132222D1" w14:textId="77777777" w:rsidR="00280343" w:rsidRDefault="00280343" w:rsidP="00280343">
      <w:pPr>
        <w:suppressAutoHyphens/>
        <w:rPr>
          <w:rFonts w:cs="Arial"/>
          <w:szCs w:val="20"/>
          <w:lang w:val="en-GB"/>
        </w:rPr>
      </w:pPr>
    </w:p>
    <w:p w14:paraId="1F9E6686" w14:textId="77777777" w:rsidR="00280343" w:rsidRPr="00BB3196" w:rsidRDefault="00280343" w:rsidP="00280343">
      <w:pPr>
        <w:suppressAutoHyphens/>
        <w:rPr>
          <w:rFonts w:cs="Arial"/>
          <w:szCs w:val="20"/>
          <w:lang w:val="en-GB"/>
        </w:rPr>
      </w:pPr>
    </w:p>
    <w:p w14:paraId="1ACFD7CE" w14:textId="77777777" w:rsidR="003032A3" w:rsidRPr="00E81D2E" w:rsidRDefault="003032A3" w:rsidP="003032A3">
      <w:pPr>
        <w:suppressAutoHyphens/>
        <w:rPr>
          <w:rFonts w:cs="Arial"/>
          <w:sz w:val="20"/>
          <w:szCs w:val="20"/>
          <w:lang w:val="en-GB"/>
        </w:rPr>
        <w:sectPr w:rsidR="003032A3" w:rsidRPr="00E81D2E" w:rsidSect="00E94085">
          <w:pgSz w:w="16838" w:h="11906" w:orient="landscape"/>
          <w:pgMar w:top="1418" w:right="1021" w:bottom="709" w:left="1021" w:header="601" w:footer="482" w:gutter="0"/>
          <w:cols w:space="720"/>
          <w:docGrid w:linePitch="600" w:charSpace="36864"/>
        </w:sectPr>
      </w:pPr>
    </w:p>
    <w:p w14:paraId="3296CB5C" w14:textId="77777777" w:rsidR="003032A3" w:rsidRDefault="003032A3" w:rsidP="003032A3">
      <w:pPr>
        <w:suppressAutoHyphens/>
        <w:rPr>
          <w:rFonts w:cs="Arial"/>
          <w:szCs w:val="22"/>
          <w:lang w:val="en-GB"/>
        </w:rPr>
      </w:pPr>
      <w:r w:rsidRPr="00E81D2E">
        <w:rPr>
          <w:rFonts w:cs="Arial"/>
          <w:szCs w:val="22"/>
          <w:lang w:val="en-GB"/>
        </w:rPr>
        <w:lastRenderedPageBreak/>
        <w:t xml:space="preserve">Physico-chemical properties of the </w:t>
      </w:r>
      <w:r w:rsidR="00D920C3">
        <w:rPr>
          <w:rFonts w:cs="Arial"/>
          <w:szCs w:val="22"/>
          <w:lang w:val="en-GB"/>
        </w:rPr>
        <w:t>biocidal product</w:t>
      </w:r>
      <w:r w:rsidRPr="00E81D2E">
        <w:rPr>
          <w:rFonts w:cs="Arial"/>
          <w:szCs w:val="22"/>
          <w:lang w:val="en-GB"/>
        </w:rPr>
        <w:t xml:space="preserve"> (PAR 2016).</w:t>
      </w:r>
    </w:p>
    <w:p w14:paraId="5E0453E0" w14:textId="77777777" w:rsidR="00280343" w:rsidRDefault="00280343" w:rsidP="003032A3">
      <w:pPr>
        <w:suppressAutoHyphens/>
        <w:rPr>
          <w:rFonts w:cs="Arial"/>
          <w:szCs w:val="22"/>
          <w:lang w:val="en-GB"/>
        </w:rPr>
      </w:pPr>
    </w:p>
    <w:p w14:paraId="67128ED7" w14:textId="77777777" w:rsidR="00280343" w:rsidRPr="00E81D2E" w:rsidRDefault="00280343" w:rsidP="003032A3">
      <w:pPr>
        <w:suppressAutoHyphens/>
        <w:rPr>
          <w:rFonts w:cs="Arial"/>
          <w:szCs w:val="22"/>
          <w:lang w:val="en-GB"/>
        </w:rPr>
      </w:pPr>
    </w:p>
    <w:tbl>
      <w:tblPr>
        <w:tblW w:w="14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310"/>
        <w:gridCol w:w="966"/>
        <w:gridCol w:w="1418"/>
        <w:gridCol w:w="8079"/>
        <w:gridCol w:w="851"/>
        <w:gridCol w:w="1449"/>
      </w:tblGrid>
      <w:tr w:rsidR="00B176E6" w:rsidRPr="00E81D2E" w14:paraId="21E1BC30" w14:textId="77777777" w:rsidTr="009109E9">
        <w:trPr>
          <w:tblHeader/>
          <w:jc w:val="center"/>
        </w:trPr>
        <w:tc>
          <w:tcPr>
            <w:tcW w:w="1679" w:type="dxa"/>
            <w:tcBorders>
              <w:top w:val="single" w:sz="4" w:space="0" w:color="auto"/>
              <w:left w:val="single" w:sz="4" w:space="0" w:color="auto"/>
              <w:bottom w:val="double" w:sz="4" w:space="0" w:color="auto"/>
            </w:tcBorders>
          </w:tcPr>
          <w:p w14:paraId="4DFEBF79"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lastRenderedPageBreak/>
              <w:t>(Sub)Section</w:t>
            </w:r>
            <w:r w:rsidRPr="00E81D2E">
              <w:rPr>
                <w:rFonts w:cs="Arial"/>
                <w:b/>
                <w:sz w:val="20"/>
                <w:szCs w:val="20"/>
                <w:lang w:val="en-GB"/>
              </w:rPr>
              <w:br/>
              <w:t>(Annex point)</w:t>
            </w:r>
          </w:p>
        </w:tc>
        <w:tc>
          <w:tcPr>
            <w:tcW w:w="1276" w:type="dxa"/>
            <w:gridSpan w:val="2"/>
            <w:tcBorders>
              <w:top w:val="single" w:sz="4" w:space="0" w:color="auto"/>
              <w:bottom w:val="double" w:sz="4" w:space="0" w:color="auto"/>
            </w:tcBorders>
          </w:tcPr>
          <w:p w14:paraId="410457FA"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Method</w:t>
            </w:r>
          </w:p>
        </w:tc>
        <w:tc>
          <w:tcPr>
            <w:tcW w:w="1418" w:type="dxa"/>
            <w:tcBorders>
              <w:top w:val="single" w:sz="4" w:space="0" w:color="auto"/>
              <w:bottom w:val="double" w:sz="4" w:space="0" w:color="auto"/>
            </w:tcBorders>
          </w:tcPr>
          <w:p w14:paraId="5EAFF58C"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Purity/</w:t>
            </w:r>
          </w:p>
          <w:p w14:paraId="1F6BF2FF"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specifications</w:t>
            </w:r>
          </w:p>
        </w:tc>
        <w:tc>
          <w:tcPr>
            <w:tcW w:w="8079" w:type="dxa"/>
            <w:tcBorders>
              <w:top w:val="single" w:sz="4" w:space="0" w:color="auto"/>
              <w:bottom w:val="double" w:sz="4" w:space="0" w:color="auto"/>
            </w:tcBorders>
          </w:tcPr>
          <w:p w14:paraId="0B55F323"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Results</w:t>
            </w:r>
          </w:p>
        </w:tc>
        <w:tc>
          <w:tcPr>
            <w:tcW w:w="851" w:type="dxa"/>
            <w:tcBorders>
              <w:top w:val="single" w:sz="4" w:space="0" w:color="auto"/>
              <w:bottom w:val="double" w:sz="4" w:space="0" w:color="auto"/>
            </w:tcBorders>
          </w:tcPr>
          <w:p w14:paraId="7B5D38AA"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Reference</w:t>
            </w:r>
          </w:p>
        </w:tc>
        <w:tc>
          <w:tcPr>
            <w:tcW w:w="1449" w:type="dxa"/>
            <w:tcBorders>
              <w:top w:val="single" w:sz="4" w:space="0" w:color="auto"/>
              <w:bottom w:val="double" w:sz="4" w:space="0" w:color="auto"/>
              <w:right w:val="single" w:sz="4" w:space="0" w:color="auto"/>
            </w:tcBorders>
          </w:tcPr>
          <w:p w14:paraId="4253BF61"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FR evaluation</w:t>
            </w:r>
          </w:p>
        </w:tc>
      </w:tr>
      <w:tr w:rsidR="00B176E6" w:rsidRPr="00E81D2E" w14:paraId="6FF33D02" w14:textId="77777777" w:rsidTr="00E94085">
        <w:trPr>
          <w:tblHeader/>
          <w:jc w:val="center"/>
        </w:trPr>
        <w:tc>
          <w:tcPr>
            <w:tcW w:w="14752" w:type="dxa"/>
            <w:gridSpan w:val="7"/>
            <w:tcBorders>
              <w:top w:val="double" w:sz="4" w:space="0" w:color="auto"/>
              <w:left w:val="single" w:sz="4" w:space="0" w:color="auto"/>
              <w:bottom w:val="single" w:sz="4" w:space="0" w:color="auto"/>
              <w:right w:val="single" w:sz="4" w:space="0" w:color="auto"/>
            </w:tcBorders>
          </w:tcPr>
          <w:p w14:paraId="6BFD5002"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.7</w:t>
            </w:r>
            <w:r w:rsidRPr="00E81D2E">
              <w:rPr>
                <w:rFonts w:cs="Arial"/>
                <w:b/>
                <w:sz w:val="20"/>
                <w:szCs w:val="20"/>
                <w:lang w:val="en-GB"/>
              </w:rPr>
              <w:t xml:space="preserve"> Storage stability</w:t>
            </w:r>
            <w:r w:rsidRPr="00E81D2E">
              <w:rPr>
                <w:rFonts w:cs="Arial"/>
                <w:b/>
                <w:sz w:val="20"/>
                <w:szCs w:val="20"/>
                <w:lang w:val="en-US"/>
              </w:rPr>
              <w:t xml:space="preserve">           </w:t>
            </w:r>
          </w:p>
        </w:tc>
      </w:tr>
      <w:tr w:rsidR="00B176E6" w:rsidRPr="00E81D2E" w14:paraId="663342C5" w14:textId="77777777" w:rsidTr="009109E9">
        <w:trPr>
          <w:trHeight w:val="6364"/>
          <w:tblHeader/>
          <w:jc w:val="center"/>
        </w:trPr>
        <w:tc>
          <w:tcPr>
            <w:tcW w:w="1679" w:type="dxa"/>
            <w:tcBorders>
              <w:top w:val="single" w:sz="4" w:space="0" w:color="auto"/>
              <w:left w:val="single" w:sz="4" w:space="0" w:color="auto"/>
              <w:bottom w:val="single" w:sz="4" w:space="0" w:color="auto"/>
            </w:tcBorders>
          </w:tcPr>
          <w:p w14:paraId="61785F4C"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2 years at ambient temperature</w:t>
            </w:r>
          </w:p>
        </w:tc>
        <w:tc>
          <w:tcPr>
            <w:tcW w:w="1276" w:type="dxa"/>
            <w:gridSpan w:val="2"/>
            <w:tcBorders>
              <w:top w:val="single" w:sz="4" w:space="0" w:color="auto"/>
              <w:bottom w:val="single" w:sz="4" w:space="0" w:color="auto"/>
            </w:tcBorders>
          </w:tcPr>
          <w:p w14:paraId="61ECE443"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CIPAC MT 75.3</w:t>
            </w:r>
          </w:p>
          <w:p w14:paraId="57FDCFA1" w14:textId="77777777" w:rsidR="00B176E6" w:rsidRPr="00E81D2E" w:rsidRDefault="00B176E6" w:rsidP="00B176E6">
            <w:pPr>
              <w:spacing w:line="240" w:lineRule="auto"/>
              <w:jc w:val="both"/>
              <w:rPr>
                <w:rFonts w:cs="Arial"/>
                <w:sz w:val="20"/>
                <w:szCs w:val="20"/>
                <w:lang w:val="en-GB"/>
              </w:rPr>
            </w:pPr>
          </w:p>
          <w:p w14:paraId="3F1345E7" w14:textId="77777777" w:rsidR="00B176E6" w:rsidRPr="00E81D2E" w:rsidRDefault="00B176E6" w:rsidP="00B176E6">
            <w:pPr>
              <w:spacing w:line="240" w:lineRule="auto"/>
              <w:jc w:val="both"/>
              <w:rPr>
                <w:rFonts w:cs="Arial"/>
                <w:sz w:val="20"/>
                <w:szCs w:val="20"/>
                <w:lang w:val="en-GB"/>
              </w:rPr>
            </w:pPr>
          </w:p>
          <w:p w14:paraId="616D96C4" w14:textId="77777777" w:rsidR="00B176E6" w:rsidRPr="00E81D2E" w:rsidRDefault="00B176E6" w:rsidP="00B176E6">
            <w:pPr>
              <w:spacing w:line="240" w:lineRule="auto"/>
              <w:jc w:val="both"/>
              <w:rPr>
                <w:rFonts w:cs="Arial"/>
                <w:sz w:val="20"/>
                <w:szCs w:val="20"/>
                <w:lang w:val="en-GB"/>
              </w:rPr>
            </w:pPr>
          </w:p>
          <w:p w14:paraId="443DD3F7" w14:textId="77777777" w:rsidR="00B176E6" w:rsidRPr="00E81D2E" w:rsidRDefault="00B176E6" w:rsidP="00B176E6">
            <w:pPr>
              <w:spacing w:line="240" w:lineRule="auto"/>
              <w:jc w:val="both"/>
              <w:rPr>
                <w:rFonts w:cs="Arial"/>
                <w:sz w:val="20"/>
                <w:szCs w:val="20"/>
                <w:lang w:val="en-GB"/>
              </w:rPr>
            </w:pPr>
          </w:p>
          <w:p w14:paraId="12F980C0" w14:textId="77777777" w:rsidR="00B176E6" w:rsidRPr="00E81D2E" w:rsidRDefault="00B176E6" w:rsidP="00B176E6">
            <w:pPr>
              <w:spacing w:line="240" w:lineRule="auto"/>
              <w:jc w:val="both"/>
              <w:rPr>
                <w:rFonts w:cs="Arial"/>
                <w:sz w:val="20"/>
                <w:szCs w:val="20"/>
                <w:lang w:val="en-GB"/>
              </w:rPr>
            </w:pPr>
          </w:p>
          <w:p w14:paraId="08CD0D4F" w14:textId="77777777" w:rsidR="00B176E6" w:rsidRPr="00E81D2E" w:rsidRDefault="00B176E6" w:rsidP="00B176E6">
            <w:pPr>
              <w:spacing w:line="240" w:lineRule="auto"/>
              <w:jc w:val="both"/>
              <w:rPr>
                <w:rFonts w:cs="Arial"/>
                <w:sz w:val="20"/>
                <w:szCs w:val="20"/>
                <w:lang w:val="en-GB"/>
              </w:rPr>
            </w:pPr>
          </w:p>
          <w:p w14:paraId="3D845515" w14:textId="77777777" w:rsidR="00B176E6" w:rsidRPr="00E81D2E" w:rsidRDefault="00B176E6" w:rsidP="00B176E6">
            <w:pPr>
              <w:spacing w:line="240" w:lineRule="auto"/>
              <w:jc w:val="both"/>
              <w:rPr>
                <w:rFonts w:cs="Arial"/>
                <w:sz w:val="20"/>
                <w:szCs w:val="20"/>
                <w:lang w:val="en-GB"/>
              </w:rPr>
            </w:pPr>
          </w:p>
          <w:p w14:paraId="18C0E81D" w14:textId="77777777" w:rsidR="00B176E6" w:rsidRPr="00E81D2E" w:rsidRDefault="00B176E6" w:rsidP="00B176E6">
            <w:pPr>
              <w:spacing w:line="240" w:lineRule="auto"/>
              <w:jc w:val="both"/>
              <w:rPr>
                <w:rFonts w:cs="Arial"/>
                <w:sz w:val="20"/>
                <w:szCs w:val="20"/>
                <w:lang w:val="en-GB"/>
              </w:rPr>
            </w:pPr>
          </w:p>
          <w:p w14:paraId="3B956013" w14:textId="77777777" w:rsidR="00B176E6" w:rsidRPr="00E81D2E" w:rsidRDefault="00B176E6" w:rsidP="00B176E6">
            <w:pPr>
              <w:spacing w:line="240" w:lineRule="auto"/>
              <w:jc w:val="both"/>
              <w:rPr>
                <w:rFonts w:cs="Arial"/>
                <w:sz w:val="20"/>
                <w:szCs w:val="20"/>
                <w:lang w:val="en-GB"/>
              </w:rPr>
            </w:pPr>
          </w:p>
          <w:p w14:paraId="6C9393F0" w14:textId="77777777" w:rsidR="00B176E6" w:rsidRPr="00E81D2E" w:rsidRDefault="00B176E6" w:rsidP="00B176E6">
            <w:pPr>
              <w:spacing w:line="240" w:lineRule="auto"/>
              <w:jc w:val="both"/>
              <w:rPr>
                <w:rFonts w:cs="Arial"/>
                <w:sz w:val="20"/>
                <w:szCs w:val="20"/>
                <w:lang w:val="en-GB"/>
              </w:rPr>
            </w:pPr>
          </w:p>
          <w:p w14:paraId="749F52A0" w14:textId="77777777" w:rsidR="00B176E6" w:rsidRPr="00E81D2E" w:rsidRDefault="00B176E6" w:rsidP="00B176E6">
            <w:pPr>
              <w:spacing w:line="240" w:lineRule="auto"/>
              <w:jc w:val="both"/>
              <w:rPr>
                <w:rFonts w:cs="Arial"/>
                <w:sz w:val="20"/>
                <w:szCs w:val="20"/>
                <w:lang w:val="en-GB"/>
              </w:rPr>
            </w:pPr>
          </w:p>
          <w:p w14:paraId="1F31A875" w14:textId="77777777" w:rsidR="00B176E6" w:rsidRPr="00E81D2E" w:rsidRDefault="00B176E6" w:rsidP="00B176E6">
            <w:pPr>
              <w:spacing w:line="240" w:lineRule="auto"/>
              <w:jc w:val="both"/>
              <w:rPr>
                <w:rFonts w:cs="Arial"/>
                <w:sz w:val="20"/>
                <w:szCs w:val="20"/>
                <w:lang w:val="en-GB"/>
              </w:rPr>
            </w:pPr>
          </w:p>
          <w:p w14:paraId="4F184C5F" w14:textId="77777777" w:rsidR="00B176E6" w:rsidRPr="00E81D2E" w:rsidRDefault="00B176E6" w:rsidP="00B176E6">
            <w:pPr>
              <w:spacing w:line="240" w:lineRule="auto"/>
              <w:jc w:val="both"/>
              <w:rPr>
                <w:rFonts w:cs="Arial"/>
                <w:sz w:val="20"/>
                <w:szCs w:val="20"/>
                <w:lang w:val="en-GB"/>
              </w:rPr>
            </w:pPr>
          </w:p>
          <w:p w14:paraId="7236B75E" w14:textId="77777777" w:rsidR="00B176E6" w:rsidRPr="00E81D2E" w:rsidRDefault="00B176E6" w:rsidP="00B176E6">
            <w:pPr>
              <w:spacing w:line="240" w:lineRule="auto"/>
              <w:jc w:val="both"/>
              <w:rPr>
                <w:rFonts w:cs="Arial"/>
                <w:sz w:val="20"/>
                <w:szCs w:val="20"/>
                <w:lang w:val="en-GB"/>
              </w:rPr>
            </w:pPr>
          </w:p>
          <w:p w14:paraId="38258FB4" w14:textId="77777777" w:rsidR="00B176E6" w:rsidRPr="00E81D2E" w:rsidRDefault="00B176E6" w:rsidP="00B176E6">
            <w:pPr>
              <w:spacing w:line="240" w:lineRule="auto"/>
              <w:jc w:val="both"/>
              <w:rPr>
                <w:rFonts w:cs="Arial"/>
                <w:sz w:val="20"/>
                <w:szCs w:val="20"/>
                <w:lang w:val="en-GB"/>
              </w:rPr>
            </w:pPr>
          </w:p>
          <w:p w14:paraId="1406BE4A" w14:textId="77777777" w:rsidR="00B176E6" w:rsidRPr="00E81D2E" w:rsidRDefault="00B176E6" w:rsidP="00B176E6">
            <w:pPr>
              <w:spacing w:line="240" w:lineRule="auto"/>
              <w:jc w:val="both"/>
              <w:rPr>
                <w:rFonts w:cs="Arial"/>
                <w:sz w:val="20"/>
                <w:szCs w:val="20"/>
                <w:lang w:val="en-GB"/>
              </w:rPr>
            </w:pPr>
          </w:p>
          <w:p w14:paraId="61BEE4D0"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Technical monograph n°17, 2</w:t>
            </w:r>
            <w:r w:rsidRPr="00E81D2E">
              <w:rPr>
                <w:rFonts w:cs="Arial"/>
                <w:sz w:val="20"/>
                <w:szCs w:val="20"/>
                <w:vertAlign w:val="superscript"/>
                <w:lang w:val="en-GB"/>
              </w:rPr>
              <w:t>nd</w:t>
            </w:r>
            <w:r w:rsidRPr="00E81D2E">
              <w:rPr>
                <w:rFonts w:cs="Arial"/>
                <w:sz w:val="20"/>
                <w:szCs w:val="20"/>
                <w:lang w:val="en-GB"/>
              </w:rPr>
              <w:t xml:space="preserve"> edition, 2009</w:t>
            </w:r>
          </w:p>
        </w:tc>
        <w:tc>
          <w:tcPr>
            <w:tcW w:w="1418" w:type="dxa"/>
            <w:tcBorders>
              <w:top w:val="single" w:sz="4" w:space="0" w:color="auto"/>
              <w:bottom w:val="single" w:sz="4" w:space="0" w:color="auto"/>
            </w:tcBorders>
          </w:tcPr>
          <w:p w14:paraId="735CE7C9"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FANGA RAT-DICAL TECH </w:t>
            </w:r>
          </w:p>
          <w:p w14:paraId="4E34FD42"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Batch 24/11</w:t>
            </w:r>
          </w:p>
        </w:tc>
        <w:tc>
          <w:tcPr>
            <w:tcW w:w="8079" w:type="dxa"/>
            <w:tcBorders>
              <w:top w:val="single" w:sz="4" w:space="0" w:color="auto"/>
              <w:bottom w:val="single" w:sz="4" w:space="0" w:color="auto"/>
            </w:tcBorders>
          </w:tcPr>
          <w:p w14:paraId="61E4B4E6" w14:textId="77777777" w:rsidR="00B176E6" w:rsidRPr="00E81D2E" w:rsidRDefault="00B176E6" w:rsidP="00B176E6">
            <w:pPr>
              <w:spacing w:line="240" w:lineRule="auto"/>
              <w:jc w:val="both"/>
              <w:rPr>
                <w:rFonts w:cs="Arial"/>
                <w:sz w:val="20"/>
                <w:szCs w:val="20"/>
              </w:rPr>
            </w:pPr>
            <w:r w:rsidRPr="00E81D2E">
              <w:rPr>
                <w:rFonts w:cs="Arial"/>
                <w:sz w:val="20"/>
                <w:szCs w:val="20"/>
              </w:rPr>
              <w:t>The pH mean value of the test item at 1% m/v in standard water D is :</w:t>
            </w:r>
          </w:p>
          <w:p w14:paraId="1DFCD949"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5.84 at 21.2 °C after 1 min.</w:t>
            </w:r>
          </w:p>
          <w:p w14:paraId="0828976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5.85 at 21.3°C after 2 min.</w:t>
            </w:r>
          </w:p>
          <w:p w14:paraId="1845ABCE" w14:textId="77777777" w:rsidR="00B176E6" w:rsidRPr="00E81D2E" w:rsidRDefault="00B176E6" w:rsidP="00B176E6">
            <w:pPr>
              <w:spacing w:line="240" w:lineRule="auto"/>
              <w:jc w:val="both"/>
              <w:rPr>
                <w:rFonts w:cs="Arial"/>
                <w:sz w:val="20"/>
                <w:szCs w:val="20"/>
              </w:rPr>
            </w:pPr>
            <w:r w:rsidRPr="00E81D2E">
              <w:rPr>
                <w:rFonts w:cs="Arial"/>
                <w:sz w:val="20"/>
                <w:szCs w:val="20"/>
              </w:rPr>
              <w:t>The pH of the test item being higher than 4 and lower than 10, the test CIPAC MT 191 was not performed.</w:t>
            </w:r>
          </w:p>
          <w:p w14:paraId="43DCBFB3"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After 24 months of storage procedure at 20 ± 2°C</w:t>
            </w:r>
          </w:p>
          <w:p w14:paraId="06B302E8"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The mean pH value of the </w:t>
            </w:r>
            <w:r w:rsidRPr="00E81D2E">
              <w:rPr>
                <w:rFonts w:cs="Arial"/>
                <w:bCs/>
                <w:sz w:val="20"/>
                <w:szCs w:val="20"/>
                <w:lang w:eastAsia="en-US"/>
              </w:rPr>
              <w:t xml:space="preserve">test item at 1% w/v in standard water D </w:t>
            </w:r>
            <w:r w:rsidRPr="00E81D2E">
              <w:rPr>
                <w:rFonts w:cs="Arial"/>
                <w:sz w:val="20"/>
                <w:szCs w:val="20"/>
                <w:lang w:eastAsia="en-US"/>
              </w:rPr>
              <w:t>was:</w:t>
            </w:r>
          </w:p>
          <w:p w14:paraId="1C833FB2" w14:textId="77777777" w:rsidR="00B176E6" w:rsidRPr="00E81D2E" w:rsidRDefault="00B176E6" w:rsidP="00B176E6">
            <w:pPr>
              <w:autoSpaceDE w:val="0"/>
              <w:autoSpaceDN w:val="0"/>
              <w:adjustRightInd w:val="0"/>
              <w:spacing w:line="240" w:lineRule="auto"/>
              <w:jc w:val="both"/>
              <w:rPr>
                <w:rFonts w:cs="Arial"/>
                <w:bCs/>
                <w:sz w:val="20"/>
                <w:szCs w:val="20"/>
                <w:lang w:val="en-US" w:eastAsia="en-US"/>
              </w:rPr>
            </w:pPr>
            <w:r w:rsidRPr="00E81D2E">
              <w:rPr>
                <w:rFonts w:cs="Arial"/>
                <w:bCs/>
                <w:sz w:val="20"/>
                <w:szCs w:val="20"/>
                <w:lang w:val="en-US" w:eastAsia="en-US"/>
              </w:rPr>
              <w:t>5.91 at 20.9 °C after 1 min.</w:t>
            </w:r>
          </w:p>
          <w:p w14:paraId="722F5917" w14:textId="77777777"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5.89 at 20.9 °C after 2 min.</w:t>
            </w:r>
          </w:p>
          <w:p w14:paraId="1D79C7DC" w14:textId="77777777" w:rsidR="00B176E6" w:rsidRPr="00E81D2E" w:rsidRDefault="00B176E6" w:rsidP="00B176E6">
            <w:pPr>
              <w:spacing w:line="240" w:lineRule="auto"/>
              <w:jc w:val="both"/>
              <w:rPr>
                <w:rFonts w:cs="Arial"/>
                <w:bCs/>
                <w:sz w:val="20"/>
                <w:szCs w:val="20"/>
                <w:lang w:val="en-US" w:eastAsia="en-US"/>
              </w:rPr>
            </w:pPr>
          </w:p>
          <w:p w14:paraId="63F50A2D"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b/>
                <w:bCs/>
                <w:sz w:val="20"/>
                <w:szCs w:val="20"/>
                <w:lang w:eastAsia="en-US"/>
              </w:rPr>
              <w:t>Aspect:</w:t>
            </w:r>
          </w:p>
          <w:p w14:paraId="4A945696"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Before storage</w:t>
            </w:r>
          </w:p>
          <w:p w14:paraId="37CA8418"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Heterogeneous blue /green crushed corn</w:t>
            </w:r>
          </w:p>
          <w:p w14:paraId="6F3A711F"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6 months: No modification of appearance.</w:t>
            </w:r>
          </w:p>
          <w:p w14:paraId="30129B63"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12 months: No modification of appearance.</w:t>
            </w:r>
          </w:p>
          <w:p w14:paraId="54DFF8CF"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2 years: No modification of appearance.</w:t>
            </w:r>
          </w:p>
          <w:p w14:paraId="2F5900D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p>
          <w:p w14:paraId="04829B5E" w14:textId="77777777" w:rsidR="00B176E6" w:rsidRPr="00E81D2E" w:rsidRDefault="00B176E6" w:rsidP="00B176E6">
            <w:pPr>
              <w:autoSpaceDE w:val="0"/>
              <w:autoSpaceDN w:val="0"/>
              <w:adjustRightInd w:val="0"/>
              <w:spacing w:line="240" w:lineRule="auto"/>
              <w:jc w:val="both"/>
              <w:rPr>
                <w:rFonts w:cs="Arial"/>
                <w:b/>
                <w:sz w:val="20"/>
                <w:szCs w:val="20"/>
                <w:lang w:val="en-US" w:eastAsia="fr-FR"/>
              </w:rPr>
            </w:pPr>
            <w:r w:rsidRPr="00E81D2E">
              <w:rPr>
                <w:rFonts w:cs="Arial"/>
                <w:b/>
                <w:sz w:val="20"/>
                <w:szCs w:val="20"/>
                <w:lang w:val="en-US" w:eastAsia="fr-FR"/>
              </w:rPr>
              <w:t xml:space="preserve">Appearance and stability of the commercial type package </w:t>
            </w:r>
          </w:p>
          <w:p w14:paraId="218F1568" w14:textId="77777777" w:rsidR="00B176E6" w:rsidRPr="00E81D2E" w:rsidRDefault="00B176E6" w:rsidP="00B176E6">
            <w:pPr>
              <w:autoSpaceDE w:val="0"/>
              <w:autoSpaceDN w:val="0"/>
              <w:adjustRightInd w:val="0"/>
              <w:spacing w:line="240" w:lineRule="auto"/>
              <w:jc w:val="both"/>
              <w:rPr>
                <w:rFonts w:cs="Arial"/>
                <w:bCs/>
                <w:i/>
                <w:sz w:val="20"/>
                <w:szCs w:val="20"/>
                <w:lang w:eastAsia="en-US"/>
              </w:rPr>
            </w:pPr>
            <w:r w:rsidRPr="00E81D2E">
              <w:rPr>
                <w:rFonts w:cs="Arial"/>
                <w:bCs/>
                <w:i/>
                <w:sz w:val="20"/>
                <w:szCs w:val="20"/>
                <w:u w:val="single"/>
                <w:lang w:eastAsia="en-US"/>
              </w:rPr>
              <w:t>Before</w:t>
            </w:r>
            <w:r w:rsidRPr="00E81D2E">
              <w:rPr>
                <w:rFonts w:cs="Arial"/>
                <w:bCs/>
                <w:sz w:val="20"/>
                <w:szCs w:val="20"/>
                <w:lang w:eastAsia="en-US"/>
              </w:rPr>
              <w:t xml:space="preserve"> </w:t>
            </w:r>
            <w:r w:rsidRPr="00E81D2E">
              <w:rPr>
                <w:rFonts w:cs="Arial"/>
                <w:bCs/>
                <w:i/>
                <w:sz w:val="20"/>
                <w:szCs w:val="20"/>
                <w:lang w:eastAsia="en-US"/>
              </w:rPr>
              <w:t>storage</w:t>
            </w:r>
          </w:p>
          <w:p w14:paraId="0934E95D"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Transparent polyethylene bags and Paper and PE bag with 2 layers of paper and one layer of polyethylene inside</w:t>
            </w:r>
          </w:p>
          <w:p w14:paraId="4DE93933"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lang w:val="en-US" w:eastAsia="en-US"/>
              </w:rPr>
              <w:t xml:space="preserve">Bag 4: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57.2 g</w:t>
            </w:r>
          </w:p>
          <w:p w14:paraId="07443E03" w14:textId="77777777" w:rsidR="00B176E6" w:rsidRPr="00E81D2E" w:rsidRDefault="00B176E6" w:rsidP="00B176E6">
            <w:pPr>
              <w:autoSpaceDE w:val="0"/>
              <w:autoSpaceDN w:val="0"/>
              <w:adjustRightInd w:val="0"/>
              <w:spacing w:line="240" w:lineRule="auto"/>
              <w:jc w:val="both"/>
              <w:rPr>
                <w:rFonts w:cs="Arial"/>
                <w:b/>
                <w:sz w:val="20"/>
                <w:szCs w:val="20"/>
                <w:lang w:val="en-GB"/>
              </w:rPr>
            </w:pPr>
            <w:r w:rsidRPr="00E81D2E">
              <w:rPr>
                <w:rFonts w:cs="Arial"/>
                <w:sz w:val="20"/>
                <w:szCs w:val="20"/>
                <w:lang w:eastAsia="en-US"/>
              </w:rPr>
              <w:t xml:space="preserve">Bag 5: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55.8 g</w:t>
            </w:r>
          </w:p>
        </w:tc>
        <w:tc>
          <w:tcPr>
            <w:tcW w:w="851" w:type="dxa"/>
            <w:tcBorders>
              <w:top w:val="single" w:sz="4" w:space="0" w:color="auto"/>
              <w:bottom w:val="single" w:sz="4" w:space="0" w:color="auto"/>
            </w:tcBorders>
          </w:tcPr>
          <w:p w14:paraId="600B9C74" w14:textId="77777777" w:rsidR="00B176E6" w:rsidRPr="00E81D2E" w:rsidRDefault="00B176E6" w:rsidP="00B176E6">
            <w:pPr>
              <w:spacing w:line="240" w:lineRule="auto"/>
              <w:jc w:val="both"/>
              <w:rPr>
                <w:rFonts w:cs="Arial"/>
                <w:b/>
                <w:sz w:val="20"/>
                <w:szCs w:val="20"/>
                <w:lang w:val="en-GB"/>
              </w:rPr>
            </w:pPr>
            <w:r w:rsidRPr="00E81D2E">
              <w:rPr>
                <w:rFonts w:cs="Arial"/>
                <w:bCs/>
                <w:sz w:val="20"/>
                <w:szCs w:val="20"/>
                <w:lang w:val="fr-FR" w:eastAsia="en-US"/>
              </w:rPr>
              <w:t>11-920010-030</w:t>
            </w:r>
            <w:r w:rsidRPr="00E81D2E">
              <w:rPr>
                <w:rFonts w:cs="Arial"/>
                <w:bCs/>
                <w:sz w:val="20"/>
                <w:szCs w:val="20"/>
                <w:vertAlign w:val="superscript"/>
                <w:lang w:val="fr-FR" w:eastAsia="en-US"/>
              </w:rPr>
              <w:footnoteReference w:id="8"/>
            </w:r>
          </w:p>
        </w:tc>
        <w:tc>
          <w:tcPr>
            <w:tcW w:w="1449" w:type="dxa"/>
            <w:tcBorders>
              <w:top w:val="single" w:sz="4" w:space="0" w:color="auto"/>
              <w:bottom w:val="single" w:sz="4" w:space="0" w:color="auto"/>
              <w:right w:val="single" w:sz="4" w:space="0" w:color="auto"/>
            </w:tcBorders>
          </w:tcPr>
          <w:p w14:paraId="387E0427"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14:paraId="5572293A" w14:textId="77777777" w:rsidR="00B176E6" w:rsidRPr="00E81D2E" w:rsidRDefault="00B176E6" w:rsidP="00B176E6">
            <w:pPr>
              <w:spacing w:line="240" w:lineRule="auto"/>
              <w:jc w:val="both"/>
              <w:rPr>
                <w:rFonts w:cs="Arial"/>
                <w:sz w:val="20"/>
                <w:szCs w:val="20"/>
                <w:lang w:val="en-GB"/>
              </w:rPr>
            </w:pPr>
          </w:p>
          <w:p w14:paraId="17A486D7" w14:textId="77777777" w:rsidR="00B176E6" w:rsidRPr="00E81D2E" w:rsidRDefault="00B176E6" w:rsidP="00B176E6">
            <w:pPr>
              <w:spacing w:line="240" w:lineRule="auto"/>
              <w:jc w:val="both"/>
              <w:rPr>
                <w:rFonts w:cs="Arial"/>
                <w:sz w:val="20"/>
                <w:szCs w:val="20"/>
                <w:lang w:val="en-GB"/>
              </w:rPr>
            </w:pPr>
          </w:p>
          <w:p w14:paraId="1DD5A7BF" w14:textId="77777777" w:rsidR="00B176E6" w:rsidRPr="00E81D2E" w:rsidRDefault="00B176E6" w:rsidP="00B176E6">
            <w:pPr>
              <w:spacing w:line="240" w:lineRule="auto"/>
              <w:jc w:val="both"/>
              <w:rPr>
                <w:rFonts w:cs="Arial"/>
                <w:sz w:val="20"/>
                <w:szCs w:val="20"/>
                <w:lang w:val="en-GB"/>
              </w:rPr>
            </w:pPr>
          </w:p>
          <w:p w14:paraId="2891025C" w14:textId="77777777" w:rsidR="00B176E6" w:rsidRPr="00E81D2E" w:rsidRDefault="00B176E6" w:rsidP="00B176E6">
            <w:pPr>
              <w:spacing w:line="240" w:lineRule="auto"/>
              <w:jc w:val="both"/>
              <w:rPr>
                <w:rFonts w:cs="Arial"/>
                <w:sz w:val="20"/>
                <w:szCs w:val="20"/>
                <w:lang w:val="en-GB"/>
              </w:rPr>
            </w:pPr>
          </w:p>
          <w:p w14:paraId="5E145132" w14:textId="77777777" w:rsidR="00B176E6" w:rsidRPr="00E81D2E" w:rsidRDefault="00B176E6" w:rsidP="00B176E6">
            <w:pPr>
              <w:spacing w:line="240" w:lineRule="auto"/>
              <w:jc w:val="both"/>
              <w:rPr>
                <w:rFonts w:cs="Arial"/>
                <w:sz w:val="20"/>
                <w:szCs w:val="20"/>
                <w:lang w:val="en-GB"/>
              </w:rPr>
            </w:pPr>
          </w:p>
          <w:p w14:paraId="4C7BD9D5" w14:textId="77777777" w:rsidR="00B176E6" w:rsidRPr="00E81D2E" w:rsidRDefault="00B176E6" w:rsidP="00B176E6">
            <w:pPr>
              <w:spacing w:line="240" w:lineRule="auto"/>
              <w:jc w:val="both"/>
              <w:rPr>
                <w:rFonts w:cs="Arial"/>
                <w:sz w:val="20"/>
                <w:szCs w:val="20"/>
                <w:lang w:val="en-GB"/>
              </w:rPr>
            </w:pPr>
          </w:p>
          <w:p w14:paraId="4660A515" w14:textId="77777777" w:rsidR="00B176E6" w:rsidRPr="00E81D2E" w:rsidRDefault="00B176E6" w:rsidP="00B176E6">
            <w:pPr>
              <w:spacing w:line="240" w:lineRule="auto"/>
              <w:jc w:val="both"/>
              <w:rPr>
                <w:rFonts w:cs="Arial"/>
                <w:sz w:val="20"/>
                <w:szCs w:val="20"/>
                <w:lang w:val="en-GB"/>
              </w:rPr>
            </w:pPr>
          </w:p>
          <w:p w14:paraId="04A9F544" w14:textId="77777777" w:rsidR="00B176E6" w:rsidRPr="00E81D2E" w:rsidRDefault="00B176E6" w:rsidP="00B176E6">
            <w:pPr>
              <w:spacing w:line="240" w:lineRule="auto"/>
              <w:jc w:val="both"/>
              <w:rPr>
                <w:rFonts w:cs="Arial"/>
                <w:sz w:val="20"/>
                <w:szCs w:val="20"/>
                <w:lang w:val="en-GB"/>
              </w:rPr>
            </w:pPr>
          </w:p>
          <w:p w14:paraId="0732F4FE" w14:textId="77777777" w:rsidR="00B176E6" w:rsidRPr="00E81D2E" w:rsidRDefault="00B176E6" w:rsidP="00B176E6">
            <w:pPr>
              <w:spacing w:line="240" w:lineRule="auto"/>
              <w:jc w:val="both"/>
              <w:rPr>
                <w:rFonts w:cs="Arial"/>
                <w:sz w:val="20"/>
                <w:szCs w:val="20"/>
                <w:lang w:val="en-GB"/>
              </w:rPr>
            </w:pPr>
          </w:p>
          <w:p w14:paraId="48ED6C18" w14:textId="77777777" w:rsidR="00B176E6" w:rsidRPr="00E81D2E" w:rsidRDefault="00B176E6" w:rsidP="00B176E6">
            <w:pPr>
              <w:spacing w:line="240" w:lineRule="auto"/>
              <w:jc w:val="both"/>
              <w:rPr>
                <w:rFonts w:cs="Arial"/>
                <w:sz w:val="20"/>
                <w:szCs w:val="20"/>
                <w:lang w:val="en-GB"/>
              </w:rPr>
            </w:pPr>
          </w:p>
          <w:p w14:paraId="5758BAE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14:paraId="0207C049" w14:textId="77777777" w:rsidR="00B176E6" w:rsidRPr="00E81D2E" w:rsidRDefault="00B176E6" w:rsidP="00B176E6">
            <w:pPr>
              <w:spacing w:line="240" w:lineRule="auto"/>
              <w:jc w:val="both"/>
              <w:rPr>
                <w:rFonts w:cs="Arial"/>
                <w:sz w:val="20"/>
                <w:szCs w:val="20"/>
                <w:lang w:val="en-GB"/>
              </w:rPr>
            </w:pPr>
          </w:p>
          <w:p w14:paraId="7E686E1B" w14:textId="77777777" w:rsidR="00B176E6" w:rsidRPr="00E81D2E" w:rsidRDefault="00B176E6" w:rsidP="00B176E6">
            <w:pPr>
              <w:spacing w:line="240" w:lineRule="auto"/>
              <w:jc w:val="both"/>
              <w:rPr>
                <w:rFonts w:cs="Arial"/>
                <w:sz w:val="20"/>
                <w:szCs w:val="20"/>
                <w:lang w:val="en-GB"/>
              </w:rPr>
            </w:pPr>
          </w:p>
          <w:p w14:paraId="07550DDB" w14:textId="77777777" w:rsidR="00B176E6" w:rsidRPr="00E81D2E" w:rsidRDefault="00B176E6" w:rsidP="00B176E6">
            <w:pPr>
              <w:spacing w:line="240" w:lineRule="auto"/>
              <w:jc w:val="both"/>
              <w:rPr>
                <w:rFonts w:cs="Arial"/>
                <w:sz w:val="20"/>
                <w:szCs w:val="20"/>
                <w:lang w:val="en-GB"/>
              </w:rPr>
            </w:pPr>
          </w:p>
          <w:p w14:paraId="65014154" w14:textId="77777777" w:rsidR="00B176E6" w:rsidRPr="00E81D2E" w:rsidRDefault="00B176E6" w:rsidP="00B176E6">
            <w:pPr>
              <w:spacing w:line="240" w:lineRule="auto"/>
              <w:jc w:val="both"/>
              <w:rPr>
                <w:rFonts w:cs="Arial"/>
                <w:sz w:val="20"/>
                <w:szCs w:val="20"/>
                <w:lang w:val="en-GB"/>
              </w:rPr>
            </w:pPr>
          </w:p>
          <w:p w14:paraId="7C342B3F" w14:textId="77777777" w:rsidR="00B176E6" w:rsidRPr="00E81D2E" w:rsidRDefault="00B176E6" w:rsidP="00B176E6">
            <w:pPr>
              <w:spacing w:line="240" w:lineRule="auto"/>
              <w:jc w:val="both"/>
              <w:rPr>
                <w:rFonts w:cs="Arial"/>
                <w:sz w:val="20"/>
                <w:szCs w:val="20"/>
                <w:lang w:val="en-GB"/>
              </w:rPr>
            </w:pPr>
          </w:p>
          <w:p w14:paraId="786C1A20"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Acceptable. The product is compatible with paper/PE bags and therefore with all claimed packaging since it is a solid.</w:t>
            </w:r>
          </w:p>
        </w:tc>
      </w:tr>
      <w:tr w:rsidR="00B176E6" w:rsidRPr="00E81D2E" w14:paraId="744CF766" w14:textId="77777777" w:rsidTr="009109E9">
        <w:trPr>
          <w:trHeight w:val="6363"/>
          <w:tblHeader/>
          <w:jc w:val="center"/>
        </w:trPr>
        <w:tc>
          <w:tcPr>
            <w:tcW w:w="1679" w:type="dxa"/>
            <w:tcBorders>
              <w:top w:val="single" w:sz="4" w:space="0" w:color="auto"/>
              <w:left w:val="single" w:sz="4" w:space="0" w:color="auto"/>
              <w:bottom w:val="single" w:sz="4" w:space="0" w:color="auto"/>
            </w:tcBorders>
          </w:tcPr>
          <w:p w14:paraId="5795773A" w14:textId="77777777"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14:paraId="1C0BC8FC" w14:textId="77777777" w:rsidR="00B176E6" w:rsidRPr="00E81D2E" w:rsidRDefault="00B176E6" w:rsidP="00B176E6">
            <w:pPr>
              <w:spacing w:line="240" w:lineRule="auto"/>
              <w:jc w:val="both"/>
              <w:rPr>
                <w:rFonts w:cs="Arial"/>
                <w:b/>
                <w:sz w:val="20"/>
                <w:szCs w:val="20"/>
                <w:lang w:val="en-GB"/>
              </w:rPr>
            </w:pPr>
          </w:p>
        </w:tc>
        <w:tc>
          <w:tcPr>
            <w:tcW w:w="1418" w:type="dxa"/>
            <w:tcBorders>
              <w:top w:val="single" w:sz="4" w:space="0" w:color="auto"/>
              <w:bottom w:val="single" w:sz="4" w:space="0" w:color="auto"/>
            </w:tcBorders>
          </w:tcPr>
          <w:p w14:paraId="0B2A2804" w14:textId="77777777"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14:paraId="6B4DEB55"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6: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53.0 g</w:t>
            </w:r>
          </w:p>
          <w:p w14:paraId="2749F977"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7: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62.3 g</w:t>
            </w:r>
          </w:p>
          <w:p w14:paraId="5BF41F1F"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Paper and PE bag with 2 layers of paper and one</w:t>
            </w:r>
          </w:p>
          <w:p w14:paraId="3F5AE0BF"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layer of polyethylene inside 14: 1906.7 g</w:t>
            </w:r>
          </w:p>
          <w:p w14:paraId="1C6CDC3A" w14:textId="77777777" w:rsidR="00B176E6" w:rsidRPr="00E81D2E" w:rsidRDefault="00B176E6" w:rsidP="00B176E6">
            <w:pPr>
              <w:spacing w:line="240" w:lineRule="auto"/>
              <w:jc w:val="both"/>
              <w:rPr>
                <w:rFonts w:cs="Arial"/>
                <w:i/>
                <w:sz w:val="20"/>
                <w:szCs w:val="20"/>
                <w:u w:val="single"/>
              </w:rPr>
            </w:pPr>
          </w:p>
          <w:p w14:paraId="17495292" w14:textId="77777777"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6 months</w:t>
            </w:r>
            <w:r w:rsidRPr="00E81D2E">
              <w:rPr>
                <w:rFonts w:cs="Arial"/>
                <w:sz w:val="20"/>
                <w:szCs w:val="20"/>
              </w:rPr>
              <w:t>:</w:t>
            </w:r>
          </w:p>
          <w:p w14:paraId="72F17909"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34BD51D8" w14:textId="77777777" w:rsidR="00B176E6" w:rsidRPr="00E81D2E" w:rsidRDefault="00B176E6" w:rsidP="00B176E6">
            <w:pPr>
              <w:spacing w:line="240" w:lineRule="auto"/>
              <w:jc w:val="both"/>
              <w:rPr>
                <w:rFonts w:cs="Arial"/>
                <w:sz w:val="20"/>
                <w:szCs w:val="20"/>
              </w:rPr>
            </w:pPr>
            <w:r w:rsidRPr="00E81D2E">
              <w:rPr>
                <w:rFonts w:cs="Arial"/>
                <w:sz w:val="20"/>
                <w:szCs w:val="20"/>
              </w:rPr>
              <w:t>Bag 4: Mass (product + packaging): 55.2 g</w:t>
            </w:r>
          </w:p>
          <w:p w14:paraId="5DF9A3CF" w14:textId="77777777" w:rsidR="00B176E6" w:rsidRPr="00E81D2E" w:rsidRDefault="00B176E6" w:rsidP="00B176E6">
            <w:pPr>
              <w:spacing w:line="240" w:lineRule="auto"/>
              <w:jc w:val="both"/>
              <w:rPr>
                <w:rFonts w:cs="Arial"/>
                <w:sz w:val="20"/>
                <w:szCs w:val="20"/>
              </w:rPr>
            </w:pPr>
            <w:r w:rsidRPr="00E81D2E">
              <w:rPr>
                <w:rFonts w:cs="Arial"/>
                <w:sz w:val="20"/>
                <w:szCs w:val="20"/>
              </w:rPr>
              <w:t>Difference : -3.5%</w:t>
            </w:r>
          </w:p>
          <w:p w14:paraId="4D0E1BF5" w14:textId="77777777" w:rsidR="00B176E6" w:rsidRPr="00E81D2E" w:rsidRDefault="00B176E6" w:rsidP="00B176E6">
            <w:pPr>
              <w:spacing w:line="240" w:lineRule="auto"/>
              <w:jc w:val="both"/>
              <w:rPr>
                <w:rFonts w:cs="Arial"/>
                <w:sz w:val="20"/>
                <w:szCs w:val="20"/>
              </w:rPr>
            </w:pPr>
            <w:r w:rsidRPr="00E81D2E">
              <w:rPr>
                <w:rFonts w:cs="Arial"/>
                <w:sz w:val="20"/>
                <w:szCs w:val="20"/>
              </w:rPr>
              <w:t xml:space="preserve">Bag 5: Mass (product + packaging): 53.9 g. </w:t>
            </w:r>
          </w:p>
          <w:p w14:paraId="31536517" w14:textId="77777777" w:rsidR="00B176E6" w:rsidRPr="00E81D2E" w:rsidRDefault="00B176E6" w:rsidP="00B176E6">
            <w:pPr>
              <w:spacing w:line="240" w:lineRule="auto"/>
              <w:jc w:val="both"/>
              <w:rPr>
                <w:rFonts w:cs="Arial"/>
                <w:sz w:val="20"/>
                <w:szCs w:val="20"/>
              </w:rPr>
            </w:pPr>
            <w:r w:rsidRPr="00E81D2E">
              <w:rPr>
                <w:rFonts w:cs="Arial"/>
                <w:sz w:val="20"/>
                <w:szCs w:val="20"/>
              </w:rPr>
              <w:t>Difference : -3.4%</w:t>
            </w:r>
          </w:p>
          <w:p w14:paraId="6759EA16" w14:textId="77777777" w:rsidR="00B176E6" w:rsidRPr="00E81D2E" w:rsidRDefault="00B176E6" w:rsidP="00B176E6">
            <w:pPr>
              <w:spacing w:line="240" w:lineRule="auto"/>
              <w:jc w:val="both"/>
              <w:rPr>
                <w:rFonts w:cs="Arial"/>
                <w:sz w:val="20"/>
                <w:szCs w:val="20"/>
              </w:rPr>
            </w:pPr>
          </w:p>
          <w:p w14:paraId="7F7639CF" w14:textId="77777777" w:rsidR="00B176E6" w:rsidRPr="00E81D2E" w:rsidRDefault="00B176E6" w:rsidP="00B176E6">
            <w:pPr>
              <w:spacing w:line="240" w:lineRule="auto"/>
              <w:jc w:val="both"/>
              <w:rPr>
                <w:rFonts w:cs="Arial"/>
                <w:i/>
                <w:sz w:val="20"/>
                <w:szCs w:val="20"/>
                <w:u w:val="single"/>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12 months:</w:t>
            </w:r>
            <w:r w:rsidRPr="00E81D2E">
              <w:rPr>
                <w:rFonts w:cs="Arial"/>
                <w:i/>
                <w:sz w:val="20"/>
                <w:szCs w:val="20"/>
                <w:u w:val="single"/>
              </w:rPr>
              <w:t xml:space="preserve"> </w:t>
            </w:r>
          </w:p>
          <w:p w14:paraId="7594C902"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67F05A05" w14:textId="77777777" w:rsidR="00B176E6" w:rsidRPr="00E81D2E" w:rsidRDefault="00B176E6" w:rsidP="00B176E6">
            <w:pPr>
              <w:spacing w:line="240" w:lineRule="auto"/>
              <w:jc w:val="both"/>
              <w:rPr>
                <w:rFonts w:cs="Arial"/>
                <w:sz w:val="20"/>
                <w:szCs w:val="20"/>
              </w:rPr>
            </w:pPr>
            <w:r w:rsidRPr="00E81D2E">
              <w:rPr>
                <w:rFonts w:cs="Arial"/>
                <w:sz w:val="20"/>
                <w:szCs w:val="20"/>
              </w:rPr>
              <w:t>Bag 6: Mass (product + packaging): 51.7 g</w:t>
            </w:r>
          </w:p>
          <w:p w14:paraId="0ABA5B3E" w14:textId="77777777" w:rsidR="00B176E6" w:rsidRPr="00E81D2E" w:rsidRDefault="00B176E6" w:rsidP="00B176E6">
            <w:pPr>
              <w:spacing w:line="240" w:lineRule="auto"/>
              <w:jc w:val="both"/>
              <w:rPr>
                <w:rFonts w:cs="Arial"/>
                <w:sz w:val="20"/>
                <w:szCs w:val="20"/>
              </w:rPr>
            </w:pPr>
            <w:r w:rsidRPr="00E81D2E">
              <w:rPr>
                <w:rFonts w:cs="Arial"/>
                <w:sz w:val="20"/>
                <w:szCs w:val="20"/>
              </w:rPr>
              <w:t>Difference : -2.5%</w:t>
            </w:r>
          </w:p>
          <w:p w14:paraId="2A4B22CE" w14:textId="77777777" w:rsidR="00B176E6" w:rsidRPr="00E81D2E" w:rsidRDefault="00B176E6" w:rsidP="00B176E6">
            <w:pPr>
              <w:spacing w:line="240" w:lineRule="auto"/>
              <w:jc w:val="both"/>
              <w:rPr>
                <w:rFonts w:cs="Arial"/>
                <w:sz w:val="20"/>
                <w:szCs w:val="20"/>
              </w:rPr>
            </w:pPr>
            <w:r w:rsidRPr="00E81D2E">
              <w:rPr>
                <w:rFonts w:cs="Arial"/>
                <w:sz w:val="20"/>
                <w:szCs w:val="20"/>
              </w:rPr>
              <w:t xml:space="preserve">Bag 7: Mass (product + packaging): 60.6 g. </w:t>
            </w:r>
          </w:p>
          <w:p w14:paraId="1F83050A" w14:textId="77777777" w:rsidR="00B176E6" w:rsidRPr="00E81D2E" w:rsidRDefault="00B176E6" w:rsidP="00B176E6">
            <w:pPr>
              <w:spacing w:line="240" w:lineRule="auto"/>
              <w:jc w:val="both"/>
              <w:rPr>
                <w:rFonts w:cs="Arial"/>
                <w:sz w:val="20"/>
                <w:szCs w:val="20"/>
              </w:rPr>
            </w:pPr>
            <w:r w:rsidRPr="00E81D2E">
              <w:rPr>
                <w:rFonts w:cs="Arial"/>
                <w:sz w:val="20"/>
                <w:szCs w:val="20"/>
              </w:rPr>
              <w:t>Difference : -2.7%</w:t>
            </w:r>
          </w:p>
          <w:p w14:paraId="00652010" w14:textId="77777777" w:rsidR="00B176E6" w:rsidRPr="00E81D2E" w:rsidRDefault="00B176E6" w:rsidP="00B176E6">
            <w:pPr>
              <w:spacing w:line="240" w:lineRule="auto"/>
              <w:jc w:val="both"/>
              <w:rPr>
                <w:rFonts w:cs="Arial"/>
                <w:sz w:val="20"/>
                <w:szCs w:val="20"/>
              </w:rPr>
            </w:pPr>
          </w:p>
          <w:p w14:paraId="428BA79B" w14:textId="77777777" w:rsidR="00B176E6" w:rsidRPr="00E81D2E" w:rsidRDefault="00B176E6" w:rsidP="00B176E6">
            <w:pPr>
              <w:spacing w:line="240" w:lineRule="auto"/>
              <w:jc w:val="both"/>
              <w:rPr>
                <w:rFonts w:cs="Arial"/>
                <w:sz w:val="20"/>
                <w:szCs w:val="20"/>
                <w:u w:val="single"/>
              </w:rPr>
            </w:pPr>
            <w:r w:rsidRPr="00E81D2E">
              <w:rPr>
                <w:rFonts w:cs="Arial"/>
                <w:i/>
                <w:sz w:val="20"/>
                <w:szCs w:val="20"/>
                <w:u w:val="single"/>
              </w:rPr>
              <w:t>After</w:t>
            </w:r>
            <w:r w:rsidRPr="00E81D2E">
              <w:rPr>
                <w:rFonts w:cs="Arial"/>
                <w:i/>
                <w:sz w:val="20"/>
                <w:szCs w:val="20"/>
              </w:rPr>
              <w:t xml:space="preserve"> </w:t>
            </w:r>
            <w:r w:rsidRPr="00E81D2E">
              <w:rPr>
                <w:rFonts w:cs="Arial"/>
                <w:sz w:val="20"/>
                <w:szCs w:val="20"/>
              </w:rPr>
              <w:t xml:space="preserve">the procedure of storage for </w:t>
            </w:r>
            <w:r w:rsidRPr="00E81D2E">
              <w:rPr>
                <w:rFonts w:cs="Arial"/>
                <w:sz w:val="20"/>
                <w:szCs w:val="20"/>
                <w:u w:val="single"/>
              </w:rPr>
              <w:t>2 years</w:t>
            </w:r>
            <w:r w:rsidRPr="00E81D2E">
              <w:rPr>
                <w:rFonts w:cs="Arial"/>
                <w:sz w:val="20"/>
                <w:szCs w:val="20"/>
              </w:rPr>
              <w:t>:</w:t>
            </w:r>
          </w:p>
          <w:p w14:paraId="02A9BC15"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44A11A2A"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 xml:space="preserve">Multilayers Paper/PE bags: </w:t>
            </w:r>
            <w:r w:rsidRPr="00E81D2E">
              <w:rPr>
                <w:rFonts w:cs="Arial"/>
                <w:sz w:val="20"/>
                <w:szCs w:val="20"/>
              </w:rPr>
              <w:t xml:space="preserve">Mass at sampling (product + packaging): 1855.9 g. </w:t>
            </w:r>
          </w:p>
          <w:p w14:paraId="7375A15D" w14:textId="77777777" w:rsidR="00B176E6" w:rsidRPr="00E81D2E" w:rsidRDefault="00B176E6" w:rsidP="00B176E6">
            <w:pPr>
              <w:spacing w:line="240" w:lineRule="auto"/>
              <w:jc w:val="both"/>
              <w:rPr>
                <w:rFonts w:cs="Arial"/>
                <w:sz w:val="20"/>
                <w:szCs w:val="20"/>
              </w:rPr>
            </w:pPr>
            <w:r w:rsidRPr="00E81D2E">
              <w:rPr>
                <w:rFonts w:cs="Arial"/>
                <w:sz w:val="20"/>
                <w:szCs w:val="20"/>
              </w:rPr>
              <w:t>Difference : -</w:t>
            </w:r>
            <w:r w:rsidRPr="00E81D2E">
              <w:rPr>
                <w:rFonts w:cs="Arial"/>
                <w:b/>
                <w:sz w:val="20"/>
                <w:szCs w:val="20"/>
              </w:rPr>
              <w:t>2.7%</w:t>
            </w:r>
          </w:p>
          <w:p w14:paraId="02BC510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rPr>
              <w:t xml:space="preserve">According tot he formula: </w:t>
            </w:r>
            <w:r w:rsidRPr="00E81D2E">
              <w:rPr>
                <w:rFonts w:cs="Arial"/>
                <w:bCs/>
                <w:sz w:val="20"/>
                <w:szCs w:val="20"/>
                <w:lang w:eastAsia="en-US"/>
              </w:rPr>
              <w:t>DW = [(WT - W0) / W0] x 100</w:t>
            </w:r>
          </w:p>
          <w:p w14:paraId="0D7DC7F9"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where DW is the difference of weight in %.</w:t>
            </w:r>
          </w:p>
          <w:p w14:paraId="2D6D5F0C"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WT is the final mass of the packaging at the specified time.</w:t>
            </w:r>
          </w:p>
          <w:p w14:paraId="57E413B1" w14:textId="77777777" w:rsidR="00B176E6" w:rsidRPr="00E81D2E" w:rsidRDefault="00B176E6" w:rsidP="00B176E6">
            <w:pPr>
              <w:spacing w:line="240" w:lineRule="auto"/>
              <w:jc w:val="both"/>
              <w:rPr>
                <w:rFonts w:cs="Arial"/>
                <w:sz w:val="20"/>
                <w:szCs w:val="20"/>
              </w:rPr>
            </w:pPr>
            <w:r w:rsidRPr="00E81D2E">
              <w:rPr>
                <w:rFonts w:cs="Arial"/>
                <w:sz w:val="20"/>
                <w:szCs w:val="20"/>
                <w:lang w:eastAsia="en-US"/>
              </w:rPr>
              <w:t>W0 is the initial mass of the packaging.</w:t>
            </w:r>
          </w:p>
        </w:tc>
        <w:tc>
          <w:tcPr>
            <w:tcW w:w="851" w:type="dxa"/>
            <w:tcBorders>
              <w:top w:val="single" w:sz="4" w:space="0" w:color="auto"/>
              <w:bottom w:val="single" w:sz="4" w:space="0" w:color="auto"/>
            </w:tcBorders>
          </w:tcPr>
          <w:p w14:paraId="63D46050" w14:textId="77777777"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14:paraId="657FD64B" w14:textId="77777777" w:rsidR="00B176E6" w:rsidRPr="00E81D2E" w:rsidRDefault="00B176E6" w:rsidP="00B176E6">
            <w:pPr>
              <w:spacing w:line="240" w:lineRule="auto"/>
              <w:jc w:val="both"/>
              <w:rPr>
                <w:rFonts w:cs="Arial"/>
                <w:b/>
                <w:sz w:val="20"/>
                <w:szCs w:val="20"/>
                <w:lang w:val="en-GB"/>
              </w:rPr>
            </w:pPr>
          </w:p>
        </w:tc>
      </w:tr>
      <w:tr w:rsidR="00B176E6" w:rsidRPr="00E81D2E" w14:paraId="6002CFD1" w14:textId="77777777" w:rsidTr="009109E9">
        <w:trPr>
          <w:trHeight w:val="7698"/>
          <w:tblHeader/>
          <w:jc w:val="center"/>
        </w:trPr>
        <w:tc>
          <w:tcPr>
            <w:tcW w:w="1679" w:type="dxa"/>
            <w:tcBorders>
              <w:top w:val="single" w:sz="4" w:space="0" w:color="auto"/>
              <w:left w:val="single" w:sz="4" w:space="0" w:color="auto"/>
              <w:bottom w:val="single" w:sz="4" w:space="0" w:color="auto"/>
            </w:tcBorders>
          </w:tcPr>
          <w:p w14:paraId="47BC036F" w14:textId="77777777"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14:paraId="12DC8B13"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HPLC Defitraces Report n°11-920010-031 and n°11-920010-015 AMD </w:t>
            </w:r>
            <w:r w:rsidRPr="00E81D2E">
              <w:rPr>
                <w:rFonts w:cs="Arial"/>
                <w:bCs/>
                <w:sz w:val="20"/>
                <w:szCs w:val="20"/>
                <w:lang w:eastAsia="en-US"/>
              </w:rPr>
              <w:t>(analytical method validated)</w:t>
            </w:r>
          </w:p>
          <w:p w14:paraId="31D011E6" w14:textId="77777777" w:rsidR="00B176E6" w:rsidRPr="00E81D2E" w:rsidRDefault="00B176E6" w:rsidP="00B176E6">
            <w:pPr>
              <w:spacing w:line="240" w:lineRule="auto"/>
              <w:jc w:val="both"/>
              <w:rPr>
                <w:rFonts w:cs="Arial"/>
                <w:b/>
                <w:sz w:val="20"/>
                <w:szCs w:val="20"/>
                <w:lang w:val="en-GB"/>
              </w:rPr>
            </w:pPr>
          </w:p>
          <w:p w14:paraId="164B6EA9" w14:textId="77777777" w:rsidR="00B176E6" w:rsidRPr="00E81D2E" w:rsidRDefault="00B176E6" w:rsidP="00B176E6">
            <w:pPr>
              <w:spacing w:line="240" w:lineRule="auto"/>
              <w:jc w:val="both"/>
              <w:rPr>
                <w:rFonts w:cs="Arial"/>
                <w:b/>
                <w:sz w:val="20"/>
                <w:szCs w:val="20"/>
                <w:lang w:val="en-GB"/>
              </w:rPr>
            </w:pPr>
          </w:p>
          <w:p w14:paraId="66E11585" w14:textId="77777777" w:rsidR="00B176E6" w:rsidRPr="00E81D2E" w:rsidRDefault="00B176E6" w:rsidP="00B176E6">
            <w:pPr>
              <w:spacing w:line="240" w:lineRule="auto"/>
              <w:jc w:val="both"/>
              <w:rPr>
                <w:rFonts w:cs="Arial"/>
                <w:b/>
                <w:sz w:val="20"/>
                <w:szCs w:val="20"/>
                <w:lang w:val="en-GB"/>
              </w:rPr>
            </w:pPr>
          </w:p>
          <w:p w14:paraId="64037E22" w14:textId="77777777" w:rsidR="00B176E6" w:rsidRPr="00E81D2E" w:rsidRDefault="00B176E6" w:rsidP="00B176E6">
            <w:pPr>
              <w:spacing w:line="240" w:lineRule="auto"/>
              <w:jc w:val="both"/>
              <w:rPr>
                <w:rFonts w:cs="Arial"/>
                <w:b/>
                <w:sz w:val="20"/>
                <w:szCs w:val="20"/>
                <w:lang w:val="en-GB"/>
              </w:rPr>
            </w:pPr>
          </w:p>
          <w:p w14:paraId="750AD0FD" w14:textId="77777777" w:rsidR="00B176E6" w:rsidRPr="00E81D2E" w:rsidRDefault="00B176E6" w:rsidP="00B176E6">
            <w:pPr>
              <w:spacing w:line="240" w:lineRule="auto"/>
              <w:jc w:val="both"/>
              <w:rPr>
                <w:rFonts w:cs="Arial"/>
                <w:b/>
                <w:sz w:val="20"/>
                <w:szCs w:val="20"/>
                <w:lang w:val="en-GB"/>
              </w:rPr>
            </w:pPr>
          </w:p>
          <w:p w14:paraId="3B0076AB" w14:textId="77777777" w:rsidR="00B176E6" w:rsidRPr="00E81D2E" w:rsidRDefault="00B176E6" w:rsidP="00B176E6">
            <w:pPr>
              <w:spacing w:line="240" w:lineRule="auto"/>
              <w:jc w:val="both"/>
              <w:rPr>
                <w:rFonts w:cs="Arial"/>
                <w:b/>
                <w:sz w:val="20"/>
                <w:szCs w:val="20"/>
                <w:lang w:val="en-GB"/>
              </w:rPr>
            </w:pPr>
          </w:p>
          <w:p w14:paraId="1BD5423C" w14:textId="77777777" w:rsidR="00B176E6" w:rsidRPr="00E81D2E" w:rsidRDefault="00B176E6" w:rsidP="00B176E6">
            <w:pPr>
              <w:spacing w:line="240" w:lineRule="auto"/>
              <w:jc w:val="both"/>
              <w:rPr>
                <w:rFonts w:cs="Arial"/>
                <w:b/>
                <w:sz w:val="20"/>
                <w:szCs w:val="20"/>
                <w:lang w:val="en-GB"/>
              </w:rPr>
            </w:pPr>
          </w:p>
          <w:p w14:paraId="5F5AAF8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MT 171 (1995)</w:t>
            </w:r>
          </w:p>
          <w:p w14:paraId="350D46BB" w14:textId="77777777" w:rsidR="00B176E6" w:rsidRPr="00E81D2E" w:rsidRDefault="00B176E6" w:rsidP="00B176E6">
            <w:pPr>
              <w:spacing w:line="240" w:lineRule="auto"/>
              <w:jc w:val="both"/>
              <w:rPr>
                <w:rFonts w:cs="Arial"/>
                <w:sz w:val="20"/>
                <w:szCs w:val="20"/>
                <w:lang w:val="en-GB"/>
              </w:rPr>
            </w:pPr>
          </w:p>
          <w:p w14:paraId="595F489A" w14:textId="77777777" w:rsidR="00B176E6" w:rsidRPr="00E81D2E" w:rsidRDefault="00B176E6" w:rsidP="00B176E6">
            <w:pPr>
              <w:spacing w:line="240" w:lineRule="auto"/>
              <w:jc w:val="both"/>
              <w:rPr>
                <w:rFonts w:cs="Arial"/>
                <w:sz w:val="20"/>
                <w:szCs w:val="20"/>
                <w:lang w:val="en-GB"/>
              </w:rPr>
            </w:pPr>
          </w:p>
          <w:p w14:paraId="37711F87" w14:textId="77777777" w:rsidR="00B176E6" w:rsidRPr="00E81D2E" w:rsidRDefault="00B176E6" w:rsidP="00B176E6">
            <w:pPr>
              <w:spacing w:line="240" w:lineRule="auto"/>
              <w:jc w:val="both"/>
              <w:rPr>
                <w:rFonts w:cs="Arial"/>
                <w:sz w:val="20"/>
                <w:szCs w:val="20"/>
                <w:lang w:val="en-GB"/>
              </w:rPr>
            </w:pPr>
          </w:p>
          <w:p w14:paraId="09D340E2" w14:textId="77777777"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59.4 (1995)</w:t>
            </w:r>
          </w:p>
          <w:p w14:paraId="086CD27B" w14:textId="77777777" w:rsidR="00B176E6" w:rsidRPr="00E81D2E" w:rsidRDefault="00B176E6" w:rsidP="00B176E6">
            <w:pPr>
              <w:spacing w:line="240" w:lineRule="auto"/>
              <w:jc w:val="both"/>
              <w:rPr>
                <w:rFonts w:cs="Arial"/>
                <w:b/>
                <w:sz w:val="20"/>
                <w:szCs w:val="20"/>
                <w:lang w:val="en-GB"/>
              </w:rPr>
            </w:pPr>
          </w:p>
          <w:p w14:paraId="51D36AE3" w14:textId="77777777" w:rsidR="00B176E6" w:rsidRPr="00E81D2E" w:rsidRDefault="00B176E6" w:rsidP="00B176E6">
            <w:pPr>
              <w:spacing w:line="240" w:lineRule="auto"/>
              <w:jc w:val="both"/>
              <w:rPr>
                <w:rFonts w:cs="Arial"/>
                <w:b/>
                <w:sz w:val="20"/>
                <w:szCs w:val="20"/>
                <w:lang w:val="en-GB"/>
              </w:rPr>
            </w:pPr>
          </w:p>
          <w:p w14:paraId="36B854C4" w14:textId="77777777" w:rsidR="00B176E6" w:rsidRPr="00E81D2E" w:rsidRDefault="00B176E6" w:rsidP="00B176E6">
            <w:pPr>
              <w:spacing w:line="240" w:lineRule="auto"/>
              <w:jc w:val="both"/>
              <w:rPr>
                <w:rFonts w:cs="Arial"/>
                <w:b/>
                <w:sz w:val="20"/>
                <w:szCs w:val="20"/>
                <w:lang w:val="en-GB"/>
              </w:rPr>
            </w:pPr>
          </w:p>
          <w:p w14:paraId="5898B5EC" w14:textId="77777777" w:rsidR="00B176E6" w:rsidRPr="00E81D2E" w:rsidRDefault="00B176E6" w:rsidP="00B176E6">
            <w:pPr>
              <w:spacing w:line="240" w:lineRule="auto"/>
              <w:jc w:val="both"/>
              <w:rPr>
                <w:rFonts w:cs="Arial"/>
                <w:b/>
                <w:sz w:val="20"/>
                <w:szCs w:val="20"/>
                <w:lang w:val="en-GB"/>
              </w:rPr>
            </w:pPr>
          </w:p>
          <w:p w14:paraId="75880CF3" w14:textId="77777777" w:rsidR="00B176E6" w:rsidRPr="00E81D2E" w:rsidRDefault="00B176E6" w:rsidP="00B176E6">
            <w:pPr>
              <w:spacing w:line="240" w:lineRule="auto"/>
              <w:jc w:val="both"/>
              <w:rPr>
                <w:rFonts w:cs="Arial"/>
                <w:b/>
                <w:sz w:val="20"/>
                <w:szCs w:val="20"/>
                <w:lang w:val="en-GB"/>
              </w:rPr>
            </w:pPr>
          </w:p>
          <w:p w14:paraId="7F65CDE5" w14:textId="77777777" w:rsidR="00B176E6" w:rsidRPr="00E81D2E" w:rsidRDefault="00B176E6" w:rsidP="00B176E6">
            <w:pPr>
              <w:spacing w:line="240" w:lineRule="auto"/>
              <w:jc w:val="both"/>
              <w:rPr>
                <w:rFonts w:cs="Arial"/>
                <w:b/>
                <w:sz w:val="20"/>
                <w:szCs w:val="20"/>
                <w:lang w:val="en-GB"/>
              </w:rPr>
            </w:pPr>
          </w:p>
          <w:p w14:paraId="7F98C1B3" w14:textId="77777777" w:rsidR="00B176E6" w:rsidRPr="00E81D2E" w:rsidRDefault="00B176E6" w:rsidP="00B176E6">
            <w:pPr>
              <w:spacing w:line="240" w:lineRule="auto"/>
              <w:jc w:val="both"/>
              <w:rPr>
                <w:rFonts w:cs="Arial"/>
                <w:sz w:val="20"/>
                <w:szCs w:val="20"/>
                <w:lang w:val="fr-FR"/>
              </w:rPr>
            </w:pPr>
          </w:p>
          <w:p w14:paraId="224BE571" w14:textId="77777777"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58.3</w:t>
            </w:r>
          </w:p>
          <w:p w14:paraId="54ADEBCD"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fr-FR"/>
              </w:rPr>
              <w:t>1995</w:t>
            </w:r>
          </w:p>
        </w:tc>
        <w:tc>
          <w:tcPr>
            <w:tcW w:w="1418" w:type="dxa"/>
            <w:tcBorders>
              <w:top w:val="single" w:sz="4" w:space="0" w:color="auto"/>
              <w:bottom w:val="single" w:sz="4" w:space="0" w:color="auto"/>
            </w:tcBorders>
          </w:tcPr>
          <w:p w14:paraId="2F3C09D1" w14:textId="77777777" w:rsidR="00B176E6" w:rsidRPr="00E81D2E" w:rsidRDefault="00B176E6" w:rsidP="00B176E6">
            <w:pPr>
              <w:spacing w:line="240" w:lineRule="auto"/>
              <w:jc w:val="both"/>
              <w:rPr>
                <w:rFonts w:cs="Arial"/>
                <w:sz w:val="20"/>
                <w:szCs w:val="20"/>
                <w:lang w:val="en-GB"/>
              </w:rPr>
            </w:pPr>
          </w:p>
          <w:p w14:paraId="2D515172" w14:textId="77777777"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14:paraId="23AE56EF" w14:textId="77777777" w:rsidR="00B176E6" w:rsidRPr="00E81D2E" w:rsidRDefault="00B176E6" w:rsidP="00B176E6">
            <w:pPr>
              <w:spacing w:line="240" w:lineRule="auto"/>
              <w:jc w:val="both"/>
              <w:rPr>
                <w:rFonts w:cs="Arial"/>
                <w:b/>
                <w:bCs/>
                <w:sz w:val="20"/>
                <w:szCs w:val="20"/>
                <w:lang w:eastAsia="en-US"/>
              </w:rPr>
            </w:pPr>
            <w:r w:rsidRPr="00E81D2E">
              <w:rPr>
                <w:rFonts w:cs="Arial"/>
                <w:b/>
                <w:bCs/>
                <w:sz w:val="20"/>
                <w:szCs w:val="20"/>
                <w:lang w:eastAsia="en-US"/>
              </w:rPr>
              <w:t>Quantitative analysis of Brodifacoum</w:t>
            </w:r>
          </w:p>
          <w:p w14:paraId="7249E477" w14:textId="77777777" w:rsidR="00B176E6" w:rsidRPr="00E81D2E" w:rsidRDefault="00B176E6" w:rsidP="00B176E6">
            <w:pPr>
              <w:spacing w:line="240" w:lineRule="auto"/>
              <w:jc w:val="both"/>
              <w:rPr>
                <w:rFonts w:cs="Arial"/>
                <w:bCs/>
                <w:sz w:val="20"/>
                <w:szCs w:val="20"/>
                <w:lang w:eastAsia="en-US"/>
              </w:rPr>
            </w:pPr>
            <w:r w:rsidRPr="00E81D2E">
              <w:rPr>
                <w:rFonts w:cs="Arial"/>
                <w:bCs/>
                <w:sz w:val="20"/>
                <w:szCs w:val="20"/>
                <w:lang w:eastAsia="en-US"/>
              </w:rPr>
              <w:t xml:space="preserve">Initial active substance content: </w:t>
            </w:r>
            <w:r w:rsidRPr="00E81D2E">
              <w:rPr>
                <w:rFonts w:cs="Arial"/>
                <w:sz w:val="20"/>
                <w:szCs w:val="20"/>
                <w:lang w:eastAsia="en-US"/>
              </w:rPr>
              <w:t>0.0025% w/w</w:t>
            </w:r>
          </w:p>
          <w:p w14:paraId="17CE9AAD"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6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0.0026% w/w</w:t>
            </w:r>
            <w:r w:rsidRPr="00E81D2E">
              <w:rPr>
                <w:rFonts w:cs="Arial"/>
                <w:b/>
                <w:bCs/>
                <w:sz w:val="20"/>
                <w:szCs w:val="20"/>
                <w:lang w:eastAsia="en-US"/>
              </w:rPr>
              <w:t xml:space="preserve"> </w:t>
            </w:r>
          </w:p>
          <w:p w14:paraId="6C10929F"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 xml:space="preserve"> +4.0%</w:t>
            </w:r>
          </w:p>
          <w:p w14:paraId="52D5CB4E"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12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0.0024% w/w</w:t>
            </w:r>
            <w:r w:rsidRPr="00E81D2E">
              <w:rPr>
                <w:rFonts w:cs="Arial"/>
                <w:b/>
                <w:bCs/>
                <w:sz w:val="20"/>
                <w:szCs w:val="20"/>
                <w:lang w:eastAsia="en-US"/>
              </w:rPr>
              <w:t xml:space="preserve"> </w:t>
            </w:r>
          </w:p>
          <w:p w14:paraId="6EE55EC0"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-4.0%</w:t>
            </w:r>
          </w:p>
          <w:p w14:paraId="7070EFC5" w14:textId="77777777"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2 years:</w:t>
            </w:r>
          </w:p>
          <w:p w14:paraId="37AB5ADE"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sz w:val="20"/>
                <w:szCs w:val="20"/>
              </w:rPr>
              <w:t xml:space="preserve">Active substance content: </w:t>
            </w:r>
            <w:r w:rsidRPr="00E81D2E">
              <w:rPr>
                <w:rFonts w:cs="Arial"/>
                <w:sz w:val="20"/>
                <w:szCs w:val="20"/>
                <w:lang w:eastAsia="en-US"/>
              </w:rPr>
              <w:t>0.0022% w/w</w:t>
            </w:r>
            <w:r w:rsidRPr="00E81D2E">
              <w:rPr>
                <w:rFonts w:cs="Arial"/>
                <w:b/>
                <w:bCs/>
                <w:sz w:val="20"/>
                <w:szCs w:val="20"/>
                <w:lang w:eastAsia="en-US"/>
              </w:rPr>
              <w:t xml:space="preserve"> </w:t>
            </w:r>
          </w:p>
          <w:p w14:paraId="43C9CBB1" w14:textId="77777777" w:rsidR="00B176E6" w:rsidRPr="00E81D2E" w:rsidRDefault="00B176E6" w:rsidP="00B176E6">
            <w:pPr>
              <w:spacing w:line="240" w:lineRule="auto"/>
              <w:jc w:val="both"/>
              <w:rPr>
                <w:rFonts w:cs="Arial"/>
                <w:b/>
                <w:sz w:val="20"/>
                <w:szCs w:val="20"/>
                <w:lang w:eastAsia="en-US"/>
              </w:rPr>
            </w:pPr>
            <w:r w:rsidRPr="00E81D2E">
              <w:rPr>
                <w:rFonts w:cs="Arial"/>
                <w:bCs/>
                <w:sz w:val="20"/>
                <w:szCs w:val="20"/>
                <w:lang w:eastAsia="en-US"/>
              </w:rPr>
              <w:t xml:space="preserve">Deviation from the T = 0 value: </w:t>
            </w:r>
            <w:r w:rsidRPr="00E81D2E">
              <w:rPr>
                <w:rFonts w:cs="Arial"/>
                <w:b/>
                <w:sz w:val="20"/>
                <w:szCs w:val="20"/>
                <w:lang w:eastAsia="en-US"/>
              </w:rPr>
              <w:t>-12.0%</w:t>
            </w:r>
          </w:p>
          <w:p w14:paraId="2F98255C" w14:textId="77777777" w:rsidR="00B176E6" w:rsidRPr="00E81D2E" w:rsidRDefault="00B176E6" w:rsidP="00B176E6">
            <w:pPr>
              <w:spacing w:line="240" w:lineRule="auto"/>
              <w:jc w:val="both"/>
              <w:rPr>
                <w:rFonts w:cs="Arial"/>
                <w:b/>
                <w:sz w:val="20"/>
                <w:szCs w:val="20"/>
                <w:lang w:eastAsia="en-US"/>
              </w:rPr>
            </w:pPr>
          </w:p>
          <w:p w14:paraId="7ADE0F03"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Dustiness</w:t>
            </w:r>
          </w:p>
          <w:p w14:paraId="33F2E911"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Before storage: the test was not performed.</w:t>
            </w:r>
          </w:p>
          <w:p w14:paraId="08E3F823"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 months: 7mg</w:t>
            </w:r>
          </w:p>
          <w:p w14:paraId="2CB30AB7" w14:textId="77777777" w:rsidR="00B176E6" w:rsidRPr="00E81D2E" w:rsidRDefault="00B176E6" w:rsidP="00B176E6">
            <w:pPr>
              <w:spacing w:line="240" w:lineRule="auto"/>
              <w:jc w:val="both"/>
              <w:rPr>
                <w:rFonts w:cs="Arial"/>
                <w:sz w:val="20"/>
                <w:szCs w:val="20"/>
                <w:lang w:eastAsia="en-US"/>
              </w:rPr>
            </w:pPr>
          </w:p>
          <w:p w14:paraId="6BAEEA91"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Dry sieve test</w:t>
            </w:r>
          </w:p>
          <w:p w14:paraId="30699F95" w14:textId="77777777" w:rsidR="00B176E6" w:rsidRPr="00E81D2E" w:rsidRDefault="00B176E6" w:rsidP="00B176E6">
            <w:pPr>
              <w:spacing w:line="240" w:lineRule="auto"/>
              <w:jc w:val="both"/>
              <w:rPr>
                <w:rFonts w:cs="Arial"/>
                <w:sz w:val="20"/>
                <w:szCs w:val="20"/>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rPr>
              <w:t>0.2% of the residue was retained by the 125-µm sieve and 0.5% was collected in the collecting pan. The major part of the test item (61.2%) was situated between 2.8 mm and 4.0 mm.</w:t>
            </w:r>
          </w:p>
          <w:p w14:paraId="5F1BE7FA"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24months: the test item contains 0.5% of dust. The major part (63.5%) was situated between 2.8 and 4.0mm.</w:t>
            </w:r>
          </w:p>
          <w:p w14:paraId="4C9F3B49" w14:textId="77777777" w:rsidR="00B176E6" w:rsidRPr="00E81D2E" w:rsidRDefault="00B176E6" w:rsidP="00B176E6">
            <w:pPr>
              <w:spacing w:line="240" w:lineRule="auto"/>
              <w:jc w:val="both"/>
              <w:rPr>
                <w:rFonts w:cs="Arial"/>
                <w:sz w:val="20"/>
                <w:szCs w:val="20"/>
                <w:lang w:eastAsia="en-US"/>
              </w:rPr>
            </w:pPr>
          </w:p>
          <w:p w14:paraId="13B234B7"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 xml:space="preserve">Size of dust </w:t>
            </w:r>
          </w:p>
          <w:p w14:paraId="369D181D" w14:textId="77777777" w:rsidR="00B176E6" w:rsidRPr="00E81D2E" w:rsidRDefault="00B176E6" w:rsidP="00B176E6">
            <w:pPr>
              <w:spacing w:line="240" w:lineRule="auto"/>
              <w:jc w:val="both"/>
              <w:rPr>
                <w:rFonts w:cs="Arial"/>
                <w:bCs/>
                <w:sz w:val="20"/>
                <w:szCs w:val="20"/>
                <w:lang w:val="en-US" w:eastAsia="en-US"/>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lang w:val="en-US" w:eastAsia="en-US"/>
              </w:rPr>
              <w:t xml:space="preserve">the cumulative percentage by mass (including loss during sieving) of the sample </w:t>
            </w:r>
            <w:r w:rsidRPr="00E81D2E">
              <w:rPr>
                <w:rFonts w:cs="Arial"/>
                <w:bCs/>
                <w:sz w:val="20"/>
                <w:szCs w:val="20"/>
                <w:lang w:val="en-US" w:eastAsia="en-US"/>
              </w:rPr>
              <w:t xml:space="preserve">passing through the 250 </w:t>
            </w:r>
            <w:r w:rsidRPr="00E81D2E">
              <w:rPr>
                <w:rFonts w:cs="Arial"/>
                <w:bCs/>
                <w:sz w:val="20"/>
                <w:szCs w:val="20"/>
                <w:lang w:val="fr-FR" w:eastAsia="en-US"/>
              </w:rPr>
              <w:t>μ</w:t>
            </w:r>
            <w:r w:rsidRPr="00E81D2E">
              <w:rPr>
                <w:rFonts w:cs="Arial"/>
                <w:bCs/>
                <w:sz w:val="20"/>
                <w:szCs w:val="20"/>
                <w:lang w:val="en-US" w:eastAsia="en-US"/>
              </w:rPr>
              <w:t>m was 1.2% w/w.</w:t>
            </w:r>
          </w:p>
          <w:p w14:paraId="43B2DCE3" w14:textId="77777777"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After 24 months: t</w:t>
            </w:r>
            <w:r w:rsidRPr="00E81D2E">
              <w:rPr>
                <w:rFonts w:cs="Arial"/>
                <w:sz w:val="20"/>
                <w:szCs w:val="20"/>
                <w:lang w:val="en-US" w:eastAsia="en-US"/>
              </w:rPr>
              <w:t xml:space="preserve">he cumulative percentage by mass (including loss during sieving) of the sample </w:t>
            </w:r>
            <w:r w:rsidRPr="00E81D2E">
              <w:rPr>
                <w:rFonts w:cs="Arial"/>
                <w:bCs/>
                <w:sz w:val="20"/>
                <w:szCs w:val="20"/>
                <w:lang w:val="en-US" w:eastAsia="en-US"/>
              </w:rPr>
              <w:t>passing through the 250-</w:t>
            </w:r>
            <w:r w:rsidRPr="00E81D2E">
              <w:rPr>
                <w:rFonts w:cs="Arial"/>
                <w:bCs/>
                <w:sz w:val="20"/>
                <w:szCs w:val="20"/>
                <w:lang w:val="fr-FR" w:eastAsia="en-US"/>
              </w:rPr>
              <w:t>μ</w:t>
            </w:r>
            <w:r w:rsidRPr="00E81D2E">
              <w:rPr>
                <w:rFonts w:cs="Arial"/>
                <w:bCs/>
                <w:sz w:val="20"/>
                <w:szCs w:val="20"/>
                <w:lang w:val="en-US" w:eastAsia="en-US"/>
              </w:rPr>
              <w:t>m sieve was lower than 0.1% w/w.</w:t>
            </w:r>
          </w:p>
          <w:p w14:paraId="3FD0CDD3" w14:textId="77777777" w:rsidR="00B176E6" w:rsidRPr="00E81D2E" w:rsidRDefault="00B176E6" w:rsidP="00B176E6">
            <w:pPr>
              <w:spacing w:line="240" w:lineRule="auto"/>
              <w:jc w:val="both"/>
              <w:rPr>
                <w:rFonts w:cs="Arial"/>
                <w:bCs/>
                <w:sz w:val="20"/>
                <w:szCs w:val="20"/>
                <w:lang w:val="en-US" w:eastAsia="en-US"/>
              </w:rPr>
            </w:pPr>
          </w:p>
        </w:tc>
        <w:tc>
          <w:tcPr>
            <w:tcW w:w="851" w:type="dxa"/>
            <w:tcBorders>
              <w:top w:val="single" w:sz="4" w:space="0" w:color="auto"/>
              <w:bottom w:val="single" w:sz="4" w:space="0" w:color="auto"/>
            </w:tcBorders>
          </w:tcPr>
          <w:p w14:paraId="4874FDEE" w14:textId="77777777"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14:paraId="4B3E6AFA"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 Variations after 2 years are above 10%. Nevertheless, intermediate results were provided (6 months and 12months), and it has been demonstrated that the decrease is not linear. It can be assumed that variations are due to the heterogeneity of the product.</w:t>
            </w:r>
          </w:p>
          <w:p w14:paraId="349AD8A8" w14:textId="77777777" w:rsidR="00B176E6" w:rsidRPr="00E81D2E" w:rsidRDefault="00B176E6" w:rsidP="00B176E6">
            <w:pPr>
              <w:spacing w:line="240" w:lineRule="auto"/>
              <w:jc w:val="both"/>
              <w:rPr>
                <w:rFonts w:cs="Arial"/>
                <w:sz w:val="20"/>
                <w:szCs w:val="20"/>
                <w:lang w:val="en-GB"/>
              </w:rPr>
            </w:pPr>
          </w:p>
          <w:p w14:paraId="337664B9" w14:textId="77777777" w:rsidR="00B176E6" w:rsidRPr="00E81D2E" w:rsidRDefault="00B176E6" w:rsidP="00280343">
            <w:pPr>
              <w:spacing w:line="240" w:lineRule="auto"/>
              <w:jc w:val="both"/>
              <w:rPr>
                <w:rFonts w:cs="Arial"/>
                <w:sz w:val="20"/>
                <w:szCs w:val="20"/>
                <w:lang w:val="en-GB"/>
              </w:rPr>
            </w:pPr>
            <w:r w:rsidRPr="00E81D2E">
              <w:rPr>
                <w:rFonts w:cs="Arial"/>
                <w:sz w:val="20"/>
                <w:szCs w:val="20"/>
                <w:lang w:val="en-GB"/>
              </w:rPr>
              <w:t xml:space="preserve">The product is nearly dust free. Test was performed before storage in the accelerated storage study and the product was also nearly dust free. </w:t>
            </w:r>
          </w:p>
        </w:tc>
      </w:tr>
      <w:tr w:rsidR="00AA4D2A" w:rsidRPr="00E81D2E" w14:paraId="7B37FFF9" w14:textId="77777777" w:rsidTr="00AA4D2A">
        <w:trPr>
          <w:trHeight w:val="521"/>
          <w:jc w:val="center"/>
        </w:trPr>
        <w:tc>
          <w:tcPr>
            <w:tcW w:w="14752" w:type="dxa"/>
            <w:gridSpan w:val="7"/>
            <w:tcBorders>
              <w:top w:val="single" w:sz="4" w:space="0" w:color="auto"/>
              <w:left w:val="single" w:sz="4" w:space="0" w:color="auto"/>
              <w:bottom w:val="single" w:sz="4" w:space="0" w:color="auto"/>
              <w:right w:val="single" w:sz="4" w:space="0" w:color="auto"/>
            </w:tcBorders>
          </w:tcPr>
          <w:p w14:paraId="66EB711F" w14:textId="77777777" w:rsidR="00AA4D2A" w:rsidRPr="00E81D2E" w:rsidRDefault="00AA4D2A"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w:t>
            </w:r>
            <w:r w:rsidRPr="00E81D2E">
              <w:rPr>
                <w:rFonts w:cs="Arial"/>
                <w:b/>
                <w:sz w:val="20"/>
                <w:szCs w:val="20"/>
                <w:lang w:val="de-DE"/>
              </w:rPr>
              <w:t>8</w:t>
            </w:r>
            <w:r w:rsidRPr="00E81D2E">
              <w:rPr>
                <w:rFonts w:cs="Arial"/>
                <w:b/>
                <w:sz w:val="20"/>
                <w:szCs w:val="20"/>
                <w:lang w:val="en-GB"/>
              </w:rPr>
              <w:t xml:space="preserve"> Technical characteristics</w:t>
            </w:r>
          </w:p>
          <w:p w14:paraId="715F9730" w14:textId="77777777" w:rsidR="00AA4D2A" w:rsidRPr="00E81D2E" w:rsidRDefault="00AA4D2A" w:rsidP="00B176E6">
            <w:pPr>
              <w:spacing w:line="240" w:lineRule="auto"/>
              <w:jc w:val="both"/>
              <w:rPr>
                <w:rFonts w:cs="Arial"/>
                <w:b/>
                <w:sz w:val="20"/>
                <w:szCs w:val="20"/>
                <w:lang w:val="en-US"/>
              </w:rPr>
            </w:pPr>
            <w:r w:rsidRPr="00E81D2E">
              <w:rPr>
                <w:rFonts w:cs="Arial"/>
                <w:b/>
                <w:sz w:val="20"/>
                <w:szCs w:val="20"/>
                <w:lang w:val="en-US"/>
              </w:rPr>
              <w:t>(IIB3.8/Pt. I-B3.8)</w:t>
            </w:r>
          </w:p>
        </w:tc>
      </w:tr>
      <w:tr w:rsidR="00B176E6" w:rsidRPr="00E81D2E" w14:paraId="0BF61B89" w14:textId="77777777" w:rsidTr="009109E9">
        <w:trPr>
          <w:trHeight w:val="801"/>
          <w:jc w:val="center"/>
        </w:trPr>
        <w:tc>
          <w:tcPr>
            <w:tcW w:w="1989" w:type="dxa"/>
            <w:gridSpan w:val="2"/>
            <w:tcBorders>
              <w:top w:val="single" w:sz="4" w:space="0" w:color="auto"/>
              <w:left w:val="single" w:sz="4" w:space="0" w:color="auto"/>
              <w:bottom w:val="single" w:sz="4" w:space="0" w:color="auto"/>
            </w:tcBorders>
          </w:tcPr>
          <w:p w14:paraId="2E63F742" w14:textId="77777777" w:rsidR="00B176E6" w:rsidRPr="00E81D2E" w:rsidRDefault="00B176E6" w:rsidP="00B176E6">
            <w:pPr>
              <w:spacing w:line="240" w:lineRule="auto"/>
              <w:jc w:val="both"/>
              <w:rPr>
                <w:rFonts w:cs="Arial"/>
                <w:sz w:val="20"/>
                <w:szCs w:val="20"/>
                <w:lang w:val="en-GB"/>
              </w:rPr>
            </w:pPr>
          </w:p>
          <w:p w14:paraId="4C1165EF" w14:textId="77777777" w:rsidR="00B176E6" w:rsidRPr="00E81D2E" w:rsidRDefault="00B176E6" w:rsidP="00B176E6">
            <w:pPr>
              <w:spacing w:line="240" w:lineRule="auto"/>
              <w:jc w:val="both"/>
              <w:rPr>
                <w:rFonts w:cs="Arial"/>
                <w:sz w:val="20"/>
                <w:szCs w:val="20"/>
                <w:lang w:val="en-GB"/>
              </w:rPr>
            </w:pPr>
          </w:p>
          <w:p w14:paraId="52805C30" w14:textId="77777777" w:rsidR="00B176E6" w:rsidRPr="00E81D2E" w:rsidRDefault="00B176E6" w:rsidP="00B176E6">
            <w:pPr>
              <w:spacing w:line="240" w:lineRule="auto"/>
              <w:jc w:val="both"/>
              <w:rPr>
                <w:rFonts w:cs="Arial"/>
                <w:sz w:val="20"/>
                <w:szCs w:val="20"/>
                <w:lang w:val="en-GB"/>
              </w:rPr>
            </w:pPr>
          </w:p>
          <w:p w14:paraId="215D7987" w14:textId="77777777" w:rsidR="00B176E6" w:rsidRPr="00E81D2E" w:rsidRDefault="00B176E6" w:rsidP="00B176E6">
            <w:pPr>
              <w:spacing w:line="240" w:lineRule="auto"/>
              <w:jc w:val="both"/>
              <w:rPr>
                <w:rFonts w:cs="Arial"/>
                <w:sz w:val="20"/>
                <w:szCs w:val="20"/>
                <w:lang w:val="en-GB"/>
              </w:rPr>
            </w:pPr>
          </w:p>
          <w:p w14:paraId="1A0BEC96" w14:textId="77777777" w:rsidR="00B176E6" w:rsidRPr="00E81D2E" w:rsidRDefault="00B176E6" w:rsidP="00B176E6">
            <w:pPr>
              <w:spacing w:line="240" w:lineRule="auto"/>
              <w:jc w:val="both"/>
              <w:rPr>
                <w:rFonts w:cs="Arial"/>
                <w:sz w:val="20"/>
                <w:szCs w:val="20"/>
                <w:lang w:val="en-GB"/>
              </w:rPr>
            </w:pPr>
          </w:p>
        </w:tc>
        <w:tc>
          <w:tcPr>
            <w:tcW w:w="966" w:type="dxa"/>
            <w:tcBorders>
              <w:top w:val="single" w:sz="4" w:space="0" w:color="auto"/>
              <w:left w:val="single" w:sz="4" w:space="0" w:color="auto"/>
              <w:bottom w:val="single" w:sz="4" w:space="0" w:color="auto"/>
            </w:tcBorders>
          </w:tcPr>
          <w:p w14:paraId="56800757" w14:textId="77777777" w:rsidR="00B176E6" w:rsidRPr="00E81D2E" w:rsidRDefault="00B176E6" w:rsidP="00B176E6">
            <w:pPr>
              <w:spacing w:line="240" w:lineRule="auto"/>
              <w:jc w:val="both"/>
              <w:rPr>
                <w:rFonts w:cs="Arial"/>
                <w:sz w:val="20"/>
                <w:szCs w:val="20"/>
                <w:lang w:val="en-GB"/>
              </w:rPr>
            </w:pPr>
          </w:p>
          <w:p w14:paraId="08A66E13" w14:textId="77777777" w:rsidR="00B176E6" w:rsidRPr="00E81D2E" w:rsidRDefault="00B176E6" w:rsidP="00B176E6">
            <w:pPr>
              <w:spacing w:line="240" w:lineRule="auto"/>
              <w:jc w:val="both"/>
              <w:rPr>
                <w:rFonts w:cs="Arial"/>
                <w:sz w:val="20"/>
                <w:szCs w:val="20"/>
                <w:lang w:val="en-GB"/>
              </w:rPr>
            </w:pPr>
          </w:p>
          <w:p w14:paraId="73D97DB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lastRenderedPageBreak/>
              <w:t>CIPAC MT 59.4</w:t>
            </w:r>
          </w:p>
        </w:tc>
        <w:tc>
          <w:tcPr>
            <w:tcW w:w="1418" w:type="dxa"/>
            <w:tcBorders>
              <w:top w:val="single" w:sz="4" w:space="0" w:color="auto"/>
              <w:left w:val="nil"/>
              <w:bottom w:val="single" w:sz="4" w:space="0" w:color="auto"/>
            </w:tcBorders>
          </w:tcPr>
          <w:p w14:paraId="79B95CED" w14:textId="77777777" w:rsidR="00B176E6" w:rsidRPr="00E81D2E" w:rsidRDefault="00B176E6" w:rsidP="00B176E6">
            <w:pPr>
              <w:spacing w:line="240" w:lineRule="auto"/>
              <w:jc w:val="both"/>
              <w:rPr>
                <w:rFonts w:cs="Arial"/>
                <w:sz w:val="20"/>
                <w:szCs w:val="20"/>
              </w:rPr>
            </w:pPr>
          </w:p>
        </w:tc>
        <w:tc>
          <w:tcPr>
            <w:tcW w:w="8079" w:type="dxa"/>
            <w:tcBorders>
              <w:top w:val="single" w:sz="4" w:space="0" w:color="auto"/>
              <w:left w:val="nil"/>
              <w:bottom w:val="single" w:sz="4" w:space="0" w:color="auto"/>
            </w:tcBorders>
          </w:tcPr>
          <w:p w14:paraId="572EE2D0" w14:textId="77777777"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t>Attrition resistance</w:t>
            </w:r>
          </w:p>
          <w:p w14:paraId="3CC02300"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No results were provided.</w:t>
            </w:r>
          </w:p>
          <w:p w14:paraId="320B7DE2" w14:textId="77777777" w:rsidR="00B176E6" w:rsidRPr="00E81D2E" w:rsidRDefault="00B176E6" w:rsidP="00B176E6">
            <w:pPr>
              <w:spacing w:line="240" w:lineRule="auto"/>
              <w:jc w:val="both"/>
              <w:rPr>
                <w:rFonts w:cs="Arial"/>
                <w:sz w:val="20"/>
                <w:szCs w:val="20"/>
                <w:lang w:val="en-US" w:eastAsia="en-US"/>
              </w:rPr>
            </w:pPr>
          </w:p>
          <w:p w14:paraId="7DE91A7E" w14:textId="77777777"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lastRenderedPageBreak/>
              <w:t>Particle size distribution after storage</w:t>
            </w:r>
          </w:p>
          <w:p w14:paraId="72AA5A58"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Test sieve:</w:t>
            </w:r>
          </w:p>
          <w:p w14:paraId="0C58C481"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5.6mm: 3.4%</w:t>
            </w:r>
          </w:p>
          <w:p w14:paraId="447736F2"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4.0mm: 15.8%</w:t>
            </w:r>
          </w:p>
          <w:p w14:paraId="2C83B097"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2.8mm: 63.5%</w:t>
            </w:r>
          </w:p>
          <w:p w14:paraId="531A600E"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2.0mm: 13.9%</w:t>
            </w:r>
          </w:p>
          <w:p w14:paraId="35E3D2B3"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Collecting pan: 2.9%</w:t>
            </w:r>
          </w:p>
        </w:tc>
        <w:tc>
          <w:tcPr>
            <w:tcW w:w="851" w:type="dxa"/>
            <w:tcBorders>
              <w:top w:val="single" w:sz="4" w:space="0" w:color="auto"/>
              <w:left w:val="nil"/>
              <w:bottom w:val="single" w:sz="4" w:space="0" w:color="auto"/>
            </w:tcBorders>
          </w:tcPr>
          <w:p w14:paraId="00170029" w14:textId="77777777" w:rsidR="00B176E6" w:rsidRPr="00E81D2E" w:rsidRDefault="00B176E6" w:rsidP="00B176E6">
            <w:pPr>
              <w:spacing w:line="240" w:lineRule="auto"/>
              <w:jc w:val="both"/>
              <w:rPr>
                <w:rFonts w:cs="Arial"/>
                <w:sz w:val="20"/>
                <w:szCs w:val="20"/>
                <w:lang w:val="en-GB"/>
              </w:rPr>
            </w:pPr>
          </w:p>
        </w:tc>
        <w:tc>
          <w:tcPr>
            <w:tcW w:w="1449" w:type="dxa"/>
            <w:tcBorders>
              <w:top w:val="single" w:sz="4" w:space="0" w:color="auto"/>
              <w:left w:val="nil"/>
              <w:bottom w:val="single" w:sz="4" w:space="0" w:color="auto"/>
              <w:right w:val="single" w:sz="4" w:space="0" w:color="auto"/>
            </w:tcBorders>
          </w:tcPr>
          <w:p w14:paraId="0D6DE44A"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Acceptable. Since results after </w:t>
            </w:r>
            <w:r w:rsidRPr="00E81D2E">
              <w:rPr>
                <w:rFonts w:cs="Arial"/>
                <w:sz w:val="20"/>
                <w:szCs w:val="20"/>
                <w:lang w:val="en-GB"/>
              </w:rPr>
              <w:lastRenderedPageBreak/>
              <w:t>accelerated storage are acceptable, no further data are required.</w:t>
            </w:r>
          </w:p>
          <w:p w14:paraId="4BDB919F" w14:textId="77777777" w:rsidR="00B176E6" w:rsidRPr="00E81D2E" w:rsidRDefault="00B176E6" w:rsidP="00B176E6">
            <w:pPr>
              <w:spacing w:line="240" w:lineRule="auto"/>
              <w:jc w:val="both"/>
              <w:rPr>
                <w:rFonts w:cs="Arial"/>
                <w:sz w:val="20"/>
                <w:szCs w:val="20"/>
                <w:lang w:val="en-GB"/>
              </w:rPr>
            </w:pPr>
          </w:p>
          <w:p w14:paraId="416E64BC" w14:textId="77777777" w:rsidR="00B176E6" w:rsidRPr="00E81D2E" w:rsidRDefault="00B176E6" w:rsidP="00B176E6">
            <w:pPr>
              <w:spacing w:line="240" w:lineRule="auto"/>
              <w:jc w:val="both"/>
              <w:rPr>
                <w:rFonts w:cs="Arial"/>
                <w:sz w:val="20"/>
                <w:szCs w:val="20"/>
                <w:lang w:val="en-GB"/>
              </w:rPr>
            </w:pPr>
          </w:p>
          <w:p w14:paraId="431B5E1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tc>
      </w:tr>
      <w:tr w:rsidR="00B176E6" w:rsidRPr="00E81D2E" w14:paraId="27C20626" w14:textId="77777777" w:rsidTr="009109E9">
        <w:trPr>
          <w:trHeight w:val="801"/>
          <w:jc w:val="center"/>
        </w:trPr>
        <w:tc>
          <w:tcPr>
            <w:tcW w:w="1989" w:type="dxa"/>
            <w:gridSpan w:val="2"/>
            <w:tcBorders>
              <w:top w:val="single" w:sz="4" w:space="0" w:color="auto"/>
              <w:left w:val="single" w:sz="4" w:space="0" w:color="auto"/>
              <w:bottom w:val="single" w:sz="4" w:space="0" w:color="auto"/>
            </w:tcBorders>
          </w:tcPr>
          <w:p w14:paraId="7B8B158E" w14:textId="77777777" w:rsidR="00B176E6" w:rsidRPr="00E81D2E" w:rsidRDefault="00B176E6" w:rsidP="00B176E6">
            <w:pPr>
              <w:spacing w:line="240" w:lineRule="auto"/>
              <w:jc w:val="both"/>
              <w:rPr>
                <w:rFonts w:cs="Arial"/>
                <w:b/>
                <w:sz w:val="20"/>
                <w:szCs w:val="20"/>
                <w:lang w:val="de-DE"/>
              </w:rPr>
            </w:pPr>
            <w:r w:rsidRPr="00E81D2E">
              <w:rPr>
                <w:rFonts w:cs="Arial"/>
                <w:b/>
                <w:sz w:val="20"/>
                <w:szCs w:val="20"/>
                <w:lang w:val="de-DE"/>
              </w:rPr>
              <w:lastRenderedPageBreak/>
              <w:t>Attrition resistance</w:t>
            </w:r>
          </w:p>
          <w:p w14:paraId="21C6F108" w14:textId="77777777" w:rsidR="00B176E6" w:rsidRPr="00E81D2E" w:rsidRDefault="00B176E6" w:rsidP="00B176E6">
            <w:pPr>
              <w:spacing w:line="240" w:lineRule="auto"/>
              <w:jc w:val="both"/>
              <w:rPr>
                <w:rFonts w:cs="Arial"/>
                <w:i/>
                <w:sz w:val="20"/>
                <w:szCs w:val="20"/>
                <w:lang w:val="de-DE"/>
              </w:rPr>
            </w:pPr>
          </w:p>
        </w:tc>
        <w:tc>
          <w:tcPr>
            <w:tcW w:w="966" w:type="dxa"/>
            <w:tcBorders>
              <w:top w:val="single" w:sz="4" w:space="0" w:color="auto"/>
              <w:left w:val="single" w:sz="4" w:space="0" w:color="auto"/>
              <w:bottom w:val="single" w:sz="4" w:space="0" w:color="auto"/>
            </w:tcBorders>
          </w:tcPr>
          <w:p w14:paraId="681990E7"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de-DE"/>
              </w:rPr>
              <w:t>CIPAC MT178</w:t>
            </w:r>
          </w:p>
        </w:tc>
        <w:tc>
          <w:tcPr>
            <w:tcW w:w="1418" w:type="dxa"/>
            <w:tcBorders>
              <w:top w:val="single" w:sz="4" w:space="0" w:color="auto"/>
              <w:left w:val="nil"/>
              <w:bottom w:val="single" w:sz="4" w:space="0" w:color="auto"/>
            </w:tcBorders>
          </w:tcPr>
          <w:p w14:paraId="37D8D552" w14:textId="77777777" w:rsidR="00B176E6" w:rsidRPr="00E81D2E" w:rsidRDefault="00B176E6" w:rsidP="00B176E6">
            <w:pPr>
              <w:spacing w:line="240" w:lineRule="auto"/>
              <w:jc w:val="both"/>
              <w:rPr>
                <w:rFonts w:cs="Arial"/>
                <w:sz w:val="20"/>
                <w:szCs w:val="20"/>
              </w:rPr>
            </w:pPr>
            <w:r w:rsidRPr="00E81D2E">
              <w:rPr>
                <w:rFonts w:cs="Arial"/>
                <w:sz w:val="20"/>
                <w:szCs w:val="20"/>
              </w:rPr>
              <w:t>BDM25V1, batch 03/15</w:t>
            </w:r>
          </w:p>
        </w:tc>
        <w:tc>
          <w:tcPr>
            <w:tcW w:w="8079" w:type="dxa"/>
            <w:tcBorders>
              <w:top w:val="single" w:sz="4" w:space="0" w:color="auto"/>
              <w:left w:val="nil"/>
              <w:bottom w:val="single" w:sz="4" w:space="0" w:color="auto"/>
            </w:tcBorders>
          </w:tcPr>
          <w:p w14:paraId="147C77BE" w14:textId="77777777" w:rsidR="00B176E6" w:rsidRPr="00E81D2E" w:rsidRDefault="00B176E6" w:rsidP="00B176E6">
            <w:pPr>
              <w:spacing w:line="240" w:lineRule="auto"/>
              <w:jc w:val="both"/>
              <w:rPr>
                <w:rFonts w:cs="Arial"/>
                <w:sz w:val="20"/>
                <w:szCs w:val="20"/>
              </w:rPr>
            </w:pPr>
            <w:r w:rsidRPr="00E81D2E">
              <w:rPr>
                <w:rFonts w:cs="Arial"/>
                <w:sz w:val="20"/>
                <w:szCs w:val="20"/>
                <w:lang w:val="en-US" w:eastAsia="en-US"/>
              </w:rPr>
              <w:t xml:space="preserve">Before </w:t>
            </w:r>
            <w:bookmarkStart w:id="204" w:name="OLE_LINK3"/>
            <w:bookmarkStart w:id="205" w:name="OLE_LINK4"/>
            <w:r w:rsidRPr="00E81D2E">
              <w:rPr>
                <w:rFonts w:cs="Arial"/>
                <w:sz w:val="20"/>
                <w:szCs w:val="20"/>
              </w:rPr>
              <w:t xml:space="preserve">the accelerated storage procedure during 14 days at 54°C ± 2°C: The attrition resistance of the test item was </w:t>
            </w:r>
            <w:bookmarkEnd w:id="204"/>
            <w:bookmarkEnd w:id="205"/>
            <w:r w:rsidRPr="00E81D2E">
              <w:rPr>
                <w:rFonts w:cs="Arial"/>
                <w:sz w:val="20"/>
                <w:szCs w:val="20"/>
              </w:rPr>
              <w:t>99.6%</w:t>
            </w:r>
          </w:p>
          <w:p w14:paraId="060A7C68" w14:textId="77777777" w:rsidR="00B176E6" w:rsidRPr="00E81D2E" w:rsidRDefault="00B176E6" w:rsidP="00B176E6">
            <w:pPr>
              <w:spacing w:line="240" w:lineRule="auto"/>
              <w:jc w:val="both"/>
              <w:rPr>
                <w:rFonts w:cs="Arial"/>
                <w:sz w:val="20"/>
                <w:szCs w:val="20"/>
              </w:rPr>
            </w:pPr>
            <w:r w:rsidRPr="00E81D2E">
              <w:rPr>
                <w:rFonts w:cs="Arial"/>
                <w:sz w:val="20"/>
                <w:szCs w:val="20"/>
              </w:rPr>
              <w:t>After the accelerated storage procedure during 14 days at 54°C ± 2°C: The attrition resistance of the test item was 100%</w:t>
            </w:r>
          </w:p>
          <w:p w14:paraId="5B536717" w14:textId="77777777" w:rsidR="00B176E6" w:rsidRPr="00E81D2E" w:rsidRDefault="00B176E6" w:rsidP="00B176E6">
            <w:pPr>
              <w:spacing w:line="240" w:lineRule="auto"/>
              <w:jc w:val="both"/>
              <w:rPr>
                <w:rFonts w:cs="Arial"/>
                <w:b/>
                <w:sz w:val="20"/>
                <w:szCs w:val="20"/>
              </w:rPr>
            </w:pPr>
          </w:p>
        </w:tc>
        <w:tc>
          <w:tcPr>
            <w:tcW w:w="851" w:type="dxa"/>
            <w:tcBorders>
              <w:top w:val="single" w:sz="4" w:space="0" w:color="auto"/>
              <w:left w:val="nil"/>
              <w:bottom w:val="single" w:sz="4" w:space="0" w:color="auto"/>
            </w:tcBorders>
          </w:tcPr>
          <w:p w14:paraId="29A6B7DF" w14:textId="77777777" w:rsidR="00B176E6" w:rsidRPr="00E81D2E" w:rsidRDefault="00B176E6" w:rsidP="00B176E6">
            <w:pPr>
              <w:spacing w:line="240" w:lineRule="auto"/>
              <w:jc w:val="both"/>
              <w:rPr>
                <w:rFonts w:cs="Arial"/>
                <w:sz w:val="20"/>
                <w:szCs w:val="20"/>
                <w:lang w:val="en-US"/>
              </w:rPr>
            </w:pPr>
            <w:r w:rsidRPr="00E81D2E">
              <w:rPr>
                <w:rFonts w:cs="Arial"/>
                <w:sz w:val="20"/>
                <w:szCs w:val="20"/>
                <w:lang w:val="en-GB"/>
              </w:rPr>
              <w:t>15-920010-010</w:t>
            </w:r>
            <w:r w:rsidRPr="00E81D2E">
              <w:rPr>
                <w:rFonts w:cs="Arial"/>
                <w:sz w:val="20"/>
                <w:szCs w:val="20"/>
                <w:vertAlign w:val="superscript"/>
                <w:lang w:val="en-GB"/>
              </w:rPr>
              <w:footnoteReference w:id="9"/>
            </w:r>
          </w:p>
        </w:tc>
        <w:tc>
          <w:tcPr>
            <w:tcW w:w="1449" w:type="dxa"/>
            <w:tcBorders>
              <w:top w:val="single" w:sz="4" w:space="0" w:color="auto"/>
              <w:left w:val="nil"/>
              <w:bottom w:val="single" w:sz="4" w:space="0" w:color="auto"/>
              <w:right w:val="single" w:sz="4" w:space="0" w:color="auto"/>
            </w:tcBorders>
          </w:tcPr>
          <w:p w14:paraId="7BE8A9AB" w14:textId="77777777" w:rsidR="00B176E6" w:rsidRPr="00E81D2E" w:rsidRDefault="00B176E6" w:rsidP="00B176E6">
            <w:pPr>
              <w:spacing w:line="240" w:lineRule="auto"/>
              <w:jc w:val="both"/>
              <w:rPr>
                <w:rFonts w:cs="Arial"/>
                <w:sz w:val="20"/>
                <w:szCs w:val="20"/>
                <w:lang w:val="en-US"/>
              </w:rPr>
            </w:pPr>
            <w:r w:rsidRPr="00E81D2E">
              <w:rPr>
                <w:rFonts w:cs="Arial"/>
                <w:sz w:val="20"/>
                <w:szCs w:val="20"/>
                <w:lang w:val="en-US"/>
              </w:rPr>
              <w:t>Acceptable.</w:t>
            </w:r>
          </w:p>
        </w:tc>
      </w:tr>
    </w:tbl>
    <w:p w14:paraId="5972B18D" w14:textId="77777777" w:rsidR="00B176E6" w:rsidRDefault="00B176E6" w:rsidP="00EC7DF2">
      <w:pPr>
        <w:spacing w:after="120" w:line="240" w:lineRule="auto"/>
        <w:jc w:val="both"/>
        <w:rPr>
          <w:rFonts w:cs="Arial"/>
          <w:szCs w:val="22"/>
        </w:rPr>
      </w:pPr>
    </w:p>
    <w:p w14:paraId="1140EDED" w14:textId="4BDCD728" w:rsidR="00280343" w:rsidRPr="00E81D2E" w:rsidRDefault="001A612B" w:rsidP="008023F4">
      <w:pPr>
        <w:shd w:val="clear" w:color="auto" w:fill="FFFFFF" w:themeFill="background1"/>
        <w:spacing w:after="120" w:line="240" w:lineRule="auto"/>
        <w:jc w:val="both"/>
        <w:rPr>
          <w:rFonts w:cs="Arial"/>
          <w:szCs w:val="22"/>
        </w:rPr>
      </w:pPr>
      <w:r w:rsidRPr="0023354C">
        <w:rPr>
          <w:rFonts w:cs="Arial"/>
          <w:b/>
          <w:szCs w:val="22"/>
          <w:u w:val="single"/>
        </w:rPr>
        <w:t>Conclusion</w:t>
      </w:r>
      <w:r>
        <w:rPr>
          <w:rFonts w:cs="Arial"/>
          <w:b/>
          <w:szCs w:val="22"/>
          <w:u w:val="single"/>
        </w:rPr>
        <w:t xml:space="preserve"> Major change application and post-authorization data for FANGA RAT DICAL TECH – 2016 </w:t>
      </w:r>
      <w:r w:rsidRPr="0023354C">
        <w:rPr>
          <w:rFonts w:cs="Arial"/>
          <w:b/>
          <w:szCs w:val="22"/>
          <w:u w:val="single"/>
        </w:rPr>
        <w:t>:</w:t>
      </w:r>
    </w:p>
    <w:p w14:paraId="20D528AF" w14:textId="77777777" w:rsidR="003032A3" w:rsidRPr="00E81D2E" w:rsidRDefault="003032A3" w:rsidP="008023F4">
      <w:pPr>
        <w:shd w:val="clear" w:color="auto" w:fill="FFFFFF" w:themeFill="background1"/>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032A3" w:rsidRPr="00E81D2E" w14:paraId="5D5F8F37" w14:textId="77777777" w:rsidTr="006414E9">
        <w:tc>
          <w:tcPr>
            <w:tcW w:w="14936" w:type="dxa"/>
            <w:shd w:val="clear" w:color="auto" w:fill="auto"/>
          </w:tcPr>
          <w:p w14:paraId="2C867640" w14:textId="77777777" w:rsidR="003032A3" w:rsidRPr="008023F4" w:rsidRDefault="003032A3" w:rsidP="008023F4">
            <w:pPr>
              <w:shd w:val="clear" w:color="auto" w:fill="FFFFFF" w:themeFill="background1"/>
              <w:autoSpaceDE w:val="0"/>
              <w:autoSpaceDN w:val="0"/>
              <w:spacing w:after="120" w:line="240" w:lineRule="auto"/>
              <w:jc w:val="both"/>
              <w:rPr>
                <w:rFonts w:cs="Arial"/>
                <w:szCs w:val="22"/>
              </w:rPr>
            </w:pPr>
            <w:r w:rsidRPr="008023F4">
              <w:rPr>
                <w:rFonts w:cs="Arial"/>
                <w:szCs w:val="22"/>
              </w:rPr>
              <w:t xml:space="preserve">The product </w:t>
            </w:r>
            <w:r w:rsidRPr="008023F4">
              <w:rPr>
                <w:rFonts w:cs="Arial"/>
                <w:szCs w:val="22"/>
                <w:lang w:val="en-GB"/>
              </w:rPr>
              <w:t>FANGA RAT-DICAL TECH</w:t>
            </w:r>
            <w:r w:rsidRPr="008023F4">
              <w:rPr>
                <w:rFonts w:cs="Arial"/>
                <w:szCs w:val="22"/>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14:paraId="3D734353" w14:textId="77777777" w:rsidR="003032A3" w:rsidRPr="008023F4" w:rsidRDefault="003032A3" w:rsidP="008023F4">
            <w:pPr>
              <w:shd w:val="clear" w:color="auto" w:fill="FFFFFF" w:themeFill="background1"/>
              <w:autoSpaceDE w:val="0"/>
              <w:autoSpaceDN w:val="0"/>
              <w:spacing w:after="120" w:line="240" w:lineRule="auto"/>
              <w:jc w:val="both"/>
              <w:rPr>
                <w:rFonts w:cs="Arial"/>
                <w:szCs w:val="22"/>
              </w:rPr>
            </w:pPr>
            <w:r w:rsidRPr="008023F4">
              <w:rPr>
                <w:rFonts w:cs="Arial"/>
                <w:szCs w:val="22"/>
              </w:rPr>
              <w:t xml:space="preserve">The appearance of the product is </w:t>
            </w:r>
            <w:r w:rsidR="005A162D" w:rsidRPr="008023F4">
              <w:rPr>
                <w:rFonts w:cs="Arial"/>
                <w:szCs w:val="22"/>
                <w:lang w:val="en-US"/>
              </w:rPr>
              <w:t>heterogeneous blue /green crushed corn</w:t>
            </w:r>
            <w:r w:rsidRPr="008023F4">
              <w:rPr>
                <w:rFonts w:cs="Arial"/>
                <w:szCs w:val="22"/>
              </w:rPr>
              <w:t xml:space="preserve"> and with no specific odor. Storage stability study results are acceptable. The biocidal product is stable 2 weeks at 54°C and 2 years at ambient temperature with </w:t>
            </w:r>
            <w:r w:rsidRPr="008023F4">
              <w:rPr>
                <w:rFonts w:cs="Arial"/>
                <w:szCs w:val="22"/>
                <w:lang w:val="en-US"/>
              </w:rPr>
              <w:t>multilayers Paper/PE bags</w:t>
            </w:r>
            <w:r w:rsidRPr="008023F4">
              <w:rPr>
                <w:rFonts w:cs="Arial"/>
                <w:szCs w:val="22"/>
              </w:rPr>
              <w:t xml:space="preserve">. Considering that the product is a solid and it is compatible with </w:t>
            </w:r>
            <w:r w:rsidRPr="008023F4">
              <w:rPr>
                <w:rFonts w:cs="Arial"/>
                <w:szCs w:val="22"/>
                <w:lang w:val="en-US"/>
              </w:rPr>
              <w:t>multilayers Paper/PE bags</w:t>
            </w:r>
            <w:r w:rsidRPr="008023F4">
              <w:rPr>
                <w:rFonts w:cs="Arial"/>
                <w:szCs w:val="22"/>
              </w:rPr>
              <w:t>, compatibility with other claimed packagings is considered acceptable.</w:t>
            </w:r>
          </w:p>
          <w:p w14:paraId="09EAAB56" w14:textId="77777777" w:rsidR="003032A3" w:rsidRPr="008023F4" w:rsidRDefault="003032A3" w:rsidP="008023F4">
            <w:pPr>
              <w:shd w:val="clear" w:color="auto" w:fill="FFFFFF" w:themeFill="background1"/>
              <w:autoSpaceDE w:val="0"/>
              <w:autoSpaceDN w:val="0"/>
              <w:spacing w:after="120" w:line="240" w:lineRule="auto"/>
              <w:jc w:val="both"/>
              <w:rPr>
                <w:rFonts w:cs="Arial"/>
                <w:szCs w:val="22"/>
              </w:rPr>
            </w:pPr>
            <w:r w:rsidRPr="008023F4">
              <w:rPr>
                <w:rFonts w:cs="Arial"/>
                <w:szCs w:val="22"/>
              </w:rPr>
              <w:t>eCA recommends to store away from light due to the sensitivity of the active substance to light.</w:t>
            </w:r>
          </w:p>
          <w:p w14:paraId="0ABBB01A" w14:textId="4B08E11D" w:rsidR="003032A3" w:rsidRPr="00E81D2E" w:rsidRDefault="003032A3" w:rsidP="00CD0BE4">
            <w:pPr>
              <w:shd w:val="clear" w:color="auto" w:fill="FFFFFF" w:themeFill="background1"/>
              <w:autoSpaceDE w:val="0"/>
              <w:autoSpaceDN w:val="0"/>
              <w:spacing w:after="120" w:line="240" w:lineRule="auto"/>
              <w:jc w:val="both"/>
              <w:rPr>
                <w:rFonts w:cs="Arial"/>
                <w:szCs w:val="22"/>
              </w:rPr>
            </w:pPr>
            <w:r w:rsidRPr="008023F4">
              <w:rPr>
                <w:rFonts w:cs="Arial"/>
                <w:szCs w:val="22"/>
              </w:rPr>
              <w:t>It technical characteristics are acceptable for a ready to use grain bait formulation</w:t>
            </w:r>
            <w:r w:rsidRPr="00E81D2E">
              <w:rPr>
                <w:rFonts w:cs="Arial"/>
                <w:szCs w:val="22"/>
              </w:rPr>
              <w:t>.</w:t>
            </w:r>
          </w:p>
        </w:tc>
      </w:tr>
    </w:tbl>
    <w:p w14:paraId="55E02901" w14:textId="346991E3" w:rsidR="00E5664E" w:rsidRDefault="00E5664E" w:rsidP="00DC7D25">
      <w:pPr>
        <w:spacing w:after="120" w:line="240" w:lineRule="auto"/>
        <w:jc w:val="both"/>
        <w:rPr>
          <w:rFonts w:cs="Arial"/>
          <w:szCs w:val="22"/>
        </w:rPr>
      </w:pPr>
    </w:p>
    <w:p w14:paraId="510E8B74" w14:textId="03CCD91D" w:rsidR="00E5664E" w:rsidRPr="00B976A5" w:rsidRDefault="00E5664E" w:rsidP="00E800F3">
      <w:pPr>
        <w:pStyle w:val="Paragraphedeliste"/>
        <w:numPr>
          <w:ilvl w:val="0"/>
          <w:numId w:val="41"/>
        </w:numPr>
        <w:spacing w:after="120" w:line="240" w:lineRule="auto"/>
        <w:jc w:val="both"/>
        <w:rPr>
          <w:rFonts w:cs="Arial"/>
          <w:b/>
          <w:szCs w:val="22"/>
          <w:u w:val="single"/>
        </w:rPr>
      </w:pPr>
      <w:r w:rsidRPr="00B976A5">
        <w:rPr>
          <w:rFonts w:cs="Arial"/>
          <w:b/>
          <w:szCs w:val="22"/>
          <w:u w:val="single"/>
        </w:rPr>
        <w:t xml:space="preserve">Minor change application for FANGA RONGEUR PRO 25 – 2017 </w:t>
      </w:r>
    </w:p>
    <w:p w14:paraId="211C08FD" w14:textId="77777777" w:rsidR="003032A3" w:rsidRPr="00D920C3" w:rsidRDefault="003032A3" w:rsidP="00B176E6">
      <w:pPr>
        <w:suppressAutoHyphens/>
        <w:spacing w:line="240" w:lineRule="auto"/>
        <w:rPr>
          <w:rFonts w:cs="Arial"/>
          <w:bCs/>
          <w:sz w:val="20"/>
          <w:szCs w:val="20"/>
          <w:lang w:eastAsia="en-US"/>
        </w:rPr>
      </w:pPr>
    </w:p>
    <w:tbl>
      <w:tblPr>
        <w:tblStyle w:val="Grilledutableau"/>
        <w:tblW w:w="9923" w:type="dxa"/>
        <w:tblInd w:w="-34" w:type="dxa"/>
        <w:shd w:val="clear" w:color="auto" w:fill="FFFFFF" w:themeFill="background1"/>
        <w:tblLook w:val="04A0" w:firstRow="1" w:lastRow="0" w:firstColumn="1" w:lastColumn="0" w:noHBand="0" w:noVBand="1"/>
      </w:tblPr>
      <w:tblGrid>
        <w:gridCol w:w="2269"/>
        <w:gridCol w:w="1701"/>
        <w:gridCol w:w="3118"/>
        <w:gridCol w:w="1276"/>
        <w:gridCol w:w="1559"/>
      </w:tblGrid>
      <w:tr w:rsidR="00E5664E" w14:paraId="21BCC1E8" w14:textId="77777777" w:rsidTr="00533266">
        <w:tc>
          <w:tcPr>
            <w:tcW w:w="2269" w:type="dxa"/>
            <w:shd w:val="clear" w:color="auto" w:fill="FFFFFF" w:themeFill="background1"/>
          </w:tcPr>
          <w:p w14:paraId="709EFBE3"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Property</w:t>
            </w:r>
          </w:p>
        </w:tc>
        <w:tc>
          <w:tcPr>
            <w:tcW w:w="1701" w:type="dxa"/>
            <w:shd w:val="clear" w:color="auto" w:fill="FFFFFF" w:themeFill="background1"/>
          </w:tcPr>
          <w:p w14:paraId="1E321BFE"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Guideline and Method</w:t>
            </w:r>
          </w:p>
        </w:tc>
        <w:tc>
          <w:tcPr>
            <w:tcW w:w="3118" w:type="dxa"/>
            <w:shd w:val="clear" w:color="auto" w:fill="FFFFFF" w:themeFill="background1"/>
            <w:vAlign w:val="center"/>
          </w:tcPr>
          <w:p w14:paraId="0368A1BD"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Purity of the test substance (% (w/w)</w:t>
            </w:r>
          </w:p>
        </w:tc>
        <w:tc>
          <w:tcPr>
            <w:tcW w:w="1276" w:type="dxa"/>
            <w:shd w:val="clear" w:color="auto" w:fill="FFFFFF" w:themeFill="background1"/>
          </w:tcPr>
          <w:p w14:paraId="6011878E"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Results</w:t>
            </w:r>
          </w:p>
        </w:tc>
        <w:tc>
          <w:tcPr>
            <w:tcW w:w="1559" w:type="dxa"/>
            <w:shd w:val="clear" w:color="auto" w:fill="FFFFFF" w:themeFill="background1"/>
          </w:tcPr>
          <w:p w14:paraId="1B8A3FC2"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Reference</w:t>
            </w:r>
          </w:p>
        </w:tc>
      </w:tr>
      <w:tr w:rsidR="00E5664E" w14:paraId="5E3B7BE3" w14:textId="77777777" w:rsidTr="00533266">
        <w:trPr>
          <w:trHeight w:val="828"/>
        </w:trPr>
        <w:tc>
          <w:tcPr>
            <w:tcW w:w="2269" w:type="dxa"/>
            <w:shd w:val="clear" w:color="auto" w:fill="FFFFFF" w:themeFill="background1"/>
          </w:tcPr>
          <w:p w14:paraId="61679F3F"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sz w:val="20"/>
                <w:szCs w:val="20"/>
                <w:lang w:val="en-GB" w:eastAsia="de-DE"/>
              </w:rPr>
              <w:t xml:space="preserve">Storage stability test – </w:t>
            </w:r>
            <w:r w:rsidRPr="008B67BA">
              <w:rPr>
                <w:rFonts w:cs="Arial"/>
                <w:b/>
                <w:sz w:val="20"/>
                <w:szCs w:val="20"/>
                <w:lang w:val="en-GB" w:eastAsia="de-DE"/>
              </w:rPr>
              <w:t>accelerated storage</w:t>
            </w:r>
          </w:p>
        </w:tc>
        <w:tc>
          <w:tcPr>
            <w:tcW w:w="7654" w:type="dxa"/>
            <w:gridSpan w:val="4"/>
            <w:vMerge w:val="restart"/>
            <w:shd w:val="clear" w:color="auto" w:fill="FFFFFF" w:themeFill="background1"/>
          </w:tcPr>
          <w:p w14:paraId="5F55160B" w14:textId="77777777" w:rsidR="00E5664E" w:rsidRPr="008B67BA" w:rsidRDefault="00E5664E" w:rsidP="00533266">
            <w:pPr>
              <w:shd w:val="clear" w:color="auto" w:fill="FFFFFF" w:themeFill="background1"/>
              <w:contextualSpacing/>
              <w:rPr>
                <w:rFonts w:cs="Arial"/>
                <w:szCs w:val="20"/>
                <w:lang w:val="en-GB"/>
              </w:rPr>
            </w:pPr>
            <w:r w:rsidRPr="008B67BA">
              <w:rPr>
                <w:rFonts w:cs="Arial"/>
                <w:sz w:val="20"/>
                <w:szCs w:val="20"/>
                <w:lang w:val="en-GB" w:eastAsia="de-DE"/>
              </w:rPr>
              <w:t>No new data were provided by the applicant to support this minor change dossier. A read across with product FANGA B+ RONGEUR and FANGA RONGEUR PRO is proposed by the applicant. These two products contain respectively 0.001% w/w and 0.005% w/w of brodifacoum and for both of them the nature of grain is wheat. A read across with these two biocides products is then acceptable. Based on the shelf life of those products (one year), a shelf life of one year can be granted for the biocidal FANGA RONGEUR PRO 25.</w:t>
            </w:r>
          </w:p>
        </w:tc>
      </w:tr>
      <w:tr w:rsidR="00E5664E" w14:paraId="1147BB83" w14:textId="77777777" w:rsidTr="00533266">
        <w:tc>
          <w:tcPr>
            <w:tcW w:w="2269" w:type="dxa"/>
            <w:shd w:val="clear" w:color="auto" w:fill="FFFFFF" w:themeFill="background1"/>
          </w:tcPr>
          <w:p w14:paraId="2B0C8FC7"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sz w:val="20"/>
                <w:szCs w:val="20"/>
                <w:lang w:val="en-GB" w:eastAsia="de-DE"/>
              </w:rPr>
              <w:t xml:space="preserve">Storage stability test – </w:t>
            </w:r>
            <w:r w:rsidRPr="008B67BA">
              <w:rPr>
                <w:rFonts w:cs="Arial"/>
                <w:b/>
                <w:sz w:val="20"/>
                <w:szCs w:val="20"/>
                <w:lang w:val="en-GB" w:eastAsia="de-DE"/>
              </w:rPr>
              <w:t>long term storage at ambient temperature</w:t>
            </w:r>
          </w:p>
        </w:tc>
        <w:tc>
          <w:tcPr>
            <w:tcW w:w="7654" w:type="dxa"/>
            <w:gridSpan w:val="4"/>
            <w:vMerge/>
            <w:shd w:val="clear" w:color="auto" w:fill="FFFFFF" w:themeFill="background1"/>
          </w:tcPr>
          <w:p w14:paraId="1BF496BE" w14:textId="77777777" w:rsidR="00E5664E" w:rsidRPr="008B67BA" w:rsidRDefault="00E5664E" w:rsidP="00533266">
            <w:pPr>
              <w:shd w:val="clear" w:color="auto" w:fill="FFFFFF" w:themeFill="background1"/>
              <w:contextualSpacing/>
              <w:rPr>
                <w:rFonts w:cs="Arial"/>
                <w:szCs w:val="20"/>
                <w:lang w:val="en-GB"/>
              </w:rPr>
            </w:pPr>
          </w:p>
        </w:tc>
      </w:tr>
    </w:tbl>
    <w:p w14:paraId="4B91993E" w14:textId="65EEC37D" w:rsidR="003032A3" w:rsidRDefault="003032A3" w:rsidP="00B176E6">
      <w:pPr>
        <w:suppressAutoHyphens/>
        <w:spacing w:line="240" w:lineRule="auto"/>
        <w:rPr>
          <w:rFonts w:cs="Arial"/>
          <w:bCs/>
          <w:color w:val="00B050"/>
          <w:sz w:val="20"/>
          <w:szCs w:val="20"/>
          <w:lang w:eastAsia="en-US"/>
        </w:rPr>
      </w:pPr>
    </w:p>
    <w:p w14:paraId="13CE8A26" w14:textId="168666B7" w:rsidR="00E5664E" w:rsidRDefault="00E5664E" w:rsidP="00B176E6">
      <w:pPr>
        <w:suppressAutoHyphens/>
        <w:spacing w:line="240" w:lineRule="auto"/>
        <w:rPr>
          <w:rFonts w:cs="Arial"/>
          <w:bCs/>
          <w:color w:val="00B050"/>
          <w:sz w:val="20"/>
          <w:szCs w:val="20"/>
          <w:lang w:eastAsia="en-US"/>
        </w:rPr>
      </w:pPr>
    </w:p>
    <w:tbl>
      <w:tblPr>
        <w:tblStyle w:val="Grilledutableau"/>
        <w:tblW w:w="0" w:type="auto"/>
        <w:tblInd w:w="-34" w:type="dxa"/>
        <w:shd w:val="clear" w:color="auto" w:fill="FFFFFF" w:themeFill="background1"/>
        <w:tblLook w:val="04A0" w:firstRow="1" w:lastRow="0" w:firstColumn="1" w:lastColumn="0" w:noHBand="0" w:noVBand="1"/>
      </w:tblPr>
      <w:tblGrid>
        <w:gridCol w:w="10029"/>
      </w:tblGrid>
      <w:tr w:rsidR="00E5664E" w14:paraId="06ED4D99" w14:textId="77777777" w:rsidTr="00533266">
        <w:trPr>
          <w:trHeight w:val="532"/>
        </w:trPr>
        <w:tc>
          <w:tcPr>
            <w:tcW w:w="10029" w:type="dxa"/>
            <w:shd w:val="clear" w:color="auto" w:fill="FFFFFF" w:themeFill="background1"/>
            <w:vAlign w:val="center"/>
          </w:tcPr>
          <w:p w14:paraId="2F8E7362"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b/>
                <w:sz w:val="20"/>
                <w:szCs w:val="20"/>
                <w:lang w:val="en-GB" w:eastAsia="en-US"/>
              </w:rPr>
              <w:t>Conclusion on the physical, chemical and technical properties of the product</w:t>
            </w:r>
          </w:p>
        </w:tc>
      </w:tr>
      <w:tr w:rsidR="00E5664E" w14:paraId="42AD647D" w14:textId="77777777" w:rsidTr="00533266">
        <w:tc>
          <w:tcPr>
            <w:tcW w:w="10029" w:type="dxa"/>
            <w:shd w:val="clear" w:color="auto" w:fill="FFFFFF" w:themeFill="background1"/>
            <w:vAlign w:val="center"/>
          </w:tcPr>
          <w:p w14:paraId="58C695A3" w14:textId="77777777" w:rsidR="00E5664E" w:rsidRPr="00AC40AF" w:rsidRDefault="00E5664E" w:rsidP="00533266">
            <w:pPr>
              <w:shd w:val="clear" w:color="auto" w:fill="FFFFFF" w:themeFill="background1"/>
              <w:contextualSpacing/>
              <w:rPr>
                <w:rFonts w:cs="Arial"/>
                <w:sz w:val="20"/>
                <w:szCs w:val="20"/>
                <w:lang w:val="en-GB"/>
              </w:rPr>
            </w:pPr>
            <w:r>
              <w:rPr>
                <w:rFonts w:cs="Arial"/>
                <w:sz w:val="20"/>
                <w:szCs w:val="20"/>
                <w:lang w:val="en-GB"/>
              </w:rPr>
              <w:t>T</w:t>
            </w:r>
            <w:r w:rsidRPr="00AC40AF">
              <w:rPr>
                <w:rFonts w:cs="Arial"/>
                <w:sz w:val="20"/>
                <w:szCs w:val="20"/>
                <w:lang w:val="en-GB"/>
              </w:rPr>
              <w:t xml:space="preserve">he product FANGA RONGEUR PRO 25 is a ready to use bait formulation. According to the read across with both product FANGA RONGEUR PRO and FANGA B+ RONGEUR, all studies have been performed in accordance with the current requirements. </w:t>
            </w:r>
          </w:p>
          <w:p w14:paraId="55676AC0"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The appearance of the product is blue wheat grains.</w:t>
            </w:r>
          </w:p>
          <w:p w14:paraId="7B772E19"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According to the storage stability a shelf life of one year at ambient temperature can be grant for the biocidal product</w:t>
            </w:r>
            <w:r>
              <w:rPr>
                <w:rFonts w:cs="Arial"/>
                <w:sz w:val="20"/>
                <w:szCs w:val="20"/>
                <w:lang w:val="en-GB"/>
              </w:rPr>
              <w:t>.</w:t>
            </w:r>
          </w:p>
          <w:p w14:paraId="263079EF"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lastRenderedPageBreak/>
              <w:t>According to the read across with both product FANGA RONGEUR PRO and FANGA B+ RONGEUR,</w:t>
            </w:r>
            <w:r>
              <w:rPr>
                <w:rFonts w:cs="Arial"/>
                <w:sz w:val="20"/>
                <w:szCs w:val="20"/>
                <w:lang w:val="en-GB"/>
              </w:rPr>
              <w:t xml:space="preserve"> </w:t>
            </w:r>
            <w:r w:rsidRPr="008B67BA">
              <w:rPr>
                <w:rFonts w:cs="Arial"/>
                <w:sz w:val="20"/>
                <w:szCs w:val="20"/>
                <w:lang w:val="en-GB" w:eastAsia="de-DE"/>
              </w:rPr>
              <w:t>a shelf life of one year can be granted for the biocidal FANGA RONGEUR PRO 25.</w:t>
            </w:r>
          </w:p>
          <w:p w14:paraId="2CC27B40"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eCA recommends to store away from light due to the sensitivity of the active substance to light.</w:t>
            </w:r>
          </w:p>
          <w:p w14:paraId="3BFF0D48"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Its technical characteristics are acceptable an RB ready to use formulation.</w:t>
            </w:r>
          </w:p>
        </w:tc>
      </w:tr>
    </w:tbl>
    <w:p w14:paraId="3D1F3D51" w14:textId="45803069" w:rsidR="00E5664E" w:rsidRDefault="00E5664E" w:rsidP="00B176E6">
      <w:pPr>
        <w:suppressAutoHyphens/>
        <w:spacing w:line="240" w:lineRule="auto"/>
        <w:rPr>
          <w:rFonts w:cs="Arial"/>
          <w:bCs/>
          <w:color w:val="00B050"/>
          <w:sz w:val="20"/>
          <w:szCs w:val="20"/>
          <w:lang w:eastAsia="en-US"/>
        </w:rPr>
      </w:pPr>
    </w:p>
    <w:tbl>
      <w:tblPr>
        <w:tblStyle w:val="Grilledutableau"/>
        <w:tblW w:w="0" w:type="auto"/>
        <w:tblInd w:w="-34" w:type="dxa"/>
        <w:shd w:val="clear" w:color="auto" w:fill="FFFFFF" w:themeFill="background1"/>
        <w:tblLook w:val="04A0" w:firstRow="1" w:lastRow="0" w:firstColumn="1" w:lastColumn="0" w:noHBand="0" w:noVBand="1"/>
      </w:tblPr>
      <w:tblGrid>
        <w:gridCol w:w="10029"/>
      </w:tblGrid>
      <w:tr w:rsidR="00F659A6" w14:paraId="79604485" w14:textId="77777777" w:rsidTr="00533266">
        <w:trPr>
          <w:trHeight w:val="442"/>
        </w:trPr>
        <w:tc>
          <w:tcPr>
            <w:tcW w:w="10029" w:type="dxa"/>
            <w:shd w:val="clear" w:color="auto" w:fill="FFFFFF" w:themeFill="background1"/>
            <w:vAlign w:val="center"/>
          </w:tcPr>
          <w:p w14:paraId="38BE58C5" w14:textId="77777777" w:rsidR="00F659A6" w:rsidRPr="0051498D" w:rsidRDefault="00F659A6" w:rsidP="00533266">
            <w:pPr>
              <w:shd w:val="clear" w:color="auto" w:fill="FFFFFF" w:themeFill="background1"/>
              <w:contextualSpacing/>
              <w:jc w:val="left"/>
              <w:rPr>
                <w:rFonts w:cs="Arial"/>
                <w:b/>
                <w:sz w:val="20"/>
                <w:szCs w:val="20"/>
                <w:lang w:val="en-GB"/>
              </w:rPr>
            </w:pPr>
            <w:r w:rsidRPr="0051498D">
              <w:rPr>
                <w:rFonts w:cs="Arial"/>
                <w:b/>
                <w:sz w:val="20"/>
                <w:szCs w:val="20"/>
                <w:lang w:val="en-GB"/>
              </w:rPr>
              <w:t>Conclusion on the physical hazards and respective characteristics of the product</w:t>
            </w:r>
          </w:p>
        </w:tc>
      </w:tr>
      <w:tr w:rsidR="00F659A6" w14:paraId="24F6FD5A" w14:textId="77777777" w:rsidTr="00533266">
        <w:tc>
          <w:tcPr>
            <w:tcW w:w="10029" w:type="dxa"/>
            <w:shd w:val="clear" w:color="auto" w:fill="FFFFFF" w:themeFill="background1"/>
          </w:tcPr>
          <w:p w14:paraId="7D31A30A" w14:textId="77777777" w:rsidR="00F659A6" w:rsidRPr="0051498D" w:rsidRDefault="00F659A6" w:rsidP="00533266">
            <w:pPr>
              <w:shd w:val="clear" w:color="auto" w:fill="FFFFFF" w:themeFill="background1"/>
              <w:contextualSpacing/>
              <w:rPr>
                <w:rFonts w:cs="Arial"/>
                <w:sz w:val="20"/>
                <w:szCs w:val="20"/>
                <w:lang w:val="en-GB"/>
              </w:rPr>
            </w:pPr>
            <w:r w:rsidRPr="0051498D">
              <w:rPr>
                <w:rFonts w:cs="Arial"/>
                <w:sz w:val="20"/>
                <w:szCs w:val="20"/>
                <w:lang w:val="en-GB"/>
              </w:rPr>
              <w:t>Based on the differences, the physico-chemical hazards of the product FANGA RONGEUR PRO 25 are similar between the old and new composition.</w:t>
            </w:r>
          </w:p>
          <w:p w14:paraId="7448B93B" w14:textId="77777777" w:rsidR="00F659A6" w:rsidRPr="0051498D" w:rsidRDefault="00F659A6" w:rsidP="00533266">
            <w:pPr>
              <w:shd w:val="clear" w:color="auto" w:fill="FFFFFF" w:themeFill="background1"/>
              <w:contextualSpacing/>
              <w:rPr>
                <w:rFonts w:cs="Arial"/>
                <w:sz w:val="20"/>
                <w:szCs w:val="20"/>
                <w:lang w:val="en-GB"/>
              </w:rPr>
            </w:pPr>
            <w:r w:rsidRPr="0051498D">
              <w:rPr>
                <w:rFonts w:cs="Arial"/>
                <w:sz w:val="20"/>
                <w:szCs w:val="20"/>
                <w:lang w:val="en-GB"/>
              </w:rPr>
              <w:t xml:space="preserve">Therefore refer to the product assessment report related to </w:t>
            </w:r>
            <w:r>
              <w:rPr>
                <w:rFonts w:cs="Arial"/>
                <w:sz w:val="20"/>
                <w:szCs w:val="20"/>
                <w:lang w:val="en-GB"/>
              </w:rPr>
              <w:t>FANGA RAT-DICAL TECH</w:t>
            </w:r>
            <w:r w:rsidRPr="0051498D">
              <w:rPr>
                <w:rFonts w:cs="Arial"/>
                <w:sz w:val="20"/>
                <w:szCs w:val="20"/>
                <w:lang w:val="en-GB"/>
              </w:rPr>
              <w:t xml:space="preserve"> product authorisation under Regulation UE n° 528/2012 for the physico-chemical hazards of the product.</w:t>
            </w:r>
          </w:p>
        </w:tc>
      </w:tr>
    </w:tbl>
    <w:p w14:paraId="61CE127F" w14:textId="770B5E62" w:rsidR="00F659A6" w:rsidRDefault="00F659A6" w:rsidP="00B176E6">
      <w:pPr>
        <w:suppressAutoHyphens/>
        <w:spacing w:line="240" w:lineRule="auto"/>
        <w:rPr>
          <w:rFonts w:cs="Arial"/>
          <w:bCs/>
          <w:color w:val="00B050"/>
          <w:sz w:val="20"/>
          <w:szCs w:val="20"/>
          <w:lang w:eastAsia="en-US"/>
        </w:rPr>
      </w:pPr>
    </w:p>
    <w:p w14:paraId="0A30C1BA" w14:textId="491547D3" w:rsidR="00F659A6" w:rsidRDefault="00F659A6" w:rsidP="00B176E6">
      <w:pPr>
        <w:suppressAutoHyphens/>
        <w:spacing w:line="240" w:lineRule="auto"/>
        <w:rPr>
          <w:rFonts w:cs="Arial"/>
          <w:bCs/>
          <w:color w:val="00B050"/>
          <w:sz w:val="20"/>
          <w:szCs w:val="20"/>
          <w:lang w:eastAsia="en-US"/>
        </w:rPr>
      </w:pPr>
    </w:p>
    <w:p w14:paraId="08105CCE" w14:textId="21D3BF4A" w:rsidR="00E5664E" w:rsidRDefault="00E5664E" w:rsidP="00B176E6">
      <w:pPr>
        <w:suppressAutoHyphens/>
        <w:spacing w:line="240" w:lineRule="auto"/>
        <w:rPr>
          <w:rFonts w:cs="Arial"/>
          <w:bCs/>
          <w:color w:val="00B050"/>
          <w:sz w:val="20"/>
          <w:szCs w:val="20"/>
          <w:lang w:eastAsia="en-US"/>
        </w:rPr>
      </w:pPr>
    </w:p>
    <w:p w14:paraId="535E4423" w14:textId="236B5A01" w:rsidR="00E5664E" w:rsidRPr="00B976A5" w:rsidRDefault="00F659A6" w:rsidP="00E800F3">
      <w:pPr>
        <w:pStyle w:val="Paragraphedeliste"/>
        <w:numPr>
          <w:ilvl w:val="0"/>
          <w:numId w:val="41"/>
        </w:numPr>
        <w:suppressAutoHyphens/>
        <w:spacing w:line="240" w:lineRule="auto"/>
        <w:rPr>
          <w:rFonts w:cs="Arial"/>
          <w:bCs/>
          <w:sz w:val="20"/>
          <w:szCs w:val="20"/>
          <w:lang w:eastAsia="en-US"/>
        </w:rPr>
      </w:pPr>
      <w:r w:rsidRPr="00B976A5">
        <w:rPr>
          <w:rFonts w:cs="Arial"/>
          <w:b/>
          <w:szCs w:val="22"/>
          <w:u w:val="single"/>
        </w:rPr>
        <w:t>Minor change application for FANGA RONGEUR PRO 25 – 2018</w:t>
      </w:r>
    </w:p>
    <w:p w14:paraId="29B8E663" w14:textId="7784CCEA" w:rsidR="00E5664E" w:rsidRPr="00F659A6" w:rsidRDefault="00E5664E" w:rsidP="00B176E6">
      <w:pPr>
        <w:suppressAutoHyphens/>
        <w:spacing w:line="240" w:lineRule="auto"/>
        <w:rPr>
          <w:rFonts w:cs="Arial"/>
          <w:bCs/>
          <w:sz w:val="20"/>
          <w:szCs w:val="20"/>
          <w:lang w:eastAsia="en-US"/>
        </w:rPr>
      </w:pPr>
    </w:p>
    <w:p w14:paraId="64E922FD" w14:textId="77777777" w:rsidR="00F659A6" w:rsidRPr="00EC0474" w:rsidRDefault="00F659A6" w:rsidP="00F659A6">
      <w:pPr>
        <w:suppressAutoHyphens/>
        <w:spacing w:line="240" w:lineRule="auto"/>
        <w:jc w:val="both"/>
        <w:rPr>
          <w:rFonts w:cs="Arial"/>
          <w:bCs/>
          <w:szCs w:val="20"/>
          <w:lang w:eastAsia="en-US"/>
        </w:rPr>
      </w:pPr>
      <w:r w:rsidRPr="00EC0474">
        <w:rPr>
          <w:rFonts w:cs="Arial"/>
          <w:bCs/>
          <w:szCs w:val="20"/>
          <w:lang w:eastAsia="en-US"/>
        </w:rPr>
        <w:t>The applicant has submitted a minor change application in order to increase the shelf life up to 24 months.</w:t>
      </w:r>
    </w:p>
    <w:p w14:paraId="5EF03D5E" w14:textId="77777777" w:rsidR="00F659A6" w:rsidRPr="00EC0474" w:rsidRDefault="00F659A6" w:rsidP="00F659A6">
      <w:pPr>
        <w:suppressAutoHyphens/>
        <w:spacing w:line="240" w:lineRule="auto"/>
        <w:jc w:val="both"/>
        <w:rPr>
          <w:rFonts w:cs="Arial"/>
          <w:bCs/>
          <w:szCs w:val="20"/>
          <w:lang w:eastAsia="en-US"/>
        </w:rPr>
      </w:pPr>
      <w:r w:rsidRPr="00EC0474">
        <w:rPr>
          <w:rFonts w:cs="Arial"/>
          <w:bCs/>
          <w:szCs w:val="20"/>
          <w:lang w:eastAsia="en-US"/>
        </w:rPr>
        <w:t>The following statement was submitted:</w:t>
      </w:r>
    </w:p>
    <w:p w14:paraId="416F29D9" w14:textId="77777777" w:rsidR="00F659A6" w:rsidRPr="00EC0474" w:rsidRDefault="00F659A6" w:rsidP="00F659A6">
      <w:pPr>
        <w:suppressAutoHyphens/>
        <w:spacing w:line="240" w:lineRule="auto"/>
        <w:jc w:val="both"/>
        <w:rPr>
          <w:rFonts w:cs="Arial"/>
          <w:bCs/>
          <w:color w:val="00B050"/>
          <w:sz w:val="20"/>
          <w:szCs w:val="20"/>
          <w:lang w:eastAsia="en-US"/>
        </w:rPr>
      </w:pPr>
    </w:p>
    <w:p w14:paraId="60A5367B"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p>
    <w:p w14:paraId="3D2805EB"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r w:rsidRPr="00EC0474">
        <w:rPr>
          <w:rFonts w:cs="Arial"/>
          <w:color w:val="000000"/>
          <w:sz w:val="20"/>
          <w:szCs w:val="20"/>
          <w:lang w:val="en-US" w:eastAsia="fr-FR"/>
        </w:rPr>
        <w:t xml:space="preserve">“FANGA RONGEUR PRO 25 (Internal code BDB25V1) is a rodenticide wheat bait containing 0.0025% of brodifacoum and 0.001% of denatonium benzoate. </w:t>
      </w:r>
    </w:p>
    <w:p w14:paraId="4377DE2A"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r w:rsidRPr="00EC0474">
        <w:rPr>
          <w:rFonts w:cs="Arial"/>
          <w:color w:val="000000"/>
          <w:sz w:val="20"/>
          <w:szCs w:val="20"/>
          <w:lang w:val="en-US" w:eastAsia="fr-FR"/>
        </w:rPr>
        <w:t xml:space="preserve">The detailed composition of this bait is the same as the baits FANGA B+ RONGEUR (internal code: BDB10V1) and FANGA RONGEUR PRO (Internal code: BDB50V1) already authorized in France. </w:t>
      </w:r>
    </w:p>
    <w:p w14:paraId="6892CA45"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r w:rsidRPr="00EC0474">
        <w:rPr>
          <w:rFonts w:cs="Arial"/>
          <w:color w:val="000000"/>
          <w:sz w:val="20"/>
          <w:szCs w:val="20"/>
          <w:lang w:val="en-US" w:eastAsia="fr-FR"/>
        </w:rPr>
        <w:t xml:space="preserve">The only difference between those products is the concentration of brodifacoum (CAS N°56073-10-0), FANGA B+ RONGEUR contains 0.001% of brodifacoum, FANGA RONGEUR PRO contains 0.005% of brodifacoum and FANGA RONGEUR PRO 25 contains 0.0025% of brodifacoum. Therefore FANGA RONGEUR PRO 25 is intermediate bait between FANGA B+ RONGEUR and FANGA RONGEUR PRO. So the physical-chemical tests conducted on FANGA B+ RONGEUR and FANGA RONGEUR PRO regarding to the shelf-life (24-months) can be extrapolated to FANGA RONGEUR PRO 25. </w:t>
      </w:r>
    </w:p>
    <w:p w14:paraId="6266B12D" w14:textId="77777777" w:rsidR="00F659A6" w:rsidRPr="00EC0474" w:rsidRDefault="00F659A6" w:rsidP="00F659A6">
      <w:pPr>
        <w:suppressAutoHyphens/>
        <w:spacing w:line="240" w:lineRule="auto"/>
        <w:jc w:val="both"/>
        <w:rPr>
          <w:rFonts w:cs="Arial"/>
          <w:color w:val="000000"/>
          <w:sz w:val="20"/>
          <w:szCs w:val="20"/>
          <w:lang w:val="en-US" w:eastAsia="fr-FR"/>
        </w:rPr>
      </w:pPr>
      <w:r w:rsidRPr="00EC0474">
        <w:rPr>
          <w:rFonts w:cs="Arial"/>
          <w:color w:val="000000"/>
          <w:sz w:val="20"/>
          <w:szCs w:val="20"/>
          <w:lang w:val="en-US" w:eastAsia="fr-FR"/>
        </w:rPr>
        <w:t>A storage stability test - long term storage at ambient temperature1 (2 years / 20°C) was performed on the product FANGA B+ RONGEUR. With this report, the shelf-life of 2 years has been proved. Moreover, a storage stability test - long term storage at ambient temperature2 (2 years / 20°C) was performed on the product FANGA RONGEUR PRO and an extraction of active substance (brodifacoum) of a product aged of 79 months was performed in order to proof the long stability. Because the product FANGA RONGEUR PRO is stabled after 79 months; the shelf-life of 24 months at ambient temperature is proved. Those studies gave excellent results (long stability at ambient temperature), we can then conclude that FANGA RONGEUR PRO 25, wheat containing 0.0025% brodifacoum, has a shelf-life of 24 months.”</w:t>
      </w:r>
    </w:p>
    <w:p w14:paraId="18A7EBB5" w14:textId="77777777" w:rsidR="00F659A6" w:rsidRPr="00EC0474" w:rsidRDefault="00F659A6" w:rsidP="00F659A6">
      <w:pPr>
        <w:suppressAutoHyphens/>
        <w:spacing w:line="240" w:lineRule="auto"/>
        <w:jc w:val="both"/>
        <w:rPr>
          <w:rFonts w:cs="Arial"/>
          <w:color w:val="000000"/>
          <w:sz w:val="20"/>
          <w:szCs w:val="20"/>
          <w:lang w:val="en-US" w:eastAsia="fr-FR"/>
        </w:rPr>
      </w:pPr>
    </w:p>
    <w:p w14:paraId="7D0A48DB" w14:textId="77777777" w:rsidR="00F659A6" w:rsidRPr="00EC0474" w:rsidRDefault="00F659A6" w:rsidP="00F659A6">
      <w:pPr>
        <w:suppressAutoHyphens/>
        <w:spacing w:line="240" w:lineRule="auto"/>
        <w:jc w:val="both"/>
        <w:rPr>
          <w:rFonts w:cs="Arial"/>
          <w:color w:val="000000"/>
          <w:sz w:val="20"/>
          <w:szCs w:val="20"/>
          <w:lang w:val="en-US" w:eastAsia="fr-FR"/>
        </w:rPr>
      </w:pPr>
    </w:p>
    <w:p w14:paraId="0E99EC0D" w14:textId="77777777" w:rsidR="00F659A6" w:rsidRPr="00EC0474" w:rsidRDefault="00F659A6" w:rsidP="00F659A6">
      <w:pPr>
        <w:suppressAutoHyphens/>
        <w:spacing w:line="240" w:lineRule="auto"/>
        <w:jc w:val="both"/>
        <w:rPr>
          <w:rFonts w:cs="Arial"/>
          <w:color w:val="000000"/>
          <w:sz w:val="20"/>
          <w:szCs w:val="20"/>
          <w:lang w:val="en-US" w:eastAsia="fr-FR"/>
        </w:rPr>
      </w:pPr>
      <w:r w:rsidRPr="00EC0474">
        <w:rPr>
          <w:rFonts w:cs="Arial"/>
          <w:color w:val="000000"/>
          <w:sz w:val="20"/>
          <w:szCs w:val="20"/>
          <w:lang w:val="en-US" w:eastAsia="fr-FR"/>
        </w:rPr>
        <w:t>Results provided in the PAR FANGA RONGEUR B+ are summarized below:</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3"/>
        <w:gridCol w:w="1691"/>
        <w:gridCol w:w="1904"/>
        <w:gridCol w:w="6517"/>
        <w:gridCol w:w="2054"/>
        <w:gridCol w:w="1850"/>
      </w:tblGrid>
      <w:tr w:rsidR="00F659A6" w:rsidRPr="00EC0474" w14:paraId="4D45EBFD" w14:textId="77777777" w:rsidTr="00533266">
        <w:trPr>
          <w:trHeight w:val="77"/>
        </w:trPr>
        <w:tc>
          <w:tcPr>
            <w:tcW w:w="5000" w:type="pct"/>
            <w:gridSpan w:val="6"/>
            <w:shd w:val="clear" w:color="auto" w:fill="auto"/>
          </w:tcPr>
          <w:p w14:paraId="4201772E" w14:textId="77777777" w:rsidR="00F659A6" w:rsidRPr="00EC0474" w:rsidRDefault="00F659A6" w:rsidP="00533266">
            <w:pPr>
              <w:tabs>
                <w:tab w:val="left" w:pos="1134"/>
              </w:tabs>
              <w:spacing w:line="240" w:lineRule="auto"/>
              <w:rPr>
                <w:rFonts w:eastAsia="Times New Roman" w:cs="Arial"/>
                <w:i/>
                <w:color w:val="000000"/>
                <w:sz w:val="20"/>
                <w:szCs w:val="20"/>
                <w:lang w:val="de-DE" w:eastAsia="de-DE"/>
              </w:rPr>
            </w:pPr>
            <w:r w:rsidRPr="00EC0474">
              <w:rPr>
                <w:rFonts w:cs="Arial"/>
                <w:b/>
                <w:i/>
                <w:sz w:val="20"/>
                <w:szCs w:val="20"/>
                <w:lang w:val="en-GB"/>
              </w:rPr>
              <w:t>B3.4 Storage stability, stability and shelf-life</w:t>
            </w:r>
          </w:p>
        </w:tc>
      </w:tr>
      <w:tr w:rsidR="00F659A6" w:rsidRPr="00EC0474" w14:paraId="246CB75F" w14:textId="77777777" w:rsidTr="00533266">
        <w:trPr>
          <w:trHeight w:val="77"/>
        </w:trPr>
        <w:tc>
          <w:tcPr>
            <w:tcW w:w="5000" w:type="pct"/>
            <w:gridSpan w:val="6"/>
            <w:shd w:val="clear" w:color="auto" w:fill="auto"/>
          </w:tcPr>
          <w:p w14:paraId="0E7B1F4E" w14:textId="77777777" w:rsidR="00F659A6" w:rsidRPr="00EC0474" w:rsidRDefault="00F659A6" w:rsidP="00533266">
            <w:pPr>
              <w:tabs>
                <w:tab w:val="left" w:pos="1134"/>
              </w:tabs>
              <w:spacing w:line="240" w:lineRule="auto"/>
              <w:rPr>
                <w:rFonts w:cs="Arial"/>
                <w:b/>
                <w:i/>
                <w:sz w:val="20"/>
                <w:szCs w:val="20"/>
                <w:lang w:val="en-GB"/>
              </w:rPr>
            </w:pPr>
            <w:r w:rsidRPr="00EC0474">
              <w:rPr>
                <w:rFonts w:cs="Arial"/>
                <w:b/>
                <w:i/>
                <w:sz w:val="20"/>
                <w:szCs w:val="20"/>
                <w:lang w:val="en-GB"/>
              </w:rPr>
              <w:t>B3.4.1 Storage stability tests</w:t>
            </w:r>
          </w:p>
        </w:tc>
      </w:tr>
      <w:tr w:rsidR="00F659A6" w:rsidRPr="00EC0474" w14:paraId="6E4DB95D" w14:textId="77777777" w:rsidTr="00533266">
        <w:trPr>
          <w:trHeight w:val="557"/>
        </w:trPr>
        <w:tc>
          <w:tcPr>
            <w:tcW w:w="598" w:type="pct"/>
            <w:shd w:val="clear" w:color="auto" w:fill="auto"/>
          </w:tcPr>
          <w:p w14:paraId="79C38EA6" w14:textId="77777777" w:rsidR="00F659A6" w:rsidRPr="00EC0474" w:rsidRDefault="00F659A6" w:rsidP="00533266">
            <w:pPr>
              <w:spacing w:line="240" w:lineRule="auto"/>
              <w:rPr>
                <w:rFonts w:cs="Arial"/>
                <w:b/>
                <w:i/>
                <w:sz w:val="20"/>
                <w:szCs w:val="20"/>
                <w:lang w:val="en-GB" w:eastAsia="de-DE"/>
              </w:rPr>
            </w:pPr>
            <w:r w:rsidRPr="00EC0474">
              <w:rPr>
                <w:rFonts w:cs="Arial"/>
                <w:b/>
                <w:i/>
                <w:sz w:val="20"/>
                <w:szCs w:val="20"/>
                <w:lang w:val="en-GB" w:eastAsia="de-DE"/>
              </w:rPr>
              <w:lastRenderedPageBreak/>
              <w:t>B3.4.1.1 – Accelerated storage study (2 weeks at 54°C)</w:t>
            </w:r>
          </w:p>
        </w:tc>
        <w:tc>
          <w:tcPr>
            <w:tcW w:w="531" w:type="pct"/>
            <w:shd w:val="clear" w:color="auto" w:fill="auto"/>
          </w:tcPr>
          <w:p w14:paraId="5E448005" w14:textId="77777777" w:rsidR="00F659A6" w:rsidRPr="00EC0474" w:rsidRDefault="00F659A6" w:rsidP="00533266">
            <w:pPr>
              <w:spacing w:line="240" w:lineRule="auto"/>
              <w:rPr>
                <w:rFonts w:cs="Arial"/>
                <w:i/>
                <w:sz w:val="20"/>
                <w:szCs w:val="20"/>
                <w:lang w:val="es-ES"/>
              </w:rPr>
            </w:pPr>
            <w:r w:rsidRPr="00EC0474">
              <w:rPr>
                <w:rFonts w:cs="Arial"/>
                <w:i/>
                <w:sz w:val="20"/>
                <w:szCs w:val="20"/>
                <w:lang w:val="en-US"/>
              </w:rPr>
              <w:t>Storage stability of FANGA B+ RONGEUR for 14 days at 54°C ± 2°C</w:t>
            </w:r>
          </w:p>
          <w:p w14:paraId="04F03AA1" w14:textId="77777777" w:rsidR="00F659A6" w:rsidRPr="00EC0474" w:rsidRDefault="00F659A6" w:rsidP="00533266">
            <w:pPr>
              <w:spacing w:line="240" w:lineRule="auto"/>
              <w:rPr>
                <w:rFonts w:cs="Arial"/>
                <w:i/>
                <w:sz w:val="20"/>
                <w:szCs w:val="20"/>
                <w:lang w:val="es-ES"/>
              </w:rPr>
            </w:pPr>
          </w:p>
          <w:p w14:paraId="0F05DACE" w14:textId="77777777" w:rsidR="00F659A6" w:rsidRPr="00EC0474" w:rsidRDefault="00F659A6" w:rsidP="00533266">
            <w:pPr>
              <w:spacing w:line="240" w:lineRule="auto"/>
              <w:rPr>
                <w:rFonts w:cs="Arial"/>
                <w:i/>
                <w:sz w:val="20"/>
                <w:szCs w:val="20"/>
                <w:lang w:val="es-ES"/>
              </w:rPr>
            </w:pPr>
            <w:r w:rsidRPr="00EC0474">
              <w:rPr>
                <w:rFonts w:cs="Arial"/>
                <w:i/>
                <w:sz w:val="20"/>
                <w:szCs w:val="20"/>
                <w:lang w:val="es-ES"/>
              </w:rPr>
              <w:t>CIPAC MT 46.3</w:t>
            </w:r>
          </w:p>
          <w:p w14:paraId="6EA7B9AB" w14:textId="77777777" w:rsidR="00F659A6" w:rsidRPr="00EC0474" w:rsidRDefault="00F659A6" w:rsidP="00533266">
            <w:pPr>
              <w:spacing w:line="240" w:lineRule="auto"/>
              <w:rPr>
                <w:rFonts w:eastAsia="Times New Roman" w:cs="Arial"/>
                <w:i/>
                <w:color w:val="000000"/>
                <w:sz w:val="20"/>
                <w:szCs w:val="20"/>
                <w:lang w:val="es-ES" w:eastAsia="de-DE"/>
              </w:rPr>
            </w:pPr>
          </w:p>
        </w:tc>
        <w:tc>
          <w:tcPr>
            <w:tcW w:w="598" w:type="pct"/>
            <w:shd w:val="clear" w:color="auto" w:fill="auto"/>
          </w:tcPr>
          <w:p w14:paraId="338AD51A"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701E0336"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4A6E145F"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i/>
                <w:sz w:val="20"/>
                <w:szCs w:val="20"/>
              </w:rPr>
              <w:t>Batch 25/11</w:t>
            </w:r>
          </w:p>
        </w:tc>
        <w:tc>
          <w:tcPr>
            <w:tcW w:w="2047" w:type="pct"/>
            <w:shd w:val="clear" w:color="auto" w:fill="auto"/>
          </w:tcPr>
          <w:p w14:paraId="7C104DC2" w14:textId="77777777" w:rsidR="00F659A6" w:rsidRPr="00EC0474" w:rsidRDefault="00F659A6" w:rsidP="00533266">
            <w:pPr>
              <w:spacing w:line="240" w:lineRule="auto"/>
              <w:rPr>
                <w:rFonts w:cs="Arial"/>
                <w:b/>
                <w:i/>
                <w:sz w:val="20"/>
                <w:szCs w:val="20"/>
              </w:rPr>
            </w:pPr>
            <w:r w:rsidRPr="00EC0474">
              <w:rPr>
                <w:rFonts w:cs="Arial"/>
                <w:b/>
                <w:i/>
                <w:sz w:val="20"/>
                <w:szCs w:val="20"/>
              </w:rPr>
              <w:t>Aspect</w:t>
            </w:r>
          </w:p>
          <w:p w14:paraId="18841619" w14:textId="77777777" w:rsidR="00F659A6" w:rsidRPr="00EC0474" w:rsidRDefault="00F659A6" w:rsidP="00533266">
            <w:pPr>
              <w:spacing w:line="240" w:lineRule="auto"/>
              <w:rPr>
                <w:rFonts w:cs="Arial"/>
                <w:i/>
                <w:sz w:val="20"/>
                <w:szCs w:val="20"/>
              </w:rPr>
            </w:pPr>
            <w:r w:rsidRPr="00EC0474">
              <w:rPr>
                <w:rFonts w:cs="Arial"/>
                <w:i/>
                <w:sz w:val="20"/>
                <w:szCs w:val="20"/>
                <w:u w:val="single"/>
              </w:rPr>
              <w:t>Before</w:t>
            </w:r>
            <w:r w:rsidRPr="00EC0474">
              <w:rPr>
                <w:rFonts w:cs="Arial"/>
                <w:i/>
                <w:sz w:val="20"/>
                <w:szCs w:val="20"/>
              </w:rPr>
              <w:t xml:space="preserve"> the accelerated storage procedure for 14 days at 54±2°C:</w:t>
            </w:r>
          </w:p>
          <w:p w14:paraId="1E50720F" w14:textId="77777777" w:rsidR="00F659A6" w:rsidRPr="00EC0474" w:rsidRDefault="00F659A6" w:rsidP="00533266">
            <w:pPr>
              <w:spacing w:line="240" w:lineRule="auto"/>
              <w:rPr>
                <w:rFonts w:cs="Arial"/>
                <w:i/>
                <w:sz w:val="20"/>
                <w:szCs w:val="20"/>
              </w:rPr>
            </w:pPr>
            <w:r w:rsidRPr="00EC0474">
              <w:rPr>
                <w:rFonts w:cs="Arial"/>
                <w:i/>
                <w:sz w:val="20"/>
                <w:szCs w:val="20"/>
              </w:rPr>
              <w:t>Blue/green/wheat grains in intact transparent plastic bag (PE) Slight odour of grain.</w:t>
            </w:r>
          </w:p>
          <w:p w14:paraId="0F346D0A"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Polypropylene bucket of 1 kg closed with a green PE lid to clip. Ø :± 22 cm, h : ± 14.5 cm. </w:t>
            </w:r>
          </w:p>
          <w:p w14:paraId="6947C5F6"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Well closed bucket without deterioration or special anomaly. </w:t>
            </w:r>
          </w:p>
          <w:p w14:paraId="01826A74"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No observable sign of test item contamination on the outer surface. No leak during shaking or turning.  No noticeable odour before opening of the package.</w:t>
            </w:r>
          </w:p>
          <w:p w14:paraId="033A8FD4" w14:textId="77777777" w:rsidR="00F659A6" w:rsidRPr="00EC0474" w:rsidRDefault="00F659A6" w:rsidP="00533266">
            <w:pPr>
              <w:spacing w:line="240" w:lineRule="auto"/>
              <w:rPr>
                <w:rFonts w:cs="Arial"/>
                <w:i/>
                <w:sz w:val="20"/>
                <w:szCs w:val="20"/>
                <w:lang w:eastAsia="en-US"/>
              </w:rPr>
            </w:pPr>
            <w:r w:rsidRPr="00EC0474">
              <w:rPr>
                <w:rFonts w:cs="Arial"/>
                <w:i/>
                <w:sz w:val="20"/>
                <w:szCs w:val="20"/>
              </w:rPr>
              <w:t xml:space="preserve">Weight </w:t>
            </w:r>
            <w:r w:rsidRPr="00EC0474">
              <w:rPr>
                <w:rFonts w:cs="Arial"/>
                <w:i/>
                <w:sz w:val="20"/>
                <w:szCs w:val="20"/>
                <w:lang w:eastAsia="en-US"/>
              </w:rPr>
              <w:t>bag: 955.6g</w:t>
            </w:r>
          </w:p>
          <w:p w14:paraId="78AC6785" w14:textId="77777777" w:rsidR="00F659A6" w:rsidRPr="00EC0474" w:rsidRDefault="00F659A6" w:rsidP="00533266">
            <w:pPr>
              <w:spacing w:line="240" w:lineRule="auto"/>
              <w:rPr>
                <w:rFonts w:cs="Arial"/>
                <w:i/>
                <w:sz w:val="20"/>
                <w:szCs w:val="20"/>
              </w:rPr>
            </w:pPr>
            <w:r w:rsidRPr="00EC0474">
              <w:rPr>
                <w:rFonts w:cs="Arial"/>
                <w:i/>
                <w:sz w:val="20"/>
                <w:szCs w:val="20"/>
                <w:u w:val="single"/>
                <w:lang w:eastAsia="en-US"/>
              </w:rPr>
              <w:t>After</w:t>
            </w:r>
            <w:r w:rsidRPr="00EC0474">
              <w:rPr>
                <w:rFonts w:cs="Arial"/>
                <w:i/>
                <w:sz w:val="20"/>
                <w:szCs w:val="20"/>
              </w:rPr>
              <w:t xml:space="preserve"> the accelerated storage procedure for 14 days at 54±2°C:</w:t>
            </w:r>
          </w:p>
          <w:p w14:paraId="090C44CD" w14:textId="77777777" w:rsidR="00F659A6" w:rsidRPr="00EC0474" w:rsidRDefault="00F659A6" w:rsidP="00533266">
            <w:pPr>
              <w:spacing w:line="240" w:lineRule="auto"/>
              <w:rPr>
                <w:rFonts w:cs="Arial"/>
                <w:i/>
                <w:sz w:val="20"/>
                <w:szCs w:val="20"/>
              </w:rPr>
            </w:pPr>
            <w:r w:rsidRPr="00EC0474">
              <w:rPr>
                <w:rFonts w:cs="Arial"/>
                <w:i/>
                <w:sz w:val="20"/>
                <w:szCs w:val="20"/>
              </w:rPr>
              <w:t>Blue/green wheat grains in intact transparent plastic bag (PE).</w:t>
            </w:r>
          </w:p>
          <w:p w14:paraId="36B831C8"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Polypropylene bucket of 1 kg closed with a green PE lid to clip. Ø :± 22 cm, h : ± 14.5 cm. </w:t>
            </w:r>
          </w:p>
          <w:p w14:paraId="535AA02B"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Well closed bucket without deterioration or special anomaly. </w:t>
            </w:r>
          </w:p>
          <w:p w14:paraId="56BF7BA5"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No observable sign of test item contamination on the outer surface. No leak during shaking or turning. No noticeable odour before opening of the package. </w:t>
            </w:r>
          </w:p>
          <w:p w14:paraId="0AF7439C" w14:textId="77777777" w:rsidR="00F659A6" w:rsidRPr="00EC0474" w:rsidRDefault="00F659A6" w:rsidP="00533266">
            <w:pPr>
              <w:spacing w:line="240" w:lineRule="auto"/>
              <w:rPr>
                <w:rFonts w:cs="Arial"/>
                <w:i/>
                <w:sz w:val="20"/>
                <w:szCs w:val="20"/>
                <w:lang w:eastAsia="en-US"/>
              </w:rPr>
            </w:pPr>
            <w:r w:rsidRPr="00EC0474">
              <w:rPr>
                <w:rFonts w:cs="Arial"/>
                <w:i/>
                <w:sz w:val="20"/>
                <w:szCs w:val="20"/>
              </w:rPr>
              <w:t>Weight b</w:t>
            </w:r>
            <w:r w:rsidRPr="00EC0474">
              <w:rPr>
                <w:rFonts w:cs="Arial"/>
                <w:i/>
                <w:sz w:val="20"/>
                <w:szCs w:val="20"/>
                <w:lang w:eastAsia="en-US"/>
              </w:rPr>
              <w:t>ag: 948.5g</w:t>
            </w:r>
          </w:p>
          <w:p w14:paraId="4AE962E8" w14:textId="77777777" w:rsidR="00F659A6" w:rsidRPr="00EC0474" w:rsidRDefault="00F659A6" w:rsidP="00533266">
            <w:pPr>
              <w:spacing w:line="240" w:lineRule="auto"/>
              <w:rPr>
                <w:rFonts w:cs="Arial"/>
                <w:b/>
                <w:i/>
                <w:sz w:val="20"/>
                <w:szCs w:val="20"/>
              </w:rPr>
            </w:pPr>
            <w:r w:rsidRPr="00EC0474">
              <w:rPr>
                <w:rFonts w:cs="Arial"/>
                <w:b/>
                <w:i/>
                <w:sz w:val="20"/>
                <w:szCs w:val="20"/>
              </w:rPr>
              <w:t>DW=-0.7%</w:t>
            </w:r>
          </w:p>
          <w:p w14:paraId="768430B3"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b/>
                <w:i/>
                <w:sz w:val="20"/>
                <w:szCs w:val="20"/>
                <w:u w:val="single"/>
              </w:rPr>
              <w:t>Conclusion</w:t>
            </w:r>
            <w:r w:rsidRPr="00EC0474">
              <w:rPr>
                <w:rFonts w:cs="Arial"/>
                <w:i/>
                <w:sz w:val="20"/>
                <w:szCs w:val="20"/>
              </w:rPr>
              <w:t xml:space="preserve">: No modification of the appearance or no significant pack weight change </w:t>
            </w:r>
            <w:r w:rsidRPr="00EC0474">
              <w:rPr>
                <w:rFonts w:cs="Arial"/>
                <w:bCs/>
                <w:i/>
                <w:sz w:val="20"/>
                <w:szCs w:val="20"/>
                <w:lang w:eastAsia="en-US"/>
              </w:rPr>
              <w:t>after an accelerated storage procedure for 14 days at 54 ±2 °C.</w:t>
            </w:r>
          </w:p>
        </w:tc>
        <w:tc>
          <w:tcPr>
            <w:tcW w:w="645" w:type="pct"/>
            <w:shd w:val="clear" w:color="auto" w:fill="auto"/>
          </w:tcPr>
          <w:p w14:paraId="484D3BBD" w14:textId="77777777" w:rsidR="00F659A6" w:rsidRPr="00EC0474" w:rsidRDefault="00F659A6" w:rsidP="00533266">
            <w:pPr>
              <w:spacing w:line="240" w:lineRule="auto"/>
              <w:rPr>
                <w:rFonts w:cs="Arial"/>
                <w:i/>
                <w:sz w:val="20"/>
                <w:szCs w:val="20"/>
              </w:rPr>
            </w:pPr>
            <w:r w:rsidRPr="00EC0474">
              <w:rPr>
                <w:rFonts w:cs="Arial"/>
                <w:i/>
                <w:sz w:val="20"/>
                <w:szCs w:val="20"/>
              </w:rPr>
              <w:t>22718-First Interim Report</w:t>
            </w:r>
          </w:p>
          <w:p w14:paraId="55F98D1D" w14:textId="77777777" w:rsidR="00F659A6" w:rsidRPr="00EC0474" w:rsidRDefault="00F659A6" w:rsidP="00533266">
            <w:pPr>
              <w:keepNext/>
              <w:spacing w:line="240" w:lineRule="auto"/>
              <w:rPr>
                <w:rFonts w:eastAsia="Times New Roman" w:cs="Arial"/>
                <w:i/>
                <w:color w:val="000000"/>
                <w:sz w:val="20"/>
                <w:szCs w:val="20"/>
                <w:lang w:val="de-DE" w:eastAsia="de-DE"/>
              </w:rPr>
            </w:pPr>
          </w:p>
        </w:tc>
        <w:tc>
          <w:tcPr>
            <w:tcW w:w="581" w:type="pct"/>
            <w:shd w:val="clear" w:color="auto" w:fill="auto"/>
          </w:tcPr>
          <w:p w14:paraId="61A76800" w14:textId="77777777" w:rsidR="00F659A6" w:rsidRPr="00EC0474" w:rsidRDefault="00F659A6" w:rsidP="00533266">
            <w:pPr>
              <w:spacing w:line="240" w:lineRule="auto"/>
              <w:rPr>
                <w:rFonts w:eastAsia="Times New Roman" w:cs="Arial"/>
                <w:b/>
                <w:i/>
                <w:color w:val="000000"/>
                <w:sz w:val="20"/>
                <w:szCs w:val="20"/>
                <w:lang w:val="en-GB" w:eastAsia="de-DE"/>
              </w:rPr>
            </w:pPr>
            <w:r w:rsidRPr="00EC0474">
              <w:rPr>
                <w:rFonts w:cs="Arial"/>
                <w:b/>
                <w:i/>
                <w:color w:val="000000"/>
                <w:sz w:val="20"/>
                <w:szCs w:val="20"/>
                <w:lang w:val="en-US"/>
              </w:rPr>
              <w:t>Acceptable. Packaging is stable after accelerated storage in PP packaging.</w:t>
            </w:r>
          </w:p>
        </w:tc>
      </w:tr>
      <w:tr w:rsidR="00F659A6" w:rsidRPr="00EC0474" w14:paraId="67A072AF" w14:textId="77777777" w:rsidTr="00CD0BE4">
        <w:trPr>
          <w:trHeight w:val="1267"/>
        </w:trPr>
        <w:tc>
          <w:tcPr>
            <w:tcW w:w="598" w:type="pct"/>
            <w:shd w:val="clear" w:color="auto" w:fill="auto"/>
          </w:tcPr>
          <w:p w14:paraId="36CD1E2B"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760B3B59" w14:textId="77777777" w:rsidR="00F659A6" w:rsidRPr="00EC0474" w:rsidRDefault="00F659A6" w:rsidP="00533266">
            <w:pPr>
              <w:spacing w:line="240" w:lineRule="auto"/>
              <w:rPr>
                <w:rFonts w:cs="Arial"/>
                <w:i/>
                <w:sz w:val="20"/>
                <w:szCs w:val="20"/>
                <w:lang w:val="es-ES"/>
              </w:rPr>
            </w:pPr>
            <w:r w:rsidRPr="00EC0474">
              <w:rPr>
                <w:rFonts w:cs="Arial"/>
                <w:i/>
                <w:sz w:val="20"/>
                <w:szCs w:val="20"/>
                <w:lang w:val="en-GB"/>
              </w:rPr>
              <w:t>HPLC</w:t>
            </w:r>
            <w:r w:rsidRPr="00EC0474">
              <w:rPr>
                <w:rFonts w:cs="Arial"/>
                <w:i/>
                <w:sz w:val="20"/>
                <w:szCs w:val="20"/>
              </w:rPr>
              <w:t xml:space="preserve"> </w:t>
            </w:r>
            <w:r w:rsidRPr="00EC0474">
              <w:rPr>
                <w:rFonts w:cs="Arial"/>
                <w:i/>
                <w:sz w:val="20"/>
                <w:szCs w:val="20"/>
                <w:lang w:val="en-GB"/>
              </w:rPr>
              <w:t>Defitraces Report n°11-920010-027 AMD</w:t>
            </w:r>
          </w:p>
        </w:tc>
        <w:tc>
          <w:tcPr>
            <w:tcW w:w="598" w:type="pct"/>
            <w:shd w:val="clear" w:color="auto" w:fill="auto"/>
          </w:tcPr>
          <w:p w14:paraId="27F0BC78"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597B1A3D"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62AA7D69"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i/>
                <w:sz w:val="20"/>
                <w:szCs w:val="20"/>
              </w:rPr>
              <w:t>Batch 25/11</w:t>
            </w:r>
          </w:p>
        </w:tc>
        <w:tc>
          <w:tcPr>
            <w:tcW w:w="2047" w:type="pct"/>
            <w:shd w:val="clear" w:color="auto" w:fill="auto"/>
          </w:tcPr>
          <w:p w14:paraId="419A0A86" w14:textId="77777777" w:rsidR="00F659A6" w:rsidRPr="00EC0474" w:rsidRDefault="00F659A6" w:rsidP="00533266">
            <w:pPr>
              <w:autoSpaceDE w:val="0"/>
              <w:autoSpaceDN w:val="0"/>
              <w:adjustRightInd w:val="0"/>
              <w:spacing w:line="240" w:lineRule="auto"/>
              <w:rPr>
                <w:rFonts w:cs="Arial"/>
                <w:b/>
                <w:bCs/>
                <w:i/>
                <w:sz w:val="20"/>
                <w:szCs w:val="20"/>
                <w:lang w:val="en-US"/>
              </w:rPr>
            </w:pPr>
            <w:r w:rsidRPr="00EC0474">
              <w:rPr>
                <w:rFonts w:cs="Arial"/>
                <w:b/>
                <w:bCs/>
                <w:i/>
                <w:sz w:val="20"/>
                <w:szCs w:val="20"/>
                <w:lang w:val="en-US"/>
              </w:rPr>
              <w:t>Analytical quantification of brodifacoum</w:t>
            </w:r>
          </w:p>
          <w:p w14:paraId="4D92874D" w14:textId="77777777" w:rsidR="00F659A6" w:rsidRPr="00EC0474" w:rsidRDefault="00F659A6" w:rsidP="00533266">
            <w:pPr>
              <w:spacing w:line="240" w:lineRule="auto"/>
              <w:rPr>
                <w:rFonts w:cs="Arial"/>
                <w:i/>
                <w:sz w:val="20"/>
                <w:szCs w:val="20"/>
                <w:lang w:val="en-US"/>
              </w:rPr>
            </w:pPr>
            <w:r w:rsidRPr="00EC0474">
              <w:rPr>
                <w:rFonts w:cs="Arial"/>
                <w:i/>
                <w:sz w:val="20"/>
                <w:szCs w:val="20"/>
                <w:lang w:val="en-US"/>
              </w:rPr>
              <w:t>Before the accelerated storage procedure for 14 days at 54±2°C:</w:t>
            </w:r>
          </w:p>
          <w:p w14:paraId="095D7FE6" w14:textId="77777777" w:rsidR="00F659A6" w:rsidRPr="00EC0474" w:rsidRDefault="00F659A6" w:rsidP="00533266">
            <w:pPr>
              <w:autoSpaceDE w:val="0"/>
              <w:autoSpaceDN w:val="0"/>
              <w:adjustRightInd w:val="0"/>
              <w:spacing w:line="240" w:lineRule="auto"/>
              <w:rPr>
                <w:rFonts w:cs="Arial"/>
                <w:bCs/>
                <w:i/>
                <w:sz w:val="20"/>
                <w:szCs w:val="20"/>
                <w:lang w:val="en-US"/>
              </w:rPr>
            </w:pPr>
            <w:r w:rsidRPr="00EC0474">
              <w:rPr>
                <w:rFonts w:cs="Arial"/>
                <w:bCs/>
                <w:i/>
                <w:sz w:val="20"/>
                <w:szCs w:val="20"/>
                <w:lang w:val="en-US"/>
              </w:rPr>
              <w:t>The content of brodifacoum was 0.000854 ± 0.000040% w/w. (mean of 3 determinations, RSD (1.88%)&lt; Horwitz value (7.76%))</w:t>
            </w:r>
          </w:p>
          <w:p w14:paraId="630055BF" w14:textId="77777777" w:rsidR="00F659A6" w:rsidRPr="00EC0474" w:rsidRDefault="00F659A6" w:rsidP="00533266">
            <w:pPr>
              <w:autoSpaceDE w:val="0"/>
              <w:autoSpaceDN w:val="0"/>
              <w:adjustRightInd w:val="0"/>
              <w:spacing w:line="240" w:lineRule="auto"/>
              <w:rPr>
                <w:rFonts w:cs="Arial"/>
                <w:bCs/>
                <w:i/>
                <w:sz w:val="20"/>
                <w:szCs w:val="20"/>
                <w:lang w:val="en-US"/>
              </w:rPr>
            </w:pPr>
          </w:p>
          <w:p w14:paraId="1EE66D43" w14:textId="77777777" w:rsidR="00F659A6" w:rsidRPr="00EC0474" w:rsidRDefault="00F659A6" w:rsidP="00533266">
            <w:pPr>
              <w:spacing w:line="240" w:lineRule="auto"/>
              <w:rPr>
                <w:rFonts w:cs="Arial"/>
                <w:i/>
                <w:sz w:val="20"/>
                <w:szCs w:val="20"/>
                <w:lang w:val="en-US"/>
              </w:rPr>
            </w:pPr>
            <w:r w:rsidRPr="00EC0474">
              <w:rPr>
                <w:rFonts w:cs="Arial"/>
                <w:i/>
                <w:sz w:val="20"/>
                <w:szCs w:val="20"/>
                <w:lang w:val="en-US"/>
              </w:rPr>
              <w:t>After the accelerated storage procedure for 14 days at 54±2°C:</w:t>
            </w:r>
          </w:p>
          <w:p w14:paraId="08FA53E6" w14:textId="77777777" w:rsidR="00F659A6" w:rsidRPr="00EC0474" w:rsidRDefault="00F659A6" w:rsidP="00533266">
            <w:pPr>
              <w:autoSpaceDE w:val="0"/>
              <w:autoSpaceDN w:val="0"/>
              <w:adjustRightInd w:val="0"/>
              <w:spacing w:line="240" w:lineRule="auto"/>
              <w:rPr>
                <w:rFonts w:cs="Arial"/>
                <w:bCs/>
                <w:i/>
                <w:sz w:val="20"/>
                <w:szCs w:val="20"/>
                <w:lang w:val="en-US"/>
              </w:rPr>
            </w:pPr>
            <w:r w:rsidRPr="00EC0474">
              <w:rPr>
                <w:rFonts w:cs="Arial"/>
                <w:bCs/>
                <w:i/>
                <w:sz w:val="20"/>
                <w:szCs w:val="20"/>
                <w:lang w:val="en-US"/>
              </w:rPr>
              <w:t>The content of brodifacoum was 0.000779 ± 0.000067% w/w. (mean of 3 determinations, RSD (3.48%) &lt; Horwitz value (7.87%))</w:t>
            </w:r>
          </w:p>
          <w:p w14:paraId="067146A5" w14:textId="77777777" w:rsidR="00F659A6" w:rsidRPr="00EC0474" w:rsidRDefault="00F659A6" w:rsidP="00533266">
            <w:pPr>
              <w:autoSpaceDE w:val="0"/>
              <w:autoSpaceDN w:val="0"/>
              <w:adjustRightInd w:val="0"/>
              <w:spacing w:line="240" w:lineRule="auto"/>
              <w:rPr>
                <w:rFonts w:cs="Arial"/>
                <w:b/>
                <w:bCs/>
                <w:i/>
                <w:sz w:val="20"/>
                <w:szCs w:val="20"/>
                <w:lang w:val="en-US"/>
              </w:rPr>
            </w:pPr>
          </w:p>
          <w:p w14:paraId="42AFE23C" w14:textId="77777777" w:rsidR="00F659A6" w:rsidRPr="00EC0474" w:rsidRDefault="00F659A6" w:rsidP="00533266">
            <w:pPr>
              <w:keepNext/>
              <w:spacing w:line="240" w:lineRule="auto"/>
              <w:rPr>
                <w:rFonts w:cs="Arial"/>
                <w:i/>
                <w:sz w:val="20"/>
                <w:szCs w:val="20"/>
                <w:lang w:val="en-US"/>
              </w:rPr>
            </w:pPr>
            <w:r w:rsidRPr="00EC0474">
              <w:rPr>
                <w:rFonts w:cs="Arial"/>
                <w:bCs/>
                <w:i/>
                <w:sz w:val="20"/>
                <w:szCs w:val="20"/>
                <w:lang w:val="en-US"/>
              </w:rPr>
              <w:t>A significant change</w:t>
            </w:r>
            <w:r w:rsidRPr="00EC0474">
              <w:rPr>
                <w:rFonts w:cs="Arial"/>
                <w:b/>
                <w:bCs/>
                <w:i/>
                <w:sz w:val="20"/>
                <w:szCs w:val="20"/>
                <w:lang w:val="en-US"/>
              </w:rPr>
              <w:t xml:space="preserve"> </w:t>
            </w:r>
            <w:r w:rsidRPr="00EC0474">
              <w:rPr>
                <w:rFonts w:cs="Arial"/>
                <w:i/>
                <w:sz w:val="20"/>
                <w:szCs w:val="20"/>
                <w:lang w:val="en-US"/>
              </w:rPr>
              <w:t xml:space="preserve">was observed in the content of brodifacoum </w:t>
            </w:r>
            <w:r w:rsidRPr="00EC0474">
              <w:rPr>
                <w:rFonts w:cs="Arial"/>
                <w:bCs/>
                <w:i/>
                <w:sz w:val="20"/>
                <w:szCs w:val="20"/>
                <w:lang w:val="en-US"/>
              </w:rPr>
              <w:t>in FANGA B+ RONGEUR</w:t>
            </w:r>
            <w:r w:rsidRPr="00EC0474">
              <w:rPr>
                <w:rFonts w:cs="Arial"/>
                <w:b/>
                <w:bCs/>
                <w:i/>
                <w:sz w:val="20"/>
                <w:szCs w:val="20"/>
                <w:lang w:val="en-US"/>
              </w:rPr>
              <w:t xml:space="preserve"> </w:t>
            </w:r>
            <w:r w:rsidRPr="00EC0474">
              <w:rPr>
                <w:rFonts w:cs="Arial"/>
                <w:i/>
                <w:sz w:val="20"/>
                <w:szCs w:val="20"/>
                <w:lang w:val="en-US"/>
              </w:rPr>
              <w:t>(-8.8% deviation from T = 0 value) after the accelerated storage</w:t>
            </w:r>
            <w:r w:rsidRPr="00EC0474">
              <w:rPr>
                <w:rFonts w:cs="Arial"/>
                <w:b/>
                <w:bCs/>
                <w:i/>
                <w:sz w:val="20"/>
                <w:szCs w:val="20"/>
                <w:lang w:val="en-US"/>
              </w:rPr>
              <w:t xml:space="preserve"> </w:t>
            </w:r>
            <w:r w:rsidRPr="00EC0474">
              <w:rPr>
                <w:rFonts w:cs="Arial"/>
                <w:i/>
                <w:sz w:val="20"/>
                <w:szCs w:val="20"/>
                <w:lang w:val="en-US"/>
              </w:rPr>
              <w:t>procedure for 14 days at 54 ± 2 °C.</w:t>
            </w:r>
          </w:p>
          <w:p w14:paraId="7086FDC6" w14:textId="77777777" w:rsidR="00F659A6" w:rsidRPr="00EC0474" w:rsidRDefault="00F659A6" w:rsidP="00533266">
            <w:pPr>
              <w:keepNext/>
              <w:spacing w:line="240" w:lineRule="auto"/>
              <w:rPr>
                <w:rFonts w:cs="Arial"/>
                <w:i/>
                <w:sz w:val="20"/>
                <w:szCs w:val="20"/>
                <w:lang w:val="en-US"/>
              </w:rPr>
            </w:pPr>
          </w:p>
          <w:p w14:paraId="05C276F1"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bCs/>
                <w:i/>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w:t>
            </w:r>
            <w:r w:rsidRPr="00EC0474">
              <w:rPr>
                <w:rFonts w:cs="Arial"/>
                <w:bCs/>
                <w:i/>
                <w:sz w:val="20"/>
                <w:szCs w:val="20"/>
                <w:lang w:eastAsia="en-US"/>
              </w:rPr>
              <w:lastRenderedPageBreak/>
              <w:t>be explained as a degradation since in the 2 years shelf life study it has been demonstrated that the variation is not linear.</w:t>
            </w:r>
          </w:p>
        </w:tc>
        <w:tc>
          <w:tcPr>
            <w:tcW w:w="645" w:type="pct"/>
            <w:shd w:val="clear" w:color="auto" w:fill="auto"/>
          </w:tcPr>
          <w:p w14:paraId="10599F25" w14:textId="77777777" w:rsidR="00F659A6" w:rsidRPr="00EC0474" w:rsidRDefault="00F659A6" w:rsidP="00533266">
            <w:pPr>
              <w:spacing w:line="240" w:lineRule="auto"/>
              <w:rPr>
                <w:rFonts w:cs="Arial"/>
                <w:i/>
                <w:sz w:val="20"/>
                <w:szCs w:val="20"/>
              </w:rPr>
            </w:pPr>
            <w:r w:rsidRPr="00EC0474">
              <w:rPr>
                <w:rFonts w:cs="Arial"/>
                <w:i/>
                <w:sz w:val="20"/>
                <w:szCs w:val="20"/>
              </w:rPr>
              <w:lastRenderedPageBreak/>
              <w:t>22718-First Interim Report</w:t>
            </w:r>
          </w:p>
          <w:p w14:paraId="593B0CA1" w14:textId="77777777" w:rsidR="00F659A6" w:rsidRPr="00EC0474" w:rsidRDefault="00F659A6" w:rsidP="00533266">
            <w:pPr>
              <w:spacing w:line="240" w:lineRule="auto"/>
              <w:rPr>
                <w:rFonts w:cs="Arial"/>
                <w:i/>
                <w:sz w:val="20"/>
                <w:szCs w:val="20"/>
              </w:rPr>
            </w:pPr>
          </w:p>
        </w:tc>
        <w:tc>
          <w:tcPr>
            <w:tcW w:w="581" w:type="pct"/>
            <w:shd w:val="clear" w:color="auto" w:fill="auto"/>
          </w:tcPr>
          <w:p w14:paraId="4960738D" w14:textId="77777777" w:rsidR="00F659A6" w:rsidRPr="00EC0474" w:rsidRDefault="00F659A6" w:rsidP="00533266">
            <w:pPr>
              <w:spacing w:line="240" w:lineRule="auto"/>
              <w:rPr>
                <w:rFonts w:cs="Arial"/>
                <w:b/>
                <w:i/>
                <w:color w:val="000000"/>
                <w:sz w:val="20"/>
                <w:szCs w:val="20"/>
                <w:lang w:val="en-US"/>
              </w:rPr>
            </w:pPr>
            <w:r w:rsidRPr="00EC0474">
              <w:rPr>
                <w:rFonts w:cs="Arial"/>
                <w:b/>
                <w:i/>
                <w:color w:val="000000"/>
                <w:sz w:val="20"/>
                <w:szCs w:val="20"/>
                <w:lang w:val="en-US"/>
              </w:rPr>
              <w:t>Acceptable</w:t>
            </w:r>
          </w:p>
          <w:p w14:paraId="143DB3C1" w14:textId="180404B5" w:rsidR="00F659A6" w:rsidRPr="00EC0474" w:rsidRDefault="00F659A6" w:rsidP="00533266">
            <w:pPr>
              <w:spacing w:line="240" w:lineRule="auto"/>
              <w:rPr>
                <w:rFonts w:cs="Arial"/>
                <w:b/>
                <w:i/>
                <w:color w:val="000000"/>
                <w:sz w:val="20"/>
                <w:szCs w:val="20"/>
                <w:lang w:val="en-US"/>
              </w:rPr>
            </w:pPr>
            <w:r w:rsidRPr="00EC0474">
              <w:rPr>
                <w:rFonts w:cs="Arial"/>
                <w:b/>
                <w:i/>
                <w:color w:val="000000"/>
                <w:sz w:val="20"/>
                <w:szCs w:val="20"/>
                <w:lang w:val="en-US"/>
              </w:rPr>
              <w:t xml:space="preserve">Variation of brodifacoum: -8.8% </w:t>
            </w:r>
          </w:p>
          <w:p w14:paraId="1E25AA30" w14:textId="77777777" w:rsidR="00F659A6" w:rsidRPr="00EC0474" w:rsidRDefault="00F659A6" w:rsidP="00533266">
            <w:pPr>
              <w:spacing w:line="240" w:lineRule="auto"/>
              <w:rPr>
                <w:rFonts w:cs="Arial"/>
                <w:b/>
                <w:i/>
                <w:color w:val="000000"/>
                <w:sz w:val="20"/>
                <w:szCs w:val="20"/>
                <w:lang w:val="en-US"/>
              </w:rPr>
            </w:pPr>
            <w:r w:rsidRPr="00EC0474">
              <w:rPr>
                <w:rFonts w:cs="Arial"/>
                <w:b/>
                <w:i/>
                <w:color w:val="000000"/>
                <w:sz w:val="20"/>
                <w:szCs w:val="20"/>
                <w:lang w:val="en-US"/>
              </w:rPr>
              <w:t>Variations can be due to the heterogeneity of the product and to the adsorption of the a.i on the grain.</w:t>
            </w:r>
          </w:p>
          <w:p w14:paraId="25FEBA52" w14:textId="77777777" w:rsidR="00F659A6" w:rsidRPr="00EC0474" w:rsidRDefault="00F659A6" w:rsidP="00533266">
            <w:pPr>
              <w:spacing w:line="240" w:lineRule="auto"/>
              <w:rPr>
                <w:rFonts w:cs="Arial"/>
                <w:b/>
                <w:i/>
                <w:color w:val="000000"/>
                <w:sz w:val="20"/>
                <w:szCs w:val="20"/>
                <w:lang w:val="en-US"/>
              </w:rPr>
            </w:pPr>
          </w:p>
          <w:p w14:paraId="57D37E48" w14:textId="3F4E4AB9" w:rsidR="00F659A6" w:rsidRPr="00EC0474" w:rsidRDefault="00F659A6" w:rsidP="00533266">
            <w:pPr>
              <w:spacing w:line="240" w:lineRule="auto"/>
              <w:rPr>
                <w:rFonts w:eastAsia="Times New Roman" w:cs="Arial"/>
                <w:b/>
                <w:i/>
                <w:color w:val="000000"/>
                <w:sz w:val="20"/>
                <w:szCs w:val="20"/>
                <w:lang w:eastAsia="de-DE"/>
              </w:rPr>
            </w:pPr>
            <w:r w:rsidRPr="00EC0474">
              <w:rPr>
                <w:rFonts w:cs="Arial"/>
                <w:b/>
                <w:i/>
                <w:color w:val="000000"/>
                <w:sz w:val="20"/>
                <w:szCs w:val="20"/>
              </w:rPr>
              <w:t>The method used for the determination of brodifacoum is validated.</w:t>
            </w:r>
          </w:p>
        </w:tc>
      </w:tr>
      <w:tr w:rsidR="00F659A6" w:rsidRPr="00EC0474" w14:paraId="2E0E33B1" w14:textId="77777777" w:rsidTr="00533266">
        <w:trPr>
          <w:trHeight w:val="983"/>
        </w:trPr>
        <w:tc>
          <w:tcPr>
            <w:tcW w:w="598" w:type="pct"/>
            <w:shd w:val="clear" w:color="auto" w:fill="auto"/>
          </w:tcPr>
          <w:p w14:paraId="115C9E4F"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29320468" w14:textId="77777777" w:rsidR="00F659A6" w:rsidRPr="00EC0474" w:rsidRDefault="00F659A6" w:rsidP="00533266">
            <w:pPr>
              <w:spacing w:line="240" w:lineRule="auto"/>
              <w:rPr>
                <w:rFonts w:cs="Arial"/>
                <w:i/>
                <w:sz w:val="20"/>
                <w:szCs w:val="20"/>
                <w:lang w:val="en-GB"/>
              </w:rPr>
            </w:pPr>
            <w:r w:rsidRPr="00EC0474">
              <w:rPr>
                <w:rFonts w:cs="Arial"/>
                <w:i/>
                <w:sz w:val="20"/>
                <w:szCs w:val="20"/>
              </w:rPr>
              <w:t>MT 59.4 method (1995)</w:t>
            </w:r>
          </w:p>
        </w:tc>
        <w:tc>
          <w:tcPr>
            <w:tcW w:w="598" w:type="pct"/>
            <w:shd w:val="clear" w:color="auto" w:fill="auto"/>
          </w:tcPr>
          <w:p w14:paraId="7EDFDD19" w14:textId="77777777" w:rsidR="00F659A6" w:rsidRPr="00EC0474" w:rsidRDefault="00F659A6" w:rsidP="00533266">
            <w:pPr>
              <w:spacing w:line="240" w:lineRule="auto"/>
              <w:rPr>
                <w:rFonts w:cs="Arial"/>
                <w:i/>
                <w:sz w:val="20"/>
                <w:szCs w:val="20"/>
              </w:rPr>
            </w:pPr>
            <w:r w:rsidRPr="00EC0474">
              <w:rPr>
                <w:rFonts w:cs="Arial"/>
                <w:i/>
                <w:sz w:val="20"/>
                <w:szCs w:val="20"/>
              </w:rPr>
              <w:t>FANGA RONGEUR PRO</w:t>
            </w:r>
          </w:p>
          <w:p w14:paraId="6D3207AF" w14:textId="77777777" w:rsidR="00F659A6" w:rsidRPr="00EC0474" w:rsidRDefault="00F659A6" w:rsidP="00533266">
            <w:pPr>
              <w:spacing w:line="240" w:lineRule="auto"/>
              <w:rPr>
                <w:rFonts w:cs="Arial"/>
                <w:i/>
                <w:sz w:val="20"/>
                <w:szCs w:val="20"/>
              </w:rPr>
            </w:pPr>
            <w:r w:rsidRPr="00EC0474">
              <w:rPr>
                <w:rFonts w:cs="Arial"/>
                <w:i/>
                <w:sz w:val="20"/>
                <w:szCs w:val="20"/>
              </w:rPr>
              <w:t>Bodifacoum</w:t>
            </w:r>
          </w:p>
          <w:p w14:paraId="335DAB4D" w14:textId="77777777" w:rsidR="00F659A6" w:rsidRPr="00EC0474" w:rsidRDefault="00F659A6" w:rsidP="00533266">
            <w:pPr>
              <w:spacing w:line="240" w:lineRule="auto"/>
              <w:rPr>
                <w:rFonts w:cs="Arial"/>
                <w:i/>
                <w:sz w:val="20"/>
                <w:szCs w:val="20"/>
              </w:rPr>
            </w:pPr>
            <w:r w:rsidRPr="00EC0474">
              <w:rPr>
                <w:rFonts w:cs="Arial"/>
                <w:i/>
                <w:sz w:val="20"/>
                <w:szCs w:val="20"/>
              </w:rPr>
              <w:t>0.049 g/kg</w:t>
            </w:r>
          </w:p>
          <w:p w14:paraId="2B818403" w14:textId="77777777" w:rsidR="00F659A6" w:rsidRPr="00EC0474" w:rsidRDefault="00F659A6" w:rsidP="00533266">
            <w:pPr>
              <w:spacing w:line="240" w:lineRule="auto"/>
              <w:rPr>
                <w:rFonts w:cs="Arial"/>
                <w:i/>
                <w:sz w:val="20"/>
                <w:szCs w:val="20"/>
              </w:rPr>
            </w:pPr>
            <w:r w:rsidRPr="00EC0474">
              <w:rPr>
                <w:rFonts w:cs="Arial"/>
                <w:i/>
                <w:sz w:val="20"/>
                <w:szCs w:val="20"/>
              </w:rPr>
              <w:t>Batch 22/11</w:t>
            </w:r>
          </w:p>
        </w:tc>
        <w:tc>
          <w:tcPr>
            <w:tcW w:w="2047" w:type="pct"/>
            <w:shd w:val="clear" w:color="auto" w:fill="auto"/>
          </w:tcPr>
          <w:p w14:paraId="22B2352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6CBF4069" w14:textId="77777777" w:rsidTr="00533266">
              <w:tc>
                <w:tcPr>
                  <w:tcW w:w="1056" w:type="dxa"/>
                  <w:shd w:val="clear" w:color="auto" w:fill="auto"/>
                </w:tcPr>
                <w:p w14:paraId="29AE7070"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w:t>
                  </w:r>
                </w:p>
              </w:tc>
              <w:tc>
                <w:tcPr>
                  <w:tcW w:w="1057" w:type="dxa"/>
                  <w:shd w:val="clear" w:color="auto" w:fill="auto"/>
                </w:tcPr>
                <w:p w14:paraId="241C4CE9"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Mass of residue (g)</w:t>
                  </w:r>
                </w:p>
              </w:tc>
            </w:tr>
            <w:tr w:rsidR="00F659A6" w:rsidRPr="00EC0474" w14:paraId="4BEEA6FB" w14:textId="77777777" w:rsidTr="00533266">
              <w:tc>
                <w:tcPr>
                  <w:tcW w:w="1056" w:type="dxa"/>
                  <w:shd w:val="clear" w:color="auto" w:fill="auto"/>
                </w:tcPr>
                <w:p w14:paraId="0016FE13"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250µm</w:t>
                  </w:r>
                </w:p>
              </w:tc>
              <w:tc>
                <w:tcPr>
                  <w:tcW w:w="1057" w:type="dxa"/>
                  <w:shd w:val="clear" w:color="auto" w:fill="auto"/>
                </w:tcPr>
                <w:p w14:paraId="0D1DD12F"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100.0</w:t>
                  </w:r>
                </w:p>
              </w:tc>
            </w:tr>
            <w:tr w:rsidR="00F659A6" w:rsidRPr="00EC0474" w14:paraId="0184CB98" w14:textId="77777777" w:rsidTr="00533266">
              <w:tc>
                <w:tcPr>
                  <w:tcW w:w="1056" w:type="dxa"/>
                  <w:shd w:val="clear" w:color="auto" w:fill="auto"/>
                </w:tcPr>
                <w:p w14:paraId="1D88C771"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125µm</w:t>
                  </w:r>
                </w:p>
              </w:tc>
              <w:tc>
                <w:tcPr>
                  <w:tcW w:w="1057" w:type="dxa"/>
                  <w:shd w:val="clear" w:color="auto" w:fill="auto"/>
                </w:tcPr>
                <w:p w14:paraId="2357FCAA"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32F886EA" w14:textId="77777777" w:rsidTr="00533266">
              <w:tc>
                <w:tcPr>
                  <w:tcW w:w="1056" w:type="dxa"/>
                  <w:shd w:val="clear" w:color="auto" w:fill="auto"/>
                </w:tcPr>
                <w:p w14:paraId="5E8344C8"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Collecting pan</w:t>
                  </w:r>
                </w:p>
              </w:tc>
              <w:tc>
                <w:tcPr>
                  <w:tcW w:w="1057" w:type="dxa"/>
                  <w:shd w:val="clear" w:color="auto" w:fill="auto"/>
                </w:tcPr>
                <w:p w14:paraId="6CF2A032"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bl>
          <w:p w14:paraId="035C9674"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 xml:space="preserve">The dust content was lower than 0.1%. </w:t>
            </w:r>
          </w:p>
          <w:p w14:paraId="120492A5" w14:textId="77777777" w:rsidR="00F659A6" w:rsidRPr="00EC0474" w:rsidRDefault="00F659A6" w:rsidP="00533266">
            <w:pPr>
              <w:autoSpaceDE w:val="0"/>
              <w:autoSpaceDN w:val="0"/>
              <w:adjustRightInd w:val="0"/>
              <w:spacing w:line="240" w:lineRule="auto"/>
              <w:rPr>
                <w:rFonts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2BF17B0D" w14:textId="77777777" w:rsidTr="00533266">
              <w:tc>
                <w:tcPr>
                  <w:tcW w:w="1056" w:type="dxa"/>
                </w:tcPr>
                <w:p w14:paraId="547A87C0"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sieves</w:t>
                  </w:r>
                </w:p>
              </w:tc>
              <w:tc>
                <w:tcPr>
                  <w:tcW w:w="1057" w:type="dxa"/>
                </w:tcPr>
                <w:p w14:paraId="7BB6B959"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 or residue</w:t>
                  </w:r>
                </w:p>
              </w:tc>
            </w:tr>
            <w:tr w:rsidR="00F659A6" w:rsidRPr="00EC0474" w14:paraId="6D847A8E" w14:textId="77777777" w:rsidTr="00533266">
              <w:tc>
                <w:tcPr>
                  <w:tcW w:w="1056" w:type="dxa"/>
                </w:tcPr>
                <w:p w14:paraId="6A0A74F7"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5.6mm</w:t>
                  </w:r>
                </w:p>
              </w:tc>
              <w:tc>
                <w:tcPr>
                  <w:tcW w:w="1057" w:type="dxa"/>
                </w:tcPr>
                <w:p w14:paraId="2E36205E"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6487198C" w14:textId="77777777" w:rsidTr="00533266">
              <w:tc>
                <w:tcPr>
                  <w:tcW w:w="1056" w:type="dxa"/>
                </w:tcPr>
                <w:p w14:paraId="0E5E9393"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4.0mm</w:t>
                  </w:r>
                </w:p>
              </w:tc>
              <w:tc>
                <w:tcPr>
                  <w:tcW w:w="1057" w:type="dxa"/>
                </w:tcPr>
                <w:p w14:paraId="5D5016CA"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1.4</w:t>
                  </w:r>
                </w:p>
              </w:tc>
            </w:tr>
            <w:tr w:rsidR="00F659A6" w:rsidRPr="00EC0474" w14:paraId="7C04FBC6" w14:textId="77777777" w:rsidTr="00533266">
              <w:tc>
                <w:tcPr>
                  <w:tcW w:w="1056" w:type="dxa"/>
                </w:tcPr>
                <w:p w14:paraId="2DEC0BB8"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2.8mm</w:t>
                  </w:r>
                </w:p>
              </w:tc>
              <w:tc>
                <w:tcPr>
                  <w:tcW w:w="1057" w:type="dxa"/>
                </w:tcPr>
                <w:p w14:paraId="538A4EFC"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90.2</w:t>
                  </w:r>
                </w:p>
              </w:tc>
            </w:tr>
            <w:tr w:rsidR="00F659A6" w:rsidRPr="00EC0474" w14:paraId="506D2AFC" w14:textId="77777777" w:rsidTr="00533266">
              <w:tc>
                <w:tcPr>
                  <w:tcW w:w="1056" w:type="dxa"/>
                </w:tcPr>
                <w:p w14:paraId="663BE026"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2.0mm</w:t>
                  </w:r>
                </w:p>
              </w:tc>
              <w:tc>
                <w:tcPr>
                  <w:tcW w:w="1057" w:type="dxa"/>
                </w:tcPr>
                <w:p w14:paraId="22131083"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7.8</w:t>
                  </w:r>
                </w:p>
              </w:tc>
            </w:tr>
            <w:tr w:rsidR="00F659A6" w:rsidRPr="00EC0474" w14:paraId="0AD3FCF4" w14:textId="77777777" w:rsidTr="00533266">
              <w:tc>
                <w:tcPr>
                  <w:tcW w:w="1056" w:type="dxa"/>
                </w:tcPr>
                <w:p w14:paraId="0716E4A2"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 pan</w:t>
                  </w:r>
                </w:p>
              </w:tc>
              <w:tc>
                <w:tcPr>
                  <w:tcW w:w="1057" w:type="dxa"/>
                </w:tcPr>
                <w:p w14:paraId="144DE196"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0.6</w:t>
                  </w:r>
                </w:p>
              </w:tc>
            </w:tr>
          </w:tbl>
          <w:p w14:paraId="019BDEB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The majority of the particles (90.2%) of the test item were between 2 mm and 2.8 mm.</w:t>
            </w:r>
          </w:p>
          <w:p w14:paraId="53BC675A" w14:textId="77777777" w:rsidR="00F659A6" w:rsidRPr="00EC0474" w:rsidRDefault="00F659A6" w:rsidP="00533266">
            <w:pPr>
              <w:autoSpaceDE w:val="0"/>
              <w:autoSpaceDN w:val="0"/>
              <w:adjustRightInd w:val="0"/>
              <w:spacing w:line="240" w:lineRule="auto"/>
              <w:rPr>
                <w:rFonts w:cs="Arial"/>
                <w:i/>
                <w:sz w:val="20"/>
                <w:szCs w:val="20"/>
                <w:lang w:eastAsia="en-US"/>
              </w:rPr>
            </w:pPr>
          </w:p>
          <w:p w14:paraId="7DD5C31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67CFE8CE" w14:textId="77777777" w:rsidTr="00533266">
              <w:tc>
                <w:tcPr>
                  <w:tcW w:w="1056" w:type="dxa"/>
                  <w:shd w:val="clear" w:color="auto" w:fill="auto"/>
                </w:tcPr>
                <w:p w14:paraId="0CAADF31"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w:t>
                  </w:r>
                </w:p>
              </w:tc>
              <w:tc>
                <w:tcPr>
                  <w:tcW w:w="1057" w:type="dxa"/>
                  <w:shd w:val="clear" w:color="auto" w:fill="auto"/>
                </w:tcPr>
                <w:p w14:paraId="1241225C"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Mass of residue (g)</w:t>
                  </w:r>
                </w:p>
              </w:tc>
            </w:tr>
            <w:tr w:rsidR="00F659A6" w:rsidRPr="00EC0474" w14:paraId="38F0FE8E" w14:textId="77777777" w:rsidTr="00533266">
              <w:tc>
                <w:tcPr>
                  <w:tcW w:w="1056" w:type="dxa"/>
                  <w:shd w:val="clear" w:color="auto" w:fill="auto"/>
                </w:tcPr>
                <w:p w14:paraId="2E230852"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250µm</w:t>
                  </w:r>
                </w:p>
              </w:tc>
              <w:tc>
                <w:tcPr>
                  <w:tcW w:w="1057" w:type="dxa"/>
                  <w:shd w:val="clear" w:color="auto" w:fill="auto"/>
                </w:tcPr>
                <w:p w14:paraId="1102F155"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100.0</w:t>
                  </w:r>
                </w:p>
              </w:tc>
            </w:tr>
            <w:tr w:rsidR="00F659A6" w:rsidRPr="00EC0474" w14:paraId="039749A0" w14:textId="77777777" w:rsidTr="00533266">
              <w:tc>
                <w:tcPr>
                  <w:tcW w:w="1056" w:type="dxa"/>
                  <w:shd w:val="clear" w:color="auto" w:fill="auto"/>
                </w:tcPr>
                <w:p w14:paraId="10625BAA"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125µm</w:t>
                  </w:r>
                </w:p>
              </w:tc>
              <w:tc>
                <w:tcPr>
                  <w:tcW w:w="1057" w:type="dxa"/>
                  <w:shd w:val="clear" w:color="auto" w:fill="auto"/>
                </w:tcPr>
                <w:p w14:paraId="28634693"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5EC8B89A" w14:textId="77777777" w:rsidTr="00533266">
              <w:tc>
                <w:tcPr>
                  <w:tcW w:w="1056" w:type="dxa"/>
                  <w:shd w:val="clear" w:color="auto" w:fill="auto"/>
                </w:tcPr>
                <w:p w14:paraId="5DF038E5"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Collecting pan</w:t>
                  </w:r>
                </w:p>
              </w:tc>
              <w:tc>
                <w:tcPr>
                  <w:tcW w:w="1057" w:type="dxa"/>
                  <w:shd w:val="clear" w:color="auto" w:fill="auto"/>
                </w:tcPr>
                <w:p w14:paraId="63C384C0"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bl>
          <w:p w14:paraId="555ED9A4"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 xml:space="preserve">The dust content was lower than 0.1%. </w:t>
            </w:r>
          </w:p>
          <w:p w14:paraId="32D03F6C" w14:textId="77777777" w:rsidR="00F659A6" w:rsidRPr="00EC0474" w:rsidRDefault="00F659A6" w:rsidP="00533266">
            <w:pPr>
              <w:autoSpaceDE w:val="0"/>
              <w:autoSpaceDN w:val="0"/>
              <w:adjustRightInd w:val="0"/>
              <w:spacing w:line="240" w:lineRule="auto"/>
              <w:rPr>
                <w:rFonts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466697A7" w14:textId="77777777" w:rsidTr="00533266">
              <w:tc>
                <w:tcPr>
                  <w:tcW w:w="1056" w:type="dxa"/>
                  <w:shd w:val="clear" w:color="auto" w:fill="auto"/>
                </w:tcPr>
                <w:p w14:paraId="7A1DD9B6"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sieves</w:t>
                  </w:r>
                </w:p>
              </w:tc>
              <w:tc>
                <w:tcPr>
                  <w:tcW w:w="1057" w:type="dxa"/>
                  <w:shd w:val="clear" w:color="auto" w:fill="auto"/>
                </w:tcPr>
                <w:p w14:paraId="66362642"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 or residue</w:t>
                  </w:r>
                </w:p>
              </w:tc>
            </w:tr>
            <w:tr w:rsidR="00F659A6" w:rsidRPr="00EC0474" w14:paraId="65C5BEB8" w14:textId="77777777" w:rsidTr="00533266">
              <w:tc>
                <w:tcPr>
                  <w:tcW w:w="1056" w:type="dxa"/>
                  <w:shd w:val="clear" w:color="auto" w:fill="auto"/>
                </w:tcPr>
                <w:p w14:paraId="68D4CE29"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5.6mm</w:t>
                  </w:r>
                </w:p>
              </w:tc>
              <w:tc>
                <w:tcPr>
                  <w:tcW w:w="1057" w:type="dxa"/>
                  <w:shd w:val="clear" w:color="auto" w:fill="auto"/>
                </w:tcPr>
                <w:p w14:paraId="46F5FBB2"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03D41810" w14:textId="77777777" w:rsidTr="00533266">
              <w:tc>
                <w:tcPr>
                  <w:tcW w:w="1056" w:type="dxa"/>
                  <w:shd w:val="clear" w:color="auto" w:fill="auto"/>
                </w:tcPr>
                <w:p w14:paraId="6E3277A0"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4.0mm</w:t>
                  </w:r>
                </w:p>
              </w:tc>
              <w:tc>
                <w:tcPr>
                  <w:tcW w:w="1057" w:type="dxa"/>
                  <w:shd w:val="clear" w:color="auto" w:fill="auto"/>
                </w:tcPr>
                <w:p w14:paraId="21242CB6"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0.8</w:t>
                  </w:r>
                </w:p>
              </w:tc>
            </w:tr>
            <w:tr w:rsidR="00F659A6" w:rsidRPr="00EC0474" w14:paraId="7A97E4EA" w14:textId="77777777" w:rsidTr="00533266">
              <w:tc>
                <w:tcPr>
                  <w:tcW w:w="1056" w:type="dxa"/>
                  <w:shd w:val="clear" w:color="auto" w:fill="auto"/>
                </w:tcPr>
                <w:p w14:paraId="7AABDE66"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lastRenderedPageBreak/>
                    <w:t>2.8mm</w:t>
                  </w:r>
                </w:p>
              </w:tc>
              <w:tc>
                <w:tcPr>
                  <w:tcW w:w="1057" w:type="dxa"/>
                  <w:shd w:val="clear" w:color="auto" w:fill="auto"/>
                </w:tcPr>
                <w:p w14:paraId="2E7FDEED"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89.4</w:t>
                  </w:r>
                </w:p>
              </w:tc>
            </w:tr>
            <w:tr w:rsidR="00F659A6" w:rsidRPr="00EC0474" w14:paraId="279F1B58" w14:textId="77777777" w:rsidTr="00533266">
              <w:tc>
                <w:tcPr>
                  <w:tcW w:w="1056" w:type="dxa"/>
                  <w:shd w:val="clear" w:color="auto" w:fill="auto"/>
                </w:tcPr>
                <w:p w14:paraId="3035D567"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9.5</w:t>
                  </w:r>
                </w:p>
              </w:tc>
              <w:tc>
                <w:tcPr>
                  <w:tcW w:w="1057" w:type="dxa"/>
                  <w:shd w:val="clear" w:color="auto" w:fill="auto"/>
                </w:tcPr>
                <w:p w14:paraId="1C489594"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7.8</w:t>
                  </w:r>
                </w:p>
              </w:tc>
            </w:tr>
            <w:tr w:rsidR="00F659A6" w:rsidRPr="00EC0474" w14:paraId="67FFAABC" w14:textId="77777777" w:rsidTr="00533266">
              <w:tc>
                <w:tcPr>
                  <w:tcW w:w="1056" w:type="dxa"/>
                  <w:shd w:val="clear" w:color="auto" w:fill="auto"/>
                </w:tcPr>
                <w:p w14:paraId="1DE8CAE0"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 pan</w:t>
                  </w:r>
                </w:p>
              </w:tc>
              <w:tc>
                <w:tcPr>
                  <w:tcW w:w="1057" w:type="dxa"/>
                  <w:shd w:val="clear" w:color="auto" w:fill="auto"/>
                </w:tcPr>
                <w:p w14:paraId="06BBA6EE" w14:textId="77777777" w:rsidR="00F659A6" w:rsidRPr="00EC0474" w:rsidRDefault="00F659A6" w:rsidP="008C4FF6">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0.8</w:t>
                  </w:r>
                </w:p>
              </w:tc>
            </w:tr>
          </w:tbl>
          <w:p w14:paraId="5645E9ED" w14:textId="77777777" w:rsidR="00F659A6" w:rsidRPr="00EC0474" w:rsidRDefault="00F659A6" w:rsidP="00533266">
            <w:pPr>
              <w:spacing w:line="240" w:lineRule="auto"/>
              <w:rPr>
                <w:rFonts w:cs="Arial"/>
                <w:b/>
                <w:bCs/>
                <w:i/>
                <w:sz w:val="20"/>
                <w:szCs w:val="20"/>
                <w:lang w:eastAsia="en-US"/>
              </w:rPr>
            </w:pPr>
            <w:r w:rsidRPr="00EC0474">
              <w:rPr>
                <w:rFonts w:cs="Arial"/>
                <w:i/>
                <w:sz w:val="20"/>
                <w:szCs w:val="20"/>
                <w:lang w:eastAsia="en-US"/>
              </w:rPr>
              <w:t>The majority of the particles (90.2%) of the test item were between 2 mm and 2.8 mm.</w:t>
            </w:r>
          </w:p>
        </w:tc>
        <w:tc>
          <w:tcPr>
            <w:tcW w:w="645" w:type="pct"/>
            <w:shd w:val="clear" w:color="auto" w:fill="auto"/>
          </w:tcPr>
          <w:p w14:paraId="532C1E0F" w14:textId="77777777" w:rsidR="00F659A6" w:rsidRPr="00EC0474" w:rsidRDefault="00F659A6" w:rsidP="00533266">
            <w:pPr>
              <w:keepNext/>
              <w:spacing w:line="240" w:lineRule="auto"/>
              <w:rPr>
                <w:rFonts w:cs="Arial"/>
                <w:i/>
                <w:sz w:val="20"/>
                <w:szCs w:val="20"/>
              </w:rPr>
            </w:pPr>
            <w:r w:rsidRPr="00EC0474">
              <w:rPr>
                <w:rFonts w:cs="Arial"/>
                <w:i/>
                <w:sz w:val="20"/>
                <w:szCs w:val="20"/>
              </w:rPr>
              <w:lastRenderedPageBreak/>
              <w:t>12-920010.008</w:t>
            </w:r>
          </w:p>
        </w:tc>
        <w:tc>
          <w:tcPr>
            <w:tcW w:w="581" w:type="pct"/>
            <w:shd w:val="clear" w:color="auto" w:fill="auto"/>
          </w:tcPr>
          <w:p w14:paraId="5E8A140B" w14:textId="77777777" w:rsidR="00F659A6" w:rsidRPr="00EC0474" w:rsidRDefault="00F659A6" w:rsidP="00533266">
            <w:pPr>
              <w:spacing w:line="240" w:lineRule="auto"/>
              <w:rPr>
                <w:rFonts w:cs="Arial"/>
                <w:b/>
                <w:i/>
                <w:sz w:val="20"/>
                <w:szCs w:val="20"/>
              </w:rPr>
            </w:pPr>
            <w:r w:rsidRPr="00EC0474">
              <w:rPr>
                <w:rFonts w:cs="Arial"/>
                <w:b/>
                <w:i/>
                <w:sz w:val="20"/>
                <w:szCs w:val="20"/>
              </w:rPr>
              <w:t>Read across is acceptable.</w:t>
            </w:r>
          </w:p>
          <w:p w14:paraId="722FC7BB" w14:textId="77777777" w:rsidR="00F659A6" w:rsidRPr="00EC0474" w:rsidRDefault="00F659A6" w:rsidP="00533266">
            <w:pPr>
              <w:spacing w:line="240" w:lineRule="auto"/>
              <w:rPr>
                <w:rFonts w:cs="Arial"/>
                <w:b/>
                <w:i/>
                <w:sz w:val="20"/>
                <w:szCs w:val="20"/>
              </w:rPr>
            </w:pPr>
          </w:p>
        </w:tc>
      </w:tr>
      <w:tr w:rsidR="00F659A6" w:rsidRPr="00EC0474" w14:paraId="48285725" w14:textId="77777777" w:rsidTr="00533266">
        <w:trPr>
          <w:trHeight w:val="1396"/>
        </w:trPr>
        <w:tc>
          <w:tcPr>
            <w:tcW w:w="598" w:type="pct"/>
            <w:shd w:val="clear" w:color="auto" w:fill="auto"/>
          </w:tcPr>
          <w:p w14:paraId="71E1D05C"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044DAAC0" w14:textId="77777777" w:rsidR="00F659A6" w:rsidRPr="00EC0474" w:rsidRDefault="00F659A6" w:rsidP="00533266">
            <w:pPr>
              <w:spacing w:line="240" w:lineRule="auto"/>
              <w:rPr>
                <w:rFonts w:cs="Arial"/>
                <w:i/>
                <w:sz w:val="20"/>
                <w:szCs w:val="20"/>
              </w:rPr>
            </w:pPr>
          </w:p>
          <w:p w14:paraId="329C43EB" w14:textId="77777777" w:rsidR="00F659A6" w:rsidRPr="00EC0474" w:rsidRDefault="00F659A6" w:rsidP="00533266">
            <w:pPr>
              <w:spacing w:line="240" w:lineRule="auto"/>
              <w:rPr>
                <w:rFonts w:cs="Arial"/>
                <w:i/>
                <w:sz w:val="20"/>
                <w:szCs w:val="20"/>
              </w:rPr>
            </w:pPr>
            <w:r w:rsidRPr="00EC0474">
              <w:rPr>
                <w:rFonts w:cs="Arial"/>
                <w:i/>
                <w:sz w:val="20"/>
                <w:szCs w:val="20"/>
              </w:rPr>
              <w:t>Method CIPAC MT 78</w:t>
            </w:r>
          </w:p>
        </w:tc>
        <w:tc>
          <w:tcPr>
            <w:tcW w:w="598" w:type="pct"/>
            <w:shd w:val="clear" w:color="auto" w:fill="auto"/>
          </w:tcPr>
          <w:p w14:paraId="2FE662BE" w14:textId="77777777" w:rsidR="00F659A6" w:rsidRPr="00EC0474" w:rsidRDefault="00F659A6" w:rsidP="00533266">
            <w:pPr>
              <w:spacing w:line="240" w:lineRule="auto"/>
              <w:rPr>
                <w:rFonts w:cs="Arial"/>
                <w:i/>
                <w:sz w:val="20"/>
                <w:szCs w:val="20"/>
              </w:rPr>
            </w:pPr>
            <w:r w:rsidRPr="00EC0474">
              <w:rPr>
                <w:rFonts w:cs="Arial"/>
                <w:i/>
                <w:sz w:val="20"/>
                <w:szCs w:val="20"/>
              </w:rPr>
              <w:t>BDB10V1 (FANGA B+ RONGEUR), batch 01/15</w:t>
            </w:r>
          </w:p>
        </w:tc>
        <w:tc>
          <w:tcPr>
            <w:tcW w:w="2047" w:type="pct"/>
            <w:shd w:val="clear" w:color="auto" w:fill="auto"/>
          </w:tcPr>
          <w:p w14:paraId="3466DAB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Appearance before and after accelerated storage 14 days at 54°C: blue/green grains of wheat, white opaque PP bucket (no significant change)</w:t>
            </w:r>
          </w:p>
          <w:p w14:paraId="68E20B40" w14:textId="77777777" w:rsidR="00F659A6" w:rsidRPr="00EC0474" w:rsidRDefault="00F659A6" w:rsidP="00533266">
            <w:pPr>
              <w:autoSpaceDE w:val="0"/>
              <w:autoSpaceDN w:val="0"/>
              <w:adjustRightInd w:val="0"/>
              <w:spacing w:line="240" w:lineRule="auto"/>
              <w:rPr>
                <w:rFonts w:cs="Arial"/>
                <w:i/>
                <w:sz w:val="20"/>
                <w:szCs w:val="20"/>
                <w:lang w:eastAsia="en-US"/>
              </w:rPr>
            </w:pPr>
          </w:p>
          <w:p w14:paraId="42D695DA" w14:textId="77777777" w:rsidR="00F659A6" w:rsidRPr="00EC0474" w:rsidRDefault="00F659A6" w:rsidP="00533266">
            <w:pPr>
              <w:autoSpaceDE w:val="0"/>
              <w:autoSpaceDN w:val="0"/>
              <w:adjustRightInd w:val="0"/>
              <w:spacing w:line="240" w:lineRule="auto"/>
              <w:rPr>
                <w:rFonts w:cs="Arial"/>
                <w:i/>
                <w:sz w:val="20"/>
                <w:szCs w:val="20"/>
                <w:lang w:eastAsia="en-US"/>
              </w:rPr>
            </w:pPr>
          </w:p>
          <w:p w14:paraId="3D3FB2D9"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Attrition beefore and after accelerated storage 14 days at 54°C: 100%</w:t>
            </w:r>
          </w:p>
          <w:p w14:paraId="4FBD02D3" w14:textId="77777777" w:rsidR="00F659A6" w:rsidRPr="00EC0474" w:rsidRDefault="00F659A6" w:rsidP="00533266">
            <w:pPr>
              <w:autoSpaceDE w:val="0"/>
              <w:autoSpaceDN w:val="0"/>
              <w:adjustRightInd w:val="0"/>
              <w:spacing w:line="240" w:lineRule="auto"/>
              <w:rPr>
                <w:rFonts w:cs="Arial"/>
                <w:i/>
                <w:sz w:val="20"/>
                <w:szCs w:val="20"/>
                <w:lang w:eastAsia="en-US"/>
              </w:rPr>
            </w:pPr>
          </w:p>
        </w:tc>
        <w:tc>
          <w:tcPr>
            <w:tcW w:w="645" w:type="pct"/>
            <w:shd w:val="clear" w:color="auto" w:fill="auto"/>
          </w:tcPr>
          <w:p w14:paraId="21224A3F" w14:textId="77777777" w:rsidR="00F659A6" w:rsidRPr="00EC0474" w:rsidRDefault="00F659A6" w:rsidP="00533266">
            <w:pPr>
              <w:keepNext/>
              <w:spacing w:line="240" w:lineRule="auto"/>
              <w:rPr>
                <w:rFonts w:cs="Arial"/>
                <w:i/>
                <w:sz w:val="20"/>
                <w:szCs w:val="20"/>
              </w:rPr>
            </w:pPr>
            <w:r w:rsidRPr="00EC0474">
              <w:rPr>
                <w:rFonts w:cs="Arial"/>
                <w:i/>
                <w:sz w:val="20"/>
                <w:szCs w:val="20"/>
              </w:rPr>
              <w:t>15-920010-003</w:t>
            </w:r>
          </w:p>
        </w:tc>
        <w:tc>
          <w:tcPr>
            <w:tcW w:w="581" w:type="pct"/>
            <w:shd w:val="clear" w:color="auto" w:fill="auto"/>
          </w:tcPr>
          <w:p w14:paraId="3B871473" w14:textId="77777777" w:rsidR="00F659A6" w:rsidRPr="00EC0474" w:rsidRDefault="00F659A6" w:rsidP="00533266">
            <w:pPr>
              <w:spacing w:line="240" w:lineRule="auto"/>
              <w:rPr>
                <w:rFonts w:cs="Arial"/>
                <w:b/>
                <w:i/>
                <w:sz w:val="20"/>
                <w:szCs w:val="20"/>
              </w:rPr>
            </w:pPr>
            <w:r w:rsidRPr="00EC0474">
              <w:rPr>
                <w:rFonts w:cs="Arial"/>
                <w:b/>
                <w:i/>
                <w:sz w:val="20"/>
                <w:szCs w:val="20"/>
              </w:rPr>
              <w:t>Acceptable</w:t>
            </w:r>
          </w:p>
        </w:tc>
      </w:tr>
      <w:tr w:rsidR="00F659A6" w:rsidRPr="00EC0474" w14:paraId="66A20DB2" w14:textId="77777777" w:rsidTr="00533266">
        <w:trPr>
          <w:trHeight w:val="77"/>
        </w:trPr>
        <w:tc>
          <w:tcPr>
            <w:tcW w:w="598" w:type="pct"/>
            <w:shd w:val="clear" w:color="auto" w:fill="auto"/>
          </w:tcPr>
          <w:p w14:paraId="4EA3F856" w14:textId="77777777" w:rsidR="00F659A6" w:rsidRPr="00EC0474" w:rsidRDefault="00F659A6" w:rsidP="00533266">
            <w:pPr>
              <w:spacing w:line="240" w:lineRule="auto"/>
              <w:rPr>
                <w:rFonts w:cs="Arial"/>
                <w:b/>
                <w:i/>
                <w:sz w:val="20"/>
                <w:szCs w:val="20"/>
                <w:lang w:val="en-GB" w:eastAsia="de-DE"/>
              </w:rPr>
            </w:pPr>
            <w:r w:rsidRPr="00EC0474">
              <w:rPr>
                <w:rFonts w:cs="Arial"/>
                <w:b/>
                <w:i/>
                <w:sz w:val="20"/>
                <w:szCs w:val="20"/>
                <w:lang w:val="en-GB" w:eastAsia="de-DE"/>
              </w:rPr>
              <w:t>B3.4.1.2 –</w:t>
            </w:r>
            <w:r w:rsidRPr="00EC0474">
              <w:rPr>
                <w:rFonts w:cs="Arial"/>
                <w:i/>
                <w:sz w:val="20"/>
                <w:szCs w:val="20"/>
                <w:lang w:val="en-GB" w:eastAsia="de-DE"/>
              </w:rPr>
              <w:t xml:space="preserve"> </w:t>
            </w:r>
            <w:r w:rsidRPr="00EC0474">
              <w:rPr>
                <w:rFonts w:cs="Arial"/>
                <w:b/>
                <w:i/>
                <w:sz w:val="20"/>
                <w:szCs w:val="20"/>
                <w:lang w:val="en-GB" w:eastAsia="de-DE"/>
              </w:rPr>
              <w:t>Ambient shelf life study</w:t>
            </w:r>
          </w:p>
        </w:tc>
        <w:tc>
          <w:tcPr>
            <w:tcW w:w="531" w:type="pct"/>
            <w:shd w:val="clear" w:color="auto" w:fill="auto"/>
          </w:tcPr>
          <w:p w14:paraId="037AE98A" w14:textId="77777777" w:rsidR="00F659A6" w:rsidRPr="00EC0474" w:rsidRDefault="00F659A6" w:rsidP="00533266">
            <w:pPr>
              <w:spacing w:line="240" w:lineRule="auto"/>
              <w:rPr>
                <w:rFonts w:cs="Arial"/>
                <w:i/>
                <w:sz w:val="20"/>
                <w:szCs w:val="20"/>
                <w:lang w:val="es-ES"/>
              </w:rPr>
            </w:pPr>
            <w:r w:rsidRPr="00EC0474">
              <w:rPr>
                <w:rFonts w:cs="Arial"/>
                <w:i/>
                <w:sz w:val="20"/>
                <w:szCs w:val="20"/>
                <w:lang w:val="es-ES"/>
              </w:rPr>
              <w:t>CropLife No 17</w:t>
            </w:r>
          </w:p>
          <w:p w14:paraId="1D5E14FF" w14:textId="77777777" w:rsidR="00F659A6" w:rsidRPr="00EC0474" w:rsidRDefault="00F659A6" w:rsidP="00533266">
            <w:pPr>
              <w:keepNext/>
              <w:spacing w:line="240" w:lineRule="auto"/>
              <w:rPr>
                <w:rFonts w:eastAsia="Times New Roman" w:cs="Arial"/>
                <w:i/>
                <w:color w:val="000000"/>
                <w:sz w:val="20"/>
                <w:szCs w:val="20"/>
                <w:lang w:val="en-GB" w:eastAsia="de-DE"/>
              </w:rPr>
            </w:pPr>
          </w:p>
        </w:tc>
        <w:tc>
          <w:tcPr>
            <w:tcW w:w="598" w:type="pct"/>
            <w:shd w:val="clear" w:color="auto" w:fill="auto"/>
          </w:tcPr>
          <w:p w14:paraId="3D584783"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7EBC545D"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19FD6395"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Batch 25/11</w:t>
            </w:r>
          </w:p>
        </w:tc>
        <w:tc>
          <w:tcPr>
            <w:tcW w:w="2047" w:type="pct"/>
            <w:shd w:val="clear" w:color="auto" w:fill="auto"/>
          </w:tcPr>
          <w:p w14:paraId="28E1FEE8" w14:textId="77777777" w:rsidR="00F659A6" w:rsidRPr="00EC0474" w:rsidRDefault="00F659A6" w:rsidP="00533266">
            <w:pPr>
              <w:spacing w:line="240" w:lineRule="auto"/>
              <w:rPr>
                <w:rFonts w:cs="Arial"/>
                <w:i/>
                <w:sz w:val="20"/>
                <w:szCs w:val="20"/>
                <w:u w:val="single"/>
              </w:rPr>
            </w:pPr>
            <w:r w:rsidRPr="00EC0474">
              <w:rPr>
                <w:rFonts w:cs="Arial"/>
                <w:i/>
                <w:sz w:val="20"/>
                <w:szCs w:val="20"/>
                <w:u w:val="single"/>
              </w:rPr>
              <w:t>Before storage:</w:t>
            </w:r>
          </w:p>
          <w:p w14:paraId="00FCD178" w14:textId="77777777" w:rsidR="00F659A6" w:rsidRPr="00EC0474" w:rsidRDefault="00F659A6" w:rsidP="00533266">
            <w:pPr>
              <w:spacing w:line="240" w:lineRule="auto"/>
              <w:rPr>
                <w:rFonts w:cs="Arial"/>
                <w:i/>
                <w:sz w:val="20"/>
                <w:szCs w:val="20"/>
              </w:rPr>
            </w:pPr>
            <w:r w:rsidRPr="00EC0474">
              <w:rPr>
                <w:rFonts w:cs="Arial"/>
                <w:i/>
                <w:sz w:val="20"/>
                <w:szCs w:val="20"/>
              </w:rPr>
              <w:t>Intact transparent PE bags containing 50g of grains, dust free</w:t>
            </w:r>
          </w:p>
          <w:p w14:paraId="7DFC8B22" w14:textId="77777777" w:rsidR="00F659A6" w:rsidRPr="00EC0474" w:rsidRDefault="00F659A6" w:rsidP="00533266">
            <w:pPr>
              <w:spacing w:line="240" w:lineRule="auto"/>
              <w:rPr>
                <w:rFonts w:cs="Arial"/>
                <w:i/>
                <w:sz w:val="20"/>
                <w:szCs w:val="20"/>
              </w:rPr>
            </w:pPr>
            <w:r w:rsidRPr="00EC0474">
              <w:rPr>
                <w:rFonts w:cs="Arial"/>
                <w:i/>
                <w:sz w:val="20"/>
                <w:szCs w:val="20"/>
              </w:rPr>
              <w:t>Colour: blue green</w:t>
            </w:r>
          </w:p>
          <w:p w14:paraId="5C728D70" w14:textId="77777777" w:rsidR="00F659A6" w:rsidRPr="00EC0474" w:rsidRDefault="00F659A6" w:rsidP="00533266">
            <w:pPr>
              <w:spacing w:line="240" w:lineRule="auto"/>
              <w:rPr>
                <w:rFonts w:cs="Arial"/>
                <w:i/>
                <w:sz w:val="20"/>
                <w:szCs w:val="20"/>
              </w:rPr>
            </w:pPr>
            <w:r w:rsidRPr="00EC0474">
              <w:rPr>
                <w:rFonts w:cs="Arial"/>
                <w:i/>
                <w:sz w:val="20"/>
                <w:szCs w:val="20"/>
              </w:rPr>
              <w:t>Odour: slight odour of grain</w:t>
            </w:r>
          </w:p>
          <w:p w14:paraId="31A8F142" w14:textId="77777777" w:rsidR="00F659A6" w:rsidRPr="00EC0474" w:rsidRDefault="00F659A6" w:rsidP="00533266">
            <w:pPr>
              <w:spacing w:line="240" w:lineRule="auto"/>
              <w:rPr>
                <w:rFonts w:cs="Arial"/>
                <w:i/>
                <w:sz w:val="20"/>
                <w:szCs w:val="20"/>
              </w:rPr>
            </w:pPr>
            <w:r w:rsidRPr="00EC0474">
              <w:rPr>
                <w:rFonts w:cs="Arial"/>
                <w:i/>
                <w:sz w:val="20"/>
                <w:szCs w:val="20"/>
                <w:u w:val="single"/>
              </w:rPr>
              <w:t>After</w:t>
            </w:r>
            <w:r w:rsidRPr="00EC0474">
              <w:rPr>
                <w:rFonts w:cs="Arial"/>
                <w:i/>
                <w:sz w:val="20"/>
                <w:szCs w:val="20"/>
              </w:rPr>
              <w:t xml:space="preserve"> the procedure of storage for:</w:t>
            </w:r>
          </w:p>
          <w:p w14:paraId="393C3636" w14:textId="77777777" w:rsidR="00F659A6" w:rsidRPr="00EC0474" w:rsidRDefault="00F659A6" w:rsidP="00533266">
            <w:pPr>
              <w:spacing w:line="240" w:lineRule="auto"/>
              <w:rPr>
                <w:rFonts w:cs="Arial"/>
                <w:i/>
                <w:sz w:val="20"/>
                <w:szCs w:val="20"/>
              </w:rPr>
            </w:pPr>
            <w:r w:rsidRPr="00EC0474">
              <w:rPr>
                <w:rFonts w:cs="Arial"/>
                <w:i/>
                <w:sz w:val="20"/>
                <w:szCs w:val="20"/>
                <w:u w:val="single"/>
              </w:rPr>
              <w:t>2 years</w:t>
            </w:r>
            <w:r w:rsidRPr="00EC0474">
              <w:rPr>
                <w:rFonts w:cs="Arial"/>
                <w:i/>
                <w:sz w:val="20"/>
                <w:szCs w:val="20"/>
              </w:rPr>
              <w:t>:</w:t>
            </w:r>
          </w:p>
          <w:p w14:paraId="55F88929" w14:textId="77777777" w:rsidR="00F659A6" w:rsidRPr="00EC0474" w:rsidRDefault="00F659A6" w:rsidP="00533266">
            <w:pPr>
              <w:spacing w:line="240" w:lineRule="auto"/>
              <w:rPr>
                <w:rFonts w:cs="Arial"/>
                <w:i/>
                <w:sz w:val="20"/>
                <w:szCs w:val="20"/>
              </w:rPr>
            </w:pPr>
            <w:r w:rsidRPr="00EC0474">
              <w:rPr>
                <w:rFonts w:cs="Arial"/>
                <w:i/>
                <w:sz w:val="20"/>
                <w:szCs w:val="20"/>
              </w:rPr>
              <w:t>No change in the appearance of the packaging (primary packaging: PE bag containing 50g of grains / secondary packaging: PP bucket of 1kg).</w:t>
            </w:r>
          </w:p>
          <w:p w14:paraId="3AB2D80A" w14:textId="77777777" w:rsidR="00F659A6" w:rsidRPr="00EC0474" w:rsidRDefault="00F659A6" w:rsidP="00533266">
            <w:pPr>
              <w:spacing w:line="240" w:lineRule="auto"/>
              <w:rPr>
                <w:rFonts w:cs="Arial"/>
                <w:i/>
                <w:sz w:val="20"/>
                <w:szCs w:val="20"/>
              </w:rPr>
            </w:pPr>
            <w:r w:rsidRPr="00EC0474">
              <w:rPr>
                <w:rFonts w:cs="Arial"/>
                <w:i/>
                <w:sz w:val="20"/>
                <w:szCs w:val="20"/>
              </w:rPr>
              <w:t>Colour: blue green</w:t>
            </w:r>
          </w:p>
          <w:p w14:paraId="7A16D1EB" w14:textId="77777777" w:rsidR="00F659A6" w:rsidRPr="00EC0474" w:rsidRDefault="00F659A6" w:rsidP="00533266">
            <w:pPr>
              <w:spacing w:line="240" w:lineRule="auto"/>
              <w:rPr>
                <w:rFonts w:cs="Arial"/>
                <w:i/>
                <w:sz w:val="20"/>
                <w:szCs w:val="20"/>
              </w:rPr>
            </w:pPr>
            <w:r w:rsidRPr="00EC0474">
              <w:rPr>
                <w:rFonts w:cs="Arial"/>
                <w:i/>
                <w:sz w:val="20"/>
                <w:szCs w:val="20"/>
              </w:rPr>
              <w:t>Odour: slight odour of grain</w:t>
            </w:r>
          </w:p>
          <w:p w14:paraId="58801FDA" w14:textId="77777777" w:rsidR="00F659A6" w:rsidRPr="00EC0474" w:rsidRDefault="00F659A6" w:rsidP="00533266">
            <w:pPr>
              <w:spacing w:line="240" w:lineRule="auto"/>
              <w:rPr>
                <w:rFonts w:cs="Arial"/>
                <w:i/>
                <w:color w:val="000000"/>
                <w:sz w:val="20"/>
                <w:szCs w:val="20"/>
              </w:rPr>
            </w:pPr>
          </w:p>
        </w:tc>
        <w:tc>
          <w:tcPr>
            <w:tcW w:w="645" w:type="pct"/>
            <w:shd w:val="clear" w:color="auto" w:fill="auto"/>
          </w:tcPr>
          <w:p w14:paraId="4652D539"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 xml:space="preserve">22718-Final Report </w:t>
            </w:r>
            <w:r w:rsidRPr="00EC0474">
              <w:rPr>
                <w:rFonts w:cs="Arial"/>
                <w:i/>
                <w:sz w:val="20"/>
                <w:szCs w:val="20"/>
                <w:vertAlign w:val="superscript"/>
              </w:rPr>
              <w:footnoteReference w:id="10"/>
            </w:r>
          </w:p>
        </w:tc>
        <w:tc>
          <w:tcPr>
            <w:tcW w:w="581" w:type="pct"/>
            <w:shd w:val="clear" w:color="auto" w:fill="auto"/>
          </w:tcPr>
          <w:p w14:paraId="72CABC2D" w14:textId="77777777" w:rsidR="00F659A6" w:rsidRPr="00EC0474" w:rsidRDefault="00F659A6" w:rsidP="00533266">
            <w:pPr>
              <w:spacing w:line="240" w:lineRule="auto"/>
              <w:rPr>
                <w:rFonts w:eastAsia="Times New Roman" w:cs="Arial"/>
                <w:b/>
                <w:i/>
                <w:color w:val="000000"/>
                <w:sz w:val="20"/>
                <w:szCs w:val="20"/>
                <w:lang w:val="en-GB" w:eastAsia="de-DE"/>
              </w:rPr>
            </w:pPr>
            <w:r w:rsidRPr="00EC0474">
              <w:rPr>
                <w:rFonts w:eastAsia="Times New Roman" w:cs="Arial"/>
                <w:b/>
                <w:i/>
                <w:color w:val="000000"/>
                <w:sz w:val="20"/>
                <w:szCs w:val="20"/>
                <w:lang w:val="en-GB" w:eastAsia="de-DE"/>
              </w:rPr>
              <w:t>Acceptable. The product is stable in PE bags.</w:t>
            </w:r>
          </w:p>
        </w:tc>
      </w:tr>
      <w:tr w:rsidR="00F659A6" w:rsidRPr="00EC0474" w14:paraId="6546DAF2" w14:textId="77777777" w:rsidTr="00533266">
        <w:trPr>
          <w:trHeight w:val="6982"/>
        </w:trPr>
        <w:tc>
          <w:tcPr>
            <w:tcW w:w="598" w:type="pct"/>
            <w:shd w:val="clear" w:color="auto" w:fill="auto"/>
          </w:tcPr>
          <w:p w14:paraId="71F44F89"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449C2DDC" w14:textId="77777777" w:rsidR="00F659A6" w:rsidRPr="00EC0474" w:rsidRDefault="00F659A6" w:rsidP="00533266">
            <w:pPr>
              <w:spacing w:line="240" w:lineRule="auto"/>
              <w:rPr>
                <w:rFonts w:cs="Arial"/>
                <w:i/>
                <w:sz w:val="20"/>
                <w:szCs w:val="20"/>
                <w:lang w:val="es-ES"/>
              </w:rPr>
            </w:pPr>
            <w:r w:rsidRPr="00EC0474">
              <w:rPr>
                <w:rFonts w:cs="Arial"/>
                <w:i/>
                <w:sz w:val="20"/>
                <w:szCs w:val="20"/>
                <w:lang w:val="en-GB"/>
              </w:rPr>
              <w:t>HPLC</w:t>
            </w:r>
            <w:r w:rsidRPr="00EC0474">
              <w:rPr>
                <w:rFonts w:cs="Arial"/>
                <w:i/>
                <w:sz w:val="20"/>
                <w:szCs w:val="20"/>
              </w:rPr>
              <w:t xml:space="preserve"> </w:t>
            </w:r>
            <w:r w:rsidRPr="00EC0474">
              <w:rPr>
                <w:rFonts w:cs="Arial"/>
                <w:i/>
                <w:sz w:val="20"/>
                <w:szCs w:val="20"/>
                <w:lang w:val="en-GB"/>
              </w:rPr>
              <w:t>Defitraces Report n°11-920010-027 AMD</w:t>
            </w:r>
          </w:p>
        </w:tc>
        <w:tc>
          <w:tcPr>
            <w:tcW w:w="598" w:type="pct"/>
            <w:shd w:val="clear" w:color="auto" w:fill="auto"/>
          </w:tcPr>
          <w:p w14:paraId="36982AC3"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06AD4C84"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415D16FB"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Batch 25/11</w:t>
            </w:r>
          </w:p>
        </w:tc>
        <w:tc>
          <w:tcPr>
            <w:tcW w:w="2047" w:type="pct"/>
            <w:shd w:val="clear" w:color="auto" w:fill="auto"/>
          </w:tcPr>
          <w:p w14:paraId="2B476969" w14:textId="77777777" w:rsidR="00F659A6" w:rsidRPr="00EC0474" w:rsidRDefault="00F659A6" w:rsidP="00533266">
            <w:pPr>
              <w:spacing w:line="240" w:lineRule="auto"/>
              <w:rPr>
                <w:rFonts w:cs="Arial"/>
                <w:b/>
                <w:bCs/>
                <w:i/>
                <w:sz w:val="20"/>
                <w:szCs w:val="20"/>
                <w:lang w:eastAsia="en-US"/>
              </w:rPr>
            </w:pPr>
            <w:r w:rsidRPr="00EC0474">
              <w:rPr>
                <w:rFonts w:cs="Arial"/>
                <w:b/>
                <w:bCs/>
                <w:i/>
                <w:sz w:val="20"/>
                <w:szCs w:val="20"/>
                <w:lang w:eastAsia="en-US"/>
              </w:rPr>
              <w:t>Quantitative analysis of Brodifacoum</w:t>
            </w:r>
          </w:p>
          <w:p w14:paraId="6DA3ACE5" w14:textId="77777777" w:rsidR="00F659A6" w:rsidRPr="00EC0474" w:rsidRDefault="00F659A6" w:rsidP="00533266">
            <w:pPr>
              <w:autoSpaceDE w:val="0"/>
              <w:autoSpaceDN w:val="0"/>
              <w:adjustRightInd w:val="0"/>
              <w:spacing w:line="240" w:lineRule="auto"/>
              <w:rPr>
                <w:rFonts w:cs="Arial"/>
                <w:bCs/>
                <w:i/>
                <w:sz w:val="20"/>
                <w:szCs w:val="20"/>
                <w:lang w:eastAsia="en-US"/>
              </w:rPr>
            </w:pPr>
            <w:r w:rsidRPr="00EC0474">
              <w:rPr>
                <w:rFonts w:cs="Arial"/>
                <w:bCs/>
                <w:i/>
                <w:sz w:val="20"/>
                <w:szCs w:val="20"/>
                <w:lang w:eastAsia="en-US"/>
              </w:rPr>
              <w:t>Initial active substance content: 8.54± 0.4% w/w.</w:t>
            </w:r>
          </w:p>
          <w:p w14:paraId="3B2CBF88" w14:textId="77777777" w:rsidR="00F659A6" w:rsidRPr="00EC0474" w:rsidRDefault="00F659A6" w:rsidP="00533266">
            <w:pPr>
              <w:spacing w:line="240" w:lineRule="auto"/>
              <w:rPr>
                <w:rFonts w:cs="Arial"/>
                <w:i/>
                <w:sz w:val="20"/>
                <w:szCs w:val="20"/>
              </w:rPr>
            </w:pPr>
            <w:r w:rsidRPr="00EC0474">
              <w:rPr>
                <w:rFonts w:cs="Arial"/>
                <w:i/>
                <w:sz w:val="20"/>
                <w:szCs w:val="20"/>
                <w:u w:val="single"/>
              </w:rPr>
              <w:t xml:space="preserve">After </w:t>
            </w:r>
            <w:r w:rsidRPr="00EC0474">
              <w:rPr>
                <w:rFonts w:cs="Arial"/>
                <w:i/>
                <w:sz w:val="20"/>
                <w:szCs w:val="20"/>
              </w:rPr>
              <w:t xml:space="preserve">the procedure of storage for </w:t>
            </w:r>
            <w:r w:rsidRPr="00EC0474">
              <w:rPr>
                <w:rFonts w:cs="Arial"/>
                <w:i/>
                <w:sz w:val="20"/>
                <w:szCs w:val="20"/>
                <w:u w:val="single"/>
              </w:rPr>
              <w:t>16 months</w:t>
            </w:r>
            <w:r w:rsidRPr="00EC0474">
              <w:rPr>
                <w:rFonts w:cs="Arial"/>
                <w:i/>
                <w:sz w:val="20"/>
                <w:szCs w:val="20"/>
              </w:rPr>
              <w:t>:</w:t>
            </w:r>
          </w:p>
          <w:p w14:paraId="3EBCA570" w14:textId="77777777" w:rsidR="00F659A6" w:rsidRPr="00EC0474" w:rsidRDefault="00F659A6" w:rsidP="00533266">
            <w:pPr>
              <w:spacing w:line="240" w:lineRule="auto"/>
              <w:rPr>
                <w:rFonts w:cs="Arial"/>
                <w:i/>
                <w:sz w:val="20"/>
                <w:szCs w:val="20"/>
              </w:rPr>
            </w:pPr>
            <w:r w:rsidRPr="00EC0474">
              <w:rPr>
                <w:rFonts w:cs="Arial"/>
                <w:i/>
                <w:sz w:val="20"/>
                <w:szCs w:val="20"/>
              </w:rPr>
              <w:t xml:space="preserve">Active substance content: 8.55 ± 0.23 mg/kg </w:t>
            </w:r>
          </w:p>
          <w:p w14:paraId="66239C24" w14:textId="77777777" w:rsidR="00F659A6" w:rsidRPr="00EC0474" w:rsidRDefault="00F659A6" w:rsidP="00533266">
            <w:pPr>
              <w:spacing w:line="240" w:lineRule="auto"/>
              <w:rPr>
                <w:rFonts w:cs="Arial"/>
                <w:i/>
                <w:sz w:val="20"/>
                <w:szCs w:val="20"/>
              </w:rPr>
            </w:pPr>
            <w:r w:rsidRPr="00EC0474">
              <w:rPr>
                <w:rFonts w:cs="Arial"/>
                <w:i/>
                <w:sz w:val="20"/>
                <w:szCs w:val="20"/>
              </w:rPr>
              <w:t xml:space="preserve">Difference : </w:t>
            </w:r>
            <w:r w:rsidRPr="00EC0474">
              <w:rPr>
                <w:rFonts w:cs="Arial"/>
                <w:b/>
                <w:i/>
                <w:sz w:val="20"/>
                <w:szCs w:val="20"/>
              </w:rPr>
              <w:t>+ 0.1%</w:t>
            </w:r>
          </w:p>
          <w:p w14:paraId="7F2A04D7" w14:textId="77777777" w:rsidR="00F659A6" w:rsidRPr="00EC0474" w:rsidRDefault="00F659A6" w:rsidP="00533266">
            <w:pPr>
              <w:spacing w:line="240" w:lineRule="auto"/>
              <w:rPr>
                <w:rFonts w:cs="Arial"/>
                <w:i/>
                <w:sz w:val="20"/>
                <w:szCs w:val="20"/>
              </w:rPr>
            </w:pPr>
            <w:r w:rsidRPr="00EC0474">
              <w:rPr>
                <w:rFonts w:cs="Arial"/>
                <w:i/>
                <w:sz w:val="20"/>
                <w:szCs w:val="20"/>
              </w:rPr>
              <w:t xml:space="preserve">After the procedure of storage for </w:t>
            </w:r>
            <w:r w:rsidRPr="00EC0474">
              <w:rPr>
                <w:rFonts w:cs="Arial"/>
                <w:i/>
                <w:sz w:val="20"/>
                <w:szCs w:val="20"/>
                <w:u w:val="single"/>
              </w:rPr>
              <w:t>2 years</w:t>
            </w:r>
            <w:r w:rsidRPr="00EC0474">
              <w:rPr>
                <w:rFonts w:cs="Arial"/>
                <w:i/>
                <w:sz w:val="20"/>
                <w:szCs w:val="20"/>
              </w:rPr>
              <w:t>:</w:t>
            </w:r>
          </w:p>
          <w:p w14:paraId="0A089E4D" w14:textId="77777777" w:rsidR="00F659A6" w:rsidRPr="00EC0474" w:rsidRDefault="00F659A6" w:rsidP="00533266">
            <w:pPr>
              <w:spacing w:line="240" w:lineRule="auto"/>
              <w:rPr>
                <w:rFonts w:cs="Arial"/>
                <w:i/>
                <w:sz w:val="20"/>
                <w:szCs w:val="20"/>
              </w:rPr>
            </w:pPr>
            <w:r w:rsidRPr="00EC0474">
              <w:rPr>
                <w:rFonts w:cs="Arial"/>
                <w:i/>
                <w:sz w:val="20"/>
                <w:szCs w:val="20"/>
              </w:rPr>
              <w:t>Active substance content:  6.16 ± 1.01 mg/kg</w:t>
            </w:r>
          </w:p>
          <w:p w14:paraId="07AD9C8F" w14:textId="77777777" w:rsidR="00F659A6" w:rsidRPr="00EC0474" w:rsidRDefault="00F659A6" w:rsidP="00533266">
            <w:pPr>
              <w:spacing w:line="240" w:lineRule="auto"/>
              <w:rPr>
                <w:rFonts w:cs="Arial"/>
                <w:b/>
                <w:i/>
                <w:sz w:val="20"/>
                <w:szCs w:val="20"/>
              </w:rPr>
            </w:pPr>
            <w:r w:rsidRPr="00EC0474">
              <w:rPr>
                <w:rFonts w:cs="Arial"/>
                <w:i/>
                <w:sz w:val="20"/>
                <w:szCs w:val="20"/>
              </w:rPr>
              <w:t xml:space="preserve">Difference : </w:t>
            </w:r>
            <w:r w:rsidRPr="00EC0474">
              <w:rPr>
                <w:rFonts w:cs="Arial"/>
                <w:b/>
                <w:i/>
                <w:sz w:val="20"/>
                <w:szCs w:val="20"/>
              </w:rPr>
              <w:t>- 27.8%</w:t>
            </w:r>
          </w:p>
          <w:p w14:paraId="2A5BD059" w14:textId="77777777" w:rsidR="00F659A6" w:rsidRPr="00EC0474" w:rsidRDefault="00F659A6" w:rsidP="00533266">
            <w:pPr>
              <w:spacing w:line="240" w:lineRule="auto"/>
              <w:rPr>
                <w:rFonts w:cs="Arial"/>
                <w:b/>
                <w:i/>
                <w:sz w:val="20"/>
                <w:szCs w:val="20"/>
              </w:rPr>
            </w:pPr>
            <w:r w:rsidRPr="00EC0474">
              <w:rPr>
                <w:rFonts w:cs="Arial"/>
                <w:b/>
                <w:i/>
                <w:sz w:val="20"/>
                <w:szCs w:val="20"/>
                <w:u w:val="single"/>
              </w:rPr>
              <w:t>Conclusion</w:t>
            </w:r>
            <w:r w:rsidRPr="00EC0474">
              <w:rPr>
                <w:rFonts w:cs="Arial"/>
                <w:b/>
                <w:i/>
                <w:sz w:val="20"/>
                <w:szCs w:val="20"/>
              </w:rPr>
              <w:t xml:space="preserve">: </w:t>
            </w:r>
            <w:r w:rsidRPr="00EC0474">
              <w:rPr>
                <w:rFonts w:cs="Arial"/>
                <w:i/>
                <w:sz w:val="20"/>
                <w:szCs w:val="20"/>
              </w:rPr>
              <w:t>No change in the appearance and in the mass oft he packaging after 2 years of stiorage</w:t>
            </w:r>
            <w:r w:rsidRPr="00EC0474">
              <w:rPr>
                <w:rFonts w:cs="Arial"/>
                <w:b/>
                <w:i/>
                <w:sz w:val="20"/>
                <w:szCs w:val="20"/>
              </w:rPr>
              <w:t>.</w:t>
            </w:r>
          </w:p>
          <w:p w14:paraId="1F54BB3A" w14:textId="77777777" w:rsidR="00F659A6" w:rsidRPr="00EC0474" w:rsidRDefault="00F659A6" w:rsidP="00533266">
            <w:pPr>
              <w:spacing w:line="240" w:lineRule="auto"/>
              <w:rPr>
                <w:rFonts w:cs="Arial"/>
                <w:i/>
                <w:sz w:val="20"/>
                <w:szCs w:val="20"/>
              </w:rPr>
            </w:pPr>
            <w:r w:rsidRPr="00EC0474">
              <w:rPr>
                <w:rFonts w:cs="Arial"/>
                <w:i/>
                <w:sz w:val="20"/>
                <w:szCs w:val="20"/>
              </w:rPr>
              <w:t>Significant change in the active ingredient after 2 years of storage</w:t>
            </w:r>
          </w:p>
          <w:p w14:paraId="109F7232" w14:textId="77777777" w:rsidR="00F659A6" w:rsidRPr="00EC0474" w:rsidRDefault="00F659A6" w:rsidP="00533266">
            <w:pPr>
              <w:spacing w:line="240" w:lineRule="auto"/>
              <w:rPr>
                <w:rFonts w:cs="Arial"/>
                <w:i/>
                <w:sz w:val="20"/>
                <w:szCs w:val="20"/>
              </w:rPr>
            </w:pPr>
          </w:p>
          <w:p w14:paraId="4FEC9EA3" w14:textId="77777777" w:rsidR="00F659A6" w:rsidRPr="00EC0474" w:rsidRDefault="00F659A6" w:rsidP="00533266">
            <w:pPr>
              <w:spacing w:line="240" w:lineRule="auto"/>
              <w:rPr>
                <w:rFonts w:cs="Arial"/>
                <w:bCs/>
                <w:i/>
                <w:sz w:val="20"/>
                <w:szCs w:val="20"/>
                <w:lang w:eastAsia="en-US"/>
              </w:rPr>
            </w:pPr>
            <w:r w:rsidRPr="00EC0474">
              <w:rPr>
                <w:rFonts w:cs="Arial"/>
                <w:bCs/>
                <w:i/>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438EAF14" w14:textId="77777777" w:rsidR="00F659A6" w:rsidRPr="00EC0474" w:rsidRDefault="00F659A6" w:rsidP="00533266">
            <w:pPr>
              <w:spacing w:line="240" w:lineRule="auto"/>
              <w:rPr>
                <w:rFonts w:cs="Arial"/>
                <w:bCs/>
                <w:i/>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F659A6" w:rsidRPr="00EC0474" w14:paraId="7FD58170" w14:textId="77777777" w:rsidTr="00533266">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53DF6044"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B7CEDEA"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2C00259"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B26F017"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determination T3</w:t>
                  </w:r>
                </w:p>
              </w:tc>
            </w:tr>
            <w:tr w:rsidR="00F659A6" w:rsidRPr="00EC0474" w14:paraId="223B53F2" w14:textId="77777777" w:rsidTr="00533266">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3CD392C9" w14:textId="77777777" w:rsidR="00F659A6" w:rsidRPr="00EC0474" w:rsidRDefault="00F659A6" w:rsidP="008C4FF6">
                  <w:pPr>
                    <w:framePr w:hSpace="141" w:wrap="around" w:vAnchor="text" w:hAnchor="margin" w:xAlign="center" w:y="679"/>
                    <w:spacing w:line="240" w:lineRule="auto"/>
                    <w:rPr>
                      <w:rFonts w:cs="Arial"/>
                      <w:i/>
                      <w:color w:val="00000A"/>
                      <w:sz w:val="20"/>
                      <w:szCs w:val="20"/>
                      <w:lang w:val="en-US"/>
                    </w:rPr>
                  </w:pPr>
                  <w:r w:rsidRPr="00EC0474">
                    <w:rPr>
                      <w:rFonts w:cs="Arial"/>
                      <w:i/>
                      <w:color w:val="00000A"/>
                      <w:sz w:val="20"/>
                      <w:szCs w:val="20"/>
                      <w:lang w:val="en-US"/>
                    </w:rPr>
                    <w:t>FANGA B+ rongeur</w:t>
                  </w:r>
                </w:p>
                <w:p w14:paraId="1BB2EE7B" w14:textId="77777777" w:rsidR="00F659A6" w:rsidRPr="00EC0474" w:rsidRDefault="00F659A6" w:rsidP="008C4FF6">
                  <w:pPr>
                    <w:framePr w:hSpace="141" w:wrap="around" w:vAnchor="text" w:hAnchor="margin" w:xAlign="center" w:y="679"/>
                    <w:spacing w:line="240" w:lineRule="auto"/>
                    <w:rPr>
                      <w:rFonts w:cs="Arial"/>
                      <w:i/>
                      <w:color w:val="00000A"/>
                      <w:sz w:val="20"/>
                      <w:szCs w:val="20"/>
                      <w:lang w:val="en-US"/>
                    </w:rPr>
                  </w:pPr>
                  <w:r w:rsidRPr="00EC0474">
                    <w:rPr>
                      <w:rFonts w:cs="Arial"/>
                      <w:i/>
                      <w:color w:val="00000A"/>
                      <w:sz w:val="20"/>
                      <w:szCs w:val="20"/>
                      <w:lang w:val="en-US"/>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3A73A6C5"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01D1B55A"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526F2BE"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24  months</w:t>
                  </w:r>
                </w:p>
              </w:tc>
            </w:tr>
            <w:tr w:rsidR="00F659A6" w:rsidRPr="00EC0474" w14:paraId="18065F12" w14:textId="77777777" w:rsidTr="00533266">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59102B20"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5C535E03"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054A8ECE"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8553607" w14:textId="77777777" w:rsidR="00F659A6" w:rsidRPr="00EC0474" w:rsidRDefault="00F659A6" w:rsidP="008C4FF6">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-27,8%</w:t>
                  </w:r>
                </w:p>
              </w:tc>
            </w:tr>
          </w:tbl>
          <w:p w14:paraId="4779F5AD" w14:textId="77777777" w:rsidR="00F659A6" w:rsidRPr="00EC0474" w:rsidRDefault="00F659A6" w:rsidP="00533266">
            <w:pPr>
              <w:spacing w:line="240" w:lineRule="auto"/>
              <w:rPr>
                <w:rFonts w:cs="Arial"/>
                <w:i/>
                <w:sz w:val="20"/>
                <w:szCs w:val="20"/>
                <w:u w:val="single"/>
              </w:rPr>
            </w:pPr>
          </w:p>
        </w:tc>
        <w:tc>
          <w:tcPr>
            <w:tcW w:w="645" w:type="pct"/>
            <w:shd w:val="clear" w:color="auto" w:fill="auto"/>
          </w:tcPr>
          <w:p w14:paraId="2CD2DA45"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22718-Final Report</w:t>
            </w:r>
          </w:p>
        </w:tc>
        <w:tc>
          <w:tcPr>
            <w:tcW w:w="581" w:type="pct"/>
            <w:shd w:val="clear" w:color="auto" w:fill="auto"/>
          </w:tcPr>
          <w:p w14:paraId="300C5C8A" w14:textId="77777777" w:rsidR="00F659A6" w:rsidRPr="00EC0474" w:rsidRDefault="00F659A6" w:rsidP="00533266">
            <w:pPr>
              <w:spacing w:line="240" w:lineRule="auto"/>
              <w:rPr>
                <w:rFonts w:eastAsia="Times New Roman" w:cs="Arial"/>
                <w:b/>
                <w:i/>
                <w:color w:val="000000"/>
                <w:sz w:val="20"/>
                <w:szCs w:val="20"/>
                <w:lang w:val="en-GB" w:eastAsia="de-DE"/>
              </w:rPr>
            </w:pPr>
            <w:r w:rsidRPr="00EC0474">
              <w:rPr>
                <w:rFonts w:cs="Arial"/>
                <w:b/>
                <w:i/>
                <w:sz w:val="20"/>
                <w:szCs w:val="20"/>
              </w:rPr>
              <w:t>Acceptable. The variations of active substance content can be due to the heterogeneity of the product and to the adsoprtion of the a.i on the grain.</w:t>
            </w:r>
          </w:p>
        </w:tc>
      </w:tr>
    </w:tbl>
    <w:p w14:paraId="6A4A5452" w14:textId="77777777" w:rsidR="00F659A6" w:rsidRPr="00EC0474" w:rsidRDefault="00F659A6" w:rsidP="00F659A6">
      <w:pPr>
        <w:suppressAutoHyphens/>
        <w:spacing w:line="240" w:lineRule="auto"/>
        <w:jc w:val="both"/>
        <w:rPr>
          <w:rFonts w:cs="Arial"/>
          <w:i/>
          <w:color w:val="000000"/>
          <w:sz w:val="20"/>
          <w:szCs w:val="20"/>
          <w:lang w:val="en-GB" w:eastAsia="fr-FR"/>
        </w:rPr>
      </w:pPr>
    </w:p>
    <w:p w14:paraId="4091C8E6" w14:textId="77777777" w:rsidR="00F659A6" w:rsidRPr="00EC0474" w:rsidRDefault="00F659A6" w:rsidP="00F659A6">
      <w:pPr>
        <w:suppressAutoHyphens/>
        <w:spacing w:line="240" w:lineRule="auto"/>
        <w:jc w:val="both"/>
        <w:rPr>
          <w:rFonts w:cs="Arial"/>
          <w:i/>
          <w:color w:val="000000"/>
          <w:sz w:val="20"/>
          <w:szCs w:val="20"/>
          <w:lang w:val="en-US" w:eastAsia="fr-FR"/>
        </w:rPr>
      </w:pPr>
    </w:p>
    <w:p w14:paraId="33D4E3BE" w14:textId="77777777" w:rsidR="00F659A6" w:rsidRPr="00EC0474" w:rsidRDefault="00F659A6" w:rsidP="00F659A6">
      <w:pPr>
        <w:spacing w:line="240" w:lineRule="auto"/>
        <w:jc w:val="both"/>
        <w:rPr>
          <w:rFonts w:cs="Arial"/>
          <w:i/>
          <w:sz w:val="20"/>
          <w:szCs w:val="20"/>
        </w:rPr>
      </w:pPr>
      <w:r w:rsidRPr="00EC0474">
        <w:rPr>
          <w:rFonts w:cs="Arial"/>
          <w:b/>
          <w:i/>
          <w:sz w:val="20"/>
          <w:szCs w:val="20"/>
          <w:u w:val="single"/>
        </w:rPr>
        <w:t>Conclusion:</w:t>
      </w:r>
    </w:p>
    <w:p w14:paraId="0931AEBE" w14:textId="77777777" w:rsidR="00F659A6" w:rsidRPr="00EC0474" w:rsidRDefault="00F659A6" w:rsidP="00F659A6">
      <w:pPr>
        <w:spacing w:line="240" w:lineRule="auto"/>
        <w:jc w:val="both"/>
        <w:rPr>
          <w:rFonts w:cs="Arial"/>
          <w:i/>
          <w:sz w:val="20"/>
          <w:szCs w:val="20"/>
        </w:rPr>
      </w:pPr>
    </w:p>
    <w:p w14:paraId="4D4577F9" w14:textId="58DF51E6" w:rsidR="00F659A6" w:rsidRPr="00EC0474" w:rsidRDefault="00F659A6" w:rsidP="00F659A6">
      <w:pPr>
        <w:spacing w:line="240" w:lineRule="auto"/>
        <w:jc w:val="both"/>
        <w:rPr>
          <w:rFonts w:cs="Arial"/>
          <w:i/>
          <w:sz w:val="20"/>
          <w:szCs w:val="20"/>
          <w:lang w:val="en-GB"/>
        </w:rPr>
      </w:pPr>
      <w:r w:rsidRPr="00EC0474">
        <w:rPr>
          <w:rFonts w:cs="Arial"/>
          <w:i/>
          <w:sz w:val="20"/>
          <w:szCs w:val="20"/>
        </w:rPr>
        <w:t xml:space="preserve">The product </w:t>
      </w:r>
      <w:r w:rsidRPr="00EC0474">
        <w:rPr>
          <w:rFonts w:cs="Arial"/>
          <w:i/>
          <w:sz w:val="20"/>
          <w:szCs w:val="20"/>
          <w:lang w:val="en-GB"/>
        </w:rPr>
        <w:t>FANGA B+ RONGEUR is a cereal bait ready-to-use rodenticide.</w:t>
      </w:r>
    </w:p>
    <w:p w14:paraId="7D186B83" w14:textId="77777777" w:rsidR="00F659A6" w:rsidRPr="00EC0474" w:rsidRDefault="00F659A6" w:rsidP="00F659A6">
      <w:pPr>
        <w:spacing w:line="240" w:lineRule="auto"/>
        <w:jc w:val="both"/>
        <w:rPr>
          <w:rFonts w:cs="Arial"/>
          <w:i/>
          <w:sz w:val="20"/>
          <w:szCs w:val="20"/>
          <w:lang w:val="en-GB"/>
        </w:rPr>
      </w:pPr>
    </w:p>
    <w:p w14:paraId="2CE17B8C" w14:textId="77777777" w:rsidR="00F659A6" w:rsidRPr="00EC0474" w:rsidRDefault="00F659A6" w:rsidP="00F659A6">
      <w:pPr>
        <w:spacing w:line="240" w:lineRule="auto"/>
        <w:jc w:val="both"/>
        <w:rPr>
          <w:rFonts w:cs="Arial"/>
          <w:i/>
          <w:sz w:val="20"/>
          <w:szCs w:val="20"/>
          <w:lang w:val="en-GB"/>
        </w:rPr>
      </w:pPr>
      <w:r w:rsidRPr="00EC0474">
        <w:rPr>
          <w:rFonts w:cs="Arial"/>
          <w:i/>
          <w:sz w:val="20"/>
          <w:szCs w:val="20"/>
          <w:lang w:val="en-GB"/>
        </w:rPr>
        <w:t xml:space="preserve">Considering the small changes of composition and the non-physico-chemical classification of formulants, physico-chemical properties of FANGA RONGEUR PRO can be extrapolated to FANGA B+RONGEUR. </w:t>
      </w:r>
    </w:p>
    <w:p w14:paraId="614D868B" w14:textId="77777777" w:rsidR="00F659A6" w:rsidRPr="00EC0474" w:rsidRDefault="00F659A6" w:rsidP="00F659A6">
      <w:pPr>
        <w:spacing w:line="240" w:lineRule="auto"/>
        <w:jc w:val="both"/>
        <w:rPr>
          <w:rFonts w:cs="Arial"/>
          <w:i/>
          <w:sz w:val="20"/>
          <w:szCs w:val="20"/>
        </w:rPr>
      </w:pPr>
    </w:p>
    <w:p w14:paraId="762F76C8" w14:textId="77777777" w:rsidR="00F659A6" w:rsidRPr="00EC0474" w:rsidRDefault="00F659A6" w:rsidP="00F659A6">
      <w:pPr>
        <w:spacing w:line="240" w:lineRule="auto"/>
        <w:jc w:val="both"/>
        <w:rPr>
          <w:rFonts w:cs="Arial"/>
          <w:i/>
          <w:sz w:val="20"/>
          <w:szCs w:val="20"/>
        </w:rPr>
      </w:pPr>
      <w:r w:rsidRPr="00EC0474">
        <w:rPr>
          <w:rFonts w:cs="Arial"/>
          <w:i/>
          <w:sz w:val="20"/>
          <w:szCs w:val="20"/>
        </w:rPr>
        <w:t>FANGA B+ RONGEUR is not flammable, not autoflammable up to 400°C, has no explosive properties and no oxidizing properties. It is not dusty (nearly dust free).</w:t>
      </w:r>
    </w:p>
    <w:p w14:paraId="15ECD344" w14:textId="77777777" w:rsidR="00F659A6" w:rsidRPr="00EC0474" w:rsidRDefault="00F659A6" w:rsidP="00F659A6">
      <w:pPr>
        <w:spacing w:line="240" w:lineRule="auto"/>
        <w:jc w:val="both"/>
        <w:rPr>
          <w:rFonts w:cs="Arial"/>
          <w:i/>
          <w:sz w:val="20"/>
          <w:szCs w:val="20"/>
        </w:rPr>
      </w:pPr>
    </w:p>
    <w:p w14:paraId="39718DE1" w14:textId="77777777" w:rsidR="00F659A6" w:rsidRPr="00EC0474" w:rsidRDefault="00F659A6" w:rsidP="00F659A6">
      <w:pPr>
        <w:spacing w:line="240" w:lineRule="auto"/>
        <w:jc w:val="both"/>
        <w:rPr>
          <w:rFonts w:cs="Arial"/>
          <w:bCs/>
          <w:i/>
          <w:sz w:val="20"/>
          <w:szCs w:val="20"/>
        </w:rPr>
      </w:pPr>
      <w:r w:rsidRPr="00EC0474">
        <w:rPr>
          <w:rFonts w:cs="Arial"/>
          <w:i/>
          <w:sz w:val="20"/>
          <w:szCs w:val="20"/>
        </w:rPr>
        <w:lastRenderedPageBreak/>
        <w:t xml:space="preserve">No change appeared in the appearance of the biocidal product or the packaging after storage procedures for 14 days at </w:t>
      </w:r>
      <w:r w:rsidRPr="00EC0474">
        <w:rPr>
          <w:rFonts w:cs="Arial"/>
          <w:bCs/>
          <w:i/>
          <w:sz w:val="20"/>
          <w:szCs w:val="20"/>
        </w:rPr>
        <w:t xml:space="preserve">54 ±2 °C and 2 years at ambient temperature in PE sachets. A significant change was observed in the content of Brodifacoum in FANGA B+ RONGEUR (-27.8 % deviation from T=0 value) after 2 years of storage. Nevertheless, it has been demonstrated that the variations were not linear during storage stability and cannot be related to a degradation of the active substance. </w:t>
      </w:r>
      <w:r w:rsidRPr="00EC0474">
        <w:rPr>
          <w:rFonts w:cs="Arial"/>
          <w:i/>
          <w:sz w:val="20"/>
          <w:szCs w:val="20"/>
        </w:rPr>
        <w:t xml:space="preserve">It can be due to the heterogenity of the product. </w:t>
      </w:r>
      <w:r w:rsidRPr="00EC0474">
        <w:rPr>
          <w:rFonts w:cs="Arial"/>
          <w:bCs/>
          <w:i/>
          <w:sz w:val="20"/>
          <w:szCs w:val="20"/>
        </w:rPr>
        <w:t xml:space="preserve">FR considers that the product is stable after accelerated and long term storage. The product is stable in PE sachets and therefore is compatible with all claimed packaging. </w:t>
      </w:r>
      <w:r w:rsidRPr="00EC0474">
        <w:rPr>
          <w:rFonts w:cs="Arial"/>
          <w:i/>
          <w:sz w:val="20"/>
          <w:szCs w:val="20"/>
        </w:rPr>
        <w:t xml:space="preserve">Technical properties were not changed after storage. </w:t>
      </w:r>
    </w:p>
    <w:p w14:paraId="545CB0BA" w14:textId="77777777" w:rsidR="00F659A6" w:rsidRPr="00EC0474" w:rsidRDefault="00F659A6" w:rsidP="00F659A6">
      <w:pPr>
        <w:spacing w:line="240" w:lineRule="auto"/>
        <w:jc w:val="both"/>
        <w:rPr>
          <w:rFonts w:cs="Arial"/>
          <w:bCs/>
          <w:i/>
          <w:sz w:val="20"/>
          <w:szCs w:val="20"/>
        </w:rPr>
      </w:pPr>
    </w:p>
    <w:p w14:paraId="02F4AE0F" w14:textId="77777777" w:rsidR="00F659A6" w:rsidRPr="00EC0474" w:rsidRDefault="00F659A6" w:rsidP="00F659A6">
      <w:pPr>
        <w:spacing w:line="240" w:lineRule="auto"/>
        <w:jc w:val="both"/>
        <w:rPr>
          <w:rFonts w:cs="Arial"/>
          <w:bCs/>
          <w:i/>
          <w:sz w:val="20"/>
          <w:szCs w:val="20"/>
        </w:rPr>
      </w:pPr>
      <w:r w:rsidRPr="00EC0474">
        <w:rPr>
          <w:rFonts w:cs="Arial"/>
          <w:bCs/>
          <w:i/>
          <w:sz w:val="20"/>
          <w:szCs w:val="20"/>
        </w:rPr>
        <w:t>The active subtance is sensitive to light. Therefore, the product must be store away from light.</w:t>
      </w:r>
    </w:p>
    <w:p w14:paraId="7FC62ACB" w14:textId="77777777" w:rsidR="00F659A6" w:rsidRPr="00EC0474" w:rsidRDefault="00F659A6" w:rsidP="00F659A6">
      <w:pPr>
        <w:spacing w:line="240" w:lineRule="auto"/>
        <w:jc w:val="both"/>
        <w:rPr>
          <w:rFonts w:cs="Arial"/>
          <w:i/>
          <w:sz w:val="20"/>
          <w:szCs w:val="20"/>
        </w:rPr>
      </w:pPr>
    </w:p>
    <w:p w14:paraId="7064BA89" w14:textId="77777777" w:rsidR="00F659A6" w:rsidRPr="00EC0474" w:rsidRDefault="00F659A6" w:rsidP="00F659A6">
      <w:pPr>
        <w:spacing w:line="240" w:lineRule="auto"/>
        <w:jc w:val="both"/>
        <w:rPr>
          <w:rFonts w:cs="Arial"/>
          <w:bCs/>
          <w:i/>
          <w:sz w:val="20"/>
          <w:szCs w:val="20"/>
        </w:rPr>
      </w:pPr>
      <w:r w:rsidRPr="00EC0474">
        <w:rPr>
          <w:rFonts w:cs="Arial"/>
          <w:bCs/>
          <w:i/>
          <w:sz w:val="20"/>
          <w:szCs w:val="20"/>
        </w:rPr>
        <w:t>FANGA B+ RONGEUR is not classified for physico-chemical properties.</w:t>
      </w:r>
    </w:p>
    <w:p w14:paraId="63551639" w14:textId="77777777" w:rsidR="00F659A6" w:rsidRPr="00EC0474" w:rsidRDefault="00F659A6" w:rsidP="00F659A6">
      <w:pPr>
        <w:spacing w:line="240" w:lineRule="auto"/>
        <w:jc w:val="both"/>
        <w:rPr>
          <w:rFonts w:cs="Arial"/>
          <w:bCs/>
          <w:i/>
          <w:sz w:val="20"/>
          <w:szCs w:val="20"/>
        </w:rPr>
      </w:pPr>
    </w:p>
    <w:p w14:paraId="52427DAB" w14:textId="77777777" w:rsidR="00F659A6" w:rsidRPr="00EC0474" w:rsidRDefault="00F659A6" w:rsidP="00F659A6">
      <w:pPr>
        <w:spacing w:line="240" w:lineRule="auto"/>
        <w:jc w:val="both"/>
        <w:rPr>
          <w:rFonts w:cs="Arial"/>
          <w:i/>
          <w:sz w:val="20"/>
          <w:szCs w:val="20"/>
        </w:rPr>
      </w:pPr>
      <w:r w:rsidRPr="00EC0474">
        <w:rPr>
          <w:rFonts w:cs="Arial"/>
          <w:b/>
          <w:bCs/>
          <w:i/>
          <w:sz w:val="20"/>
          <w:szCs w:val="20"/>
        </w:rPr>
        <w:t>Shelf life: 2 years</w:t>
      </w:r>
    </w:p>
    <w:p w14:paraId="6483B3EA" w14:textId="77777777" w:rsidR="00F659A6" w:rsidRDefault="00F659A6" w:rsidP="00F659A6">
      <w:pPr>
        <w:suppressAutoHyphens/>
        <w:spacing w:line="240" w:lineRule="auto"/>
        <w:jc w:val="both"/>
        <w:rPr>
          <w:rFonts w:cs="Arial"/>
          <w:color w:val="000000"/>
          <w:sz w:val="20"/>
          <w:szCs w:val="20"/>
          <w:lang w:val="en-GB" w:eastAsia="fr-FR"/>
        </w:rPr>
      </w:pPr>
    </w:p>
    <w:p w14:paraId="5DD03358" w14:textId="4C11DE23" w:rsidR="00F659A6" w:rsidRPr="00EC0474" w:rsidRDefault="00F659A6" w:rsidP="00F659A6">
      <w:pPr>
        <w:suppressAutoHyphens/>
        <w:spacing w:line="240" w:lineRule="auto"/>
        <w:jc w:val="both"/>
        <w:rPr>
          <w:rFonts w:cs="Arial"/>
          <w:color w:val="000000"/>
          <w:sz w:val="20"/>
          <w:szCs w:val="20"/>
          <w:lang w:val="en-GB" w:eastAsia="fr-FR"/>
        </w:rPr>
      </w:pPr>
      <w:r w:rsidRPr="00EC0474">
        <w:rPr>
          <w:rFonts w:cs="Arial"/>
          <w:color w:val="000000"/>
          <w:sz w:val="20"/>
          <w:szCs w:val="20"/>
          <w:lang w:val="en-GB" w:eastAsia="fr-FR"/>
        </w:rPr>
        <w:t>For the product FANGA RONGEUR PRO, the applicant has also submitted a minor change application with the following statement and results:</w:t>
      </w:r>
    </w:p>
    <w:p w14:paraId="174E8DAA" w14:textId="77777777" w:rsidR="00F659A6" w:rsidRPr="00EC0474" w:rsidRDefault="00F659A6" w:rsidP="00F659A6">
      <w:pPr>
        <w:suppressAutoHyphens/>
        <w:spacing w:line="240" w:lineRule="auto"/>
        <w:jc w:val="both"/>
        <w:rPr>
          <w:rFonts w:cs="Arial"/>
          <w:color w:val="000000"/>
          <w:sz w:val="20"/>
          <w:szCs w:val="20"/>
          <w:lang w:val="en-GB" w:eastAsia="fr-FR"/>
        </w:rPr>
      </w:pPr>
    </w:p>
    <w:p w14:paraId="3B9D6C4E" w14:textId="77777777" w:rsidR="00F659A6" w:rsidRPr="00EC0474" w:rsidRDefault="00F659A6" w:rsidP="00F659A6">
      <w:pPr>
        <w:rPr>
          <w:rFonts w:cs="Arial"/>
          <w:szCs w:val="22"/>
        </w:rPr>
      </w:pPr>
      <w:r w:rsidRPr="00EC0474">
        <w:rPr>
          <w:rFonts w:cs="Arial"/>
          <w:szCs w:val="22"/>
        </w:rPr>
        <w:t>In the renewal assessment, eCA has granted a shelf life of 12 months since above the time point, decrease of a.i content was higher than 10% (-20.4%) and no justification during the renewal assessment was provided to explain such variations.</w:t>
      </w:r>
    </w:p>
    <w:p w14:paraId="2150B2FF" w14:textId="77777777" w:rsidR="00F659A6" w:rsidRPr="00EC0474" w:rsidRDefault="00F659A6" w:rsidP="00F659A6">
      <w:pPr>
        <w:rPr>
          <w:rFonts w:cs="Arial"/>
          <w:szCs w:val="22"/>
        </w:rPr>
      </w:pPr>
    </w:p>
    <w:p w14:paraId="2FEF9F21" w14:textId="77777777" w:rsidR="00F659A6" w:rsidRPr="00EC0474" w:rsidRDefault="00F659A6" w:rsidP="00F659A6">
      <w:pPr>
        <w:rPr>
          <w:rFonts w:cs="Arial"/>
          <w:szCs w:val="22"/>
        </w:rPr>
      </w:pPr>
      <w:r w:rsidRPr="00EC0474">
        <w:rPr>
          <w:rFonts w:cs="Arial"/>
          <w:szCs w:val="22"/>
        </w:rPr>
        <w:t>The applicant  has now provided the following statement:</w:t>
      </w:r>
    </w:p>
    <w:p w14:paraId="16B87B33" w14:textId="77777777" w:rsidR="00F659A6" w:rsidRPr="00EC0474" w:rsidRDefault="00F659A6" w:rsidP="00F659A6">
      <w:pPr>
        <w:autoSpaceDE w:val="0"/>
        <w:autoSpaceDN w:val="0"/>
        <w:adjustRightInd w:val="0"/>
        <w:spacing w:line="240" w:lineRule="auto"/>
        <w:rPr>
          <w:rFonts w:eastAsia="Times New Roman" w:cs="Arial"/>
          <w:color w:val="000000"/>
          <w:szCs w:val="22"/>
          <w:lang w:val="en-US" w:eastAsia="fr-FR"/>
        </w:rPr>
      </w:pPr>
    </w:p>
    <w:p w14:paraId="3E5B0E92" w14:textId="77777777" w:rsidR="00F659A6" w:rsidRPr="00EC0474" w:rsidRDefault="00F659A6" w:rsidP="00F659A6">
      <w:pPr>
        <w:jc w:val="both"/>
        <w:rPr>
          <w:rFonts w:eastAsia="Times New Roman" w:cs="Arial"/>
          <w:color w:val="000000"/>
          <w:szCs w:val="22"/>
          <w:lang w:val="en-US" w:eastAsia="fr-FR"/>
        </w:rPr>
      </w:pPr>
      <w:r w:rsidRPr="00EC0474">
        <w:rPr>
          <w:rFonts w:eastAsia="Times New Roman" w:cs="Arial"/>
          <w:color w:val="000000"/>
          <w:szCs w:val="22"/>
          <w:lang w:val="en-US" w:eastAsia="fr-FR"/>
        </w:rPr>
        <w:t>“A storage stability test - long term storage at ambient temperature was provided to the authorities to obtain a shelf-life of 24 months for the product FANGA RONGEUR PRO</w:t>
      </w:r>
      <w:r w:rsidRPr="00EC0474">
        <w:rPr>
          <w:rStyle w:val="Appelnotedebasdep"/>
          <w:rFonts w:eastAsia="Times New Roman" w:cs="Arial"/>
          <w:color w:val="000000"/>
          <w:szCs w:val="22"/>
          <w:lang w:val="en-US" w:eastAsia="fr-FR"/>
        </w:rPr>
        <w:footnoteReference w:id="11"/>
      </w:r>
      <w:r w:rsidRPr="00EC0474">
        <w:rPr>
          <w:rFonts w:eastAsia="Times New Roman" w:cs="Arial"/>
          <w:color w:val="000000"/>
          <w:szCs w:val="22"/>
          <w:lang w:val="en-US" w:eastAsia="fr-FR"/>
        </w:rPr>
        <w:t>. Because the variations of the active substance (brodifacoum) in the product after 24 months was above the tolerance of 10 % (deviation of -20.4% / T0), authorities haven’t accepted to deliver an authorization for the product FANGA RONGEUR PRO with a shelf-life of 24 months. By receiving the new authorization after the renewal time, TRIPLAN has decided to analyze a sample of product FANGA RONGEUR PRO, aged of 79 months and stored at room temperature. After an extraction of the active substance (brodifacoum) by a BPL laboratory, the deviation was only - 6.1 % / T0. That proves the stability of the product FANGA RONGEUR PRO during 79 months</w:t>
      </w:r>
      <w:r w:rsidRPr="00EC0474">
        <w:rPr>
          <w:rStyle w:val="Appelnotedebasdep"/>
          <w:rFonts w:eastAsia="Times New Roman" w:cs="Arial"/>
          <w:color w:val="000000"/>
          <w:szCs w:val="22"/>
          <w:lang w:val="en-US" w:eastAsia="fr-FR"/>
        </w:rPr>
        <w:footnoteReference w:id="12"/>
      </w:r>
      <w:r w:rsidRPr="00EC0474">
        <w:rPr>
          <w:rFonts w:eastAsia="Times New Roman" w:cs="Arial"/>
          <w:color w:val="000000"/>
          <w:szCs w:val="22"/>
          <w:lang w:val="en-US" w:eastAsia="fr-FR"/>
        </w:rPr>
        <w:t>. With this result and because the shelf-life of 79 months was proved, we can thus conclude the shelf-life of 24 months for the product FANGA RONGEUR PRO.”</w:t>
      </w:r>
    </w:p>
    <w:p w14:paraId="464AD5F9" w14:textId="77777777" w:rsidR="00F659A6" w:rsidRPr="00EC0474" w:rsidRDefault="00F659A6" w:rsidP="00F659A6">
      <w:pPr>
        <w:jc w:val="both"/>
        <w:rPr>
          <w:rFonts w:eastAsia="Times New Roman" w:cs="Arial"/>
          <w:color w:val="000000"/>
          <w:szCs w:val="22"/>
          <w:lang w:val="en-US" w:eastAsia="fr-FR"/>
        </w:rPr>
      </w:pPr>
    </w:p>
    <w:p w14:paraId="4A5BCB19" w14:textId="77777777" w:rsidR="00F659A6" w:rsidRPr="00EC0474" w:rsidRDefault="00F659A6" w:rsidP="00F659A6">
      <w:pPr>
        <w:jc w:val="both"/>
        <w:rPr>
          <w:rFonts w:eastAsia="Times New Roman" w:cs="Arial"/>
          <w:color w:val="000000"/>
          <w:szCs w:val="22"/>
          <w:lang w:val="en-US"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1630"/>
        <w:gridCol w:w="1289"/>
        <w:gridCol w:w="1406"/>
        <w:gridCol w:w="8893"/>
        <w:gridCol w:w="1333"/>
      </w:tblGrid>
      <w:tr w:rsidR="00F659A6" w:rsidRPr="00EC0474" w14:paraId="193C042F" w14:textId="77777777" w:rsidTr="00533266">
        <w:tc>
          <w:tcPr>
            <w:tcW w:w="1630" w:type="dxa"/>
            <w:tcBorders>
              <w:top w:val="single" w:sz="4" w:space="0" w:color="000000"/>
              <w:left w:val="single" w:sz="4" w:space="0" w:color="000000"/>
              <w:bottom w:val="single" w:sz="4" w:space="0" w:color="000000"/>
            </w:tcBorders>
            <w:shd w:val="clear" w:color="auto" w:fill="auto"/>
            <w:vAlign w:val="center"/>
          </w:tcPr>
          <w:p w14:paraId="3E8B65C8" w14:textId="77777777" w:rsidR="00F659A6" w:rsidRPr="00EC0474" w:rsidRDefault="00F659A6" w:rsidP="00533266">
            <w:pPr>
              <w:rPr>
                <w:rFonts w:cs="Arial"/>
                <w:szCs w:val="22"/>
              </w:rPr>
            </w:pPr>
            <w:r w:rsidRPr="00EC0474">
              <w:rPr>
                <w:rFonts w:cs="Arial"/>
                <w:b/>
                <w:szCs w:val="22"/>
                <w:lang w:val="en-GB" w:eastAsia="en-US"/>
              </w:rPr>
              <w:t>Property</w:t>
            </w:r>
          </w:p>
        </w:tc>
        <w:tc>
          <w:tcPr>
            <w:tcW w:w="1289" w:type="dxa"/>
            <w:tcBorders>
              <w:top w:val="single" w:sz="4" w:space="0" w:color="000000"/>
              <w:left w:val="single" w:sz="4" w:space="0" w:color="000000"/>
              <w:bottom w:val="single" w:sz="4" w:space="0" w:color="000000"/>
            </w:tcBorders>
            <w:shd w:val="clear" w:color="auto" w:fill="auto"/>
            <w:vAlign w:val="center"/>
          </w:tcPr>
          <w:p w14:paraId="04CC927C" w14:textId="77777777" w:rsidR="00F659A6" w:rsidRPr="00EC0474" w:rsidRDefault="00F659A6" w:rsidP="00533266">
            <w:pPr>
              <w:rPr>
                <w:rFonts w:cs="Arial"/>
                <w:szCs w:val="22"/>
              </w:rPr>
            </w:pPr>
            <w:r w:rsidRPr="00EC0474">
              <w:rPr>
                <w:rFonts w:cs="Arial"/>
                <w:b/>
                <w:szCs w:val="22"/>
                <w:lang w:val="en-GB" w:eastAsia="en-US"/>
              </w:rPr>
              <w:t>Guideline and Method</w:t>
            </w:r>
          </w:p>
        </w:tc>
        <w:tc>
          <w:tcPr>
            <w:tcW w:w="1406" w:type="dxa"/>
            <w:tcBorders>
              <w:top w:val="single" w:sz="4" w:space="0" w:color="000000"/>
              <w:left w:val="single" w:sz="4" w:space="0" w:color="000000"/>
              <w:bottom w:val="single" w:sz="4" w:space="0" w:color="000000"/>
            </w:tcBorders>
            <w:shd w:val="clear" w:color="auto" w:fill="auto"/>
            <w:vAlign w:val="center"/>
          </w:tcPr>
          <w:p w14:paraId="371C56F2" w14:textId="77777777" w:rsidR="00F659A6" w:rsidRPr="00EC0474" w:rsidRDefault="00F659A6" w:rsidP="00533266">
            <w:pPr>
              <w:rPr>
                <w:rFonts w:cs="Arial"/>
                <w:szCs w:val="22"/>
              </w:rPr>
            </w:pPr>
            <w:r w:rsidRPr="00EC0474">
              <w:rPr>
                <w:rFonts w:cs="Arial"/>
                <w:b/>
                <w:szCs w:val="22"/>
                <w:lang w:val="en-GB" w:eastAsia="en-US"/>
              </w:rPr>
              <w:t>Purity of the test substance (% (w/w)</w:t>
            </w:r>
          </w:p>
        </w:tc>
        <w:tc>
          <w:tcPr>
            <w:tcW w:w="8893" w:type="dxa"/>
            <w:tcBorders>
              <w:top w:val="single" w:sz="4" w:space="0" w:color="000000"/>
              <w:left w:val="single" w:sz="4" w:space="0" w:color="000000"/>
              <w:bottom w:val="single" w:sz="4" w:space="0" w:color="000000"/>
            </w:tcBorders>
            <w:shd w:val="clear" w:color="auto" w:fill="auto"/>
            <w:vAlign w:val="center"/>
          </w:tcPr>
          <w:p w14:paraId="554048B8" w14:textId="77777777" w:rsidR="00F659A6" w:rsidRPr="00EC0474" w:rsidRDefault="00F659A6" w:rsidP="00533266">
            <w:pPr>
              <w:rPr>
                <w:rFonts w:cs="Arial"/>
                <w:szCs w:val="22"/>
              </w:rPr>
            </w:pPr>
            <w:r w:rsidRPr="00EC0474">
              <w:rPr>
                <w:rFonts w:cs="Arial"/>
                <w:b/>
                <w:szCs w:val="22"/>
                <w:lang w:val="en-GB" w:eastAsia="en-US"/>
              </w:rPr>
              <w:t>Results</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2ADA3" w14:textId="77777777" w:rsidR="00F659A6" w:rsidRPr="00EC0474" w:rsidRDefault="00F659A6" w:rsidP="00533266">
            <w:pPr>
              <w:rPr>
                <w:rFonts w:cs="Arial"/>
                <w:szCs w:val="22"/>
              </w:rPr>
            </w:pPr>
            <w:r w:rsidRPr="00EC0474">
              <w:rPr>
                <w:rFonts w:cs="Arial"/>
                <w:b/>
                <w:szCs w:val="22"/>
                <w:lang w:val="en-GB" w:eastAsia="en-US"/>
              </w:rPr>
              <w:t>Reference</w:t>
            </w:r>
          </w:p>
        </w:tc>
      </w:tr>
      <w:tr w:rsidR="00F659A6" w:rsidRPr="00EC0474" w14:paraId="6F328044" w14:textId="77777777" w:rsidTr="00533266">
        <w:tc>
          <w:tcPr>
            <w:tcW w:w="1630" w:type="dxa"/>
            <w:tcBorders>
              <w:top w:val="single" w:sz="4" w:space="0" w:color="000000"/>
              <w:left w:val="single" w:sz="4" w:space="0" w:color="000000"/>
              <w:bottom w:val="single" w:sz="4" w:space="0" w:color="000000"/>
            </w:tcBorders>
            <w:shd w:val="clear" w:color="auto" w:fill="auto"/>
          </w:tcPr>
          <w:p w14:paraId="2E793ADE" w14:textId="77777777" w:rsidR="00F659A6" w:rsidRPr="00EC0474" w:rsidRDefault="00F659A6" w:rsidP="00533266">
            <w:pPr>
              <w:spacing w:line="240" w:lineRule="auto"/>
              <w:rPr>
                <w:rFonts w:cs="Arial"/>
                <w:szCs w:val="22"/>
              </w:rPr>
            </w:pPr>
            <w:r w:rsidRPr="00EC0474">
              <w:rPr>
                <w:rFonts w:cs="Arial"/>
                <w:szCs w:val="22"/>
                <w:lang w:val="en-GB" w:eastAsia="de-DE"/>
              </w:rPr>
              <w:t xml:space="preserve">Storage stability test – </w:t>
            </w:r>
            <w:r w:rsidRPr="00EC0474">
              <w:rPr>
                <w:rFonts w:cs="Arial"/>
                <w:b/>
                <w:szCs w:val="22"/>
                <w:lang w:val="en-GB" w:eastAsia="de-DE"/>
              </w:rPr>
              <w:t xml:space="preserve">long term storage at </w:t>
            </w:r>
            <w:r w:rsidRPr="00EC0474">
              <w:rPr>
                <w:rFonts w:cs="Arial"/>
                <w:b/>
                <w:szCs w:val="22"/>
                <w:lang w:val="en-GB" w:eastAsia="de-DE"/>
              </w:rPr>
              <w:lastRenderedPageBreak/>
              <w:t>ambient temperature</w:t>
            </w:r>
          </w:p>
        </w:tc>
        <w:tc>
          <w:tcPr>
            <w:tcW w:w="1289" w:type="dxa"/>
            <w:tcBorders>
              <w:top w:val="single" w:sz="4" w:space="0" w:color="000000"/>
              <w:left w:val="single" w:sz="4" w:space="0" w:color="000000"/>
              <w:bottom w:val="single" w:sz="4" w:space="0" w:color="000000"/>
            </w:tcBorders>
            <w:shd w:val="clear" w:color="auto" w:fill="auto"/>
          </w:tcPr>
          <w:p w14:paraId="7BD42E89" w14:textId="77777777" w:rsidR="00F659A6" w:rsidRPr="00EC0474" w:rsidRDefault="00F659A6" w:rsidP="00533266">
            <w:pPr>
              <w:spacing w:line="240" w:lineRule="auto"/>
              <w:rPr>
                <w:rFonts w:cs="Arial"/>
                <w:szCs w:val="22"/>
                <w:lang w:val="en-GB"/>
              </w:rPr>
            </w:pPr>
            <w:r w:rsidRPr="00EC0474">
              <w:rPr>
                <w:rFonts w:cs="Arial"/>
                <w:szCs w:val="22"/>
                <w:lang w:val="en-GB"/>
              </w:rPr>
              <w:lastRenderedPageBreak/>
              <w:t>CIPAC 46.3</w:t>
            </w:r>
          </w:p>
          <w:p w14:paraId="160A4073" w14:textId="77777777" w:rsidR="00F659A6" w:rsidRPr="00EC0474" w:rsidRDefault="00F659A6" w:rsidP="00533266">
            <w:pPr>
              <w:spacing w:line="240" w:lineRule="auto"/>
              <w:rPr>
                <w:rFonts w:cs="Arial"/>
                <w:szCs w:val="22"/>
              </w:rPr>
            </w:pPr>
            <w:r w:rsidRPr="00EC0474">
              <w:rPr>
                <w:rFonts w:cs="Arial"/>
                <w:szCs w:val="22"/>
                <w:lang w:val="en-GB"/>
              </w:rPr>
              <w:lastRenderedPageBreak/>
              <w:t>2-years storage stability</w:t>
            </w:r>
          </w:p>
          <w:p w14:paraId="225726DD" w14:textId="77777777" w:rsidR="00F659A6" w:rsidRPr="00EC0474" w:rsidRDefault="00F659A6" w:rsidP="00533266">
            <w:pPr>
              <w:spacing w:line="240" w:lineRule="auto"/>
              <w:rPr>
                <w:rFonts w:cs="Arial"/>
                <w:szCs w:val="22"/>
              </w:rPr>
            </w:pPr>
          </w:p>
        </w:tc>
        <w:tc>
          <w:tcPr>
            <w:tcW w:w="1406" w:type="dxa"/>
            <w:tcBorders>
              <w:top w:val="single" w:sz="4" w:space="0" w:color="000000"/>
              <w:left w:val="single" w:sz="4" w:space="0" w:color="000000"/>
              <w:bottom w:val="single" w:sz="4" w:space="0" w:color="000000"/>
            </w:tcBorders>
            <w:shd w:val="clear" w:color="auto" w:fill="auto"/>
          </w:tcPr>
          <w:p w14:paraId="047AB0C6" w14:textId="77777777" w:rsidR="00F659A6" w:rsidRPr="00EC0474" w:rsidRDefault="00F659A6" w:rsidP="00533266">
            <w:pPr>
              <w:spacing w:line="240" w:lineRule="auto"/>
              <w:rPr>
                <w:rFonts w:eastAsia="Times New Roman" w:cs="Arial"/>
                <w:szCs w:val="22"/>
                <w:lang w:val="en-GB" w:eastAsia="fr-FR"/>
              </w:rPr>
            </w:pPr>
            <w:r w:rsidRPr="00EC0474">
              <w:rPr>
                <w:rFonts w:cs="Arial"/>
                <w:szCs w:val="22"/>
                <w:lang w:eastAsia="de-DE"/>
              </w:rPr>
              <w:lastRenderedPageBreak/>
              <w:t xml:space="preserve">FANGA RONGEUR PRO </w:t>
            </w:r>
          </w:p>
          <w:p w14:paraId="71DC5027" w14:textId="77777777" w:rsidR="00F659A6" w:rsidRPr="00EC0474" w:rsidRDefault="00F659A6" w:rsidP="00533266">
            <w:pPr>
              <w:spacing w:line="240" w:lineRule="auto"/>
              <w:rPr>
                <w:rFonts w:cs="Arial"/>
                <w:szCs w:val="22"/>
                <w:lang w:val="en-US" w:eastAsia="de-DE"/>
              </w:rPr>
            </w:pPr>
            <w:r w:rsidRPr="00EC0474">
              <w:rPr>
                <w:rFonts w:eastAsia="Times New Roman" w:cs="Arial"/>
                <w:szCs w:val="22"/>
                <w:lang w:val="en-GB" w:eastAsia="fr-FR"/>
              </w:rPr>
              <w:lastRenderedPageBreak/>
              <w:t>(0.005% w/w of brodifacoum)</w:t>
            </w:r>
          </w:p>
          <w:p w14:paraId="2BFBD929" w14:textId="77777777" w:rsidR="00F659A6" w:rsidRPr="00EC0474" w:rsidRDefault="00F659A6" w:rsidP="00533266">
            <w:pPr>
              <w:spacing w:line="240" w:lineRule="auto"/>
              <w:rPr>
                <w:rFonts w:cs="Arial"/>
                <w:szCs w:val="22"/>
              </w:rPr>
            </w:pPr>
            <w:r w:rsidRPr="00EC0474">
              <w:rPr>
                <w:rFonts w:cs="Arial"/>
                <w:szCs w:val="22"/>
                <w:lang w:val="en-US" w:eastAsia="de-DE"/>
              </w:rPr>
              <w:t xml:space="preserve">Batch N° </w:t>
            </w:r>
            <w:r w:rsidRPr="00EC0474">
              <w:rPr>
                <w:rFonts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auto"/>
          </w:tcPr>
          <w:p w14:paraId="77C6D06F"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lastRenderedPageBreak/>
              <w:t>Determination of physico-chemical properties and storage stability test packed in PE film bag:</w:t>
            </w:r>
          </w:p>
          <w:p w14:paraId="21372AA9" w14:textId="77777777" w:rsidR="00F659A6" w:rsidRPr="00EC0474" w:rsidRDefault="00F659A6" w:rsidP="00533266">
            <w:pPr>
              <w:spacing w:line="240" w:lineRule="auto"/>
              <w:rPr>
                <w:rFonts w:cs="Arial"/>
                <w:szCs w:val="22"/>
                <w:lang w:val="en-US" w:eastAsia="de-DE"/>
              </w:rPr>
            </w:pPr>
          </w:p>
          <w:tbl>
            <w:tblPr>
              <w:tblW w:w="8217" w:type="dxa"/>
              <w:tblLayout w:type="fixed"/>
              <w:tblLook w:val="0000" w:firstRow="0" w:lastRow="0" w:firstColumn="0" w:lastColumn="0" w:noHBand="0" w:noVBand="0"/>
            </w:tblPr>
            <w:tblGrid>
              <w:gridCol w:w="1295"/>
              <w:gridCol w:w="1109"/>
              <w:gridCol w:w="1418"/>
              <w:gridCol w:w="1559"/>
              <w:gridCol w:w="1418"/>
              <w:gridCol w:w="1418"/>
            </w:tblGrid>
            <w:tr w:rsidR="00F659A6" w:rsidRPr="00EC0474" w14:paraId="2B4D6EBC" w14:textId="77777777" w:rsidTr="00533266">
              <w:tc>
                <w:tcPr>
                  <w:tcW w:w="1295" w:type="dxa"/>
                  <w:tcBorders>
                    <w:top w:val="single" w:sz="4" w:space="0" w:color="000000"/>
                    <w:left w:val="single" w:sz="4" w:space="0" w:color="000000"/>
                    <w:bottom w:val="single" w:sz="4" w:space="0" w:color="000000"/>
                  </w:tcBorders>
                  <w:shd w:val="clear" w:color="auto" w:fill="auto"/>
                </w:tcPr>
                <w:p w14:paraId="5C6C6471" w14:textId="77777777" w:rsidR="00F659A6" w:rsidRPr="00EC0474" w:rsidRDefault="00F659A6" w:rsidP="00533266">
                  <w:pPr>
                    <w:snapToGrid w:val="0"/>
                    <w:spacing w:line="240" w:lineRule="auto"/>
                    <w:rPr>
                      <w:rFonts w:cs="Arial"/>
                      <w:szCs w:val="22"/>
                    </w:rPr>
                  </w:pPr>
                </w:p>
              </w:tc>
              <w:tc>
                <w:tcPr>
                  <w:tcW w:w="1109" w:type="dxa"/>
                  <w:tcBorders>
                    <w:top w:val="single" w:sz="4" w:space="0" w:color="000000"/>
                    <w:left w:val="single" w:sz="4" w:space="0" w:color="000000"/>
                    <w:bottom w:val="single" w:sz="4" w:space="0" w:color="000000"/>
                  </w:tcBorders>
                  <w:shd w:val="clear" w:color="auto" w:fill="auto"/>
                </w:tcPr>
                <w:p w14:paraId="45563517" w14:textId="77777777" w:rsidR="00F659A6" w:rsidRPr="00EC0474" w:rsidRDefault="00F659A6" w:rsidP="00533266">
                  <w:pPr>
                    <w:spacing w:line="240" w:lineRule="auto"/>
                    <w:rPr>
                      <w:rFonts w:cs="Arial"/>
                      <w:szCs w:val="22"/>
                    </w:rPr>
                  </w:pPr>
                  <w:r w:rsidRPr="00EC0474">
                    <w:rPr>
                      <w:rFonts w:cs="Arial"/>
                      <w:szCs w:val="22"/>
                      <w:lang w:val="fr-FR" w:eastAsia="de-DE"/>
                    </w:rPr>
                    <w:t>Initial</w:t>
                  </w:r>
                </w:p>
              </w:tc>
              <w:tc>
                <w:tcPr>
                  <w:tcW w:w="1418" w:type="dxa"/>
                  <w:tcBorders>
                    <w:top w:val="single" w:sz="4" w:space="0" w:color="000000"/>
                    <w:left w:val="single" w:sz="4" w:space="0" w:color="000000"/>
                    <w:bottom w:val="single" w:sz="4" w:space="0" w:color="000000"/>
                  </w:tcBorders>
                  <w:shd w:val="clear" w:color="auto" w:fill="auto"/>
                </w:tcPr>
                <w:p w14:paraId="173F9EBB" w14:textId="77777777" w:rsidR="00F659A6" w:rsidRPr="00EC0474" w:rsidRDefault="00F659A6" w:rsidP="00533266">
                  <w:pPr>
                    <w:spacing w:line="240" w:lineRule="auto"/>
                    <w:rPr>
                      <w:rFonts w:cs="Arial"/>
                      <w:szCs w:val="22"/>
                    </w:rPr>
                  </w:pPr>
                  <w:r w:rsidRPr="00EC0474">
                    <w:rPr>
                      <w:rFonts w:cs="Arial"/>
                      <w:szCs w:val="22"/>
                      <w:lang w:val="fr-FR" w:eastAsia="de-DE"/>
                    </w:rPr>
                    <w:t xml:space="preserve">After 6 months </w:t>
                  </w:r>
                </w:p>
              </w:tc>
              <w:tc>
                <w:tcPr>
                  <w:tcW w:w="1559" w:type="dxa"/>
                  <w:tcBorders>
                    <w:top w:val="single" w:sz="4" w:space="0" w:color="000000"/>
                    <w:left w:val="single" w:sz="4" w:space="0" w:color="000000"/>
                    <w:bottom w:val="single" w:sz="4" w:space="0" w:color="000000"/>
                  </w:tcBorders>
                  <w:shd w:val="clear" w:color="auto" w:fill="auto"/>
                </w:tcPr>
                <w:p w14:paraId="7EB92A92" w14:textId="77777777" w:rsidR="00F659A6" w:rsidRPr="00EC0474" w:rsidRDefault="00F659A6" w:rsidP="00533266">
                  <w:pPr>
                    <w:spacing w:line="240" w:lineRule="auto"/>
                    <w:rPr>
                      <w:rFonts w:cs="Arial"/>
                      <w:szCs w:val="22"/>
                    </w:rPr>
                  </w:pPr>
                  <w:r w:rsidRPr="00EC0474">
                    <w:rPr>
                      <w:rFonts w:cs="Arial"/>
                      <w:szCs w:val="22"/>
                      <w:lang w:val="fr-FR" w:eastAsia="de-DE"/>
                    </w:rPr>
                    <w:t xml:space="preserve">After 12 months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A31D8D" w14:textId="77777777" w:rsidR="00F659A6" w:rsidRPr="00EC0474" w:rsidRDefault="00F659A6" w:rsidP="00533266">
                  <w:pPr>
                    <w:spacing w:line="240" w:lineRule="auto"/>
                    <w:rPr>
                      <w:rFonts w:cs="Arial"/>
                      <w:szCs w:val="22"/>
                    </w:rPr>
                  </w:pPr>
                  <w:r w:rsidRPr="00EC0474">
                    <w:rPr>
                      <w:rFonts w:cs="Arial"/>
                      <w:szCs w:val="22"/>
                      <w:lang w:val="fr-FR" w:eastAsia="de-DE"/>
                    </w:rPr>
                    <w:t>After 24 months at rt</w:t>
                  </w:r>
                </w:p>
              </w:tc>
              <w:tc>
                <w:tcPr>
                  <w:tcW w:w="1418" w:type="dxa"/>
                  <w:tcBorders>
                    <w:top w:val="single" w:sz="4" w:space="0" w:color="000000"/>
                    <w:left w:val="single" w:sz="4" w:space="0" w:color="000000"/>
                    <w:bottom w:val="single" w:sz="4" w:space="0" w:color="000000"/>
                    <w:right w:val="single" w:sz="4" w:space="0" w:color="000000"/>
                  </w:tcBorders>
                </w:tcPr>
                <w:p w14:paraId="2CB15D1A" w14:textId="77777777" w:rsidR="00F659A6" w:rsidRPr="00EC0474" w:rsidRDefault="00F659A6" w:rsidP="00533266">
                  <w:pPr>
                    <w:spacing w:line="240" w:lineRule="auto"/>
                    <w:rPr>
                      <w:rFonts w:cs="Arial"/>
                      <w:szCs w:val="22"/>
                      <w:lang w:val="fr-FR" w:eastAsia="de-DE"/>
                    </w:rPr>
                  </w:pPr>
                  <w:r w:rsidRPr="00EC0474">
                    <w:rPr>
                      <w:rFonts w:cs="Arial"/>
                      <w:szCs w:val="22"/>
                      <w:lang w:val="fr-FR" w:eastAsia="de-DE"/>
                    </w:rPr>
                    <w:t>After 79 months</w:t>
                  </w:r>
                </w:p>
              </w:tc>
            </w:tr>
            <w:tr w:rsidR="00F659A6" w:rsidRPr="00EC0474" w14:paraId="2DF98B9E" w14:textId="77777777" w:rsidTr="00533266">
              <w:tc>
                <w:tcPr>
                  <w:tcW w:w="1295" w:type="dxa"/>
                  <w:tcBorders>
                    <w:top w:val="single" w:sz="4" w:space="0" w:color="000000"/>
                    <w:left w:val="single" w:sz="4" w:space="0" w:color="000000"/>
                    <w:bottom w:val="single" w:sz="4" w:space="0" w:color="000000"/>
                  </w:tcBorders>
                  <w:shd w:val="clear" w:color="auto" w:fill="auto"/>
                </w:tcPr>
                <w:p w14:paraId="549DF64A" w14:textId="77777777" w:rsidR="00F659A6" w:rsidRPr="00EC0474" w:rsidRDefault="00F659A6" w:rsidP="00533266">
                  <w:pPr>
                    <w:spacing w:line="240" w:lineRule="auto"/>
                    <w:rPr>
                      <w:rFonts w:cs="Arial"/>
                      <w:szCs w:val="22"/>
                    </w:rPr>
                  </w:pPr>
                  <w:r w:rsidRPr="00EC0474">
                    <w:rPr>
                      <w:rFonts w:cs="Arial"/>
                      <w:szCs w:val="22"/>
                      <w:lang w:eastAsia="de-DE"/>
                    </w:rPr>
                    <w:t>Appearance</w:t>
                  </w:r>
                </w:p>
              </w:tc>
              <w:tc>
                <w:tcPr>
                  <w:tcW w:w="1109" w:type="dxa"/>
                  <w:tcBorders>
                    <w:top w:val="single" w:sz="4" w:space="0" w:color="000000"/>
                    <w:left w:val="single" w:sz="4" w:space="0" w:color="000000"/>
                    <w:bottom w:val="single" w:sz="4" w:space="0" w:color="000000"/>
                  </w:tcBorders>
                  <w:shd w:val="clear" w:color="auto" w:fill="auto"/>
                </w:tcPr>
                <w:p w14:paraId="4AFE6679"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418" w:type="dxa"/>
                  <w:tcBorders>
                    <w:top w:val="single" w:sz="4" w:space="0" w:color="000000"/>
                    <w:left w:val="single" w:sz="4" w:space="0" w:color="000000"/>
                    <w:bottom w:val="single" w:sz="4" w:space="0" w:color="000000"/>
                  </w:tcBorders>
                  <w:shd w:val="clear" w:color="auto" w:fill="auto"/>
                </w:tcPr>
                <w:p w14:paraId="1CAE17E3"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559" w:type="dxa"/>
                  <w:tcBorders>
                    <w:top w:val="single" w:sz="4" w:space="0" w:color="000000"/>
                    <w:left w:val="single" w:sz="4" w:space="0" w:color="000000"/>
                    <w:bottom w:val="single" w:sz="4" w:space="0" w:color="000000"/>
                  </w:tcBorders>
                  <w:shd w:val="clear" w:color="auto" w:fill="auto"/>
                </w:tcPr>
                <w:p w14:paraId="5DD71077"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9F9D7E"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tcPr>
                <w:p w14:paraId="6C69B2B4" w14:textId="77777777" w:rsidR="00F659A6" w:rsidRPr="00EC0474" w:rsidRDefault="00F659A6" w:rsidP="00533266">
                  <w:pPr>
                    <w:spacing w:line="240" w:lineRule="auto"/>
                    <w:rPr>
                      <w:rFonts w:cs="Arial"/>
                      <w:szCs w:val="22"/>
                      <w:lang w:eastAsia="de-DE"/>
                    </w:rPr>
                  </w:pPr>
                  <w:r w:rsidRPr="00EC0474">
                    <w:rPr>
                      <w:rFonts w:cs="Arial"/>
                      <w:szCs w:val="22"/>
                      <w:lang w:eastAsia="de-DE"/>
                    </w:rPr>
                    <w:t>/</w:t>
                  </w:r>
                </w:p>
              </w:tc>
            </w:tr>
            <w:tr w:rsidR="00F659A6" w:rsidRPr="00EC0474" w14:paraId="77AF69D6" w14:textId="77777777" w:rsidTr="00533266">
              <w:tc>
                <w:tcPr>
                  <w:tcW w:w="1295" w:type="dxa"/>
                  <w:tcBorders>
                    <w:top w:val="single" w:sz="4" w:space="0" w:color="000000"/>
                    <w:left w:val="single" w:sz="4" w:space="0" w:color="000000"/>
                    <w:bottom w:val="single" w:sz="4" w:space="0" w:color="000000"/>
                  </w:tcBorders>
                  <w:shd w:val="clear" w:color="auto" w:fill="auto"/>
                </w:tcPr>
                <w:p w14:paraId="596DF959" w14:textId="77777777" w:rsidR="00F659A6" w:rsidRPr="00EC0474" w:rsidRDefault="00F659A6" w:rsidP="00533266">
                  <w:pPr>
                    <w:spacing w:line="240" w:lineRule="auto"/>
                    <w:rPr>
                      <w:rFonts w:cs="Arial"/>
                      <w:szCs w:val="22"/>
                    </w:rPr>
                  </w:pPr>
                  <w:r w:rsidRPr="00EC0474">
                    <w:rPr>
                      <w:rFonts w:cs="Arial"/>
                      <w:szCs w:val="22"/>
                      <w:lang w:eastAsia="de-DE"/>
                    </w:rPr>
                    <w:t>Appearance of packaging</w:t>
                  </w:r>
                </w:p>
              </w:tc>
              <w:tc>
                <w:tcPr>
                  <w:tcW w:w="1109" w:type="dxa"/>
                  <w:tcBorders>
                    <w:top w:val="single" w:sz="4" w:space="0" w:color="000000"/>
                    <w:left w:val="single" w:sz="4" w:space="0" w:color="000000"/>
                    <w:bottom w:val="single" w:sz="4" w:space="0" w:color="000000"/>
                  </w:tcBorders>
                  <w:shd w:val="clear" w:color="auto" w:fill="auto"/>
                </w:tcPr>
                <w:p w14:paraId="6B03BA13"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418" w:type="dxa"/>
                  <w:tcBorders>
                    <w:top w:val="single" w:sz="4" w:space="0" w:color="000000"/>
                    <w:left w:val="single" w:sz="4" w:space="0" w:color="000000"/>
                    <w:bottom w:val="single" w:sz="4" w:space="0" w:color="000000"/>
                  </w:tcBorders>
                  <w:shd w:val="clear" w:color="auto" w:fill="auto"/>
                </w:tcPr>
                <w:p w14:paraId="09065694"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559" w:type="dxa"/>
                  <w:tcBorders>
                    <w:top w:val="single" w:sz="4" w:space="0" w:color="000000"/>
                    <w:left w:val="single" w:sz="4" w:space="0" w:color="000000"/>
                    <w:bottom w:val="single" w:sz="4" w:space="0" w:color="000000"/>
                  </w:tcBorders>
                  <w:shd w:val="clear" w:color="auto" w:fill="auto"/>
                </w:tcPr>
                <w:p w14:paraId="53341FFD"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BC1DE8"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tcPr>
                <w:p w14:paraId="78D3FD75"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t>/</w:t>
                  </w:r>
                </w:p>
              </w:tc>
            </w:tr>
            <w:tr w:rsidR="00F659A6" w:rsidRPr="00EC0474" w14:paraId="10EC3CD8" w14:textId="77777777" w:rsidTr="00533266">
              <w:tc>
                <w:tcPr>
                  <w:tcW w:w="1295" w:type="dxa"/>
                  <w:tcBorders>
                    <w:top w:val="single" w:sz="4" w:space="0" w:color="000000"/>
                    <w:left w:val="single" w:sz="4" w:space="0" w:color="000000"/>
                    <w:bottom w:val="single" w:sz="4" w:space="0" w:color="000000"/>
                  </w:tcBorders>
                  <w:shd w:val="clear" w:color="auto" w:fill="auto"/>
                </w:tcPr>
                <w:p w14:paraId="1F7C2C28" w14:textId="77777777" w:rsidR="00F659A6" w:rsidRPr="00EC0474" w:rsidRDefault="00F659A6" w:rsidP="00533266">
                  <w:pPr>
                    <w:spacing w:line="240" w:lineRule="auto"/>
                    <w:rPr>
                      <w:rFonts w:cs="Arial"/>
                      <w:szCs w:val="22"/>
                    </w:rPr>
                  </w:pPr>
                  <w:r w:rsidRPr="00EC0474">
                    <w:rPr>
                      <w:rFonts w:cs="Arial"/>
                      <w:szCs w:val="22"/>
                      <w:lang w:val="en-US" w:eastAsia="de-DE"/>
                    </w:rPr>
                    <w:t>Content of AS</w:t>
                  </w:r>
                </w:p>
              </w:tc>
              <w:tc>
                <w:tcPr>
                  <w:tcW w:w="1109" w:type="dxa"/>
                  <w:tcBorders>
                    <w:top w:val="single" w:sz="4" w:space="0" w:color="000000"/>
                    <w:left w:val="single" w:sz="4" w:space="0" w:color="000000"/>
                    <w:bottom w:val="single" w:sz="4" w:space="0" w:color="000000"/>
                  </w:tcBorders>
                  <w:shd w:val="clear" w:color="auto" w:fill="auto"/>
                </w:tcPr>
                <w:p w14:paraId="79B6C648" w14:textId="77777777" w:rsidR="00F659A6" w:rsidRPr="00EC0474" w:rsidRDefault="00F659A6" w:rsidP="00533266">
                  <w:pPr>
                    <w:spacing w:line="240" w:lineRule="auto"/>
                    <w:rPr>
                      <w:rFonts w:cs="Arial"/>
                      <w:szCs w:val="22"/>
                    </w:rPr>
                  </w:pPr>
                  <w:r w:rsidRPr="00EC0474">
                    <w:rPr>
                      <w:rFonts w:cs="Arial"/>
                      <w:szCs w:val="22"/>
                      <w:lang w:val="en-US" w:eastAsia="de-DE"/>
                    </w:rPr>
                    <w:t>0.0049%</w:t>
                  </w:r>
                </w:p>
              </w:tc>
              <w:tc>
                <w:tcPr>
                  <w:tcW w:w="1418" w:type="dxa"/>
                  <w:tcBorders>
                    <w:top w:val="single" w:sz="4" w:space="0" w:color="000000"/>
                    <w:left w:val="single" w:sz="4" w:space="0" w:color="000000"/>
                    <w:bottom w:val="single" w:sz="4" w:space="0" w:color="000000"/>
                  </w:tcBorders>
                  <w:shd w:val="clear" w:color="auto" w:fill="auto"/>
                </w:tcPr>
                <w:p w14:paraId="73E1AA7E" w14:textId="77777777" w:rsidR="00F659A6" w:rsidRPr="00EC0474" w:rsidRDefault="00F659A6" w:rsidP="00533266">
                  <w:pPr>
                    <w:spacing w:line="240" w:lineRule="auto"/>
                    <w:rPr>
                      <w:rFonts w:cs="Arial"/>
                      <w:szCs w:val="22"/>
                    </w:rPr>
                  </w:pPr>
                  <w:r w:rsidRPr="00EC0474">
                    <w:rPr>
                      <w:rFonts w:cs="Arial"/>
                      <w:szCs w:val="22"/>
                    </w:rPr>
                    <w:t>0.0046%</w:t>
                  </w:r>
                </w:p>
              </w:tc>
              <w:tc>
                <w:tcPr>
                  <w:tcW w:w="1559" w:type="dxa"/>
                  <w:tcBorders>
                    <w:top w:val="single" w:sz="4" w:space="0" w:color="000000"/>
                    <w:left w:val="single" w:sz="4" w:space="0" w:color="000000"/>
                    <w:bottom w:val="single" w:sz="4" w:space="0" w:color="000000"/>
                  </w:tcBorders>
                  <w:shd w:val="clear" w:color="auto" w:fill="auto"/>
                </w:tcPr>
                <w:p w14:paraId="3356AB2C" w14:textId="77777777" w:rsidR="00F659A6" w:rsidRPr="00EC0474" w:rsidRDefault="00F659A6" w:rsidP="00533266">
                  <w:pPr>
                    <w:spacing w:line="240" w:lineRule="auto"/>
                    <w:rPr>
                      <w:rFonts w:cs="Arial"/>
                      <w:szCs w:val="22"/>
                    </w:rPr>
                  </w:pPr>
                  <w:r w:rsidRPr="00EC0474">
                    <w:rPr>
                      <w:rFonts w:cs="Arial"/>
                      <w:szCs w:val="22"/>
                    </w:rPr>
                    <w:t>0.0045%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F17327" w14:textId="77777777" w:rsidR="00F659A6" w:rsidRPr="00EC0474" w:rsidRDefault="00F659A6" w:rsidP="00533266">
                  <w:pPr>
                    <w:spacing w:line="240" w:lineRule="auto"/>
                    <w:rPr>
                      <w:rFonts w:cs="Arial"/>
                      <w:szCs w:val="22"/>
                    </w:rPr>
                  </w:pPr>
                  <w:r w:rsidRPr="00EC0474">
                    <w:rPr>
                      <w:rFonts w:cs="Arial"/>
                      <w:szCs w:val="22"/>
                    </w:rPr>
                    <w:t>0.0039%</w:t>
                  </w:r>
                </w:p>
              </w:tc>
              <w:tc>
                <w:tcPr>
                  <w:tcW w:w="1418" w:type="dxa"/>
                  <w:tcBorders>
                    <w:top w:val="single" w:sz="4" w:space="0" w:color="000000"/>
                    <w:left w:val="single" w:sz="4" w:space="0" w:color="000000"/>
                    <w:bottom w:val="single" w:sz="4" w:space="0" w:color="000000"/>
                    <w:right w:val="single" w:sz="4" w:space="0" w:color="000000"/>
                  </w:tcBorders>
                </w:tcPr>
                <w:p w14:paraId="2FDB738A" w14:textId="77777777" w:rsidR="00F659A6" w:rsidRPr="00EC0474" w:rsidRDefault="00F659A6" w:rsidP="00533266">
                  <w:pPr>
                    <w:spacing w:line="240" w:lineRule="auto"/>
                    <w:rPr>
                      <w:rFonts w:cs="Arial"/>
                      <w:szCs w:val="22"/>
                    </w:rPr>
                  </w:pPr>
                  <w:r w:rsidRPr="00EC0474">
                    <w:rPr>
                      <w:rFonts w:cs="Arial"/>
                      <w:szCs w:val="22"/>
                    </w:rPr>
                    <w:t>0.0046%</w:t>
                  </w:r>
                </w:p>
              </w:tc>
            </w:tr>
            <w:tr w:rsidR="00F659A6" w:rsidRPr="00EC0474" w14:paraId="00A95135" w14:textId="77777777" w:rsidTr="00533266">
              <w:tc>
                <w:tcPr>
                  <w:tcW w:w="1295" w:type="dxa"/>
                  <w:tcBorders>
                    <w:top w:val="single" w:sz="4" w:space="0" w:color="000000"/>
                    <w:left w:val="single" w:sz="4" w:space="0" w:color="000000"/>
                    <w:bottom w:val="single" w:sz="4" w:space="0" w:color="000000"/>
                  </w:tcBorders>
                  <w:shd w:val="clear" w:color="auto" w:fill="auto"/>
                </w:tcPr>
                <w:p w14:paraId="51E6D76D" w14:textId="77777777" w:rsidR="00F659A6" w:rsidRPr="00EC0474" w:rsidRDefault="00F659A6" w:rsidP="00533266">
                  <w:pPr>
                    <w:spacing w:line="240" w:lineRule="auto"/>
                    <w:rPr>
                      <w:rFonts w:cs="Arial"/>
                      <w:szCs w:val="22"/>
                    </w:rPr>
                  </w:pPr>
                  <w:r w:rsidRPr="00EC0474">
                    <w:rPr>
                      <w:rFonts w:cs="Arial"/>
                      <w:szCs w:val="22"/>
                      <w:lang w:val="en-US" w:eastAsia="de-DE"/>
                    </w:rPr>
                    <w:t>Variation of AS (%)</w:t>
                  </w:r>
                </w:p>
              </w:tc>
              <w:tc>
                <w:tcPr>
                  <w:tcW w:w="1109" w:type="dxa"/>
                  <w:tcBorders>
                    <w:top w:val="single" w:sz="4" w:space="0" w:color="000000"/>
                    <w:left w:val="single" w:sz="4" w:space="0" w:color="000000"/>
                    <w:bottom w:val="single" w:sz="4" w:space="0" w:color="000000"/>
                  </w:tcBorders>
                  <w:shd w:val="clear" w:color="auto" w:fill="auto"/>
                </w:tcPr>
                <w:p w14:paraId="1FE349D7" w14:textId="77777777" w:rsidR="00F659A6" w:rsidRPr="00EC0474" w:rsidRDefault="00F659A6" w:rsidP="00533266">
                  <w:pPr>
                    <w:spacing w:line="240" w:lineRule="auto"/>
                    <w:rPr>
                      <w:rFonts w:cs="Arial"/>
                      <w:szCs w:val="22"/>
                    </w:rPr>
                  </w:pPr>
                  <w:r w:rsidRPr="00EC0474">
                    <w:rPr>
                      <w:rFonts w:cs="Arial"/>
                      <w:szCs w:val="22"/>
                      <w:lang w:val="en-US" w:eastAsia="de-DE"/>
                    </w:rPr>
                    <w:t>-</w:t>
                  </w:r>
                </w:p>
              </w:tc>
              <w:tc>
                <w:tcPr>
                  <w:tcW w:w="1418" w:type="dxa"/>
                  <w:tcBorders>
                    <w:top w:val="single" w:sz="4" w:space="0" w:color="000000"/>
                    <w:left w:val="single" w:sz="4" w:space="0" w:color="000000"/>
                    <w:bottom w:val="single" w:sz="4" w:space="0" w:color="000000"/>
                  </w:tcBorders>
                  <w:shd w:val="clear" w:color="auto" w:fill="auto"/>
                </w:tcPr>
                <w:p w14:paraId="6D947D64" w14:textId="77777777" w:rsidR="00F659A6" w:rsidRPr="00EC0474" w:rsidRDefault="00F659A6" w:rsidP="00533266">
                  <w:pPr>
                    <w:spacing w:line="240" w:lineRule="auto"/>
                    <w:rPr>
                      <w:rFonts w:cs="Arial"/>
                      <w:szCs w:val="22"/>
                    </w:rPr>
                  </w:pPr>
                  <w:r w:rsidRPr="00EC0474">
                    <w:rPr>
                      <w:rFonts w:cs="Arial"/>
                      <w:szCs w:val="22"/>
                    </w:rPr>
                    <w:t>-6.1%</w:t>
                  </w:r>
                </w:p>
              </w:tc>
              <w:tc>
                <w:tcPr>
                  <w:tcW w:w="1559" w:type="dxa"/>
                  <w:tcBorders>
                    <w:top w:val="single" w:sz="4" w:space="0" w:color="000000"/>
                    <w:left w:val="single" w:sz="4" w:space="0" w:color="000000"/>
                    <w:bottom w:val="single" w:sz="4" w:space="0" w:color="000000"/>
                  </w:tcBorders>
                  <w:shd w:val="clear" w:color="auto" w:fill="auto"/>
                </w:tcPr>
                <w:p w14:paraId="749B5FAF" w14:textId="77777777" w:rsidR="00F659A6" w:rsidRPr="00EC0474" w:rsidRDefault="00F659A6" w:rsidP="00533266">
                  <w:pPr>
                    <w:spacing w:line="240" w:lineRule="auto"/>
                    <w:rPr>
                      <w:rFonts w:cs="Arial"/>
                      <w:szCs w:val="22"/>
                    </w:rPr>
                  </w:pPr>
                  <w:r w:rsidRPr="00EC0474">
                    <w:rPr>
                      <w:rFonts w:cs="Arial"/>
                      <w:szCs w:val="22"/>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B2AE3F" w14:textId="77777777" w:rsidR="00F659A6" w:rsidRPr="00EC0474" w:rsidRDefault="00F659A6" w:rsidP="00533266">
                  <w:pPr>
                    <w:spacing w:line="240" w:lineRule="auto"/>
                    <w:rPr>
                      <w:rFonts w:cs="Arial"/>
                      <w:szCs w:val="22"/>
                    </w:rPr>
                  </w:pPr>
                  <w:r w:rsidRPr="00EC0474">
                    <w:rPr>
                      <w:rFonts w:cs="Arial"/>
                      <w:szCs w:val="22"/>
                    </w:rPr>
                    <w:t>-20.4%</w:t>
                  </w:r>
                </w:p>
              </w:tc>
              <w:tc>
                <w:tcPr>
                  <w:tcW w:w="1418" w:type="dxa"/>
                  <w:tcBorders>
                    <w:top w:val="single" w:sz="4" w:space="0" w:color="000000"/>
                    <w:left w:val="single" w:sz="4" w:space="0" w:color="000000"/>
                    <w:bottom w:val="single" w:sz="4" w:space="0" w:color="000000"/>
                    <w:right w:val="single" w:sz="4" w:space="0" w:color="000000"/>
                  </w:tcBorders>
                </w:tcPr>
                <w:p w14:paraId="6CD34920" w14:textId="77777777" w:rsidR="00F659A6" w:rsidRPr="00EC0474" w:rsidRDefault="00F659A6" w:rsidP="00533266">
                  <w:pPr>
                    <w:spacing w:line="240" w:lineRule="auto"/>
                    <w:rPr>
                      <w:rFonts w:cs="Arial"/>
                      <w:szCs w:val="22"/>
                    </w:rPr>
                  </w:pPr>
                  <w:r w:rsidRPr="00EC0474">
                    <w:rPr>
                      <w:rFonts w:cs="Arial"/>
                      <w:szCs w:val="22"/>
                    </w:rPr>
                    <w:t>-6.1%</w:t>
                  </w:r>
                </w:p>
              </w:tc>
            </w:tr>
            <w:tr w:rsidR="00F659A6" w:rsidRPr="00EC0474" w14:paraId="7D217A70" w14:textId="77777777" w:rsidTr="00533266">
              <w:tc>
                <w:tcPr>
                  <w:tcW w:w="1295" w:type="dxa"/>
                  <w:tcBorders>
                    <w:top w:val="single" w:sz="4" w:space="0" w:color="000000"/>
                    <w:left w:val="single" w:sz="4" w:space="0" w:color="000000"/>
                    <w:bottom w:val="single" w:sz="4" w:space="0" w:color="000000"/>
                  </w:tcBorders>
                  <w:shd w:val="clear" w:color="auto" w:fill="auto"/>
                </w:tcPr>
                <w:p w14:paraId="7A9D060A" w14:textId="77777777" w:rsidR="00F659A6" w:rsidRPr="00EC0474" w:rsidRDefault="00F659A6" w:rsidP="00533266">
                  <w:pPr>
                    <w:spacing w:line="240" w:lineRule="auto"/>
                    <w:rPr>
                      <w:rFonts w:cs="Arial"/>
                      <w:szCs w:val="22"/>
                    </w:rPr>
                  </w:pPr>
                  <w:r w:rsidRPr="00EC0474">
                    <w:rPr>
                      <w:rFonts w:cs="Arial"/>
                      <w:szCs w:val="22"/>
                      <w:lang w:val="en-US" w:eastAsia="de-DE"/>
                    </w:rPr>
                    <w:t>Difference of weight (%)</w:t>
                  </w:r>
                </w:p>
              </w:tc>
              <w:tc>
                <w:tcPr>
                  <w:tcW w:w="1109" w:type="dxa"/>
                  <w:tcBorders>
                    <w:top w:val="single" w:sz="4" w:space="0" w:color="000000"/>
                    <w:left w:val="single" w:sz="4" w:space="0" w:color="000000"/>
                    <w:bottom w:val="single" w:sz="4" w:space="0" w:color="000000"/>
                  </w:tcBorders>
                  <w:shd w:val="clear" w:color="auto" w:fill="auto"/>
                </w:tcPr>
                <w:p w14:paraId="74FD98C7" w14:textId="77777777" w:rsidR="00F659A6" w:rsidRPr="00EC0474" w:rsidRDefault="00F659A6" w:rsidP="00533266">
                  <w:pPr>
                    <w:snapToGrid w:val="0"/>
                    <w:spacing w:line="240" w:lineRule="auto"/>
                    <w:rPr>
                      <w:rFonts w:cs="Arial"/>
                      <w:szCs w:val="22"/>
                    </w:rPr>
                  </w:pPr>
                </w:p>
              </w:tc>
              <w:tc>
                <w:tcPr>
                  <w:tcW w:w="1418" w:type="dxa"/>
                  <w:tcBorders>
                    <w:top w:val="single" w:sz="4" w:space="0" w:color="000000"/>
                    <w:left w:val="single" w:sz="4" w:space="0" w:color="000000"/>
                    <w:bottom w:val="single" w:sz="4" w:space="0" w:color="000000"/>
                  </w:tcBorders>
                  <w:shd w:val="clear" w:color="auto" w:fill="auto"/>
                </w:tcPr>
                <w:p w14:paraId="3FDB0C4B" w14:textId="77777777" w:rsidR="00F659A6" w:rsidRPr="00EC0474" w:rsidRDefault="00F659A6" w:rsidP="00533266">
                  <w:pPr>
                    <w:spacing w:line="240" w:lineRule="auto"/>
                    <w:rPr>
                      <w:rFonts w:cs="Arial"/>
                      <w:szCs w:val="22"/>
                    </w:rPr>
                  </w:pPr>
                  <w:r w:rsidRPr="00EC0474">
                    <w:rPr>
                      <w:rFonts w:cs="Arial"/>
                      <w:szCs w:val="22"/>
                      <w:lang w:val="en-US" w:eastAsia="de-DE"/>
                    </w:rPr>
                    <w:t>-2.3%</w:t>
                  </w:r>
                </w:p>
              </w:tc>
              <w:tc>
                <w:tcPr>
                  <w:tcW w:w="1559" w:type="dxa"/>
                  <w:tcBorders>
                    <w:top w:val="single" w:sz="4" w:space="0" w:color="000000"/>
                    <w:left w:val="single" w:sz="4" w:space="0" w:color="000000"/>
                    <w:bottom w:val="single" w:sz="4" w:space="0" w:color="000000"/>
                  </w:tcBorders>
                  <w:shd w:val="clear" w:color="auto" w:fill="auto"/>
                </w:tcPr>
                <w:p w14:paraId="517378C7" w14:textId="77777777" w:rsidR="00F659A6" w:rsidRPr="00EC0474" w:rsidRDefault="00F659A6" w:rsidP="00533266">
                  <w:pPr>
                    <w:spacing w:line="240" w:lineRule="auto"/>
                    <w:rPr>
                      <w:rFonts w:cs="Arial"/>
                      <w:szCs w:val="22"/>
                    </w:rPr>
                  </w:pPr>
                  <w:r w:rsidRPr="00EC0474">
                    <w:rPr>
                      <w:rFonts w:cs="Arial"/>
                      <w:szCs w:val="22"/>
                      <w:lang w:val="en-US" w:eastAsia="de-DE"/>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ED5AD6" w14:textId="77777777" w:rsidR="00F659A6" w:rsidRPr="00EC0474" w:rsidRDefault="00F659A6" w:rsidP="00533266">
                  <w:pPr>
                    <w:spacing w:line="240" w:lineRule="auto"/>
                    <w:rPr>
                      <w:rFonts w:cs="Arial"/>
                      <w:szCs w:val="22"/>
                    </w:rPr>
                  </w:pPr>
                  <w:r w:rsidRPr="00EC0474">
                    <w:rPr>
                      <w:rFonts w:cs="Arial"/>
                      <w:szCs w:val="22"/>
                      <w:lang w:val="en-US" w:eastAsia="de-DE"/>
                    </w:rPr>
                    <w:t>-3.8%</w:t>
                  </w:r>
                </w:p>
              </w:tc>
              <w:tc>
                <w:tcPr>
                  <w:tcW w:w="1418" w:type="dxa"/>
                  <w:tcBorders>
                    <w:top w:val="single" w:sz="4" w:space="0" w:color="000000"/>
                    <w:left w:val="single" w:sz="4" w:space="0" w:color="000000"/>
                    <w:bottom w:val="single" w:sz="4" w:space="0" w:color="000000"/>
                    <w:right w:val="single" w:sz="4" w:space="0" w:color="000000"/>
                  </w:tcBorders>
                </w:tcPr>
                <w:p w14:paraId="0DC296D7"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t>/</w:t>
                  </w:r>
                </w:p>
              </w:tc>
            </w:tr>
            <w:tr w:rsidR="00F659A6" w:rsidRPr="00EC0474" w14:paraId="55F0104F" w14:textId="77777777" w:rsidTr="00533266">
              <w:tc>
                <w:tcPr>
                  <w:tcW w:w="1295" w:type="dxa"/>
                  <w:tcBorders>
                    <w:top w:val="single" w:sz="4" w:space="0" w:color="000000"/>
                    <w:left w:val="single" w:sz="4" w:space="0" w:color="000000"/>
                    <w:bottom w:val="single" w:sz="4" w:space="0" w:color="000000"/>
                  </w:tcBorders>
                  <w:shd w:val="clear" w:color="auto" w:fill="auto"/>
                </w:tcPr>
                <w:p w14:paraId="08630DB5" w14:textId="77777777" w:rsidR="00F659A6" w:rsidRPr="00EC0474" w:rsidRDefault="00F659A6" w:rsidP="00533266">
                  <w:pPr>
                    <w:spacing w:line="240" w:lineRule="auto"/>
                    <w:rPr>
                      <w:rFonts w:cs="Arial"/>
                      <w:szCs w:val="22"/>
                    </w:rPr>
                  </w:pPr>
                  <w:r w:rsidRPr="00EC0474">
                    <w:rPr>
                      <w:rFonts w:cs="Arial"/>
                      <w:szCs w:val="22"/>
                      <w:lang w:val="en-US" w:eastAsia="de-DE"/>
                    </w:rPr>
                    <w:t>pH value (CIPAC 75.3)</w:t>
                  </w:r>
                </w:p>
              </w:tc>
              <w:tc>
                <w:tcPr>
                  <w:tcW w:w="1109" w:type="dxa"/>
                  <w:tcBorders>
                    <w:top w:val="single" w:sz="4" w:space="0" w:color="000000"/>
                    <w:left w:val="single" w:sz="4" w:space="0" w:color="000000"/>
                    <w:bottom w:val="single" w:sz="4" w:space="0" w:color="000000"/>
                  </w:tcBorders>
                  <w:shd w:val="clear" w:color="auto" w:fill="auto"/>
                </w:tcPr>
                <w:p w14:paraId="5B118556" w14:textId="77777777" w:rsidR="00F659A6" w:rsidRPr="00EC0474" w:rsidRDefault="00F659A6" w:rsidP="00533266">
                  <w:pPr>
                    <w:spacing w:line="240" w:lineRule="auto"/>
                    <w:rPr>
                      <w:rFonts w:cs="Arial"/>
                      <w:szCs w:val="22"/>
                    </w:rPr>
                  </w:pPr>
                  <w:r w:rsidRPr="00EC0474">
                    <w:rPr>
                      <w:rFonts w:cs="Arial"/>
                      <w:szCs w:val="22"/>
                      <w:lang w:val="en-US" w:eastAsia="de-DE"/>
                    </w:rPr>
                    <w:t>6.46</w:t>
                  </w:r>
                </w:p>
              </w:tc>
              <w:tc>
                <w:tcPr>
                  <w:tcW w:w="1418" w:type="dxa"/>
                  <w:tcBorders>
                    <w:top w:val="single" w:sz="4" w:space="0" w:color="000000"/>
                    <w:left w:val="single" w:sz="4" w:space="0" w:color="000000"/>
                    <w:bottom w:val="single" w:sz="4" w:space="0" w:color="000000"/>
                  </w:tcBorders>
                  <w:shd w:val="clear" w:color="auto" w:fill="auto"/>
                </w:tcPr>
                <w:p w14:paraId="4A351101" w14:textId="77777777" w:rsidR="00F659A6" w:rsidRPr="00EC0474" w:rsidRDefault="00F659A6" w:rsidP="00533266">
                  <w:pPr>
                    <w:snapToGrid w:val="0"/>
                    <w:spacing w:line="240" w:lineRule="auto"/>
                    <w:rPr>
                      <w:rFonts w:cs="Arial"/>
                      <w:szCs w:val="22"/>
                    </w:rPr>
                  </w:pPr>
                </w:p>
              </w:tc>
              <w:tc>
                <w:tcPr>
                  <w:tcW w:w="1559" w:type="dxa"/>
                  <w:tcBorders>
                    <w:top w:val="single" w:sz="4" w:space="0" w:color="000000"/>
                    <w:left w:val="single" w:sz="4" w:space="0" w:color="000000"/>
                    <w:bottom w:val="single" w:sz="4" w:space="0" w:color="000000"/>
                  </w:tcBorders>
                  <w:shd w:val="clear" w:color="auto" w:fill="auto"/>
                </w:tcPr>
                <w:p w14:paraId="70DA2841" w14:textId="77777777" w:rsidR="00F659A6" w:rsidRPr="00EC0474" w:rsidRDefault="00F659A6" w:rsidP="00533266">
                  <w:pPr>
                    <w:snapToGrid w:val="0"/>
                    <w:spacing w:line="240" w:lineRule="auto"/>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473E18" w14:textId="77777777" w:rsidR="00F659A6" w:rsidRPr="00EC0474" w:rsidRDefault="00F659A6" w:rsidP="00533266">
                  <w:pPr>
                    <w:spacing w:line="240" w:lineRule="auto"/>
                    <w:rPr>
                      <w:rFonts w:cs="Arial"/>
                      <w:szCs w:val="22"/>
                    </w:rPr>
                  </w:pPr>
                  <w:r w:rsidRPr="00EC0474">
                    <w:rPr>
                      <w:rFonts w:cs="Arial"/>
                      <w:szCs w:val="22"/>
                      <w:lang w:val="en-US" w:eastAsia="de-DE"/>
                    </w:rPr>
                    <w:t>7.97</w:t>
                  </w:r>
                </w:p>
              </w:tc>
              <w:tc>
                <w:tcPr>
                  <w:tcW w:w="1418" w:type="dxa"/>
                  <w:tcBorders>
                    <w:top w:val="single" w:sz="4" w:space="0" w:color="000000"/>
                    <w:left w:val="single" w:sz="4" w:space="0" w:color="000000"/>
                    <w:bottom w:val="single" w:sz="4" w:space="0" w:color="000000"/>
                    <w:right w:val="single" w:sz="4" w:space="0" w:color="000000"/>
                  </w:tcBorders>
                </w:tcPr>
                <w:p w14:paraId="542621EB"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t>/</w:t>
                  </w:r>
                </w:p>
              </w:tc>
            </w:tr>
          </w:tbl>
          <w:p w14:paraId="75AE7BAA" w14:textId="77777777" w:rsidR="00F659A6" w:rsidRPr="00EC0474" w:rsidRDefault="00F659A6" w:rsidP="00533266">
            <w:pPr>
              <w:spacing w:line="240" w:lineRule="auto"/>
              <w:rPr>
                <w:rFonts w:cs="Arial"/>
                <w:szCs w:val="22"/>
                <w:lang w:val="en-US" w:eastAsia="de-DE"/>
              </w:rPr>
            </w:pPr>
          </w:p>
          <w:p w14:paraId="41CB2836" w14:textId="77777777" w:rsidR="00F659A6" w:rsidRPr="00EC0474" w:rsidRDefault="00F659A6" w:rsidP="00533266">
            <w:pPr>
              <w:spacing w:line="240" w:lineRule="auto"/>
              <w:rPr>
                <w:rFonts w:cs="Arial"/>
                <w:szCs w:val="22"/>
              </w:rPr>
            </w:pPr>
            <w:r w:rsidRPr="00EC0474">
              <w:rPr>
                <w:rFonts w:cs="Arial"/>
                <w:szCs w:val="22"/>
              </w:rPr>
              <w:t>Quantification of AS has been done by HPLC UV detection with the method evaluated in the PAR.</w:t>
            </w:r>
          </w:p>
          <w:p w14:paraId="29D27869" w14:textId="77777777" w:rsidR="00F659A6" w:rsidRPr="00EC0474" w:rsidRDefault="00F659A6" w:rsidP="00533266">
            <w:pPr>
              <w:spacing w:line="240" w:lineRule="auto"/>
              <w:jc w:val="both"/>
              <w:rPr>
                <w:rFonts w:cs="Arial"/>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0A6210FD" w14:textId="77777777" w:rsidR="00F659A6" w:rsidRPr="00EC0474" w:rsidRDefault="00F659A6" w:rsidP="00533266">
            <w:pPr>
              <w:spacing w:line="240" w:lineRule="auto"/>
              <w:rPr>
                <w:rFonts w:cs="Arial"/>
                <w:szCs w:val="22"/>
              </w:rPr>
            </w:pPr>
            <w:r w:rsidRPr="00EC0474">
              <w:rPr>
                <w:rFonts w:eastAsia="Times New Roman" w:cs="Arial"/>
                <w:color w:val="000000"/>
                <w:szCs w:val="22"/>
                <w:lang w:val="en-US" w:eastAsia="fr-FR"/>
              </w:rPr>
              <w:lastRenderedPageBreak/>
              <w:t xml:space="preserve">B. Demangel, 07 May 2018, report </w:t>
            </w:r>
            <w:r w:rsidRPr="00EC0474">
              <w:rPr>
                <w:rFonts w:eastAsia="Times New Roman" w:cs="Arial"/>
                <w:color w:val="000000"/>
                <w:szCs w:val="22"/>
                <w:lang w:val="en-US" w:eastAsia="fr-FR"/>
              </w:rPr>
              <w:lastRenderedPageBreak/>
              <w:t>N° 11-920010-026 amended</w:t>
            </w:r>
          </w:p>
        </w:tc>
      </w:tr>
    </w:tbl>
    <w:p w14:paraId="7F6FA00B" w14:textId="77777777" w:rsidR="00F659A6" w:rsidRPr="00EC0474" w:rsidRDefault="00F659A6" w:rsidP="00F659A6">
      <w:pPr>
        <w:jc w:val="both"/>
        <w:rPr>
          <w:rFonts w:eastAsia="Times New Roman" w:cs="Arial"/>
          <w:color w:val="000000"/>
          <w:szCs w:val="22"/>
          <w:lang w:val="en-US" w:eastAsia="fr-FR"/>
        </w:rPr>
      </w:pPr>
    </w:p>
    <w:p w14:paraId="785BC333" w14:textId="77777777" w:rsidR="00F659A6" w:rsidRPr="00EC0474" w:rsidRDefault="00F659A6" w:rsidP="00F659A6">
      <w:pPr>
        <w:jc w:val="both"/>
        <w:rPr>
          <w:rFonts w:eastAsia="Times New Roman" w:cs="Arial"/>
          <w:color w:val="000000"/>
          <w:szCs w:val="22"/>
          <w:lang w:val="en-US" w:eastAsia="fr-FR"/>
        </w:rPr>
      </w:pPr>
    </w:p>
    <w:p w14:paraId="735C6972" w14:textId="77777777" w:rsidR="00F659A6" w:rsidRPr="00EC0474" w:rsidRDefault="00F659A6" w:rsidP="00F659A6">
      <w:pPr>
        <w:jc w:val="both"/>
        <w:rPr>
          <w:rFonts w:cs="Arial"/>
          <w:szCs w:val="22"/>
          <w:lang w:val="en-US"/>
        </w:rPr>
      </w:pPr>
    </w:p>
    <w:p w14:paraId="3B46263D" w14:textId="77777777" w:rsidR="00F659A6" w:rsidRPr="00EC0474" w:rsidRDefault="00F659A6" w:rsidP="00F659A6">
      <w:pPr>
        <w:jc w:val="both"/>
        <w:rPr>
          <w:rFonts w:cs="Arial"/>
          <w:szCs w:val="22"/>
          <w:lang w:val="en-US"/>
        </w:rPr>
      </w:pPr>
      <w:r w:rsidRPr="00EC0474">
        <w:rPr>
          <w:rFonts w:cs="Arial"/>
          <w:b/>
          <w:szCs w:val="22"/>
          <w:lang w:val="en-US"/>
        </w:rPr>
        <w:t>eCA</w:t>
      </w:r>
      <w:r w:rsidRPr="00EC0474">
        <w:rPr>
          <w:rFonts w:cs="Arial"/>
          <w:szCs w:val="22"/>
          <w:lang w:val="en-US"/>
        </w:rPr>
        <w:t>:</w:t>
      </w:r>
    </w:p>
    <w:p w14:paraId="0D35B453" w14:textId="77777777" w:rsidR="00F659A6" w:rsidRPr="00EC0474" w:rsidRDefault="00F659A6" w:rsidP="00F659A6">
      <w:pPr>
        <w:jc w:val="both"/>
        <w:rPr>
          <w:rFonts w:cs="Arial"/>
          <w:szCs w:val="22"/>
          <w:lang w:val="en-US"/>
        </w:rPr>
      </w:pPr>
      <w:r w:rsidRPr="00EC0474">
        <w:rPr>
          <w:rFonts w:cs="Arial"/>
          <w:szCs w:val="22"/>
          <w:lang w:val="en-US"/>
        </w:rPr>
        <w:t>The comparison between each product FANGA RONGEUR PRO (0.005% w/w AS), FANGA RONGEUR PRO 25 (0.0025% w/w AS) and FANGA B+ RONGEUR (0.001% w/w AS) is presented in the confidential PAR.</w:t>
      </w:r>
    </w:p>
    <w:p w14:paraId="6053968A" w14:textId="77777777" w:rsidR="00F659A6" w:rsidRPr="00EC0474" w:rsidRDefault="00F659A6" w:rsidP="00F659A6">
      <w:pPr>
        <w:jc w:val="both"/>
        <w:rPr>
          <w:rFonts w:cs="Arial"/>
          <w:szCs w:val="22"/>
          <w:lang w:val="en-US"/>
        </w:rPr>
      </w:pPr>
      <w:r w:rsidRPr="00EC0474">
        <w:rPr>
          <w:rFonts w:cs="Arial"/>
          <w:szCs w:val="22"/>
          <w:lang w:val="en-US"/>
        </w:rPr>
        <w:t>FANGA B+ RONGEUR was previously considered stable after 2 years (PAR FANGA B+ RONGEUR)</w:t>
      </w:r>
    </w:p>
    <w:p w14:paraId="01C3036E" w14:textId="77777777" w:rsidR="00F659A6" w:rsidRPr="00EC0474" w:rsidRDefault="00F659A6" w:rsidP="00F659A6">
      <w:pPr>
        <w:jc w:val="both"/>
        <w:rPr>
          <w:rFonts w:cs="Arial"/>
          <w:szCs w:val="22"/>
          <w:lang w:val="en-US"/>
        </w:rPr>
      </w:pPr>
      <w:r w:rsidRPr="00EC0474">
        <w:rPr>
          <w:rFonts w:cs="Arial"/>
          <w:szCs w:val="22"/>
          <w:lang w:val="en-US"/>
        </w:rPr>
        <w:t>Fanga rongeur pro was considered stable after 2 years during an on-going dossier based on data presented above.</w:t>
      </w:r>
    </w:p>
    <w:p w14:paraId="3CB61FF3" w14:textId="0F0E8938" w:rsidR="00E5664E" w:rsidRPr="00F659A6" w:rsidRDefault="00E5664E" w:rsidP="00B176E6">
      <w:pPr>
        <w:suppressAutoHyphens/>
        <w:spacing w:line="240" w:lineRule="auto"/>
        <w:rPr>
          <w:rFonts w:cs="Arial"/>
          <w:bCs/>
          <w:color w:val="00B050"/>
          <w:sz w:val="20"/>
          <w:szCs w:val="20"/>
          <w:lang w:val="en-US" w:eastAsia="en-US"/>
        </w:rPr>
      </w:pPr>
    </w:p>
    <w:p w14:paraId="3BB2D8C6" w14:textId="28905FC7" w:rsidR="00E5664E" w:rsidRDefault="00E5664E" w:rsidP="00B176E6">
      <w:pPr>
        <w:suppressAutoHyphens/>
        <w:spacing w:line="240" w:lineRule="auto"/>
        <w:rPr>
          <w:rFonts w:cs="Arial"/>
          <w:bCs/>
          <w:color w:val="00B050"/>
          <w:sz w:val="20"/>
          <w:szCs w:val="20"/>
          <w:lang w:eastAsia="en-US"/>
        </w:rPr>
      </w:pPr>
    </w:p>
    <w:p w14:paraId="45B71FD9" w14:textId="06F20AAF" w:rsidR="00E5664E" w:rsidRPr="00120BD5" w:rsidRDefault="00B02E36" w:rsidP="00B976A5">
      <w:pPr>
        <w:pStyle w:val="Paragraphedeliste"/>
        <w:numPr>
          <w:ilvl w:val="0"/>
          <w:numId w:val="28"/>
        </w:numPr>
        <w:shd w:val="clear" w:color="auto" w:fill="D9D9D9" w:themeFill="background1" w:themeFillShade="D9"/>
        <w:suppressAutoHyphens/>
        <w:spacing w:line="240" w:lineRule="auto"/>
        <w:rPr>
          <w:rFonts w:cs="Arial"/>
          <w:b/>
          <w:bCs/>
          <w:sz w:val="20"/>
          <w:szCs w:val="20"/>
          <w:lang w:eastAsia="en-US"/>
        </w:rPr>
      </w:pPr>
      <w:r w:rsidRPr="00120BD5">
        <w:rPr>
          <w:rFonts w:cs="Arial"/>
          <w:b/>
          <w:bCs/>
          <w:sz w:val="20"/>
          <w:szCs w:val="20"/>
          <w:lang w:eastAsia="en-US"/>
        </w:rPr>
        <w:t>R</w:t>
      </w:r>
      <w:r w:rsidR="00120BD5">
        <w:rPr>
          <w:rFonts w:cs="Arial"/>
          <w:b/>
          <w:bCs/>
          <w:sz w:val="20"/>
          <w:szCs w:val="20"/>
          <w:lang w:eastAsia="en-US"/>
        </w:rPr>
        <w:t>enewal</w:t>
      </w:r>
      <w:r w:rsidRPr="00120BD5">
        <w:rPr>
          <w:rFonts w:cs="Arial"/>
          <w:b/>
          <w:bCs/>
          <w:sz w:val="20"/>
          <w:szCs w:val="20"/>
          <w:lang w:eastAsia="en-US"/>
        </w:rPr>
        <w:t xml:space="preserve"> </w:t>
      </w:r>
      <w:r w:rsidR="00120BD5">
        <w:rPr>
          <w:rFonts w:cs="Arial"/>
          <w:b/>
          <w:bCs/>
          <w:sz w:val="20"/>
          <w:szCs w:val="20"/>
          <w:lang w:eastAsia="en-US"/>
        </w:rPr>
        <w:t>application for FANGA RONGEUR PRO 25 –</w:t>
      </w:r>
      <w:r w:rsidRPr="00120BD5">
        <w:rPr>
          <w:rFonts w:cs="Arial"/>
          <w:b/>
          <w:bCs/>
          <w:sz w:val="20"/>
          <w:szCs w:val="20"/>
          <w:lang w:eastAsia="en-US"/>
        </w:rPr>
        <w:t xml:space="preserve"> 2019</w:t>
      </w:r>
      <w:r w:rsidR="00120BD5">
        <w:rPr>
          <w:rFonts w:cs="Arial"/>
          <w:b/>
          <w:bCs/>
          <w:sz w:val="20"/>
          <w:szCs w:val="20"/>
          <w:lang w:eastAsia="en-US"/>
        </w:rPr>
        <w:t xml:space="preserve"> :</w:t>
      </w:r>
    </w:p>
    <w:p w14:paraId="2B3FAE73" w14:textId="77E80F48" w:rsidR="00E5664E" w:rsidRPr="00120BD5" w:rsidRDefault="00E5664E" w:rsidP="00B976A5">
      <w:pPr>
        <w:shd w:val="clear" w:color="auto" w:fill="D9D9D9" w:themeFill="background1" w:themeFillShade="D9"/>
        <w:suppressAutoHyphens/>
        <w:spacing w:line="240" w:lineRule="auto"/>
        <w:rPr>
          <w:rFonts w:cs="Arial"/>
          <w:bCs/>
          <w:sz w:val="20"/>
          <w:szCs w:val="20"/>
          <w:lang w:eastAsia="en-US"/>
        </w:rPr>
      </w:pPr>
    </w:p>
    <w:p w14:paraId="1EF9FCC8" w14:textId="77777777" w:rsidR="00940120" w:rsidRPr="00120BD5" w:rsidRDefault="00B02E36"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bCs/>
          <w:sz w:val="20"/>
          <w:szCs w:val="20"/>
          <w:lang w:eastAsia="en-US"/>
        </w:rPr>
        <w:t>Physico-chemical properties have been correctly assessed in the previous dossiers. Conclusions have not been modified.</w:t>
      </w:r>
      <w:r w:rsidR="00940120" w:rsidRPr="00120BD5">
        <w:rPr>
          <w:rFonts w:cs="Arial"/>
          <w:sz w:val="20"/>
          <w:szCs w:val="20"/>
          <w:lang w:val="en-US" w:eastAsia="fr-FR"/>
        </w:rPr>
        <w:t xml:space="preserve"> </w:t>
      </w:r>
    </w:p>
    <w:p w14:paraId="379D5C4D" w14:textId="35E7F6F6" w:rsidR="00940120" w:rsidRPr="00120BD5" w:rsidRDefault="00940120"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sz w:val="20"/>
          <w:szCs w:val="20"/>
          <w:lang w:val="en-US" w:eastAsia="fr-FR"/>
        </w:rPr>
        <w:t xml:space="preserve">FANGA RONGEUR PRO 25 (Internal code BDB25V1) is a rodenticide wheat bait containing 0.0025% of brodifacoum and 0.001% of denatonium benzoate. </w:t>
      </w:r>
    </w:p>
    <w:p w14:paraId="2AEAC373" w14:textId="77777777" w:rsidR="00940120" w:rsidRPr="00120BD5" w:rsidRDefault="00940120"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sz w:val="20"/>
          <w:szCs w:val="20"/>
          <w:lang w:val="en-US" w:eastAsia="fr-FR"/>
        </w:rPr>
        <w:lastRenderedPageBreak/>
        <w:t xml:space="preserve">The detailed composition of this bait is the same as the baits FANGA B+ RONGEUR (internal code: BDB10V1) and FANGA RONGEUR PRO (Internal code: BDB50V1) already authorized in France. </w:t>
      </w:r>
    </w:p>
    <w:p w14:paraId="0B58E594" w14:textId="77777777" w:rsidR="00940120" w:rsidRPr="00120BD5" w:rsidRDefault="00940120"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sz w:val="20"/>
          <w:szCs w:val="20"/>
          <w:lang w:val="en-US" w:eastAsia="fr-FR"/>
        </w:rPr>
        <w:t xml:space="preserve">The only difference between those products is the concentration of brodifacoum (CAS N°56073-10-0), FANGA B+ RONGEUR contains 0.001% of brodifacoum, FANGA RONGEUR PRO contains 0.005% of brodifacoum and FANGA RONGEUR PRO 25 contains 0.0025% of brodifacoum. Therefore FANGA RONGEUR PRO 25 is intermediate bait between FANGA B+ RONGEUR and FANGA RONGEUR PRO. So the physical-chemical tests conducted on FANGA B+ RONGEUR and FANGA RONGEUR PRO regarding to the shelf-life (24-months) can be extrapolated to FANGA RONGEUR PRO 25. </w:t>
      </w:r>
    </w:p>
    <w:p w14:paraId="1C9F3C50" w14:textId="103ECB3A" w:rsidR="00E5664E" w:rsidRPr="00120BD5" w:rsidRDefault="00E5664E" w:rsidP="00B976A5">
      <w:pPr>
        <w:shd w:val="clear" w:color="auto" w:fill="D9D9D9" w:themeFill="background1" w:themeFillShade="D9"/>
        <w:suppressAutoHyphens/>
        <w:spacing w:line="240" w:lineRule="auto"/>
        <w:rPr>
          <w:rFonts w:cs="Arial"/>
          <w:bCs/>
          <w:sz w:val="20"/>
          <w:szCs w:val="20"/>
          <w:lang w:val="en-US" w:eastAsia="en-US"/>
        </w:rPr>
      </w:pPr>
    </w:p>
    <w:p w14:paraId="54072100" w14:textId="77777777"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p>
    <w:p w14:paraId="0ED2510A" w14:textId="77777777"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r w:rsidRPr="00120BD5">
        <w:rPr>
          <w:rFonts w:cs="Arial"/>
          <w:bCs/>
          <w:sz w:val="20"/>
          <w:szCs w:val="20"/>
          <w:lang w:eastAsia="en-US"/>
        </w:rPr>
        <w:t>The active subtance is sensitive to light. Therefore, the product must be store away from light.</w:t>
      </w:r>
    </w:p>
    <w:p w14:paraId="357B9864" w14:textId="77777777"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p>
    <w:p w14:paraId="6192112A" w14:textId="0D12A886"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r w:rsidRPr="00120BD5">
        <w:rPr>
          <w:rFonts w:cs="Arial"/>
          <w:bCs/>
          <w:sz w:val="20"/>
          <w:szCs w:val="20"/>
          <w:lang w:eastAsia="en-US"/>
        </w:rPr>
        <w:t xml:space="preserve">FANGA </w:t>
      </w:r>
      <w:r w:rsidR="00C43F10" w:rsidRPr="00120BD5">
        <w:rPr>
          <w:rFonts w:cs="Arial"/>
          <w:bCs/>
          <w:sz w:val="20"/>
          <w:szCs w:val="20"/>
          <w:lang w:eastAsia="en-US"/>
        </w:rPr>
        <w:t>RONGEUR PRO</w:t>
      </w:r>
      <w:r w:rsidRPr="00120BD5">
        <w:rPr>
          <w:rFonts w:cs="Arial"/>
          <w:bCs/>
          <w:sz w:val="20"/>
          <w:szCs w:val="20"/>
          <w:lang w:eastAsia="en-US"/>
        </w:rPr>
        <w:t xml:space="preserve"> 25  is not classified for physico-chemical properties.</w:t>
      </w:r>
    </w:p>
    <w:p w14:paraId="7AF2512A" w14:textId="3BA9541F" w:rsidR="00940120" w:rsidRPr="00120BD5" w:rsidRDefault="00940120" w:rsidP="00B976A5">
      <w:pPr>
        <w:shd w:val="clear" w:color="auto" w:fill="D9D9D9" w:themeFill="background1" w:themeFillShade="D9"/>
        <w:suppressAutoHyphens/>
        <w:spacing w:line="240" w:lineRule="auto"/>
        <w:rPr>
          <w:rFonts w:cs="Arial"/>
          <w:b/>
          <w:bCs/>
          <w:sz w:val="20"/>
          <w:szCs w:val="20"/>
          <w:lang w:eastAsia="en-US"/>
        </w:rPr>
        <w:sectPr w:rsidR="00940120" w:rsidRPr="00120BD5" w:rsidSect="00E94085">
          <w:pgSz w:w="16838" w:h="11906" w:orient="landscape"/>
          <w:pgMar w:top="1418" w:right="1021" w:bottom="709" w:left="1021" w:header="601" w:footer="482" w:gutter="0"/>
          <w:cols w:space="720"/>
          <w:docGrid w:linePitch="600" w:charSpace="36864"/>
        </w:sectPr>
      </w:pPr>
      <w:r w:rsidRPr="00120BD5">
        <w:rPr>
          <w:rFonts w:cs="Arial"/>
          <w:b/>
          <w:bCs/>
          <w:sz w:val="20"/>
          <w:szCs w:val="20"/>
          <w:lang w:eastAsia="en-US"/>
        </w:rPr>
        <w:t>Shelf life: 2 years</w:t>
      </w:r>
    </w:p>
    <w:p w14:paraId="2BB0B65E" w14:textId="77777777" w:rsidR="00EC7DF2" w:rsidRPr="0023354C" w:rsidRDefault="00EC7DF2" w:rsidP="00EC7DF2">
      <w:pPr>
        <w:spacing w:after="120" w:line="240" w:lineRule="auto"/>
        <w:jc w:val="both"/>
        <w:rPr>
          <w:rFonts w:cs="Arial"/>
          <w:szCs w:val="22"/>
        </w:rPr>
      </w:pPr>
    </w:p>
    <w:p w14:paraId="3550FBA2" w14:textId="77777777" w:rsidR="000C66C1" w:rsidRPr="0023354C" w:rsidRDefault="000C66C1" w:rsidP="00362821">
      <w:pPr>
        <w:pStyle w:val="Titre3"/>
        <w:rPr>
          <w:sz w:val="22"/>
          <w:szCs w:val="22"/>
        </w:rPr>
      </w:pPr>
      <w:bookmarkStart w:id="206" w:name="_Toc504744749"/>
      <w:bookmarkStart w:id="207" w:name="_Toc505608895"/>
      <w:r w:rsidRPr="0023354C">
        <w:t>Analytical methods for detection and identification</w:t>
      </w:r>
      <w:bookmarkEnd w:id="202"/>
      <w:bookmarkEnd w:id="203"/>
      <w:bookmarkEnd w:id="206"/>
      <w:bookmarkEnd w:id="207"/>
    </w:p>
    <w:p w14:paraId="7ED23443" w14:textId="77777777" w:rsidR="001F6D30" w:rsidRPr="0023354C" w:rsidRDefault="001F6D30" w:rsidP="001446DA">
      <w:pPr>
        <w:pStyle w:val="Titre4"/>
      </w:pPr>
      <w:bookmarkStart w:id="208" w:name="_Toc504744750"/>
      <w:r w:rsidRPr="0023354C">
        <w:t>Analytical method for determining the active substance and relevant component in the biocidal product</w:t>
      </w:r>
      <w:bookmarkEnd w:id="208"/>
    </w:p>
    <w:p w14:paraId="612BFA4E" w14:textId="77777777" w:rsidR="00662E35" w:rsidRPr="0023354C" w:rsidRDefault="00662E35" w:rsidP="00662E35">
      <w:pPr>
        <w:spacing w:after="120" w:line="240" w:lineRule="auto"/>
        <w:jc w:val="both"/>
        <w:rPr>
          <w:rFonts w:cs="Arial"/>
          <w:lang w:val="en-GB"/>
        </w:rPr>
      </w:pPr>
      <w:r w:rsidRPr="0023354C">
        <w:rPr>
          <w:rFonts w:cs="Arial"/>
          <w:lang w:val="en-GB"/>
        </w:rPr>
        <w:t xml:space="preserve">Analytical method for the determination of brodifacoum in the product has been provided. </w:t>
      </w:r>
    </w:p>
    <w:p w14:paraId="6F2E67DC" w14:textId="77777777" w:rsidR="00662E35" w:rsidRPr="0023354C" w:rsidRDefault="00662E35" w:rsidP="00662E35">
      <w:pPr>
        <w:spacing w:after="120" w:line="240" w:lineRule="auto"/>
        <w:jc w:val="both"/>
        <w:rPr>
          <w:rFonts w:cs="Arial"/>
          <w:lang w:val="en-GB"/>
        </w:rPr>
      </w:pPr>
      <w:r w:rsidRPr="0023354C">
        <w:rPr>
          <w:rFonts w:cs="Arial"/>
          <w:lang w:val="en-GB"/>
        </w:rPr>
        <w:t xml:space="preserve">Principle of the method: brodifacoum is analyzed after extraction from the product with methanol, filtered and quantified by reverse phase HPLC-UV. </w:t>
      </w:r>
    </w:p>
    <w:p w14:paraId="625367D8" w14:textId="77777777" w:rsidR="00662E35" w:rsidRPr="0023354C" w:rsidRDefault="00662E35" w:rsidP="00662E35">
      <w:pPr>
        <w:spacing w:after="120" w:line="240" w:lineRule="auto"/>
        <w:jc w:val="both"/>
        <w:rPr>
          <w:rFonts w:cs="Arial"/>
          <w:lang w:val="en-GB"/>
        </w:rPr>
      </w:pPr>
    </w:p>
    <w:p w14:paraId="34C3AC4D" w14:textId="77777777" w:rsidR="00662E35" w:rsidRPr="0023354C" w:rsidRDefault="00662E35" w:rsidP="00662E35">
      <w:pPr>
        <w:spacing w:after="120" w:line="240" w:lineRule="auto"/>
        <w:jc w:val="both"/>
        <w:rPr>
          <w:rFonts w:cs="Arial"/>
          <w:lang w:val="en-GB"/>
        </w:rPr>
      </w:pPr>
      <w:r w:rsidRPr="0023354C">
        <w:rPr>
          <w:rFonts w:cs="Arial"/>
          <w:lang w:val="en-GB"/>
        </w:rPr>
        <w:t>Chromatographic conditions:</w:t>
      </w:r>
    </w:p>
    <w:p w14:paraId="51B5CFDA" w14:textId="77777777" w:rsidR="00662E35" w:rsidRPr="0023354C" w:rsidRDefault="00662E35" w:rsidP="00662E35">
      <w:pPr>
        <w:spacing w:after="120" w:line="240" w:lineRule="auto"/>
        <w:jc w:val="both"/>
        <w:rPr>
          <w:rFonts w:cs="Arial"/>
          <w:lang w:val="en-GB"/>
        </w:rPr>
      </w:pPr>
      <w:r w:rsidRPr="0023354C">
        <w:rPr>
          <w:rFonts w:cs="Arial"/>
          <w:lang w:val="en-GB"/>
        </w:rPr>
        <w:t>Colum: Zorbax SB Phenyl, length: 25cm, internal diameter: 3.0mm, granulometry: 5.0µm, Agilent.</w:t>
      </w:r>
    </w:p>
    <w:p w14:paraId="46F3BBC8" w14:textId="77777777" w:rsidR="00662E35" w:rsidRPr="0023354C" w:rsidRDefault="00662E35" w:rsidP="00662E35">
      <w:pPr>
        <w:spacing w:after="120" w:line="240" w:lineRule="auto"/>
        <w:jc w:val="both"/>
        <w:rPr>
          <w:rFonts w:cs="Arial"/>
          <w:lang w:val="en-GB"/>
        </w:rPr>
      </w:pPr>
      <w:r w:rsidRPr="0023354C">
        <w:rPr>
          <w:rFonts w:cs="Arial"/>
          <w:lang w:val="en-GB"/>
        </w:rPr>
        <w:t>Detector: UV, 265nm.</w:t>
      </w:r>
    </w:p>
    <w:p w14:paraId="0F77BC7A" w14:textId="77777777" w:rsidR="00662E35" w:rsidRPr="0023354C" w:rsidRDefault="00662E35" w:rsidP="00662E35">
      <w:pPr>
        <w:spacing w:after="120" w:line="240" w:lineRule="auto"/>
        <w:jc w:val="both"/>
        <w:rPr>
          <w:rFonts w:cs="Arial"/>
          <w:lang w:val="en-GB"/>
        </w:rPr>
      </w:pPr>
      <w:r w:rsidRPr="0023354C">
        <w:rPr>
          <w:rFonts w:cs="Arial"/>
          <w:lang w:val="en-GB"/>
        </w:rPr>
        <w:t>Mobile phase: Eluent A acetonitrile, Eluent B water/acetic acid 34/1.</w:t>
      </w:r>
    </w:p>
    <w:p w14:paraId="7F865F78" w14:textId="77777777" w:rsidR="00662E35" w:rsidRPr="0023354C" w:rsidRDefault="00662E35" w:rsidP="00662E35">
      <w:pPr>
        <w:spacing w:after="120" w:line="240" w:lineRule="auto"/>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9"/>
        <w:gridCol w:w="2263"/>
        <w:gridCol w:w="2271"/>
      </w:tblGrid>
      <w:tr w:rsidR="00662E35" w:rsidRPr="0023354C" w14:paraId="06E173B5" w14:textId="77777777" w:rsidTr="00662E35">
        <w:tc>
          <w:tcPr>
            <w:tcW w:w="2303" w:type="dxa"/>
          </w:tcPr>
          <w:p w14:paraId="610985EA" w14:textId="77777777" w:rsidR="00662E35" w:rsidRPr="0023354C" w:rsidRDefault="00662E35" w:rsidP="00662E35">
            <w:pPr>
              <w:autoSpaceDE w:val="0"/>
              <w:autoSpaceDN w:val="0"/>
              <w:jc w:val="center"/>
              <w:outlineLvl w:val="0"/>
              <w:rPr>
                <w:rFonts w:cs="Arial"/>
                <w:b/>
                <w:bCs/>
                <w:noProof/>
                <w:lang w:val="en-GB"/>
              </w:rPr>
            </w:pPr>
            <w:bookmarkStart w:id="209" w:name="_Toc504744886"/>
            <w:bookmarkStart w:id="210" w:name="_Toc505608896"/>
            <w:r w:rsidRPr="0023354C">
              <w:rPr>
                <w:rFonts w:cs="Arial"/>
                <w:b/>
                <w:bCs/>
                <w:noProof/>
                <w:lang w:val="en-GB"/>
              </w:rPr>
              <w:t>Time (min)</w:t>
            </w:r>
            <w:bookmarkEnd w:id="209"/>
            <w:bookmarkEnd w:id="210"/>
          </w:p>
        </w:tc>
        <w:tc>
          <w:tcPr>
            <w:tcW w:w="2303" w:type="dxa"/>
          </w:tcPr>
          <w:p w14:paraId="45633DA5" w14:textId="77777777" w:rsidR="00662E35" w:rsidRPr="0023354C" w:rsidRDefault="00662E35" w:rsidP="00662E35">
            <w:pPr>
              <w:autoSpaceDE w:val="0"/>
              <w:autoSpaceDN w:val="0"/>
              <w:jc w:val="center"/>
              <w:outlineLvl w:val="0"/>
              <w:rPr>
                <w:rFonts w:cs="Arial"/>
                <w:b/>
                <w:bCs/>
                <w:noProof/>
                <w:lang w:val="en-GB"/>
              </w:rPr>
            </w:pPr>
            <w:bookmarkStart w:id="211" w:name="_Toc504744887"/>
            <w:bookmarkStart w:id="212" w:name="_Toc505608897"/>
            <w:r w:rsidRPr="0023354C">
              <w:rPr>
                <w:rFonts w:cs="Arial"/>
                <w:b/>
                <w:bCs/>
                <w:noProof/>
                <w:lang w:val="en-GB"/>
              </w:rPr>
              <w:t>Eluent% A</w:t>
            </w:r>
            <w:bookmarkEnd w:id="211"/>
            <w:bookmarkEnd w:id="212"/>
          </w:p>
        </w:tc>
        <w:tc>
          <w:tcPr>
            <w:tcW w:w="2303" w:type="dxa"/>
          </w:tcPr>
          <w:p w14:paraId="0B40C267" w14:textId="77777777" w:rsidR="00662E35" w:rsidRPr="0023354C" w:rsidRDefault="00662E35" w:rsidP="00662E35">
            <w:pPr>
              <w:autoSpaceDE w:val="0"/>
              <w:autoSpaceDN w:val="0"/>
              <w:jc w:val="center"/>
              <w:outlineLvl w:val="0"/>
              <w:rPr>
                <w:rFonts w:cs="Arial"/>
                <w:b/>
                <w:bCs/>
                <w:noProof/>
                <w:lang w:val="en-GB"/>
              </w:rPr>
            </w:pPr>
            <w:bookmarkStart w:id="213" w:name="_Toc504744888"/>
            <w:bookmarkStart w:id="214" w:name="_Toc505608898"/>
            <w:r w:rsidRPr="0023354C">
              <w:rPr>
                <w:rFonts w:cs="Arial"/>
                <w:b/>
                <w:bCs/>
                <w:noProof/>
                <w:lang w:val="en-GB"/>
              </w:rPr>
              <w:t>Eluent %B</w:t>
            </w:r>
            <w:bookmarkEnd w:id="213"/>
            <w:bookmarkEnd w:id="214"/>
          </w:p>
        </w:tc>
        <w:tc>
          <w:tcPr>
            <w:tcW w:w="2304" w:type="dxa"/>
          </w:tcPr>
          <w:p w14:paraId="4E6EACA1" w14:textId="77777777" w:rsidR="00662E35" w:rsidRPr="0023354C" w:rsidRDefault="00662E35" w:rsidP="00662E35">
            <w:pPr>
              <w:autoSpaceDE w:val="0"/>
              <w:autoSpaceDN w:val="0"/>
              <w:jc w:val="center"/>
              <w:outlineLvl w:val="0"/>
              <w:rPr>
                <w:rFonts w:cs="Arial"/>
                <w:b/>
                <w:bCs/>
                <w:noProof/>
                <w:lang w:val="en-GB"/>
              </w:rPr>
            </w:pPr>
            <w:bookmarkStart w:id="215" w:name="_Toc504744889"/>
            <w:bookmarkStart w:id="216" w:name="_Toc505608899"/>
            <w:r w:rsidRPr="0023354C">
              <w:rPr>
                <w:rFonts w:cs="Arial"/>
                <w:b/>
                <w:bCs/>
                <w:noProof/>
                <w:lang w:val="en-GB"/>
              </w:rPr>
              <w:t>Rate (mL/min)</w:t>
            </w:r>
            <w:bookmarkEnd w:id="215"/>
            <w:bookmarkEnd w:id="216"/>
          </w:p>
        </w:tc>
      </w:tr>
      <w:tr w:rsidR="00662E35" w:rsidRPr="0023354C" w14:paraId="0A06070E" w14:textId="77777777" w:rsidTr="00662E35">
        <w:tc>
          <w:tcPr>
            <w:tcW w:w="2303" w:type="dxa"/>
          </w:tcPr>
          <w:p w14:paraId="1220AAB8" w14:textId="77777777" w:rsidR="00662E35" w:rsidRPr="0023354C" w:rsidRDefault="00662E35" w:rsidP="00662E35">
            <w:pPr>
              <w:autoSpaceDE w:val="0"/>
              <w:autoSpaceDN w:val="0"/>
              <w:jc w:val="center"/>
              <w:outlineLvl w:val="0"/>
              <w:rPr>
                <w:rFonts w:cs="Arial"/>
                <w:bCs/>
                <w:noProof/>
                <w:lang w:val="en-GB"/>
              </w:rPr>
            </w:pPr>
            <w:bookmarkStart w:id="217" w:name="_Toc504744890"/>
            <w:bookmarkStart w:id="218" w:name="_Toc505608900"/>
            <w:r w:rsidRPr="0023354C">
              <w:rPr>
                <w:rFonts w:cs="Arial"/>
                <w:bCs/>
                <w:noProof/>
                <w:lang w:val="en-GB"/>
              </w:rPr>
              <w:t>0</w:t>
            </w:r>
            <w:bookmarkEnd w:id="217"/>
            <w:bookmarkEnd w:id="218"/>
          </w:p>
          <w:p w14:paraId="0A41FEA8" w14:textId="77777777" w:rsidR="00662E35" w:rsidRPr="0023354C" w:rsidRDefault="00662E35" w:rsidP="00662E35">
            <w:pPr>
              <w:autoSpaceDE w:val="0"/>
              <w:autoSpaceDN w:val="0"/>
              <w:jc w:val="center"/>
              <w:outlineLvl w:val="0"/>
              <w:rPr>
                <w:rFonts w:cs="Arial"/>
                <w:bCs/>
                <w:noProof/>
                <w:lang w:val="en-GB"/>
              </w:rPr>
            </w:pPr>
            <w:bookmarkStart w:id="219" w:name="_Toc504744891"/>
            <w:bookmarkStart w:id="220" w:name="_Toc505608901"/>
            <w:r w:rsidRPr="0023354C">
              <w:rPr>
                <w:rFonts w:cs="Arial"/>
                <w:bCs/>
                <w:noProof/>
                <w:lang w:val="en-GB"/>
              </w:rPr>
              <w:t>15</w:t>
            </w:r>
            <w:bookmarkEnd w:id="219"/>
            <w:bookmarkEnd w:id="220"/>
          </w:p>
        </w:tc>
        <w:tc>
          <w:tcPr>
            <w:tcW w:w="2303" w:type="dxa"/>
          </w:tcPr>
          <w:p w14:paraId="20D33425" w14:textId="77777777" w:rsidR="00662E35" w:rsidRPr="0023354C" w:rsidRDefault="00662E35" w:rsidP="00662E35">
            <w:pPr>
              <w:autoSpaceDE w:val="0"/>
              <w:autoSpaceDN w:val="0"/>
              <w:jc w:val="center"/>
              <w:outlineLvl w:val="0"/>
              <w:rPr>
                <w:rFonts w:cs="Arial"/>
                <w:bCs/>
                <w:noProof/>
                <w:lang w:val="en-GB"/>
              </w:rPr>
            </w:pPr>
            <w:bookmarkStart w:id="221" w:name="_Toc504744892"/>
            <w:bookmarkStart w:id="222" w:name="_Toc505608902"/>
            <w:r w:rsidRPr="0023354C">
              <w:rPr>
                <w:rFonts w:cs="Arial"/>
                <w:bCs/>
                <w:noProof/>
                <w:lang w:val="en-GB"/>
              </w:rPr>
              <w:t>70</w:t>
            </w:r>
            <w:bookmarkEnd w:id="221"/>
            <w:bookmarkEnd w:id="222"/>
          </w:p>
          <w:p w14:paraId="6184435C" w14:textId="77777777" w:rsidR="00662E35" w:rsidRPr="0023354C" w:rsidRDefault="00662E35" w:rsidP="00662E35">
            <w:pPr>
              <w:autoSpaceDE w:val="0"/>
              <w:autoSpaceDN w:val="0"/>
              <w:jc w:val="center"/>
              <w:outlineLvl w:val="0"/>
              <w:rPr>
                <w:rFonts w:cs="Arial"/>
                <w:bCs/>
                <w:noProof/>
                <w:lang w:val="en-GB"/>
              </w:rPr>
            </w:pPr>
            <w:bookmarkStart w:id="223" w:name="_Toc504744893"/>
            <w:bookmarkStart w:id="224" w:name="_Toc505608903"/>
            <w:r w:rsidRPr="0023354C">
              <w:rPr>
                <w:rFonts w:cs="Arial"/>
                <w:bCs/>
                <w:noProof/>
                <w:lang w:val="en-GB"/>
              </w:rPr>
              <w:t>70</w:t>
            </w:r>
            <w:bookmarkEnd w:id="223"/>
            <w:bookmarkEnd w:id="224"/>
          </w:p>
        </w:tc>
        <w:tc>
          <w:tcPr>
            <w:tcW w:w="2303" w:type="dxa"/>
          </w:tcPr>
          <w:p w14:paraId="2A190B0C" w14:textId="77777777" w:rsidR="00662E35" w:rsidRPr="0023354C" w:rsidRDefault="00662E35" w:rsidP="00662E35">
            <w:pPr>
              <w:autoSpaceDE w:val="0"/>
              <w:autoSpaceDN w:val="0"/>
              <w:jc w:val="center"/>
              <w:outlineLvl w:val="0"/>
              <w:rPr>
                <w:rFonts w:cs="Arial"/>
                <w:bCs/>
                <w:noProof/>
                <w:lang w:val="en-GB"/>
              </w:rPr>
            </w:pPr>
            <w:bookmarkStart w:id="225" w:name="_Toc504744894"/>
            <w:bookmarkStart w:id="226" w:name="_Toc505608904"/>
            <w:r w:rsidRPr="0023354C">
              <w:rPr>
                <w:rFonts w:cs="Arial"/>
                <w:bCs/>
                <w:noProof/>
                <w:lang w:val="en-GB"/>
              </w:rPr>
              <w:t>30</w:t>
            </w:r>
            <w:bookmarkEnd w:id="225"/>
            <w:bookmarkEnd w:id="226"/>
          </w:p>
          <w:p w14:paraId="1DC9910C" w14:textId="77777777" w:rsidR="00662E35" w:rsidRPr="0023354C" w:rsidRDefault="00662E35" w:rsidP="00662E35">
            <w:pPr>
              <w:autoSpaceDE w:val="0"/>
              <w:autoSpaceDN w:val="0"/>
              <w:jc w:val="center"/>
              <w:outlineLvl w:val="0"/>
              <w:rPr>
                <w:rFonts w:cs="Arial"/>
                <w:bCs/>
                <w:noProof/>
                <w:lang w:val="en-GB"/>
              </w:rPr>
            </w:pPr>
            <w:bookmarkStart w:id="227" w:name="_Toc504744895"/>
            <w:bookmarkStart w:id="228" w:name="_Toc505608905"/>
            <w:r w:rsidRPr="0023354C">
              <w:rPr>
                <w:rFonts w:cs="Arial"/>
                <w:bCs/>
                <w:noProof/>
                <w:lang w:val="en-GB"/>
              </w:rPr>
              <w:t>30</w:t>
            </w:r>
            <w:bookmarkEnd w:id="227"/>
            <w:bookmarkEnd w:id="228"/>
          </w:p>
        </w:tc>
        <w:tc>
          <w:tcPr>
            <w:tcW w:w="2304" w:type="dxa"/>
          </w:tcPr>
          <w:p w14:paraId="58CE29FD" w14:textId="77777777" w:rsidR="00662E35" w:rsidRPr="0023354C" w:rsidRDefault="00662E35" w:rsidP="00662E35">
            <w:pPr>
              <w:autoSpaceDE w:val="0"/>
              <w:autoSpaceDN w:val="0"/>
              <w:jc w:val="center"/>
              <w:outlineLvl w:val="0"/>
              <w:rPr>
                <w:rFonts w:cs="Arial"/>
                <w:bCs/>
                <w:noProof/>
                <w:lang w:val="en-GB"/>
              </w:rPr>
            </w:pPr>
            <w:bookmarkStart w:id="229" w:name="_Toc504744896"/>
            <w:bookmarkStart w:id="230" w:name="_Toc505608906"/>
            <w:r w:rsidRPr="0023354C">
              <w:rPr>
                <w:rFonts w:cs="Arial"/>
                <w:bCs/>
                <w:noProof/>
                <w:lang w:val="en-GB"/>
              </w:rPr>
              <w:t>1.0</w:t>
            </w:r>
            <w:bookmarkEnd w:id="229"/>
            <w:bookmarkEnd w:id="230"/>
          </w:p>
          <w:p w14:paraId="782DA453" w14:textId="77777777" w:rsidR="00662E35" w:rsidRPr="0023354C" w:rsidRDefault="00662E35" w:rsidP="00662E35">
            <w:pPr>
              <w:autoSpaceDE w:val="0"/>
              <w:autoSpaceDN w:val="0"/>
              <w:jc w:val="center"/>
              <w:outlineLvl w:val="0"/>
              <w:rPr>
                <w:rFonts w:cs="Arial"/>
                <w:bCs/>
                <w:noProof/>
                <w:lang w:val="en-GB"/>
              </w:rPr>
            </w:pPr>
            <w:bookmarkStart w:id="231" w:name="_Toc504744897"/>
            <w:bookmarkStart w:id="232" w:name="_Toc505608907"/>
            <w:r w:rsidRPr="0023354C">
              <w:rPr>
                <w:rFonts w:cs="Arial"/>
                <w:bCs/>
                <w:noProof/>
                <w:lang w:val="en-GB"/>
              </w:rPr>
              <w:t>1.0</w:t>
            </w:r>
            <w:bookmarkEnd w:id="231"/>
            <w:bookmarkEnd w:id="232"/>
          </w:p>
        </w:tc>
      </w:tr>
    </w:tbl>
    <w:p w14:paraId="24496427" w14:textId="77777777" w:rsidR="00662E35" w:rsidRPr="0023354C" w:rsidRDefault="00662E35" w:rsidP="00662E35">
      <w:pPr>
        <w:spacing w:after="120" w:line="240" w:lineRule="auto"/>
        <w:jc w:val="both"/>
        <w:rPr>
          <w:rFonts w:cs="Arial"/>
          <w:lang w:val="en-GB"/>
        </w:rPr>
      </w:pPr>
    </w:p>
    <w:p w14:paraId="2E93EB42" w14:textId="77777777" w:rsidR="00662E35" w:rsidRPr="0023354C" w:rsidRDefault="00662E35" w:rsidP="00662E35">
      <w:pPr>
        <w:spacing w:after="120" w:line="240" w:lineRule="auto"/>
        <w:jc w:val="both"/>
        <w:rPr>
          <w:rFonts w:cs="Arial"/>
          <w:lang w:val="en-GB"/>
        </w:rPr>
      </w:pPr>
      <w:r w:rsidRPr="0023354C">
        <w:rPr>
          <w:rFonts w:cs="Arial"/>
          <w:lang w:val="en-GB"/>
        </w:rPr>
        <w:t>Rate: 1(mL/min).</w:t>
      </w:r>
    </w:p>
    <w:p w14:paraId="7BB51A90" w14:textId="77777777" w:rsidR="00662E35" w:rsidRPr="0023354C" w:rsidRDefault="00662E35" w:rsidP="00662E35">
      <w:pPr>
        <w:spacing w:after="120" w:line="240" w:lineRule="auto"/>
        <w:jc w:val="both"/>
        <w:rPr>
          <w:rFonts w:cs="Arial"/>
          <w:lang w:val="en-GB"/>
        </w:rPr>
      </w:pPr>
      <w:r w:rsidRPr="0023354C">
        <w:rPr>
          <w:rFonts w:cs="Arial"/>
          <w:lang w:val="en-GB"/>
        </w:rPr>
        <w:t>Oven temperature: 30°C.</w:t>
      </w:r>
    </w:p>
    <w:p w14:paraId="6DC9137A" w14:textId="77777777" w:rsidR="00662E35" w:rsidRPr="0023354C" w:rsidRDefault="00662E35" w:rsidP="00662E35">
      <w:pPr>
        <w:spacing w:after="120" w:line="240" w:lineRule="auto"/>
        <w:jc w:val="both"/>
        <w:rPr>
          <w:rFonts w:cs="Arial"/>
          <w:lang w:val="en-GB"/>
        </w:rPr>
      </w:pPr>
      <w:r w:rsidRPr="0023354C">
        <w:rPr>
          <w:rFonts w:cs="Arial"/>
          <w:lang w:val="en-GB"/>
        </w:rPr>
        <w:t>Volume injected: 20µL.</w:t>
      </w:r>
    </w:p>
    <w:p w14:paraId="55FD1140" w14:textId="77777777" w:rsidR="00662E35" w:rsidRPr="0023354C" w:rsidRDefault="00662E35" w:rsidP="00662E35">
      <w:pPr>
        <w:spacing w:after="120" w:line="240" w:lineRule="auto"/>
        <w:jc w:val="both"/>
        <w:rPr>
          <w:rFonts w:cs="Arial"/>
          <w:lang w:val="en-GB"/>
        </w:rPr>
      </w:pPr>
      <w:r w:rsidRPr="0023354C">
        <w:rPr>
          <w:rFonts w:cs="Arial"/>
          <w:lang w:val="en-GB"/>
        </w:rPr>
        <w:t>Retention times (min): 4.9 for brodifacoum I and 5.4 for brodifacoum II.</w:t>
      </w:r>
    </w:p>
    <w:p w14:paraId="688BADAC" w14:textId="77777777" w:rsidR="00662E35" w:rsidRPr="0023354C" w:rsidRDefault="00662E35" w:rsidP="00662E35">
      <w:pPr>
        <w:spacing w:after="120" w:line="240" w:lineRule="auto"/>
        <w:jc w:val="both"/>
        <w:rPr>
          <w:rFonts w:cs="Arial"/>
          <w:lang w:val="en-GB"/>
        </w:rPr>
      </w:pPr>
    </w:p>
    <w:p w14:paraId="51928F20" w14:textId="77777777" w:rsidR="00662E35" w:rsidRPr="0023354C" w:rsidRDefault="00662E35" w:rsidP="00662E35">
      <w:pPr>
        <w:spacing w:after="120" w:line="240" w:lineRule="auto"/>
        <w:jc w:val="both"/>
        <w:rPr>
          <w:rFonts w:cs="Arial"/>
          <w:lang w:val="en-GB"/>
        </w:rPr>
      </w:pPr>
      <w:r w:rsidRPr="0023354C">
        <w:rPr>
          <w:rFonts w:cs="Arial"/>
          <w:lang w:val="en-GB"/>
        </w:rPr>
        <w:t xml:space="preserve">Linearity was performed with 5 calibration standards, prepared in methanol, from 0.51 to 1.50mg/L. The same linearity was used for the determination of active substance in the product FANGA RAT-DICAL TECH and FANGA BLOC SP PRO. </w:t>
      </w:r>
    </w:p>
    <w:p w14:paraId="7E89B130" w14:textId="77777777" w:rsidR="00662E35" w:rsidRPr="0023354C" w:rsidRDefault="00662E35" w:rsidP="00662E35">
      <w:pPr>
        <w:spacing w:after="120" w:line="240" w:lineRule="auto"/>
        <w:jc w:val="both"/>
        <w:rPr>
          <w:rFonts w:cs="Arial"/>
          <w:lang w:val="en-GB"/>
        </w:rPr>
      </w:pPr>
      <w:r w:rsidRPr="0023354C">
        <w:rPr>
          <w:rFonts w:cs="Arial"/>
          <w:lang w:val="en-GB"/>
        </w:rPr>
        <w:t>Precision was performed by analyzing twice five samples of FANGA BLOC SP PRO. The extraction is the same as for FANGA RAT-DICAL TECH.</w:t>
      </w:r>
    </w:p>
    <w:p w14:paraId="035F743B" w14:textId="77777777" w:rsidR="00662E35" w:rsidRPr="0023354C" w:rsidRDefault="00662E35" w:rsidP="00662E35">
      <w:pPr>
        <w:spacing w:after="120" w:line="240" w:lineRule="auto"/>
        <w:jc w:val="both"/>
        <w:rPr>
          <w:rFonts w:cs="Arial"/>
          <w:lang w:val="en-GB"/>
        </w:rPr>
      </w:pPr>
    </w:p>
    <w:p w14:paraId="7FFA9D39" w14:textId="77777777" w:rsidR="00662E35" w:rsidRPr="0023354C" w:rsidRDefault="00662E35" w:rsidP="00662E35">
      <w:pPr>
        <w:spacing w:after="120" w:line="240" w:lineRule="auto"/>
        <w:jc w:val="both"/>
        <w:rPr>
          <w:rFonts w:cs="Arial"/>
          <w:lang w:val="en-GB"/>
        </w:rPr>
      </w:pPr>
      <w:r w:rsidRPr="0023354C">
        <w:rPr>
          <w:rFonts w:cs="Arial"/>
          <w:lang w:val="en-GB"/>
        </w:rPr>
        <w:t>Specificity and accuracy were performed with the formulation FANGA RAT-DICAL TECH:</w:t>
      </w:r>
    </w:p>
    <w:p w14:paraId="4C6E90D6"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Test item:</w:t>
      </w:r>
      <w:r w:rsidRPr="0023354C">
        <w:rPr>
          <w:rFonts w:cs="Arial"/>
          <w:szCs w:val="22"/>
          <w:lang w:val="en-GB"/>
        </w:rPr>
        <w:t xml:space="preserve"> FANGA RAT-DICAL TECH, Batch 24/11.</w:t>
      </w:r>
    </w:p>
    <w:p w14:paraId="48B748C5"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Blank formulation: (FANGA RAT-DICAL TECH):</w:t>
      </w:r>
      <w:r w:rsidRPr="0023354C">
        <w:rPr>
          <w:rFonts w:cs="Arial"/>
          <w:szCs w:val="22"/>
          <w:lang w:val="en-GB"/>
        </w:rPr>
        <w:t xml:space="preserve"> Batch 29/11.</w:t>
      </w:r>
    </w:p>
    <w:p w14:paraId="3A6F7E0A"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Reference item</w:t>
      </w:r>
      <w:r w:rsidRPr="0023354C">
        <w:rPr>
          <w:rFonts w:cs="Arial"/>
          <w:szCs w:val="22"/>
          <w:lang w:val="en-GB"/>
        </w:rPr>
        <w:t>: brodifacoum, purity 99.3%, batch SZB8324XV (supplier: SIGMA Aldrich).</w:t>
      </w:r>
    </w:p>
    <w:p w14:paraId="6243229E" w14:textId="77777777" w:rsidR="00250DA5" w:rsidRPr="0023354C" w:rsidRDefault="00250DA5" w:rsidP="00662E35">
      <w:pPr>
        <w:spacing w:after="120" w:line="240" w:lineRule="auto"/>
        <w:jc w:val="both"/>
        <w:rPr>
          <w:rFonts w:cs="Arial"/>
          <w:sz w:val="20"/>
          <w:szCs w:val="20"/>
          <w:lang w:val="en-GB"/>
        </w:rPr>
      </w:pPr>
    </w:p>
    <w:p w14:paraId="4493F132" w14:textId="77777777" w:rsidR="003657E4" w:rsidRPr="0023354C" w:rsidRDefault="003657E4" w:rsidP="00662E35">
      <w:pPr>
        <w:spacing w:after="120" w:line="240" w:lineRule="auto"/>
        <w:jc w:val="both"/>
        <w:rPr>
          <w:rFonts w:cs="Arial"/>
          <w:sz w:val="20"/>
          <w:szCs w:val="20"/>
          <w:lang w:val="en-GB"/>
        </w:rPr>
      </w:pPr>
    </w:p>
    <w:p w14:paraId="7A98F748" w14:textId="77777777" w:rsidR="00725C72" w:rsidRPr="0023354C" w:rsidRDefault="00725C72" w:rsidP="00725C72">
      <w:pPr>
        <w:jc w:val="both"/>
        <w:rPr>
          <w:rFonts w:cs="Arial"/>
          <w:lang w:val="en-GB"/>
        </w:rPr>
      </w:pPr>
      <w:r w:rsidRPr="0023354C">
        <w:rPr>
          <w:rFonts w:cs="Arial"/>
          <w:lang w:val="en-GB"/>
        </w:rPr>
        <w:t>Results are summarized in the following table.</w:t>
      </w:r>
    </w:p>
    <w:p w14:paraId="5953897A" w14:textId="77777777" w:rsidR="00250DA5" w:rsidRPr="0023354C" w:rsidRDefault="00250DA5" w:rsidP="00250DA5">
      <w:pPr>
        <w:jc w:val="both"/>
        <w:rPr>
          <w:rFonts w:cs="Arial"/>
          <w:lang w:val="en-GB"/>
        </w:rPr>
        <w:sectPr w:rsidR="00250DA5" w:rsidRPr="0023354C" w:rsidSect="00FA24A1">
          <w:pgSz w:w="11906" w:h="16838"/>
          <w:pgMar w:top="1417" w:right="1416" w:bottom="1417" w:left="1417" w:header="708" w:footer="708" w:gutter="0"/>
          <w:cols w:space="708"/>
          <w:docGrid w:linePitch="360"/>
        </w:sectPr>
      </w:pPr>
    </w:p>
    <w:p w14:paraId="74CE0521" w14:textId="77777777" w:rsidR="00250DA5" w:rsidRPr="0023354C" w:rsidRDefault="00725C72" w:rsidP="00725C72">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w:t>
      </w:r>
      <w:r w:rsidRPr="0023354C">
        <w:rPr>
          <w:rFonts w:cs="Arial"/>
          <w:sz w:val="22"/>
          <w:szCs w:val="22"/>
        </w:rPr>
        <w:fldChar w:fldCharType="end"/>
      </w:r>
      <w:r w:rsidRPr="0023354C">
        <w:rPr>
          <w:rFonts w:cs="Arial"/>
          <w:sz w:val="22"/>
          <w:szCs w:val="22"/>
        </w:rPr>
        <w:t xml:space="preserve">: </w:t>
      </w:r>
      <w:r w:rsidRPr="0023354C">
        <w:rPr>
          <w:rFonts w:cs="Arial"/>
          <w:sz w:val="22"/>
          <w:szCs w:val="22"/>
          <w:lang w:val="en-GB"/>
        </w:rPr>
        <w:t>Analytical method for the determination of brodifacoum (reverse phase HPLC-UV)</w:t>
      </w:r>
    </w:p>
    <w:tbl>
      <w:tblPr>
        <w:tblW w:w="144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1417"/>
        <w:gridCol w:w="1134"/>
        <w:gridCol w:w="1985"/>
        <w:gridCol w:w="1248"/>
        <w:gridCol w:w="1276"/>
        <w:gridCol w:w="1287"/>
        <w:gridCol w:w="698"/>
        <w:gridCol w:w="708"/>
        <w:gridCol w:w="1342"/>
        <w:gridCol w:w="1592"/>
      </w:tblGrid>
      <w:tr w:rsidR="00662E35" w:rsidRPr="0023354C" w14:paraId="3B425C14" w14:textId="77777777" w:rsidTr="00662E35">
        <w:trPr>
          <w:jc w:val="center"/>
        </w:trPr>
        <w:tc>
          <w:tcPr>
            <w:tcW w:w="1805" w:type="dxa"/>
            <w:vMerge w:val="restart"/>
            <w:vAlign w:val="center"/>
          </w:tcPr>
          <w:p w14:paraId="1EA7ADD7" w14:textId="77777777" w:rsidR="00662E35" w:rsidRPr="0023354C" w:rsidRDefault="00662E35" w:rsidP="00662E35">
            <w:pPr>
              <w:autoSpaceDE w:val="0"/>
              <w:autoSpaceDN w:val="0"/>
              <w:outlineLvl w:val="0"/>
              <w:rPr>
                <w:rFonts w:cs="Arial"/>
                <w:b/>
                <w:bCs/>
                <w:noProof/>
                <w:sz w:val="20"/>
                <w:szCs w:val="20"/>
                <w:lang w:val="en-GB"/>
              </w:rPr>
            </w:pPr>
            <w:bookmarkStart w:id="233" w:name="_Toc504744898"/>
            <w:bookmarkStart w:id="234" w:name="_Toc505608908"/>
            <w:r w:rsidRPr="0023354C">
              <w:rPr>
                <w:rFonts w:cs="Arial"/>
                <w:b/>
                <w:bCs/>
                <w:noProof/>
                <w:sz w:val="20"/>
                <w:szCs w:val="20"/>
                <w:lang w:val="en-GB"/>
              </w:rPr>
              <w:t>Sample</w:t>
            </w:r>
            <w:bookmarkEnd w:id="233"/>
            <w:bookmarkEnd w:id="234"/>
          </w:p>
        </w:tc>
        <w:tc>
          <w:tcPr>
            <w:tcW w:w="1417" w:type="dxa"/>
            <w:vMerge w:val="restart"/>
            <w:vAlign w:val="center"/>
          </w:tcPr>
          <w:p w14:paraId="21C4C57C" w14:textId="77777777" w:rsidR="00662E35" w:rsidRPr="0023354C" w:rsidRDefault="00662E35" w:rsidP="00662E35">
            <w:pPr>
              <w:autoSpaceDE w:val="0"/>
              <w:autoSpaceDN w:val="0"/>
              <w:outlineLvl w:val="0"/>
              <w:rPr>
                <w:rFonts w:cs="Arial"/>
                <w:b/>
                <w:bCs/>
                <w:noProof/>
                <w:sz w:val="20"/>
                <w:szCs w:val="20"/>
                <w:lang w:val="en-GB"/>
              </w:rPr>
            </w:pPr>
            <w:bookmarkStart w:id="235" w:name="_Toc504744899"/>
            <w:bookmarkStart w:id="236" w:name="_Toc505608909"/>
            <w:r w:rsidRPr="0023354C">
              <w:rPr>
                <w:rFonts w:cs="Arial"/>
                <w:b/>
                <w:bCs/>
                <w:noProof/>
                <w:sz w:val="20"/>
                <w:szCs w:val="20"/>
                <w:lang w:val="en-GB"/>
              </w:rPr>
              <w:t>Test substance</w:t>
            </w:r>
            <w:bookmarkEnd w:id="235"/>
            <w:bookmarkEnd w:id="236"/>
          </w:p>
        </w:tc>
        <w:tc>
          <w:tcPr>
            <w:tcW w:w="1134" w:type="dxa"/>
            <w:vMerge w:val="restart"/>
            <w:vAlign w:val="center"/>
          </w:tcPr>
          <w:p w14:paraId="14D8D840" w14:textId="77777777" w:rsidR="00662E35" w:rsidRPr="0023354C" w:rsidRDefault="00662E35" w:rsidP="00662E35">
            <w:pPr>
              <w:autoSpaceDE w:val="0"/>
              <w:autoSpaceDN w:val="0"/>
              <w:outlineLvl w:val="0"/>
              <w:rPr>
                <w:rFonts w:cs="Arial"/>
                <w:b/>
                <w:bCs/>
                <w:noProof/>
                <w:sz w:val="20"/>
                <w:szCs w:val="20"/>
                <w:lang w:val="en-GB"/>
              </w:rPr>
            </w:pPr>
            <w:bookmarkStart w:id="237" w:name="_Toc504744900"/>
            <w:bookmarkStart w:id="238" w:name="_Toc505608910"/>
            <w:r w:rsidRPr="0023354C">
              <w:rPr>
                <w:rFonts w:cs="Arial"/>
                <w:b/>
                <w:bCs/>
                <w:noProof/>
                <w:sz w:val="20"/>
                <w:szCs w:val="20"/>
                <w:lang w:val="en-GB"/>
              </w:rPr>
              <w:t>Analytical method</w:t>
            </w:r>
            <w:bookmarkEnd w:id="237"/>
            <w:bookmarkEnd w:id="238"/>
          </w:p>
        </w:tc>
        <w:tc>
          <w:tcPr>
            <w:tcW w:w="1985" w:type="dxa"/>
            <w:vMerge w:val="restart"/>
            <w:vAlign w:val="center"/>
          </w:tcPr>
          <w:p w14:paraId="5DECDD8C" w14:textId="77777777" w:rsidR="00662E35" w:rsidRPr="0023354C" w:rsidRDefault="00662E35" w:rsidP="00662E35">
            <w:pPr>
              <w:autoSpaceDE w:val="0"/>
              <w:autoSpaceDN w:val="0"/>
              <w:outlineLvl w:val="0"/>
              <w:rPr>
                <w:rFonts w:cs="Arial"/>
                <w:b/>
                <w:bCs/>
                <w:noProof/>
                <w:sz w:val="20"/>
                <w:szCs w:val="20"/>
                <w:lang w:val="en-GB"/>
              </w:rPr>
            </w:pPr>
            <w:bookmarkStart w:id="239" w:name="_Toc504744901"/>
            <w:bookmarkStart w:id="240" w:name="_Toc505608911"/>
            <w:r w:rsidRPr="0023354C">
              <w:rPr>
                <w:rFonts w:cs="Arial"/>
                <w:b/>
                <w:bCs/>
                <w:noProof/>
                <w:sz w:val="20"/>
                <w:szCs w:val="20"/>
                <w:lang w:val="en-GB"/>
              </w:rPr>
              <w:t>Fortification range/ number of measurements</w:t>
            </w:r>
            <w:bookmarkEnd w:id="239"/>
            <w:bookmarkEnd w:id="240"/>
          </w:p>
        </w:tc>
        <w:tc>
          <w:tcPr>
            <w:tcW w:w="1248" w:type="dxa"/>
            <w:vMerge w:val="restart"/>
            <w:vAlign w:val="center"/>
          </w:tcPr>
          <w:p w14:paraId="62FC3CF1" w14:textId="77777777" w:rsidR="00662E35" w:rsidRPr="0023354C" w:rsidRDefault="00662E35" w:rsidP="00662E35">
            <w:pPr>
              <w:autoSpaceDE w:val="0"/>
              <w:autoSpaceDN w:val="0"/>
              <w:outlineLvl w:val="0"/>
              <w:rPr>
                <w:rFonts w:cs="Arial"/>
                <w:b/>
                <w:bCs/>
                <w:noProof/>
                <w:sz w:val="20"/>
                <w:szCs w:val="20"/>
                <w:lang w:val="en-GB"/>
              </w:rPr>
            </w:pPr>
            <w:bookmarkStart w:id="241" w:name="_Toc504744902"/>
            <w:bookmarkStart w:id="242" w:name="_Toc505608912"/>
            <w:r w:rsidRPr="0023354C">
              <w:rPr>
                <w:rFonts w:cs="Arial"/>
                <w:b/>
                <w:bCs/>
                <w:noProof/>
                <w:sz w:val="20"/>
                <w:szCs w:val="20"/>
                <w:lang w:val="en-GB"/>
              </w:rPr>
              <w:t>Linearity</w:t>
            </w:r>
            <w:bookmarkEnd w:id="241"/>
            <w:bookmarkEnd w:id="242"/>
          </w:p>
        </w:tc>
        <w:tc>
          <w:tcPr>
            <w:tcW w:w="1276" w:type="dxa"/>
            <w:vMerge w:val="restart"/>
            <w:vAlign w:val="center"/>
          </w:tcPr>
          <w:p w14:paraId="01BAD7C6" w14:textId="77777777" w:rsidR="00662E35" w:rsidRPr="0023354C" w:rsidRDefault="00662E35" w:rsidP="00662E35">
            <w:pPr>
              <w:autoSpaceDE w:val="0"/>
              <w:autoSpaceDN w:val="0"/>
              <w:outlineLvl w:val="0"/>
              <w:rPr>
                <w:rFonts w:cs="Arial"/>
                <w:b/>
                <w:bCs/>
                <w:noProof/>
                <w:sz w:val="20"/>
                <w:szCs w:val="20"/>
                <w:lang w:val="en-GB"/>
              </w:rPr>
            </w:pPr>
            <w:bookmarkStart w:id="243" w:name="_Toc504744903"/>
            <w:bookmarkStart w:id="244" w:name="_Toc505608913"/>
            <w:r w:rsidRPr="0023354C">
              <w:rPr>
                <w:rFonts w:cs="Arial"/>
                <w:b/>
                <w:bCs/>
                <w:noProof/>
                <w:sz w:val="20"/>
                <w:szCs w:val="20"/>
                <w:lang w:val="en-GB"/>
              </w:rPr>
              <w:t>Specificity</w:t>
            </w:r>
            <w:bookmarkEnd w:id="243"/>
            <w:bookmarkEnd w:id="244"/>
          </w:p>
        </w:tc>
        <w:tc>
          <w:tcPr>
            <w:tcW w:w="2693" w:type="dxa"/>
            <w:gridSpan w:val="3"/>
            <w:vAlign w:val="center"/>
          </w:tcPr>
          <w:p w14:paraId="77F481D2" w14:textId="77777777" w:rsidR="00662E35" w:rsidRPr="0023354C" w:rsidRDefault="00662E35" w:rsidP="00662E35">
            <w:pPr>
              <w:autoSpaceDE w:val="0"/>
              <w:autoSpaceDN w:val="0"/>
              <w:outlineLvl w:val="0"/>
              <w:rPr>
                <w:rFonts w:cs="Arial"/>
                <w:b/>
                <w:bCs/>
                <w:noProof/>
                <w:sz w:val="20"/>
                <w:szCs w:val="20"/>
                <w:lang w:val="en-GB"/>
              </w:rPr>
            </w:pPr>
            <w:bookmarkStart w:id="245" w:name="_Toc504744904"/>
            <w:bookmarkStart w:id="246" w:name="_Toc505608914"/>
            <w:r w:rsidRPr="0023354C">
              <w:rPr>
                <w:rFonts w:cs="Arial"/>
                <w:b/>
                <w:bCs/>
                <w:noProof/>
                <w:sz w:val="20"/>
                <w:szCs w:val="20"/>
                <w:lang w:val="en-GB"/>
              </w:rPr>
              <w:t>Recovery rate (%)</w:t>
            </w:r>
            <w:bookmarkEnd w:id="245"/>
            <w:bookmarkEnd w:id="246"/>
          </w:p>
        </w:tc>
        <w:tc>
          <w:tcPr>
            <w:tcW w:w="1342" w:type="dxa"/>
            <w:vMerge w:val="restart"/>
            <w:vAlign w:val="center"/>
          </w:tcPr>
          <w:p w14:paraId="7A254CA6" w14:textId="77777777" w:rsidR="00662E35" w:rsidRPr="0023354C" w:rsidRDefault="00662E35" w:rsidP="00662E35">
            <w:pPr>
              <w:autoSpaceDE w:val="0"/>
              <w:autoSpaceDN w:val="0"/>
              <w:outlineLvl w:val="0"/>
              <w:rPr>
                <w:rFonts w:cs="Arial"/>
                <w:b/>
                <w:bCs/>
                <w:noProof/>
                <w:sz w:val="20"/>
                <w:szCs w:val="20"/>
                <w:lang w:val="en-GB"/>
              </w:rPr>
            </w:pPr>
            <w:bookmarkStart w:id="247" w:name="_Toc504744905"/>
            <w:bookmarkStart w:id="248" w:name="_Toc505608915"/>
            <w:r w:rsidRPr="0023354C">
              <w:rPr>
                <w:rFonts w:cs="Arial"/>
                <w:b/>
                <w:bCs/>
                <w:noProof/>
                <w:sz w:val="20"/>
                <w:szCs w:val="20"/>
                <w:lang w:val="en-GB"/>
              </w:rPr>
              <w:t>Repeatability</w:t>
            </w:r>
            <w:bookmarkEnd w:id="247"/>
            <w:bookmarkEnd w:id="248"/>
          </w:p>
        </w:tc>
        <w:tc>
          <w:tcPr>
            <w:tcW w:w="1592" w:type="dxa"/>
            <w:vMerge w:val="restart"/>
            <w:vAlign w:val="center"/>
          </w:tcPr>
          <w:p w14:paraId="03FA7AB6" w14:textId="77777777" w:rsidR="00662E35" w:rsidRPr="0023354C" w:rsidRDefault="00662E35" w:rsidP="00662E35">
            <w:pPr>
              <w:autoSpaceDE w:val="0"/>
              <w:autoSpaceDN w:val="0"/>
              <w:outlineLvl w:val="0"/>
              <w:rPr>
                <w:rFonts w:cs="Arial"/>
                <w:b/>
                <w:bCs/>
                <w:noProof/>
                <w:sz w:val="20"/>
                <w:szCs w:val="20"/>
                <w:lang w:val="en-GB"/>
              </w:rPr>
            </w:pPr>
            <w:bookmarkStart w:id="249" w:name="_Toc504744906"/>
            <w:bookmarkStart w:id="250" w:name="_Toc505608916"/>
            <w:r w:rsidRPr="0023354C">
              <w:rPr>
                <w:rFonts w:cs="Arial"/>
                <w:b/>
                <w:bCs/>
                <w:noProof/>
                <w:sz w:val="20"/>
                <w:szCs w:val="20"/>
                <w:lang w:val="en-GB"/>
              </w:rPr>
              <w:t>Reference</w:t>
            </w:r>
            <w:bookmarkEnd w:id="249"/>
            <w:bookmarkEnd w:id="250"/>
          </w:p>
        </w:tc>
      </w:tr>
      <w:tr w:rsidR="00662E35" w:rsidRPr="0023354C" w14:paraId="2B6D4857" w14:textId="77777777" w:rsidTr="00662E35">
        <w:trPr>
          <w:jc w:val="center"/>
        </w:trPr>
        <w:tc>
          <w:tcPr>
            <w:tcW w:w="1805" w:type="dxa"/>
            <w:vMerge/>
            <w:vAlign w:val="center"/>
          </w:tcPr>
          <w:p w14:paraId="7BD33B70"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417" w:type="dxa"/>
            <w:vMerge/>
            <w:vAlign w:val="center"/>
          </w:tcPr>
          <w:p w14:paraId="719C1F29"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134" w:type="dxa"/>
            <w:vMerge/>
            <w:vAlign w:val="center"/>
          </w:tcPr>
          <w:p w14:paraId="0D646241"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985" w:type="dxa"/>
            <w:vMerge/>
            <w:vAlign w:val="center"/>
          </w:tcPr>
          <w:p w14:paraId="5F1A22EA"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48" w:type="dxa"/>
            <w:vMerge/>
            <w:vAlign w:val="center"/>
          </w:tcPr>
          <w:p w14:paraId="08BA59E8"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76" w:type="dxa"/>
            <w:vMerge/>
            <w:vAlign w:val="center"/>
          </w:tcPr>
          <w:p w14:paraId="7017C629"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87" w:type="dxa"/>
            <w:vAlign w:val="center"/>
          </w:tcPr>
          <w:p w14:paraId="5B1A0B87" w14:textId="77777777" w:rsidR="00662E35" w:rsidRPr="0023354C" w:rsidRDefault="00662E35" w:rsidP="00662E35">
            <w:pPr>
              <w:autoSpaceDE w:val="0"/>
              <w:autoSpaceDN w:val="0"/>
              <w:outlineLvl w:val="0"/>
              <w:rPr>
                <w:rFonts w:cs="Arial"/>
                <w:b/>
                <w:bCs/>
                <w:noProof/>
                <w:sz w:val="20"/>
                <w:szCs w:val="20"/>
                <w:lang w:val="en-GB"/>
              </w:rPr>
            </w:pPr>
            <w:bookmarkStart w:id="251" w:name="_Toc504744907"/>
            <w:bookmarkStart w:id="252" w:name="_Toc505608917"/>
            <w:r w:rsidRPr="0023354C">
              <w:rPr>
                <w:rFonts w:cs="Arial"/>
                <w:b/>
                <w:bCs/>
                <w:noProof/>
                <w:sz w:val="20"/>
                <w:szCs w:val="20"/>
                <w:lang w:val="en-GB"/>
              </w:rPr>
              <w:t>range</w:t>
            </w:r>
            <w:bookmarkEnd w:id="251"/>
            <w:bookmarkEnd w:id="252"/>
          </w:p>
        </w:tc>
        <w:tc>
          <w:tcPr>
            <w:tcW w:w="698" w:type="dxa"/>
            <w:vAlign w:val="center"/>
          </w:tcPr>
          <w:p w14:paraId="113924F8" w14:textId="77777777" w:rsidR="00662E35" w:rsidRPr="0023354C" w:rsidRDefault="00662E35" w:rsidP="00662E35">
            <w:pPr>
              <w:autoSpaceDE w:val="0"/>
              <w:autoSpaceDN w:val="0"/>
              <w:outlineLvl w:val="0"/>
              <w:rPr>
                <w:rFonts w:cs="Arial"/>
                <w:b/>
                <w:bCs/>
                <w:noProof/>
                <w:sz w:val="20"/>
                <w:szCs w:val="20"/>
                <w:lang w:val="en-GB"/>
              </w:rPr>
            </w:pPr>
            <w:bookmarkStart w:id="253" w:name="_Toc504744908"/>
            <w:bookmarkStart w:id="254" w:name="_Toc505608918"/>
            <w:r w:rsidRPr="0023354C">
              <w:rPr>
                <w:rFonts w:cs="Arial"/>
                <w:b/>
                <w:bCs/>
                <w:noProof/>
                <w:sz w:val="20"/>
                <w:szCs w:val="20"/>
                <w:lang w:val="en-GB"/>
              </w:rPr>
              <w:t>Mean</w:t>
            </w:r>
            <w:bookmarkEnd w:id="253"/>
            <w:bookmarkEnd w:id="254"/>
          </w:p>
        </w:tc>
        <w:tc>
          <w:tcPr>
            <w:tcW w:w="708" w:type="dxa"/>
            <w:vAlign w:val="center"/>
          </w:tcPr>
          <w:p w14:paraId="584BF949" w14:textId="77777777" w:rsidR="00662E35" w:rsidRPr="0023354C" w:rsidRDefault="00662E35" w:rsidP="00662E35">
            <w:pPr>
              <w:autoSpaceDE w:val="0"/>
              <w:autoSpaceDN w:val="0"/>
              <w:outlineLvl w:val="0"/>
              <w:rPr>
                <w:rFonts w:cs="Arial"/>
                <w:b/>
                <w:bCs/>
                <w:noProof/>
                <w:sz w:val="20"/>
                <w:szCs w:val="20"/>
                <w:lang w:val="en-GB"/>
              </w:rPr>
            </w:pPr>
            <w:bookmarkStart w:id="255" w:name="_Toc504744909"/>
            <w:bookmarkStart w:id="256" w:name="_Toc505608919"/>
            <w:r w:rsidRPr="0023354C">
              <w:rPr>
                <w:rFonts w:cs="Arial"/>
                <w:b/>
                <w:bCs/>
                <w:noProof/>
                <w:sz w:val="20"/>
                <w:szCs w:val="20"/>
                <w:lang w:val="en-GB"/>
              </w:rPr>
              <w:t>St dev.</w:t>
            </w:r>
            <w:bookmarkEnd w:id="255"/>
            <w:bookmarkEnd w:id="256"/>
          </w:p>
        </w:tc>
        <w:tc>
          <w:tcPr>
            <w:tcW w:w="1342" w:type="dxa"/>
            <w:vMerge/>
            <w:vAlign w:val="center"/>
          </w:tcPr>
          <w:p w14:paraId="75A75263"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592" w:type="dxa"/>
            <w:vMerge/>
            <w:vAlign w:val="center"/>
          </w:tcPr>
          <w:p w14:paraId="2F109D3F" w14:textId="77777777" w:rsidR="00662E35" w:rsidRPr="0023354C" w:rsidRDefault="00662E35" w:rsidP="00662E35">
            <w:pPr>
              <w:autoSpaceDE w:val="0"/>
              <w:autoSpaceDN w:val="0"/>
              <w:outlineLvl w:val="0"/>
              <w:rPr>
                <w:rFonts w:cs="Arial"/>
                <w:b/>
                <w:bCs/>
                <w:noProof/>
                <w:sz w:val="20"/>
                <w:szCs w:val="20"/>
                <w:highlight w:val="yellow"/>
                <w:lang w:val="en-GB"/>
              </w:rPr>
            </w:pPr>
          </w:p>
        </w:tc>
      </w:tr>
      <w:tr w:rsidR="00662E35" w:rsidRPr="0023354C" w14:paraId="2E3EB4D7" w14:textId="77777777" w:rsidTr="00662E35">
        <w:trPr>
          <w:jc w:val="center"/>
        </w:trPr>
        <w:tc>
          <w:tcPr>
            <w:tcW w:w="1805" w:type="dxa"/>
            <w:vAlign w:val="center"/>
          </w:tcPr>
          <w:p w14:paraId="1A7CEBE7" w14:textId="77777777" w:rsidR="00662E35" w:rsidRPr="0023354C" w:rsidRDefault="00662E35" w:rsidP="00662E35">
            <w:pPr>
              <w:rPr>
                <w:rFonts w:cs="Arial"/>
                <w:sz w:val="20"/>
                <w:szCs w:val="20"/>
                <w:lang w:val="en-GB"/>
              </w:rPr>
            </w:pPr>
            <w:r w:rsidRPr="0023354C">
              <w:rPr>
                <w:rFonts w:cs="Arial"/>
                <w:sz w:val="20"/>
                <w:szCs w:val="20"/>
                <w:lang w:val="en-GB"/>
              </w:rPr>
              <w:t>FANGA  RAT DICAL TECH</w:t>
            </w:r>
          </w:p>
          <w:p w14:paraId="4572BC88" w14:textId="77777777" w:rsidR="00662E35" w:rsidRPr="0023354C" w:rsidRDefault="00662E35" w:rsidP="00662E35">
            <w:pPr>
              <w:rPr>
                <w:rFonts w:cs="Arial"/>
                <w:sz w:val="20"/>
                <w:szCs w:val="20"/>
                <w:lang w:val="en-GB"/>
              </w:rPr>
            </w:pPr>
            <w:r w:rsidRPr="0023354C">
              <w:rPr>
                <w:rFonts w:cs="Arial"/>
                <w:sz w:val="20"/>
                <w:szCs w:val="20"/>
                <w:lang w:val="en-GB"/>
              </w:rPr>
              <w:t>Batch 24/11/01</w:t>
            </w:r>
          </w:p>
          <w:p w14:paraId="5DB78F69" w14:textId="77777777" w:rsidR="00662E35" w:rsidRPr="0023354C" w:rsidRDefault="00662E35" w:rsidP="00662E35">
            <w:pPr>
              <w:rPr>
                <w:rFonts w:cs="Arial"/>
                <w:sz w:val="20"/>
                <w:szCs w:val="20"/>
                <w:lang w:val="en-GB"/>
              </w:rPr>
            </w:pPr>
          </w:p>
          <w:p w14:paraId="66059F76" w14:textId="77777777" w:rsidR="00662E35" w:rsidRPr="0023354C" w:rsidRDefault="00662E35" w:rsidP="00662E35">
            <w:pPr>
              <w:rPr>
                <w:rFonts w:cs="Arial"/>
                <w:sz w:val="20"/>
                <w:szCs w:val="20"/>
                <w:lang w:val="en-GB"/>
              </w:rPr>
            </w:pPr>
            <w:r w:rsidRPr="0023354C">
              <w:rPr>
                <w:rFonts w:cs="Arial"/>
                <w:sz w:val="20"/>
                <w:szCs w:val="20"/>
                <w:lang w:val="en-GB"/>
              </w:rPr>
              <w:t xml:space="preserve">Blank formulation </w:t>
            </w:r>
          </w:p>
          <w:p w14:paraId="00C3566D" w14:textId="77777777" w:rsidR="00662E35" w:rsidRPr="0023354C" w:rsidRDefault="00662E35" w:rsidP="00662E35">
            <w:pPr>
              <w:rPr>
                <w:rFonts w:cs="Arial"/>
                <w:sz w:val="20"/>
                <w:szCs w:val="20"/>
                <w:lang w:val="en-GB"/>
              </w:rPr>
            </w:pPr>
            <w:r w:rsidRPr="0023354C">
              <w:rPr>
                <w:rFonts w:cs="Arial"/>
                <w:sz w:val="20"/>
                <w:szCs w:val="20"/>
                <w:lang w:val="en-GB"/>
              </w:rPr>
              <w:t>Batch 29/11</w:t>
            </w:r>
          </w:p>
        </w:tc>
        <w:tc>
          <w:tcPr>
            <w:tcW w:w="1417" w:type="dxa"/>
            <w:vAlign w:val="center"/>
          </w:tcPr>
          <w:p w14:paraId="60D73DEE" w14:textId="77777777" w:rsidR="00662E35" w:rsidRPr="0023354C" w:rsidRDefault="00662E35" w:rsidP="00662E35">
            <w:pPr>
              <w:rPr>
                <w:rFonts w:cs="Arial"/>
                <w:sz w:val="20"/>
                <w:szCs w:val="20"/>
                <w:lang w:val="en-GB"/>
              </w:rPr>
            </w:pPr>
            <w:r w:rsidRPr="0023354C">
              <w:rPr>
                <w:rFonts w:cs="Arial"/>
                <w:sz w:val="20"/>
                <w:szCs w:val="20"/>
                <w:lang w:val="en-GB"/>
              </w:rPr>
              <w:t>brodifacoum</w:t>
            </w:r>
          </w:p>
        </w:tc>
        <w:tc>
          <w:tcPr>
            <w:tcW w:w="1134" w:type="dxa"/>
            <w:vAlign w:val="center"/>
          </w:tcPr>
          <w:p w14:paraId="3C6FC55B" w14:textId="77777777" w:rsidR="00662E35" w:rsidRPr="0023354C" w:rsidRDefault="00662E35" w:rsidP="00662E35">
            <w:pPr>
              <w:rPr>
                <w:rFonts w:cs="Arial"/>
                <w:sz w:val="20"/>
                <w:szCs w:val="20"/>
                <w:lang w:val="en-GB"/>
              </w:rPr>
            </w:pPr>
            <w:r w:rsidRPr="0023354C">
              <w:rPr>
                <w:rFonts w:cs="Arial"/>
                <w:lang w:val="en-GB"/>
              </w:rPr>
              <w:t>reverse phase HPLC-UV</w:t>
            </w:r>
          </w:p>
        </w:tc>
        <w:tc>
          <w:tcPr>
            <w:tcW w:w="1985" w:type="dxa"/>
            <w:vAlign w:val="center"/>
          </w:tcPr>
          <w:p w14:paraId="26F2F699" w14:textId="77777777" w:rsidR="00662E35" w:rsidRPr="0023354C" w:rsidRDefault="00662E35" w:rsidP="00662E35">
            <w:pPr>
              <w:rPr>
                <w:rFonts w:cs="Arial"/>
                <w:sz w:val="20"/>
                <w:szCs w:val="20"/>
                <w:lang w:val="en-GB"/>
              </w:rPr>
            </w:pPr>
            <w:r w:rsidRPr="0023354C">
              <w:rPr>
                <w:rFonts w:cs="Arial"/>
                <w:sz w:val="20"/>
                <w:szCs w:val="20"/>
                <w:lang w:val="en-GB"/>
              </w:rPr>
              <w:t>Fortification levels: reconstituted sample at 1 concentration level (0.0025%, 1mg/L in solution after dilution)</w:t>
            </w:r>
          </w:p>
          <w:p w14:paraId="51EB0A72" w14:textId="77777777" w:rsidR="00662E35" w:rsidRPr="0023354C" w:rsidRDefault="00662E35" w:rsidP="00662E35">
            <w:pPr>
              <w:rPr>
                <w:rFonts w:cs="Arial"/>
                <w:sz w:val="20"/>
                <w:szCs w:val="20"/>
                <w:lang w:val="en-GB"/>
              </w:rPr>
            </w:pPr>
          </w:p>
          <w:p w14:paraId="40FCA077" w14:textId="77777777" w:rsidR="00662E35" w:rsidRPr="0023354C" w:rsidRDefault="00662E35" w:rsidP="00662E35">
            <w:pPr>
              <w:rPr>
                <w:rFonts w:cs="Arial"/>
                <w:sz w:val="20"/>
                <w:szCs w:val="20"/>
                <w:lang w:val="en-GB"/>
              </w:rPr>
            </w:pPr>
            <w:r w:rsidRPr="0023354C">
              <w:rPr>
                <w:rFonts w:cs="Arial"/>
                <w:sz w:val="20"/>
                <w:szCs w:val="20"/>
                <w:lang w:val="en-GB"/>
              </w:rPr>
              <w:t>Two samples prepared and analysed in duplicate</w:t>
            </w:r>
          </w:p>
        </w:tc>
        <w:tc>
          <w:tcPr>
            <w:tcW w:w="1248" w:type="dxa"/>
            <w:vAlign w:val="center"/>
          </w:tcPr>
          <w:p w14:paraId="36A4C208" w14:textId="77777777" w:rsidR="00662E35" w:rsidRPr="0023354C" w:rsidRDefault="00662E35" w:rsidP="00662E35">
            <w:pPr>
              <w:rPr>
                <w:rFonts w:cs="Arial"/>
                <w:sz w:val="20"/>
                <w:szCs w:val="20"/>
                <w:lang w:val="en-GB"/>
              </w:rPr>
            </w:pPr>
            <w:r w:rsidRPr="0023354C">
              <w:rPr>
                <w:rFonts w:cs="Arial"/>
                <w:sz w:val="20"/>
                <w:szCs w:val="20"/>
                <w:lang w:val="en-GB"/>
              </w:rPr>
              <w:t>0.51-1.50mg/L</w:t>
            </w:r>
          </w:p>
          <w:p w14:paraId="69B48DB6" w14:textId="77777777" w:rsidR="00662E35" w:rsidRPr="0023354C" w:rsidRDefault="00662E35" w:rsidP="00662E35">
            <w:pPr>
              <w:rPr>
                <w:rFonts w:cs="Arial"/>
                <w:sz w:val="20"/>
                <w:szCs w:val="20"/>
                <w:lang w:val="en-GB"/>
              </w:rPr>
            </w:pPr>
          </w:p>
          <w:p w14:paraId="4EAD7308" w14:textId="77777777" w:rsidR="00662E35" w:rsidRPr="0023354C" w:rsidRDefault="00662E35" w:rsidP="00662E35">
            <w:pPr>
              <w:rPr>
                <w:rFonts w:cs="Arial"/>
                <w:sz w:val="20"/>
                <w:szCs w:val="20"/>
                <w:lang w:val="en-GB"/>
              </w:rPr>
            </w:pPr>
            <w:r w:rsidRPr="0023354C">
              <w:rPr>
                <w:rFonts w:cs="Arial"/>
                <w:sz w:val="20"/>
                <w:szCs w:val="20"/>
                <w:lang w:val="en-GB"/>
              </w:rPr>
              <w:t>Y= 1.4717x -0.09</w:t>
            </w:r>
          </w:p>
          <w:p w14:paraId="6F22D3AB" w14:textId="77777777" w:rsidR="00662E35" w:rsidRPr="0023354C" w:rsidRDefault="00662E35" w:rsidP="00662E35">
            <w:pPr>
              <w:rPr>
                <w:rFonts w:cs="Arial"/>
                <w:sz w:val="20"/>
                <w:szCs w:val="20"/>
                <w:lang w:val="en-GB"/>
              </w:rPr>
            </w:pPr>
          </w:p>
          <w:p w14:paraId="261F3831" w14:textId="77777777" w:rsidR="00662E35" w:rsidRPr="0023354C" w:rsidRDefault="00662E35" w:rsidP="00662E35">
            <w:pPr>
              <w:rPr>
                <w:rFonts w:cs="Arial"/>
                <w:sz w:val="20"/>
                <w:szCs w:val="20"/>
                <w:lang w:val="en-GB"/>
              </w:rPr>
            </w:pPr>
            <w:r w:rsidRPr="0023354C">
              <w:rPr>
                <w:rFonts w:cs="Arial"/>
                <w:sz w:val="20"/>
                <w:szCs w:val="20"/>
                <w:lang w:val="en-GB"/>
              </w:rPr>
              <w:t>R</w:t>
            </w:r>
            <w:r w:rsidRPr="0023354C">
              <w:rPr>
                <w:rFonts w:cs="Arial"/>
                <w:sz w:val="20"/>
                <w:szCs w:val="20"/>
                <w:vertAlign w:val="superscript"/>
                <w:lang w:val="en-GB"/>
              </w:rPr>
              <w:t>2</w:t>
            </w:r>
            <w:r w:rsidRPr="0023354C">
              <w:rPr>
                <w:rFonts w:cs="Arial"/>
                <w:sz w:val="20"/>
                <w:szCs w:val="20"/>
                <w:lang w:val="en-GB"/>
              </w:rPr>
              <w:t>=0.9965</w:t>
            </w:r>
          </w:p>
        </w:tc>
        <w:tc>
          <w:tcPr>
            <w:tcW w:w="1276" w:type="dxa"/>
            <w:vAlign w:val="center"/>
          </w:tcPr>
          <w:p w14:paraId="16BB6707" w14:textId="77777777" w:rsidR="00662E35" w:rsidRPr="0023354C" w:rsidRDefault="00662E35" w:rsidP="00662E35">
            <w:pPr>
              <w:rPr>
                <w:rFonts w:cs="Arial"/>
                <w:sz w:val="20"/>
                <w:szCs w:val="20"/>
                <w:lang w:val="en-GB"/>
              </w:rPr>
            </w:pPr>
            <w:r w:rsidRPr="0023354C">
              <w:rPr>
                <w:rFonts w:cs="Arial"/>
                <w:sz w:val="20"/>
                <w:szCs w:val="20"/>
                <w:lang w:val="en-GB"/>
              </w:rPr>
              <w:t>No interference observed in solvent blank and formulation blank</w:t>
            </w:r>
          </w:p>
        </w:tc>
        <w:tc>
          <w:tcPr>
            <w:tcW w:w="1287" w:type="dxa"/>
            <w:vAlign w:val="center"/>
          </w:tcPr>
          <w:p w14:paraId="2E6C2600" w14:textId="77777777" w:rsidR="00662E35" w:rsidRPr="0023354C" w:rsidRDefault="00662E35" w:rsidP="00662E35">
            <w:pPr>
              <w:rPr>
                <w:rFonts w:cs="Arial"/>
                <w:sz w:val="20"/>
                <w:szCs w:val="20"/>
                <w:lang w:val="en-GB"/>
              </w:rPr>
            </w:pPr>
            <w:r w:rsidRPr="0023354C">
              <w:rPr>
                <w:rFonts w:cs="Arial"/>
                <w:sz w:val="20"/>
                <w:szCs w:val="20"/>
                <w:lang w:val="en-GB"/>
              </w:rPr>
              <w:t>99-100%</w:t>
            </w:r>
          </w:p>
          <w:p w14:paraId="05FA9928" w14:textId="77777777" w:rsidR="00662E35" w:rsidRPr="0023354C" w:rsidRDefault="00662E35" w:rsidP="00662E35">
            <w:pPr>
              <w:rPr>
                <w:rFonts w:cs="Arial"/>
                <w:sz w:val="20"/>
                <w:szCs w:val="20"/>
                <w:lang w:val="en-GB"/>
              </w:rPr>
            </w:pPr>
          </w:p>
          <w:p w14:paraId="79D24E1F" w14:textId="77777777" w:rsidR="00662E35" w:rsidRPr="0023354C" w:rsidRDefault="00662E35" w:rsidP="00662E35">
            <w:pPr>
              <w:rPr>
                <w:rFonts w:cs="Arial"/>
                <w:sz w:val="20"/>
                <w:szCs w:val="20"/>
                <w:lang w:val="en-GB"/>
              </w:rPr>
            </w:pPr>
            <w:r w:rsidRPr="0023354C">
              <w:rPr>
                <w:rFonts w:cs="Arial"/>
                <w:sz w:val="20"/>
                <w:szCs w:val="20"/>
                <w:lang w:val="en-GB"/>
              </w:rPr>
              <w:t>Two reconstituted samples in duplicate at 0.0025% (1mg/L)</w:t>
            </w:r>
          </w:p>
        </w:tc>
        <w:tc>
          <w:tcPr>
            <w:tcW w:w="698" w:type="dxa"/>
            <w:vAlign w:val="center"/>
          </w:tcPr>
          <w:p w14:paraId="140BFD1E" w14:textId="77777777" w:rsidR="00662E35" w:rsidRPr="0023354C" w:rsidRDefault="00662E35" w:rsidP="00662E35">
            <w:pPr>
              <w:rPr>
                <w:rFonts w:cs="Arial"/>
                <w:sz w:val="20"/>
                <w:szCs w:val="20"/>
                <w:lang w:val="en-GB"/>
              </w:rPr>
            </w:pPr>
            <w:r w:rsidRPr="0023354C">
              <w:rPr>
                <w:rFonts w:cs="Arial"/>
                <w:sz w:val="20"/>
                <w:szCs w:val="20"/>
                <w:lang w:val="en-GB"/>
              </w:rPr>
              <w:t>99.75%</w:t>
            </w:r>
          </w:p>
        </w:tc>
        <w:tc>
          <w:tcPr>
            <w:tcW w:w="708" w:type="dxa"/>
            <w:vAlign w:val="center"/>
          </w:tcPr>
          <w:p w14:paraId="2AFA1322" w14:textId="77777777" w:rsidR="00662E35" w:rsidRPr="0023354C" w:rsidRDefault="00662E35" w:rsidP="00662E35">
            <w:pPr>
              <w:rPr>
                <w:rFonts w:cs="Arial"/>
                <w:sz w:val="20"/>
                <w:szCs w:val="20"/>
                <w:lang w:val="en-GB"/>
              </w:rPr>
            </w:pPr>
            <w:r w:rsidRPr="0023354C">
              <w:rPr>
                <w:rFonts w:cs="Arial"/>
                <w:sz w:val="20"/>
                <w:szCs w:val="20"/>
                <w:lang w:val="en-GB"/>
              </w:rPr>
              <w:t>SD: 0.5</w:t>
            </w:r>
          </w:p>
          <w:p w14:paraId="56BCD1C6" w14:textId="77777777" w:rsidR="00662E35" w:rsidRPr="0023354C" w:rsidRDefault="00662E35" w:rsidP="00662E35">
            <w:pPr>
              <w:rPr>
                <w:rFonts w:cs="Arial"/>
                <w:sz w:val="20"/>
                <w:szCs w:val="20"/>
                <w:lang w:val="en-GB"/>
              </w:rPr>
            </w:pPr>
          </w:p>
          <w:p w14:paraId="24C86B47" w14:textId="77777777" w:rsidR="00662E35" w:rsidRPr="0023354C" w:rsidRDefault="00662E35" w:rsidP="00662E35">
            <w:pPr>
              <w:rPr>
                <w:rFonts w:cs="Arial"/>
                <w:sz w:val="20"/>
                <w:szCs w:val="20"/>
                <w:lang w:val="en-GB"/>
              </w:rPr>
            </w:pPr>
            <w:r w:rsidRPr="0023354C">
              <w:rPr>
                <w:rFonts w:cs="Arial"/>
                <w:sz w:val="20"/>
                <w:szCs w:val="20"/>
                <w:lang w:val="en-GB"/>
              </w:rPr>
              <w:t>RSD: 0.5%</w:t>
            </w:r>
          </w:p>
        </w:tc>
        <w:tc>
          <w:tcPr>
            <w:tcW w:w="1342" w:type="dxa"/>
            <w:vAlign w:val="center"/>
          </w:tcPr>
          <w:p w14:paraId="37C84E2C" w14:textId="77777777" w:rsidR="00662E35" w:rsidRPr="0023354C" w:rsidRDefault="00662E35" w:rsidP="00662E35">
            <w:pPr>
              <w:rPr>
                <w:rFonts w:cs="Arial"/>
                <w:sz w:val="20"/>
                <w:szCs w:val="20"/>
                <w:lang w:val="en-GB"/>
              </w:rPr>
            </w:pPr>
            <w:r w:rsidRPr="0023354C">
              <w:rPr>
                <w:rFonts w:cs="Arial"/>
                <w:sz w:val="20"/>
                <w:szCs w:val="20"/>
                <w:lang w:val="en-GB"/>
              </w:rPr>
              <w:t>5 samples (FANGA BLOC PRO) in duplicate</w:t>
            </w:r>
          </w:p>
          <w:p w14:paraId="1A6BBD7C" w14:textId="77777777" w:rsidR="00662E35" w:rsidRPr="0023354C" w:rsidRDefault="00662E35" w:rsidP="00662E35">
            <w:pPr>
              <w:rPr>
                <w:rFonts w:cs="Arial"/>
                <w:sz w:val="20"/>
                <w:szCs w:val="20"/>
                <w:lang w:val="en-GB"/>
              </w:rPr>
            </w:pPr>
          </w:p>
          <w:p w14:paraId="32510D2C" w14:textId="77777777" w:rsidR="00662E35" w:rsidRPr="0023354C" w:rsidRDefault="00662E35" w:rsidP="00662E35">
            <w:pPr>
              <w:rPr>
                <w:rFonts w:cs="Arial"/>
                <w:sz w:val="20"/>
                <w:szCs w:val="20"/>
                <w:lang w:val="en-GB"/>
              </w:rPr>
            </w:pPr>
            <w:r w:rsidRPr="0023354C">
              <w:rPr>
                <w:rFonts w:cs="Arial"/>
                <w:sz w:val="20"/>
                <w:szCs w:val="20"/>
                <w:lang w:val="en-GB"/>
              </w:rPr>
              <w:t>Mean: 0.0045% (w/w)</w:t>
            </w:r>
          </w:p>
          <w:p w14:paraId="6A7323A1" w14:textId="77777777" w:rsidR="00662E35" w:rsidRPr="0023354C" w:rsidRDefault="00662E35" w:rsidP="00662E35">
            <w:pPr>
              <w:rPr>
                <w:rFonts w:cs="Arial"/>
                <w:sz w:val="20"/>
                <w:szCs w:val="20"/>
                <w:lang w:val="en-GB"/>
              </w:rPr>
            </w:pPr>
            <w:r w:rsidRPr="0023354C">
              <w:rPr>
                <w:rFonts w:cs="Arial"/>
                <w:sz w:val="20"/>
                <w:szCs w:val="20"/>
                <w:lang w:val="en-GB"/>
              </w:rPr>
              <w:t>SD:0.0001</w:t>
            </w:r>
          </w:p>
          <w:p w14:paraId="5E2ABEBD" w14:textId="77777777" w:rsidR="00662E35" w:rsidRPr="0023354C" w:rsidRDefault="00662E35" w:rsidP="00662E35">
            <w:pPr>
              <w:rPr>
                <w:rFonts w:cs="Arial"/>
                <w:sz w:val="20"/>
                <w:szCs w:val="20"/>
                <w:lang w:val="en-GB"/>
              </w:rPr>
            </w:pPr>
            <w:r w:rsidRPr="0023354C">
              <w:rPr>
                <w:rFonts w:cs="Arial"/>
                <w:sz w:val="20"/>
                <w:szCs w:val="20"/>
                <w:lang w:val="en-GB"/>
              </w:rPr>
              <w:t>RSD: 2.90%</w:t>
            </w:r>
          </w:p>
          <w:p w14:paraId="28E43E0A" w14:textId="77777777" w:rsidR="00662E35" w:rsidRPr="0023354C" w:rsidRDefault="00662E35" w:rsidP="00662E35">
            <w:pPr>
              <w:rPr>
                <w:rFonts w:cs="Arial"/>
                <w:sz w:val="20"/>
                <w:szCs w:val="20"/>
                <w:lang w:val="en-GB"/>
              </w:rPr>
            </w:pPr>
          </w:p>
          <w:p w14:paraId="572CD641" w14:textId="77777777" w:rsidR="00662E35" w:rsidRPr="0023354C" w:rsidRDefault="00662E35" w:rsidP="00662E35">
            <w:pPr>
              <w:rPr>
                <w:rFonts w:cs="Arial"/>
                <w:sz w:val="20"/>
                <w:szCs w:val="20"/>
                <w:lang w:val="en-GB"/>
              </w:rPr>
            </w:pPr>
            <w:r w:rsidRPr="0023354C">
              <w:rPr>
                <w:rFonts w:cs="Arial"/>
                <w:sz w:val="20"/>
                <w:szCs w:val="20"/>
                <w:lang w:val="en-GB"/>
              </w:rPr>
              <w:t>Horwitz value: 6.04</w:t>
            </w:r>
          </w:p>
        </w:tc>
        <w:tc>
          <w:tcPr>
            <w:tcW w:w="1592" w:type="dxa"/>
            <w:vAlign w:val="center"/>
          </w:tcPr>
          <w:p w14:paraId="6E246689" w14:textId="77777777" w:rsidR="00662E35" w:rsidRPr="0023354C" w:rsidRDefault="00662E35" w:rsidP="00662E35">
            <w:pPr>
              <w:rPr>
                <w:rFonts w:cs="Arial"/>
                <w:sz w:val="20"/>
                <w:szCs w:val="20"/>
                <w:lang w:val="en-GB"/>
              </w:rPr>
            </w:pPr>
            <w:r w:rsidRPr="0023354C">
              <w:rPr>
                <w:rFonts w:cs="Arial"/>
                <w:sz w:val="20"/>
                <w:szCs w:val="20"/>
                <w:lang w:val="en-GB"/>
              </w:rPr>
              <w:t>RICAU hélène, report No. 11-920010-015, May 2012</w:t>
            </w:r>
          </w:p>
          <w:p w14:paraId="057E7755" w14:textId="77777777" w:rsidR="00662E35" w:rsidRPr="0023354C" w:rsidRDefault="00662E35" w:rsidP="00662E35">
            <w:pPr>
              <w:rPr>
                <w:rFonts w:cs="Arial"/>
                <w:sz w:val="20"/>
                <w:szCs w:val="20"/>
                <w:lang w:val="en-GB"/>
              </w:rPr>
            </w:pPr>
          </w:p>
          <w:p w14:paraId="5FB4982C" w14:textId="77777777" w:rsidR="00662E35" w:rsidRPr="0023354C" w:rsidRDefault="00662E35" w:rsidP="00662E35">
            <w:pPr>
              <w:rPr>
                <w:rFonts w:cs="Arial"/>
                <w:sz w:val="20"/>
                <w:szCs w:val="20"/>
                <w:lang w:val="en-GB"/>
              </w:rPr>
            </w:pPr>
            <w:r w:rsidRPr="0023354C">
              <w:rPr>
                <w:rFonts w:cs="Arial"/>
                <w:sz w:val="20"/>
                <w:szCs w:val="20"/>
                <w:lang w:val="en-GB"/>
              </w:rPr>
              <w:t>RICAU Hélène, report No. 11-920010-031, February 2012</w:t>
            </w:r>
          </w:p>
        </w:tc>
      </w:tr>
    </w:tbl>
    <w:p w14:paraId="36AC6250" w14:textId="77777777" w:rsidR="00250DA5" w:rsidRPr="0023354C" w:rsidRDefault="00250DA5" w:rsidP="00662E35">
      <w:pPr>
        <w:spacing w:after="120" w:line="240" w:lineRule="auto"/>
        <w:jc w:val="both"/>
        <w:rPr>
          <w:rFonts w:cs="Arial"/>
          <w:szCs w:val="22"/>
          <w:lang w:val="en-GB"/>
        </w:rPr>
      </w:pPr>
    </w:p>
    <w:p w14:paraId="0E447879"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Chromatograms were provided for the formulation blank, reference item and test item (at 0.0025% w/w of active substance). No interference has been observed at the retention time of brodifacoum. Specificity of the method is acceptable.</w:t>
      </w:r>
    </w:p>
    <w:p w14:paraId="73CE7286"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 xml:space="preserve">Linearity has been demonstrated with 5 calibration standards. </w:t>
      </w:r>
    </w:p>
    <w:p w14:paraId="520C8433"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According to Sanco/3030/99 rev.4, recoveries should be between 80-120% for active substances with nominal content below 0.01%. Accuracy is acceptable.</w:t>
      </w:r>
    </w:p>
    <w:p w14:paraId="45388CBE"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RSD is below Horwitz value. Repeatability is acceptable.</w:t>
      </w:r>
    </w:p>
    <w:p w14:paraId="257C244D"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It is concluded that the provided method is validated and acceptable for the product FANGA RAT-DICAL TECH.</w:t>
      </w:r>
    </w:p>
    <w:p w14:paraId="26895832" w14:textId="77777777" w:rsidR="00250DA5" w:rsidRPr="0023354C" w:rsidRDefault="00250DA5" w:rsidP="00662E35">
      <w:pPr>
        <w:spacing w:after="120" w:line="240" w:lineRule="auto"/>
        <w:jc w:val="both"/>
        <w:rPr>
          <w:rFonts w:eastAsia="Times New Roman" w:cs="Arial"/>
          <w:szCs w:val="22"/>
          <w:lang w:val="en-GB"/>
        </w:rPr>
      </w:pPr>
    </w:p>
    <w:p w14:paraId="7E092ECE" w14:textId="77777777" w:rsidR="003657E4" w:rsidRPr="0023354C" w:rsidRDefault="003657E4" w:rsidP="00725C72">
      <w:pPr>
        <w:spacing w:after="120" w:line="240" w:lineRule="auto"/>
        <w:jc w:val="both"/>
        <w:rPr>
          <w:rFonts w:eastAsia="Times New Roman" w:cs="Arial"/>
          <w:szCs w:val="22"/>
          <w:lang w:val="en-GB"/>
        </w:rPr>
      </w:pPr>
    </w:p>
    <w:p w14:paraId="4155A154" w14:textId="77777777" w:rsidR="00250DA5" w:rsidRPr="0023354C" w:rsidRDefault="00250DA5" w:rsidP="00725C72">
      <w:pPr>
        <w:spacing w:after="120" w:line="240" w:lineRule="auto"/>
        <w:jc w:val="both"/>
        <w:rPr>
          <w:rFonts w:eastAsia="Times New Roman" w:cs="Arial"/>
          <w:szCs w:val="22"/>
          <w:lang w:val="en-GB"/>
        </w:rPr>
        <w:sectPr w:rsidR="00250DA5" w:rsidRPr="0023354C" w:rsidSect="00FA24A1">
          <w:pgSz w:w="16838" w:h="11906" w:orient="landscape"/>
          <w:pgMar w:top="1418" w:right="1418" w:bottom="1418" w:left="1418" w:header="709" w:footer="709" w:gutter="0"/>
          <w:cols w:space="708"/>
          <w:docGrid w:linePitch="360"/>
        </w:sectPr>
      </w:pPr>
    </w:p>
    <w:p w14:paraId="0D1ADD2C" w14:textId="77777777" w:rsidR="00250DA5" w:rsidRPr="0023354C" w:rsidRDefault="00250DA5" w:rsidP="00250DA5">
      <w:pPr>
        <w:rPr>
          <w:rFonts w:cs="Arial"/>
          <w:lang w:val="en-GB"/>
        </w:rPr>
      </w:pPr>
    </w:p>
    <w:p w14:paraId="5AA3A9AA" w14:textId="5B428356" w:rsidR="001F6D30" w:rsidRDefault="001F6D30" w:rsidP="001446DA">
      <w:pPr>
        <w:pStyle w:val="Titre4"/>
      </w:pPr>
      <w:bookmarkStart w:id="257" w:name="_Toc504744751"/>
      <w:r w:rsidRPr="0023354C">
        <w:t>Analytical methods for determining relevant components and/or residues in different matrices</w:t>
      </w:r>
      <w:bookmarkEnd w:id="257"/>
    </w:p>
    <w:p w14:paraId="21B553A2" w14:textId="77777777" w:rsidR="00F659A6" w:rsidRPr="00F659A6" w:rsidRDefault="00F659A6" w:rsidP="00F659A6">
      <w:pPr>
        <w:rPr>
          <w:lang w:val="en-GB" w:eastAsia="ar-SA"/>
        </w:rPr>
      </w:pPr>
    </w:p>
    <w:p w14:paraId="53B0BFF0" w14:textId="77777777" w:rsidR="00250DA5" w:rsidRPr="0023354C" w:rsidRDefault="00250DA5" w:rsidP="00725C72">
      <w:pPr>
        <w:spacing w:after="120" w:line="240" w:lineRule="auto"/>
        <w:jc w:val="both"/>
        <w:rPr>
          <w:rFonts w:cs="Arial"/>
          <w:szCs w:val="22"/>
          <w:lang w:val="en-GB"/>
        </w:rPr>
      </w:pPr>
      <w:r w:rsidRPr="0023354C">
        <w:rPr>
          <w:rFonts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w:t>
      </w:r>
      <w:r w:rsidR="00662E35" w:rsidRPr="0023354C">
        <w:rPr>
          <w:rFonts w:cs="Arial"/>
          <w:szCs w:val="22"/>
          <w:lang w:val="en-GB"/>
        </w:rPr>
        <w:t xml:space="preserve">3 </w:t>
      </w:r>
      <w:r w:rsidRPr="0023354C">
        <w:rPr>
          <w:rFonts w:cs="Arial"/>
          <w:szCs w:val="22"/>
          <w:lang w:val="en-GB"/>
        </w:rPr>
        <w:t xml:space="preserve">of this document. </w:t>
      </w:r>
    </w:p>
    <w:p w14:paraId="3EC04A95" w14:textId="77777777" w:rsidR="00250DA5" w:rsidRPr="00B976A5" w:rsidRDefault="00250DA5" w:rsidP="00725C72">
      <w:pPr>
        <w:spacing w:after="120" w:line="240" w:lineRule="auto"/>
        <w:jc w:val="both"/>
        <w:rPr>
          <w:rFonts w:cs="Arial"/>
          <w:szCs w:val="22"/>
          <w:lang w:val="en-GB"/>
        </w:rPr>
      </w:pPr>
      <w:r w:rsidRPr="0023354C">
        <w:rPr>
          <w:rFonts w:cs="Arial"/>
          <w:szCs w:val="22"/>
          <w:lang w:val="en-GB"/>
        </w:rPr>
        <w:t xml:space="preserve">Since there is no risk of </w:t>
      </w:r>
      <w:r w:rsidRPr="00B976A5">
        <w:rPr>
          <w:rFonts w:cs="Arial"/>
          <w:szCs w:val="22"/>
          <w:lang w:val="en-GB"/>
        </w:rPr>
        <w:t>contact with alimentation, no analytical method is required for the determination of brodifacoum residues in food and feedstuff.</w:t>
      </w:r>
    </w:p>
    <w:tbl>
      <w:tblPr>
        <w:tblStyle w:val="Grilledutableau"/>
        <w:tblW w:w="0" w:type="auto"/>
        <w:tblInd w:w="-34" w:type="dxa"/>
        <w:shd w:val="clear" w:color="auto" w:fill="FFFFFF" w:themeFill="background1"/>
        <w:tblLook w:val="04A0" w:firstRow="1" w:lastRow="0" w:firstColumn="1" w:lastColumn="0" w:noHBand="0" w:noVBand="1"/>
      </w:tblPr>
      <w:tblGrid>
        <w:gridCol w:w="9803"/>
      </w:tblGrid>
      <w:tr w:rsidR="00F659A6" w:rsidRPr="00B976A5" w14:paraId="2B6C7220" w14:textId="77777777" w:rsidTr="00533266">
        <w:trPr>
          <w:trHeight w:val="442"/>
        </w:trPr>
        <w:tc>
          <w:tcPr>
            <w:tcW w:w="10029" w:type="dxa"/>
            <w:shd w:val="clear" w:color="auto" w:fill="FFFFFF" w:themeFill="background1"/>
            <w:vAlign w:val="center"/>
          </w:tcPr>
          <w:p w14:paraId="2FB0C46E" w14:textId="2FA50C02" w:rsidR="00F659A6" w:rsidRPr="00B976A5" w:rsidRDefault="00F659A6" w:rsidP="00E800F3">
            <w:pPr>
              <w:pStyle w:val="Paragraphedeliste"/>
              <w:numPr>
                <w:ilvl w:val="0"/>
                <w:numId w:val="41"/>
              </w:numPr>
              <w:shd w:val="clear" w:color="auto" w:fill="FFFFFF" w:themeFill="background1"/>
              <w:contextualSpacing/>
              <w:rPr>
                <w:rFonts w:cs="Arial"/>
                <w:b/>
                <w:sz w:val="20"/>
                <w:szCs w:val="20"/>
                <w:lang w:val="en-GB"/>
              </w:rPr>
            </w:pPr>
            <w:r w:rsidRPr="00B976A5">
              <w:rPr>
                <w:rFonts w:cs="Arial"/>
                <w:b/>
                <w:szCs w:val="20"/>
                <w:lang w:val="en-GB"/>
              </w:rPr>
              <w:t xml:space="preserve">Minor change application for FANGA RONGEUR PRO 25 – 2017 </w:t>
            </w:r>
          </w:p>
        </w:tc>
      </w:tr>
      <w:tr w:rsidR="00F659A6" w14:paraId="18B8149C" w14:textId="77777777" w:rsidTr="00533266">
        <w:tc>
          <w:tcPr>
            <w:tcW w:w="10029" w:type="dxa"/>
            <w:shd w:val="clear" w:color="auto" w:fill="FFFFFF" w:themeFill="background1"/>
          </w:tcPr>
          <w:p w14:paraId="30676971" w14:textId="3992EC5B" w:rsidR="00F659A6" w:rsidRPr="00B976A5" w:rsidRDefault="00F659A6" w:rsidP="00F659A6">
            <w:pPr>
              <w:shd w:val="clear" w:color="auto" w:fill="FFFFFF" w:themeFill="background1"/>
              <w:spacing w:after="240" w:line="276" w:lineRule="auto"/>
              <w:rPr>
                <w:rFonts w:cs="Arial"/>
                <w:szCs w:val="22"/>
                <w:lang w:val="en-GB"/>
              </w:rPr>
            </w:pPr>
            <w:r w:rsidRPr="00B976A5">
              <w:rPr>
                <w:rFonts w:cs="Arial"/>
                <w:b/>
                <w:szCs w:val="22"/>
                <w:lang w:val="en-GB"/>
              </w:rPr>
              <w:t>Conclusion on the methods for detection and identification of the product</w:t>
            </w:r>
          </w:p>
          <w:p w14:paraId="61AEFA96" w14:textId="44E215B4" w:rsidR="00F659A6" w:rsidRPr="00B976A5" w:rsidRDefault="00F659A6" w:rsidP="00F659A6">
            <w:pPr>
              <w:shd w:val="clear" w:color="auto" w:fill="FFFFFF" w:themeFill="background1"/>
              <w:spacing w:after="240" w:line="276" w:lineRule="auto"/>
              <w:rPr>
                <w:rFonts w:cs="Arial"/>
                <w:szCs w:val="22"/>
                <w:lang w:val="en-GB"/>
              </w:rPr>
            </w:pPr>
            <w:r w:rsidRPr="00B976A5">
              <w:rPr>
                <w:rFonts w:cs="Arial"/>
                <w:szCs w:val="22"/>
                <w:lang w:val="en-GB"/>
              </w:rPr>
              <w:t>Provided analytical methods on the product FANGA RONGEUR PRO and FANGA B+ RONGEUR are fully validated for the determination of the active substance bromadiolone at 10 ppm and at 50 ppm.</w:t>
            </w:r>
          </w:p>
          <w:p w14:paraId="41D16262" w14:textId="10D04282" w:rsidR="00F659A6" w:rsidRPr="0051498D" w:rsidRDefault="00F659A6" w:rsidP="00F659A6">
            <w:pPr>
              <w:shd w:val="clear" w:color="auto" w:fill="FFFFFF" w:themeFill="background1"/>
              <w:contextualSpacing/>
              <w:rPr>
                <w:rFonts w:cs="Arial"/>
                <w:sz w:val="20"/>
                <w:szCs w:val="20"/>
                <w:lang w:val="en-GB"/>
              </w:rPr>
            </w:pPr>
            <w:r w:rsidRPr="00B976A5">
              <w:rPr>
                <w:rFonts w:cs="Arial"/>
                <w:szCs w:val="22"/>
                <w:lang w:val="en-GB"/>
              </w:rPr>
              <w:t>For the analytical methods for determining relevant components and/or residues in different matrices, please refer to the product assessment report related to FANGA RONGEUR PRO and FANGA B+ RONGEUR product authorisation under Regulation UE n° 528/2012.</w:t>
            </w:r>
          </w:p>
        </w:tc>
      </w:tr>
    </w:tbl>
    <w:p w14:paraId="71F9FB49" w14:textId="260ED374" w:rsidR="00250DA5" w:rsidRDefault="00250DA5" w:rsidP="00725C72">
      <w:pPr>
        <w:spacing w:after="120" w:line="240" w:lineRule="auto"/>
        <w:jc w:val="both"/>
        <w:rPr>
          <w:rFonts w:cs="Arial"/>
          <w:szCs w:val="22"/>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20BD5" w14:paraId="4DB46DE7" w14:textId="77777777" w:rsidTr="00B976A5">
        <w:tc>
          <w:tcPr>
            <w:tcW w:w="9769" w:type="dxa"/>
            <w:shd w:val="clear" w:color="auto" w:fill="D9D9D9" w:themeFill="background1" w:themeFillShade="D9"/>
          </w:tcPr>
          <w:p w14:paraId="49F817C3" w14:textId="6739C4B5" w:rsidR="00120BD5" w:rsidRPr="00120BD5" w:rsidRDefault="00120BD5" w:rsidP="00120BD5">
            <w:pPr>
              <w:pStyle w:val="Paragraphedeliste"/>
              <w:numPr>
                <w:ilvl w:val="0"/>
                <w:numId w:val="28"/>
              </w:numPr>
              <w:spacing w:after="120" w:line="240" w:lineRule="auto"/>
              <w:rPr>
                <w:rFonts w:cs="Arial"/>
                <w:b/>
                <w:szCs w:val="22"/>
              </w:rPr>
            </w:pPr>
            <w:r w:rsidRPr="00120BD5">
              <w:rPr>
                <w:rFonts w:cs="Arial"/>
                <w:b/>
                <w:szCs w:val="22"/>
              </w:rPr>
              <w:t>Renewal application for FANGA RONGEUR PRO 25 – 2019 :</w:t>
            </w:r>
          </w:p>
        </w:tc>
      </w:tr>
      <w:tr w:rsidR="00120BD5" w14:paraId="131D5E2B" w14:textId="77777777" w:rsidTr="00B976A5">
        <w:tc>
          <w:tcPr>
            <w:tcW w:w="9769" w:type="dxa"/>
            <w:shd w:val="clear" w:color="auto" w:fill="D9D9D9" w:themeFill="background1" w:themeFillShade="D9"/>
          </w:tcPr>
          <w:p w14:paraId="1DE91D7F" w14:textId="3F6086DC" w:rsidR="00120BD5" w:rsidRPr="00120BD5" w:rsidRDefault="00120BD5" w:rsidP="00725C72">
            <w:pPr>
              <w:spacing w:after="120" w:line="240" w:lineRule="auto"/>
              <w:rPr>
                <w:rFonts w:cs="Arial"/>
                <w:szCs w:val="22"/>
                <w:lang w:val="en-GB"/>
              </w:rPr>
            </w:pPr>
            <w:r w:rsidRPr="00940120">
              <w:rPr>
                <w:rFonts w:cs="Arial"/>
                <w:szCs w:val="22"/>
                <w:lang w:val="en-GB"/>
              </w:rPr>
              <w:t>Conclusion on the methods for detection and identification of the product</w:t>
            </w:r>
            <w:r>
              <w:rPr>
                <w:rFonts w:cs="Arial"/>
                <w:szCs w:val="22"/>
                <w:lang w:val="en-GB"/>
              </w:rPr>
              <w:t xml:space="preserve"> have not been modified from the previous dossiers.</w:t>
            </w:r>
          </w:p>
        </w:tc>
      </w:tr>
    </w:tbl>
    <w:p w14:paraId="21D2DFD6" w14:textId="77777777" w:rsidR="00120BD5" w:rsidRPr="00F659A6" w:rsidRDefault="00120BD5" w:rsidP="00725C72">
      <w:pPr>
        <w:spacing w:after="120" w:line="240" w:lineRule="auto"/>
        <w:jc w:val="both"/>
        <w:rPr>
          <w:rFonts w:cs="Arial"/>
          <w:szCs w:val="22"/>
        </w:rPr>
      </w:pPr>
    </w:p>
    <w:p w14:paraId="4F1304EB" w14:textId="77777777" w:rsidR="001026A6" w:rsidRPr="0023354C" w:rsidRDefault="001026A6" w:rsidP="00362821">
      <w:pPr>
        <w:pStyle w:val="Titre2"/>
      </w:pPr>
      <w:bookmarkStart w:id="258" w:name="_Toc336010224"/>
      <w:bookmarkStart w:id="259" w:name="_Toc336010556"/>
      <w:bookmarkStart w:id="260" w:name="_Toc336010889"/>
      <w:bookmarkStart w:id="261" w:name="_Toc336011214"/>
      <w:bookmarkStart w:id="262" w:name="_Toc336011540"/>
      <w:bookmarkStart w:id="263" w:name="_Toc336010226"/>
      <w:bookmarkStart w:id="264" w:name="_Toc336010558"/>
      <w:bookmarkStart w:id="265" w:name="_Toc336010891"/>
      <w:bookmarkStart w:id="266" w:name="_Toc336011216"/>
      <w:bookmarkStart w:id="267" w:name="_Toc336011542"/>
      <w:bookmarkStart w:id="268" w:name="_Toc336010352"/>
      <w:bookmarkStart w:id="269" w:name="_Toc336010684"/>
      <w:bookmarkStart w:id="270" w:name="_Toc336011017"/>
      <w:bookmarkStart w:id="271" w:name="_Toc336011342"/>
      <w:bookmarkStart w:id="272" w:name="_Toc336011668"/>
      <w:bookmarkStart w:id="273" w:name="_Toc336010354"/>
      <w:bookmarkStart w:id="274" w:name="_Toc336010686"/>
      <w:bookmarkStart w:id="275" w:name="_Toc336011019"/>
      <w:bookmarkStart w:id="276" w:name="_Toc336011344"/>
      <w:bookmarkStart w:id="277" w:name="_Toc336011670"/>
      <w:bookmarkStart w:id="278" w:name="_Toc336010356"/>
      <w:bookmarkStart w:id="279" w:name="_Toc336010688"/>
      <w:bookmarkStart w:id="280" w:name="_Toc336011021"/>
      <w:bookmarkStart w:id="281" w:name="_Toc336011346"/>
      <w:bookmarkStart w:id="282" w:name="_Toc336011672"/>
      <w:bookmarkStart w:id="283" w:name="_Toc336010476"/>
      <w:bookmarkStart w:id="284" w:name="_Toc336010808"/>
      <w:bookmarkStart w:id="285" w:name="_Toc336011141"/>
      <w:bookmarkStart w:id="286" w:name="_Toc336011466"/>
      <w:bookmarkStart w:id="287" w:name="_Toc336011792"/>
      <w:bookmarkStart w:id="288" w:name="_Toc336010477"/>
      <w:bookmarkStart w:id="289" w:name="_Toc336010809"/>
      <w:bookmarkStart w:id="290" w:name="_Toc336011142"/>
      <w:bookmarkStart w:id="291" w:name="_Toc336011467"/>
      <w:bookmarkStart w:id="292" w:name="_Toc336011793"/>
      <w:bookmarkStart w:id="293" w:name="_Toc336010478"/>
      <w:bookmarkStart w:id="294" w:name="_Toc336010810"/>
      <w:bookmarkStart w:id="295" w:name="_Toc336011143"/>
      <w:bookmarkStart w:id="296" w:name="_Toc336011468"/>
      <w:bookmarkStart w:id="297" w:name="_Toc336011794"/>
      <w:bookmarkStart w:id="298" w:name="_Toc336010479"/>
      <w:bookmarkStart w:id="299" w:name="_Toc336010811"/>
      <w:bookmarkStart w:id="300" w:name="_Toc336011144"/>
      <w:bookmarkStart w:id="301" w:name="_Toc336011469"/>
      <w:bookmarkStart w:id="302" w:name="_Toc336011795"/>
      <w:bookmarkStart w:id="303" w:name="_Toc336010491"/>
      <w:bookmarkStart w:id="304" w:name="_Toc336010823"/>
      <w:bookmarkStart w:id="305" w:name="_Toc336011156"/>
      <w:bookmarkStart w:id="306" w:name="_Toc336011481"/>
      <w:bookmarkStart w:id="307" w:name="_Toc336011807"/>
      <w:bookmarkStart w:id="308" w:name="_Toc303783655"/>
      <w:bookmarkStart w:id="309" w:name="_Toc504744752"/>
      <w:bookmarkStart w:id="310" w:name="_Toc50560892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23354C">
        <w:t>Risk assessment for Physico-chemical properties</w:t>
      </w:r>
      <w:bookmarkEnd w:id="308"/>
      <w:bookmarkEnd w:id="309"/>
      <w:bookmarkEnd w:id="310"/>
    </w:p>
    <w:p w14:paraId="27B09339" w14:textId="33F38372" w:rsidR="003032A3" w:rsidRPr="00B976A5" w:rsidRDefault="00662E35" w:rsidP="003032A3">
      <w:pPr>
        <w:spacing w:after="120" w:line="240" w:lineRule="auto"/>
        <w:jc w:val="both"/>
        <w:rPr>
          <w:rFonts w:eastAsia="Times New Roman" w:cs="Arial"/>
          <w:szCs w:val="22"/>
          <w:lang w:val="en-GB"/>
        </w:rPr>
      </w:pPr>
      <w:r w:rsidRPr="0023354C">
        <w:rPr>
          <w:rFonts w:eastAsia="Times New Roman" w:cs="Arial"/>
          <w:szCs w:val="22"/>
          <w:lang w:val="en-GB"/>
        </w:rPr>
        <w:t xml:space="preserve">FANGA RAT-DICAL TECH is is not flammable, not auto-flammable (up to 400°C), not explosive and does not have </w:t>
      </w:r>
      <w:r w:rsidRPr="00B976A5">
        <w:rPr>
          <w:rFonts w:eastAsia="Times New Roman" w:cs="Arial"/>
          <w:szCs w:val="22"/>
          <w:lang w:val="en-GB"/>
        </w:rPr>
        <w:t>oxidizing prope</w:t>
      </w:r>
      <w:r w:rsidR="003032A3" w:rsidRPr="00B976A5">
        <w:rPr>
          <w:rFonts w:eastAsia="Times New Roman" w:cs="Arial"/>
          <w:szCs w:val="22"/>
          <w:lang w:val="en-GB"/>
        </w:rPr>
        <w:t xml:space="preserve">rties according to GHS guideline. FR considers these conclusions are still valid for CLP classification as no formulant is expected to be classified for </w:t>
      </w:r>
      <w:r w:rsidR="007E6099" w:rsidRPr="00B976A5">
        <w:rPr>
          <w:rFonts w:eastAsia="Times New Roman" w:cs="Arial"/>
          <w:szCs w:val="22"/>
          <w:lang w:val="en-GB"/>
        </w:rPr>
        <w:t>physico-</w:t>
      </w:r>
      <w:r w:rsidR="0028461A" w:rsidRPr="00B976A5">
        <w:rPr>
          <w:rFonts w:eastAsia="Times New Roman" w:cs="Arial"/>
          <w:szCs w:val="22"/>
          <w:lang w:val="en-GB"/>
        </w:rPr>
        <w:t>chemical CLP</w:t>
      </w:r>
      <w:r w:rsidR="003032A3" w:rsidRPr="00B976A5">
        <w:rPr>
          <w:rFonts w:eastAsia="Times New Roman" w:cs="Arial"/>
          <w:szCs w:val="22"/>
          <w:lang w:val="en-GB"/>
        </w:rPr>
        <w:t xml:space="preserve"> properties.</w:t>
      </w:r>
    </w:p>
    <w:p w14:paraId="20067339" w14:textId="77777777" w:rsidR="003E3721" w:rsidRPr="00B976A5" w:rsidRDefault="003E3721" w:rsidP="003032A3">
      <w:pPr>
        <w:spacing w:after="120" w:line="240" w:lineRule="auto"/>
        <w:jc w:val="both"/>
        <w:rPr>
          <w:rFonts w:eastAsia="Times New Roman" w:cs="Arial"/>
          <w:szCs w:val="22"/>
          <w:lang w:val="en-GB"/>
        </w:rPr>
      </w:pPr>
    </w:p>
    <w:tbl>
      <w:tblPr>
        <w:tblStyle w:val="Grilledutableau"/>
        <w:tblW w:w="0" w:type="auto"/>
        <w:tblLook w:val="04A0" w:firstRow="1" w:lastRow="0" w:firstColumn="1" w:lastColumn="0" w:noHBand="0" w:noVBand="1"/>
      </w:tblPr>
      <w:tblGrid>
        <w:gridCol w:w="9769"/>
      </w:tblGrid>
      <w:tr w:rsidR="003E3721" w:rsidRPr="00B976A5" w14:paraId="14086D36" w14:textId="77777777" w:rsidTr="00940120">
        <w:tc>
          <w:tcPr>
            <w:tcW w:w="9769" w:type="dxa"/>
          </w:tcPr>
          <w:p w14:paraId="315B3B8D" w14:textId="47F33733" w:rsidR="003E3721" w:rsidRPr="00B976A5" w:rsidRDefault="003E3721" w:rsidP="003E3721">
            <w:pPr>
              <w:numPr>
                <w:ilvl w:val="0"/>
                <w:numId w:val="28"/>
              </w:numPr>
              <w:spacing w:line="240" w:lineRule="auto"/>
              <w:rPr>
                <w:rFonts w:eastAsia="Times New Roman" w:cs="Arial"/>
                <w:szCs w:val="22"/>
                <w:lang w:val="en-GB"/>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3E3721" w14:paraId="503B02D8" w14:textId="77777777" w:rsidTr="00940120">
        <w:tc>
          <w:tcPr>
            <w:tcW w:w="9769" w:type="dxa"/>
          </w:tcPr>
          <w:p w14:paraId="2221CAEA" w14:textId="77777777" w:rsidR="003E3721" w:rsidRPr="00B976A5" w:rsidRDefault="003E3721" w:rsidP="003E3721">
            <w:pPr>
              <w:adjustRightInd w:val="0"/>
              <w:spacing w:line="240" w:lineRule="auto"/>
              <w:rPr>
                <w:rFonts w:cs="Arial"/>
                <w:bCs/>
                <w:szCs w:val="20"/>
                <w:lang w:eastAsia="en-US"/>
              </w:rPr>
            </w:pPr>
            <w:r w:rsidRPr="00B976A5">
              <w:rPr>
                <w:rFonts w:cs="Arial"/>
                <w:szCs w:val="20"/>
                <w:lang w:val="en-US" w:eastAsia="ar-SA"/>
              </w:rPr>
              <w:t xml:space="preserve">Based on the new data, </w:t>
            </w:r>
            <w:r w:rsidRPr="00B976A5">
              <w:rPr>
                <w:rFonts w:cs="Arial"/>
                <w:szCs w:val="20"/>
                <w:lang w:eastAsia="en-US"/>
              </w:rPr>
              <w:t>product FANGA RAT DICAL TECH</w:t>
            </w:r>
            <w:r w:rsidRPr="00B976A5">
              <w:rPr>
                <w:rFonts w:cs="Arial"/>
                <w:bCs/>
                <w:szCs w:val="20"/>
                <w:lang w:eastAsia="en-US"/>
              </w:rPr>
              <w:t xml:space="preserve"> </w:t>
            </w:r>
            <w:r w:rsidRPr="00B976A5">
              <w:rPr>
                <w:rFonts w:cs="Arial"/>
                <w:szCs w:val="20"/>
                <w:lang w:eastAsia="en-US"/>
              </w:rPr>
              <w:t xml:space="preserve">was considered to be </w:t>
            </w:r>
            <w:r w:rsidRPr="00B976A5">
              <w:rPr>
                <w:rFonts w:cs="Arial"/>
                <w:bCs/>
                <w:szCs w:val="20"/>
                <w:lang w:eastAsia="en-US"/>
              </w:rPr>
              <w:t xml:space="preserve">stable after 24 months </w:t>
            </w:r>
            <w:r w:rsidRPr="00B976A5">
              <w:rPr>
                <w:rFonts w:cs="Arial"/>
                <w:szCs w:val="20"/>
                <w:lang w:eastAsia="en-US"/>
              </w:rPr>
              <w:t xml:space="preserve">of storage procedure </w:t>
            </w:r>
            <w:r w:rsidRPr="00B976A5">
              <w:rPr>
                <w:rFonts w:cs="Arial"/>
                <w:bCs/>
                <w:szCs w:val="20"/>
                <w:lang w:eastAsia="en-US"/>
              </w:rPr>
              <w:t>at 20 °C ± 2 °C</w:t>
            </w:r>
            <w:r w:rsidRPr="00B976A5">
              <w:rPr>
                <w:rFonts w:cs="Arial"/>
                <w:szCs w:val="20"/>
                <w:lang w:eastAsia="en-US"/>
              </w:rPr>
              <w:t xml:space="preserve">, The </w:t>
            </w:r>
            <w:r w:rsidRPr="00B976A5">
              <w:rPr>
                <w:rFonts w:cs="Arial"/>
                <w:bCs/>
                <w:szCs w:val="20"/>
                <w:lang w:eastAsia="en-US"/>
              </w:rPr>
              <w:t xml:space="preserve">packaging material (paper/PE) </w:t>
            </w:r>
            <w:r w:rsidRPr="00B976A5">
              <w:rPr>
                <w:rFonts w:cs="Arial"/>
                <w:szCs w:val="20"/>
                <w:lang w:eastAsia="en-US"/>
              </w:rPr>
              <w:t xml:space="preserve">was considered to be </w:t>
            </w:r>
            <w:r w:rsidRPr="00B976A5">
              <w:rPr>
                <w:rFonts w:cs="Arial"/>
                <w:bCs/>
                <w:szCs w:val="20"/>
                <w:lang w:eastAsia="en-US"/>
              </w:rPr>
              <w:t xml:space="preserve">stable after 24 months </w:t>
            </w:r>
            <w:r w:rsidRPr="00B976A5">
              <w:rPr>
                <w:rFonts w:cs="Arial"/>
                <w:szCs w:val="20"/>
                <w:lang w:eastAsia="en-US"/>
              </w:rPr>
              <w:t xml:space="preserve">of storage procedure </w:t>
            </w:r>
            <w:r w:rsidRPr="00B976A5">
              <w:rPr>
                <w:rFonts w:cs="Arial"/>
                <w:bCs/>
                <w:szCs w:val="20"/>
                <w:lang w:eastAsia="en-US"/>
              </w:rPr>
              <w:t>at 20 °C ± 2 °C.</w:t>
            </w:r>
          </w:p>
          <w:p w14:paraId="057233F9" w14:textId="77777777" w:rsidR="003E3721" w:rsidRPr="00B976A5" w:rsidRDefault="003E3721" w:rsidP="003E3721">
            <w:pPr>
              <w:adjustRightInd w:val="0"/>
              <w:spacing w:line="240" w:lineRule="auto"/>
              <w:rPr>
                <w:rFonts w:cs="Arial"/>
                <w:bCs/>
                <w:szCs w:val="20"/>
                <w:lang w:eastAsia="en-US"/>
              </w:rPr>
            </w:pPr>
          </w:p>
          <w:p w14:paraId="2252740E" w14:textId="249C5539" w:rsidR="003E3721" w:rsidRDefault="003E3721" w:rsidP="003E3721">
            <w:pPr>
              <w:suppressAutoHyphens/>
              <w:spacing w:line="240" w:lineRule="auto"/>
              <w:rPr>
                <w:rFonts w:eastAsia="Times New Roman" w:cs="Arial"/>
                <w:szCs w:val="22"/>
                <w:lang w:val="en-GB"/>
              </w:rPr>
            </w:pPr>
            <w:r w:rsidRPr="00B976A5">
              <w:rPr>
                <w:rFonts w:cs="Arial"/>
                <w:szCs w:val="20"/>
                <w:lang w:val="en-US" w:eastAsia="ar-SA"/>
              </w:rPr>
              <w:t>The product is compatible with all new claimed packaging as biocidal product is a solid. No further data are required.</w:t>
            </w:r>
          </w:p>
        </w:tc>
      </w:tr>
    </w:tbl>
    <w:p w14:paraId="6CF6B9A2" w14:textId="344202BE" w:rsidR="00940120" w:rsidRDefault="00940120" w:rsidP="00940120">
      <w:pPr>
        <w:spacing w:after="120" w:line="240" w:lineRule="auto"/>
        <w:jc w:val="both"/>
        <w:rPr>
          <w:rFonts w:cs="Arial"/>
          <w:b/>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20BD5" w14:paraId="2E23437B" w14:textId="77777777" w:rsidTr="00B976A5">
        <w:tc>
          <w:tcPr>
            <w:tcW w:w="9769" w:type="dxa"/>
            <w:shd w:val="clear" w:color="auto" w:fill="D9D9D9" w:themeFill="background1" w:themeFillShade="D9"/>
          </w:tcPr>
          <w:p w14:paraId="559772FD" w14:textId="353E64DA" w:rsidR="00120BD5" w:rsidRPr="00120BD5" w:rsidRDefault="00120BD5" w:rsidP="00120BD5">
            <w:pPr>
              <w:pStyle w:val="Paragraphedeliste"/>
              <w:numPr>
                <w:ilvl w:val="0"/>
                <w:numId w:val="28"/>
              </w:numPr>
              <w:spacing w:after="120" w:line="240" w:lineRule="auto"/>
              <w:rPr>
                <w:rFonts w:cs="Arial"/>
                <w:b/>
                <w:szCs w:val="22"/>
                <w:lang w:val="en-GB"/>
              </w:rPr>
            </w:pPr>
            <w:r w:rsidRPr="00120BD5">
              <w:rPr>
                <w:rFonts w:cs="Arial"/>
                <w:b/>
                <w:szCs w:val="22"/>
              </w:rPr>
              <w:t>Renewal application for FANGA RONGEUR PRO 25 – 2019 :</w:t>
            </w:r>
          </w:p>
        </w:tc>
      </w:tr>
      <w:tr w:rsidR="00120BD5" w14:paraId="563E2CEA" w14:textId="77777777" w:rsidTr="00B976A5">
        <w:tc>
          <w:tcPr>
            <w:tcW w:w="9769" w:type="dxa"/>
            <w:shd w:val="clear" w:color="auto" w:fill="D9D9D9" w:themeFill="background1" w:themeFillShade="D9"/>
          </w:tcPr>
          <w:p w14:paraId="19E08AEC" w14:textId="312DF544" w:rsidR="00120BD5" w:rsidRPr="00120BD5" w:rsidRDefault="00120BD5" w:rsidP="00120BD5">
            <w:pPr>
              <w:spacing w:after="120" w:line="240" w:lineRule="auto"/>
              <w:rPr>
                <w:rFonts w:cs="Arial"/>
                <w:szCs w:val="22"/>
                <w:lang w:val="en-GB"/>
              </w:rPr>
            </w:pPr>
            <w:r w:rsidRPr="00940120">
              <w:rPr>
                <w:rFonts w:cs="Arial"/>
                <w:szCs w:val="22"/>
                <w:lang w:val="en-GB"/>
              </w:rPr>
              <w:t xml:space="preserve">Conclusion on the </w:t>
            </w:r>
            <w:r>
              <w:rPr>
                <w:rFonts w:cs="Arial"/>
                <w:szCs w:val="22"/>
                <w:lang w:val="en-GB"/>
              </w:rPr>
              <w:t>physic-chemical properties</w:t>
            </w:r>
            <w:r w:rsidRPr="00940120">
              <w:rPr>
                <w:rFonts w:cs="Arial"/>
                <w:szCs w:val="22"/>
                <w:lang w:val="en-GB"/>
              </w:rPr>
              <w:t xml:space="preserve"> of the product</w:t>
            </w:r>
            <w:r>
              <w:rPr>
                <w:rFonts w:cs="Arial"/>
                <w:szCs w:val="22"/>
                <w:lang w:val="en-GB"/>
              </w:rPr>
              <w:t xml:space="preserve"> have not been modified from the previous dossiers.</w:t>
            </w:r>
          </w:p>
        </w:tc>
      </w:tr>
    </w:tbl>
    <w:p w14:paraId="637012B4" w14:textId="77777777" w:rsidR="00120BD5" w:rsidRDefault="00120BD5" w:rsidP="00940120">
      <w:pPr>
        <w:spacing w:after="120" w:line="240" w:lineRule="auto"/>
        <w:jc w:val="both"/>
        <w:rPr>
          <w:rFonts w:cs="Arial"/>
          <w:b/>
          <w:szCs w:val="22"/>
          <w:lang w:val="en-GB"/>
        </w:rPr>
      </w:pPr>
    </w:p>
    <w:p w14:paraId="652071FA" w14:textId="77777777" w:rsidR="00940120" w:rsidRPr="0023354C" w:rsidRDefault="00940120" w:rsidP="00940120">
      <w:pPr>
        <w:spacing w:after="120" w:line="240" w:lineRule="auto"/>
        <w:jc w:val="both"/>
        <w:rPr>
          <w:rFonts w:cs="Arial"/>
          <w:szCs w:val="22"/>
          <w:lang w:val="en-GB"/>
        </w:rPr>
      </w:pPr>
    </w:p>
    <w:p w14:paraId="612FAC57" w14:textId="2DA9F3F5" w:rsidR="00F659A6" w:rsidRDefault="00F659A6" w:rsidP="00662E35">
      <w:pPr>
        <w:spacing w:after="120" w:line="240" w:lineRule="auto"/>
        <w:jc w:val="both"/>
        <w:rPr>
          <w:rFonts w:eastAsia="Times New Roman" w:cs="Arial"/>
          <w:szCs w:val="22"/>
          <w:lang w:val="en-GB"/>
        </w:rPr>
      </w:pPr>
    </w:p>
    <w:p w14:paraId="29FA1575" w14:textId="77777777" w:rsidR="001026A6" w:rsidRPr="0023354C" w:rsidRDefault="001026A6" w:rsidP="00725C72">
      <w:pPr>
        <w:spacing w:after="120" w:line="240" w:lineRule="auto"/>
        <w:jc w:val="both"/>
        <w:rPr>
          <w:rFonts w:cs="Arial"/>
          <w:szCs w:val="22"/>
          <w:lang w:val="en-GB"/>
        </w:rPr>
      </w:pPr>
    </w:p>
    <w:p w14:paraId="7A15F793" w14:textId="77777777" w:rsidR="001026A6" w:rsidRPr="0023354C" w:rsidRDefault="001026A6" w:rsidP="00362821">
      <w:pPr>
        <w:pStyle w:val="Titre2"/>
      </w:pPr>
      <w:bookmarkStart w:id="311" w:name="_Toc303783656"/>
      <w:bookmarkStart w:id="312" w:name="_Toc504744753"/>
      <w:bookmarkStart w:id="313" w:name="_Toc505608921"/>
      <w:r w:rsidRPr="0023354C">
        <w:lastRenderedPageBreak/>
        <w:t>Effectiveness against target organisms</w:t>
      </w:r>
      <w:bookmarkEnd w:id="311"/>
      <w:bookmarkEnd w:id="312"/>
      <w:bookmarkEnd w:id="313"/>
    </w:p>
    <w:p w14:paraId="37C7CCF2" w14:textId="77777777" w:rsidR="008D64F2" w:rsidRPr="0023354C" w:rsidRDefault="008D64F2" w:rsidP="00362821">
      <w:pPr>
        <w:pStyle w:val="Titre3"/>
      </w:pPr>
      <w:bookmarkStart w:id="314" w:name="_Toc356210482"/>
      <w:bookmarkStart w:id="315" w:name="_Toc356215980"/>
      <w:bookmarkStart w:id="316" w:name="_Toc356210483"/>
      <w:bookmarkStart w:id="317" w:name="_Toc356215981"/>
      <w:bookmarkStart w:id="318" w:name="_Toc504744754"/>
      <w:bookmarkStart w:id="319" w:name="_Toc505608922"/>
      <w:bookmarkEnd w:id="314"/>
      <w:bookmarkEnd w:id="315"/>
      <w:bookmarkEnd w:id="316"/>
      <w:bookmarkEnd w:id="317"/>
      <w:r w:rsidRPr="0023354C">
        <w:t>Function</w:t>
      </w:r>
      <w:bookmarkEnd w:id="318"/>
      <w:bookmarkEnd w:id="319"/>
    </w:p>
    <w:p w14:paraId="070E3436"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MG 03: Pest Control</w:t>
      </w:r>
      <w:r w:rsidR="00C027FF" w:rsidRPr="0023354C">
        <w:rPr>
          <w:rFonts w:cs="Arial"/>
          <w:szCs w:val="22"/>
          <w:lang w:val="en-GB"/>
        </w:rPr>
        <w:t>.</w:t>
      </w:r>
    </w:p>
    <w:p w14:paraId="46F5BC5B"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Product Type 14: Rodenticide</w:t>
      </w:r>
      <w:r w:rsidR="00C027FF" w:rsidRPr="0023354C">
        <w:rPr>
          <w:rFonts w:cs="Arial"/>
          <w:szCs w:val="22"/>
          <w:lang w:val="en-GB"/>
        </w:rPr>
        <w:t>.</w:t>
      </w:r>
    </w:p>
    <w:p w14:paraId="5C47C680" w14:textId="77777777" w:rsidR="004B79F3" w:rsidRPr="0023354C" w:rsidRDefault="004B79F3" w:rsidP="00C027FF">
      <w:pPr>
        <w:spacing w:after="120" w:line="240" w:lineRule="auto"/>
        <w:jc w:val="both"/>
        <w:rPr>
          <w:rFonts w:cs="Arial"/>
          <w:szCs w:val="22"/>
          <w:lang w:val="en-GB"/>
        </w:rPr>
      </w:pPr>
    </w:p>
    <w:p w14:paraId="4896F55D" w14:textId="77777777" w:rsidR="008D64F2" w:rsidRPr="0023354C" w:rsidRDefault="008D64F2" w:rsidP="00362821">
      <w:pPr>
        <w:pStyle w:val="Titre3"/>
      </w:pPr>
      <w:bookmarkStart w:id="320" w:name="_Toc504744755"/>
      <w:bookmarkStart w:id="321" w:name="_Toc505608923"/>
      <w:r w:rsidRPr="0023354C">
        <w:t>Organisms to be controlled and products, organisms or objects to be protected</w:t>
      </w:r>
      <w:bookmarkEnd w:id="320"/>
      <w:bookmarkEnd w:id="321"/>
      <w:r w:rsidRPr="0023354C">
        <w:t xml:space="preserve"> </w:t>
      </w:r>
    </w:p>
    <w:p w14:paraId="624FDAF5" w14:textId="77777777" w:rsidR="00094FD4" w:rsidRPr="0023354C" w:rsidRDefault="00094FD4" w:rsidP="00AB5279">
      <w:pPr>
        <w:spacing w:after="80"/>
        <w:rPr>
          <w:i/>
        </w:rPr>
      </w:pPr>
      <w:r w:rsidRPr="0023354C">
        <w:rPr>
          <w:lang w:val="en-US"/>
        </w:rPr>
        <w:t xml:space="preserve">According to the uses claimed by the applicant, the product FANGA RAT-DICAL TECH is intended to be used to control rats and mice. The target organisms to be controlled are </w:t>
      </w:r>
      <w:r w:rsidRPr="0023354C">
        <w:rPr>
          <w:i/>
          <w:lang w:val="en-US"/>
        </w:rPr>
        <w:t>Mus musculus</w:t>
      </w:r>
      <w:r w:rsidRPr="0023354C">
        <w:rPr>
          <w:lang w:val="en-US"/>
        </w:rPr>
        <w:t xml:space="preserve">, </w:t>
      </w:r>
      <w:r w:rsidRPr="0023354C">
        <w:rPr>
          <w:i/>
          <w:lang w:val="en-US"/>
        </w:rPr>
        <w:t>Rattus norvegicus</w:t>
      </w:r>
      <w:r w:rsidRPr="0023354C">
        <w:rPr>
          <w:lang w:val="en-US"/>
        </w:rPr>
        <w:t xml:space="preserve"> </w:t>
      </w:r>
      <w:r w:rsidRPr="0023354C">
        <w:rPr>
          <w:i/>
          <w:lang w:val="en-US"/>
        </w:rPr>
        <w:t>and Rattus rattus</w:t>
      </w:r>
      <w:r w:rsidRPr="0023354C">
        <w:rPr>
          <w:lang w:val="en-US"/>
        </w:rPr>
        <w:t>.</w:t>
      </w:r>
      <w:r w:rsidRPr="0023354C">
        <w:rPr>
          <w:i/>
        </w:rPr>
        <w:t xml:space="preserve"> </w:t>
      </w:r>
    </w:p>
    <w:p w14:paraId="2C8FD19B" w14:textId="77777777" w:rsidR="00094FD4" w:rsidRDefault="00094FD4" w:rsidP="00AB5279">
      <w:pPr>
        <w:rPr>
          <w:lang w:val="en-US"/>
        </w:rPr>
      </w:pPr>
      <w:r w:rsidRPr="0023354C">
        <w:t>FANGA RAT-DICAL TECH is used indoor by professional users.</w:t>
      </w:r>
      <w:r w:rsidRPr="0023354C">
        <w:rPr>
          <w:i/>
        </w:rPr>
        <w:t xml:space="preserve"> </w:t>
      </w:r>
      <w:r w:rsidRPr="0023354C">
        <w:rPr>
          <w:lang w:val="en-US"/>
        </w:rPr>
        <w:t>The products, organisms or objects to be protected are</w:t>
      </w:r>
      <w:r w:rsidRPr="0023354C">
        <w:t xml:space="preserve"> </w:t>
      </w:r>
      <w:r w:rsidRPr="0023354C">
        <w:rPr>
          <w:lang w:val="en-US"/>
        </w:rPr>
        <w:t>public and private buildings, and farms.</w:t>
      </w:r>
    </w:p>
    <w:p w14:paraId="2468F0AA" w14:textId="77777777" w:rsidR="00AB5279" w:rsidRPr="0023354C" w:rsidRDefault="00AB5279" w:rsidP="00AB5279">
      <w:pPr>
        <w:rPr>
          <w:lang w:val="en-US"/>
        </w:rPr>
      </w:pPr>
    </w:p>
    <w:p w14:paraId="68E57CED" w14:textId="77777777" w:rsidR="00094FD4" w:rsidRPr="0023354C" w:rsidRDefault="00094FD4" w:rsidP="00094FD4">
      <w:pPr>
        <w:spacing w:after="120" w:line="240" w:lineRule="auto"/>
        <w:jc w:val="both"/>
        <w:rPr>
          <w:rFonts w:cs="Arial"/>
          <w:szCs w:val="22"/>
          <w:u w:val="single"/>
          <w:lang w:val="en-US"/>
        </w:rPr>
      </w:pPr>
      <w:r w:rsidRPr="0023354C">
        <w:rPr>
          <w:rFonts w:cs="Arial"/>
          <w:szCs w:val="22"/>
          <w:u w:val="single"/>
          <w:lang w:val="en-US"/>
        </w:rPr>
        <w:t>The application rates recommended by the applicant are the following (see also Annex 0a):</w:t>
      </w:r>
    </w:p>
    <w:p w14:paraId="46F681C4" w14:textId="77777777" w:rsidR="00094FD4" w:rsidRPr="0023354C"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Rats : 180 - 200 g grains/secured bait point separated by 5-10 m.</w:t>
      </w:r>
    </w:p>
    <w:p w14:paraId="79DD04BB" w14:textId="51BC9527" w:rsidR="00094FD4"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Mice : 50 g grains/secured bait point separated by 1-2 m.</w:t>
      </w:r>
    </w:p>
    <w:p w14:paraId="2412E791" w14:textId="022C7669" w:rsidR="003E3721" w:rsidRDefault="003E3721" w:rsidP="00094FD4">
      <w:pPr>
        <w:pStyle w:val="NormalWeb"/>
        <w:spacing w:before="0" w:beforeAutospacing="0" w:after="120"/>
        <w:jc w:val="both"/>
        <w:rPr>
          <w:rFonts w:ascii="Arial" w:hAnsi="Arial" w:cs="Arial"/>
          <w:sz w:val="22"/>
          <w:szCs w:val="22"/>
          <w:lang w:val="en-US"/>
        </w:rPr>
      </w:pPr>
    </w:p>
    <w:tbl>
      <w:tblPr>
        <w:tblStyle w:val="Grilledutableau"/>
        <w:tblW w:w="0" w:type="auto"/>
        <w:tblLook w:val="04A0" w:firstRow="1" w:lastRow="0" w:firstColumn="1" w:lastColumn="0" w:noHBand="0" w:noVBand="1"/>
      </w:tblPr>
      <w:tblGrid>
        <w:gridCol w:w="9769"/>
      </w:tblGrid>
      <w:tr w:rsidR="003E3721" w:rsidRPr="00B976A5" w14:paraId="0220ED7A" w14:textId="77777777" w:rsidTr="003E3721">
        <w:tc>
          <w:tcPr>
            <w:tcW w:w="9919" w:type="dxa"/>
          </w:tcPr>
          <w:p w14:paraId="3B4FDEBE" w14:textId="20FF1C68" w:rsidR="003E3721" w:rsidRPr="00B976A5" w:rsidRDefault="003E3721" w:rsidP="00094FD4">
            <w:pPr>
              <w:numPr>
                <w:ilvl w:val="0"/>
                <w:numId w:val="28"/>
              </w:numPr>
              <w:spacing w:after="120" w:line="240" w:lineRule="auto"/>
              <w:rPr>
                <w:rFonts w:cs="Arial"/>
                <w:b/>
                <w:sz w:val="24"/>
                <w:szCs w:val="22"/>
                <w:u w:val="single"/>
                <w:lang w:val="en-US"/>
              </w:rPr>
            </w:pPr>
            <w:r w:rsidRPr="00B976A5">
              <w:rPr>
                <w:rFonts w:eastAsia="Times New Roman" w:cs="Arial"/>
                <w:b/>
                <w:szCs w:val="22"/>
                <w:u w:val="single"/>
                <w:lang w:val="en-GB"/>
              </w:rPr>
              <w:t xml:space="preserve">Major change application / post-authorization data for </w:t>
            </w:r>
            <w:r w:rsidRPr="00B976A5">
              <w:rPr>
                <w:rFonts w:eastAsia="Times New Roman" w:cs="Arial"/>
                <w:b/>
                <w:szCs w:val="22"/>
                <w:u w:val="single"/>
              </w:rPr>
              <w:t>FANGA RAT DICAL TECH</w:t>
            </w:r>
            <w:r w:rsidRPr="00B976A5">
              <w:rPr>
                <w:rFonts w:eastAsia="Times New Roman" w:cs="Arial"/>
                <w:b/>
                <w:szCs w:val="22"/>
                <w:u w:val="single"/>
                <w:lang w:val="en-GB"/>
              </w:rPr>
              <w:t xml:space="preserve"> – 2016</w:t>
            </w:r>
          </w:p>
        </w:tc>
      </w:tr>
      <w:tr w:rsidR="003E3721" w:rsidRPr="00B976A5" w14:paraId="5D873C03" w14:textId="77777777" w:rsidTr="003E3721">
        <w:tc>
          <w:tcPr>
            <w:tcW w:w="9919" w:type="dxa"/>
          </w:tcPr>
          <w:p w14:paraId="1A0E3A63" w14:textId="77777777" w:rsidR="003E3721" w:rsidRPr="00B976A5" w:rsidRDefault="003E3721" w:rsidP="003E3721">
            <w:pPr>
              <w:spacing w:line="240" w:lineRule="auto"/>
              <w:rPr>
                <w:rFonts w:cs="Arial"/>
                <w:szCs w:val="20"/>
                <w:u w:val="single"/>
                <w:lang w:val="en-US"/>
              </w:rPr>
            </w:pPr>
            <w:r w:rsidRPr="00B976A5">
              <w:rPr>
                <w:rFonts w:cs="Arial"/>
                <w:szCs w:val="20"/>
                <w:u w:val="single"/>
                <w:lang w:val="en-US"/>
              </w:rPr>
              <w:t>The new application rates claimed by the applicant are the following:</w:t>
            </w:r>
          </w:p>
          <w:p w14:paraId="2EE2AED9" w14:textId="77777777" w:rsidR="003E3721" w:rsidRPr="00B976A5" w:rsidRDefault="003E3721" w:rsidP="003E3721">
            <w:pPr>
              <w:spacing w:line="240" w:lineRule="auto"/>
              <w:rPr>
                <w:rFonts w:eastAsia="Arial Unicode MS" w:cs="Arial"/>
                <w:szCs w:val="20"/>
                <w:lang w:val="en-GB" w:eastAsia="en-US"/>
              </w:rPr>
            </w:pPr>
            <w:r w:rsidRPr="00B976A5">
              <w:rPr>
                <w:rFonts w:eastAsia="Arial Unicode MS" w:cs="Arial"/>
                <w:szCs w:val="20"/>
                <w:lang w:val="en-GB" w:eastAsia="en-US"/>
              </w:rPr>
              <w:t>In and around buildings, open areas and waste dumps</w:t>
            </w:r>
            <w:r w:rsidRPr="00B976A5">
              <w:rPr>
                <w:rFonts w:eastAsia="Arial Unicode MS" w:cs="Arial"/>
                <w:szCs w:val="20"/>
                <w:lang w:val="en-GB" w:eastAsia="ar-SA"/>
              </w:rPr>
              <w:t xml:space="preserve"> a</w:t>
            </w:r>
            <w:r w:rsidRPr="00B976A5">
              <w:rPr>
                <w:rFonts w:eastAsia="Arial Unicode MS" w:cs="Arial"/>
                <w:szCs w:val="20"/>
                <w:lang w:val="en-US" w:eastAsia="ar-SA"/>
              </w:rPr>
              <w:t>nd landfills</w:t>
            </w:r>
          </w:p>
          <w:p w14:paraId="495A8E3A" w14:textId="77777777" w:rsidR="003E3721" w:rsidRPr="00B976A5" w:rsidRDefault="003E3721" w:rsidP="003E3721">
            <w:pPr>
              <w:spacing w:line="240" w:lineRule="auto"/>
              <w:rPr>
                <w:rFonts w:eastAsia="Arial Unicode MS" w:cs="Arial"/>
                <w:szCs w:val="20"/>
                <w:lang w:val="en-US" w:eastAsia="en-US"/>
              </w:rPr>
            </w:pPr>
          </w:p>
          <w:p w14:paraId="320F2748" w14:textId="77777777" w:rsidR="003E3721" w:rsidRPr="00B976A5" w:rsidRDefault="003E3721" w:rsidP="003E3721">
            <w:pPr>
              <w:numPr>
                <w:ilvl w:val="0"/>
                <w:numId w:val="15"/>
              </w:numPr>
              <w:suppressAutoHyphens/>
              <w:spacing w:line="240" w:lineRule="auto"/>
              <w:rPr>
                <w:rFonts w:eastAsia="Arial Unicode MS" w:cs="Arial"/>
                <w:szCs w:val="20"/>
                <w:lang w:val="en-US" w:eastAsia="en-US"/>
              </w:rPr>
            </w:pPr>
            <w:r w:rsidRPr="00B976A5">
              <w:rPr>
                <w:rFonts w:eastAsia="Arial Unicode MS" w:cs="Arial"/>
                <w:szCs w:val="20"/>
                <w:lang w:val="en-US" w:eastAsia="en-US"/>
              </w:rPr>
              <w:t>Rats: 200 g per baiting point separated by 5 -10 m.</w:t>
            </w:r>
          </w:p>
          <w:p w14:paraId="0A62B154" w14:textId="77777777" w:rsidR="003E3721" w:rsidRPr="00B976A5" w:rsidRDefault="003E3721" w:rsidP="003E3721">
            <w:pPr>
              <w:numPr>
                <w:ilvl w:val="0"/>
                <w:numId w:val="15"/>
              </w:numPr>
              <w:suppressAutoHyphens/>
              <w:spacing w:line="240" w:lineRule="auto"/>
              <w:rPr>
                <w:rFonts w:eastAsia="Arial Unicode MS" w:cs="Arial"/>
                <w:szCs w:val="20"/>
                <w:lang w:val="en-US" w:eastAsia="en-US"/>
              </w:rPr>
            </w:pPr>
            <w:r w:rsidRPr="00B976A5">
              <w:rPr>
                <w:rFonts w:eastAsia="Arial Unicode MS" w:cs="Arial"/>
                <w:szCs w:val="20"/>
                <w:lang w:val="en-US" w:eastAsia="en-US"/>
              </w:rPr>
              <w:t>Mice: 40 g per baiting point separated by 1 - 2 m.</w:t>
            </w:r>
          </w:p>
          <w:p w14:paraId="07399187" w14:textId="77777777" w:rsidR="003E3721" w:rsidRPr="00B976A5" w:rsidRDefault="003E3721" w:rsidP="003E3721">
            <w:pPr>
              <w:rPr>
                <w:lang w:val="en-US"/>
              </w:rPr>
            </w:pPr>
          </w:p>
          <w:p w14:paraId="500863A1" w14:textId="39FE9ED8" w:rsidR="003E3721" w:rsidRPr="00B976A5" w:rsidRDefault="003E3721" w:rsidP="003E3721">
            <w:pPr>
              <w:rPr>
                <w:lang w:val="en-US"/>
              </w:rPr>
            </w:pPr>
            <w:r w:rsidRPr="00B976A5">
              <w:rPr>
                <w:lang w:val="en-US"/>
              </w:rPr>
              <w:t>New efficacy data have been submitted and assessed in the section below.</w:t>
            </w:r>
          </w:p>
          <w:p w14:paraId="44431B9D" w14:textId="77777777" w:rsidR="003E3721" w:rsidRPr="00B976A5" w:rsidRDefault="003E3721" w:rsidP="003E3721">
            <w:pPr>
              <w:rPr>
                <w:lang w:val="en-US"/>
              </w:rPr>
            </w:pPr>
          </w:p>
        </w:tc>
      </w:tr>
    </w:tbl>
    <w:p w14:paraId="777B038F" w14:textId="09E8756F" w:rsidR="00F659A6" w:rsidRPr="00B976A5" w:rsidRDefault="00F659A6" w:rsidP="00094FD4">
      <w:pPr>
        <w:pStyle w:val="NormalWeb"/>
        <w:spacing w:before="0" w:beforeAutospacing="0" w:after="120"/>
        <w:jc w:val="both"/>
        <w:rPr>
          <w:rFonts w:ascii="Arial" w:eastAsia="Calibri" w:hAnsi="Arial" w:cs="Arial"/>
          <w:b/>
          <w:sz w:val="22"/>
          <w:szCs w:val="22"/>
          <w:u w:val="single"/>
          <w:lang w:val="en-US" w:eastAsia="sv-SE"/>
        </w:rPr>
      </w:pPr>
    </w:p>
    <w:tbl>
      <w:tblPr>
        <w:tblStyle w:val="Grilledutableau"/>
        <w:tblW w:w="0" w:type="auto"/>
        <w:tblLook w:val="04A0" w:firstRow="1" w:lastRow="0" w:firstColumn="1" w:lastColumn="0" w:noHBand="0" w:noVBand="1"/>
      </w:tblPr>
      <w:tblGrid>
        <w:gridCol w:w="9769"/>
      </w:tblGrid>
      <w:tr w:rsidR="00F659A6" w:rsidRPr="00B976A5" w14:paraId="06E785CF" w14:textId="77777777" w:rsidTr="00F659A6">
        <w:tc>
          <w:tcPr>
            <w:tcW w:w="9919" w:type="dxa"/>
          </w:tcPr>
          <w:p w14:paraId="0532BF74" w14:textId="760F942F" w:rsidR="00F659A6" w:rsidRPr="00B976A5" w:rsidRDefault="00F659A6" w:rsidP="00E800F3">
            <w:pPr>
              <w:pStyle w:val="NormalWeb"/>
              <w:numPr>
                <w:ilvl w:val="0"/>
                <w:numId w:val="41"/>
              </w:numPr>
              <w:spacing w:before="0" w:beforeAutospacing="0" w:after="120"/>
              <w:rPr>
                <w:rFonts w:ascii="Arial" w:hAnsi="Arial" w:cs="Arial"/>
                <w:b/>
                <w:sz w:val="22"/>
                <w:szCs w:val="22"/>
                <w:u w:val="single"/>
                <w:lang w:val="en-US"/>
              </w:rPr>
            </w:pPr>
            <w:r w:rsidRPr="00B976A5">
              <w:rPr>
                <w:rFonts w:ascii="Arial" w:hAnsi="Arial" w:cs="Arial"/>
                <w:b/>
                <w:sz w:val="22"/>
                <w:szCs w:val="22"/>
                <w:u w:val="single"/>
                <w:lang w:val="en-US"/>
              </w:rPr>
              <w:t xml:space="preserve">Minor change application for FANGA RONGEUR PRO 25 – 2017 </w:t>
            </w:r>
          </w:p>
        </w:tc>
      </w:tr>
      <w:tr w:rsidR="00F659A6" w:rsidRPr="00B976A5" w14:paraId="09E9B3B0" w14:textId="77777777" w:rsidTr="00F659A6">
        <w:tc>
          <w:tcPr>
            <w:tcW w:w="9919" w:type="dxa"/>
          </w:tcPr>
          <w:p w14:paraId="7B05004E" w14:textId="3733F559" w:rsidR="00F659A6" w:rsidRPr="00B976A5" w:rsidRDefault="00C4076B" w:rsidP="00C4076B">
            <w:pPr>
              <w:shd w:val="clear" w:color="auto" w:fill="FFFFFF" w:themeFill="background1"/>
            </w:pPr>
            <w:r w:rsidRPr="00B976A5">
              <w:rPr>
                <w:rFonts w:cs="Arial"/>
                <w:szCs w:val="22"/>
                <w:lang w:val="en-US"/>
              </w:rPr>
              <w:t>To support the efficacy of the new formulation of the product FANGA RONGEUR PRO 25 where the difference between the new and the old composition consists on a change in cereal support (wheat instead corn), the applicant has submitted studies with the product FANGA B+ RONGEUR.</w:t>
            </w:r>
          </w:p>
        </w:tc>
      </w:tr>
    </w:tbl>
    <w:p w14:paraId="35EDE8A2" w14:textId="77777777" w:rsidR="00F659A6" w:rsidRPr="00B976A5" w:rsidRDefault="00F659A6" w:rsidP="00094FD4">
      <w:pPr>
        <w:pStyle w:val="NormalWeb"/>
        <w:spacing w:before="0" w:beforeAutospacing="0" w:after="120"/>
        <w:jc w:val="both"/>
        <w:rPr>
          <w:rFonts w:ascii="Arial" w:hAnsi="Arial" w:cs="Arial"/>
          <w:b/>
          <w:sz w:val="22"/>
          <w:szCs w:val="22"/>
          <w:lang w:val="en-US"/>
        </w:rPr>
      </w:pPr>
    </w:p>
    <w:tbl>
      <w:tblPr>
        <w:tblStyle w:val="Grilledutableau"/>
        <w:tblW w:w="0" w:type="auto"/>
        <w:tblLook w:val="04A0" w:firstRow="1" w:lastRow="0" w:firstColumn="1" w:lastColumn="0" w:noHBand="0" w:noVBand="1"/>
      </w:tblPr>
      <w:tblGrid>
        <w:gridCol w:w="9769"/>
      </w:tblGrid>
      <w:tr w:rsidR="00C4076B" w:rsidRPr="00B976A5" w14:paraId="60102742" w14:textId="77777777" w:rsidTr="00533266">
        <w:tc>
          <w:tcPr>
            <w:tcW w:w="9919" w:type="dxa"/>
          </w:tcPr>
          <w:p w14:paraId="0C6D8190" w14:textId="16514EE1" w:rsidR="00C4076B" w:rsidRPr="00B976A5" w:rsidRDefault="00C4076B" w:rsidP="00E800F3">
            <w:pPr>
              <w:pStyle w:val="NormalWeb"/>
              <w:numPr>
                <w:ilvl w:val="0"/>
                <w:numId w:val="41"/>
              </w:numPr>
              <w:spacing w:before="0" w:beforeAutospacing="0" w:after="120"/>
              <w:rPr>
                <w:rFonts w:ascii="Arial" w:hAnsi="Arial" w:cs="Arial"/>
                <w:b/>
                <w:sz w:val="22"/>
                <w:szCs w:val="22"/>
                <w:u w:val="single"/>
                <w:lang w:val="en-US"/>
              </w:rPr>
            </w:pPr>
            <w:r w:rsidRPr="00B976A5">
              <w:rPr>
                <w:rFonts w:ascii="Arial" w:hAnsi="Arial" w:cs="Arial"/>
                <w:b/>
                <w:sz w:val="22"/>
                <w:szCs w:val="22"/>
                <w:u w:val="single"/>
                <w:lang w:val="en-US"/>
              </w:rPr>
              <w:t xml:space="preserve">Minor change application for FANGA RONGEUR PRO 25 – 2018 </w:t>
            </w:r>
          </w:p>
        </w:tc>
      </w:tr>
      <w:tr w:rsidR="00C4076B" w14:paraId="497437DE" w14:textId="77777777" w:rsidTr="00533266">
        <w:tc>
          <w:tcPr>
            <w:tcW w:w="9919" w:type="dxa"/>
          </w:tcPr>
          <w:p w14:paraId="3DF70BB2" w14:textId="1E7315FA" w:rsidR="00C4076B" w:rsidRPr="00B976A5" w:rsidRDefault="00C4076B" w:rsidP="00C4076B">
            <w:pPr>
              <w:rPr>
                <w:rFonts w:cs="Arial"/>
                <w:szCs w:val="22"/>
                <w:lang w:val="en-US"/>
              </w:rPr>
            </w:pPr>
            <w:r w:rsidRPr="00B976A5">
              <w:rPr>
                <w:rFonts w:cs="Arial"/>
                <w:szCs w:val="22"/>
                <w:lang w:val="en-US"/>
              </w:rPr>
              <w:t>To support the efficacy of the new claimed application rate for the use against rat</w:t>
            </w:r>
            <w:r w:rsidR="00A51713" w:rsidRPr="00B976A5">
              <w:rPr>
                <w:rFonts w:cs="Arial"/>
                <w:szCs w:val="22"/>
                <w:lang w:val="en-US"/>
              </w:rPr>
              <w:t>s</w:t>
            </w:r>
            <w:r w:rsidRPr="00B976A5">
              <w:rPr>
                <w:rFonts w:cs="Arial"/>
                <w:szCs w:val="22"/>
                <w:lang w:val="en-US"/>
              </w:rPr>
              <w:t>, the applicant has submitted two field tests with the product FANGA B+ RONGEUR.</w:t>
            </w:r>
          </w:p>
          <w:p w14:paraId="4988813B" w14:textId="77777777" w:rsidR="00C4076B" w:rsidRPr="00B976A5" w:rsidRDefault="00C4076B" w:rsidP="00C4076B">
            <w:pPr>
              <w:rPr>
                <w:rFonts w:cs="Arial"/>
                <w:szCs w:val="22"/>
                <w:lang w:val="en-US"/>
              </w:rPr>
            </w:pPr>
          </w:p>
          <w:p w14:paraId="14D29EE9" w14:textId="0294583F" w:rsidR="00C4076B" w:rsidRPr="00B976A5" w:rsidRDefault="00C4076B" w:rsidP="00C4076B">
            <w:pPr>
              <w:rPr>
                <w:rFonts w:cs="Arial"/>
                <w:lang w:val="en-GB"/>
              </w:rPr>
            </w:pPr>
            <w:r w:rsidRPr="00B976A5">
              <w:rPr>
                <w:rFonts w:cs="Arial"/>
                <w:szCs w:val="22"/>
                <w:lang w:val="en-GB"/>
              </w:rPr>
              <w:t>The main difference between both products is the concentration of active substance: FANGA B+ RONGEUR contains 0.001 % w/w of brodifacoum and FANGA RONGEUR PRO 25 contains 0.0025% w/w of brodifacoum, other components are the same to nearly the same concentrations. Therefore</w:t>
            </w:r>
            <w:r w:rsidR="00A51713" w:rsidRPr="00B976A5">
              <w:rPr>
                <w:rFonts w:cs="Arial"/>
                <w:szCs w:val="22"/>
                <w:lang w:val="en-GB"/>
              </w:rPr>
              <w:t>,</w:t>
            </w:r>
            <w:r w:rsidRPr="00B976A5">
              <w:rPr>
                <w:rFonts w:cs="Arial"/>
                <w:szCs w:val="22"/>
                <w:lang w:val="en-GB"/>
              </w:rPr>
              <w:t xml:space="preserve"> efficacy studies conducted with FANGA B+ RONGEUR are acceptable to demonstrate the efficacy of FANGA RONGEUR PRO 25</w:t>
            </w:r>
            <w:r w:rsidRPr="00B976A5">
              <w:rPr>
                <w:rFonts w:cs="Arial"/>
                <w:lang w:val="en-GB"/>
              </w:rPr>
              <w:t>.</w:t>
            </w:r>
          </w:p>
          <w:p w14:paraId="6F270863" w14:textId="77777777" w:rsidR="00C4076B" w:rsidRPr="00B976A5" w:rsidRDefault="00C4076B" w:rsidP="00C4076B">
            <w:pPr>
              <w:rPr>
                <w:rFonts w:cs="Arial"/>
                <w:szCs w:val="22"/>
                <w:lang w:val="en-US"/>
              </w:rPr>
            </w:pPr>
          </w:p>
          <w:p w14:paraId="4779C390" w14:textId="77777777" w:rsidR="00C4076B" w:rsidRPr="00B976A5" w:rsidRDefault="00C4076B" w:rsidP="00C4076B">
            <w:pPr>
              <w:spacing w:after="240" w:line="276" w:lineRule="auto"/>
              <w:rPr>
                <w:rFonts w:cs="Arial"/>
                <w:szCs w:val="22"/>
                <w:lang w:val="en-GB"/>
              </w:rPr>
            </w:pPr>
            <w:r w:rsidRPr="00B976A5">
              <w:rPr>
                <w:rFonts w:cs="Arial"/>
                <w:szCs w:val="22"/>
                <w:lang w:val="en-GB"/>
              </w:rPr>
              <w:t>All efficacy studies results are presented in annex 9 and the compositions of all tested products are presented in the confidential part of the PAR.</w:t>
            </w:r>
          </w:p>
          <w:p w14:paraId="2550400F" w14:textId="77777777" w:rsidR="00C4076B" w:rsidRPr="00B976A5" w:rsidRDefault="00C4076B" w:rsidP="00C4076B">
            <w:pPr>
              <w:spacing w:after="240" w:line="276" w:lineRule="auto"/>
              <w:rPr>
                <w:rFonts w:cs="Arial"/>
                <w:szCs w:val="22"/>
                <w:lang w:val="en-GB"/>
              </w:rPr>
            </w:pPr>
            <w:r w:rsidRPr="00B976A5">
              <w:rPr>
                <w:rFonts w:cs="Arial"/>
                <w:szCs w:val="22"/>
                <w:lang w:val="en-GB"/>
              </w:rPr>
              <w:lastRenderedPageBreak/>
              <w:t>Submitted efficacy data are compliant with the requirements of the TNsG PT14 (2009) and the results of these tests are respecting the criteria of the TNsG PT14 (2009).</w:t>
            </w:r>
          </w:p>
          <w:p w14:paraId="66BF06C9" w14:textId="48F105D8" w:rsidR="00C4076B" w:rsidRPr="00C4076B" w:rsidRDefault="00C4076B" w:rsidP="00C4076B">
            <w:pPr>
              <w:spacing w:after="240" w:line="276" w:lineRule="auto"/>
              <w:rPr>
                <w:rFonts w:cs="Arial"/>
                <w:szCs w:val="22"/>
                <w:lang w:val="en-GB"/>
              </w:rPr>
            </w:pPr>
            <w:r w:rsidRPr="00B976A5">
              <w:rPr>
                <w:rFonts w:cs="Arial"/>
                <w:szCs w:val="22"/>
                <w:lang w:val="en-GB"/>
              </w:rPr>
              <w:t>French competent authorities (FR CA) consider that the elements presented in the dossier confirm the efficacy of the product FANGA RONGEUR PRO 25 against rats (</w:t>
            </w:r>
            <w:r w:rsidRPr="00B976A5">
              <w:rPr>
                <w:rFonts w:cs="Arial"/>
                <w:i/>
                <w:szCs w:val="22"/>
                <w:lang w:val="en-GB"/>
              </w:rPr>
              <w:t>Rattus norvegicus</w:t>
            </w:r>
            <w:r w:rsidRPr="00B976A5">
              <w:rPr>
                <w:rFonts w:cs="Arial"/>
                <w:szCs w:val="22"/>
                <w:lang w:val="en-GB"/>
              </w:rPr>
              <w:t xml:space="preserve"> and </w:t>
            </w:r>
            <w:r w:rsidRPr="00B976A5">
              <w:rPr>
                <w:rFonts w:cs="Arial"/>
                <w:i/>
                <w:szCs w:val="22"/>
                <w:lang w:val="en-GB"/>
              </w:rPr>
              <w:t>Rattus rattus</w:t>
            </w:r>
            <w:r w:rsidRPr="00B976A5">
              <w:rPr>
                <w:rFonts w:cs="Arial"/>
                <w:szCs w:val="22"/>
                <w:lang w:val="en-GB"/>
              </w:rPr>
              <w:t>) at the claimed application rate of 100 g / bait point</w:t>
            </w:r>
            <w:r w:rsidRPr="00B976A5">
              <w:rPr>
                <w:rFonts w:cs="Arial"/>
                <w:szCs w:val="22"/>
                <w:lang w:val="en-US"/>
              </w:rPr>
              <w:t>.</w:t>
            </w:r>
          </w:p>
        </w:tc>
      </w:tr>
    </w:tbl>
    <w:p w14:paraId="39E0BF27" w14:textId="77777777" w:rsidR="00CA79EA" w:rsidRPr="0023354C" w:rsidRDefault="00CA79EA" w:rsidP="00094FD4">
      <w:pPr>
        <w:spacing w:after="120" w:line="240" w:lineRule="auto"/>
        <w:jc w:val="both"/>
        <w:rPr>
          <w:rFonts w:cs="Arial"/>
          <w:szCs w:val="22"/>
          <w:lang w:val="en-GB"/>
        </w:rPr>
      </w:pPr>
    </w:p>
    <w:p w14:paraId="7E11FFF3" w14:textId="77777777" w:rsidR="008D64F2" w:rsidRPr="0023354C" w:rsidRDefault="008D64F2" w:rsidP="00362821">
      <w:pPr>
        <w:pStyle w:val="Titre3"/>
      </w:pPr>
      <w:bookmarkStart w:id="322" w:name="_Toc504744756"/>
      <w:bookmarkStart w:id="323" w:name="_Toc505608924"/>
      <w:r w:rsidRPr="0023354C">
        <w:t xml:space="preserve">Effect on target organisms </w:t>
      </w:r>
      <w:r w:rsidR="00671EDC" w:rsidRPr="0023354C">
        <w:t>and e</w:t>
      </w:r>
      <w:r w:rsidRPr="0023354C">
        <w:t>fficacy</w:t>
      </w:r>
      <w:bookmarkEnd w:id="322"/>
      <w:bookmarkEnd w:id="323"/>
    </w:p>
    <w:p w14:paraId="139503BE"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Brodifacoum is a second-generation single dose anticoagulant which prevents blood clotting in the target.</w:t>
      </w:r>
    </w:p>
    <w:p w14:paraId="56BD4A3E"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Clinical signs are progressive and occur three days after the ingestion of a toxic dose, leading to the death of target animal within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094FD4" w:rsidRPr="0023354C">
        <w:rPr>
          <w:rFonts w:cs="Arial"/>
          <w:szCs w:val="22"/>
          <w:lang w:val="en-GB"/>
        </w:rPr>
        <w:t>, according to the laboratory tests performed.</w:t>
      </w:r>
    </w:p>
    <w:p w14:paraId="36D60B89" w14:textId="77777777" w:rsidR="00C027FF" w:rsidRPr="0023354C" w:rsidRDefault="00C027FF" w:rsidP="00C027FF">
      <w:pPr>
        <w:spacing w:after="120" w:line="240" w:lineRule="auto"/>
        <w:jc w:val="both"/>
        <w:rPr>
          <w:rFonts w:cs="Arial"/>
          <w:lang w:val="en-US"/>
        </w:rPr>
      </w:pPr>
    </w:p>
    <w:p w14:paraId="4C854688" w14:textId="77777777" w:rsidR="004B79F3" w:rsidRPr="0023354C" w:rsidRDefault="00587609" w:rsidP="008E109F">
      <w:pPr>
        <w:numPr>
          <w:ilvl w:val="0"/>
          <w:numId w:val="24"/>
        </w:numPr>
        <w:spacing w:after="120" w:line="240" w:lineRule="auto"/>
        <w:jc w:val="both"/>
        <w:rPr>
          <w:rFonts w:cs="Arial"/>
          <w:color w:val="000000"/>
          <w:lang w:val="en-US"/>
        </w:rPr>
      </w:pPr>
      <w:r>
        <w:rPr>
          <w:rFonts w:cs="Arial"/>
          <w:lang w:val="en-US"/>
        </w:rPr>
        <w:t>For the first authorization, t</w:t>
      </w:r>
      <w:r w:rsidR="004B79F3" w:rsidRPr="0023354C">
        <w:rPr>
          <w:rFonts w:cs="Arial"/>
          <w:lang w:val="en-US"/>
        </w:rPr>
        <w:t xml:space="preserve">he applicant submitted </w:t>
      </w:r>
      <w:r w:rsidR="003657E4" w:rsidRPr="0023354C">
        <w:rPr>
          <w:rFonts w:cs="Arial"/>
          <w:lang w:val="en-US"/>
        </w:rPr>
        <w:t xml:space="preserve">the </w:t>
      </w:r>
      <w:r w:rsidR="004B79F3" w:rsidRPr="0023354C">
        <w:rPr>
          <w:rFonts w:cs="Arial"/>
          <w:lang w:val="en-US"/>
        </w:rPr>
        <w:t>following studies</w:t>
      </w:r>
      <w:r w:rsidR="004B79F3" w:rsidRPr="0023354C">
        <w:rPr>
          <w:rFonts w:cs="Arial"/>
        </w:rPr>
        <w:t>:</w:t>
      </w:r>
    </w:p>
    <w:p w14:paraId="2FEFBF5A"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14:paraId="1B8CA169" w14:textId="77777777" w:rsidR="00094FD4" w:rsidRPr="0023354C" w:rsidRDefault="00094FD4" w:rsidP="00094FD4">
      <w:pPr>
        <w:spacing w:after="120" w:line="240" w:lineRule="auto"/>
        <w:jc w:val="both"/>
        <w:rPr>
          <w:rFonts w:cs="Arial"/>
          <w:bCs/>
          <w:lang w:val="en-US"/>
        </w:rPr>
      </w:pPr>
      <w:r w:rsidRPr="0023354C">
        <w:rPr>
          <w:rFonts w:cs="Arial"/>
          <w:bCs/>
          <w:lang w:val="en-US"/>
        </w:rPr>
        <w:t>For brown rats (</w:t>
      </w:r>
      <w:r w:rsidRPr="0023354C">
        <w:rPr>
          <w:rFonts w:cs="Arial"/>
          <w:bCs/>
          <w:i/>
          <w:lang w:val="en-US"/>
        </w:rPr>
        <w:t>Rattus norvegicus</w:t>
      </w:r>
      <w:r w:rsidRPr="0023354C">
        <w:rPr>
          <w:rFonts w:cs="Arial"/>
          <w:bCs/>
          <w:lang w:val="en-US"/>
        </w:rPr>
        <w:t xml:space="preserve">), the overestimated mean palatability percentage is 2.9 % (recalculated to 1 %) and the mortality percentage of 20%. </w:t>
      </w:r>
    </w:p>
    <w:p w14:paraId="7D18F815" w14:textId="77777777"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Pr="0023354C">
        <w:rPr>
          <w:rFonts w:cs="Arial"/>
          <w:bCs/>
          <w:lang w:val="en-US"/>
        </w:rPr>
        <w:t xml:space="preserve">the overestimated mean palatability percentage is 20.1 % (recalculated to 17.5 %) and the mortality percentage of 70 %. </w:t>
      </w:r>
    </w:p>
    <w:p w14:paraId="41F22DA6" w14:textId="77777777" w:rsidR="00094FD4" w:rsidRPr="0023354C" w:rsidRDefault="00094FD4" w:rsidP="00094FD4">
      <w:pPr>
        <w:spacing w:after="120" w:line="240" w:lineRule="auto"/>
        <w:jc w:val="both"/>
        <w:rPr>
          <w:rFonts w:cs="Arial"/>
        </w:rPr>
      </w:pPr>
      <w:r w:rsidRPr="0023354C">
        <w:rPr>
          <w:rFonts w:cs="Arial"/>
          <w:lang w:val="en-US"/>
        </w:rPr>
        <w:t>Considering the results obtained in these trials, efficacy of the product FANGA RAT-DICAL TECH is not proved. Following the applicant consultation, new efficacy and palatability laboratory studies and a field study, reported below, have been performed to complete the efficacy of the dossier.</w:t>
      </w:r>
      <w:r w:rsidRPr="0023354C">
        <w:rPr>
          <w:rFonts w:cs="Arial"/>
        </w:rPr>
        <w:t xml:space="preserve"> </w:t>
      </w:r>
    </w:p>
    <w:p w14:paraId="02CE0210" w14:textId="77777777" w:rsidR="00094FD4" w:rsidRPr="0023354C" w:rsidRDefault="00094FD4" w:rsidP="00094FD4">
      <w:pPr>
        <w:spacing w:after="120" w:line="240" w:lineRule="auto"/>
        <w:jc w:val="both"/>
        <w:rPr>
          <w:rFonts w:cs="Arial"/>
        </w:rPr>
      </w:pPr>
    </w:p>
    <w:p w14:paraId="3431E19A"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14:paraId="78A896DA" w14:textId="77777777" w:rsidR="00094FD4" w:rsidRPr="0023354C" w:rsidRDefault="00094FD4" w:rsidP="00094FD4">
      <w:pPr>
        <w:spacing w:after="120" w:line="240" w:lineRule="auto"/>
        <w:jc w:val="both"/>
        <w:rPr>
          <w:rFonts w:cs="Arial"/>
          <w:lang w:val="de-DE"/>
        </w:rPr>
      </w:pPr>
      <w:r w:rsidRPr="0023354C">
        <w:rPr>
          <w:rFonts w:cs="Arial"/>
          <w:lang w:val="en-US"/>
        </w:rPr>
        <w:t>For brown rats (</w:t>
      </w:r>
      <w:r w:rsidRPr="0023354C">
        <w:rPr>
          <w:rFonts w:cs="Arial"/>
          <w:i/>
          <w:lang w:val="en-US"/>
        </w:rPr>
        <w:t>Rattus norvegicus</w:t>
      </w:r>
      <w:r w:rsidRPr="0023354C">
        <w:rPr>
          <w:rFonts w:cs="Arial"/>
          <w:lang w:val="en-US"/>
        </w:rPr>
        <w:t xml:space="preserve">), the mean palatability percentage was 29 % and the mortality percentage was 100%. </w:t>
      </w:r>
      <w:r w:rsidRPr="0023354C">
        <w:rPr>
          <w:rFonts w:cs="Arial"/>
          <w:lang w:val="de-DE"/>
        </w:rPr>
        <w:t>Death occurs between day 5 to day 10.</w:t>
      </w:r>
    </w:p>
    <w:p w14:paraId="76B02C18" w14:textId="77777777" w:rsidR="00094FD4" w:rsidRPr="0023354C" w:rsidRDefault="00094FD4" w:rsidP="00094FD4">
      <w:pPr>
        <w:spacing w:after="120" w:line="240" w:lineRule="auto"/>
        <w:jc w:val="both"/>
        <w:rPr>
          <w:rFonts w:cs="Arial"/>
          <w:lang w:val="de-DE"/>
        </w:rPr>
      </w:pPr>
    </w:p>
    <w:p w14:paraId="5F987B25"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14:paraId="77B91FF7" w14:textId="77777777" w:rsidR="00094FD4" w:rsidRPr="0023354C" w:rsidRDefault="00094FD4" w:rsidP="00094FD4">
      <w:pPr>
        <w:spacing w:after="120" w:line="240" w:lineRule="auto"/>
        <w:jc w:val="both"/>
        <w:rPr>
          <w:rFonts w:cs="Arial"/>
          <w:lang w:val="de-DE"/>
        </w:rPr>
      </w:pPr>
      <w:r w:rsidRPr="0023354C">
        <w:rPr>
          <w:rFonts w:cs="Arial"/>
          <w:lang w:val="en-US"/>
        </w:rPr>
        <w:t>For house mice (</w:t>
      </w:r>
      <w:r w:rsidRPr="0023354C">
        <w:rPr>
          <w:rFonts w:cs="Arial"/>
          <w:i/>
          <w:lang w:val="en-US"/>
        </w:rPr>
        <w:t>Mus musculus</w:t>
      </w:r>
      <w:r w:rsidRPr="0023354C">
        <w:rPr>
          <w:rFonts w:cs="Arial"/>
          <w:lang w:val="en-US"/>
        </w:rPr>
        <w:t xml:space="preserve">), the mean palatability percentage was 28 % and the mortality percentage was 100 %. </w:t>
      </w:r>
      <w:r w:rsidRPr="0023354C">
        <w:rPr>
          <w:rFonts w:cs="Arial"/>
          <w:lang w:val="de-DE"/>
        </w:rPr>
        <w:t>Death occurs between day 7 to day 11.</w:t>
      </w:r>
    </w:p>
    <w:p w14:paraId="140C4BA8" w14:textId="77777777" w:rsidR="00094FD4" w:rsidRPr="0023354C" w:rsidRDefault="00094FD4" w:rsidP="00094FD4">
      <w:pPr>
        <w:spacing w:after="120" w:line="240" w:lineRule="auto"/>
        <w:jc w:val="both"/>
        <w:rPr>
          <w:rFonts w:cs="Arial"/>
          <w:lang w:val="de-DE"/>
        </w:rPr>
      </w:pPr>
    </w:p>
    <w:p w14:paraId="36BF2880"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Study n°</w:t>
      </w:r>
      <w:r w:rsidR="00CD762D">
        <w:rPr>
          <w:rFonts w:cs="Arial"/>
          <w:color w:val="000000"/>
          <w:u w:val="single"/>
        </w:rPr>
        <w:t>XXX</w:t>
      </w:r>
      <w:r w:rsidRPr="0023354C">
        <w:rPr>
          <w:rFonts w:cs="Arial"/>
          <w:color w:val="000000"/>
          <w:u w:val="single"/>
        </w:rPr>
        <w:t>: field study</w:t>
      </w:r>
    </w:p>
    <w:p w14:paraId="5E818061" w14:textId="77777777"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00B8109B">
        <w:rPr>
          <w:rFonts w:cs="Arial"/>
        </w:rPr>
        <w:t>t</w:t>
      </w:r>
      <w:r w:rsidRPr="0023354C">
        <w:rPr>
          <w:rFonts w:cs="Arial"/>
        </w:rPr>
        <w:t>he test was conduct in a small farm.</w:t>
      </w:r>
      <w:r w:rsidRPr="0023354C">
        <w:rPr>
          <w:rFonts w:cs="Arial"/>
          <w:lang w:val="en-US"/>
        </w:rPr>
        <w:t xml:space="preserve"> The assessed bait has been very well accepted and the efficacy was estimated at 100 %. </w:t>
      </w:r>
    </w:p>
    <w:p w14:paraId="2926E6D3" w14:textId="77777777" w:rsidR="00094FD4" w:rsidRPr="0023354C" w:rsidRDefault="00094FD4" w:rsidP="00094FD4">
      <w:pPr>
        <w:spacing w:after="120" w:line="240" w:lineRule="auto"/>
        <w:jc w:val="both"/>
        <w:rPr>
          <w:rFonts w:cs="Arial"/>
          <w:lang w:val="en-US"/>
        </w:rPr>
      </w:pPr>
    </w:p>
    <w:p w14:paraId="54720178" w14:textId="77777777" w:rsidR="00094FD4" w:rsidRPr="0023354C" w:rsidRDefault="00094FD4" w:rsidP="00094FD4">
      <w:pPr>
        <w:spacing w:after="120" w:line="240" w:lineRule="auto"/>
        <w:jc w:val="both"/>
        <w:rPr>
          <w:rFonts w:cs="Arial"/>
        </w:rPr>
      </w:pPr>
      <w:r w:rsidRPr="0023354C">
        <w:rPr>
          <w:rFonts w:cs="Arial"/>
        </w:rPr>
        <w:t>French competent authorities (FR CA) consider that the elements presented in the dossier are sufficient to demonstrate the efficacy of the product aginst mice (</w:t>
      </w:r>
      <w:r w:rsidRPr="0023354C">
        <w:rPr>
          <w:rFonts w:cs="Arial"/>
          <w:i/>
        </w:rPr>
        <w:t>Mus musculus</w:t>
      </w:r>
      <w:r w:rsidRPr="0023354C">
        <w:rPr>
          <w:rFonts w:cs="Arial"/>
        </w:rPr>
        <w:t>) but not against rats. Indeed according to the the Technical Notes for Guidance on product evaluation, Appendices to chapter 7 product TP14</w:t>
      </w:r>
      <w:r w:rsidRPr="0023354C">
        <w:rPr>
          <w:rStyle w:val="Appelnotedebasdep"/>
          <w:rFonts w:cs="Arial"/>
          <w:szCs w:val="22"/>
        </w:rPr>
        <w:footnoteReference w:id="13"/>
      </w:r>
      <w:r w:rsidRPr="0023354C">
        <w:rPr>
          <w:rFonts w:cs="Arial"/>
        </w:rPr>
        <w:t>, and according to the results of an european consultation, additionnaly to the laboratory tests, field tests have to be performed to confirm the efficacy of the product against the claimed target organisms.</w:t>
      </w:r>
    </w:p>
    <w:p w14:paraId="34AF4A1C" w14:textId="77777777" w:rsidR="00094FD4" w:rsidRPr="0023354C" w:rsidRDefault="00094FD4" w:rsidP="00094FD4">
      <w:pPr>
        <w:spacing w:after="120" w:line="240" w:lineRule="auto"/>
        <w:jc w:val="both"/>
        <w:rPr>
          <w:rFonts w:cs="Arial"/>
        </w:rPr>
      </w:pPr>
      <w:r w:rsidRPr="0023354C">
        <w:rPr>
          <w:rFonts w:cs="Arial"/>
        </w:rPr>
        <w:lastRenderedPageBreak/>
        <w:t xml:space="preserve">Furthremore, FR CA consider that for the claim ”use against rats”, efficacy must be shown on both species </w:t>
      </w:r>
      <w:r w:rsidRPr="0023354C">
        <w:rPr>
          <w:rFonts w:cs="Arial"/>
          <w:i/>
        </w:rPr>
        <w:t>R. norvegicus</w:t>
      </w:r>
      <w:r w:rsidRPr="0023354C">
        <w:rPr>
          <w:rFonts w:cs="Arial"/>
        </w:rPr>
        <w:t xml:space="preserve"> and </w:t>
      </w:r>
      <w:r w:rsidRPr="0023354C">
        <w:rPr>
          <w:rFonts w:cs="Arial"/>
          <w:i/>
        </w:rPr>
        <w:t>R. rattus</w:t>
      </w:r>
      <w:r w:rsidRPr="0023354C">
        <w:rPr>
          <w:rFonts w:cs="Arial"/>
        </w:rPr>
        <w:t>.</w:t>
      </w:r>
    </w:p>
    <w:p w14:paraId="43BAF521" w14:textId="77777777" w:rsidR="00094FD4" w:rsidRPr="00B976A5" w:rsidRDefault="00094FD4" w:rsidP="00094FD4">
      <w:pPr>
        <w:spacing w:after="120" w:line="240" w:lineRule="auto"/>
        <w:jc w:val="both"/>
        <w:rPr>
          <w:rFonts w:cs="Arial"/>
        </w:rPr>
      </w:pPr>
      <w:r w:rsidRPr="0023354C">
        <w:rPr>
          <w:rFonts w:cs="Arial"/>
        </w:rPr>
        <w:t xml:space="preserve">Then the French competent authorities consider that only the efficacy of the product </w:t>
      </w:r>
      <w:r w:rsidRPr="0023354C">
        <w:rPr>
          <w:rFonts w:cs="Arial"/>
          <w:lang w:val="en-US"/>
        </w:rPr>
        <w:t xml:space="preserve">FANGA RAT-DICAL TECH </w:t>
      </w:r>
      <w:r w:rsidRPr="0023354C">
        <w:rPr>
          <w:rFonts w:cs="Arial"/>
        </w:rPr>
        <w:t xml:space="preserve">against </w:t>
      </w:r>
      <w:r w:rsidRPr="00B976A5">
        <w:rPr>
          <w:rFonts w:cs="Arial"/>
        </w:rPr>
        <w:t>house mice (</w:t>
      </w:r>
      <w:r w:rsidRPr="00B976A5">
        <w:rPr>
          <w:rFonts w:cs="Arial"/>
          <w:i/>
        </w:rPr>
        <w:t>Mus musculus</w:t>
      </w:r>
      <w:r w:rsidRPr="00B976A5">
        <w:rPr>
          <w:rFonts w:cs="Arial"/>
        </w:rPr>
        <w:t>) is demonstrated.</w:t>
      </w:r>
    </w:p>
    <w:p w14:paraId="765ACE79" w14:textId="42C0FE48" w:rsidR="004B79F3" w:rsidRPr="00B976A5" w:rsidRDefault="004B79F3" w:rsidP="00C027FF">
      <w:pPr>
        <w:spacing w:after="120" w:line="240" w:lineRule="auto"/>
        <w:jc w:val="both"/>
        <w:rPr>
          <w:rFonts w:cs="Arial"/>
          <w:lang w:val="en-US"/>
        </w:rPr>
      </w:pPr>
      <w:r w:rsidRPr="00B976A5">
        <w:rPr>
          <w:rFonts w:cs="Arial"/>
        </w:rPr>
        <w:t>All efficacy studies are presented in a</w:t>
      </w:r>
      <w:r w:rsidR="00ED2055" w:rsidRPr="00B976A5">
        <w:rPr>
          <w:rFonts w:cs="Arial"/>
        </w:rPr>
        <w:t>nnex 9</w:t>
      </w:r>
      <w:r w:rsidRPr="00B976A5">
        <w:rPr>
          <w:rFonts w:cs="Arial"/>
          <w:lang w:val="en-US"/>
        </w:rPr>
        <w:t>.</w:t>
      </w:r>
    </w:p>
    <w:p w14:paraId="34E49EEE" w14:textId="26FD6E76" w:rsidR="003E3721" w:rsidRPr="00B976A5" w:rsidRDefault="003E3721" w:rsidP="00C027FF">
      <w:pPr>
        <w:spacing w:after="120" w:line="240" w:lineRule="auto"/>
        <w:jc w:val="both"/>
        <w:rPr>
          <w:rFonts w:cs="Arial"/>
          <w:lang w:val="en-US"/>
        </w:rPr>
      </w:pPr>
    </w:p>
    <w:tbl>
      <w:tblPr>
        <w:tblStyle w:val="Grilledutableau"/>
        <w:tblW w:w="0" w:type="auto"/>
        <w:tblLook w:val="04A0" w:firstRow="1" w:lastRow="0" w:firstColumn="1" w:lastColumn="0" w:noHBand="0" w:noVBand="1"/>
      </w:tblPr>
      <w:tblGrid>
        <w:gridCol w:w="9769"/>
      </w:tblGrid>
      <w:tr w:rsidR="003E3721" w:rsidRPr="00B976A5" w14:paraId="1C2944DB" w14:textId="77777777" w:rsidTr="003E3721">
        <w:tc>
          <w:tcPr>
            <w:tcW w:w="9919" w:type="dxa"/>
          </w:tcPr>
          <w:p w14:paraId="779EA4E8" w14:textId="69059E37" w:rsidR="003E3721" w:rsidRPr="00B976A5" w:rsidRDefault="003E3721" w:rsidP="00C027FF">
            <w:pPr>
              <w:numPr>
                <w:ilvl w:val="0"/>
                <w:numId w:val="23"/>
              </w:numPr>
              <w:spacing w:after="120" w:line="240" w:lineRule="auto"/>
              <w:rPr>
                <w:rFonts w:cs="Arial"/>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3E3721" w:rsidRPr="00B976A5" w14:paraId="0D1512C1" w14:textId="77777777" w:rsidTr="003E3721">
        <w:tc>
          <w:tcPr>
            <w:tcW w:w="9919" w:type="dxa"/>
          </w:tcPr>
          <w:p w14:paraId="35049368" w14:textId="77777777" w:rsidR="003E3721" w:rsidRPr="00B976A5" w:rsidRDefault="003E3721" w:rsidP="003E3721">
            <w:pPr>
              <w:pStyle w:val="Default"/>
              <w:spacing w:after="120"/>
              <w:rPr>
                <w:rFonts w:ascii="Arial" w:hAnsi="Arial" w:cs="Arial"/>
                <w:color w:val="auto"/>
                <w:szCs w:val="22"/>
                <w:lang w:val="en-GB"/>
              </w:rPr>
            </w:pPr>
            <w:r w:rsidRPr="00B976A5">
              <w:rPr>
                <w:rFonts w:ascii="Arial" w:eastAsia="Arial Unicode MS" w:hAnsi="Arial" w:cs="Arial"/>
                <w:color w:val="auto"/>
                <w:sz w:val="22"/>
                <w:szCs w:val="20"/>
                <w:lang w:val="en-US" w:eastAsia="en-US"/>
              </w:rPr>
              <w:t xml:space="preserve">New efficacy studies were conducted with FANGA RAT-DICAL TECH, on </w:t>
            </w:r>
            <w:r w:rsidRPr="00B976A5">
              <w:rPr>
                <w:rFonts w:ascii="Arial" w:eastAsia="Arial Unicode MS" w:hAnsi="Arial" w:cs="Arial"/>
                <w:i/>
                <w:color w:val="auto"/>
                <w:sz w:val="22"/>
                <w:szCs w:val="20"/>
                <w:lang w:val="en-US" w:eastAsia="en-US"/>
              </w:rPr>
              <w:t>Rattus norvegicus</w:t>
            </w:r>
            <w:r w:rsidRPr="00B976A5">
              <w:rPr>
                <w:rFonts w:ascii="Arial" w:eastAsia="Arial Unicode MS" w:hAnsi="Arial" w:cs="Arial"/>
                <w:color w:val="auto"/>
                <w:sz w:val="22"/>
                <w:szCs w:val="20"/>
                <w:lang w:val="en-US" w:eastAsia="en-US"/>
              </w:rPr>
              <w:t xml:space="preserve">, </w:t>
            </w:r>
            <w:r w:rsidRPr="00B976A5">
              <w:rPr>
                <w:rFonts w:ascii="Arial" w:eastAsia="Arial Unicode MS" w:hAnsi="Arial" w:cs="Arial"/>
                <w:i/>
                <w:color w:val="auto"/>
                <w:sz w:val="22"/>
                <w:szCs w:val="20"/>
                <w:lang w:val="en-US" w:eastAsia="en-US"/>
              </w:rPr>
              <w:t>Rattus rattus</w:t>
            </w:r>
            <w:r w:rsidRPr="00B976A5">
              <w:rPr>
                <w:rFonts w:ascii="Arial" w:eastAsia="Arial Unicode MS" w:hAnsi="Arial" w:cs="Arial"/>
                <w:color w:val="auto"/>
                <w:sz w:val="22"/>
                <w:szCs w:val="20"/>
                <w:lang w:val="en-US" w:eastAsia="en-US"/>
              </w:rPr>
              <w:t xml:space="preserve"> and </w:t>
            </w:r>
            <w:r w:rsidRPr="00B976A5">
              <w:rPr>
                <w:rFonts w:ascii="Arial" w:eastAsia="Arial Unicode MS" w:hAnsi="Arial" w:cs="Arial"/>
                <w:i/>
                <w:color w:val="auto"/>
                <w:sz w:val="22"/>
                <w:szCs w:val="20"/>
                <w:lang w:val="en-US" w:eastAsia="en-US"/>
              </w:rPr>
              <w:t>Mus musculus</w:t>
            </w:r>
            <w:r w:rsidRPr="00B976A5">
              <w:rPr>
                <w:rFonts w:ascii="Arial" w:eastAsia="Arial Unicode MS" w:hAnsi="Arial" w:cs="Arial"/>
                <w:color w:val="auto"/>
                <w:sz w:val="22"/>
                <w:szCs w:val="20"/>
                <w:lang w:val="en-US" w:eastAsia="en-US"/>
              </w:rPr>
              <w:t>, with aged and fresh bait, to confirm the efficacy of the biocidal product for this species.</w:t>
            </w:r>
            <w:r w:rsidRPr="00B976A5">
              <w:rPr>
                <w:rFonts w:ascii="Arial" w:hAnsi="Arial" w:cs="Arial"/>
                <w:color w:val="auto"/>
                <w:szCs w:val="22"/>
                <w:lang w:val="en-US"/>
              </w:rPr>
              <w:t xml:space="preserve"> </w:t>
            </w:r>
          </w:p>
          <w:p w14:paraId="0B97D427" w14:textId="77777777" w:rsidR="003E3721" w:rsidRPr="00B976A5" w:rsidRDefault="003E3721" w:rsidP="003E3721">
            <w:pPr>
              <w:rPr>
                <w:lang w:val="en-US" w:eastAsia="en-US"/>
              </w:rPr>
            </w:pPr>
          </w:p>
          <w:p w14:paraId="5AB287B3"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 XXX, laboratory study with fresh bait:</w:t>
            </w:r>
          </w:p>
          <w:p w14:paraId="0E0CCC53" w14:textId="77777777" w:rsidR="003E3721" w:rsidRPr="00B976A5" w:rsidRDefault="003E3721" w:rsidP="003E3721">
            <w:pPr>
              <w:rPr>
                <w:lang w:val="en-US" w:eastAsia="en-US"/>
              </w:rPr>
            </w:pPr>
            <w:r w:rsidRPr="00B976A5">
              <w:rPr>
                <w:lang w:val="en-US" w:eastAsia="en-US"/>
              </w:rPr>
              <w:t>For brown rats (</w:t>
            </w:r>
            <w:r w:rsidRPr="00B976A5">
              <w:rPr>
                <w:i/>
                <w:lang w:val="en-US" w:eastAsia="en-US"/>
              </w:rPr>
              <w:t>Rattus norvegicus</w:t>
            </w:r>
            <w:r w:rsidRPr="00B976A5">
              <w:rPr>
                <w:lang w:val="en-US" w:eastAsia="en-US"/>
              </w:rPr>
              <w:t xml:space="preserve">), the mean palatability percentage of </w:t>
            </w:r>
            <w:r w:rsidRPr="00B976A5">
              <w:rPr>
                <w:b/>
                <w:lang w:val="en-US" w:eastAsia="en-US"/>
              </w:rPr>
              <w:t>FANGA RAT-DICAL TECH</w:t>
            </w:r>
            <w:r w:rsidRPr="00B976A5">
              <w:rPr>
                <w:lang w:val="en-US" w:eastAsia="en-US"/>
              </w:rPr>
              <w:t xml:space="preserve"> (0.0025 % brodifacoum Maize bait) was 35 % and the mortality percentage was 90 %. </w:t>
            </w:r>
          </w:p>
          <w:p w14:paraId="1C074E04" w14:textId="77777777" w:rsidR="003E3721" w:rsidRPr="00B976A5" w:rsidRDefault="003E3721" w:rsidP="003E3721">
            <w:pPr>
              <w:rPr>
                <w:lang w:val="en-US" w:eastAsia="en-US"/>
              </w:rPr>
            </w:pPr>
          </w:p>
          <w:p w14:paraId="5F48BC54" w14:textId="77777777" w:rsidR="003E3721" w:rsidRPr="00B976A5" w:rsidRDefault="003E3721" w:rsidP="003E3721">
            <w:pPr>
              <w:rPr>
                <w:lang w:val="en-US" w:eastAsia="en-US"/>
              </w:rPr>
            </w:pPr>
            <w:r w:rsidRPr="00B976A5">
              <w:rPr>
                <w:lang w:val="en-US" w:eastAsia="en-US"/>
              </w:rPr>
              <w:t xml:space="preserve">Study n° 15TOX007, laboratory study with fresh bait: </w:t>
            </w:r>
          </w:p>
          <w:p w14:paraId="046DCA4C" w14:textId="77777777" w:rsidR="003E3721" w:rsidRPr="00B976A5" w:rsidRDefault="003E3721" w:rsidP="003E3721">
            <w:pPr>
              <w:rPr>
                <w:lang w:val="en-US" w:eastAsia="en-US"/>
              </w:rPr>
            </w:pPr>
            <w:r w:rsidRPr="00B976A5">
              <w:rPr>
                <w:lang w:val="en-US" w:eastAsia="en-US"/>
              </w:rPr>
              <w:t>For black rats (</w:t>
            </w:r>
            <w:r w:rsidRPr="00B976A5">
              <w:rPr>
                <w:i/>
                <w:lang w:val="en-US" w:eastAsia="en-US"/>
              </w:rPr>
              <w:t>Rattus rattus</w:t>
            </w:r>
            <w:r w:rsidRPr="00B976A5">
              <w:rPr>
                <w:lang w:val="en-US" w:eastAsia="en-US"/>
              </w:rPr>
              <w:t>), the mean palatability percentage of</w:t>
            </w:r>
            <w:r w:rsidRPr="00B976A5">
              <w:rPr>
                <w:b/>
                <w:lang w:val="en-US"/>
              </w:rPr>
              <w:t xml:space="preserve"> </w:t>
            </w:r>
            <w:r w:rsidRPr="00B976A5">
              <w:rPr>
                <w:b/>
                <w:lang w:val="en-US" w:eastAsia="en-US"/>
              </w:rPr>
              <w:t>FANGA RAT-DICAL TECH</w:t>
            </w:r>
            <w:r w:rsidRPr="00B976A5">
              <w:rPr>
                <w:lang w:val="en-US" w:eastAsia="en-US"/>
              </w:rPr>
              <w:t xml:space="preserve"> (0.0025 % brodifacoum Maize bait) was 40 % and the mortality percentage was 90 %. </w:t>
            </w:r>
          </w:p>
          <w:p w14:paraId="02F668AE"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aged bait</w:t>
            </w:r>
          </w:p>
          <w:p w14:paraId="421A8EFD" w14:textId="77777777" w:rsidR="003E3721" w:rsidRPr="00B976A5" w:rsidRDefault="003E3721" w:rsidP="003E3721">
            <w:pPr>
              <w:rPr>
                <w:lang w:val="en-US" w:eastAsia="en-US"/>
              </w:rPr>
            </w:pPr>
            <w:r w:rsidRPr="00B976A5">
              <w:rPr>
                <w:lang w:val="en-US" w:eastAsia="en-US"/>
              </w:rPr>
              <w:t>For house mice (</w:t>
            </w:r>
            <w:r w:rsidRPr="00B976A5">
              <w:rPr>
                <w:i/>
                <w:lang w:val="en-US" w:eastAsia="en-US"/>
              </w:rPr>
              <w:t>Mus musculus</w:t>
            </w:r>
            <w:r w:rsidRPr="00B976A5">
              <w:rPr>
                <w:lang w:val="en-US" w:eastAsia="en-US"/>
              </w:rPr>
              <w:t xml:space="preserve">), </w:t>
            </w:r>
            <w:r w:rsidRPr="00B976A5">
              <w:rPr>
                <w:b/>
                <w:lang w:val="en-US" w:eastAsia="en-US"/>
              </w:rPr>
              <w:t>FANGA RAT-DICAL TECH</w:t>
            </w:r>
            <w:r w:rsidRPr="00B976A5">
              <w:rPr>
                <w:lang w:val="en-US" w:eastAsia="en-US"/>
              </w:rPr>
              <w:t xml:space="preserve"> (0.0025 % brodifacoum Maize bait) aged more than 2 years showed a high acceptance level and efficacy was estimated at 100 % against the population present across the trial site.</w:t>
            </w:r>
          </w:p>
          <w:p w14:paraId="0FEC4719"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aged bait</w:t>
            </w:r>
          </w:p>
          <w:p w14:paraId="767043A0" w14:textId="77777777" w:rsidR="003E3721" w:rsidRPr="00B976A5" w:rsidRDefault="003E3721" w:rsidP="003E3721">
            <w:pPr>
              <w:rPr>
                <w:lang w:val="en-US" w:eastAsia="en-US"/>
              </w:rPr>
            </w:pPr>
            <w:r w:rsidRPr="00B976A5">
              <w:rPr>
                <w:lang w:val="en-US" w:eastAsia="en-US"/>
              </w:rPr>
              <w:t>For brown rats (</w:t>
            </w:r>
            <w:r w:rsidRPr="00B976A5">
              <w:rPr>
                <w:i/>
                <w:lang w:val="en-US" w:eastAsia="en-US"/>
              </w:rPr>
              <w:t>Rattus norvegicus</w:t>
            </w:r>
            <w:r w:rsidRPr="00B976A5">
              <w:rPr>
                <w:lang w:val="en-US" w:eastAsia="en-US"/>
              </w:rPr>
              <w:t xml:space="preserve">), </w:t>
            </w:r>
            <w:r w:rsidRPr="00B976A5">
              <w:rPr>
                <w:b/>
                <w:lang w:val="en-US" w:eastAsia="en-US"/>
              </w:rPr>
              <w:t>FANGA RAT-DICAL TECH</w:t>
            </w:r>
            <w:r w:rsidRPr="00B976A5">
              <w:rPr>
                <w:lang w:val="en-US" w:eastAsia="en-US"/>
              </w:rPr>
              <w:t xml:space="preserve"> (0.0025 % brodifacoum Maize bait) aged more than 2 years showed a high acceptance level and efficacy was estimated at 100 % against the population present across the trial site.</w:t>
            </w:r>
          </w:p>
          <w:p w14:paraId="4BDF3E25"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aged bait</w:t>
            </w:r>
          </w:p>
          <w:p w14:paraId="4E5FF65F" w14:textId="77777777" w:rsidR="003E3721" w:rsidRPr="00B976A5" w:rsidRDefault="003E3721" w:rsidP="003E3721">
            <w:pPr>
              <w:rPr>
                <w:lang w:val="en-US" w:eastAsia="en-US"/>
              </w:rPr>
            </w:pPr>
            <w:r w:rsidRPr="00B976A5">
              <w:rPr>
                <w:lang w:val="en-US" w:eastAsia="en-US"/>
              </w:rPr>
              <w:t>For black rats (</w:t>
            </w:r>
            <w:r w:rsidRPr="00B976A5">
              <w:rPr>
                <w:i/>
                <w:lang w:val="en-US" w:eastAsia="en-US"/>
              </w:rPr>
              <w:t>Rattus rattus</w:t>
            </w:r>
            <w:r w:rsidRPr="00B976A5">
              <w:rPr>
                <w:lang w:val="en-US" w:eastAsia="en-US"/>
              </w:rPr>
              <w:t xml:space="preserve">), </w:t>
            </w:r>
            <w:r w:rsidRPr="00B976A5">
              <w:rPr>
                <w:b/>
                <w:lang w:val="en-US" w:eastAsia="en-US"/>
              </w:rPr>
              <w:t>FANGA RAT-DICAL TECH</w:t>
            </w:r>
            <w:r w:rsidRPr="00B976A5">
              <w:rPr>
                <w:lang w:val="en-US" w:eastAsia="en-US"/>
              </w:rPr>
              <w:t xml:space="preserve"> (0.0025 % brodifacoum Maize bait) aged more than 2 years showed a high acceptance level and efficacy was estimated at 100 % against the population present across the trial site.</w:t>
            </w:r>
          </w:p>
          <w:p w14:paraId="527B67B0"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fresh bait:</w:t>
            </w:r>
          </w:p>
          <w:p w14:paraId="6345A839" w14:textId="77777777" w:rsidR="003E3721" w:rsidRPr="00B976A5" w:rsidRDefault="003E3721" w:rsidP="003E3721">
            <w:pPr>
              <w:rPr>
                <w:lang w:val="en-US" w:eastAsia="en-US"/>
              </w:rPr>
            </w:pPr>
            <w:r w:rsidRPr="00B976A5">
              <w:rPr>
                <w:lang w:val="en-US" w:eastAsia="en-US"/>
              </w:rPr>
              <w:t>For black rats (</w:t>
            </w:r>
            <w:r w:rsidRPr="00B976A5">
              <w:rPr>
                <w:i/>
                <w:lang w:val="en-US" w:eastAsia="en-US"/>
              </w:rPr>
              <w:t>Rattus rattus</w:t>
            </w:r>
            <w:r w:rsidRPr="00B976A5">
              <w:rPr>
                <w:lang w:val="en-US" w:eastAsia="en-US"/>
              </w:rPr>
              <w:t xml:space="preserve">), </w:t>
            </w:r>
            <w:r w:rsidRPr="00B976A5">
              <w:rPr>
                <w:b/>
                <w:lang w:val="en-US" w:eastAsia="en-US"/>
              </w:rPr>
              <w:t>FANGA RAT-DICAL</w:t>
            </w:r>
            <w:r w:rsidRPr="00B976A5">
              <w:rPr>
                <w:lang w:val="en-US" w:eastAsia="en-US"/>
              </w:rPr>
              <w:t xml:space="preserve"> </w:t>
            </w:r>
            <w:r w:rsidRPr="00B976A5">
              <w:rPr>
                <w:b/>
                <w:lang w:val="en-US" w:eastAsia="en-US"/>
              </w:rPr>
              <w:t>TECH</w:t>
            </w:r>
            <w:r w:rsidRPr="00B976A5">
              <w:rPr>
                <w:lang w:val="en-US" w:eastAsia="en-US"/>
              </w:rPr>
              <w:t xml:space="preserve"> showed a high acceptance level and efficacy was estimated at 100 % against the population present across the trial site.</w:t>
            </w:r>
          </w:p>
          <w:p w14:paraId="02537205" w14:textId="77777777" w:rsidR="003E3721" w:rsidRPr="00B976A5" w:rsidRDefault="003E3721" w:rsidP="003E3721">
            <w:pPr>
              <w:rPr>
                <w:lang w:val="en-US" w:eastAsia="en-US"/>
              </w:rPr>
            </w:pPr>
          </w:p>
          <w:p w14:paraId="5649DF17" w14:textId="77777777" w:rsidR="003E3721" w:rsidRPr="00B976A5" w:rsidRDefault="003E3721" w:rsidP="003E3721">
            <w:pPr>
              <w:rPr>
                <w:lang w:eastAsia="en-US"/>
              </w:rPr>
            </w:pPr>
            <w:r w:rsidRPr="00B976A5">
              <w:rPr>
                <w:lang w:eastAsia="en-US"/>
              </w:rPr>
              <w:t xml:space="preserve">French competent authorities (FR CA) consider that the elements presented in the dossier are sufficient to demonstrate the efficacy of the product FANGA RAT-DICAL TECH against </w:t>
            </w:r>
            <w:r w:rsidRPr="00B976A5">
              <w:rPr>
                <w:i/>
                <w:lang w:eastAsia="en-US"/>
              </w:rPr>
              <w:t xml:space="preserve">Rattus norvegicus, Rattus rattus </w:t>
            </w:r>
            <w:r w:rsidRPr="00B976A5">
              <w:rPr>
                <w:lang w:eastAsia="en-US"/>
              </w:rPr>
              <w:t xml:space="preserve">and </w:t>
            </w:r>
            <w:r w:rsidRPr="00B976A5">
              <w:rPr>
                <w:i/>
                <w:lang w:eastAsia="en-US"/>
              </w:rPr>
              <w:t>Mus musculus</w:t>
            </w:r>
            <w:r w:rsidRPr="00B976A5">
              <w:rPr>
                <w:lang w:eastAsia="en-US"/>
              </w:rPr>
              <w:t>. Furthermore, the studies performed with 2 year aged baits confirmed that the product remains effective 2 years after production.</w:t>
            </w:r>
          </w:p>
          <w:p w14:paraId="6B0054D0" w14:textId="77777777" w:rsidR="003E3721" w:rsidRPr="00B976A5" w:rsidRDefault="003E3721" w:rsidP="003E3721">
            <w:pPr>
              <w:rPr>
                <w:lang w:val="de-DE" w:eastAsia="en-US"/>
              </w:rPr>
            </w:pPr>
          </w:p>
          <w:p w14:paraId="06C2B025" w14:textId="77777777" w:rsidR="003E3721" w:rsidRPr="00B976A5" w:rsidRDefault="003E3721" w:rsidP="003E3721">
            <w:pPr>
              <w:rPr>
                <w:lang w:val="en-GB" w:eastAsia="en-US"/>
              </w:rPr>
            </w:pPr>
            <w:r w:rsidRPr="00B976A5">
              <w:rPr>
                <w:lang w:val="en-GB" w:eastAsia="en-US"/>
              </w:rPr>
              <w:t xml:space="preserve">For the use in sewers, FR CA considers that the grain form is not appropriate for the use in sewers: Indeed the conditions of use in sewers can damage the product, or the grains can disperse in the environment by stream of water or by animals. </w:t>
            </w:r>
          </w:p>
          <w:p w14:paraId="75EC233A" w14:textId="77777777" w:rsidR="003E3721" w:rsidRPr="00B976A5" w:rsidRDefault="003E3721" w:rsidP="003E3721">
            <w:pPr>
              <w:rPr>
                <w:lang w:val="en-GB" w:eastAsia="en-US"/>
              </w:rPr>
            </w:pPr>
          </w:p>
          <w:p w14:paraId="7F105337" w14:textId="77777777" w:rsidR="003E3721" w:rsidRPr="00B976A5" w:rsidRDefault="003E3721" w:rsidP="003E3721">
            <w:pPr>
              <w:rPr>
                <w:lang w:val="en-US"/>
              </w:rPr>
            </w:pPr>
            <w:r w:rsidRPr="00B976A5">
              <w:t>All efficacy studies are presented in annex 9bis.</w:t>
            </w:r>
          </w:p>
          <w:p w14:paraId="764340AD" w14:textId="77777777" w:rsidR="003E3721" w:rsidRPr="00B976A5" w:rsidRDefault="003E3721" w:rsidP="00C027FF">
            <w:pPr>
              <w:spacing w:after="120" w:line="240" w:lineRule="auto"/>
              <w:rPr>
                <w:rFonts w:cs="Arial"/>
                <w:lang w:val="en-US"/>
              </w:rPr>
            </w:pPr>
          </w:p>
        </w:tc>
      </w:tr>
    </w:tbl>
    <w:p w14:paraId="14AFEFD8" w14:textId="5BFFEBE5" w:rsidR="00317FAF" w:rsidRPr="00B976A5" w:rsidRDefault="00317FAF" w:rsidP="00C027FF">
      <w:pPr>
        <w:spacing w:after="120" w:line="240" w:lineRule="auto"/>
        <w:jc w:val="both"/>
        <w:rPr>
          <w:rFonts w:cs="Arial"/>
          <w:lang w:val="en-US"/>
        </w:rPr>
      </w:pPr>
    </w:p>
    <w:tbl>
      <w:tblPr>
        <w:tblStyle w:val="Grilledutableau"/>
        <w:tblW w:w="0" w:type="auto"/>
        <w:tblLook w:val="04A0" w:firstRow="1" w:lastRow="0" w:firstColumn="1" w:lastColumn="0" w:noHBand="0" w:noVBand="1"/>
      </w:tblPr>
      <w:tblGrid>
        <w:gridCol w:w="9769"/>
      </w:tblGrid>
      <w:tr w:rsidR="00C4076B" w:rsidRPr="00B976A5" w14:paraId="35763500" w14:textId="77777777" w:rsidTr="00C4076B">
        <w:tc>
          <w:tcPr>
            <w:tcW w:w="9919" w:type="dxa"/>
          </w:tcPr>
          <w:p w14:paraId="074677FF" w14:textId="48915BE5" w:rsidR="00C4076B" w:rsidRPr="00B976A5" w:rsidRDefault="00C4076B" w:rsidP="00E800F3">
            <w:pPr>
              <w:pStyle w:val="Paragraphedeliste"/>
              <w:numPr>
                <w:ilvl w:val="0"/>
                <w:numId w:val="41"/>
              </w:numPr>
              <w:spacing w:after="120" w:line="240" w:lineRule="auto"/>
              <w:rPr>
                <w:rFonts w:cs="Arial"/>
                <w:lang w:val="en-US"/>
              </w:rPr>
            </w:pPr>
            <w:r w:rsidRPr="00B976A5">
              <w:rPr>
                <w:rFonts w:cs="Arial"/>
                <w:b/>
                <w:szCs w:val="22"/>
                <w:u w:val="single"/>
                <w:lang w:val="en-US"/>
              </w:rPr>
              <w:lastRenderedPageBreak/>
              <w:t>Minor change application for FANGA RONGEUR PRO 25 – 2017</w:t>
            </w:r>
          </w:p>
        </w:tc>
      </w:tr>
      <w:tr w:rsidR="00C4076B" w:rsidRPr="00B976A5" w14:paraId="1CF0CA77" w14:textId="77777777" w:rsidTr="00C4076B">
        <w:tc>
          <w:tcPr>
            <w:tcW w:w="9919" w:type="dxa"/>
          </w:tcPr>
          <w:p w14:paraId="0C682A6E" w14:textId="77777777" w:rsidR="00C4076B" w:rsidRPr="00B976A5" w:rsidRDefault="00C4076B" w:rsidP="00C4076B">
            <w:pPr>
              <w:shd w:val="clear" w:color="auto" w:fill="FFFFFF" w:themeFill="background1"/>
              <w:spacing w:after="120" w:line="240" w:lineRule="auto"/>
              <w:rPr>
                <w:rFonts w:cs="Arial"/>
                <w:szCs w:val="22"/>
                <w:lang w:val="en-US"/>
              </w:rPr>
            </w:pPr>
            <w:r w:rsidRPr="00B976A5">
              <w:rPr>
                <w:rFonts w:cs="Arial"/>
                <w:szCs w:val="22"/>
                <w:lang w:val="en-US"/>
              </w:rPr>
              <w:t>French competent authorities (FR CA) considers that the elements presented in the dossier confirm, when the support of the formulation is changed from corn to wheat, the efficacy of the product FANGA RONGEUR PRO 25 against house mice (</w:t>
            </w:r>
            <w:r w:rsidRPr="00B976A5">
              <w:rPr>
                <w:rFonts w:cs="Arial"/>
                <w:i/>
                <w:szCs w:val="22"/>
                <w:lang w:val="en-US"/>
              </w:rPr>
              <w:t>Mus musculus</w:t>
            </w:r>
            <w:r w:rsidRPr="00B976A5">
              <w:rPr>
                <w:rFonts w:cs="Arial"/>
                <w:szCs w:val="22"/>
                <w:lang w:val="en-US"/>
              </w:rPr>
              <w:t>), black rats (</w:t>
            </w:r>
            <w:r w:rsidRPr="00B976A5">
              <w:rPr>
                <w:rFonts w:cs="Arial"/>
                <w:i/>
                <w:szCs w:val="22"/>
                <w:lang w:val="en-US"/>
              </w:rPr>
              <w:t>Rattus rattus</w:t>
            </w:r>
            <w:r w:rsidRPr="00B976A5">
              <w:rPr>
                <w:rFonts w:cs="Arial"/>
                <w:szCs w:val="22"/>
                <w:lang w:val="en-US"/>
              </w:rPr>
              <w:t>) and brown rats (</w:t>
            </w:r>
            <w:r w:rsidRPr="00B976A5">
              <w:rPr>
                <w:rFonts w:cs="Arial"/>
                <w:i/>
                <w:szCs w:val="22"/>
                <w:lang w:val="en-US"/>
              </w:rPr>
              <w:t>Rattus norvegicus</w:t>
            </w:r>
            <w:r w:rsidRPr="00B976A5">
              <w:rPr>
                <w:rFonts w:cs="Arial"/>
                <w:szCs w:val="22"/>
                <w:lang w:val="en-US"/>
              </w:rPr>
              <w:t>) for use in and around buildings, open areas by professional and non-professional users, and only by professional users in waste dumps and landfills.</w:t>
            </w:r>
          </w:p>
          <w:p w14:paraId="13307E8D" w14:textId="77777777" w:rsidR="00C4076B" w:rsidRPr="00B976A5" w:rsidRDefault="00C4076B" w:rsidP="00C4076B">
            <w:pPr>
              <w:spacing w:after="120" w:line="240" w:lineRule="auto"/>
              <w:rPr>
                <w:rFonts w:cs="Arial"/>
                <w:szCs w:val="22"/>
                <w:lang w:val="en-US"/>
              </w:rPr>
            </w:pPr>
          </w:p>
          <w:p w14:paraId="4673B0BA" w14:textId="77777777" w:rsidR="00C4076B" w:rsidRPr="00B976A5" w:rsidRDefault="00C4076B" w:rsidP="00C4076B">
            <w:pPr>
              <w:shd w:val="clear" w:color="auto" w:fill="FFFFFF" w:themeFill="background1"/>
              <w:spacing w:after="240"/>
              <w:rPr>
                <w:rFonts w:cs="Arial"/>
              </w:rPr>
            </w:pPr>
            <w:r w:rsidRPr="00B976A5">
              <w:rPr>
                <w:rFonts w:cs="Arial"/>
              </w:rPr>
              <w:t xml:space="preserve">Uses and doses validated for </w:t>
            </w:r>
            <w:r w:rsidRPr="00B976A5">
              <w:rPr>
                <w:rFonts w:cs="Arial"/>
                <w:lang w:val="en-GB"/>
              </w:rPr>
              <w:t xml:space="preserve">FANGA RONGEUR PRO 25 </w:t>
            </w:r>
            <w:r w:rsidRPr="00B976A5">
              <w:rPr>
                <w:rFonts w:cs="Arial"/>
              </w:rPr>
              <w:t>are the following:</w:t>
            </w:r>
          </w:p>
          <w:tbl>
            <w:tblPr>
              <w:tblStyle w:val="Grilledutableau"/>
              <w:tblW w:w="0" w:type="auto"/>
              <w:shd w:val="clear" w:color="auto" w:fill="FFFFFF" w:themeFill="background1"/>
              <w:tblLook w:val="04A0" w:firstRow="1" w:lastRow="0" w:firstColumn="1" w:lastColumn="0" w:noHBand="0" w:noVBand="1"/>
            </w:tblPr>
            <w:tblGrid>
              <w:gridCol w:w="2400"/>
              <w:gridCol w:w="2385"/>
              <w:gridCol w:w="2390"/>
              <w:gridCol w:w="2368"/>
            </w:tblGrid>
            <w:tr w:rsidR="00C4076B" w:rsidRPr="00B976A5" w14:paraId="3A187737" w14:textId="77777777" w:rsidTr="00533266">
              <w:tc>
                <w:tcPr>
                  <w:tcW w:w="2479" w:type="dxa"/>
                  <w:shd w:val="clear" w:color="auto" w:fill="FFFFFF" w:themeFill="background1"/>
                  <w:vAlign w:val="center"/>
                </w:tcPr>
                <w:p w14:paraId="5F4FB0AD"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Product</w:t>
                  </w:r>
                </w:p>
              </w:tc>
              <w:tc>
                <w:tcPr>
                  <w:tcW w:w="2480" w:type="dxa"/>
                  <w:shd w:val="clear" w:color="auto" w:fill="FFFFFF" w:themeFill="background1"/>
                  <w:vAlign w:val="center"/>
                </w:tcPr>
                <w:p w14:paraId="0F39C646"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Target organisms</w:t>
                  </w:r>
                </w:p>
              </w:tc>
              <w:tc>
                <w:tcPr>
                  <w:tcW w:w="2480" w:type="dxa"/>
                  <w:shd w:val="clear" w:color="auto" w:fill="FFFFFF" w:themeFill="background1"/>
                  <w:vAlign w:val="center"/>
                </w:tcPr>
                <w:p w14:paraId="367834B6"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Application rate and intervals</w:t>
                  </w:r>
                </w:p>
              </w:tc>
              <w:tc>
                <w:tcPr>
                  <w:tcW w:w="2480" w:type="dxa"/>
                  <w:shd w:val="clear" w:color="auto" w:fill="FFFFFF" w:themeFill="background1"/>
                  <w:vAlign w:val="center"/>
                </w:tcPr>
                <w:p w14:paraId="3C8AF652"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Use area</w:t>
                  </w:r>
                </w:p>
              </w:tc>
            </w:tr>
            <w:tr w:rsidR="00C4076B" w:rsidRPr="00B976A5" w14:paraId="05F37A2D" w14:textId="77777777" w:rsidTr="00533266">
              <w:trPr>
                <w:trHeight w:val="1307"/>
              </w:trPr>
              <w:tc>
                <w:tcPr>
                  <w:tcW w:w="2479" w:type="dxa"/>
                  <w:vMerge w:val="restart"/>
                  <w:shd w:val="clear" w:color="auto" w:fill="FFFFFF" w:themeFill="background1"/>
                  <w:vAlign w:val="center"/>
                </w:tcPr>
                <w:p w14:paraId="57A24123" w14:textId="77777777" w:rsidR="00C4076B" w:rsidRPr="00B976A5" w:rsidRDefault="00C4076B" w:rsidP="00C4076B">
                  <w:pPr>
                    <w:shd w:val="clear" w:color="auto" w:fill="FFFFFF" w:themeFill="background1"/>
                    <w:spacing w:after="120" w:line="240" w:lineRule="auto"/>
                    <w:jc w:val="left"/>
                    <w:rPr>
                      <w:rFonts w:cs="Arial"/>
                      <w:lang w:val="en-US"/>
                    </w:rPr>
                  </w:pPr>
                  <w:r w:rsidRPr="00B976A5">
                    <w:rPr>
                      <w:rFonts w:cs="Arial"/>
                      <w:lang w:val="en-US"/>
                    </w:rPr>
                    <w:t>FANGA RONGEUR PRO 25</w:t>
                  </w:r>
                </w:p>
                <w:p w14:paraId="06A9B27C" w14:textId="77777777" w:rsidR="00C4076B" w:rsidRPr="00B976A5" w:rsidRDefault="00C4076B" w:rsidP="00C4076B">
                  <w:pPr>
                    <w:shd w:val="clear" w:color="auto" w:fill="FFFFFF" w:themeFill="background1"/>
                    <w:spacing w:after="120" w:line="240" w:lineRule="auto"/>
                    <w:rPr>
                      <w:rFonts w:cs="Arial"/>
                      <w:sz w:val="18"/>
                      <w:lang w:val="en-US"/>
                    </w:rPr>
                  </w:pPr>
                </w:p>
                <w:p w14:paraId="3730FF90"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Bait containing 0.0025% w/w of brodifacoum.</w:t>
                  </w:r>
                </w:p>
              </w:tc>
              <w:tc>
                <w:tcPr>
                  <w:tcW w:w="2480" w:type="dxa"/>
                  <w:shd w:val="clear" w:color="auto" w:fill="FFFFFF" w:themeFill="background1"/>
                  <w:vAlign w:val="center"/>
                </w:tcPr>
                <w:p w14:paraId="6DC8F9D9"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Rats (</w:t>
                  </w:r>
                  <w:r w:rsidRPr="00B976A5">
                    <w:rPr>
                      <w:rFonts w:cs="Arial"/>
                      <w:i/>
                      <w:sz w:val="18"/>
                      <w:lang w:val="en-US"/>
                    </w:rPr>
                    <w:t>Rattus norvegicus</w:t>
                  </w:r>
                  <w:r w:rsidRPr="00B976A5">
                    <w:rPr>
                      <w:rFonts w:cs="Arial"/>
                      <w:sz w:val="18"/>
                      <w:lang w:val="en-US"/>
                    </w:rPr>
                    <w:t xml:space="preserve"> and </w:t>
                  </w:r>
                  <w:r w:rsidRPr="00B976A5">
                    <w:rPr>
                      <w:rFonts w:cs="Arial"/>
                      <w:i/>
                      <w:sz w:val="18"/>
                      <w:lang w:val="en-US"/>
                    </w:rPr>
                    <w:t>Rattus rattus</w:t>
                  </w:r>
                  <w:r w:rsidRPr="00B976A5">
                    <w:rPr>
                      <w:rFonts w:cs="Arial"/>
                      <w:sz w:val="18"/>
                      <w:lang w:val="en-US"/>
                    </w:rPr>
                    <w:t>)</w:t>
                  </w:r>
                </w:p>
              </w:tc>
              <w:tc>
                <w:tcPr>
                  <w:tcW w:w="2480" w:type="dxa"/>
                  <w:shd w:val="clear" w:color="auto" w:fill="FFFFFF" w:themeFill="background1"/>
                  <w:vAlign w:val="center"/>
                </w:tcPr>
                <w:p w14:paraId="5225DF0F"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200 g / bait point separated by 5 - 10 meters</w:t>
                  </w:r>
                </w:p>
              </w:tc>
              <w:tc>
                <w:tcPr>
                  <w:tcW w:w="2480" w:type="dxa"/>
                  <w:shd w:val="clear" w:color="auto" w:fill="FFFFFF" w:themeFill="background1"/>
                  <w:vAlign w:val="center"/>
                </w:tcPr>
                <w:p w14:paraId="11EB2B94"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In and around building, open areas, waste dumps and landfills</w:t>
                  </w:r>
                </w:p>
              </w:tc>
            </w:tr>
            <w:tr w:rsidR="00C4076B" w:rsidRPr="00B976A5" w14:paraId="31C00AFC" w14:textId="77777777" w:rsidTr="00533266">
              <w:trPr>
                <w:trHeight w:val="1283"/>
              </w:trPr>
              <w:tc>
                <w:tcPr>
                  <w:tcW w:w="2479" w:type="dxa"/>
                  <w:vMerge/>
                  <w:shd w:val="clear" w:color="auto" w:fill="FFFFFF" w:themeFill="background1"/>
                  <w:vAlign w:val="center"/>
                </w:tcPr>
                <w:p w14:paraId="68A2C6AB" w14:textId="77777777" w:rsidR="00C4076B" w:rsidRPr="00B976A5" w:rsidRDefault="00C4076B" w:rsidP="00C4076B">
                  <w:pPr>
                    <w:spacing w:after="120" w:line="240" w:lineRule="auto"/>
                    <w:jc w:val="left"/>
                    <w:rPr>
                      <w:rFonts w:cs="Arial"/>
                      <w:sz w:val="18"/>
                      <w:lang w:val="en-US"/>
                    </w:rPr>
                  </w:pPr>
                </w:p>
              </w:tc>
              <w:tc>
                <w:tcPr>
                  <w:tcW w:w="2480" w:type="dxa"/>
                  <w:shd w:val="clear" w:color="auto" w:fill="FFFFFF" w:themeFill="background1"/>
                  <w:vAlign w:val="center"/>
                </w:tcPr>
                <w:p w14:paraId="47AC8269" w14:textId="77777777" w:rsidR="00C4076B" w:rsidRPr="00B976A5" w:rsidRDefault="00C4076B" w:rsidP="00C4076B">
                  <w:pPr>
                    <w:spacing w:after="120" w:line="240" w:lineRule="auto"/>
                    <w:jc w:val="left"/>
                    <w:rPr>
                      <w:rFonts w:cs="Arial"/>
                      <w:sz w:val="18"/>
                      <w:lang w:val="en-US"/>
                    </w:rPr>
                  </w:pPr>
                  <w:r w:rsidRPr="00B976A5">
                    <w:rPr>
                      <w:rFonts w:cs="Arial"/>
                      <w:sz w:val="18"/>
                      <w:lang w:val="en-US"/>
                    </w:rPr>
                    <w:t>Mice (</w:t>
                  </w:r>
                  <w:r w:rsidRPr="00B976A5">
                    <w:rPr>
                      <w:rFonts w:cs="Arial"/>
                      <w:i/>
                      <w:sz w:val="18"/>
                      <w:lang w:val="en-US"/>
                    </w:rPr>
                    <w:t>Mus musculus</w:t>
                  </w:r>
                  <w:r w:rsidRPr="00B976A5">
                    <w:rPr>
                      <w:rFonts w:cs="Arial"/>
                      <w:sz w:val="18"/>
                      <w:lang w:val="en-US"/>
                    </w:rPr>
                    <w:t>)</w:t>
                  </w:r>
                </w:p>
              </w:tc>
              <w:tc>
                <w:tcPr>
                  <w:tcW w:w="2480" w:type="dxa"/>
                  <w:shd w:val="clear" w:color="auto" w:fill="FFFFFF" w:themeFill="background1"/>
                  <w:vAlign w:val="center"/>
                </w:tcPr>
                <w:p w14:paraId="4013CC63" w14:textId="77777777" w:rsidR="00C4076B" w:rsidRPr="00B976A5" w:rsidRDefault="00C4076B" w:rsidP="00C4076B">
                  <w:pPr>
                    <w:spacing w:after="120" w:line="240" w:lineRule="auto"/>
                    <w:jc w:val="left"/>
                    <w:rPr>
                      <w:rFonts w:cs="Arial"/>
                      <w:sz w:val="18"/>
                      <w:lang w:val="en-US"/>
                    </w:rPr>
                  </w:pPr>
                  <w:r w:rsidRPr="00B976A5">
                    <w:rPr>
                      <w:rFonts w:cs="Arial"/>
                      <w:sz w:val="18"/>
                      <w:lang w:val="en-US"/>
                    </w:rPr>
                    <w:t>40 g / bait point separated by 1 - 2 meters</w:t>
                  </w:r>
                </w:p>
              </w:tc>
              <w:tc>
                <w:tcPr>
                  <w:tcW w:w="2480" w:type="dxa"/>
                  <w:shd w:val="clear" w:color="auto" w:fill="FFFFFF" w:themeFill="background1"/>
                  <w:vAlign w:val="center"/>
                </w:tcPr>
                <w:p w14:paraId="5294CE6D" w14:textId="77777777" w:rsidR="00C4076B" w:rsidRPr="00B976A5" w:rsidRDefault="00C4076B" w:rsidP="00C4076B">
                  <w:pPr>
                    <w:spacing w:after="120" w:line="240" w:lineRule="auto"/>
                    <w:jc w:val="left"/>
                    <w:rPr>
                      <w:rFonts w:cs="Arial"/>
                      <w:sz w:val="18"/>
                      <w:lang w:val="en-US"/>
                    </w:rPr>
                  </w:pPr>
                  <w:r w:rsidRPr="00B976A5">
                    <w:rPr>
                      <w:rFonts w:cs="Arial"/>
                      <w:sz w:val="18"/>
                      <w:lang w:val="en-US"/>
                    </w:rPr>
                    <w:t>In and around building, open areas, waste dumps and landfills</w:t>
                  </w:r>
                </w:p>
              </w:tc>
            </w:tr>
          </w:tbl>
          <w:p w14:paraId="12DBFFCB" w14:textId="77777777" w:rsidR="00C4076B" w:rsidRPr="00B976A5" w:rsidRDefault="00C4076B" w:rsidP="00C027FF">
            <w:pPr>
              <w:spacing w:after="120" w:line="240" w:lineRule="auto"/>
              <w:rPr>
                <w:rFonts w:cs="Arial"/>
              </w:rPr>
            </w:pPr>
          </w:p>
        </w:tc>
      </w:tr>
    </w:tbl>
    <w:p w14:paraId="6630D2D8" w14:textId="7D1AFB18" w:rsidR="00C4076B" w:rsidRPr="00B976A5" w:rsidRDefault="00C4076B" w:rsidP="00C027FF">
      <w:pPr>
        <w:spacing w:after="120" w:line="240" w:lineRule="auto"/>
        <w:jc w:val="both"/>
        <w:rPr>
          <w:rFonts w:cs="Arial"/>
          <w:lang w:val="en-US"/>
        </w:rPr>
      </w:pPr>
    </w:p>
    <w:tbl>
      <w:tblPr>
        <w:tblStyle w:val="Grilledutableau"/>
        <w:tblW w:w="0" w:type="auto"/>
        <w:tblLook w:val="04A0" w:firstRow="1" w:lastRow="0" w:firstColumn="1" w:lastColumn="0" w:noHBand="0" w:noVBand="1"/>
      </w:tblPr>
      <w:tblGrid>
        <w:gridCol w:w="9769"/>
      </w:tblGrid>
      <w:tr w:rsidR="00C4076B" w:rsidRPr="00B976A5" w14:paraId="6FF2F8B7" w14:textId="77777777" w:rsidTr="00C4076B">
        <w:tc>
          <w:tcPr>
            <w:tcW w:w="9919" w:type="dxa"/>
          </w:tcPr>
          <w:p w14:paraId="192307E7" w14:textId="34BD4CD8" w:rsidR="00C4076B" w:rsidRPr="00B976A5" w:rsidRDefault="00C4076B" w:rsidP="00E800F3">
            <w:pPr>
              <w:pStyle w:val="Paragraphedeliste"/>
              <w:numPr>
                <w:ilvl w:val="0"/>
                <w:numId w:val="41"/>
              </w:numPr>
              <w:spacing w:after="120" w:line="240" w:lineRule="auto"/>
              <w:rPr>
                <w:rFonts w:cs="Arial"/>
                <w:lang w:val="en-US"/>
              </w:rPr>
            </w:pPr>
            <w:r w:rsidRPr="00B976A5">
              <w:rPr>
                <w:rFonts w:cs="Arial"/>
                <w:b/>
                <w:szCs w:val="22"/>
                <w:u w:val="single"/>
                <w:lang w:val="en-US"/>
              </w:rPr>
              <w:t>Minor change application for FANGA RONGEUR PRO 25 – 2018</w:t>
            </w:r>
          </w:p>
        </w:tc>
      </w:tr>
      <w:tr w:rsidR="00C4076B" w14:paraId="448D83D8" w14:textId="77777777" w:rsidTr="00C4076B">
        <w:tc>
          <w:tcPr>
            <w:tcW w:w="9919" w:type="dxa"/>
          </w:tcPr>
          <w:p w14:paraId="65018E7F" w14:textId="77777777" w:rsidR="00C4076B" w:rsidRPr="00B976A5" w:rsidRDefault="00C4076B" w:rsidP="00C4076B">
            <w:pPr>
              <w:spacing w:after="120" w:line="240" w:lineRule="auto"/>
              <w:rPr>
                <w:rFonts w:cs="Arial"/>
                <w:spacing w:val="-2"/>
                <w:szCs w:val="22"/>
                <w:lang w:val="en-US"/>
              </w:rPr>
            </w:pPr>
            <w:r w:rsidRPr="00B976A5">
              <w:rPr>
                <w:rFonts w:cs="Arial"/>
                <w:spacing w:val="-2"/>
                <w:szCs w:val="22"/>
                <w:lang w:val="en-US"/>
              </w:rPr>
              <w:t xml:space="preserve">French competent authorities (FR CA) assessed that the product </w:t>
            </w:r>
            <w:r w:rsidRPr="00B976A5">
              <w:rPr>
                <w:rFonts w:cs="Arial"/>
                <w:szCs w:val="22"/>
                <w:lang w:val="en-GB"/>
              </w:rPr>
              <w:t>FANGA RONGEUR PRO 25</w:t>
            </w:r>
            <w:r w:rsidRPr="00B976A5">
              <w:rPr>
                <w:rFonts w:cs="Arial"/>
                <w:spacing w:val="-2"/>
                <w:szCs w:val="22"/>
                <w:lang w:val="en-US"/>
              </w:rPr>
              <w:t xml:space="preserve"> has shown a sufficient efficacy for the control of rats (</w:t>
            </w:r>
            <w:r w:rsidRPr="00B976A5">
              <w:rPr>
                <w:rFonts w:cs="Arial"/>
                <w:i/>
                <w:spacing w:val="-2"/>
                <w:szCs w:val="22"/>
                <w:lang w:val="en-US"/>
              </w:rPr>
              <w:t xml:space="preserve">Rattus norvegicus </w:t>
            </w:r>
            <w:r w:rsidRPr="00B976A5">
              <w:rPr>
                <w:rFonts w:cs="Arial"/>
                <w:spacing w:val="-2"/>
                <w:szCs w:val="22"/>
                <w:lang w:val="en-US"/>
              </w:rPr>
              <w:t>and</w:t>
            </w:r>
            <w:r w:rsidRPr="00B976A5">
              <w:rPr>
                <w:rFonts w:cs="Arial"/>
                <w:i/>
                <w:spacing w:val="-2"/>
                <w:szCs w:val="22"/>
                <w:lang w:val="en-US"/>
              </w:rPr>
              <w:t xml:space="preserve"> Rattus norvegicus</w:t>
            </w:r>
            <w:r w:rsidRPr="00B976A5">
              <w:rPr>
                <w:rFonts w:cs="Arial"/>
                <w:spacing w:val="-2"/>
                <w:szCs w:val="22"/>
                <w:lang w:val="en-US"/>
              </w:rPr>
              <w:t>) in and around buildings by professional and non professional users and, in waste dumps and landfills by professional users only with a shelf-life of two years.</w:t>
            </w:r>
          </w:p>
          <w:p w14:paraId="07C4895D" w14:textId="77777777" w:rsidR="00C4076B" w:rsidRPr="00B976A5" w:rsidRDefault="00C4076B" w:rsidP="00C4076B">
            <w:pPr>
              <w:spacing w:after="120" w:line="240" w:lineRule="auto"/>
              <w:rPr>
                <w:rFonts w:cs="Arial"/>
                <w:spacing w:val="-2"/>
                <w:szCs w:val="22"/>
                <w:lang w:val="en-US"/>
              </w:rPr>
            </w:pPr>
            <w:r w:rsidRPr="00B976A5">
              <w:rPr>
                <w:rFonts w:cs="Arial"/>
                <w:spacing w:val="-2"/>
                <w:szCs w:val="22"/>
                <w:lang w:val="en-US"/>
              </w:rPr>
              <w:t xml:space="preserve">The application rates validated are the following: </w:t>
            </w:r>
          </w:p>
          <w:p w14:paraId="19D6657E" w14:textId="77777777" w:rsidR="00C4076B" w:rsidRPr="00B976A5" w:rsidRDefault="00C4076B" w:rsidP="00E800F3">
            <w:pPr>
              <w:pStyle w:val="Paragraphedeliste"/>
              <w:numPr>
                <w:ilvl w:val="0"/>
                <w:numId w:val="46"/>
              </w:numPr>
              <w:spacing w:after="120" w:line="240" w:lineRule="auto"/>
              <w:rPr>
                <w:rFonts w:cs="Arial"/>
                <w:spacing w:val="-2"/>
                <w:szCs w:val="22"/>
                <w:lang w:val="en-US"/>
              </w:rPr>
            </w:pPr>
            <w:r w:rsidRPr="00B976A5">
              <w:rPr>
                <w:rFonts w:cs="Arial"/>
                <w:spacing w:val="-2"/>
                <w:szCs w:val="22"/>
                <w:lang w:val="en-US"/>
              </w:rPr>
              <w:t>House mice (</w:t>
            </w:r>
            <w:r w:rsidRPr="00B976A5">
              <w:rPr>
                <w:rFonts w:cs="Arial"/>
                <w:i/>
                <w:spacing w:val="-2"/>
                <w:szCs w:val="22"/>
                <w:lang w:val="en-US"/>
              </w:rPr>
              <w:t>Mus musculus</w:t>
            </w:r>
            <w:r w:rsidRPr="00B976A5">
              <w:rPr>
                <w:rFonts w:cs="Arial"/>
                <w:spacing w:val="-2"/>
                <w:szCs w:val="22"/>
                <w:lang w:val="en-US"/>
              </w:rPr>
              <w:t>): 40 g baiting point separated by 1-2 m.</w:t>
            </w:r>
          </w:p>
          <w:p w14:paraId="573C6F7A" w14:textId="03E43419" w:rsidR="00C4076B" w:rsidRPr="00B976A5" w:rsidRDefault="00C4076B" w:rsidP="00E800F3">
            <w:pPr>
              <w:pStyle w:val="Paragraphedeliste"/>
              <w:numPr>
                <w:ilvl w:val="0"/>
                <w:numId w:val="46"/>
              </w:numPr>
              <w:spacing w:after="120" w:line="240" w:lineRule="auto"/>
              <w:rPr>
                <w:rFonts w:cs="Arial"/>
                <w:spacing w:val="-2"/>
                <w:szCs w:val="22"/>
                <w:lang w:val="en-US"/>
              </w:rPr>
            </w:pPr>
            <w:r w:rsidRPr="00B976A5">
              <w:rPr>
                <w:rFonts w:cs="Arial"/>
                <w:spacing w:val="-2"/>
                <w:szCs w:val="22"/>
                <w:lang w:val="en-US"/>
              </w:rPr>
              <w:t>Rats (</w:t>
            </w:r>
            <w:r w:rsidRPr="00B976A5">
              <w:rPr>
                <w:rFonts w:cs="Arial"/>
                <w:i/>
                <w:spacing w:val="-2"/>
                <w:szCs w:val="22"/>
                <w:lang w:val="en-US"/>
              </w:rPr>
              <w:t>Rattus norvegicus</w:t>
            </w:r>
            <w:r w:rsidRPr="00B976A5">
              <w:rPr>
                <w:rFonts w:cs="Arial"/>
                <w:spacing w:val="-2"/>
                <w:szCs w:val="22"/>
                <w:lang w:val="en-US"/>
              </w:rPr>
              <w:t xml:space="preserve"> and </w:t>
            </w:r>
            <w:r w:rsidRPr="00B976A5">
              <w:rPr>
                <w:rFonts w:cs="Arial"/>
                <w:i/>
                <w:spacing w:val="-2"/>
                <w:szCs w:val="22"/>
                <w:lang w:val="en-US"/>
              </w:rPr>
              <w:t>Rattus rattus</w:t>
            </w:r>
            <w:r w:rsidRPr="00B976A5">
              <w:rPr>
                <w:rFonts w:cs="Arial"/>
                <w:spacing w:val="-2"/>
                <w:szCs w:val="22"/>
                <w:lang w:val="en-US"/>
              </w:rPr>
              <w:t>): 100 g baiting point separated by 5-10 m</w:t>
            </w:r>
          </w:p>
        </w:tc>
      </w:tr>
    </w:tbl>
    <w:p w14:paraId="0F1FB412" w14:textId="77777777" w:rsidR="00C4076B" w:rsidRPr="0023354C" w:rsidRDefault="00C4076B" w:rsidP="00C027FF">
      <w:pPr>
        <w:spacing w:after="120" w:line="240" w:lineRule="auto"/>
        <w:jc w:val="both"/>
        <w:rPr>
          <w:rFonts w:cs="Arial"/>
          <w:lang w:val="en-US"/>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F146EB" w:rsidRPr="00F41B50" w14:paraId="2881DC4B" w14:textId="77777777" w:rsidTr="00B976A5">
        <w:tc>
          <w:tcPr>
            <w:tcW w:w="9769" w:type="dxa"/>
            <w:shd w:val="clear" w:color="auto" w:fill="D9D9D9" w:themeFill="background1" w:themeFillShade="D9"/>
          </w:tcPr>
          <w:p w14:paraId="48816EBB" w14:textId="275331BD" w:rsidR="00F146EB" w:rsidRPr="00F41B50" w:rsidRDefault="00F146EB" w:rsidP="00F146EB">
            <w:pPr>
              <w:numPr>
                <w:ilvl w:val="0"/>
                <w:numId w:val="26"/>
              </w:numPr>
              <w:spacing w:after="120" w:line="240" w:lineRule="auto"/>
              <w:ind w:left="678"/>
              <w:rPr>
                <w:rFonts w:cs="Arial"/>
                <w:b/>
                <w:u w:val="single"/>
                <w:lang w:val="en-GB"/>
              </w:rPr>
            </w:pPr>
            <w:r w:rsidRPr="00F41B50">
              <w:rPr>
                <w:rFonts w:cs="Arial"/>
                <w:b/>
                <w:u w:val="single"/>
                <w:lang w:val="en-GB"/>
              </w:rPr>
              <w:t>Renewal application for FANGA RONGEUR PRO 25 - 2019</w:t>
            </w:r>
          </w:p>
        </w:tc>
      </w:tr>
      <w:tr w:rsidR="00F146EB" w:rsidRPr="00F312A1" w14:paraId="55408FD2" w14:textId="77777777" w:rsidTr="00B976A5">
        <w:tc>
          <w:tcPr>
            <w:tcW w:w="9769" w:type="dxa"/>
            <w:shd w:val="clear" w:color="auto" w:fill="D9D9D9" w:themeFill="background1" w:themeFillShade="D9"/>
          </w:tcPr>
          <w:p w14:paraId="1BFD94D7" w14:textId="77777777" w:rsidR="00806A32" w:rsidRPr="00F41B50" w:rsidRDefault="00F146EB" w:rsidP="00B976A5">
            <w:pPr>
              <w:autoSpaceDE/>
              <w:autoSpaceDN/>
              <w:spacing w:line="240" w:lineRule="auto"/>
              <w:rPr>
                <w:rFonts w:cs="Arial"/>
                <w:lang w:val="en-GB"/>
              </w:rPr>
            </w:pPr>
            <w:r w:rsidRPr="00F41B50">
              <w:rPr>
                <w:rFonts w:cs="Arial"/>
                <w:lang w:val="en-GB"/>
              </w:rPr>
              <w:t xml:space="preserve">For the renewal of the product FANGA RONGEUR PRO 25 (0.0025 % w/w brodifacoum), no change in the composition has been declared. </w:t>
            </w:r>
          </w:p>
          <w:p w14:paraId="620FF1E1" w14:textId="77777777" w:rsidR="00A41DD6" w:rsidRPr="00F41B50" w:rsidRDefault="00F146EB" w:rsidP="00B976A5">
            <w:pPr>
              <w:autoSpaceDE/>
              <w:autoSpaceDN/>
              <w:spacing w:line="240" w:lineRule="auto"/>
              <w:rPr>
                <w:rFonts w:cs="Arial"/>
                <w:lang w:val="en-GB"/>
              </w:rPr>
            </w:pPr>
            <w:r w:rsidRPr="00F41B50">
              <w:rPr>
                <w:rFonts w:cs="Arial"/>
                <w:lang w:val="en-GB"/>
              </w:rPr>
              <w:t>The efficacy evaluation is based on the efficacy studies submitted by the applicant for the first authorisation requirements and the minor/major application change</w:t>
            </w:r>
            <w:r w:rsidR="00A41DD6" w:rsidRPr="00F41B50">
              <w:rPr>
                <w:rFonts w:cs="Arial"/>
                <w:lang w:val="en-GB"/>
              </w:rPr>
              <w:t xml:space="preserve"> for the control of rats (</w:t>
            </w:r>
            <w:r w:rsidR="00A41DD6" w:rsidRPr="00F41B50">
              <w:rPr>
                <w:rFonts w:cs="Arial"/>
                <w:i/>
                <w:lang w:val="en-GB"/>
              </w:rPr>
              <w:t xml:space="preserve">Rattus rattus </w:t>
            </w:r>
            <w:r w:rsidR="00A41DD6" w:rsidRPr="00F41B50">
              <w:rPr>
                <w:rFonts w:cs="Arial"/>
                <w:lang w:val="en-GB"/>
              </w:rPr>
              <w:t xml:space="preserve">and </w:t>
            </w:r>
            <w:r w:rsidR="00A41DD6" w:rsidRPr="00F41B50">
              <w:rPr>
                <w:rFonts w:cs="Arial"/>
                <w:i/>
                <w:lang w:val="en-GB"/>
              </w:rPr>
              <w:t xml:space="preserve"> Rattus norvegicus</w:t>
            </w:r>
            <w:r w:rsidR="00A41DD6" w:rsidRPr="00F41B50">
              <w:rPr>
                <w:rFonts w:cs="Arial"/>
                <w:lang w:val="en-GB"/>
              </w:rPr>
              <w:t>).</w:t>
            </w:r>
          </w:p>
          <w:p w14:paraId="4EA1C2BD" w14:textId="4C0D9F48" w:rsidR="001477AE" w:rsidRPr="00F41B50" w:rsidRDefault="00A41DD6" w:rsidP="00B976A5">
            <w:pPr>
              <w:autoSpaceDE/>
              <w:autoSpaceDN/>
              <w:spacing w:line="240" w:lineRule="auto"/>
              <w:rPr>
                <w:rFonts w:cs="Arial"/>
                <w:lang w:val="en-GB"/>
              </w:rPr>
            </w:pPr>
            <w:r w:rsidRPr="00F41B50">
              <w:rPr>
                <w:rFonts w:cs="Arial"/>
                <w:lang w:val="en-GB"/>
              </w:rPr>
              <w:t xml:space="preserve">For the control of mice </w:t>
            </w:r>
            <w:r w:rsidR="001477AE" w:rsidRPr="00F41B50">
              <w:rPr>
                <w:rFonts w:cs="Arial"/>
                <w:lang w:val="en-GB"/>
              </w:rPr>
              <w:t>(</w:t>
            </w:r>
            <w:r w:rsidR="001477AE" w:rsidRPr="00F41B50">
              <w:rPr>
                <w:rFonts w:cs="Arial"/>
                <w:i/>
                <w:lang w:val="en-GB"/>
              </w:rPr>
              <w:t>Mus musculus</w:t>
            </w:r>
            <w:r w:rsidR="001477AE" w:rsidRPr="00F41B50">
              <w:rPr>
                <w:rFonts w:cs="Arial"/>
                <w:lang w:val="en-GB"/>
              </w:rPr>
              <w:t xml:space="preserve">) </w:t>
            </w:r>
            <w:r w:rsidR="00B92DFD" w:rsidRPr="00F41B50">
              <w:rPr>
                <w:rFonts w:cs="Arial"/>
                <w:lang w:val="en-GB"/>
              </w:rPr>
              <w:t>new</w:t>
            </w:r>
            <w:r w:rsidR="001477AE" w:rsidRPr="00F41B50">
              <w:rPr>
                <w:rFonts w:cs="Arial"/>
                <w:lang w:val="en-GB"/>
              </w:rPr>
              <w:t xml:space="preserve"> efficacy studies was </w:t>
            </w:r>
            <w:r w:rsidR="00B92DFD" w:rsidRPr="00F41B50">
              <w:rPr>
                <w:rFonts w:cs="Arial"/>
                <w:lang w:val="en-GB"/>
              </w:rPr>
              <w:t>submitted</w:t>
            </w:r>
            <w:r w:rsidR="001477AE" w:rsidRPr="00F41B50">
              <w:rPr>
                <w:rFonts w:cs="Arial"/>
                <w:lang w:val="en-GB"/>
              </w:rPr>
              <w:t xml:space="preserve"> with BDB10V1 (Brodifacoum 0.001% w/w a.i., wheat bait) with the application rates 40 and 100g to validate the application rates of 40 and 100g against mice:</w:t>
            </w:r>
          </w:p>
          <w:p w14:paraId="2773D112" w14:textId="28531B54" w:rsidR="001477AE" w:rsidRPr="00F41B50" w:rsidRDefault="001477AE" w:rsidP="00B976A5">
            <w:pPr>
              <w:numPr>
                <w:ilvl w:val="0"/>
                <w:numId w:val="23"/>
              </w:numPr>
              <w:autoSpaceDE/>
              <w:autoSpaceDN/>
              <w:spacing w:before="200" w:after="120"/>
              <w:rPr>
                <w:u w:val="single"/>
                <w:lang w:val="en-US" w:eastAsia="en-US"/>
              </w:rPr>
            </w:pPr>
            <w:r w:rsidRPr="00F41B50">
              <w:rPr>
                <w:u w:val="single"/>
                <w:lang w:val="en-US" w:eastAsia="en-US"/>
              </w:rPr>
              <w:t>Study n°</w:t>
            </w:r>
            <w:r w:rsidRPr="00F41B50">
              <w:t xml:space="preserve"> </w:t>
            </w:r>
            <w:r w:rsidRPr="00F41B50">
              <w:rPr>
                <w:u w:val="single"/>
                <w:lang w:val="en-US" w:eastAsia="en-US"/>
              </w:rPr>
              <w:t>2015.BCD.SAG14, field study, application rate of 100g</w:t>
            </w:r>
          </w:p>
          <w:p w14:paraId="212877CF" w14:textId="2C103D8F" w:rsidR="001477AE" w:rsidRPr="00F41B50" w:rsidRDefault="001477AE" w:rsidP="00B976A5">
            <w:pPr>
              <w:rPr>
                <w:lang w:val="en-US" w:eastAsia="en-US"/>
              </w:rPr>
            </w:pPr>
            <w:r w:rsidRPr="00F41B50">
              <w:rPr>
                <w:lang w:val="en-US" w:eastAsia="en-US"/>
              </w:rPr>
              <w:t>For Mice (</w:t>
            </w:r>
            <w:r w:rsidRPr="00F41B50">
              <w:rPr>
                <w:i/>
                <w:lang w:val="en-US" w:eastAsia="en-US"/>
              </w:rPr>
              <w:t>Mus musculus</w:t>
            </w:r>
            <w:r w:rsidRPr="00F41B50">
              <w:rPr>
                <w:lang w:val="en-US" w:eastAsia="en-US"/>
              </w:rPr>
              <w:t xml:space="preserve">), </w:t>
            </w:r>
            <w:r w:rsidRPr="00F41B50">
              <w:rPr>
                <w:b/>
                <w:lang w:val="en-US" w:eastAsia="en-US"/>
              </w:rPr>
              <w:t>BDB10V1</w:t>
            </w:r>
            <w:r w:rsidRPr="00F41B50">
              <w:rPr>
                <w:lang w:val="en-US" w:eastAsia="en-US"/>
              </w:rPr>
              <w:t xml:space="preserve"> (FANGA B+ RONGEUR 0.001 % brodifacoum Wheat bait) 2 years aged at 100g showed a high acceptance level and efficacy was estimated at 100 % against the population present across the trial site.</w:t>
            </w:r>
          </w:p>
          <w:p w14:paraId="70266DAD" w14:textId="194F2DDE" w:rsidR="001477AE" w:rsidRPr="00F41B50" w:rsidRDefault="001477AE" w:rsidP="00B976A5">
            <w:pPr>
              <w:numPr>
                <w:ilvl w:val="0"/>
                <w:numId w:val="23"/>
              </w:numPr>
              <w:autoSpaceDE/>
              <w:autoSpaceDN/>
              <w:spacing w:before="200" w:after="120"/>
              <w:rPr>
                <w:u w:val="single"/>
                <w:lang w:val="en-US" w:eastAsia="en-US"/>
              </w:rPr>
            </w:pPr>
            <w:r w:rsidRPr="00F41B50">
              <w:rPr>
                <w:u w:val="single"/>
                <w:lang w:val="en-US" w:eastAsia="en-US"/>
              </w:rPr>
              <w:t>Study n°</w:t>
            </w:r>
            <w:r w:rsidRPr="00F41B50">
              <w:t xml:space="preserve"> </w:t>
            </w:r>
            <w:r w:rsidRPr="00F41B50">
              <w:rPr>
                <w:u w:val="single"/>
                <w:lang w:val="en-US" w:eastAsia="en-US"/>
              </w:rPr>
              <w:t>2020.BCD.SAG16, field study, application rate of 40g</w:t>
            </w:r>
          </w:p>
          <w:p w14:paraId="0651450F" w14:textId="6A03E56A" w:rsidR="001477AE" w:rsidRPr="00F41B50" w:rsidRDefault="001477AE" w:rsidP="00B976A5">
            <w:pPr>
              <w:rPr>
                <w:lang w:val="en-US" w:eastAsia="en-US"/>
              </w:rPr>
            </w:pPr>
            <w:r w:rsidRPr="00F41B50">
              <w:rPr>
                <w:lang w:val="en-US" w:eastAsia="en-US"/>
              </w:rPr>
              <w:t>For Mice (</w:t>
            </w:r>
            <w:r w:rsidRPr="00F41B50">
              <w:rPr>
                <w:i/>
                <w:lang w:val="en-US" w:eastAsia="en-US"/>
              </w:rPr>
              <w:t>Mus musculus</w:t>
            </w:r>
            <w:r w:rsidRPr="00F41B50">
              <w:rPr>
                <w:lang w:val="en-US" w:eastAsia="en-US"/>
              </w:rPr>
              <w:t xml:space="preserve">), </w:t>
            </w:r>
            <w:r w:rsidRPr="00F41B50">
              <w:rPr>
                <w:b/>
                <w:lang w:val="en-US" w:eastAsia="en-US"/>
              </w:rPr>
              <w:t>BDB10V1</w:t>
            </w:r>
            <w:r w:rsidRPr="00F41B50">
              <w:rPr>
                <w:lang w:val="en-US" w:eastAsia="en-US"/>
              </w:rPr>
              <w:t xml:space="preserve"> (FANGA B+ RONGEUR 0.001 % brodifacoum Wheat bait) </w:t>
            </w:r>
            <w:r w:rsidR="00B8114F" w:rsidRPr="00F41B50">
              <w:rPr>
                <w:lang w:val="en-US" w:eastAsia="en-US"/>
              </w:rPr>
              <w:t>at</w:t>
            </w:r>
            <w:r w:rsidRPr="00F41B50">
              <w:rPr>
                <w:lang w:val="en-US" w:eastAsia="en-US"/>
              </w:rPr>
              <w:t xml:space="preserve"> 40g showed a high acceptance level and efficacy was estimated at 100 % against the population present across the trial site.</w:t>
            </w:r>
          </w:p>
          <w:p w14:paraId="18ECF35A" w14:textId="6758B643" w:rsidR="00F146EB" w:rsidRPr="00F41B50" w:rsidRDefault="00F146EB" w:rsidP="00A06AFC">
            <w:pPr>
              <w:autoSpaceDE/>
              <w:autoSpaceDN/>
              <w:spacing w:line="240" w:lineRule="auto"/>
              <w:jc w:val="left"/>
              <w:rPr>
                <w:rFonts w:cs="Arial"/>
                <w:b/>
                <w:u w:val="single"/>
                <w:lang w:val="en-GB"/>
              </w:rPr>
            </w:pPr>
          </w:p>
        </w:tc>
      </w:tr>
    </w:tbl>
    <w:p w14:paraId="2143C034" w14:textId="77777777" w:rsidR="00B8109B" w:rsidRPr="00B8109B" w:rsidRDefault="00B8109B" w:rsidP="00F146EB">
      <w:pPr>
        <w:spacing w:after="120" w:line="240" w:lineRule="auto"/>
        <w:jc w:val="both"/>
        <w:rPr>
          <w:rFonts w:cs="Arial"/>
          <w:b/>
          <w:sz w:val="24"/>
          <w:szCs w:val="22"/>
          <w:u w:val="single"/>
        </w:rPr>
      </w:pPr>
    </w:p>
    <w:p w14:paraId="1F47FA54" w14:textId="77777777" w:rsidR="00005215" w:rsidRPr="0023354C" w:rsidRDefault="00005215" w:rsidP="00C027FF">
      <w:pPr>
        <w:spacing w:after="120" w:line="240" w:lineRule="auto"/>
        <w:jc w:val="both"/>
        <w:rPr>
          <w:rFonts w:cs="Arial"/>
          <w:highlight w:val="lightGray"/>
          <w:lang w:val="en-US"/>
        </w:rPr>
      </w:pPr>
    </w:p>
    <w:p w14:paraId="275B2A14" w14:textId="77777777" w:rsidR="008D64F2" w:rsidRPr="0023354C" w:rsidRDefault="008D64F2" w:rsidP="00362821">
      <w:pPr>
        <w:pStyle w:val="Titre3"/>
      </w:pPr>
      <w:bookmarkStart w:id="324" w:name="_Toc504744757"/>
      <w:bookmarkStart w:id="325" w:name="_Toc505608925"/>
      <w:r w:rsidRPr="0023354C">
        <w:t>Mode of action including time delay</w:t>
      </w:r>
      <w:bookmarkEnd w:id="324"/>
      <w:bookmarkEnd w:id="325"/>
    </w:p>
    <w:p w14:paraId="6F6A18A1" w14:textId="77777777" w:rsidR="004B79F3" w:rsidRPr="0023354C" w:rsidRDefault="004B79F3" w:rsidP="00C027FF">
      <w:pPr>
        <w:spacing w:after="120" w:line="240" w:lineRule="auto"/>
        <w:jc w:val="both"/>
        <w:rPr>
          <w:rFonts w:cs="Arial"/>
          <w:szCs w:val="22"/>
          <w:lang w:val="en-US"/>
        </w:rPr>
      </w:pPr>
      <w:r w:rsidRPr="0023354C">
        <w:rPr>
          <w:rFonts w:cs="Arial"/>
          <w:szCs w:val="22"/>
          <w:lang w:val="en-US"/>
        </w:rPr>
        <w:t>Brodifacoum acts as a vitamin K antagonist. It interferes with the regeneration of prothrombin disturbing the normal blood clotting mechanisms and increasing tendency to bleed.</w:t>
      </w:r>
    </w:p>
    <w:p w14:paraId="543FD0BF" w14:textId="77777777" w:rsidR="004B79F3" w:rsidRPr="0023354C" w:rsidRDefault="004B79F3" w:rsidP="00C027FF">
      <w:pPr>
        <w:spacing w:after="120" w:line="240" w:lineRule="auto"/>
        <w:jc w:val="both"/>
        <w:rPr>
          <w:rFonts w:cs="Arial"/>
          <w:szCs w:val="22"/>
          <w:lang w:val="en-US"/>
        </w:rPr>
      </w:pPr>
      <w:r w:rsidRPr="0023354C">
        <w:rPr>
          <w:rFonts w:cs="Arial"/>
          <w:szCs w:val="22"/>
          <w:lang w:val="en-US"/>
        </w:rPr>
        <w:t xml:space="preserve">The main site of its action is the liver, where several of the blood coagulation precursors under vitamin-K dependent post translation processing take place before they are converted into the respective procoagulant zymogens. </w:t>
      </w:r>
    </w:p>
    <w:p w14:paraId="2F381DC2"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16DA644F"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Death of target animal occurs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C027FF" w:rsidRPr="0023354C">
        <w:rPr>
          <w:rFonts w:cs="Arial"/>
          <w:szCs w:val="22"/>
          <w:lang w:val="en-GB"/>
        </w:rPr>
        <w:t xml:space="preserve"> ingestion</w:t>
      </w:r>
      <w:r w:rsidRPr="0023354C">
        <w:rPr>
          <w:rFonts w:cs="Arial"/>
          <w:szCs w:val="22"/>
          <w:lang w:val="en-GB"/>
        </w:rPr>
        <w:t>.</w:t>
      </w:r>
    </w:p>
    <w:p w14:paraId="5346F374" w14:textId="77777777" w:rsidR="008D64F2" w:rsidRPr="0023354C" w:rsidRDefault="008D64F2" w:rsidP="00C027FF">
      <w:pPr>
        <w:spacing w:after="120" w:line="240" w:lineRule="auto"/>
        <w:jc w:val="both"/>
        <w:rPr>
          <w:rFonts w:cs="Arial"/>
          <w:szCs w:val="22"/>
          <w:lang w:val="en-GB"/>
        </w:rPr>
      </w:pPr>
    </w:p>
    <w:p w14:paraId="63F6914A" w14:textId="77777777" w:rsidR="008D64F2" w:rsidRPr="0023354C" w:rsidRDefault="008D64F2" w:rsidP="00362821">
      <w:pPr>
        <w:pStyle w:val="Titre3"/>
      </w:pPr>
      <w:bookmarkStart w:id="326" w:name="_Toc504744758"/>
      <w:bookmarkStart w:id="327" w:name="_Toc505608926"/>
      <w:r w:rsidRPr="0023354C">
        <w:t xml:space="preserve">Occurrence of resistance - resistance management / Unacceptable </w:t>
      </w:r>
      <w:r w:rsidR="00964424" w:rsidRPr="0023354C">
        <w:t>e</w:t>
      </w:r>
      <w:r w:rsidRPr="0023354C">
        <w:t>ffect</w:t>
      </w:r>
      <w:bookmarkEnd w:id="326"/>
      <w:bookmarkEnd w:id="327"/>
    </w:p>
    <w:p w14:paraId="0530B028" w14:textId="77777777" w:rsidR="00316CE6" w:rsidRPr="00316CE6" w:rsidRDefault="00316CE6" w:rsidP="00316CE6">
      <w:pPr>
        <w:spacing w:before="240"/>
        <w:jc w:val="both"/>
        <w:rPr>
          <w:rFonts w:cs="Arial"/>
          <w:bCs/>
          <w:lang w:val="en-GB"/>
        </w:rPr>
      </w:pPr>
      <w:r w:rsidRPr="00316CE6">
        <w:rPr>
          <w:rFonts w:cs="Arial"/>
          <w:bCs/>
          <w:lang w:val="en-GB"/>
        </w:rPr>
        <w:t xml:space="preserve">Resistance to the first generation anticoagulants has been widely reported in both Rattus norvegicus and Mus domesticus since the late 1950's. The incidence of resistance to first generation anticoagulants in areas in which it is established is commonly 25-85%. </w:t>
      </w:r>
    </w:p>
    <w:p w14:paraId="37E2B411" w14:textId="77777777" w:rsidR="00316CE6" w:rsidRPr="00316CE6" w:rsidRDefault="00316CE6" w:rsidP="00316CE6">
      <w:pPr>
        <w:spacing w:before="240"/>
        <w:jc w:val="both"/>
        <w:rPr>
          <w:rFonts w:cs="Arial"/>
          <w:bCs/>
          <w:lang w:val="en-GB"/>
        </w:rPr>
      </w:pPr>
      <w:r w:rsidRPr="00316CE6">
        <w:rPr>
          <w:rFonts w:cs="Arial"/>
          <w:bCs/>
          <w:lang w:val="en-GB"/>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0F22B93C" w14:textId="77777777" w:rsidR="00316CE6" w:rsidRPr="00316CE6" w:rsidRDefault="00316CE6" w:rsidP="00316CE6">
      <w:pPr>
        <w:spacing w:before="240"/>
        <w:jc w:val="both"/>
        <w:rPr>
          <w:rFonts w:cs="Arial"/>
          <w:bCs/>
          <w:lang w:val="en-GB"/>
        </w:rPr>
      </w:pPr>
      <w:r w:rsidRPr="00316CE6">
        <w:rPr>
          <w:rFonts w:cs="Arial"/>
          <w:bCs/>
          <w:lang w:val="en-GB"/>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4228EA18" w14:textId="77777777" w:rsidR="00316CE6" w:rsidRPr="00316CE6" w:rsidRDefault="00316CE6" w:rsidP="00316CE6">
      <w:pPr>
        <w:spacing w:before="240"/>
        <w:jc w:val="both"/>
        <w:rPr>
          <w:rFonts w:cs="Arial"/>
          <w:bCs/>
          <w:lang w:val="en-GB"/>
        </w:rPr>
      </w:pPr>
      <w:r w:rsidRPr="00316CE6">
        <w:rPr>
          <w:rFonts w:cs="Arial"/>
          <w:bCs/>
          <w:lang w:val="en-GB"/>
        </w:rPr>
        <w:t>For roof rats, experiments on warfarin resistant rats indicated considerable instability in the resistance and suggested a multifactorial basis for resistance.</w:t>
      </w:r>
    </w:p>
    <w:p w14:paraId="1E342043" w14:textId="77777777" w:rsidR="00316CE6" w:rsidRPr="00316CE6" w:rsidRDefault="00316CE6" w:rsidP="00316CE6">
      <w:pPr>
        <w:spacing w:before="240"/>
        <w:jc w:val="both"/>
        <w:rPr>
          <w:rFonts w:cs="Arial"/>
          <w:bCs/>
          <w:lang w:val="en-GB"/>
        </w:rPr>
      </w:pPr>
      <w:r w:rsidRPr="00316CE6">
        <w:rPr>
          <w:rFonts w:cs="Arial"/>
          <w:bCs/>
          <w:lang w:val="en-GB"/>
        </w:rPr>
        <w:t>Some degree of resistance to difenacoum has been reported in the UK, Denmark, France and Germany but this is usually found in certain populations of rodents highly resistant to first generation anti-coagulants (Greaves et al., 1982 ; Lund, 1984 ; Pelz et al. 1995 ). The resistance factor tells how much the anticoagulant dose has to be multiplied to kill resistant individuals compared to sensitive ones. The resistant factors for difenacoum in the brown rats ranged from 1.1 to 8.6 (Greaves and Cullen-Ayres 1988 ).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 ).</w:t>
      </w:r>
    </w:p>
    <w:p w14:paraId="50C6654F" w14:textId="77777777" w:rsidR="00316CE6" w:rsidRPr="00316CE6" w:rsidRDefault="00316CE6" w:rsidP="00316CE6">
      <w:pPr>
        <w:spacing w:before="240"/>
        <w:jc w:val="both"/>
        <w:rPr>
          <w:rFonts w:cs="Arial"/>
          <w:bCs/>
          <w:lang w:val="en-GB"/>
        </w:rPr>
      </w:pPr>
      <w:r w:rsidRPr="00316CE6">
        <w:rPr>
          <w:rFonts w:cs="Arial"/>
          <w:bCs/>
          <w:lang w:val="en-GB"/>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w:t>
      </w:r>
      <w:r w:rsidRPr="00316CE6">
        <w:rPr>
          <w:rFonts w:cs="Arial"/>
          <w:bCs/>
          <w:lang w:val="en-GB"/>
        </w:rPr>
        <w:lastRenderedPageBreak/>
        <w:t xml:space="preserve">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66295FAA" w14:textId="77777777" w:rsidR="00316CE6" w:rsidRPr="00316CE6" w:rsidRDefault="00316CE6" w:rsidP="00316CE6">
      <w:pPr>
        <w:spacing w:before="240"/>
        <w:jc w:val="both"/>
        <w:rPr>
          <w:rFonts w:cs="Arial"/>
          <w:bCs/>
          <w:lang w:val="en-GB"/>
        </w:rPr>
      </w:pPr>
      <w:r w:rsidRPr="00316CE6">
        <w:rPr>
          <w:rFonts w:cs="Arial"/>
          <w:bCs/>
          <w:lang w:val="en-GB"/>
        </w:rPr>
        <w:t>House mice carrying the homozygous Y139C sequence variant were found to be highly resistant to warfarin and bromadiolone.</w:t>
      </w:r>
    </w:p>
    <w:p w14:paraId="5C47E009" w14:textId="77777777" w:rsidR="00316CE6" w:rsidRPr="00316CE6" w:rsidRDefault="00316CE6" w:rsidP="00316CE6">
      <w:pPr>
        <w:spacing w:before="240"/>
        <w:jc w:val="both"/>
        <w:rPr>
          <w:rFonts w:cs="Arial"/>
          <w:bCs/>
          <w:lang w:val="en-GB"/>
        </w:rPr>
      </w:pPr>
      <w:r w:rsidRPr="00316CE6">
        <w:rPr>
          <w:rFonts w:cs="Arial"/>
          <w:bCs/>
          <w:lang w:val="en-GB"/>
        </w:rPr>
        <w:t>So, resistance to second generation anticoagulant rodenticides should not be minimized.</w:t>
      </w:r>
    </w:p>
    <w:p w14:paraId="4C6AACF5" w14:textId="77777777" w:rsidR="00316CE6" w:rsidRPr="00316CE6" w:rsidRDefault="00316CE6" w:rsidP="00316CE6">
      <w:pPr>
        <w:spacing w:before="240"/>
        <w:jc w:val="both"/>
        <w:rPr>
          <w:rFonts w:cs="Arial"/>
          <w:bCs/>
          <w:lang w:val="en-GB"/>
        </w:rPr>
      </w:pPr>
      <w:r w:rsidRPr="00316CE6">
        <w:rPr>
          <w:rFonts w:cs="Arial"/>
          <w:bCs/>
          <w:lang w:val="en-GB"/>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w:t>
      </w:r>
      <w:r>
        <w:rPr>
          <w:rFonts w:cs="Arial"/>
          <w:bCs/>
          <w:lang w:val="en-GB"/>
        </w:rPr>
        <w:t>d effects on their predators”).</w:t>
      </w:r>
    </w:p>
    <w:p w14:paraId="337A1E3A" w14:textId="77777777" w:rsidR="00316CE6" w:rsidRPr="00316CE6" w:rsidRDefault="00316CE6" w:rsidP="00316CE6">
      <w:pPr>
        <w:spacing w:before="240"/>
        <w:jc w:val="both"/>
        <w:rPr>
          <w:rFonts w:cs="Arial"/>
          <w:bCs/>
          <w:lang w:val="en-GB"/>
        </w:rPr>
      </w:pPr>
      <w:r w:rsidRPr="00316CE6">
        <w:rPr>
          <w:rFonts w:cs="Arial"/>
          <w:bCs/>
          <w:lang w:val="en-GB"/>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6EE66E22" w14:textId="77777777" w:rsidR="00316CE6" w:rsidRPr="00316CE6" w:rsidRDefault="00316CE6" w:rsidP="00316CE6">
      <w:pPr>
        <w:spacing w:before="240"/>
        <w:jc w:val="both"/>
        <w:rPr>
          <w:rFonts w:cs="Arial"/>
          <w:bCs/>
          <w:lang w:val="en-GB"/>
        </w:rPr>
      </w:pPr>
      <w:r w:rsidRPr="00316CE6">
        <w:rPr>
          <w:rFonts w:cs="Arial"/>
          <w:bCs/>
          <w:lang w:val="en-GB"/>
        </w:rPr>
        <w:t xml:space="preserve">The following are the essential elements of an effective program: survey, use of physical and chemical control techniques, environmental management, record keeping, monitoring and review. </w:t>
      </w:r>
    </w:p>
    <w:p w14:paraId="191C111B" w14:textId="77777777" w:rsidR="00B8109B" w:rsidRDefault="00316CE6" w:rsidP="00316CE6">
      <w:pPr>
        <w:spacing w:before="240"/>
        <w:jc w:val="both"/>
        <w:rPr>
          <w:rFonts w:cs="Arial"/>
          <w:bCs/>
          <w:lang w:val="en-GB"/>
        </w:rPr>
      </w:pPr>
      <w:r w:rsidRPr="00316CE6">
        <w:rPr>
          <w:rFonts w:cs="Arial"/>
          <w:bCs/>
          <w:lang w:val="en-GB"/>
        </w:rPr>
        <w:t>The authorization holder should report any observed resistance incidents to the Competent Authorities or other appointed bodies involved in resistance management at the renewal of the product.</w:t>
      </w:r>
    </w:p>
    <w:p w14:paraId="64C8EAEF" w14:textId="6EF48E8C" w:rsidR="005F1A78" w:rsidRDefault="005F1A78" w:rsidP="00B8109B">
      <w:pPr>
        <w:spacing w:before="240"/>
        <w:jc w:val="both"/>
        <w:rPr>
          <w:rFonts w:cs="Arial"/>
          <w:bCs/>
          <w:lang w:val="en-GB"/>
        </w:rPr>
      </w:pPr>
      <w:r w:rsidRPr="00B8109B">
        <w:rPr>
          <w:rFonts w:cs="Arial"/>
          <w:bCs/>
          <w:lang w:val="en-GB"/>
        </w:rPr>
        <w:t>To ensure a satisfactory level of efficacy and avoid the development of resistance, the recommendations proposed in the SPC have to be implemented.</w:t>
      </w:r>
    </w:p>
    <w:p w14:paraId="370D7C4F" w14:textId="763E405E" w:rsidR="00A06AFC" w:rsidRDefault="00A06AFC" w:rsidP="00B8109B">
      <w:pPr>
        <w:spacing w:before="240"/>
        <w:jc w:val="both"/>
        <w:rPr>
          <w:rFonts w:cs="Arial"/>
          <w:bCs/>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A06AFC" w:rsidRPr="00274804" w14:paraId="48E2E9D8" w14:textId="77777777" w:rsidTr="00B976A5">
        <w:tc>
          <w:tcPr>
            <w:tcW w:w="9769" w:type="dxa"/>
            <w:shd w:val="clear" w:color="auto" w:fill="D9D9D9" w:themeFill="background1" w:themeFillShade="D9"/>
          </w:tcPr>
          <w:p w14:paraId="7114E004" w14:textId="5BA8E5E2" w:rsidR="00A06AFC" w:rsidRPr="00274804" w:rsidRDefault="00A06AFC" w:rsidP="00B6282F">
            <w:pPr>
              <w:pStyle w:val="Paragraphedeliste"/>
              <w:numPr>
                <w:ilvl w:val="0"/>
                <w:numId w:val="48"/>
              </w:numPr>
              <w:spacing w:after="120" w:line="240" w:lineRule="auto"/>
              <w:rPr>
                <w:rFonts w:cs="Arial"/>
                <w:szCs w:val="22"/>
                <w:lang w:val="en-GB"/>
              </w:rPr>
            </w:pPr>
            <w:r w:rsidRPr="00F41B50">
              <w:rPr>
                <w:rFonts w:cs="Arial"/>
                <w:b/>
                <w:szCs w:val="22"/>
                <w:u w:val="single"/>
                <w:lang w:val="en-GB"/>
              </w:rPr>
              <w:t>Renewal application for FANGA RONGEUR PRO 25 - 2019</w:t>
            </w:r>
          </w:p>
        </w:tc>
      </w:tr>
      <w:tr w:rsidR="00A06AFC" w14:paraId="4AAA52DA" w14:textId="77777777" w:rsidTr="00B976A5">
        <w:tc>
          <w:tcPr>
            <w:tcW w:w="9769" w:type="dxa"/>
            <w:shd w:val="clear" w:color="auto" w:fill="D9D9D9" w:themeFill="background1" w:themeFillShade="D9"/>
          </w:tcPr>
          <w:p w14:paraId="4431EEFE" w14:textId="582E4298" w:rsidR="00A06AFC" w:rsidRDefault="00A06AFC" w:rsidP="00A06AFC">
            <w:pPr>
              <w:spacing w:after="120" w:line="240" w:lineRule="auto"/>
              <w:rPr>
                <w:rFonts w:cs="Arial"/>
                <w:szCs w:val="22"/>
                <w:lang w:val="en-GB"/>
              </w:rPr>
            </w:pPr>
            <w:r>
              <w:rPr>
                <w:rFonts w:cs="Arial"/>
                <w:szCs w:val="22"/>
                <w:lang w:val="en-GB"/>
              </w:rPr>
              <w:t>A</w:t>
            </w:r>
            <w:r w:rsidRPr="00B75305">
              <w:rPr>
                <w:rFonts w:cs="Arial"/>
                <w:szCs w:val="22"/>
                <w:lang w:val="en-GB"/>
              </w:rPr>
              <w:t xml:space="preserve"> statement has been provided by the applicant indicating that the surveys implemented don’t outline any issues for resistance in the field. Nevertheless</w:t>
            </w:r>
            <w:r>
              <w:rPr>
                <w:rFonts w:cs="Arial"/>
                <w:szCs w:val="22"/>
                <w:lang w:val="en-GB"/>
              </w:rPr>
              <w:t>,</w:t>
            </w:r>
            <w:r w:rsidRPr="00B75305">
              <w:rPr>
                <w:rFonts w:cs="Arial"/>
                <w:szCs w:val="22"/>
                <w:lang w:val="en-GB"/>
              </w:rPr>
              <w:t xml:space="preserve"> it has to be</w:t>
            </w:r>
            <w:r w:rsidR="00D81A57">
              <w:rPr>
                <w:rFonts w:cs="Arial"/>
                <w:szCs w:val="22"/>
                <w:lang w:val="en-GB"/>
              </w:rPr>
              <w:t>en</w:t>
            </w:r>
            <w:r w:rsidRPr="00B75305">
              <w:rPr>
                <w:rFonts w:cs="Arial"/>
                <w:szCs w:val="22"/>
                <w:lang w:val="en-GB"/>
              </w:rPr>
              <w:t xml:space="preserve"> noticed that rodenticides baits are commonly challenged by the presence of other food. </w:t>
            </w:r>
            <w:r w:rsidRPr="00B75305">
              <w:rPr>
                <w:rFonts w:cs="Arial"/>
                <w:b/>
                <w:szCs w:val="22"/>
                <w:u w:val="single"/>
                <w:lang w:val="en-GB"/>
              </w:rPr>
              <w:t xml:space="preserve"> </w:t>
            </w:r>
          </w:p>
        </w:tc>
      </w:tr>
    </w:tbl>
    <w:p w14:paraId="0AE9C086" w14:textId="77777777" w:rsidR="008D64F2" w:rsidRPr="0023354C" w:rsidRDefault="008D64F2" w:rsidP="00A06AFC">
      <w:pPr>
        <w:spacing w:before="240"/>
        <w:jc w:val="both"/>
        <w:rPr>
          <w:rFonts w:cs="Arial"/>
          <w:szCs w:val="22"/>
          <w:highlight w:val="lightGray"/>
          <w:lang w:val="en-GB"/>
        </w:rPr>
      </w:pPr>
    </w:p>
    <w:p w14:paraId="448B8529" w14:textId="77777777" w:rsidR="008D64F2" w:rsidRPr="0023354C" w:rsidRDefault="008D64F2" w:rsidP="00362821">
      <w:pPr>
        <w:pStyle w:val="Titre3"/>
      </w:pPr>
      <w:bookmarkStart w:id="328" w:name="_Toc504744759"/>
      <w:bookmarkStart w:id="329" w:name="_Toc505608927"/>
      <w:r w:rsidRPr="0023354C">
        <w:t>Evaluation of the label claim</w:t>
      </w:r>
      <w:bookmarkEnd w:id="328"/>
      <w:bookmarkEnd w:id="329"/>
    </w:p>
    <w:p w14:paraId="37803D61" w14:textId="77777777" w:rsidR="001D1268" w:rsidRPr="001D1268" w:rsidRDefault="0027341E" w:rsidP="001D1268">
      <w:pPr>
        <w:spacing w:after="120" w:line="240" w:lineRule="auto"/>
        <w:jc w:val="both"/>
        <w:rPr>
          <w:rFonts w:cs="Arial"/>
          <w:szCs w:val="22"/>
          <w:lang w:val="en-US"/>
        </w:rPr>
      </w:pPr>
      <w:r>
        <w:rPr>
          <w:rFonts w:cs="Arial"/>
          <w:szCs w:val="22"/>
        </w:rPr>
        <w:t xml:space="preserve">For the first authorisation, </w:t>
      </w:r>
      <w:r w:rsidR="00094FD4" w:rsidRPr="0023354C">
        <w:rPr>
          <w:rFonts w:cs="Arial"/>
          <w:szCs w:val="22"/>
        </w:rPr>
        <w:t xml:space="preserve">French competent authorities (FR CA) assessed that the product </w:t>
      </w:r>
      <w:r w:rsidR="00094FD4" w:rsidRPr="0023354C">
        <w:rPr>
          <w:rFonts w:eastAsia="Times New Roman" w:cs="Arial"/>
          <w:color w:val="000000"/>
          <w:szCs w:val="22"/>
          <w:lang w:eastAsia="fr-FR"/>
        </w:rPr>
        <w:t>FANGA RAT-DICAL TECH</w:t>
      </w:r>
      <w:r w:rsidR="00094FD4" w:rsidRPr="0023354C">
        <w:rPr>
          <w:rFonts w:cs="Arial"/>
          <w:szCs w:val="22"/>
        </w:rPr>
        <w:t xml:space="preserve"> has shown a sufficient efficacy for the control of house mice (</w:t>
      </w:r>
      <w:r w:rsidR="00094FD4" w:rsidRPr="0023354C">
        <w:rPr>
          <w:rFonts w:cs="Arial"/>
          <w:i/>
          <w:szCs w:val="22"/>
        </w:rPr>
        <w:t>Mus musculus</w:t>
      </w:r>
      <w:r w:rsidR="00094FD4" w:rsidRPr="0023354C">
        <w:rPr>
          <w:rFonts w:cs="Arial"/>
          <w:szCs w:val="22"/>
        </w:rPr>
        <w:t xml:space="preserve">). </w:t>
      </w:r>
      <w:r w:rsidR="001D1268" w:rsidRPr="001D1268">
        <w:rPr>
          <w:rFonts w:cs="Arial"/>
          <w:szCs w:val="22"/>
        </w:rPr>
        <w:t>The label has to be reviewed accordingly.</w:t>
      </w:r>
    </w:p>
    <w:p w14:paraId="4DBF70A7" w14:textId="77777777" w:rsidR="001D1268" w:rsidRPr="001D1268" w:rsidRDefault="001D1268" w:rsidP="001D1268">
      <w:pPr>
        <w:spacing w:line="240" w:lineRule="auto"/>
        <w:jc w:val="both"/>
        <w:rPr>
          <w:rFonts w:cs="Arial"/>
          <w:szCs w:val="22"/>
          <w:lang w:val="en-GB"/>
        </w:rPr>
      </w:pPr>
    </w:p>
    <w:p w14:paraId="44519C45" w14:textId="77777777" w:rsidR="001D1268" w:rsidRPr="001D1268" w:rsidRDefault="001D1268" w:rsidP="001D1268">
      <w:pPr>
        <w:spacing w:after="120" w:line="240" w:lineRule="auto"/>
        <w:jc w:val="both"/>
        <w:rPr>
          <w:rFonts w:cs="Arial"/>
          <w:szCs w:val="22"/>
          <w:lang w:val="en-GB"/>
        </w:rPr>
      </w:pPr>
      <w:r w:rsidRPr="001D1268">
        <w:rPr>
          <w:rFonts w:cs="Arial"/>
          <w:szCs w:val="22"/>
          <w:lang w:val="en-GB"/>
        </w:rPr>
        <w:t>Label has to be revised as following:</w:t>
      </w:r>
    </w:p>
    <w:p w14:paraId="09E4E899" w14:textId="77777777"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 - Inspections of bait points have to be made 3 days after the first application then weekly for use in building.</w:t>
      </w:r>
    </w:p>
    <w:p w14:paraId="2DBBEDC8" w14:textId="77777777" w:rsidR="001D1268" w:rsidRPr="001D1268" w:rsidRDefault="001D1268" w:rsidP="001D1268">
      <w:pPr>
        <w:spacing w:line="240" w:lineRule="auto"/>
        <w:jc w:val="both"/>
        <w:rPr>
          <w:rFonts w:cs="Arial"/>
          <w:szCs w:val="22"/>
          <w:lang w:val="en-GB"/>
        </w:rPr>
      </w:pPr>
    </w:p>
    <w:p w14:paraId="1D9DCDFA" w14:textId="77777777" w:rsidR="001D1268" w:rsidRPr="001D1268" w:rsidRDefault="001D1268" w:rsidP="001D1268">
      <w:pPr>
        <w:spacing w:after="120" w:line="240" w:lineRule="auto"/>
        <w:jc w:val="both"/>
        <w:rPr>
          <w:rFonts w:cs="Arial"/>
          <w:szCs w:val="22"/>
          <w:u w:val="single"/>
          <w:lang w:val="en-US"/>
        </w:rPr>
      </w:pPr>
      <w:r w:rsidRPr="001D1268">
        <w:rPr>
          <w:rFonts w:cs="Arial"/>
          <w:szCs w:val="22"/>
          <w:u w:val="single"/>
          <w:lang w:val="en-US"/>
        </w:rPr>
        <w:t xml:space="preserve">The application rates validated are the following (see also Annex 0b): </w:t>
      </w:r>
    </w:p>
    <w:p w14:paraId="49F3ABC3" w14:textId="77777777" w:rsidR="001D1268" w:rsidRPr="001D1268" w:rsidRDefault="001D1268" w:rsidP="001D1268">
      <w:pPr>
        <w:keepNext/>
        <w:keepLines/>
        <w:spacing w:after="120" w:line="240" w:lineRule="auto"/>
        <w:jc w:val="both"/>
        <w:rPr>
          <w:rFonts w:eastAsia="Times New Roman" w:cs="Arial"/>
          <w:color w:val="000000"/>
          <w:szCs w:val="22"/>
          <w:lang w:val="en-GB" w:eastAsia="de-DE"/>
        </w:rPr>
      </w:pPr>
      <w:r w:rsidRPr="001D1268">
        <w:rPr>
          <w:rFonts w:eastAsia="Times New Roman" w:cs="Arial"/>
          <w:color w:val="000000"/>
          <w:szCs w:val="22"/>
          <w:lang w:val="en-GB" w:eastAsia="de-DE"/>
        </w:rPr>
        <w:t xml:space="preserve">House mice: 50 g grains/secured bait point separated by 1-2 m </w:t>
      </w:r>
    </w:p>
    <w:p w14:paraId="24113DAB" w14:textId="77777777" w:rsidR="001D1268" w:rsidRPr="001D1268" w:rsidRDefault="001D1268" w:rsidP="001D1268">
      <w:pPr>
        <w:spacing w:line="240" w:lineRule="auto"/>
        <w:jc w:val="both"/>
        <w:rPr>
          <w:rFonts w:cs="Arial"/>
          <w:szCs w:val="22"/>
          <w:lang w:val="en-GB"/>
        </w:rPr>
      </w:pPr>
    </w:p>
    <w:p w14:paraId="44779D31" w14:textId="77777777" w:rsidR="001D1268" w:rsidRPr="00B976A5" w:rsidRDefault="001D1268" w:rsidP="001D1268">
      <w:pPr>
        <w:spacing w:after="120" w:line="240" w:lineRule="auto"/>
        <w:jc w:val="both"/>
        <w:rPr>
          <w:rFonts w:cs="Arial"/>
          <w:szCs w:val="22"/>
          <w:lang w:val="en-US"/>
        </w:rPr>
      </w:pPr>
      <w:r w:rsidRPr="001D1268">
        <w:rPr>
          <w:rFonts w:cs="Arial"/>
          <w:szCs w:val="22"/>
          <w:lang w:val="en-GB"/>
        </w:rPr>
        <w:lastRenderedPageBreak/>
        <w:t xml:space="preserve">The product FANGA RAT-DICAL TECH </w:t>
      </w:r>
      <w:r w:rsidRPr="001D1268">
        <w:rPr>
          <w:rFonts w:cs="Arial"/>
          <w:szCs w:val="22"/>
          <w:lang w:val="en-US"/>
        </w:rPr>
        <w:t>is supplied in sachets of different amounts. The amount of bait per ba</w:t>
      </w:r>
      <w:r w:rsidRPr="00B976A5">
        <w:rPr>
          <w:rFonts w:cs="Arial"/>
          <w:szCs w:val="22"/>
          <w:lang w:val="en-US"/>
        </w:rPr>
        <w:t>it station or bait points must not exceed the recommended application rates.</w:t>
      </w:r>
    </w:p>
    <w:p w14:paraId="3BD632FF" w14:textId="6A9438A4" w:rsidR="001305AE" w:rsidRPr="00B976A5" w:rsidRDefault="001305AE" w:rsidP="001D1268">
      <w:pPr>
        <w:spacing w:line="240" w:lineRule="auto"/>
        <w:jc w:val="both"/>
        <w:rPr>
          <w:rFonts w:cs="Arial"/>
          <w:szCs w:val="22"/>
          <w:lang w:val="en-GB"/>
        </w:rPr>
      </w:pPr>
    </w:p>
    <w:tbl>
      <w:tblPr>
        <w:tblStyle w:val="Grilledutableau"/>
        <w:tblW w:w="0" w:type="auto"/>
        <w:tblLook w:val="04A0" w:firstRow="1" w:lastRow="0" w:firstColumn="1" w:lastColumn="0" w:noHBand="0" w:noVBand="1"/>
      </w:tblPr>
      <w:tblGrid>
        <w:gridCol w:w="9769"/>
      </w:tblGrid>
      <w:tr w:rsidR="003E3721" w:rsidRPr="00B976A5" w14:paraId="1E617E27" w14:textId="77777777" w:rsidTr="00F41B50">
        <w:tc>
          <w:tcPr>
            <w:tcW w:w="9769" w:type="dxa"/>
          </w:tcPr>
          <w:p w14:paraId="40AF411B" w14:textId="38C6EDDE" w:rsidR="003E3721" w:rsidRPr="00B976A5" w:rsidRDefault="00776EB0" w:rsidP="00E800F3">
            <w:pPr>
              <w:pStyle w:val="Paragraphedeliste"/>
              <w:numPr>
                <w:ilvl w:val="0"/>
                <w:numId w:val="40"/>
              </w:numPr>
              <w:rPr>
                <w:lang w:val="en-GB"/>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3E3721" w14:paraId="0D31DDC6" w14:textId="77777777" w:rsidTr="00F41B50">
        <w:tc>
          <w:tcPr>
            <w:tcW w:w="9769" w:type="dxa"/>
          </w:tcPr>
          <w:p w14:paraId="154B9607" w14:textId="77777777" w:rsidR="003E3721" w:rsidRPr="00B976A5" w:rsidRDefault="003E3721" w:rsidP="003E3721">
            <w:pPr>
              <w:spacing w:after="120" w:line="240" w:lineRule="auto"/>
              <w:rPr>
                <w:rFonts w:cs="Arial"/>
                <w:szCs w:val="22"/>
                <w:lang w:val="en-US"/>
              </w:rPr>
            </w:pPr>
            <w:r w:rsidRPr="00B976A5">
              <w:rPr>
                <w:rFonts w:cs="Arial"/>
                <w:szCs w:val="22"/>
                <w:lang w:val="en-GB"/>
              </w:rPr>
              <w:t>Regarding the major change and post authorisation requirements,</w:t>
            </w:r>
            <w:r w:rsidRPr="00B976A5">
              <w:rPr>
                <w:rFonts w:cs="Arial"/>
                <w:szCs w:val="22"/>
                <w:lang w:val="en-US"/>
              </w:rPr>
              <w:t xml:space="preserve"> </w:t>
            </w:r>
            <w:r w:rsidRPr="00B976A5">
              <w:rPr>
                <w:rFonts w:cs="Arial"/>
                <w:szCs w:val="22"/>
              </w:rPr>
              <w:t xml:space="preserve">French competent authorities (FR CA) assessed that the product FANGA RAT-DICAL TECH has shown a sufficient efficacy for the control of </w:t>
            </w:r>
            <w:r w:rsidRPr="00B976A5">
              <w:rPr>
                <w:rFonts w:cs="Arial"/>
                <w:i/>
                <w:szCs w:val="22"/>
              </w:rPr>
              <w:t xml:space="preserve">Rattus norvegicus, Rattus rattus </w:t>
            </w:r>
            <w:r w:rsidRPr="00B976A5">
              <w:rPr>
                <w:rFonts w:cs="Arial"/>
                <w:szCs w:val="22"/>
              </w:rPr>
              <w:t xml:space="preserve">and </w:t>
            </w:r>
            <w:r w:rsidRPr="00B976A5">
              <w:rPr>
                <w:rFonts w:cs="Arial"/>
                <w:i/>
                <w:szCs w:val="22"/>
              </w:rPr>
              <w:t>Mus musculus</w:t>
            </w:r>
            <w:r w:rsidRPr="00B976A5">
              <w:rPr>
                <w:rFonts w:cs="Arial"/>
                <w:szCs w:val="22"/>
              </w:rPr>
              <w:t>.</w:t>
            </w:r>
          </w:p>
          <w:p w14:paraId="0FC74105" w14:textId="77777777" w:rsidR="003E3721" w:rsidRPr="00B976A5" w:rsidRDefault="003E3721" w:rsidP="003E3721">
            <w:pPr>
              <w:spacing w:line="240" w:lineRule="auto"/>
              <w:rPr>
                <w:rFonts w:cs="Arial"/>
                <w:szCs w:val="22"/>
                <w:u w:val="single"/>
                <w:lang w:val="en-US"/>
              </w:rPr>
            </w:pPr>
            <w:r w:rsidRPr="00B976A5">
              <w:rPr>
                <w:rFonts w:cs="Arial"/>
                <w:szCs w:val="22"/>
                <w:u w:val="single"/>
                <w:lang w:val="en-US"/>
              </w:rPr>
              <w:t xml:space="preserve">The application rates validated are the following: </w:t>
            </w:r>
          </w:p>
          <w:p w14:paraId="6A161250" w14:textId="77777777" w:rsidR="003E3721" w:rsidRPr="00B976A5" w:rsidRDefault="003E3721" w:rsidP="003E3721">
            <w:pPr>
              <w:spacing w:line="240" w:lineRule="auto"/>
              <w:rPr>
                <w:rFonts w:cs="Arial"/>
                <w:szCs w:val="22"/>
                <w:lang w:val="en-US"/>
              </w:rPr>
            </w:pPr>
          </w:p>
          <w:p w14:paraId="6BC97B6C" w14:textId="77777777" w:rsidR="003E3721" w:rsidRPr="00B976A5" w:rsidRDefault="003E3721" w:rsidP="003E3721">
            <w:pPr>
              <w:spacing w:line="240" w:lineRule="auto"/>
              <w:rPr>
                <w:rFonts w:cs="Arial"/>
                <w:szCs w:val="22"/>
                <w:lang w:val="en-GB"/>
              </w:rPr>
            </w:pPr>
            <w:r w:rsidRPr="00B976A5">
              <w:rPr>
                <w:rFonts w:cs="Arial"/>
                <w:szCs w:val="22"/>
                <w:lang w:val="en-GB"/>
              </w:rPr>
              <w:t xml:space="preserve">House mice: 40 g </w:t>
            </w:r>
            <w:r w:rsidRPr="00B976A5">
              <w:rPr>
                <w:rFonts w:cs="Arial"/>
                <w:szCs w:val="22"/>
                <w:lang w:val="en-US"/>
              </w:rPr>
              <w:t xml:space="preserve">baiting point </w:t>
            </w:r>
            <w:r w:rsidRPr="00B976A5">
              <w:rPr>
                <w:rFonts w:cs="Arial"/>
                <w:szCs w:val="22"/>
                <w:lang w:val="en-GB"/>
              </w:rPr>
              <w:t xml:space="preserve">separated by 1 - 2 m </w:t>
            </w:r>
          </w:p>
          <w:p w14:paraId="2B90E1CF" w14:textId="77777777" w:rsidR="003E3721" w:rsidRPr="00B8109B" w:rsidRDefault="003E3721" w:rsidP="003E3721">
            <w:pPr>
              <w:spacing w:line="240" w:lineRule="auto"/>
              <w:rPr>
                <w:rFonts w:eastAsia="Times New Roman" w:cs="Arial"/>
                <w:szCs w:val="22"/>
                <w:lang w:val="en-US"/>
              </w:rPr>
            </w:pPr>
            <w:r w:rsidRPr="00B976A5">
              <w:rPr>
                <w:rFonts w:eastAsia="Times New Roman" w:cs="Arial"/>
                <w:szCs w:val="22"/>
                <w:lang w:val="en-US"/>
              </w:rPr>
              <w:t>Rats: 200 g per baiting point separated by 5 - 10 m.</w:t>
            </w:r>
          </w:p>
          <w:p w14:paraId="1D3173BD" w14:textId="77777777" w:rsidR="003E3721" w:rsidRPr="003E3721" w:rsidRDefault="003E3721" w:rsidP="001D1268">
            <w:pPr>
              <w:spacing w:line="240" w:lineRule="auto"/>
              <w:rPr>
                <w:rFonts w:cs="Arial"/>
                <w:szCs w:val="22"/>
                <w:lang w:val="en-US"/>
              </w:rPr>
            </w:pPr>
          </w:p>
        </w:tc>
      </w:tr>
    </w:tbl>
    <w:p w14:paraId="534DE171" w14:textId="600F5D7B" w:rsidR="003E3721" w:rsidRDefault="003E3721" w:rsidP="001D1268">
      <w:pPr>
        <w:spacing w:line="240" w:lineRule="auto"/>
        <w:jc w:val="both"/>
        <w:rPr>
          <w:rFonts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A06AFC" w14:paraId="2EF11F97" w14:textId="77777777" w:rsidTr="00B976A5">
        <w:tc>
          <w:tcPr>
            <w:tcW w:w="9769" w:type="dxa"/>
            <w:shd w:val="clear" w:color="auto" w:fill="D9D9D9" w:themeFill="background1" w:themeFillShade="D9"/>
          </w:tcPr>
          <w:p w14:paraId="735C1727" w14:textId="606778B2" w:rsidR="00A06AFC" w:rsidRDefault="00A06AFC" w:rsidP="00A06AFC">
            <w:pPr>
              <w:pStyle w:val="Standard-italics"/>
              <w:numPr>
                <w:ilvl w:val="0"/>
                <w:numId w:val="22"/>
              </w:numPr>
              <w:spacing w:before="0" w:after="0" w:line="240" w:lineRule="auto"/>
              <w:rPr>
                <w:rFonts w:cs="Arial"/>
                <w:i w:val="0"/>
                <w:color w:val="auto"/>
                <w:sz w:val="22"/>
                <w:szCs w:val="22"/>
                <w:lang w:val="en-GB"/>
              </w:rPr>
            </w:pPr>
            <w:r w:rsidRPr="00F41B50">
              <w:rPr>
                <w:rFonts w:cs="Arial"/>
                <w:b/>
                <w:i w:val="0"/>
                <w:color w:val="auto"/>
                <w:sz w:val="22"/>
                <w:szCs w:val="22"/>
                <w:u w:val="single"/>
                <w:lang w:val="en-GB"/>
              </w:rPr>
              <w:t>Renewal application for FANGA RONGEUR PRO 25 - 2019</w:t>
            </w:r>
          </w:p>
        </w:tc>
      </w:tr>
      <w:tr w:rsidR="00A06AFC" w:rsidRPr="0000151F" w14:paraId="37ACF3CE" w14:textId="77777777" w:rsidTr="00B976A5">
        <w:trPr>
          <w:trHeight w:val="1334"/>
        </w:trPr>
        <w:tc>
          <w:tcPr>
            <w:tcW w:w="9769" w:type="dxa"/>
            <w:shd w:val="clear" w:color="auto" w:fill="D9D9D9" w:themeFill="background1" w:themeFillShade="D9"/>
          </w:tcPr>
          <w:p w14:paraId="7355B766" w14:textId="39F013A5" w:rsidR="00A06AFC" w:rsidRDefault="00A06AFC" w:rsidP="00B976A5">
            <w:pPr>
              <w:shd w:val="clear" w:color="auto" w:fill="D9D9D9" w:themeFill="background1" w:themeFillShade="D9"/>
              <w:spacing w:line="240" w:lineRule="auto"/>
              <w:jc w:val="left"/>
              <w:rPr>
                <w:rFonts w:cs="Arial"/>
                <w:spacing w:val="-2"/>
                <w:szCs w:val="22"/>
                <w:lang w:val="en-US"/>
              </w:rPr>
            </w:pPr>
            <w:r>
              <w:rPr>
                <w:rFonts w:cs="Arial"/>
                <w:lang w:val="en-GB"/>
              </w:rPr>
              <w:t xml:space="preserve">The </w:t>
            </w:r>
            <w:r w:rsidRPr="00131745">
              <w:rPr>
                <w:rFonts w:cs="Arial"/>
                <w:spacing w:val="-2"/>
                <w:szCs w:val="22"/>
                <w:lang w:val="en-US"/>
              </w:rPr>
              <w:t xml:space="preserve">product FANGA </w:t>
            </w:r>
            <w:r>
              <w:rPr>
                <w:rFonts w:cs="Arial"/>
                <w:spacing w:val="-2"/>
                <w:szCs w:val="22"/>
                <w:lang w:val="en-US"/>
              </w:rPr>
              <w:t>RONGEUR PRO</w:t>
            </w:r>
            <w:r w:rsidRPr="00131745">
              <w:rPr>
                <w:rFonts w:cs="Arial"/>
                <w:spacing w:val="-2"/>
                <w:szCs w:val="22"/>
                <w:lang w:val="en-US"/>
              </w:rPr>
              <w:t xml:space="preserve"> </w:t>
            </w:r>
            <w:r>
              <w:rPr>
                <w:rFonts w:cs="Arial"/>
                <w:spacing w:val="-2"/>
                <w:szCs w:val="22"/>
                <w:lang w:val="en-US"/>
              </w:rPr>
              <w:t>25 (0.0025% w/w brodifacoum)</w:t>
            </w:r>
            <w:r w:rsidRPr="00131745">
              <w:rPr>
                <w:rFonts w:cs="Arial"/>
                <w:spacing w:val="-2"/>
                <w:szCs w:val="22"/>
                <w:lang w:val="en-US"/>
              </w:rPr>
              <w:t xml:space="preserve"> has shown a sufficient efficacy </w:t>
            </w:r>
            <w:r>
              <w:rPr>
                <w:rFonts w:cs="Arial"/>
                <w:spacing w:val="-2"/>
                <w:szCs w:val="22"/>
                <w:lang w:val="en-US"/>
              </w:rPr>
              <w:t>and can be used for the control of</w:t>
            </w:r>
            <w:r w:rsidRPr="00C31FAB">
              <w:rPr>
                <w:rFonts w:cs="Arial"/>
                <w:spacing w:val="-2"/>
                <w:szCs w:val="22"/>
                <w:lang w:val="en-US"/>
              </w:rPr>
              <w:t xml:space="preserve"> rats (</w:t>
            </w:r>
            <w:r w:rsidRPr="00C31FAB">
              <w:rPr>
                <w:rFonts w:cs="Arial"/>
                <w:i/>
                <w:spacing w:val="-2"/>
                <w:szCs w:val="22"/>
                <w:lang w:val="en-US"/>
              </w:rPr>
              <w:t>Rattus norvegicus and Rattus rattus</w:t>
            </w:r>
            <w:r w:rsidRPr="00C31FAB">
              <w:rPr>
                <w:rFonts w:cs="Arial"/>
                <w:spacing w:val="-2"/>
                <w:szCs w:val="22"/>
                <w:lang w:val="en-US"/>
              </w:rPr>
              <w:t>)</w:t>
            </w:r>
            <w:r>
              <w:rPr>
                <w:rFonts w:cs="Arial"/>
                <w:spacing w:val="-2"/>
                <w:szCs w:val="22"/>
                <w:lang w:val="en-US"/>
              </w:rPr>
              <w:t xml:space="preserve"> in and around buildings </w:t>
            </w:r>
            <w:r w:rsidRPr="00C31FAB">
              <w:rPr>
                <w:rFonts w:cs="Arial"/>
                <w:spacing w:val="-2"/>
                <w:szCs w:val="22"/>
                <w:lang w:val="en-US"/>
              </w:rPr>
              <w:t>by professional and non-professional users and only by professional users in waste dumps and landfills</w:t>
            </w:r>
            <w:r>
              <w:rPr>
                <w:rFonts w:cs="Arial"/>
                <w:spacing w:val="-2"/>
                <w:szCs w:val="22"/>
                <w:lang w:val="en-US"/>
              </w:rPr>
              <w:t>, at doses claimed.</w:t>
            </w:r>
          </w:p>
          <w:p w14:paraId="3A69B233" w14:textId="7176D37B" w:rsidR="00A06AFC" w:rsidRPr="00F41B50" w:rsidRDefault="00A06AFC" w:rsidP="00B976A5">
            <w:pPr>
              <w:shd w:val="clear" w:color="auto" w:fill="D9D9D9" w:themeFill="background1" w:themeFillShade="D9"/>
              <w:suppressAutoHyphens/>
              <w:spacing w:line="240" w:lineRule="auto"/>
              <w:rPr>
                <w:rFonts w:cs="Arial"/>
                <w:szCs w:val="20"/>
                <w:lang w:val="en-GB" w:eastAsia="ar-SA"/>
              </w:rPr>
            </w:pPr>
            <w:r w:rsidRPr="00F41B50">
              <w:rPr>
                <w:rFonts w:cs="Arial"/>
                <w:szCs w:val="20"/>
                <w:lang w:val="en-GB" w:eastAsia="ar-SA"/>
              </w:rPr>
              <w:t>The application rates validated are the following:</w:t>
            </w:r>
          </w:p>
          <w:p w14:paraId="2F70865D" w14:textId="31678E82" w:rsidR="001B7295" w:rsidRPr="00F41B50" w:rsidRDefault="00A06AFC" w:rsidP="00B6282F">
            <w:pPr>
              <w:numPr>
                <w:ilvl w:val="0"/>
                <w:numId w:val="49"/>
              </w:numPr>
              <w:shd w:val="clear" w:color="auto" w:fill="D9D9D9" w:themeFill="background1" w:themeFillShade="D9"/>
              <w:suppressAutoHyphens/>
              <w:spacing w:line="240" w:lineRule="auto"/>
              <w:rPr>
                <w:rFonts w:cs="Arial"/>
                <w:sz w:val="20"/>
                <w:szCs w:val="20"/>
                <w:lang w:val="en-US" w:eastAsia="ar-SA"/>
              </w:rPr>
            </w:pPr>
            <w:r w:rsidRPr="00F41B50">
              <w:rPr>
                <w:rFonts w:cs="Arial"/>
                <w:szCs w:val="20"/>
                <w:u w:val="single"/>
                <w:lang w:val="en-US" w:eastAsia="ar-SA"/>
              </w:rPr>
              <w:t>Rats</w:t>
            </w:r>
            <w:r w:rsidRPr="00F41B50">
              <w:rPr>
                <w:rFonts w:cs="Arial"/>
                <w:szCs w:val="20"/>
                <w:lang w:val="en-US" w:eastAsia="ar-SA"/>
              </w:rPr>
              <w:t xml:space="preserve"> (</w:t>
            </w:r>
            <w:r w:rsidRPr="00F41B50">
              <w:rPr>
                <w:rFonts w:cs="Arial"/>
                <w:i/>
                <w:szCs w:val="20"/>
                <w:lang w:val="en-US" w:eastAsia="ar-SA"/>
              </w:rPr>
              <w:t xml:space="preserve">Rattus norvegicus </w:t>
            </w:r>
            <w:r w:rsidRPr="00F41B50">
              <w:rPr>
                <w:rFonts w:cs="Arial"/>
                <w:szCs w:val="20"/>
                <w:lang w:val="en-US" w:eastAsia="ar-SA"/>
              </w:rPr>
              <w:t>and</w:t>
            </w:r>
            <w:r w:rsidRPr="00F41B50">
              <w:rPr>
                <w:rFonts w:cs="Arial"/>
                <w:i/>
                <w:szCs w:val="20"/>
                <w:lang w:val="en-US" w:eastAsia="ar-SA"/>
              </w:rPr>
              <w:t xml:space="preserve"> Rattus rattus</w:t>
            </w:r>
            <w:r w:rsidRPr="00F41B50">
              <w:rPr>
                <w:rFonts w:cs="Arial"/>
                <w:szCs w:val="20"/>
                <w:lang w:val="en-US" w:eastAsia="ar-SA"/>
              </w:rPr>
              <w:t xml:space="preserve">): 100 g </w:t>
            </w:r>
            <w:r w:rsidR="00AF66F8" w:rsidRPr="00F41B50">
              <w:rPr>
                <w:rFonts w:cs="Arial"/>
                <w:szCs w:val="20"/>
                <w:lang w:val="en-US" w:eastAsia="ar-SA"/>
              </w:rPr>
              <w:t xml:space="preserve">per </w:t>
            </w:r>
            <w:r w:rsidRPr="00F41B50">
              <w:rPr>
                <w:rFonts w:cs="Arial"/>
                <w:szCs w:val="20"/>
                <w:lang w:val="en-US" w:eastAsia="ar-SA"/>
              </w:rPr>
              <w:t>bait point separated by 5-10 m</w:t>
            </w:r>
            <w:r w:rsidRPr="00F41B50">
              <w:rPr>
                <w:rFonts w:cs="Arial"/>
                <w:sz w:val="20"/>
                <w:szCs w:val="20"/>
                <w:lang w:val="en-US" w:eastAsia="ar-SA"/>
              </w:rPr>
              <w:t xml:space="preserve">. </w:t>
            </w:r>
          </w:p>
          <w:p w14:paraId="2FBE6EC9" w14:textId="0AD100C8" w:rsidR="00A06AFC" w:rsidRPr="00D426D6" w:rsidRDefault="00D426D6" w:rsidP="00B6282F">
            <w:pPr>
              <w:pStyle w:val="Paragraphedeliste"/>
              <w:numPr>
                <w:ilvl w:val="0"/>
                <w:numId w:val="49"/>
              </w:numPr>
              <w:shd w:val="clear" w:color="auto" w:fill="D9D9D9" w:themeFill="background1" w:themeFillShade="D9"/>
              <w:suppressAutoHyphens/>
              <w:spacing w:line="240" w:lineRule="auto"/>
              <w:rPr>
                <w:rFonts w:cs="Arial"/>
                <w:i/>
                <w:szCs w:val="22"/>
                <w:lang w:val="en-US"/>
              </w:rPr>
            </w:pPr>
            <w:r w:rsidRPr="00F41B50">
              <w:rPr>
                <w:lang w:val="en-US"/>
              </w:rPr>
              <w:t>Mouse (</w:t>
            </w:r>
            <w:r w:rsidRPr="00F41B50">
              <w:rPr>
                <w:i/>
                <w:lang w:val="en-US"/>
              </w:rPr>
              <w:t>Mus musculus)</w:t>
            </w:r>
            <w:r w:rsidRPr="00F41B50">
              <w:rPr>
                <w:lang w:val="en-US"/>
              </w:rPr>
              <w:t xml:space="preserve">: 40-100 g </w:t>
            </w:r>
            <w:r w:rsidR="00AF66F8" w:rsidRPr="00F41B50">
              <w:rPr>
                <w:lang w:val="en-US"/>
              </w:rPr>
              <w:t xml:space="preserve">per </w:t>
            </w:r>
            <w:r w:rsidRPr="00F41B50">
              <w:rPr>
                <w:lang w:val="en-US"/>
              </w:rPr>
              <w:t>bait point separated by 5-10 m.</w:t>
            </w:r>
          </w:p>
        </w:tc>
      </w:tr>
    </w:tbl>
    <w:p w14:paraId="48822B86" w14:textId="77777777" w:rsidR="00A06AFC" w:rsidRPr="001D1268" w:rsidRDefault="00A06AFC" w:rsidP="001D1268">
      <w:pPr>
        <w:spacing w:line="240" w:lineRule="auto"/>
        <w:jc w:val="both"/>
        <w:rPr>
          <w:rFonts w:cs="Arial"/>
          <w:szCs w:val="22"/>
          <w:lang w:val="en-GB"/>
        </w:rPr>
      </w:pPr>
    </w:p>
    <w:p w14:paraId="37CC7F31" w14:textId="78278682" w:rsidR="004B79F3" w:rsidRDefault="00D17F00" w:rsidP="00362821">
      <w:pPr>
        <w:pStyle w:val="Titre3"/>
      </w:pPr>
      <w:bookmarkStart w:id="330" w:name="_Toc504744760"/>
      <w:bookmarkStart w:id="331" w:name="_Toc505608928"/>
      <w:r w:rsidRPr="0023354C">
        <w:t>Conclusion</w:t>
      </w:r>
      <w:r w:rsidR="004B79F3" w:rsidRPr="0023354C">
        <w:t xml:space="preserve"> of </w:t>
      </w:r>
      <w:r w:rsidRPr="0023354C">
        <w:t xml:space="preserve">the </w:t>
      </w:r>
      <w:r w:rsidR="004B79F3" w:rsidRPr="0023354C">
        <w:t>efficacy assessment</w:t>
      </w:r>
      <w:bookmarkEnd w:id="330"/>
      <w:bookmarkEnd w:id="331"/>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2654E3" w14:paraId="7EDEF61B" w14:textId="77777777" w:rsidTr="00B976A5">
        <w:tc>
          <w:tcPr>
            <w:tcW w:w="9769" w:type="dxa"/>
            <w:shd w:val="clear" w:color="auto" w:fill="D9D9D9" w:themeFill="background1" w:themeFillShade="D9"/>
          </w:tcPr>
          <w:p w14:paraId="65797088" w14:textId="26BBF0E5" w:rsidR="002654E3" w:rsidRPr="00B976A5" w:rsidRDefault="002654E3" w:rsidP="002654E3">
            <w:pPr>
              <w:pStyle w:val="Paragraphedeliste"/>
              <w:numPr>
                <w:ilvl w:val="0"/>
                <w:numId w:val="22"/>
              </w:numPr>
              <w:rPr>
                <w:b/>
                <w:lang w:val="en-GB"/>
              </w:rPr>
            </w:pPr>
            <w:r w:rsidRPr="00B976A5">
              <w:rPr>
                <w:b/>
                <w:lang w:val="en-GB"/>
              </w:rPr>
              <w:t>Renewal application f</w:t>
            </w:r>
            <w:r w:rsidR="00B976A5">
              <w:rPr>
                <w:b/>
                <w:lang w:val="en-GB"/>
              </w:rPr>
              <w:t xml:space="preserve">or FANGA RONGEUR PRO 25 – 2019 </w:t>
            </w:r>
          </w:p>
        </w:tc>
      </w:tr>
      <w:tr w:rsidR="002654E3" w14:paraId="3B6BBE8F" w14:textId="77777777" w:rsidTr="00B976A5">
        <w:tc>
          <w:tcPr>
            <w:tcW w:w="9769" w:type="dxa"/>
            <w:shd w:val="clear" w:color="auto" w:fill="D9D9D9" w:themeFill="background1" w:themeFillShade="D9"/>
          </w:tcPr>
          <w:p w14:paraId="4A946ECE" w14:textId="236EB996" w:rsidR="002654E3" w:rsidRDefault="002654E3" w:rsidP="002654E3">
            <w:pPr>
              <w:rPr>
                <w:lang w:val="en-GB"/>
              </w:rPr>
            </w:pPr>
            <w:r w:rsidRPr="002654E3">
              <w:rPr>
                <w:lang w:val="en-GB"/>
              </w:rPr>
              <w:t>Regarding the renewal, French competent authorities (FR CA) assessed that the product FANGA RAT-DICAL TECHRONGEUR PRO 25 has shown a sufficient efficacy for the control of mice (Mus musculus) at the application rate of 40-100g per bait point and rats (Rattus norvegicus and Rattus rattus) at the application rate of 100g per bait point in and around buildings, by professional and non professional users and in open areas, in waste dumps and landfills by professional users only.</w:t>
            </w:r>
          </w:p>
        </w:tc>
      </w:tr>
    </w:tbl>
    <w:p w14:paraId="5FF45A53" w14:textId="77777777" w:rsidR="00EA39B6" w:rsidRPr="0023354C" w:rsidRDefault="00EA39B6" w:rsidP="00AD6351">
      <w:pPr>
        <w:spacing w:after="120" w:line="240" w:lineRule="auto"/>
        <w:jc w:val="both"/>
        <w:rPr>
          <w:rFonts w:cs="Arial"/>
          <w:b/>
          <w:i/>
          <w:szCs w:val="22"/>
          <w:lang w:val="en-GB"/>
        </w:rPr>
      </w:pPr>
    </w:p>
    <w:p w14:paraId="3C3A02A9" w14:textId="77777777" w:rsidR="001026A6" w:rsidRPr="0023354C" w:rsidRDefault="00C677B9" w:rsidP="00362821">
      <w:pPr>
        <w:pStyle w:val="Titre2"/>
      </w:pPr>
      <w:bookmarkStart w:id="332" w:name="_Toc303783664"/>
      <w:bookmarkStart w:id="333" w:name="_Toc504744761"/>
      <w:bookmarkStart w:id="334" w:name="_Toc505608929"/>
      <w:r w:rsidRPr="0023354C">
        <w:t>Description of the intended use</w:t>
      </w:r>
      <w:bookmarkEnd w:id="332"/>
      <w:bookmarkEnd w:id="333"/>
      <w:bookmarkEnd w:id="334"/>
    </w:p>
    <w:p w14:paraId="1884E570" w14:textId="77777777" w:rsidR="00094FD4" w:rsidRPr="0023354C" w:rsidRDefault="0027341E" w:rsidP="003F0758">
      <w:pPr>
        <w:jc w:val="both"/>
        <w:rPr>
          <w:lang w:val="en-GB"/>
        </w:rPr>
      </w:pPr>
      <w:r>
        <w:rPr>
          <w:lang w:val="en-GB"/>
        </w:rPr>
        <w:t>In the frame of the renewal of the authorisation, t</w:t>
      </w:r>
      <w:r w:rsidR="00094FD4" w:rsidRPr="0023354C">
        <w:rPr>
          <w:lang w:val="en-GB"/>
        </w:rPr>
        <w:t xml:space="preserve">he product FANGA RAT-DICAL TECH is intended to be used for the control of rodents </w:t>
      </w:r>
      <w:r w:rsidR="00130454" w:rsidRPr="00130454">
        <w:rPr>
          <w:lang w:val="en-GB"/>
        </w:rPr>
        <w:t>in and around building</w:t>
      </w:r>
      <w:r>
        <w:rPr>
          <w:lang w:val="en-GB"/>
        </w:rPr>
        <w:t>s</w:t>
      </w:r>
      <w:r w:rsidR="00130454" w:rsidRPr="00130454">
        <w:rPr>
          <w:lang w:val="en-GB"/>
        </w:rPr>
        <w:t>, in open areas by professional and non professional users</w:t>
      </w:r>
      <w:r>
        <w:rPr>
          <w:lang w:val="en-GB"/>
        </w:rPr>
        <w:t>,</w:t>
      </w:r>
      <w:r w:rsidR="00130454" w:rsidRPr="00130454">
        <w:rPr>
          <w:lang w:val="en-GB"/>
        </w:rPr>
        <w:t xml:space="preserve"> and in waste dumps and landfills by professional users only</w:t>
      </w:r>
      <w:r w:rsidR="00094FD4" w:rsidRPr="0023354C">
        <w:rPr>
          <w:lang w:val="en-GB"/>
        </w:rPr>
        <w:t>. The target species claimed by the applicant are mice and rats.</w:t>
      </w:r>
    </w:p>
    <w:p w14:paraId="3D62BD93" w14:textId="77777777" w:rsidR="001F2E81" w:rsidRPr="008C736A" w:rsidRDefault="001F2E81" w:rsidP="003F0758">
      <w:pPr>
        <w:pStyle w:val="NormalWeb"/>
        <w:spacing w:before="0" w:beforeAutospacing="0" w:after="120"/>
        <w:jc w:val="both"/>
        <w:rPr>
          <w:rFonts w:ascii="Arial" w:hAnsi="Arial" w:cs="Arial"/>
          <w:sz w:val="22"/>
          <w:szCs w:val="22"/>
          <w:lang w:val="en-US"/>
        </w:rPr>
      </w:pPr>
      <w:r w:rsidRPr="008C736A">
        <w:rPr>
          <w:rFonts w:ascii="Arial" w:hAnsi="Arial" w:cs="Arial"/>
          <w:sz w:val="22"/>
          <w:szCs w:val="22"/>
          <w:lang w:val="en-US"/>
        </w:rPr>
        <w:t>Efficacy is demonstrated at the following dosage</w:t>
      </w:r>
    </w:p>
    <w:p w14:paraId="100F799C" w14:textId="77777777" w:rsidR="001F2E81" w:rsidRPr="008C736A" w:rsidRDefault="001F2E81" w:rsidP="008E109F">
      <w:pPr>
        <w:pStyle w:val="NormalWeb"/>
        <w:numPr>
          <w:ilvl w:val="0"/>
          <w:numId w:val="25"/>
        </w:numPr>
        <w:spacing w:before="0" w:beforeAutospacing="0" w:after="120"/>
        <w:jc w:val="both"/>
        <w:rPr>
          <w:rFonts w:ascii="Arial" w:hAnsi="Arial" w:cs="Arial"/>
          <w:sz w:val="22"/>
          <w:szCs w:val="22"/>
          <w:lang w:val="en-US"/>
        </w:rPr>
      </w:pPr>
      <w:r w:rsidRPr="008C736A">
        <w:rPr>
          <w:rFonts w:ascii="Arial" w:hAnsi="Arial" w:cs="Arial"/>
          <w:sz w:val="22"/>
          <w:szCs w:val="22"/>
          <w:lang w:val="en-US"/>
        </w:rPr>
        <w:t xml:space="preserve">Rats: </w:t>
      </w:r>
      <w:r w:rsidR="00317FAF" w:rsidRPr="008C736A">
        <w:rPr>
          <w:rFonts w:ascii="Arial" w:hAnsi="Arial" w:cs="Arial"/>
          <w:sz w:val="22"/>
          <w:szCs w:val="22"/>
          <w:lang w:val="en-US"/>
        </w:rPr>
        <w:t>200</w:t>
      </w:r>
      <w:r w:rsidRPr="008C736A">
        <w:rPr>
          <w:rFonts w:ascii="Arial" w:hAnsi="Arial" w:cs="Arial"/>
          <w:sz w:val="22"/>
          <w:szCs w:val="22"/>
          <w:lang w:val="en-US"/>
        </w:rPr>
        <w:t xml:space="preserve"> g paste/secured bait point separated by 5-10 m</w:t>
      </w:r>
    </w:p>
    <w:p w14:paraId="3CB91AE8" w14:textId="77777777" w:rsidR="00317FAF" w:rsidRPr="008C736A" w:rsidRDefault="001F2E81" w:rsidP="008E109F">
      <w:pPr>
        <w:pStyle w:val="NormalWeb"/>
        <w:numPr>
          <w:ilvl w:val="0"/>
          <w:numId w:val="25"/>
        </w:numPr>
        <w:spacing w:before="0" w:beforeAutospacing="0" w:after="120"/>
        <w:jc w:val="both"/>
        <w:rPr>
          <w:rFonts w:ascii="Arial" w:hAnsi="Arial" w:cs="Arial"/>
          <w:color w:val="000000"/>
          <w:szCs w:val="22"/>
        </w:rPr>
      </w:pPr>
      <w:r w:rsidRPr="008C736A">
        <w:rPr>
          <w:rFonts w:ascii="Arial" w:hAnsi="Arial" w:cs="Arial"/>
          <w:sz w:val="22"/>
          <w:szCs w:val="22"/>
          <w:lang w:val="en-US"/>
        </w:rPr>
        <w:t xml:space="preserve">House mice: </w:t>
      </w:r>
      <w:r w:rsidR="00317FAF" w:rsidRPr="008C736A">
        <w:rPr>
          <w:rFonts w:ascii="Arial" w:hAnsi="Arial" w:cs="Arial"/>
          <w:sz w:val="22"/>
          <w:szCs w:val="22"/>
          <w:lang w:val="en-US"/>
        </w:rPr>
        <w:t>40</w:t>
      </w:r>
      <w:r w:rsidRPr="008C736A">
        <w:rPr>
          <w:rFonts w:ascii="Arial" w:hAnsi="Arial" w:cs="Arial"/>
          <w:sz w:val="22"/>
          <w:szCs w:val="22"/>
          <w:lang w:val="en-US"/>
        </w:rPr>
        <w:t xml:space="preserve"> g paste/secured bait point separated by 1-2 m </w:t>
      </w:r>
    </w:p>
    <w:p w14:paraId="244A09D4" w14:textId="1EA5A7F2" w:rsidR="001305AE" w:rsidRDefault="001305AE" w:rsidP="003F0758">
      <w:pPr>
        <w:pStyle w:val="NormalWeb"/>
        <w:spacing w:before="0" w:beforeAutospacing="0" w:after="120"/>
        <w:jc w:val="both"/>
        <w:rPr>
          <w:rFonts w:ascii="Arial" w:hAnsi="Arial" w:cs="Arial"/>
          <w:color w:val="000000"/>
          <w:szCs w:val="22"/>
        </w:rPr>
      </w:pPr>
    </w:p>
    <w:tbl>
      <w:tblPr>
        <w:tblStyle w:val="Grilledutableau"/>
        <w:tblW w:w="0" w:type="auto"/>
        <w:tblLook w:val="04A0" w:firstRow="1" w:lastRow="0" w:firstColumn="1" w:lastColumn="0" w:noHBand="0" w:noVBand="1"/>
      </w:tblPr>
      <w:tblGrid>
        <w:gridCol w:w="9769"/>
      </w:tblGrid>
      <w:tr w:rsidR="00776EB0" w14:paraId="19D278B7" w14:textId="77777777" w:rsidTr="00776EB0">
        <w:tc>
          <w:tcPr>
            <w:tcW w:w="9919" w:type="dxa"/>
          </w:tcPr>
          <w:p w14:paraId="3E7140DF" w14:textId="6001E52E" w:rsidR="00776EB0" w:rsidRPr="00776EB0" w:rsidRDefault="00776EB0" w:rsidP="00776EB0">
            <w:pPr>
              <w:pStyle w:val="NormalWeb"/>
              <w:numPr>
                <w:ilvl w:val="0"/>
                <w:numId w:val="22"/>
              </w:numPr>
              <w:spacing w:before="0" w:beforeAutospacing="0" w:after="120"/>
              <w:rPr>
                <w:rFonts w:ascii="Arial" w:hAnsi="Arial" w:cs="Arial"/>
                <w:color w:val="000000"/>
                <w:szCs w:val="22"/>
                <w:lang w:val="en-US"/>
              </w:rPr>
            </w:pPr>
            <w:r w:rsidRPr="00B976A5">
              <w:rPr>
                <w:rFonts w:ascii="Arial" w:eastAsia="Calibri" w:hAnsi="Arial" w:cs="Times New Roman"/>
                <w:b/>
                <w:sz w:val="22"/>
                <w:lang w:eastAsia="sv-SE"/>
              </w:rPr>
              <w:t>Major change application / post-authorization data for FANGA RAT DICAL TECH – 2016</w:t>
            </w:r>
          </w:p>
        </w:tc>
      </w:tr>
      <w:tr w:rsidR="00776EB0" w14:paraId="204ACBC1" w14:textId="77777777" w:rsidTr="00776EB0">
        <w:tc>
          <w:tcPr>
            <w:tcW w:w="9919" w:type="dxa"/>
          </w:tcPr>
          <w:p w14:paraId="76F4C7C2" w14:textId="77777777" w:rsidR="00776EB0" w:rsidRPr="003F0758" w:rsidRDefault="00776EB0" w:rsidP="00776EB0">
            <w:pPr>
              <w:pStyle w:val="NormalWeb"/>
              <w:spacing w:before="0" w:beforeAutospacing="0" w:after="0"/>
              <w:rPr>
                <w:rFonts w:ascii="Arial" w:hAnsi="Arial" w:cs="Arial"/>
                <w:color w:val="000000"/>
                <w:sz w:val="22"/>
                <w:szCs w:val="22"/>
              </w:rPr>
            </w:pPr>
            <w:r w:rsidRPr="003F0758">
              <w:rPr>
                <w:rFonts w:ascii="Arial" w:hAnsi="Arial" w:cs="Arial"/>
                <w:color w:val="000000"/>
                <w:sz w:val="22"/>
                <w:szCs w:val="22"/>
              </w:rPr>
              <w:t>FANGA RAT-DICAL TECH is intended to be used to control rats and mice in and around buildings, open areas and waste dumps and landfills and to control also rats in sewers. The target organisms to be controlled are Mus musculus, Rattus norvegicus and Rattus rattus.</w:t>
            </w:r>
          </w:p>
          <w:p w14:paraId="27A05CA2" w14:textId="77777777" w:rsidR="00776EB0" w:rsidRPr="003F0758" w:rsidRDefault="00776EB0" w:rsidP="00776EB0">
            <w:pPr>
              <w:rPr>
                <w:szCs w:val="22"/>
              </w:rPr>
            </w:pPr>
          </w:p>
          <w:p w14:paraId="4E0E6FC5" w14:textId="77777777" w:rsidR="00776EB0" w:rsidRPr="003F0758" w:rsidRDefault="00776EB0" w:rsidP="00776EB0">
            <w:pPr>
              <w:pStyle w:val="NormalWeb"/>
              <w:spacing w:before="0" w:beforeAutospacing="0" w:after="0"/>
              <w:rPr>
                <w:rFonts w:ascii="Arial" w:hAnsi="Arial" w:cs="Arial"/>
                <w:color w:val="000000"/>
                <w:sz w:val="22"/>
                <w:szCs w:val="22"/>
              </w:rPr>
            </w:pPr>
            <w:r w:rsidRPr="003F0758">
              <w:rPr>
                <w:rFonts w:ascii="Arial" w:hAnsi="Arial" w:cs="Arial"/>
                <w:color w:val="000000"/>
                <w:sz w:val="22"/>
                <w:szCs w:val="22"/>
              </w:rPr>
              <w:t xml:space="preserve">The application rates validated are the following: </w:t>
            </w:r>
          </w:p>
          <w:p w14:paraId="1AE2A5E5" w14:textId="77777777" w:rsidR="00776EB0" w:rsidRPr="003F0758" w:rsidRDefault="00776EB0" w:rsidP="00776EB0">
            <w:pPr>
              <w:rPr>
                <w:szCs w:val="22"/>
              </w:rPr>
            </w:pPr>
          </w:p>
          <w:p w14:paraId="0403070E" w14:textId="2023C0DF" w:rsidR="00776EB0" w:rsidRPr="003F0758" w:rsidRDefault="00776EB0" w:rsidP="00776EB0">
            <w:pPr>
              <w:pStyle w:val="NormalWeb"/>
              <w:numPr>
                <w:ilvl w:val="0"/>
                <w:numId w:val="25"/>
              </w:numPr>
              <w:spacing w:before="0" w:beforeAutospacing="0" w:after="120"/>
              <w:rPr>
                <w:rFonts w:ascii="Arial" w:hAnsi="Arial" w:cs="Arial"/>
                <w:sz w:val="22"/>
                <w:szCs w:val="22"/>
                <w:lang w:val="en-US"/>
              </w:rPr>
            </w:pPr>
            <w:r w:rsidRPr="003F0758">
              <w:rPr>
                <w:rFonts w:ascii="Arial" w:hAnsi="Arial" w:cs="Arial"/>
                <w:sz w:val="22"/>
                <w:szCs w:val="22"/>
                <w:lang w:val="en-US"/>
              </w:rPr>
              <w:lastRenderedPageBreak/>
              <w:t xml:space="preserve">House mice: 40 g </w:t>
            </w:r>
            <w:r w:rsidR="00AF66F8">
              <w:rPr>
                <w:rFonts w:ascii="Arial" w:hAnsi="Arial" w:cs="Arial"/>
                <w:sz w:val="22"/>
                <w:szCs w:val="22"/>
                <w:lang w:val="en-US"/>
              </w:rPr>
              <w:t xml:space="preserve">per </w:t>
            </w:r>
            <w:r w:rsidRPr="003F0758">
              <w:rPr>
                <w:rFonts w:ascii="Arial" w:hAnsi="Arial" w:cs="Arial"/>
                <w:sz w:val="22"/>
                <w:szCs w:val="22"/>
                <w:lang w:val="en-US"/>
              </w:rPr>
              <w:t xml:space="preserve">baiting point separated by 1-2 m </w:t>
            </w:r>
          </w:p>
          <w:p w14:paraId="3A6DC5D2" w14:textId="65C85787" w:rsidR="00776EB0" w:rsidRPr="00776EB0" w:rsidRDefault="00776EB0" w:rsidP="003F0758">
            <w:pPr>
              <w:pStyle w:val="NormalWeb"/>
              <w:numPr>
                <w:ilvl w:val="0"/>
                <w:numId w:val="25"/>
              </w:numPr>
              <w:spacing w:before="0" w:beforeAutospacing="0" w:after="120"/>
              <w:rPr>
                <w:rFonts w:ascii="Arial" w:hAnsi="Arial" w:cs="Arial"/>
                <w:sz w:val="22"/>
                <w:szCs w:val="22"/>
                <w:lang w:val="en-US"/>
              </w:rPr>
            </w:pPr>
            <w:r w:rsidRPr="003F0758">
              <w:rPr>
                <w:rFonts w:ascii="Arial" w:hAnsi="Arial" w:cs="Arial"/>
                <w:sz w:val="22"/>
                <w:szCs w:val="22"/>
                <w:lang w:val="en-US"/>
              </w:rPr>
              <w:t>Rats: 200 g per baiting point separated by 5 -10 m.</w:t>
            </w:r>
          </w:p>
        </w:tc>
      </w:tr>
    </w:tbl>
    <w:p w14:paraId="3996EDC5" w14:textId="77777777" w:rsidR="003F0758" w:rsidRPr="003F0758" w:rsidRDefault="003F0758" w:rsidP="003F0758">
      <w:pPr>
        <w:pStyle w:val="NormalWeb"/>
        <w:spacing w:before="0" w:beforeAutospacing="0" w:after="120"/>
        <w:jc w:val="both"/>
        <w:rPr>
          <w:rFonts w:ascii="Arial" w:hAnsi="Arial" w:cs="Arial"/>
          <w:sz w:val="22"/>
          <w:szCs w:val="22"/>
          <w:lang w:val="en-US"/>
        </w:rPr>
      </w:pPr>
    </w:p>
    <w:p w14:paraId="5CA3B599" w14:textId="357F378B" w:rsidR="00C4076B" w:rsidRDefault="001026A6" w:rsidP="00C4076B">
      <w:pPr>
        <w:pStyle w:val="Titre2"/>
      </w:pPr>
      <w:bookmarkStart w:id="335" w:name="_Ref246312412"/>
      <w:bookmarkStart w:id="336" w:name="_Toc303783667"/>
      <w:bookmarkStart w:id="337" w:name="_Toc504744762"/>
      <w:bookmarkStart w:id="338" w:name="_Toc505608930"/>
      <w:r w:rsidRPr="0023354C">
        <w:t>Risk assessment for human health</w:t>
      </w:r>
      <w:bookmarkEnd w:id="335"/>
      <w:bookmarkEnd w:id="336"/>
      <w:bookmarkEnd w:id="337"/>
      <w:bookmarkEnd w:id="338"/>
    </w:p>
    <w:p w14:paraId="6C82982D" w14:textId="3F325897" w:rsidR="00C4076B" w:rsidRDefault="00C4076B" w:rsidP="00C4076B">
      <w:pPr>
        <w:rPr>
          <w:lang w:val="en-GB"/>
        </w:rPr>
      </w:pPr>
    </w:p>
    <w:tbl>
      <w:tblPr>
        <w:tblStyle w:val="Grilledutableau"/>
        <w:tblW w:w="0" w:type="auto"/>
        <w:tblLook w:val="04A0" w:firstRow="1" w:lastRow="0" w:firstColumn="1" w:lastColumn="0" w:noHBand="0" w:noVBand="1"/>
      </w:tblPr>
      <w:tblGrid>
        <w:gridCol w:w="9769"/>
      </w:tblGrid>
      <w:tr w:rsidR="00C4076B" w:rsidRPr="00B976A5" w14:paraId="07BD7DF2" w14:textId="77777777" w:rsidTr="00C4076B">
        <w:tc>
          <w:tcPr>
            <w:tcW w:w="9919" w:type="dxa"/>
          </w:tcPr>
          <w:p w14:paraId="205C15D0" w14:textId="783100FC" w:rsidR="00C4076B" w:rsidRPr="00B976A5" w:rsidRDefault="00C4076B" w:rsidP="00E800F3">
            <w:pPr>
              <w:pStyle w:val="Paragraphedeliste"/>
              <w:numPr>
                <w:ilvl w:val="0"/>
                <w:numId w:val="40"/>
              </w:numPr>
              <w:rPr>
                <w:b/>
                <w:u w:val="single"/>
                <w:lang w:val="en-GB"/>
              </w:rPr>
            </w:pPr>
            <w:r w:rsidRPr="00B976A5">
              <w:rPr>
                <w:b/>
                <w:u w:val="single"/>
                <w:lang w:val="en-GB"/>
              </w:rPr>
              <w:t xml:space="preserve">Minor change application for FANGA RONGEUR 25 – 2017 </w:t>
            </w:r>
          </w:p>
        </w:tc>
      </w:tr>
      <w:tr w:rsidR="00C4076B" w14:paraId="7AE7E1C9" w14:textId="77777777" w:rsidTr="00C4076B">
        <w:tc>
          <w:tcPr>
            <w:tcW w:w="9919" w:type="dxa"/>
          </w:tcPr>
          <w:p w14:paraId="7A6CA669" w14:textId="77777777" w:rsidR="00C4076B" w:rsidRPr="00B976A5" w:rsidRDefault="00C4076B" w:rsidP="00C4076B">
            <w:pPr>
              <w:shd w:val="clear" w:color="auto" w:fill="FFFFFF" w:themeFill="background1"/>
              <w:rPr>
                <w:rFonts w:cs="Arial"/>
                <w:iCs/>
                <w:lang w:eastAsia="en-US"/>
              </w:rPr>
            </w:pPr>
            <w:r w:rsidRPr="00B976A5">
              <w:rPr>
                <w:rFonts w:cs="Arial"/>
                <w:iCs/>
                <w:lang w:eastAsia="en-US"/>
              </w:rPr>
              <w:t>The minor change on FANGA RONGEUR PRO 25 consists in a modification of the support from corn to wheat and the addition of primary and secondary packages.</w:t>
            </w:r>
          </w:p>
          <w:p w14:paraId="3538FE49" w14:textId="77777777" w:rsidR="00C4076B" w:rsidRPr="00B976A5" w:rsidRDefault="00C4076B" w:rsidP="00C4076B">
            <w:pPr>
              <w:shd w:val="clear" w:color="auto" w:fill="FFFFFF" w:themeFill="background1"/>
              <w:rPr>
                <w:rFonts w:cs="Arial"/>
                <w:iCs/>
                <w:lang w:eastAsia="en-US"/>
              </w:rPr>
            </w:pPr>
            <w:r w:rsidRPr="00B976A5">
              <w:rPr>
                <w:rFonts w:cs="Arial"/>
                <w:iCs/>
                <w:lang w:eastAsia="en-US"/>
              </w:rPr>
              <w:t>No impact on the conclusions is expected.</w:t>
            </w:r>
          </w:p>
          <w:p w14:paraId="667FFEF9" w14:textId="77777777" w:rsidR="00C4076B" w:rsidRPr="00B976A5" w:rsidRDefault="00C4076B" w:rsidP="00C4076B">
            <w:pPr>
              <w:shd w:val="clear" w:color="auto" w:fill="FFFFFF" w:themeFill="background1"/>
              <w:spacing w:line="240" w:lineRule="auto"/>
              <w:rPr>
                <w:rFonts w:cs="Arial"/>
                <w:iCs/>
                <w:lang w:eastAsia="en-US"/>
              </w:rPr>
            </w:pPr>
          </w:p>
          <w:p w14:paraId="0B9554EE" w14:textId="4A0A5831" w:rsidR="00C4076B" w:rsidRPr="00C4076B" w:rsidRDefault="00C4076B" w:rsidP="00C4076B">
            <w:pPr>
              <w:shd w:val="clear" w:color="auto" w:fill="FFFFFF" w:themeFill="background1"/>
              <w:spacing w:line="240" w:lineRule="auto"/>
              <w:rPr>
                <w:rFonts w:cs="Arial"/>
                <w:iCs/>
                <w:lang w:eastAsia="en-US"/>
              </w:rPr>
            </w:pPr>
            <w:r w:rsidRPr="00B976A5">
              <w:rPr>
                <w:rFonts w:cs="Arial"/>
                <w:iCs/>
                <w:lang w:eastAsia="en-US"/>
              </w:rPr>
              <w:t>Please refer to the product assessment report related to FANGA RAT-DICAL TECH product authorisation under Regulation UE n° 528/2012.</w:t>
            </w:r>
          </w:p>
        </w:tc>
      </w:tr>
    </w:tbl>
    <w:p w14:paraId="7A31CD9C" w14:textId="05FB7F9E" w:rsidR="007B47F3" w:rsidRDefault="007B47F3" w:rsidP="00C4076B">
      <w:pPr>
        <w:rPr>
          <w:lang w:val="en-GB"/>
        </w:rPr>
      </w:pPr>
    </w:p>
    <w:p w14:paraId="1C5B9243" w14:textId="77777777" w:rsidR="007B47F3" w:rsidRPr="00C4076B" w:rsidRDefault="007B47F3" w:rsidP="00C4076B">
      <w:pPr>
        <w:rPr>
          <w:lang w:val="en-GB"/>
        </w:rPr>
      </w:pPr>
    </w:p>
    <w:p w14:paraId="13DF2A47" w14:textId="77777777" w:rsidR="001026A6" w:rsidRPr="0023354C" w:rsidRDefault="001026A6" w:rsidP="00362821">
      <w:pPr>
        <w:pStyle w:val="Titre3"/>
      </w:pPr>
      <w:bookmarkStart w:id="339" w:name="_Toc303783668"/>
      <w:bookmarkStart w:id="340" w:name="_Toc504744763"/>
      <w:bookmarkStart w:id="341" w:name="_Toc505608931"/>
      <w:r w:rsidRPr="0023354C">
        <w:t>Hazard potential</w:t>
      </w:r>
      <w:bookmarkEnd w:id="339"/>
      <w:bookmarkEnd w:id="340"/>
      <w:bookmarkEnd w:id="341"/>
    </w:p>
    <w:p w14:paraId="7365A0C2" w14:textId="77777777" w:rsidR="001026A6" w:rsidRPr="0023354C" w:rsidRDefault="001026A6" w:rsidP="001446DA">
      <w:pPr>
        <w:pStyle w:val="Titre4"/>
      </w:pPr>
      <w:bookmarkStart w:id="342" w:name="_Toc504744764"/>
      <w:r w:rsidRPr="0023354C">
        <w:t>Toxicology of the active substance</w:t>
      </w:r>
      <w:bookmarkEnd w:id="342"/>
    </w:p>
    <w:p w14:paraId="1CD530CF"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toxicology of the active substance was examined extensively according to standard requirements. </w:t>
      </w:r>
    </w:p>
    <w:p w14:paraId="39BE3244"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results of this toxicological assessment can be found in the </w:t>
      </w:r>
      <w:r w:rsidRPr="0023354C">
        <w:rPr>
          <w:rFonts w:eastAsia="Times New Roman" w:cs="Arial"/>
          <w:b/>
          <w:szCs w:val="22"/>
          <w:lang w:val="en-GB"/>
        </w:rPr>
        <w:t>combined A</w:t>
      </w:r>
      <w:r w:rsidR="00503797" w:rsidRPr="0023354C">
        <w:rPr>
          <w:rFonts w:eastAsia="Times New Roman" w:cs="Arial"/>
          <w:b/>
          <w:szCs w:val="22"/>
          <w:lang w:val="en-GB"/>
        </w:rPr>
        <w:t xml:space="preserve">ssessment </w:t>
      </w:r>
      <w:r w:rsidRPr="0023354C">
        <w:rPr>
          <w:rFonts w:eastAsia="Times New Roman" w:cs="Arial"/>
          <w:b/>
          <w:szCs w:val="22"/>
          <w:lang w:val="en-GB"/>
        </w:rPr>
        <w:t>R</w:t>
      </w:r>
      <w:r w:rsidR="00503797" w:rsidRPr="0023354C">
        <w:rPr>
          <w:rFonts w:eastAsia="Times New Roman" w:cs="Arial"/>
          <w:b/>
          <w:szCs w:val="22"/>
          <w:lang w:val="en-GB"/>
        </w:rPr>
        <w:t>eport</w:t>
      </w:r>
      <w:r w:rsidRPr="0023354C">
        <w:rPr>
          <w:rFonts w:eastAsia="Times New Roman" w:cs="Arial"/>
          <w:szCs w:val="22"/>
          <w:lang w:val="en-GB"/>
        </w:rPr>
        <w:t>. Brodifacoum (CAS no. 56073-10-0) was notified as an existing active substance, by Syngenta Limited and Activa / Pelgar Brodifacoum and Difenacoum Task Force</w:t>
      </w:r>
      <w:bookmarkStart w:id="343" w:name="_Ref355941370"/>
      <w:r w:rsidR="00DB0E1F" w:rsidRPr="0023354C">
        <w:rPr>
          <w:rStyle w:val="Appelnotedebasdep"/>
          <w:rFonts w:cs="Arial"/>
          <w:szCs w:val="22"/>
          <w:lang w:val="en-GB"/>
        </w:rPr>
        <w:footnoteReference w:id="14"/>
      </w:r>
      <w:bookmarkEnd w:id="343"/>
      <w:r w:rsidRPr="0023354C">
        <w:rPr>
          <w:rFonts w:eastAsia="Times New Roman" w:cs="Arial"/>
          <w:szCs w:val="22"/>
          <w:lang w:val="en-GB"/>
        </w:rPr>
        <w:t xml:space="preserve">, hereafter referred to as the </w:t>
      </w:r>
      <w:r w:rsidR="00B96CF8" w:rsidRPr="0023354C">
        <w:rPr>
          <w:rFonts w:eastAsia="Times New Roman" w:cs="Arial"/>
          <w:szCs w:val="22"/>
          <w:lang w:val="en-GB"/>
        </w:rPr>
        <w:t xml:space="preserve">“AS </w:t>
      </w:r>
      <w:r w:rsidRPr="0023354C">
        <w:rPr>
          <w:rFonts w:eastAsia="Times New Roman" w:cs="Arial"/>
          <w:szCs w:val="22"/>
          <w:lang w:val="en-GB"/>
        </w:rPr>
        <w:t>applicants</w:t>
      </w:r>
      <w:r w:rsidR="00B96CF8" w:rsidRPr="0023354C">
        <w:rPr>
          <w:rFonts w:eastAsia="Times New Roman" w:cs="Arial"/>
          <w:szCs w:val="22"/>
          <w:lang w:val="en-GB"/>
        </w:rPr>
        <w:t>”</w:t>
      </w:r>
      <w:r w:rsidRPr="0023354C">
        <w:rPr>
          <w:rFonts w:eastAsia="Times New Roman" w:cs="Arial"/>
          <w:szCs w:val="22"/>
          <w:lang w:val="en-GB"/>
        </w:rPr>
        <w:t>, in product-type 14. A combined assessment report was available on December 2010.</w:t>
      </w:r>
    </w:p>
    <w:p w14:paraId="509B35F7"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effect assessment available in the combined assessment report of brodifacoum.</w:t>
      </w:r>
    </w:p>
    <w:p w14:paraId="6D7227B5" w14:textId="77777777" w:rsidR="00683BBC" w:rsidRPr="0023354C" w:rsidRDefault="00683BBC" w:rsidP="00503797">
      <w:pPr>
        <w:spacing w:after="120" w:line="240" w:lineRule="auto"/>
        <w:jc w:val="both"/>
        <w:rPr>
          <w:rFonts w:eastAsia="Times New Roman" w:cs="Arial"/>
          <w:szCs w:val="22"/>
          <w:lang w:val="en-GB"/>
        </w:rPr>
      </w:pPr>
    </w:p>
    <w:p w14:paraId="4F6A48EF" w14:textId="77777777" w:rsidR="00683BBC" w:rsidRPr="0023354C" w:rsidRDefault="00683BBC" w:rsidP="008E109F">
      <w:pPr>
        <w:pStyle w:val="Paragraphedeliste"/>
        <w:numPr>
          <w:ilvl w:val="0"/>
          <w:numId w:val="6"/>
        </w:numPr>
        <w:autoSpaceDE w:val="0"/>
        <w:autoSpaceDN w:val="0"/>
        <w:adjustRightInd w:val="0"/>
        <w:spacing w:after="120" w:line="240" w:lineRule="auto"/>
        <w:jc w:val="both"/>
        <w:rPr>
          <w:rFonts w:cs="Arial"/>
          <w:b/>
          <w:szCs w:val="22"/>
        </w:rPr>
      </w:pPr>
      <w:r w:rsidRPr="0023354C">
        <w:rPr>
          <w:rFonts w:cs="Arial"/>
          <w:b/>
          <w:szCs w:val="22"/>
        </w:rPr>
        <w:t xml:space="preserve">Toxicokinetics </w:t>
      </w:r>
    </w:p>
    <w:p w14:paraId="3B7CCE2B" w14:textId="77777777" w:rsidR="00683BBC" w:rsidRPr="0023354C" w:rsidRDefault="00B96CF8" w:rsidP="00503797">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r w:rsidR="00683BBC" w:rsidRPr="0023354C">
        <w:rPr>
          <w:rFonts w:cs="Arial"/>
          <w:b/>
          <w:i/>
          <w:szCs w:val="22"/>
          <w:lang w:eastAsia="it-IT"/>
        </w:rPr>
        <w:t>:</w:t>
      </w:r>
    </w:p>
    <w:p w14:paraId="3DFE1D31"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(0.21 mg/kg bw) administered orally to rats was rapidly absorbed (T</w:t>
      </w:r>
      <w:r w:rsidRPr="0023354C">
        <w:rPr>
          <w:rFonts w:cs="Arial"/>
          <w:szCs w:val="22"/>
          <w:vertAlign w:val="subscript"/>
        </w:rPr>
        <w:t xml:space="preserve">max </w:t>
      </w:r>
      <w:r w:rsidRPr="0023354C">
        <w:rPr>
          <w:rFonts w:cs="Arial"/>
          <w:szCs w:val="22"/>
        </w:rPr>
        <w:t>=8h; C</w:t>
      </w:r>
      <w:r w:rsidRPr="0023354C">
        <w:rPr>
          <w:rFonts w:cs="Arial"/>
          <w:szCs w:val="22"/>
          <w:vertAlign w:val="subscript"/>
        </w:rPr>
        <w:t>max</w:t>
      </w:r>
      <w:r w:rsidRPr="0023354C">
        <w:rPr>
          <w:rFonts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23354C">
        <w:rPr>
          <w:rFonts w:cs="Arial"/>
          <w:b/>
          <w:szCs w:val="22"/>
        </w:rPr>
        <w:t>oral absorption</w:t>
      </w:r>
      <w:r w:rsidRPr="0023354C">
        <w:rPr>
          <w:rFonts w:cs="Arial"/>
          <w:b/>
          <w:i/>
          <w:szCs w:val="22"/>
        </w:rPr>
        <w:t xml:space="preserve"> </w:t>
      </w:r>
      <w:r w:rsidRPr="0023354C">
        <w:rPr>
          <w:rFonts w:cs="Arial"/>
          <w:b/>
          <w:szCs w:val="22"/>
        </w:rPr>
        <w:t xml:space="preserve">was &gt; 75%. </w:t>
      </w:r>
      <w:r w:rsidRPr="0023354C">
        <w:rPr>
          <w:rFonts w:cs="Arial"/>
          <w:szCs w:val="22"/>
        </w:rPr>
        <w:t>After a single oral dose of 10 mg/kg of</w:t>
      </w:r>
      <w:r w:rsidRPr="0023354C">
        <w:rPr>
          <w:rFonts w:cs="Arial"/>
          <w:i/>
          <w:szCs w:val="22"/>
        </w:rPr>
        <w:t xml:space="preserve"> Brodifacoum</w:t>
      </w:r>
      <w:r w:rsidRPr="0023354C">
        <w:rPr>
          <w:rFonts w:cs="Arial"/>
          <w:szCs w:val="22"/>
        </w:rPr>
        <w:t xml:space="preserve"> about 64.0% was absorbed and could be accounted for in the liver, carcass and bile 48h after dosing. The rest was recovered in the faeces, as unabsorbed material. </w:t>
      </w:r>
    </w:p>
    <w:p w14:paraId="58B2A4E9"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u w:val="single"/>
          <w:lang w:eastAsia="it-IT"/>
        </w:rPr>
        <w:t>After absorption the product was widely distributed.</w:t>
      </w:r>
      <w:r w:rsidRPr="0023354C">
        <w:rPr>
          <w:rFonts w:cs="Arial"/>
          <w:szCs w:val="22"/>
          <w:lang w:eastAsia="it-IT"/>
        </w:rPr>
        <w:t xml:space="preserve"> </w:t>
      </w:r>
      <w:r w:rsidRPr="0023354C">
        <w:rPr>
          <w:rFonts w:cs="Arial"/>
          <w:szCs w:val="22"/>
        </w:rPr>
        <w:t>10 days after dosing the proportion of the retained dose was highest in the liver (22.8 %), followed by the pancreas (2.3 %), and then the kidney (0.8 %), heart (0.1 %) and spleen (0.2 %). The remainder of the dose (</w:t>
      </w:r>
      <w:r w:rsidRPr="0023354C">
        <w:rPr>
          <w:rFonts w:cs="Arial"/>
          <w:szCs w:val="22"/>
        </w:rPr>
        <w:sym w:font="Symbol" w:char="F040"/>
      </w:r>
      <w:r w:rsidRPr="0023354C">
        <w:rPr>
          <w:rFonts w:cs="Arial"/>
          <w:szCs w:val="22"/>
        </w:rPr>
        <w:t>50%) was in the carcass and skin.</w:t>
      </w:r>
    </w:p>
    <w:p w14:paraId="586D5CC1"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only partially metabolised. 31.3% and 19.6% of the residues in the carcass and liver, respectively, was unchanged </w:t>
      </w:r>
      <w:r w:rsidRPr="0023354C">
        <w:rPr>
          <w:rFonts w:cs="Arial"/>
          <w:i/>
          <w:szCs w:val="22"/>
        </w:rPr>
        <w:t>Brodifacoum</w:t>
      </w:r>
      <w:r w:rsidRPr="0023354C">
        <w:rPr>
          <w:rFonts w:cs="Arial"/>
          <w:szCs w:val="22"/>
        </w:rPr>
        <w:t>. Two more polar metabolites were detected in the bile, the major one being identified as the glucuronide.</w:t>
      </w:r>
    </w:p>
    <w:p w14:paraId="768C3758"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shows a high potential for bioaccumulation: in all studies undertaken and at all dose levels tested, the liver retained the largest % of the dose, even very long time after dosing.</w:t>
      </w:r>
    </w:p>
    <w:p w14:paraId="7C3425FF" w14:textId="77777777" w:rsidR="00683BBC" w:rsidRPr="0023354C" w:rsidRDefault="00683BBC" w:rsidP="00503797">
      <w:pPr>
        <w:spacing w:after="120" w:line="240" w:lineRule="auto"/>
        <w:jc w:val="both"/>
        <w:rPr>
          <w:rFonts w:cs="Arial"/>
          <w:szCs w:val="22"/>
        </w:rPr>
      </w:pPr>
      <w:r w:rsidRPr="0023354C">
        <w:rPr>
          <w:rFonts w:cs="Arial"/>
          <w:szCs w:val="22"/>
        </w:rPr>
        <w:t xml:space="preserve">Analyses of the rat livers from the 90 day feeding study, indicate a non-linear accumulation of </w:t>
      </w:r>
      <w:r w:rsidRPr="0023354C">
        <w:rPr>
          <w:rFonts w:cs="Arial"/>
          <w:i/>
          <w:szCs w:val="22"/>
        </w:rPr>
        <w:t>Brodifacoum</w:t>
      </w:r>
      <w:r w:rsidRPr="0023354C">
        <w:rPr>
          <w:rFonts w:cs="Arial"/>
          <w:szCs w:val="22"/>
        </w:rPr>
        <w:t xml:space="preserve"> vs dose and time.</w:t>
      </w:r>
    </w:p>
    <w:p w14:paraId="77A2B1BA" w14:textId="77777777" w:rsidR="00683BBC" w:rsidRPr="0023354C" w:rsidRDefault="00683BBC" w:rsidP="00503797">
      <w:pPr>
        <w:spacing w:after="120" w:line="240" w:lineRule="auto"/>
        <w:jc w:val="both"/>
        <w:rPr>
          <w:rFonts w:cs="Arial"/>
          <w:szCs w:val="22"/>
        </w:rPr>
      </w:pPr>
      <w:r w:rsidRPr="0023354C">
        <w:rPr>
          <w:rFonts w:cs="Arial"/>
          <w:szCs w:val="22"/>
        </w:rPr>
        <w:lastRenderedPageBreak/>
        <w:t xml:space="preserve">A small amount (11 – 14%) of the radioactivity was slowly eliminated in urine and faeces over 10 days following a single oral dose of 0.25 mg/kg. Biliary and renal routes are of equal significance in the elimination of </w:t>
      </w:r>
      <w:r w:rsidRPr="0023354C">
        <w:rPr>
          <w:rFonts w:cs="Arial"/>
          <w:i/>
          <w:szCs w:val="22"/>
        </w:rPr>
        <w:t>Brodifacoum</w:t>
      </w:r>
      <w:r w:rsidRPr="0023354C">
        <w:rPr>
          <w:rFonts w:cs="Arial"/>
          <w:szCs w:val="22"/>
        </w:rPr>
        <w:t>. The rate of elimination as given by the biological half-life, was calculated to be 150 – 200 days.</w:t>
      </w:r>
    </w:p>
    <w:p w14:paraId="378923C8" w14:textId="77777777" w:rsidR="00683BBC" w:rsidRPr="0023354C" w:rsidRDefault="00683BBC" w:rsidP="00503797">
      <w:pPr>
        <w:spacing w:after="120" w:line="240" w:lineRule="auto"/>
        <w:jc w:val="both"/>
        <w:rPr>
          <w:rFonts w:cs="Arial"/>
          <w:szCs w:val="22"/>
        </w:rPr>
      </w:pPr>
      <w:r w:rsidRPr="0023354C">
        <w:rPr>
          <w:rFonts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23354C">
        <w:rPr>
          <w:rFonts w:cs="Arial"/>
          <w:szCs w:val="22"/>
        </w:rPr>
        <w:sym w:font="Symbol" w:char="F040"/>
      </w:r>
      <w:r w:rsidRPr="0023354C">
        <w:rPr>
          <w:rFonts w:cs="Arial"/>
          <w:szCs w:val="22"/>
        </w:rPr>
        <w:t xml:space="preserve">4 and 128 days, respectively. At low dose levels, clotting factor synthesis was unaffected indicating that probably only the slow elimination phase was present in the liver. The half-life of </w:t>
      </w:r>
      <w:r w:rsidRPr="0023354C">
        <w:rPr>
          <w:rFonts w:cs="Arial"/>
          <w:i/>
          <w:szCs w:val="22"/>
        </w:rPr>
        <w:t>Brodifacoum</w:t>
      </w:r>
      <w:r w:rsidRPr="0023354C">
        <w:rPr>
          <w:rFonts w:cs="Arial"/>
          <w:szCs w:val="22"/>
        </w:rPr>
        <w:t xml:space="preserve"> in the liver was calculated in the range of 282-350 days.</w:t>
      </w:r>
    </w:p>
    <w:p w14:paraId="232E8933" w14:textId="77777777" w:rsidR="00683BBC" w:rsidRPr="0023354C" w:rsidRDefault="00683BBC" w:rsidP="00503797">
      <w:pPr>
        <w:spacing w:after="120" w:line="240" w:lineRule="auto"/>
        <w:jc w:val="both"/>
        <w:rPr>
          <w:rFonts w:cs="Arial"/>
          <w:szCs w:val="22"/>
        </w:rPr>
      </w:pPr>
      <w:r w:rsidRPr="0023354C">
        <w:rPr>
          <w:rFonts w:cs="Arial"/>
          <w:szCs w:val="22"/>
        </w:rPr>
        <w:t xml:space="preserve">Dermal absorption was assessed by using a formulation (ready-for-use pellet bait) containing 0.0048% </w:t>
      </w:r>
      <w:r w:rsidRPr="0023354C">
        <w:rPr>
          <w:rFonts w:cs="Arial"/>
          <w:i/>
          <w:szCs w:val="22"/>
        </w:rPr>
        <w:t xml:space="preserve">Brodifacoum </w:t>
      </w:r>
      <w:r w:rsidRPr="0023354C">
        <w:rPr>
          <w:rFonts w:cs="Arial"/>
          <w:szCs w:val="22"/>
        </w:rPr>
        <w:t xml:space="preserve">w/w tested in vitro test on human skin samples. Over the entire 24 h exposure </w:t>
      </w:r>
      <w:r w:rsidRPr="0023354C">
        <w:rPr>
          <w:rFonts w:cs="Arial"/>
          <w:i/>
          <w:szCs w:val="22"/>
        </w:rPr>
        <w:t xml:space="preserve">Brodifacoum </w:t>
      </w:r>
      <w:r w:rsidRPr="0023354C">
        <w:rPr>
          <w:rFonts w:cs="Arial"/>
          <w:szCs w:val="22"/>
        </w:rPr>
        <w:t xml:space="preserve">(determined by LC-MS-MS) was found below the LOQ in the receptor fluid (&lt;3.53% of the applied dose) and in the epidermis (&lt;1.64%), after tape stripping. The applied dose was readily removed by mild skin washing and recovered (108 </w:t>
      </w:r>
      <w:r w:rsidRPr="0023354C">
        <w:rPr>
          <w:rFonts w:cs="Arial"/>
          <w:szCs w:val="22"/>
        </w:rPr>
        <w:sym w:font="Symbol" w:char="F0B1"/>
      </w:r>
      <w:r w:rsidRPr="0023354C">
        <w:rPr>
          <w:rFonts w:cs="Arial"/>
          <w:szCs w:val="22"/>
        </w:rPr>
        <w:t xml:space="preserve">6.25%) in the washing fluid. </w:t>
      </w:r>
      <w:r w:rsidRPr="0023354C">
        <w:rPr>
          <w:rFonts w:cs="Arial"/>
          <w:b/>
          <w:szCs w:val="22"/>
        </w:rPr>
        <w:t>A ‘surrogate value’ of 5% dermal absorption was calculated</w:t>
      </w:r>
      <w:r w:rsidRPr="0023354C">
        <w:rPr>
          <w:rFonts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23354C">
        <w:rPr>
          <w:rFonts w:cs="Arial"/>
          <w:i/>
          <w:szCs w:val="22"/>
        </w:rPr>
        <w:t>i.e.</w:t>
      </w:r>
      <w:r w:rsidRPr="0023354C">
        <w:rPr>
          <w:rFonts w:cs="Arial"/>
          <w:szCs w:val="22"/>
        </w:rPr>
        <w:t xml:space="preserve"> 8 hours) of professional handling.</w:t>
      </w:r>
    </w:p>
    <w:p w14:paraId="4B521F53" w14:textId="77777777" w:rsidR="00683BBC" w:rsidRPr="0023354C" w:rsidRDefault="00683BBC" w:rsidP="00503797">
      <w:pPr>
        <w:spacing w:after="120" w:line="240" w:lineRule="auto"/>
        <w:jc w:val="both"/>
        <w:rPr>
          <w:rFonts w:cs="Arial"/>
          <w:szCs w:val="22"/>
        </w:rPr>
      </w:pPr>
    </w:p>
    <w:p w14:paraId="28889D07" w14:textId="77777777" w:rsidR="00683BBC" w:rsidRPr="0023354C" w:rsidRDefault="00B96CF8" w:rsidP="00503797">
      <w:pPr>
        <w:spacing w:after="120" w:line="240" w:lineRule="auto"/>
        <w:jc w:val="both"/>
        <w:rPr>
          <w:rFonts w:cs="Arial"/>
          <w:b/>
          <w:szCs w:val="22"/>
        </w:rPr>
      </w:pPr>
      <w:r w:rsidRPr="0023354C">
        <w:rPr>
          <w:rFonts w:eastAsia="Times New Roman" w:cs="Arial"/>
          <w:b/>
          <w:i/>
          <w:szCs w:val="22"/>
          <w:lang w:val="en-GB"/>
        </w:rPr>
        <w:t>Data from Activa/PelGar</w:t>
      </w:r>
      <w:r w:rsidR="00683BBC" w:rsidRPr="0023354C">
        <w:rPr>
          <w:rFonts w:cs="Arial"/>
          <w:b/>
          <w:szCs w:val="22"/>
        </w:rPr>
        <w:t>:</w:t>
      </w:r>
    </w:p>
    <w:p w14:paraId="1BFCE246" w14:textId="77777777" w:rsidR="00683BBC" w:rsidRPr="0023354C" w:rsidRDefault="00683BBC" w:rsidP="00503797">
      <w:pPr>
        <w:spacing w:after="120" w:line="240" w:lineRule="auto"/>
        <w:jc w:val="both"/>
        <w:rPr>
          <w:rFonts w:cs="Arial"/>
          <w:szCs w:val="22"/>
          <w:lang w:eastAsia="de-CH"/>
        </w:rPr>
      </w:pPr>
      <w:r w:rsidRPr="0023354C">
        <w:rPr>
          <w:rFonts w:cs="Arial"/>
          <w:szCs w:val="22"/>
          <w:lang w:eastAsia="de-CH"/>
        </w:rPr>
        <w:t>Read across to data from some related 2</w:t>
      </w:r>
      <w:r w:rsidRPr="0023354C">
        <w:rPr>
          <w:rFonts w:cs="Arial"/>
          <w:szCs w:val="22"/>
          <w:vertAlign w:val="superscript"/>
          <w:lang w:eastAsia="de-CH"/>
        </w:rPr>
        <w:t>nd</w:t>
      </w:r>
      <w:r w:rsidRPr="0023354C">
        <w:rPr>
          <w:rFonts w:cs="Arial"/>
          <w:szCs w:val="22"/>
          <w:lang w:eastAsia="de-CH"/>
        </w:rPr>
        <w:t xml:space="preserve"> generation anticoagulants (</w:t>
      </w:r>
      <w:r w:rsidRPr="0023354C">
        <w:rPr>
          <w:rFonts w:cs="Arial"/>
          <w:i/>
          <w:szCs w:val="22"/>
          <w:lang w:eastAsia="de-CH"/>
        </w:rPr>
        <w:t>i.e.</w:t>
      </w:r>
      <w:r w:rsidRPr="0023354C">
        <w:rPr>
          <w:rFonts w:cs="Arial"/>
          <w:szCs w:val="22"/>
          <w:lang w:eastAsia="de-CH"/>
        </w:rPr>
        <w:t xml:space="preserve"> </w:t>
      </w:r>
      <w:r w:rsidRPr="0023354C">
        <w:rPr>
          <w:rFonts w:cs="Arial"/>
          <w:i/>
          <w:szCs w:val="22"/>
          <w:lang w:eastAsia="de-CH"/>
        </w:rPr>
        <w:t>Difenacoum</w:t>
      </w:r>
      <w:r w:rsidRPr="0023354C">
        <w:rPr>
          <w:rFonts w:cs="Arial"/>
          <w:szCs w:val="22"/>
          <w:lang w:eastAsia="de-CH"/>
        </w:rPr>
        <w:t xml:space="preserve">, </w:t>
      </w:r>
      <w:r w:rsidRPr="0023354C">
        <w:rPr>
          <w:rFonts w:cs="Arial"/>
          <w:i/>
          <w:szCs w:val="22"/>
          <w:lang w:eastAsia="de-CH"/>
        </w:rPr>
        <w:t>Flocoumafen</w:t>
      </w:r>
      <w:r w:rsidRPr="0023354C">
        <w:rPr>
          <w:rFonts w:cs="Arial"/>
          <w:szCs w:val="22"/>
          <w:lang w:eastAsia="de-CH"/>
        </w:rPr>
        <w:t xml:space="preserve">) is requested for ADME data, including dermal absorption, and has been applied for other end-points by the RMS. </w:t>
      </w:r>
    </w:p>
    <w:p w14:paraId="4F814AE8" w14:textId="77777777" w:rsidR="00683BBC" w:rsidRPr="0023354C" w:rsidRDefault="00683BBC" w:rsidP="00503797">
      <w:pPr>
        <w:spacing w:after="120" w:line="240" w:lineRule="auto"/>
        <w:jc w:val="both"/>
        <w:rPr>
          <w:rFonts w:cs="Arial"/>
          <w:szCs w:val="22"/>
          <w:lang w:eastAsia="de-CH"/>
        </w:rPr>
      </w:pPr>
      <w:r w:rsidRPr="0023354C">
        <w:rPr>
          <w:rFonts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2E2377F4" w14:textId="77777777" w:rsidR="00683BBC" w:rsidRPr="0023354C" w:rsidRDefault="00683BBC" w:rsidP="00503797">
      <w:pPr>
        <w:spacing w:after="120" w:line="240" w:lineRule="auto"/>
        <w:jc w:val="both"/>
        <w:rPr>
          <w:rFonts w:cs="Arial"/>
          <w:szCs w:val="22"/>
        </w:rPr>
      </w:pPr>
      <w:r w:rsidRPr="0023354C">
        <w:rPr>
          <w:rFonts w:cs="Arial"/>
          <w:szCs w:val="22"/>
        </w:rPr>
        <w:t xml:space="preserve">Anticoagulant rodenticides including </w:t>
      </w:r>
      <w:r w:rsidRPr="0023354C">
        <w:rPr>
          <w:rFonts w:cs="Arial"/>
          <w:i/>
          <w:szCs w:val="22"/>
        </w:rPr>
        <w:t>Brodifacoum</w:t>
      </w:r>
      <w:r w:rsidRPr="0023354C">
        <w:rPr>
          <w:rFonts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23354C">
        <w:rPr>
          <w:rFonts w:cs="Arial"/>
          <w:i/>
          <w:szCs w:val="22"/>
        </w:rPr>
        <w:t>Brodifacoum</w:t>
      </w:r>
      <w:r w:rsidRPr="0023354C">
        <w:rPr>
          <w:rFonts w:cs="Arial"/>
          <w:szCs w:val="22"/>
        </w:rPr>
        <w:t xml:space="preserve"> is widely distributed and bioaccumulates in the liver with minor concentrations in the kidney. </w:t>
      </w:r>
    </w:p>
    <w:p w14:paraId="21BDA508" w14:textId="77777777" w:rsidR="00683BBC" w:rsidRPr="0023354C" w:rsidRDefault="00683BBC" w:rsidP="00503797">
      <w:pPr>
        <w:spacing w:after="120" w:line="240" w:lineRule="auto"/>
        <w:jc w:val="both"/>
        <w:rPr>
          <w:rFonts w:cs="Arial"/>
          <w:szCs w:val="22"/>
        </w:rPr>
      </w:pPr>
      <w:r w:rsidRPr="0023354C">
        <w:rPr>
          <w:rFonts w:cs="Arial"/>
          <w:szCs w:val="22"/>
        </w:rPr>
        <w:t>Elimination processes are very slow with 50-75% of the administered dose being retained in the liver (t</w:t>
      </w:r>
      <w:r w:rsidRPr="0023354C">
        <w:rPr>
          <w:rFonts w:cs="Arial"/>
          <w:szCs w:val="22"/>
          <w:vertAlign w:val="subscript"/>
        </w:rPr>
        <w:t xml:space="preserve">1/2 </w:t>
      </w:r>
      <w:r w:rsidRPr="0023354C">
        <w:rPr>
          <w:rFonts w:cs="Arial"/>
          <w:szCs w:val="22"/>
        </w:rPr>
        <w:t xml:space="preserve">for hepatic residues more than 200 days). </w:t>
      </w:r>
    </w:p>
    <w:p w14:paraId="0370F223" w14:textId="77777777" w:rsidR="00683BBC" w:rsidRPr="0023354C" w:rsidRDefault="00683BBC" w:rsidP="00503797">
      <w:pPr>
        <w:spacing w:after="120" w:line="240" w:lineRule="auto"/>
        <w:jc w:val="both"/>
        <w:rPr>
          <w:rFonts w:cs="Arial"/>
          <w:szCs w:val="22"/>
        </w:rPr>
      </w:pPr>
      <w:r w:rsidRPr="0023354C">
        <w:rPr>
          <w:rFonts w:cs="Arial"/>
          <w:szCs w:val="22"/>
        </w:rPr>
        <w:t xml:space="preserve">The metabolism of </w:t>
      </w:r>
      <w:r w:rsidRPr="0023354C">
        <w:rPr>
          <w:rFonts w:cs="Arial"/>
          <w:i/>
          <w:szCs w:val="22"/>
        </w:rPr>
        <w:t>Brodifacoum</w:t>
      </w:r>
      <w:r w:rsidRPr="0023354C">
        <w:rPr>
          <w:rFonts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1F05CE1B" w14:textId="77777777" w:rsidR="00683BBC" w:rsidRPr="0023354C" w:rsidRDefault="00683BBC" w:rsidP="00503797">
      <w:pPr>
        <w:spacing w:after="120" w:line="240" w:lineRule="auto"/>
        <w:jc w:val="both"/>
        <w:rPr>
          <w:rFonts w:cs="Arial"/>
          <w:szCs w:val="22"/>
        </w:rPr>
      </w:pPr>
      <w:r w:rsidRPr="0023354C">
        <w:rPr>
          <w:rFonts w:cs="Arial"/>
          <w:szCs w:val="22"/>
        </w:rPr>
        <w:t xml:space="preserve">No study on dermal absorption of </w:t>
      </w:r>
      <w:r w:rsidRPr="0023354C">
        <w:rPr>
          <w:rFonts w:cs="Arial"/>
          <w:i/>
          <w:szCs w:val="22"/>
        </w:rPr>
        <w:t>Brodifacoum</w:t>
      </w:r>
      <w:r w:rsidRPr="0023354C">
        <w:rPr>
          <w:rFonts w:cs="Arial"/>
          <w:szCs w:val="22"/>
        </w:rPr>
        <w:t xml:space="preserve"> has been presented. </w:t>
      </w:r>
      <w:r w:rsidRPr="0023354C">
        <w:rPr>
          <w:rFonts w:cs="Arial"/>
          <w:i/>
          <w:szCs w:val="22"/>
        </w:rPr>
        <w:t>Brodifacoum</w:t>
      </w:r>
      <w:r w:rsidRPr="0023354C">
        <w:rPr>
          <w:rFonts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23354C">
        <w:rPr>
          <w:rFonts w:cs="Arial"/>
          <w:i/>
          <w:szCs w:val="22"/>
        </w:rPr>
        <w:t>Brodifacoum</w:t>
      </w:r>
      <w:r w:rsidRPr="0023354C">
        <w:rPr>
          <w:rFonts w:cs="Arial"/>
          <w:szCs w:val="22"/>
        </w:rPr>
        <w:t xml:space="preserve"> towards other</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such as </w:t>
      </w:r>
      <w:r w:rsidRPr="0023354C">
        <w:rPr>
          <w:rFonts w:cs="Arial"/>
          <w:i/>
          <w:szCs w:val="22"/>
        </w:rPr>
        <w:t>Difethialone</w:t>
      </w:r>
      <w:r w:rsidRPr="0023354C">
        <w:rPr>
          <w:rFonts w:cs="Arial"/>
          <w:szCs w:val="22"/>
        </w:rPr>
        <w:t xml:space="preserve"> and </w:t>
      </w:r>
      <w:r w:rsidRPr="0023354C">
        <w:rPr>
          <w:rFonts w:cs="Arial"/>
          <w:i/>
          <w:szCs w:val="22"/>
        </w:rPr>
        <w:t>Difenacoum</w:t>
      </w:r>
      <w:r w:rsidRPr="0023354C">
        <w:rPr>
          <w:rFonts w:cs="Arial"/>
          <w:szCs w:val="22"/>
        </w:rPr>
        <w:t xml:space="preserve">. A dermal absorption value =4% has been adopted for </w:t>
      </w:r>
      <w:r w:rsidRPr="0023354C">
        <w:rPr>
          <w:rFonts w:cs="Arial"/>
          <w:i/>
          <w:szCs w:val="22"/>
        </w:rPr>
        <w:t>Difethialone</w:t>
      </w:r>
      <w:r w:rsidRPr="0023354C">
        <w:rPr>
          <w:rFonts w:cs="Arial"/>
          <w:szCs w:val="22"/>
        </w:rPr>
        <w:t xml:space="preserve">, whereas in the case of </w:t>
      </w:r>
      <w:r w:rsidRPr="0023354C">
        <w:rPr>
          <w:rFonts w:cs="Arial"/>
          <w:i/>
          <w:szCs w:val="22"/>
        </w:rPr>
        <w:t xml:space="preserve">Difenacoum </w:t>
      </w:r>
      <w:r w:rsidRPr="0023354C">
        <w:rPr>
          <w:rFonts w:cs="Arial"/>
          <w:szCs w:val="22"/>
        </w:rPr>
        <w:t>two</w:t>
      </w:r>
      <w:r w:rsidRPr="0023354C">
        <w:rPr>
          <w:rFonts w:cs="Arial"/>
          <w:i/>
          <w:szCs w:val="22"/>
        </w:rPr>
        <w:t xml:space="preserve"> </w:t>
      </w:r>
      <w:r w:rsidRPr="0023354C">
        <w:rPr>
          <w:rFonts w:cs="Arial"/>
          <w:szCs w:val="22"/>
        </w:rPr>
        <w:t xml:space="preserve">different values have been used for risk characterisation depending on the type of formulation, that is 3% (pellets and grains) or 0.047% (wax block bait). </w:t>
      </w:r>
    </w:p>
    <w:p w14:paraId="3CC0ADC9" w14:textId="77777777" w:rsidR="00683BBC" w:rsidRPr="0023354C" w:rsidRDefault="00683BBC" w:rsidP="00503797">
      <w:pPr>
        <w:autoSpaceDE w:val="0"/>
        <w:autoSpaceDN w:val="0"/>
        <w:adjustRightInd w:val="0"/>
        <w:spacing w:after="120" w:line="240" w:lineRule="auto"/>
        <w:jc w:val="both"/>
        <w:rPr>
          <w:rFonts w:cs="Arial"/>
          <w:szCs w:val="22"/>
          <w:lang w:val="en-US"/>
        </w:rPr>
      </w:pPr>
      <w:r w:rsidRPr="0023354C">
        <w:rPr>
          <w:rFonts w:cs="Arial"/>
          <w:szCs w:val="22"/>
          <w:lang w:val="en-US" w:eastAsia="en-US"/>
        </w:rPr>
        <w:t xml:space="preserve">In the CAR, by applying the read across from data on a structurally related 2nd generation anticoagulant </w:t>
      </w:r>
      <w:r w:rsidRPr="0023354C">
        <w:rPr>
          <w:rFonts w:cs="Arial"/>
          <w:i/>
          <w:iCs/>
          <w:szCs w:val="22"/>
          <w:lang w:val="en-US" w:eastAsia="en-US"/>
        </w:rPr>
        <w:t>Difenacoum</w:t>
      </w:r>
      <w:r w:rsidRPr="0023354C">
        <w:rPr>
          <w:rFonts w:cs="Arial"/>
          <w:szCs w:val="22"/>
          <w:lang w:val="en-US" w:eastAsia="en-US"/>
        </w:rPr>
        <w:t xml:space="preserve">, a 3% dermal absorption value was adopted for the exposure calculation. This value was calculated from a dermal absorption study testing a pellet formulation containing </w:t>
      </w:r>
      <w:r w:rsidRPr="0023354C">
        <w:rPr>
          <w:rFonts w:cs="Arial"/>
          <w:i/>
          <w:iCs/>
          <w:szCs w:val="22"/>
          <w:lang w:val="en-US" w:eastAsia="en-US"/>
        </w:rPr>
        <w:t xml:space="preserve">Difenacoum </w:t>
      </w:r>
      <w:r w:rsidRPr="0023354C">
        <w:rPr>
          <w:rFonts w:cs="Arial"/>
          <w:szCs w:val="22"/>
          <w:lang w:val="en-US" w:eastAsia="en-US"/>
        </w:rPr>
        <w:t>as active substance.</w:t>
      </w:r>
    </w:p>
    <w:p w14:paraId="46D7D8E7" w14:textId="77777777" w:rsidR="00683BBC" w:rsidRPr="0023354C" w:rsidRDefault="00683BBC" w:rsidP="00503797">
      <w:pPr>
        <w:spacing w:after="120" w:line="240" w:lineRule="auto"/>
        <w:jc w:val="both"/>
        <w:rPr>
          <w:rFonts w:cs="Arial"/>
          <w:b/>
          <w:szCs w:val="22"/>
        </w:rPr>
      </w:pPr>
    </w:p>
    <w:p w14:paraId="61A8EA6F" w14:textId="77777777" w:rsidR="00B96CF8" w:rsidRPr="0023354C" w:rsidRDefault="00683BBC" w:rsidP="00503797">
      <w:pPr>
        <w:spacing w:after="120" w:line="240" w:lineRule="auto"/>
        <w:jc w:val="both"/>
        <w:rPr>
          <w:rFonts w:cs="Arial"/>
          <w:b/>
          <w:i/>
          <w:szCs w:val="22"/>
        </w:rPr>
      </w:pPr>
      <w:r w:rsidRPr="0023354C">
        <w:rPr>
          <w:rFonts w:cs="Arial"/>
          <w:b/>
          <w:i/>
          <w:szCs w:val="22"/>
        </w:rPr>
        <w:t xml:space="preserve">Conclusion on toxicokinetics: </w:t>
      </w:r>
    </w:p>
    <w:p w14:paraId="2836A055" w14:textId="77777777" w:rsidR="00683BBC" w:rsidRPr="0023354C" w:rsidRDefault="00683BBC" w:rsidP="00503797">
      <w:pPr>
        <w:spacing w:after="120" w:line="240" w:lineRule="auto"/>
        <w:jc w:val="both"/>
        <w:rPr>
          <w:rFonts w:cs="Arial"/>
          <w:szCs w:val="22"/>
        </w:rPr>
      </w:pPr>
      <w:r w:rsidRPr="0023354C">
        <w:rPr>
          <w:rFonts w:cs="Arial"/>
          <w:szCs w:val="22"/>
        </w:rPr>
        <w:lastRenderedPageBreak/>
        <w:t xml:space="preserve">An almost complete oral absorption can be considered, on the basis of amount of radioactivity recovered in the excreta and retained in the tissues. </w:t>
      </w:r>
      <w:r w:rsidRPr="0023354C">
        <w:rPr>
          <w:rFonts w:cs="Arial"/>
          <w:i/>
          <w:szCs w:val="22"/>
        </w:rPr>
        <w:t>Brodifacoum</w:t>
      </w:r>
      <w:r w:rsidRPr="0023354C">
        <w:rPr>
          <w:rFonts w:cs="Arial"/>
          <w:szCs w:val="22"/>
        </w:rPr>
        <w:t xml:space="preserve"> is widely distributed and bioaccumulates mainly in the liver with lower concentrations in the kidney. Hepatic bioaccumulation of </w:t>
      </w:r>
      <w:r w:rsidRPr="0023354C">
        <w:rPr>
          <w:rFonts w:cs="Arial"/>
          <w:i/>
          <w:szCs w:val="22"/>
        </w:rPr>
        <w:t>Brodifacoum</w:t>
      </w:r>
      <w:r w:rsidRPr="0023354C">
        <w:rPr>
          <w:rFonts w:cs="Arial"/>
          <w:szCs w:val="22"/>
        </w:rPr>
        <w:t xml:space="preserve"> is a non-linear </w:t>
      </w:r>
      <w:r w:rsidRPr="0023354C">
        <w:rPr>
          <w:rFonts w:cs="Arial"/>
          <w:i/>
          <w:szCs w:val="22"/>
        </w:rPr>
        <w:t>vs</w:t>
      </w:r>
      <w:r w:rsidRPr="0023354C">
        <w:rPr>
          <w:rFonts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23354C">
        <w:rPr>
          <w:rFonts w:cs="Arial"/>
          <w:i/>
          <w:szCs w:val="22"/>
        </w:rPr>
        <w:t>Brodifacoum</w:t>
      </w:r>
      <w:r w:rsidRPr="0023354C">
        <w:rPr>
          <w:rFonts w:cs="Arial"/>
          <w:szCs w:val="22"/>
        </w:rPr>
        <w:t xml:space="preserve"> is limited and the toxicologically relevant chemical species is the parent compound.</w:t>
      </w:r>
    </w:p>
    <w:p w14:paraId="52B1A7F5" w14:textId="77777777" w:rsidR="00683BBC" w:rsidRPr="0023354C" w:rsidRDefault="00683BBC" w:rsidP="00503797">
      <w:pPr>
        <w:autoSpaceDE w:val="0"/>
        <w:autoSpaceDN w:val="0"/>
        <w:adjustRightInd w:val="0"/>
        <w:spacing w:after="120" w:line="240" w:lineRule="auto"/>
        <w:jc w:val="both"/>
        <w:rPr>
          <w:rFonts w:cs="Arial"/>
          <w:szCs w:val="22"/>
          <w:lang w:val="en-US" w:eastAsia="en-US"/>
        </w:rPr>
      </w:pPr>
      <w:r w:rsidRPr="0023354C">
        <w:rPr>
          <w:rFonts w:cs="Arial"/>
          <w:szCs w:val="22"/>
          <w:lang w:val="en-US" w:eastAsia="en-US"/>
        </w:rPr>
        <w:t xml:space="preserve">Concerning the dermal absorption value to be used in the risk characterisation for wax block bait, in the Combined Assessment Report for </w:t>
      </w:r>
      <w:r w:rsidRPr="0023354C">
        <w:rPr>
          <w:rFonts w:cs="Arial"/>
          <w:i/>
          <w:iCs/>
          <w:szCs w:val="22"/>
          <w:lang w:val="en-US" w:eastAsia="en-US"/>
        </w:rPr>
        <w:t xml:space="preserve">Difenacoum </w:t>
      </w:r>
      <w:r w:rsidRPr="0023354C">
        <w:rPr>
          <w:rFonts w:cs="Arial"/>
          <w:szCs w:val="22"/>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 (pellets and grains) or 0.047% (wax block bait).</w:t>
      </w:r>
    </w:p>
    <w:p w14:paraId="04853BFF" w14:textId="77777777" w:rsidR="00683BBC" w:rsidRPr="0023354C" w:rsidRDefault="00683BBC" w:rsidP="00503797">
      <w:pPr>
        <w:spacing w:after="120" w:line="240" w:lineRule="auto"/>
        <w:jc w:val="both"/>
        <w:rPr>
          <w:rFonts w:cs="Arial"/>
          <w:szCs w:val="22"/>
        </w:rPr>
      </w:pPr>
    </w:p>
    <w:p w14:paraId="065B5EE3" w14:textId="77777777" w:rsidR="00683BBC" w:rsidRPr="0023354C" w:rsidRDefault="00683BBC" w:rsidP="008E109F">
      <w:pPr>
        <w:pStyle w:val="Paragraphedeliste"/>
        <w:numPr>
          <w:ilvl w:val="0"/>
          <w:numId w:val="6"/>
        </w:numPr>
        <w:autoSpaceDE w:val="0"/>
        <w:autoSpaceDN w:val="0"/>
        <w:adjustRightInd w:val="0"/>
        <w:spacing w:after="120" w:line="240" w:lineRule="auto"/>
        <w:jc w:val="both"/>
        <w:rPr>
          <w:rFonts w:cs="Arial"/>
          <w:b/>
          <w:szCs w:val="22"/>
        </w:rPr>
      </w:pPr>
      <w:r w:rsidRPr="0023354C">
        <w:rPr>
          <w:rFonts w:cs="Arial"/>
          <w:b/>
          <w:szCs w:val="22"/>
        </w:rPr>
        <w:t xml:space="preserve">Acute effects </w:t>
      </w:r>
    </w:p>
    <w:p w14:paraId="7A53D53F"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7D28C739"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very toxic to rats and mice with similar oral LD</w:t>
      </w:r>
      <w:r w:rsidRPr="0023354C">
        <w:rPr>
          <w:rFonts w:cs="Arial"/>
          <w:szCs w:val="22"/>
          <w:vertAlign w:val="subscript"/>
        </w:rPr>
        <w:t>50</w:t>
      </w:r>
      <w:r w:rsidRPr="0023354C">
        <w:rPr>
          <w:rFonts w:cs="Arial"/>
          <w:szCs w:val="22"/>
        </w:rPr>
        <w:t xml:space="preserve"> of about 0.4 mg/kg bw to the male rat and mouse. </w:t>
      </w:r>
      <w:r w:rsidRPr="0023354C">
        <w:rPr>
          <w:rFonts w:cs="Arial"/>
          <w:i/>
          <w:szCs w:val="22"/>
        </w:rPr>
        <w:t>Brodifacoum</w:t>
      </w:r>
      <w:r w:rsidRPr="0023354C">
        <w:rPr>
          <w:rFonts w:cs="Arial"/>
          <w:szCs w:val="22"/>
        </w:rPr>
        <w:t xml:space="preserve"> is also acutely toxic by the dermal and inhalation routes. Death was the result of internal haemorrhage. </w:t>
      </w:r>
    </w:p>
    <w:p w14:paraId="206FC0EF"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does not fulfil the EU criteria for classification as a skin or eye irritant, but is able to cause skin sensitization in guinea pig and fulfils the EU criteria for classification as a skin sensitizer.</w:t>
      </w:r>
    </w:p>
    <w:p w14:paraId="7A494199" w14:textId="77777777" w:rsidR="00683BBC" w:rsidRPr="0023354C" w:rsidRDefault="00683BBC" w:rsidP="00503797">
      <w:pPr>
        <w:tabs>
          <w:tab w:val="left" w:pos="1134"/>
        </w:tabs>
        <w:spacing w:after="120" w:line="240" w:lineRule="auto"/>
        <w:jc w:val="both"/>
        <w:rPr>
          <w:rFonts w:cs="Arial"/>
          <w:b/>
          <w:szCs w:val="22"/>
        </w:rPr>
      </w:pPr>
    </w:p>
    <w:p w14:paraId="6766944C"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6554226A"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is very toxic if </w:t>
      </w:r>
      <w:r w:rsidRPr="0023354C">
        <w:rPr>
          <w:rFonts w:cs="Arial"/>
          <w:szCs w:val="22"/>
          <w:lang w:val="en-US"/>
        </w:rPr>
        <w:t xml:space="preserve">swallow </w:t>
      </w:r>
      <w:r w:rsidRPr="0023354C">
        <w:rPr>
          <w:rFonts w:cs="Arial"/>
          <w:szCs w:val="22"/>
        </w:rPr>
        <w:t>(oral LD</w:t>
      </w:r>
      <w:r w:rsidRPr="0023354C">
        <w:rPr>
          <w:rFonts w:cs="Arial"/>
          <w:szCs w:val="22"/>
          <w:vertAlign w:val="subscript"/>
        </w:rPr>
        <w:t>50</w:t>
      </w:r>
      <w:r w:rsidRPr="0023354C">
        <w:rPr>
          <w:rFonts w:cs="Arial"/>
          <w:szCs w:val="22"/>
        </w:rPr>
        <w:t xml:space="preserve"> &lt;5 mg/kg bw) or in contact with skin (dermal LD</w:t>
      </w:r>
      <w:r w:rsidRPr="0023354C">
        <w:rPr>
          <w:rFonts w:cs="Arial"/>
          <w:szCs w:val="22"/>
          <w:vertAlign w:val="subscript"/>
        </w:rPr>
        <w:t>50</w:t>
      </w:r>
      <w:r w:rsidRPr="0023354C">
        <w:rPr>
          <w:rFonts w:cs="Arial"/>
          <w:szCs w:val="22"/>
        </w:rPr>
        <w:t>= 7.48 mg/kg bw in rat females; even lower in males).</w:t>
      </w:r>
    </w:p>
    <w:p w14:paraId="67B9318B" w14:textId="77777777" w:rsidR="00683BBC" w:rsidRPr="0023354C" w:rsidRDefault="00683BBC" w:rsidP="00503797">
      <w:pPr>
        <w:spacing w:after="120" w:line="240" w:lineRule="auto"/>
        <w:jc w:val="both"/>
        <w:rPr>
          <w:rFonts w:cs="Arial"/>
          <w:szCs w:val="22"/>
          <w:lang w:val="en-US"/>
        </w:rPr>
      </w:pPr>
      <w:r w:rsidRPr="0023354C">
        <w:rPr>
          <w:rFonts w:cs="Arial"/>
          <w:szCs w:val="22"/>
          <w:lang w:val="en-US"/>
        </w:rPr>
        <w:t xml:space="preserve">The waiving for the inhalation toxicity study has been accepted due to low vapour pressure of </w:t>
      </w:r>
      <w:r w:rsidRPr="0023354C">
        <w:rPr>
          <w:rFonts w:cs="Arial"/>
          <w:i/>
          <w:szCs w:val="22"/>
          <w:lang w:val="en-US"/>
        </w:rPr>
        <w:t>Brodifacoum</w:t>
      </w:r>
      <w:r w:rsidRPr="0023354C">
        <w:rPr>
          <w:rFonts w:cs="Arial"/>
          <w:szCs w:val="22"/>
          <w:lang w:val="en-US"/>
        </w:rPr>
        <w:t xml:space="preserve"> and data on dustiness and particle size, indicating that the potential for inhalation is limited in addition to </w:t>
      </w:r>
      <w:r w:rsidRPr="0023354C">
        <w:rPr>
          <w:rFonts w:cs="Arial"/>
          <w:szCs w:val="22"/>
          <w:lang w:eastAsia="it-IT"/>
        </w:rPr>
        <w:t xml:space="preserve">ethical and animal welfare reasons. </w:t>
      </w:r>
      <w:r w:rsidRPr="0023354C">
        <w:rPr>
          <w:rFonts w:cs="Arial"/>
          <w:szCs w:val="22"/>
          <w:lang w:val="en-US"/>
        </w:rPr>
        <w:t>However, based on data with structurally related compounds with the same mechanism of action (</w:t>
      </w:r>
      <w:r w:rsidRPr="0023354C">
        <w:rPr>
          <w:rFonts w:cs="Arial"/>
          <w:i/>
          <w:szCs w:val="22"/>
          <w:lang w:val="en-US"/>
        </w:rPr>
        <w:t>i.e.</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it is expected that the substance is also highly toxic after inhalation. </w:t>
      </w:r>
    </w:p>
    <w:p w14:paraId="46AE970F" w14:textId="77777777" w:rsidR="00683BBC" w:rsidRPr="0023354C" w:rsidRDefault="00683BBC" w:rsidP="00231CCA">
      <w:pPr>
        <w:jc w:val="both"/>
        <w:rPr>
          <w:b/>
          <w:lang w:val="en-US"/>
        </w:rPr>
      </w:pPr>
      <w:bookmarkStart w:id="344" w:name="_Toc268510655"/>
      <w:bookmarkStart w:id="345" w:name="_Toc268511359"/>
      <w:r w:rsidRPr="0023354C">
        <w:rPr>
          <w:i/>
          <w:lang w:val="en-US"/>
        </w:rPr>
        <w:t>Brodifacoum</w:t>
      </w:r>
      <w:r w:rsidRPr="0023354C">
        <w:rPr>
          <w:lang w:val="en-US"/>
        </w:rPr>
        <w:t xml:space="preserve"> is not irritant to the skin or eyes of rabbits and showed no sensitizing potential in a LLNA study in mice.</w:t>
      </w:r>
      <w:bookmarkEnd w:id="344"/>
      <w:bookmarkEnd w:id="345"/>
      <w:r w:rsidRPr="0023354C">
        <w:rPr>
          <w:lang w:val="en-US"/>
        </w:rPr>
        <w:t xml:space="preserve"> </w:t>
      </w:r>
    </w:p>
    <w:p w14:paraId="32E5F411" w14:textId="77777777" w:rsidR="00B96CF8" w:rsidRPr="0023354C" w:rsidRDefault="00B96CF8" w:rsidP="00503797">
      <w:pPr>
        <w:spacing w:after="120" w:line="240" w:lineRule="auto"/>
        <w:jc w:val="both"/>
        <w:rPr>
          <w:rFonts w:cs="Arial"/>
          <w:b/>
          <w:szCs w:val="22"/>
          <w:lang w:val="en-US"/>
        </w:rPr>
      </w:pPr>
    </w:p>
    <w:p w14:paraId="3AD0ECF1" w14:textId="77777777" w:rsidR="00B96CF8" w:rsidRPr="0023354C" w:rsidRDefault="00683BBC" w:rsidP="00503797">
      <w:pPr>
        <w:spacing w:after="120" w:line="240" w:lineRule="auto"/>
        <w:jc w:val="both"/>
        <w:rPr>
          <w:rFonts w:cs="Arial"/>
          <w:b/>
          <w:i/>
          <w:szCs w:val="22"/>
          <w:lang w:val="en-US"/>
        </w:rPr>
      </w:pPr>
      <w:r w:rsidRPr="0023354C">
        <w:rPr>
          <w:rFonts w:cs="Arial"/>
          <w:b/>
          <w:i/>
          <w:szCs w:val="22"/>
          <w:lang w:val="en-US"/>
        </w:rPr>
        <w:t xml:space="preserve">Conclusion on acute effects: </w:t>
      </w:r>
    </w:p>
    <w:p w14:paraId="7C1EBF4D" w14:textId="77777777" w:rsidR="00683BBC" w:rsidRPr="0023354C" w:rsidRDefault="00683BBC" w:rsidP="00503797">
      <w:pPr>
        <w:spacing w:after="120" w:line="240" w:lineRule="auto"/>
        <w:jc w:val="both"/>
        <w:rPr>
          <w:rFonts w:cs="Arial"/>
          <w:b/>
          <w:szCs w:val="22"/>
          <w:lang w:val="en-US"/>
        </w:rPr>
      </w:pPr>
      <w:r w:rsidRPr="0023354C">
        <w:rPr>
          <w:rFonts w:cs="Arial"/>
          <w:i/>
          <w:szCs w:val="22"/>
        </w:rPr>
        <w:t>Brodifacoum</w:t>
      </w:r>
      <w:r w:rsidRPr="0023354C">
        <w:rPr>
          <w:rFonts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429DE070" w14:textId="77777777" w:rsidR="00683BBC" w:rsidRPr="0023354C" w:rsidRDefault="00683BBC" w:rsidP="00231CCA">
      <w:bookmarkStart w:id="346" w:name="_Toc268510656"/>
      <w:bookmarkStart w:id="347" w:name="_Toc268511360"/>
      <w:r w:rsidRPr="0023354C">
        <w:rPr>
          <w:i/>
        </w:rPr>
        <w:t>Brodifacoum</w:t>
      </w:r>
      <w:r w:rsidRPr="0023354C">
        <w:t xml:space="preserve"> does not fulfil the EU criteria for classification as a skin or eye irritant. Although </w:t>
      </w:r>
      <w:r w:rsidRPr="0023354C">
        <w:rPr>
          <w:lang w:val="en-US"/>
        </w:rPr>
        <w:t xml:space="preserve">showed no sensitizing potential in a LLNA study in mice, it was </w:t>
      </w:r>
      <w:r w:rsidRPr="0023354C">
        <w:t>able to cause skin sensitization in guinea pig and fulfils the EU criteria for classification as a skin sensitizer.</w:t>
      </w:r>
      <w:bookmarkEnd w:id="346"/>
      <w:bookmarkEnd w:id="347"/>
    </w:p>
    <w:p w14:paraId="3DB7FF15" w14:textId="77777777" w:rsidR="00683BBC" w:rsidRPr="0023354C" w:rsidRDefault="00683BBC" w:rsidP="00231CCA"/>
    <w:p w14:paraId="56C18CAA" w14:textId="77777777" w:rsidR="00683BBC" w:rsidRPr="00231CCA" w:rsidRDefault="00683BBC" w:rsidP="008E109F">
      <w:pPr>
        <w:numPr>
          <w:ilvl w:val="0"/>
          <w:numId w:val="6"/>
        </w:numPr>
        <w:rPr>
          <w:b/>
        </w:rPr>
      </w:pPr>
      <w:bookmarkStart w:id="348" w:name="_Toc268510657"/>
      <w:bookmarkStart w:id="349" w:name="_Toc268511361"/>
      <w:bookmarkStart w:id="350" w:name="_Toc160516236"/>
      <w:bookmarkStart w:id="351" w:name="_Toc176758925"/>
      <w:r w:rsidRPr="00231CCA">
        <w:rPr>
          <w:b/>
        </w:rPr>
        <w:t>Repeated Dose Effects</w:t>
      </w:r>
      <w:bookmarkEnd w:id="348"/>
      <w:bookmarkEnd w:id="349"/>
      <w:r w:rsidRPr="00231CCA">
        <w:rPr>
          <w:b/>
        </w:rPr>
        <w:t xml:space="preserve"> </w:t>
      </w:r>
      <w:bookmarkEnd w:id="350"/>
      <w:bookmarkEnd w:id="351"/>
    </w:p>
    <w:p w14:paraId="5A3E2CE6"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1E4D56E9" w14:textId="77777777" w:rsidR="00683BBC" w:rsidRPr="0023354C" w:rsidRDefault="00683BBC" w:rsidP="00503797">
      <w:pPr>
        <w:spacing w:after="120" w:line="240" w:lineRule="auto"/>
        <w:jc w:val="both"/>
        <w:rPr>
          <w:rFonts w:cs="Arial"/>
          <w:szCs w:val="22"/>
        </w:rPr>
      </w:pPr>
      <w:r w:rsidRPr="0023354C">
        <w:rPr>
          <w:rFonts w:cs="Arial"/>
          <w:szCs w:val="22"/>
        </w:rPr>
        <w:t xml:space="preserve">Repeated dose oral studies show that in the rat and in the dog, the clinical signs, haematological and post mortem data were consistent with the known pharmacological action of </w:t>
      </w:r>
      <w:r w:rsidRPr="0023354C">
        <w:rPr>
          <w:rFonts w:cs="Arial"/>
          <w:i/>
          <w:szCs w:val="22"/>
        </w:rPr>
        <w:t>Brodifacoum</w:t>
      </w:r>
      <w:r w:rsidRPr="0023354C">
        <w:rPr>
          <w:rFonts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180BFCF1" w14:textId="77777777" w:rsidR="00683BBC" w:rsidRPr="0023354C" w:rsidRDefault="00683BBC" w:rsidP="00503797">
      <w:pPr>
        <w:pStyle w:val="Corpsdetexte2"/>
        <w:spacing w:line="240" w:lineRule="auto"/>
        <w:jc w:val="both"/>
        <w:rPr>
          <w:rFonts w:cs="Arial"/>
          <w:szCs w:val="22"/>
        </w:rPr>
      </w:pPr>
      <w:r w:rsidRPr="0023354C">
        <w:rPr>
          <w:rFonts w:cs="Arial"/>
          <w:szCs w:val="22"/>
        </w:rPr>
        <w:t xml:space="preserve">The subchronic 90-day oral toxicity allowed the derivation of the lowest repeated toxicity NOEL= 0.001 mg/kg bw/day. In this study, no treatment related effects on haematological parameters were </w:t>
      </w:r>
      <w:r w:rsidRPr="0023354C">
        <w:rPr>
          <w:rFonts w:cs="Arial"/>
          <w:szCs w:val="22"/>
        </w:rPr>
        <w:lastRenderedPageBreak/>
        <w:t xml:space="preserve">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1EF36A4B" w14:textId="77777777" w:rsidR="00683BBC" w:rsidRPr="0023354C" w:rsidRDefault="00683BBC" w:rsidP="00503797">
      <w:pPr>
        <w:spacing w:after="120" w:line="240" w:lineRule="auto"/>
        <w:jc w:val="both"/>
        <w:rPr>
          <w:rFonts w:cs="Arial"/>
          <w:szCs w:val="22"/>
        </w:rPr>
      </w:pPr>
      <w:r w:rsidRPr="0023354C">
        <w:rPr>
          <w:rFonts w:cs="Arial"/>
          <w:szCs w:val="22"/>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7B417052" w14:textId="77777777" w:rsidR="00683BBC" w:rsidRPr="0023354C" w:rsidRDefault="00683BBC" w:rsidP="00503797">
      <w:pPr>
        <w:spacing w:after="120" w:line="240" w:lineRule="auto"/>
        <w:jc w:val="both"/>
        <w:rPr>
          <w:rFonts w:cs="Arial"/>
          <w:szCs w:val="22"/>
        </w:rPr>
      </w:pPr>
    </w:p>
    <w:p w14:paraId="187EF905"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A23F8C6" w14:textId="77777777"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overall NOAEL for subchronic oral toxicity is 0.04 mg/kg/day. </w:t>
      </w:r>
    </w:p>
    <w:p w14:paraId="310BBA78" w14:textId="77777777" w:rsidR="00683BBC" w:rsidRPr="0023354C" w:rsidRDefault="00683BBC" w:rsidP="00503797">
      <w:pPr>
        <w:pStyle w:val="THESISTEXT"/>
        <w:tabs>
          <w:tab w:val="num" w:pos="360"/>
        </w:tabs>
        <w:spacing w:after="120" w:line="240" w:lineRule="auto"/>
        <w:rPr>
          <w:rFonts w:cs="Arial"/>
          <w:sz w:val="22"/>
          <w:szCs w:val="22"/>
        </w:rPr>
      </w:pPr>
      <w:r w:rsidRPr="0023354C">
        <w:rPr>
          <w:rFonts w:cs="Arial"/>
          <w:sz w:val="22"/>
          <w:szCs w:val="22"/>
        </w:rPr>
        <w:t xml:space="preserve">No data have been submitted on dermal repeated toxicity On the basis of both physico-chemical properties and </w:t>
      </w:r>
      <w:r w:rsidRPr="0023354C">
        <w:rPr>
          <w:rFonts w:cs="Arial"/>
          <w:i/>
          <w:sz w:val="22"/>
          <w:szCs w:val="22"/>
          <w:lang w:eastAsia="it-IT"/>
        </w:rPr>
        <w:t>Brodifacoum</w:t>
      </w:r>
      <w:r w:rsidRPr="0023354C">
        <w:rPr>
          <w:rFonts w:cs="Arial"/>
          <w:sz w:val="22"/>
          <w:szCs w:val="22"/>
          <w:lang w:eastAsia="it-IT"/>
        </w:rPr>
        <w:t xml:space="preserve"> </w:t>
      </w:r>
      <w:r w:rsidRPr="0023354C">
        <w:rPr>
          <w:rFonts w:cs="Arial"/>
          <w:sz w:val="22"/>
          <w:szCs w:val="22"/>
        </w:rPr>
        <w:t>mode of action it can be anticipated that subchronic effect due to prolonged skin contact should not be disregarded.</w:t>
      </w:r>
    </w:p>
    <w:p w14:paraId="29FD4EB5" w14:textId="77777777"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rPr>
        <w:t xml:space="preserve">No data on repeated inhalation toxicity have been submitted. As indicated by the low vapour pressure, dustiness and particle size, the potential for inhalation is low and the </w:t>
      </w:r>
      <w:r w:rsidRPr="0023354C">
        <w:rPr>
          <w:rFonts w:cs="Arial"/>
          <w:szCs w:val="22"/>
          <w:lang w:val="en-US"/>
        </w:rPr>
        <w:t>request for a repeated dose inhalation toxicity study is not considered justified also</w:t>
      </w:r>
      <w:r w:rsidRPr="0023354C">
        <w:rPr>
          <w:rFonts w:cs="Arial"/>
          <w:szCs w:val="22"/>
          <w:lang w:eastAsia="it-IT"/>
        </w:rPr>
        <w:t xml:space="preserve"> based on ethical and animal welfare reasons.</w:t>
      </w:r>
    </w:p>
    <w:p w14:paraId="75C149AC"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However, based on the results of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xml:space="preserve"> (being the read across accepted for other end-points), it is justified to assume a similar concern for serious damage to health by prolonged exposure through dermal and inhalation routes also.</w:t>
      </w:r>
    </w:p>
    <w:p w14:paraId="1334361C" w14:textId="77777777" w:rsidR="00683BBC" w:rsidRPr="0023354C" w:rsidRDefault="00683BBC" w:rsidP="00503797">
      <w:pPr>
        <w:spacing w:after="120" w:line="240" w:lineRule="auto"/>
        <w:jc w:val="both"/>
        <w:rPr>
          <w:rFonts w:cs="Arial"/>
          <w:szCs w:val="22"/>
        </w:rPr>
      </w:pPr>
    </w:p>
    <w:p w14:paraId="550C95EE" w14:textId="77777777" w:rsidR="00683BBC" w:rsidRPr="00231CCA" w:rsidRDefault="00683BBC" w:rsidP="008E109F">
      <w:pPr>
        <w:numPr>
          <w:ilvl w:val="0"/>
          <w:numId w:val="6"/>
        </w:numPr>
        <w:rPr>
          <w:b/>
        </w:rPr>
      </w:pPr>
      <w:bookmarkStart w:id="352" w:name="_Toc462644813"/>
      <w:bookmarkStart w:id="353" w:name="_Toc476446709"/>
      <w:bookmarkStart w:id="354" w:name="_Toc476449918"/>
      <w:bookmarkStart w:id="355" w:name="_Toc476450480"/>
      <w:bookmarkStart w:id="356" w:name="_Toc476450948"/>
      <w:bookmarkStart w:id="357" w:name="_Toc168738205"/>
      <w:r w:rsidRPr="00231CCA">
        <w:rPr>
          <w:b/>
        </w:rPr>
        <w:t>Genotoxicity</w:t>
      </w:r>
      <w:bookmarkEnd w:id="352"/>
      <w:bookmarkEnd w:id="353"/>
      <w:bookmarkEnd w:id="354"/>
      <w:bookmarkEnd w:id="355"/>
      <w:bookmarkEnd w:id="356"/>
      <w:bookmarkEnd w:id="357"/>
    </w:p>
    <w:p w14:paraId="5EE0A96B"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6BD06587" w14:textId="77777777" w:rsidR="00683BBC" w:rsidRPr="0023354C" w:rsidRDefault="00683BBC" w:rsidP="00503797">
      <w:pPr>
        <w:pStyle w:val="SectionHeader"/>
        <w:spacing w:before="0" w:after="120"/>
        <w:jc w:val="both"/>
        <w:rPr>
          <w:rFonts w:ascii="Arial" w:hAnsi="Arial" w:cs="Arial"/>
          <w:sz w:val="22"/>
          <w:szCs w:val="22"/>
          <w:lang w:val="en-GB"/>
        </w:rPr>
      </w:pPr>
      <w:r w:rsidRPr="0023354C">
        <w:rPr>
          <w:rFonts w:ascii="Arial" w:hAnsi="Arial" w:cs="Arial"/>
          <w:i/>
          <w:sz w:val="22"/>
          <w:szCs w:val="22"/>
          <w:lang w:val="en-GB"/>
        </w:rPr>
        <w:t>Brodifacoum</w:t>
      </w:r>
      <w:r w:rsidRPr="0023354C">
        <w:rPr>
          <w:rFonts w:ascii="Arial" w:hAnsi="Arial" w:cs="Arial"/>
          <w:sz w:val="22"/>
          <w:szCs w:val="22"/>
          <w:lang w:val="en-GB"/>
        </w:rPr>
        <w:t xml:space="preserve"> was tested in </w:t>
      </w:r>
      <w:r w:rsidRPr="0023354C">
        <w:rPr>
          <w:rFonts w:ascii="Arial" w:hAnsi="Arial" w:cs="Arial"/>
          <w:i/>
          <w:sz w:val="22"/>
          <w:szCs w:val="22"/>
          <w:lang w:val="en-GB"/>
        </w:rPr>
        <w:t>Salmonella typhimurium</w:t>
      </w:r>
      <w:r w:rsidRPr="0023354C">
        <w:rPr>
          <w:rFonts w:ascii="Arial" w:hAnsi="Arial" w:cs="Arial"/>
          <w:sz w:val="22"/>
          <w:szCs w:val="22"/>
          <w:lang w:val="en-GB"/>
        </w:rPr>
        <w:t xml:space="preserve"> strains TA 1535, TA 1537,TA 98, TA 100, TA 1538. with and without S9-mix, up to 5000 mg/plate, with negative results. No clastogenic activity was observed in the </w:t>
      </w:r>
      <w:r w:rsidRPr="0023354C">
        <w:rPr>
          <w:rFonts w:ascii="Arial" w:hAnsi="Arial" w:cs="Arial"/>
          <w:i/>
          <w:color w:val="000000"/>
          <w:sz w:val="22"/>
          <w:szCs w:val="22"/>
          <w:lang w:val="en-GB"/>
        </w:rPr>
        <w:t>in-vitro</w:t>
      </w:r>
      <w:r w:rsidRPr="0023354C">
        <w:rPr>
          <w:rFonts w:ascii="Arial" w:hAnsi="Arial" w:cs="Arial"/>
          <w:color w:val="000000"/>
          <w:sz w:val="22"/>
          <w:szCs w:val="22"/>
          <w:lang w:val="en-GB"/>
        </w:rPr>
        <w:t xml:space="preserve"> cytogenetic assay in human lymphocytes, performed with and without metabolic activation, up to cytotoxic doses. The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mammalian cell mutation assay in mouse lymphoma L5178Y cells also resulted negative, with and without S9-mix, while cytotoxic effects was observed at the highest doses. The </w:t>
      </w:r>
      <w:r w:rsidR="00D7402F" w:rsidRPr="0023354C">
        <w:rPr>
          <w:rFonts w:ascii="Arial" w:hAnsi="Arial" w:cs="Arial"/>
          <w:color w:val="000000"/>
          <w:sz w:val="22"/>
          <w:szCs w:val="22"/>
          <w:lang w:val="en-GB"/>
        </w:rPr>
        <w:t xml:space="preserve">AS </w:t>
      </w:r>
      <w:r w:rsidRPr="0023354C">
        <w:rPr>
          <w:rFonts w:ascii="Arial" w:hAnsi="Arial" w:cs="Arial"/>
          <w:color w:val="000000"/>
          <w:sz w:val="22"/>
          <w:szCs w:val="22"/>
          <w:lang w:val="en-GB"/>
        </w:rPr>
        <w:t xml:space="preserve">applicant submitted also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UDS test and in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cell transformation assay, but because of several methodological and reporting shortcomings, they were considered of limited scientific significance. An </w:t>
      </w:r>
      <w:r w:rsidRPr="0023354C">
        <w:rPr>
          <w:rFonts w:ascii="Arial" w:hAnsi="Arial" w:cs="Arial"/>
          <w:i/>
          <w:color w:val="000000"/>
          <w:sz w:val="22"/>
          <w:szCs w:val="22"/>
          <w:lang w:val="en-GB"/>
        </w:rPr>
        <w:t>in vivo</w:t>
      </w:r>
      <w:r w:rsidRPr="0023354C">
        <w:rPr>
          <w:rFonts w:ascii="Arial" w:hAnsi="Arial" w:cs="Arial"/>
          <w:color w:val="000000"/>
          <w:sz w:val="22"/>
          <w:szCs w:val="22"/>
          <w:lang w:val="en-GB"/>
        </w:rPr>
        <w:t xml:space="preserve"> mouse micronucleus test gave negative results. The studies submitted were rather dated, therefore they were not always </w:t>
      </w:r>
      <w:r w:rsidRPr="0023354C">
        <w:rPr>
          <w:rFonts w:ascii="Arial" w:hAnsi="Arial" w:cs="Arial"/>
          <w:sz w:val="22"/>
          <w:szCs w:val="22"/>
          <w:lang w:val="en-GB"/>
        </w:rPr>
        <w:t>compliant with the current guidelines. However a genotoxic potential of the active substance can be reliably ruled out.</w:t>
      </w:r>
    </w:p>
    <w:p w14:paraId="34D3EF51" w14:textId="77777777" w:rsidR="00683BBC" w:rsidRPr="0023354C" w:rsidRDefault="00683BBC" w:rsidP="00503797">
      <w:pPr>
        <w:pStyle w:val="Default"/>
        <w:spacing w:after="120"/>
        <w:jc w:val="both"/>
        <w:rPr>
          <w:rFonts w:ascii="Arial" w:hAnsi="Arial" w:cs="Arial"/>
          <w:sz w:val="22"/>
          <w:szCs w:val="22"/>
          <w:lang w:val="en-GB"/>
        </w:rPr>
      </w:pPr>
    </w:p>
    <w:p w14:paraId="4190D942"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6CEB82DA" w14:textId="77777777" w:rsidR="00683BBC" w:rsidRPr="0023354C" w:rsidRDefault="00683BBC" w:rsidP="00231CCA">
      <w:pPr>
        <w:jc w:val="both"/>
      </w:pPr>
      <w:bookmarkStart w:id="358" w:name="_Toc268510658"/>
      <w:bookmarkStart w:id="359" w:name="_Toc268511362"/>
      <w:r w:rsidRPr="0023354C">
        <w:rPr>
          <w:i/>
        </w:rPr>
        <w:t>Brodifacoum</w:t>
      </w:r>
      <w:r w:rsidRPr="0023354C">
        <w:t xml:space="preserve"> was tested for genotoxic activity in the bacterial reverse mutation test in </w:t>
      </w:r>
      <w:r w:rsidRPr="0023354C">
        <w:rPr>
          <w:i/>
        </w:rPr>
        <w:t>Salmonella thyphimurium</w:t>
      </w:r>
      <w:r w:rsidRPr="0023354C">
        <w:t xml:space="preserve"> in strains TA 98, TA 100, TA 102, TA 1535 and TA 1537, up to 5000 </w:t>
      </w:r>
      <w:r w:rsidRPr="0023354C">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23354C">
        <w:rPr>
          <w:i/>
        </w:rPr>
        <w:t>in vitro</w:t>
      </w:r>
      <w:r w:rsidRPr="0023354C">
        <w:t xml:space="preserve"> mammalian chromosome aberration test in human lymphocytes (50% mitotic inhibition at the maximum dosage tested).</w:t>
      </w:r>
      <w:bookmarkEnd w:id="358"/>
      <w:bookmarkEnd w:id="359"/>
      <w:r w:rsidRPr="0023354C">
        <w:t xml:space="preserve"> </w:t>
      </w:r>
    </w:p>
    <w:p w14:paraId="2207E925" w14:textId="77777777" w:rsidR="00683BBC" w:rsidRPr="0023354C" w:rsidRDefault="00683BBC" w:rsidP="00503797">
      <w:pPr>
        <w:autoSpaceDE w:val="0"/>
        <w:autoSpaceDN w:val="0"/>
        <w:adjustRightInd w:val="0"/>
        <w:spacing w:after="120" w:line="240" w:lineRule="auto"/>
        <w:jc w:val="both"/>
        <w:rPr>
          <w:rFonts w:cs="Arial"/>
          <w:szCs w:val="22"/>
          <w:u w:val="single"/>
          <w:lang w:eastAsia="it-IT"/>
        </w:rPr>
      </w:pPr>
    </w:p>
    <w:p w14:paraId="24880556" w14:textId="77777777" w:rsidR="00683BBC" w:rsidRPr="00231CCA" w:rsidRDefault="00683BBC" w:rsidP="008E109F">
      <w:pPr>
        <w:numPr>
          <w:ilvl w:val="0"/>
          <w:numId w:val="6"/>
        </w:numPr>
        <w:rPr>
          <w:b/>
        </w:rPr>
      </w:pPr>
      <w:r w:rsidRPr="00231CCA">
        <w:rPr>
          <w:b/>
        </w:rPr>
        <w:t>Carcinogenicity/chronic toxicity</w:t>
      </w:r>
    </w:p>
    <w:p w14:paraId="1141865E" w14:textId="77777777" w:rsidR="00683BBC" w:rsidRPr="0023354C" w:rsidRDefault="00683BBC" w:rsidP="00503797">
      <w:pPr>
        <w:spacing w:after="120" w:line="240" w:lineRule="auto"/>
        <w:jc w:val="both"/>
        <w:rPr>
          <w:rFonts w:cs="Arial"/>
          <w:szCs w:val="22"/>
        </w:rPr>
      </w:pPr>
      <w:r w:rsidRPr="0023354C">
        <w:rPr>
          <w:rFonts w:cs="Arial"/>
          <w:szCs w:val="22"/>
        </w:rPr>
        <w:t>Carcinogenicity and long-term toxicity studies were waived as infeasible and unnecessary.</w:t>
      </w:r>
    </w:p>
    <w:p w14:paraId="19CC7AA0" w14:textId="77777777" w:rsidR="00683BBC" w:rsidRPr="0023354C" w:rsidRDefault="00683BBC" w:rsidP="00503797">
      <w:pPr>
        <w:spacing w:after="120" w:line="240" w:lineRule="auto"/>
        <w:jc w:val="both"/>
        <w:rPr>
          <w:rFonts w:cs="Arial"/>
          <w:szCs w:val="22"/>
        </w:rPr>
      </w:pPr>
    </w:p>
    <w:p w14:paraId="5489019F" w14:textId="77777777" w:rsidR="00683BBC" w:rsidRPr="00231CCA" w:rsidRDefault="00683BBC" w:rsidP="008E109F">
      <w:pPr>
        <w:numPr>
          <w:ilvl w:val="0"/>
          <w:numId w:val="6"/>
        </w:numPr>
        <w:rPr>
          <w:b/>
        </w:rPr>
      </w:pPr>
      <w:r w:rsidRPr="00231CCA">
        <w:rPr>
          <w:b/>
        </w:rPr>
        <w:t>Reproductive and developmental toxicity</w:t>
      </w:r>
    </w:p>
    <w:p w14:paraId="27102521"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316D19D6" w14:textId="77777777" w:rsidR="00683BBC" w:rsidRPr="0023354C" w:rsidRDefault="00683BBC" w:rsidP="00503797">
      <w:pPr>
        <w:spacing w:after="120" w:line="240" w:lineRule="auto"/>
        <w:jc w:val="both"/>
        <w:rPr>
          <w:rFonts w:cs="Arial"/>
          <w:szCs w:val="22"/>
        </w:rPr>
      </w:pPr>
      <w:r w:rsidRPr="0023354C">
        <w:rPr>
          <w:rFonts w:cs="Arial"/>
          <w:i/>
          <w:szCs w:val="22"/>
        </w:rPr>
        <w:lastRenderedPageBreak/>
        <w:t>Brodifacoum</w:t>
      </w:r>
      <w:r w:rsidRPr="0023354C">
        <w:rPr>
          <w:rFonts w:cs="Arial"/>
          <w:szCs w:val="22"/>
        </w:rPr>
        <w:t xml:space="preserve"> did not induce developmental effects in two adequate prenatal toxicity studies</w:t>
      </w:r>
    </w:p>
    <w:p w14:paraId="4184FF15" w14:textId="77777777" w:rsidR="00683BBC" w:rsidRPr="0023354C" w:rsidRDefault="00683BBC" w:rsidP="00503797">
      <w:pPr>
        <w:spacing w:after="120" w:line="240" w:lineRule="auto"/>
        <w:jc w:val="both"/>
        <w:rPr>
          <w:rFonts w:cs="Arial"/>
          <w:szCs w:val="22"/>
        </w:rPr>
      </w:pPr>
      <w:r w:rsidRPr="0023354C">
        <w:rPr>
          <w:rFonts w:cs="Arial"/>
          <w:szCs w:val="22"/>
        </w:rPr>
        <w:t xml:space="preserve">in the rat and rabbit, respectively. </w:t>
      </w:r>
    </w:p>
    <w:p w14:paraId="263AA864" w14:textId="77777777" w:rsidR="00683BBC" w:rsidRPr="0023354C" w:rsidRDefault="00683BBC" w:rsidP="00503797">
      <w:pPr>
        <w:spacing w:after="120" w:line="240" w:lineRule="auto"/>
        <w:jc w:val="both"/>
        <w:rPr>
          <w:rFonts w:cs="Arial"/>
          <w:szCs w:val="22"/>
        </w:rPr>
      </w:pPr>
      <w:r w:rsidRPr="0023354C">
        <w:rPr>
          <w:rFonts w:cs="Arial"/>
          <w:szCs w:val="22"/>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w:t>
      </w:r>
    </w:p>
    <w:p w14:paraId="335ABD0D" w14:textId="77777777" w:rsidR="00683BBC" w:rsidRPr="0023354C" w:rsidRDefault="00683BBC" w:rsidP="00503797">
      <w:pPr>
        <w:spacing w:after="120" w:line="240" w:lineRule="auto"/>
        <w:jc w:val="both"/>
        <w:rPr>
          <w:rFonts w:cs="Arial"/>
          <w:szCs w:val="22"/>
        </w:rPr>
      </w:pPr>
    </w:p>
    <w:p w14:paraId="3B136275"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71B4E7F6" w14:textId="77777777" w:rsidR="00683BBC" w:rsidRPr="0023354C" w:rsidRDefault="00683BBC" w:rsidP="00503797">
      <w:pPr>
        <w:spacing w:after="120" w:line="240" w:lineRule="auto"/>
        <w:jc w:val="both"/>
        <w:rPr>
          <w:rFonts w:cs="Arial"/>
          <w:szCs w:val="22"/>
        </w:rPr>
      </w:pPr>
      <w:r w:rsidRPr="0023354C">
        <w:rPr>
          <w:rFonts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4433B0D1" w14:textId="77777777" w:rsidR="00683BBC" w:rsidRPr="0023354C" w:rsidRDefault="00683BBC" w:rsidP="00503797">
      <w:pPr>
        <w:spacing w:after="120" w:line="240" w:lineRule="auto"/>
        <w:jc w:val="both"/>
        <w:rPr>
          <w:rFonts w:cs="Arial"/>
          <w:szCs w:val="22"/>
        </w:rPr>
      </w:pPr>
      <w:r w:rsidRPr="0023354C">
        <w:rPr>
          <w:rFonts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0E1323DC" w14:textId="77777777" w:rsidR="00683BBC" w:rsidRPr="0023354C" w:rsidRDefault="00683BBC" w:rsidP="00503797">
      <w:pPr>
        <w:spacing w:after="120" w:line="240" w:lineRule="auto"/>
        <w:jc w:val="both"/>
        <w:rPr>
          <w:rFonts w:cs="Arial"/>
          <w:i/>
          <w:szCs w:val="22"/>
        </w:rPr>
      </w:pPr>
      <w:r w:rsidRPr="0023354C">
        <w:rPr>
          <w:rFonts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p>
    <w:p w14:paraId="0F5371E9" w14:textId="77777777" w:rsidR="00683BBC" w:rsidRPr="0023354C" w:rsidRDefault="00683BBC" w:rsidP="00503797">
      <w:pPr>
        <w:spacing w:after="120" w:line="240" w:lineRule="auto"/>
        <w:jc w:val="both"/>
        <w:rPr>
          <w:rFonts w:cs="Arial"/>
          <w:szCs w:val="22"/>
          <w:u w:val="single"/>
        </w:rPr>
      </w:pPr>
    </w:p>
    <w:p w14:paraId="0F45B9F6" w14:textId="77777777" w:rsidR="00683BBC" w:rsidRPr="00231CCA" w:rsidRDefault="00683BBC" w:rsidP="008E109F">
      <w:pPr>
        <w:numPr>
          <w:ilvl w:val="0"/>
          <w:numId w:val="6"/>
        </w:numPr>
        <w:rPr>
          <w:b/>
        </w:rPr>
      </w:pPr>
      <w:r w:rsidRPr="00231CCA">
        <w:rPr>
          <w:b/>
        </w:rPr>
        <w:t>Neurotoxicity</w:t>
      </w:r>
    </w:p>
    <w:p w14:paraId="00FBBC55" w14:textId="77777777" w:rsidR="00683BBC" w:rsidRPr="0023354C" w:rsidRDefault="00B96CF8" w:rsidP="00B96CF8">
      <w:pPr>
        <w:autoSpaceDE w:val="0"/>
        <w:autoSpaceDN w:val="0"/>
        <w:adjustRightInd w:val="0"/>
        <w:spacing w:after="120" w:line="240" w:lineRule="auto"/>
        <w:jc w:val="both"/>
        <w:rPr>
          <w:rFonts w:cs="Arial"/>
          <w:b/>
          <w:szCs w:val="22"/>
          <w:lang w:eastAsia="it-IT"/>
        </w:rPr>
      </w:pPr>
      <w:r w:rsidRPr="0023354C">
        <w:rPr>
          <w:rFonts w:cs="Arial"/>
          <w:b/>
          <w:i/>
          <w:szCs w:val="22"/>
          <w:lang w:eastAsia="it-IT"/>
        </w:rPr>
        <w:t>Data from Syngenta:</w:t>
      </w:r>
    </w:p>
    <w:p w14:paraId="5474B190" w14:textId="77777777" w:rsidR="00683BBC" w:rsidRPr="0023354C" w:rsidRDefault="00683BBC" w:rsidP="00503797">
      <w:pPr>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 xml:space="preserve">  </w:t>
      </w:r>
    </w:p>
    <w:p w14:paraId="1BCCD35B" w14:textId="77777777" w:rsidR="00B96CF8" w:rsidRPr="0023354C" w:rsidRDefault="00B96CF8" w:rsidP="00503797">
      <w:pPr>
        <w:spacing w:after="120" w:line="240" w:lineRule="auto"/>
        <w:jc w:val="both"/>
        <w:rPr>
          <w:rFonts w:cs="Arial"/>
          <w:b/>
          <w:szCs w:val="22"/>
        </w:rPr>
      </w:pPr>
    </w:p>
    <w:p w14:paraId="1BD51A89"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967B064" w14:textId="77777777" w:rsidR="00683BBC" w:rsidRPr="0023354C" w:rsidRDefault="00683BBC" w:rsidP="00503797">
      <w:pPr>
        <w:spacing w:after="120" w:line="240" w:lineRule="auto"/>
        <w:jc w:val="both"/>
        <w:rPr>
          <w:rFonts w:cs="Arial"/>
          <w:szCs w:val="22"/>
        </w:rPr>
      </w:pPr>
      <w:r w:rsidRPr="0023354C">
        <w:rPr>
          <w:rFonts w:cs="Arial"/>
          <w:szCs w:val="22"/>
        </w:rPr>
        <w:t>The toxicological studies do not indicate any neurotoxic effects.</w:t>
      </w:r>
    </w:p>
    <w:p w14:paraId="79E6D620" w14:textId="77777777" w:rsidR="00683BBC" w:rsidRPr="0023354C" w:rsidRDefault="00683BBC" w:rsidP="00503797">
      <w:pPr>
        <w:autoSpaceDE w:val="0"/>
        <w:autoSpaceDN w:val="0"/>
        <w:adjustRightInd w:val="0"/>
        <w:spacing w:after="120" w:line="240" w:lineRule="auto"/>
        <w:jc w:val="both"/>
        <w:rPr>
          <w:rFonts w:cs="Arial"/>
          <w:b/>
          <w:szCs w:val="22"/>
        </w:rPr>
      </w:pPr>
    </w:p>
    <w:p w14:paraId="27B175C0" w14:textId="77777777" w:rsidR="00B96CF8" w:rsidRPr="0023354C" w:rsidRDefault="00683BBC" w:rsidP="00503797">
      <w:pPr>
        <w:autoSpaceDE w:val="0"/>
        <w:autoSpaceDN w:val="0"/>
        <w:adjustRightInd w:val="0"/>
        <w:spacing w:after="120" w:line="240" w:lineRule="auto"/>
        <w:jc w:val="both"/>
        <w:rPr>
          <w:rFonts w:cs="Arial"/>
          <w:b/>
          <w:i/>
          <w:szCs w:val="22"/>
        </w:rPr>
      </w:pPr>
      <w:r w:rsidRPr="0023354C">
        <w:rPr>
          <w:rFonts w:cs="Arial"/>
          <w:b/>
          <w:i/>
          <w:szCs w:val="22"/>
        </w:rPr>
        <w:t xml:space="preserve">Conclusion on repeated dose effects: </w:t>
      </w:r>
    </w:p>
    <w:p w14:paraId="5DFEFE6C"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NOEL for subchronic oral toxicity is in the range 0.04 -0.001 mg/kg/day (the lowest values identified with sensitive end-points, such as increases in both the kaolin-cephalin time and the prothrombin time).  </w:t>
      </w:r>
      <w:r w:rsidRPr="0023354C">
        <w:rPr>
          <w:rFonts w:cs="Arial"/>
          <w:szCs w:val="22"/>
          <w:lang w:eastAsia="it-IT"/>
        </w:rPr>
        <w:t xml:space="preserve">Based on results from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it is justified to assume serious damages associated to prolonged exposure through dermal and inhalation routes also. Therefore, c</w:t>
      </w:r>
      <w:r w:rsidRPr="0023354C">
        <w:rPr>
          <w:rFonts w:cs="Arial"/>
          <w:szCs w:val="22"/>
        </w:rPr>
        <w:t xml:space="preserve">lassification with T; R48/23/24/25 “Toxic: danger of serious damage to health by prolonged exposure through inhalation, in contact with skin and if swallowed” is warranted.  </w:t>
      </w:r>
    </w:p>
    <w:p w14:paraId="1A734D81" w14:textId="77777777" w:rsidR="00683BBC" w:rsidRPr="0023354C" w:rsidRDefault="00683BBC" w:rsidP="00503797">
      <w:pPr>
        <w:autoSpaceDE w:val="0"/>
        <w:autoSpaceDN w:val="0"/>
        <w:adjustRightInd w:val="0"/>
        <w:spacing w:after="120" w:line="240" w:lineRule="auto"/>
        <w:jc w:val="both"/>
        <w:rPr>
          <w:rFonts w:cs="Arial"/>
          <w:b/>
          <w:szCs w:val="22"/>
        </w:rPr>
      </w:pPr>
    </w:p>
    <w:p w14:paraId="5471004A" w14:textId="77777777"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t>Conclusion on Genotoxicity and Carcinogenicity:</w:t>
      </w:r>
      <w:r w:rsidRPr="0023354C">
        <w:rPr>
          <w:rFonts w:cs="Arial"/>
          <w:i/>
          <w:szCs w:val="22"/>
        </w:rPr>
        <w:t xml:space="preserve"> </w:t>
      </w:r>
    </w:p>
    <w:p w14:paraId="0E24FA17"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displayed no mutagenic activity in a standard range of genotoxicity tests. No long-term carcinogenicity study was submitted by the two </w:t>
      </w:r>
      <w:r w:rsidR="00D7402F" w:rsidRPr="0023354C">
        <w:rPr>
          <w:rFonts w:cs="Arial"/>
          <w:szCs w:val="22"/>
        </w:rPr>
        <w:t xml:space="preserve">AS </w:t>
      </w:r>
      <w:r w:rsidRPr="0023354C">
        <w:rPr>
          <w:rFonts w:cs="Arial"/>
          <w:szCs w:val="22"/>
        </w:rPr>
        <w:t xml:space="preserve">applicants. In fact, chronic toxicity studies were not considered to be technically feasible due to the specific action of the active substance on the test/target species. However, the anticoagulant action is apparently the only pharmacological action of </w:t>
      </w:r>
      <w:r w:rsidRPr="0023354C">
        <w:rPr>
          <w:rFonts w:cs="Arial"/>
          <w:i/>
          <w:szCs w:val="22"/>
        </w:rPr>
        <w:t>Brodifacoum</w:t>
      </w:r>
      <w:r w:rsidRPr="0023354C">
        <w:rPr>
          <w:rFonts w:cs="Arial"/>
          <w:szCs w:val="22"/>
        </w:rPr>
        <w:t xml:space="preserve">. The active substance has no structural alerts for carcinogenicity and no concern about possible non-genotoxic carcinogenic potential can be derived from the toxicological studies. Therefore </w:t>
      </w:r>
      <w:r w:rsidRPr="0023354C">
        <w:rPr>
          <w:rFonts w:cs="Arial"/>
          <w:szCs w:val="22"/>
        </w:rPr>
        <w:lastRenderedPageBreak/>
        <w:t xml:space="preserve">the justifications of both </w:t>
      </w:r>
      <w:r w:rsidR="00D7402F" w:rsidRPr="0023354C">
        <w:rPr>
          <w:rFonts w:cs="Arial"/>
          <w:szCs w:val="22"/>
        </w:rPr>
        <w:t xml:space="preserve">AS </w:t>
      </w:r>
      <w:r w:rsidRPr="0023354C">
        <w:rPr>
          <w:rFonts w:cs="Arial"/>
          <w:szCs w:val="22"/>
        </w:rPr>
        <w:t>applicants for not-submission of carcinogenicity data was considered acceptable.</w:t>
      </w:r>
    </w:p>
    <w:p w14:paraId="3B9B0AB7" w14:textId="77777777" w:rsidR="00683BBC" w:rsidRPr="0023354C" w:rsidRDefault="00BA1F5A" w:rsidP="00503797">
      <w:pPr>
        <w:autoSpaceDE w:val="0"/>
        <w:autoSpaceDN w:val="0"/>
        <w:adjustRightInd w:val="0"/>
        <w:spacing w:after="120" w:line="240" w:lineRule="auto"/>
        <w:jc w:val="both"/>
        <w:rPr>
          <w:rFonts w:cs="Arial"/>
          <w:b/>
          <w:szCs w:val="22"/>
          <w:highlight w:val="yellow"/>
        </w:rPr>
      </w:pPr>
      <w:r>
        <w:rPr>
          <w:rFonts w:cs="Arial"/>
          <w:b/>
          <w:szCs w:val="22"/>
          <w:highlight w:val="yellow"/>
        </w:rPr>
        <w:br w:type="page"/>
      </w:r>
    </w:p>
    <w:p w14:paraId="45F6D776" w14:textId="77777777"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lastRenderedPageBreak/>
        <w:t>Conclusion on Reproductive toxicity:</w:t>
      </w:r>
      <w:r w:rsidRPr="0023354C">
        <w:rPr>
          <w:rFonts w:cs="Arial"/>
          <w:i/>
          <w:szCs w:val="22"/>
        </w:rPr>
        <w:t xml:space="preserve"> </w:t>
      </w:r>
    </w:p>
    <w:p w14:paraId="29B4A090"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Reproductive and developmental toxicity studies on </w:t>
      </w:r>
      <w:r w:rsidRPr="0023354C">
        <w:rPr>
          <w:rFonts w:cs="Arial"/>
          <w:i/>
          <w:szCs w:val="22"/>
        </w:rPr>
        <w:t>Brodifacoum</w:t>
      </w:r>
      <w:r w:rsidRPr="0023354C">
        <w:rPr>
          <w:rFonts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14:paraId="11806DDC" w14:textId="77777777" w:rsidR="00683BBC" w:rsidRPr="0023354C" w:rsidRDefault="00683BBC" w:rsidP="00503797">
      <w:pPr>
        <w:spacing w:after="120" w:line="240" w:lineRule="auto"/>
        <w:jc w:val="both"/>
        <w:rPr>
          <w:rFonts w:cs="Arial"/>
          <w:b/>
          <w:szCs w:val="22"/>
        </w:rPr>
      </w:pPr>
      <w:r w:rsidRPr="0023354C">
        <w:rPr>
          <w:rFonts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 xml:space="preserve">. </w:t>
      </w:r>
    </w:p>
    <w:p w14:paraId="07035795"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w:t>
      </w:r>
    </w:p>
    <w:p w14:paraId="2643AD9F" w14:textId="77777777" w:rsidR="00403D11" w:rsidRPr="0023354C" w:rsidRDefault="00403D11" w:rsidP="00503797">
      <w:pPr>
        <w:autoSpaceDE w:val="0"/>
        <w:autoSpaceDN w:val="0"/>
        <w:adjustRightInd w:val="0"/>
        <w:spacing w:after="120" w:line="240" w:lineRule="auto"/>
        <w:jc w:val="both"/>
        <w:rPr>
          <w:rFonts w:cs="Arial"/>
          <w:szCs w:val="22"/>
        </w:rPr>
      </w:pPr>
    </w:p>
    <w:p w14:paraId="0D6872F9" w14:textId="77777777" w:rsidR="00683BBC" w:rsidRPr="0023354C" w:rsidRDefault="00683BBC" w:rsidP="00503797">
      <w:pPr>
        <w:autoSpaceDE w:val="0"/>
        <w:autoSpaceDN w:val="0"/>
        <w:adjustRightInd w:val="0"/>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derivation of the AELs from the combined Assessment Report of brodifacoum:</w:t>
      </w:r>
    </w:p>
    <w:p w14:paraId="7B0F757F" w14:textId="77777777" w:rsidR="00683BBC" w:rsidRPr="0023354C" w:rsidRDefault="00683BBC" w:rsidP="00503797">
      <w:pPr>
        <w:autoSpaceDE w:val="0"/>
        <w:autoSpaceDN w:val="0"/>
        <w:adjustRightInd w:val="0"/>
        <w:spacing w:after="120" w:line="240" w:lineRule="auto"/>
        <w:jc w:val="both"/>
        <w:rPr>
          <w:rFonts w:cs="Arial"/>
          <w:szCs w:val="22"/>
        </w:rPr>
      </w:pPr>
    </w:p>
    <w:p w14:paraId="1B1B8E70"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0B341790"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the maternal NOEL from developmental study of 0.001 mg/kg bw/day (rat, maternal effect).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-6</w:t>
      </w:r>
      <w:r w:rsidRPr="0023354C">
        <w:rPr>
          <w:rFonts w:cs="Arial"/>
          <w:szCs w:val="22"/>
        </w:rPr>
        <w:t> mg/kg/day.</w:t>
      </w:r>
    </w:p>
    <w:p w14:paraId="68789D9E" w14:textId="77777777" w:rsidR="00683BBC" w:rsidRPr="0023354C" w:rsidRDefault="00683BBC" w:rsidP="00503797">
      <w:pPr>
        <w:pStyle w:val="Corpsdetexte2"/>
        <w:spacing w:line="240" w:lineRule="auto"/>
        <w:jc w:val="both"/>
        <w:rPr>
          <w:rFonts w:cs="Arial"/>
          <w:szCs w:val="22"/>
        </w:rPr>
      </w:pPr>
    </w:p>
    <w:p w14:paraId="764399FA"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repeated exposure (AEL</w:t>
      </w:r>
      <w:r w:rsidRPr="0023354C">
        <w:rPr>
          <w:rFonts w:cs="Arial"/>
          <w:szCs w:val="22"/>
          <w:vertAlign w:val="subscript"/>
        </w:rPr>
        <w:t>chr</w:t>
      </w:r>
      <w:r w:rsidRPr="0023354C">
        <w:rPr>
          <w:rFonts w:cs="Arial"/>
          <w:szCs w:val="22"/>
        </w:rPr>
        <w:t>) was based on a subchronic NOEL from a 90-day oral rat study of 0.001 mg/kg bw/day. A safety factor of 300 (10 for intra-species variability x 10 for inter-species variability x 3 additional factor for severity of effects). The AEL</w:t>
      </w:r>
      <w:r w:rsidRPr="0023354C">
        <w:rPr>
          <w:rFonts w:cs="Arial"/>
          <w:szCs w:val="22"/>
          <w:vertAlign w:val="subscript"/>
        </w:rPr>
        <w:t xml:space="preserve">chr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 xml:space="preserve">-6 </w:t>
      </w:r>
      <w:r w:rsidRPr="0023354C">
        <w:rPr>
          <w:rFonts w:cs="Arial"/>
          <w:szCs w:val="22"/>
        </w:rPr>
        <w:t xml:space="preserve"> mg/kg/day.</w:t>
      </w:r>
    </w:p>
    <w:p w14:paraId="1A76F506" w14:textId="77777777" w:rsidR="00683BBC" w:rsidRPr="0023354C" w:rsidRDefault="00683BBC" w:rsidP="00503797">
      <w:pPr>
        <w:spacing w:after="120" w:line="240" w:lineRule="auto"/>
        <w:jc w:val="both"/>
        <w:rPr>
          <w:rFonts w:cs="Arial"/>
          <w:szCs w:val="22"/>
        </w:rPr>
      </w:pPr>
    </w:p>
    <w:p w14:paraId="60A29B8E"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9366F26"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NOAEL from a developmental study</w:t>
      </w:r>
      <w:r w:rsidRPr="0023354C" w:rsidDel="00FE291E">
        <w:rPr>
          <w:rFonts w:cs="Arial"/>
          <w:szCs w:val="22"/>
        </w:rPr>
        <w:t xml:space="preserve"> </w:t>
      </w:r>
      <w:r w:rsidRPr="0023354C">
        <w:rPr>
          <w:rFonts w:cs="Arial"/>
          <w:szCs w:val="22"/>
        </w:rPr>
        <w:t>(female rabbit) of 0.002 mg/kg bw/day.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6.7 x 10</w:t>
      </w:r>
      <w:r w:rsidRPr="0023354C">
        <w:rPr>
          <w:rFonts w:cs="Arial"/>
          <w:szCs w:val="22"/>
          <w:vertAlign w:val="superscript"/>
        </w:rPr>
        <w:t xml:space="preserve">-6 </w:t>
      </w:r>
      <w:r w:rsidRPr="0023354C">
        <w:rPr>
          <w:rFonts w:cs="Arial"/>
          <w:szCs w:val="22"/>
        </w:rPr>
        <w:t xml:space="preserve">  mg/kg bw/d. </w:t>
      </w:r>
    </w:p>
    <w:p w14:paraId="1852F979" w14:textId="77777777" w:rsidR="00683BBC" w:rsidRPr="0023354C" w:rsidRDefault="00683BBC" w:rsidP="00503797">
      <w:pPr>
        <w:pStyle w:val="THESISTEXT"/>
        <w:spacing w:after="120" w:line="240" w:lineRule="auto"/>
        <w:rPr>
          <w:rFonts w:cs="Arial"/>
          <w:sz w:val="22"/>
          <w:szCs w:val="22"/>
        </w:rPr>
      </w:pPr>
    </w:p>
    <w:p w14:paraId="42394351"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The Acceptable Exposure Level for repeated exposure (AEL</w:t>
      </w:r>
      <w:r w:rsidRPr="0023354C">
        <w:rPr>
          <w:rFonts w:cs="Arial"/>
          <w:sz w:val="22"/>
          <w:szCs w:val="22"/>
          <w:vertAlign w:val="subscript"/>
        </w:rPr>
        <w:t>chr</w:t>
      </w:r>
      <w:r w:rsidRPr="0023354C">
        <w:rPr>
          <w:rFonts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sidRPr="0023354C">
        <w:rPr>
          <w:rFonts w:cs="Arial"/>
          <w:sz w:val="22"/>
          <w:szCs w:val="22"/>
          <w:vertAlign w:val="subscript"/>
        </w:rPr>
        <w:t>chr</w:t>
      </w:r>
      <w:r w:rsidRPr="0023354C">
        <w:rPr>
          <w:rFonts w:cs="Arial"/>
          <w:sz w:val="22"/>
          <w:szCs w:val="22"/>
        </w:rPr>
        <w:t xml:space="preserve"> results</w:t>
      </w:r>
      <w:r w:rsidRPr="0023354C" w:rsidDel="000B1A9D">
        <w:rPr>
          <w:rFonts w:cs="Arial"/>
          <w:sz w:val="22"/>
          <w:szCs w:val="22"/>
        </w:rPr>
        <w:t xml:space="preserve"> </w:t>
      </w:r>
      <w:r w:rsidRPr="0023354C">
        <w:rPr>
          <w:rFonts w:cs="Arial"/>
          <w:sz w:val="22"/>
          <w:szCs w:val="22"/>
        </w:rPr>
        <w:t>to be of 3.3 x 10</w:t>
      </w:r>
      <w:r w:rsidRPr="0023354C">
        <w:rPr>
          <w:rFonts w:cs="Arial"/>
          <w:sz w:val="22"/>
          <w:szCs w:val="22"/>
          <w:vertAlign w:val="superscript"/>
        </w:rPr>
        <w:t xml:space="preserve">-6 </w:t>
      </w:r>
      <w:r w:rsidRPr="0023354C">
        <w:rPr>
          <w:rFonts w:cs="Arial"/>
          <w:sz w:val="22"/>
          <w:szCs w:val="22"/>
        </w:rPr>
        <w:t xml:space="preserve"> mg/kg bw/day. </w:t>
      </w:r>
    </w:p>
    <w:p w14:paraId="29D84249" w14:textId="77777777" w:rsidR="00683BBC" w:rsidRPr="0023354C" w:rsidRDefault="00683BBC" w:rsidP="00503797">
      <w:pPr>
        <w:pStyle w:val="THESISTEXT"/>
        <w:spacing w:after="120" w:line="240" w:lineRule="auto"/>
        <w:rPr>
          <w:rFonts w:cs="Arial"/>
          <w:color w:val="244061"/>
          <w:sz w:val="22"/>
          <w:szCs w:val="22"/>
        </w:rPr>
      </w:pPr>
    </w:p>
    <w:p w14:paraId="6873A569"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TMIII09 agreed to derive AEL</w:t>
      </w:r>
      <w:r w:rsidRPr="0023354C">
        <w:rPr>
          <w:rFonts w:cs="Arial"/>
          <w:sz w:val="22"/>
          <w:szCs w:val="22"/>
          <w:vertAlign w:val="subscript"/>
        </w:rPr>
        <w:t>medium term</w:t>
      </w:r>
      <w:r w:rsidRPr="0023354C">
        <w:rPr>
          <w:rFonts w:cs="Arial"/>
          <w:sz w:val="22"/>
          <w:szCs w:val="22"/>
        </w:rPr>
        <w:t xml:space="preserve"> consistently with what decided for the other AVK rodenticides. Therefore, AEL</w:t>
      </w:r>
      <w:r w:rsidRPr="0023354C">
        <w:rPr>
          <w:rFonts w:cs="Arial"/>
          <w:sz w:val="22"/>
          <w:szCs w:val="22"/>
          <w:vertAlign w:val="subscript"/>
        </w:rPr>
        <w:t>medium term</w:t>
      </w:r>
      <w:r w:rsidRPr="0023354C">
        <w:rPr>
          <w:rFonts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23354C">
        <w:rPr>
          <w:rFonts w:cs="Arial"/>
          <w:sz w:val="22"/>
          <w:szCs w:val="22"/>
          <w:vertAlign w:val="subscript"/>
        </w:rPr>
        <w:t>medium term</w:t>
      </w:r>
      <w:r w:rsidRPr="0023354C">
        <w:rPr>
          <w:rFonts w:cs="Arial"/>
          <w:sz w:val="22"/>
          <w:szCs w:val="22"/>
        </w:rPr>
        <w:t xml:space="preserve"> results to be of 6.7 x 10</w:t>
      </w:r>
      <w:r w:rsidRPr="0023354C">
        <w:rPr>
          <w:rFonts w:cs="Arial"/>
          <w:sz w:val="22"/>
          <w:szCs w:val="22"/>
          <w:vertAlign w:val="superscript"/>
        </w:rPr>
        <w:t xml:space="preserve">-6 </w:t>
      </w:r>
      <w:r w:rsidRPr="0023354C">
        <w:rPr>
          <w:rFonts w:cs="Arial"/>
          <w:sz w:val="22"/>
          <w:szCs w:val="22"/>
        </w:rPr>
        <w:t xml:space="preserve">mg/kg bw/day. </w:t>
      </w:r>
    </w:p>
    <w:p w14:paraId="379DA482" w14:textId="77777777" w:rsidR="00683BBC" w:rsidRPr="0023354C" w:rsidRDefault="00683BBC" w:rsidP="00503797">
      <w:pPr>
        <w:pStyle w:val="THESISTEXT"/>
        <w:spacing w:after="120" w:line="240" w:lineRule="auto"/>
        <w:rPr>
          <w:rFonts w:cs="Arial"/>
          <w:sz w:val="22"/>
          <w:szCs w:val="22"/>
        </w:rPr>
      </w:pPr>
    </w:p>
    <w:p w14:paraId="35BCD044" w14:textId="77777777" w:rsidR="00683BBC" w:rsidRPr="0023354C" w:rsidRDefault="00683BBC" w:rsidP="00503797">
      <w:pPr>
        <w:pStyle w:val="THESISTEXT"/>
        <w:spacing w:after="120" w:line="240" w:lineRule="auto"/>
        <w:rPr>
          <w:rFonts w:cs="Arial"/>
          <w:i/>
          <w:sz w:val="22"/>
          <w:szCs w:val="22"/>
        </w:rPr>
      </w:pPr>
      <w:r w:rsidRPr="0023354C">
        <w:rPr>
          <w:rFonts w:cs="Arial"/>
          <w:b/>
          <w:i/>
          <w:sz w:val="22"/>
          <w:szCs w:val="22"/>
        </w:rPr>
        <w:t>Conclusions</w:t>
      </w:r>
      <w:r w:rsidRPr="0023354C">
        <w:rPr>
          <w:rFonts w:cs="Arial"/>
          <w:i/>
          <w:sz w:val="22"/>
          <w:szCs w:val="22"/>
        </w:rPr>
        <w:t xml:space="preserve">: </w:t>
      </w:r>
    </w:p>
    <w:p w14:paraId="278E8DA8"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 xml:space="preserve">The following AELs should be considered in the risk characterization for </w:t>
      </w:r>
      <w:r w:rsidRPr="0023354C">
        <w:rPr>
          <w:rFonts w:cs="Arial"/>
          <w:i/>
          <w:sz w:val="22"/>
          <w:szCs w:val="22"/>
        </w:rPr>
        <w:t>Brodifacoum</w:t>
      </w:r>
      <w:r w:rsidRPr="0023354C">
        <w:rPr>
          <w:rFonts w:cs="Arial"/>
          <w:sz w:val="22"/>
          <w:szCs w:val="22"/>
        </w:rPr>
        <w:t>:</w:t>
      </w:r>
    </w:p>
    <w:p w14:paraId="22DD2E6A" w14:textId="77777777" w:rsidR="00683BBC" w:rsidRPr="0023354C" w:rsidRDefault="00683BBC" w:rsidP="008E109F">
      <w:pPr>
        <w:pStyle w:val="THESISTEXT"/>
        <w:numPr>
          <w:ilvl w:val="0"/>
          <w:numId w:val="7"/>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acute</w:t>
      </w:r>
      <w:r w:rsidRPr="0023354C" w:rsidDel="000B1A9D">
        <w:rPr>
          <w:rFonts w:cs="Arial"/>
          <w:sz w:val="22"/>
          <w:szCs w:val="22"/>
        </w:rPr>
        <w:t xml:space="preserve"> </w:t>
      </w:r>
      <w:r w:rsidRPr="0023354C">
        <w:rPr>
          <w:rFonts w:cs="Arial"/>
          <w:sz w:val="22"/>
          <w:szCs w:val="22"/>
        </w:rPr>
        <w:t>of 3.3 x 10</w:t>
      </w:r>
      <w:r w:rsidRPr="0023354C">
        <w:rPr>
          <w:rFonts w:cs="Arial"/>
          <w:sz w:val="22"/>
          <w:szCs w:val="22"/>
          <w:vertAlign w:val="superscript"/>
        </w:rPr>
        <w:t xml:space="preserve">-6 </w:t>
      </w:r>
      <w:r w:rsidRPr="0023354C">
        <w:rPr>
          <w:rFonts w:cs="Arial"/>
          <w:sz w:val="22"/>
          <w:szCs w:val="22"/>
        </w:rPr>
        <w:t>mg/kg/day based on the maternal NOEL from a teratogenicity study of 0.001 mg/kg bw/day (rat, maternal effect)</w:t>
      </w:r>
    </w:p>
    <w:p w14:paraId="1A4A5DD2" w14:textId="77777777" w:rsidR="00683BBC" w:rsidRPr="0023354C" w:rsidRDefault="00683BBC" w:rsidP="008E109F">
      <w:pPr>
        <w:pStyle w:val="THESISTEXT"/>
        <w:numPr>
          <w:ilvl w:val="0"/>
          <w:numId w:val="7"/>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medium term</w:t>
      </w:r>
      <w:r w:rsidRPr="0023354C">
        <w:rPr>
          <w:rFonts w:cs="Arial"/>
          <w:sz w:val="22"/>
          <w:szCs w:val="22"/>
        </w:rPr>
        <w:t xml:space="preserve"> of 6.7 x 10</w:t>
      </w:r>
      <w:r w:rsidRPr="0023354C">
        <w:rPr>
          <w:rFonts w:cs="Arial"/>
          <w:sz w:val="22"/>
          <w:szCs w:val="22"/>
          <w:vertAlign w:val="superscript"/>
        </w:rPr>
        <w:t xml:space="preserve">-6 </w:t>
      </w:r>
      <w:r w:rsidRPr="0023354C">
        <w:rPr>
          <w:rFonts w:cs="Arial"/>
          <w:sz w:val="22"/>
          <w:szCs w:val="22"/>
        </w:rPr>
        <w:t>mg/kg bw/day based on the NOAEL from a developmental study</w:t>
      </w:r>
      <w:r w:rsidRPr="0023354C" w:rsidDel="00FE291E">
        <w:rPr>
          <w:rFonts w:cs="Arial"/>
          <w:sz w:val="22"/>
          <w:szCs w:val="22"/>
        </w:rPr>
        <w:t xml:space="preserve"> </w:t>
      </w:r>
      <w:r w:rsidRPr="0023354C">
        <w:rPr>
          <w:rFonts w:cs="Arial"/>
          <w:sz w:val="22"/>
          <w:szCs w:val="22"/>
        </w:rPr>
        <w:t>(female rabbit) of 0.002 mg/kg bw/day</w:t>
      </w:r>
    </w:p>
    <w:p w14:paraId="31FDF571" w14:textId="77777777" w:rsidR="00683BBC" w:rsidRPr="0023354C" w:rsidRDefault="00683BBC" w:rsidP="008E109F">
      <w:pPr>
        <w:pStyle w:val="THESISTEXT"/>
        <w:numPr>
          <w:ilvl w:val="0"/>
          <w:numId w:val="7"/>
        </w:numPr>
        <w:spacing w:after="120" w:line="240" w:lineRule="auto"/>
        <w:rPr>
          <w:rFonts w:cs="Arial"/>
          <w:sz w:val="22"/>
          <w:szCs w:val="22"/>
        </w:rPr>
      </w:pPr>
      <w:r w:rsidRPr="0023354C">
        <w:rPr>
          <w:rFonts w:cs="Arial"/>
          <w:sz w:val="22"/>
          <w:szCs w:val="22"/>
        </w:rPr>
        <w:lastRenderedPageBreak/>
        <w:t>AEL</w:t>
      </w:r>
      <w:r w:rsidRPr="0023354C">
        <w:rPr>
          <w:rFonts w:cs="Arial"/>
          <w:sz w:val="22"/>
          <w:szCs w:val="22"/>
          <w:vertAlign w:val="subscript"/>
        </w:rPr>
        <w:t>chr</w:t>
      </w:r>
      <w:r w:rsidRPr="0023354C">
        <w:rPr>
          <w:rFonts w:cs="Arial"/>
          <w:sz w:val="22"/>
          <w:szCs w:val="22"/>
        </w:rPr>
        <w:t xml:space="preserve"> of 3.3 x 10</w:t>
      </w:r>
      <w:r w:rsidRPr="0023354C">
        <w:rPr>
          <w:rFonts w:cs="Arial"/>
          <w:sz w:val="22"/>
          <w:szCs w:val="22"/>
          <w:vertAlign w:val="superscript"/>
        </w:rPr>
        <w:t xml:space="preserve">-6 </w:t>
      </w:r>
      <w:r w:rsidRPr="0023354C">
        <w:rPr>
          <w:rFonts w:cs="Arial"/>
          <w:sz w:val="22"/>
          <w:szCs w:val="22"/>
        </w:rPr>
        <w:t>mg/kg bw/day based on the NOAEL for females from the reproductive 2-generation study in rat of 0.001 mg/kg bw/day</w:t>
      </w:r>
    </w:p>
    <w:p w14:paraId="76BDB3B5" w14:textId="77777777" w:rsidR="007B532D" w:rsidRPr="0023354C" w:rsidRDefault="007B532D" w:rsidP="00503797">
      <w:pPr>
        <w:spacing w:after="120" w:line="240" w:lineRule="auto"/>
        <w:jc w:val="both"/>
        <w:rPr>
          <w:rFonts w:cs="Arial"/>
          <w:szCs w:val="22"/>
          <w:highlight w:val="cyan"/>
          <w:lang w:val="en-GB"/>
        </w:rPr>
      </w:pPr>
    </w:p>
    <w:p w14:paraId="66A427C7" w14:textId="77777777" w:rsidR="001026A6" w:rsidRPr="0023354C" w:rsidRDefault="001026A6" w:rsidP="001446DA">
      <w:pPr>
        <w:pStyle w:val="Titre4"/>
      </w:pPr>
      <w:bookmarkStart w:id="360" w:name="_Toc504744765"/>
      <w:r w:rsidRPr="0023354C">
        <w:t>Toxicology of the substance(s) of concern</w:t>
      </w:r>
      <w:bookmarkEnd w:id="360"/>
      <w:r w:rsidRPr="0023354C">
        <w:t xml:space="preserve"> </w:t>
      </w:r>
    </w:p>
    <w:p w14:paraId="4296F567" w14:textId="1091E4F5" w:rsidR="00403D11" w:rsidRDefault="00403D11" w:rsidP="00403D11">
      <w:pPr>
        <w:spacing w:after="120" w:line="240" w:lineRule="auto"/>
        <w:jc w:val="both"/>
        <w:rPr>
          <w:rFonts w:eastAsia="Times New Roman" w:cs="Arial"/>
          <w:szCs w:val="22"/>
          <w:lang w:val="en-GB"/>
        </w:rPr>
      </w:pPr>
      <w:r w:rsidRPr="0023354C">
        <w:rPr>
          <w:rFonts w:eastAsia="Times New Roman" w:cs="Arial"/>
          <w:szCs w:val="22"/>
          <w:lang w:val="en-GB"/>
        </w:rPr>
        <w:t>Considering the following definition of a substance of concern set in the t</w:t>
      </w:r>
      <w:r w:rsidR="007B532D" w:rsidRPr="0023354C">
        <w:rPr>
          <w:rFonts w:eastAsia="Times New Roman" w:cs="Arial"/>
          <w:szCs w:val="22"/>
          <w:lang w:val="en-GB"/>
        </w:rPr>
        <w:t xml:space="preserve">he biocidal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007B532D" w:rsidRPr="0023354C">
        <w:rPr>
          <w:rFonts w:eastAsia="Times New Roman" w:cs="Arial"/>
          <w:szCs w:val="22"/>
          <w:lang w:val="en-GB"/>
        </w:rPr>
        <w:t>contains no substance of concern</w:t>
      </w:r>
      <w:r w:rsidRPr="0023354C">
        <w:rPr>
          <w:rFonts w:eastAsia="Times New Roman" w:cs="Arial"/>
          <w:szCs w:val="22"/>
          <w:lang w:val="en-GB"/>
        </w:rPr>
        <w:t>.</w:t>
      </w:r>
    </w:p>
    <w:p w14:paraId="4809563C" w14:textId="77777777" w:rsidR="001540DD" w:rsidRPr="0023354C" w:rsidRDefault="001540DD" w:rsidP="00403D11">
      <w:pPr>
        <w:spacing w:after="120" w:line="240" w:lineRule="auto"/>
        <w:jc w:val="both"/>
        <w:rPr>
          <w:rFonts w:eastAsia="Times New Roman"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540DD" w14:paraId="757B8C7C" w14:textId="77777777" w:rsidTr="00B976A5">
        <w:tc>
          <w:tcPr>
            <w:tcW w:w="9769" w:type="dxa"/>
            <w:shd w:val="clear" w:color="auto" w:fill="D9D9D9" w:themeFill="background1" w:themeFillShade="D9"/>
          </w:tcPr>
          <w:p w14:paraId="2D461AB6" w14:textId="35415E10" w:rsidR="001540DD" w:rsidRPr="001540DD" w:rsidRDefault="001540DD" w:rsidP="001540DD">
            <w:pPr>
              <w:pStyle w:val="Paragraphedeliste"/>
              <w:numPr>
                <w:ilvl w:val="0"/>
                <w:numId w:val="22"/>
              </w:numPr>
              <w:spacing w:after="120" w:line="240" w:lineRule="auto"/>
              <w:rPr>
                <w:rFonts w:eastAsia="Times New Roman" w:cs="Arial"/>
                <w:b/>
                <w:szCs w:val="22"/>
                <w:lang w:val="en-GB"/>
              </w:rPr>
            </w:pPr>
            <w:r w:rsidRPr="001540DD">
              <w:rPr>
                <w:rFonts w:eastAsia="Times New Roman" w:cs="Arial"/>
                <w:b/>
                <w:szCs w:val="22"/>
                <w:lang w:val="en-GB"/>
              </w:rPr>
              <w:t>Renewal application for FANGA RONGEUR PRO 25 – 2019</w:t>
            </w:r>
            <w:r>
              <w:rPr>
                <w:rFonts w:eastAsia="Times New Roman" w:cs="Arial"/>
                <w:b/>
                <w:szCs w:val="22"/>
                <w:lang w:val="en-GB"/>
              </w:rPr>
              <w:t xml:space="preserve"> :</w:t>
            </w:r>
          </w:p>
        </w:tc>
      </w:tr>
      <w:tr w:rsidR="001540DD" w14:paraId="0B52D54C" w14:textId="77777777" w:rsidTr="00B976A5">
        <w:tc>
          <w:tcPr>
            <w:tcW w:w="9769" w:type="dxa"/>
            <w:shd w:val="clear" w:color="auto" w:fill="D9D9D9" w:themeFill="background1" w:themeFillShade="D9"/>
          </w:tcPr>
          <w:p w14:paraId="1FC95F1E" w14:textId="6A81552D" w:rsidR="001540DD" w:rsidRDefault="001540DD" w:rsidP="00403D11">
            <w:pPr>
              <w:spacing w:after="120" w:line="240" w:lineRule="auto"/>
              <w:rPr>
                <w:rFonts w:eastAsia="Times New Roman" w:cs="Arial"/>
                <w:szCs w:val="22"/>
                <w:lang w:val="en-GB"/>
              </w:rPr>
            </w:pPr>
            <w:r w:rsidRPr="001540DD">
              <w:rPr>
                <w:rFonts w:eastAsia="Times New Roman" w:cs="Arial"/>
                <w:szCs w:val="22"/>
                <w:lang w:val="en-GB"/>
              </w:rPr>
              <w:t>Considering the definition of a substance of concern set in the Guidance on the BPR Volume III Humana Health – Part B Risk Assessment, FANGA RONGEUR PRO 25 does not contain any substance of concern. The active substance Bronopol is currently under evaluation.</w:t>
            </w:r>
          </w:p>
        </w:tc>
      </w:tr>
    </w:tbl>
    <w:p w14:paraId="345150C7" w14:textId="77777777" w:rsidR="00403D11" w:rsidRDefault="00403D11" w:rsidP="00403D11">
      <w:pPr>
        <w:spacing w:after="120" w:line="240" w:lineRule="auto"/>
        <w:jc w:val="both"/>
        <w:rPr>
          <w:rFonts w:eastAsia="Times New Roman" w:cs="Arial"/>
          <w:szCs w:val="22"/>
          <w:lang w:val="en-GB"/>
        </w:rPr>
      </w:pPr>
    </w:p>
    <w:p w14:paraId="491C8088" w14:textId="77777777" w:rsidR="00AA1C52" w:rsidRPr="0023354C" w:rsidRDefault="00AA1C52" w:rsidP="00403D11">
      <w:pPr>
        <w:spacing w:after="120" w:line="240" w:lineRule="auto"/>
        <w:jc w:val="both"/>
        <w:rPr>
          <w:rFonts w:eastAsia="Times New Roman" w:cs="Arial"/>
          <w:szCs w:val="22"/>
          <w:lang w:val="en-GB"/>
        </w:rPr>
      </w:pPr>
    </w:p>
    <w:p w14:paraId="657BADAE" w14:textId="77777777" w:rsidR="001026A6" w:rsidRPr="0023354C" w:rsidRDefault="001026A6" w:rsidP="001446DA">
      <w:pPr>
        <w:pStyle w:val="Titre4"/>
      </w:pPr>
      <w:bookmarkStart w:id="361" w:name="_Toc504744766"/>
      <w:r w:rsidRPr="0023354C">
        <w:t>Toxicology of the biocidal product</w:t>
      </w:r>
      <w:bookmarkEnd w:id="361"/>
    </w:p>
    <w:p w14:paraId="54C2E8F7" w14:textId="77777777" w:rsidR="00683BBC" w:rsidRPr="0023354C" w:rsidRDefault="00683BBC" w:rsidP="00403D11">
      <w:pPr>
        <w:pStyle w:val="BfRBBStandard"/>
        <w:spacing w:after="120"/>
        <w:rPr>
          <w:rFonts w:eastAsia="Times New Roman"/>
          <w:noProof w:val="0"/>
          <w:lang w:val="en-GB" w:eastAsia="sv-SE"/>
        </w:rPr>
      </w:pPr>
      <w:r w:rsidRPr="0023354C">
        <w:rPr>
          <w:rFonts w:eastAsia="Times New Roman"/>
          <w:noProof w:val="0"/>
          <w:lang w:val="en-GB" w:eastAsia="sv-SE"/>
        </w:rPr>
        <w:t>The toxicology of the biocidal product was examined appropriately according to standard requirements. The product was a dummy product in the EU- review program for inclusion of the active substance in Annex I of Directive 98/8/EC.</w:t>
      </w:r>
    </w:p>
    <w:p w14:paraId="54703621" w14:textId="77777777" w:rsidR="00683BBC" w:rsidRPr="0023354C" w:rsidRDefault="00683BBC" w:rsidP="00CA1D8F">
      <w:pPr>
        <w:pStyle w:val="BfRBBStandard"/>
        <w:spacing w:after="240"/>
        <w:rPr>
          <w:rFonts w:eastAsia="Times New Roman"/>
          <w:noProof w:val="0"/>
          <w:lang w:val="en-GB" w:eastAsia="sv-SE"/>
        </w:rPr>
      </w:pPr>
      <w:r w:rsidRPr="0023354C">
        <w:rPr>
          <w:rFonts w:eastAsia="Times New Roman"/>
          <w:noProof w:val="0"/>
          <w:lang w:val="en-GB" w:eastAsia="sv-SE"/>
        </w:rPr>
        <w:t>The basis for the health assessment of the biocidal product is laid out in Annex 5 ”Toxicology – biocidal product”</w:t>
      </w:r>
      <w:r w:rsidR="00403D11" w:rsidRPr="0023354C">
        <w:rPr>
          <w:rFonts w:eastAsia="Times New Roman"/>
          <w:noProof w:val="0"/>
          <w:lang w:val="en-GB" w:eastAsia="sv-SE"/>
        </w:rPr>
        <w:t>.</w:t>
      </w:r>
    </w:p>
    <w:p w14:paraId="6FD96721" w14:textId="77777777" w:rsidR="00683BBC" w:rsidRPr="0023354C" w:rsidRDefault="00683BBC" w:rsidP="00CA1D8F">
      <w:pPr>
        <w:autoSpaceDE w:val="0"/>
        <w:autoSpaceDN w:val="0"/>
        <w:adjustRightInd w:val="0"/>
        <w:spacing w:line="240" w:lineRule="auto"/>
        <w:jc w:val="both"/>
        <w:rPr>
          <w:rFonts w:eastAsia="Times New Roman" w:cs="Arial"/>
          <w:szCs w:val="22"/>
          <w:lang w:val="en-GB"/>
        </w:rPr>
      </w:pPr>
      <w:r w:rsidRPr="0023354C">
        <w:rPr>
          <w:rFonts w:eastAsia="Times New Roman" w:cs="Arial"/>
          <w:szCs w:val="22"/>
          <w:lang w:val="en-GB"/>
        </w:rPr>
        <w:t xml:space="preserve">Acute oral and dermal toxicity, skin and eye irritation and skin sensitisation studies have been </w:t>
      </w:r>
      <w:r w:rsidR="00403D11" w:rsidRPr="0023354C">
        <w:rPr>
          <w:rFonts w:eastAsia="Times New Roman" w:cs="Arial"/>
          <w:szCs w:val="22"/>
          <w:lang w:val="en-GB"/>
        </w:rPr>
        <w:t xml:space="preserve">performed </w:t>
      </w:r>
      <w:r w:rsidRPr="0023354C">
        <w:rPr>
          <w:rFonts w:eastAsia="Times New Roman" w:cs="Arial"/>
          <w:szCs w:val="22"/>
          <w:lang w:val="en-GB"/>
        </w:rPr>
        <w:t xml:space="preserve">with the product FANGA BLOC SP PRO, a block formulation containing 0.005% of brodifacoum. The compositions of FANGA BLOC SP PRO and </w:t>
      </w:r>
      <w:r w:rsidR="008967C7" w:rsidRPr="0023354C">
        <w:rPr>
          <w:rFonts w:eastAsia="Times New Roman" w:cs="Arial"/>
          <w:szCs w:val="22"/>
          <w:lang w:val="en-GB"/>
        </w:rPr>
        <w:t>FANGA RAT-DICAL TECH</w:t>
      </w:r>
      <w:r w:rsidRPr="0023354C">
        <w:rPr>
          <w:rFonts w:eastAsia="Times New Roman" w:cs="Arial"/>
          <w:szCs w:val="22"/>
          <w:lang w:val="en-GB"/>
        </w:rPr>
        <w:t xml:space="preserve"> are considered similar.</w:t>
      </w:r>
    </w:p>
    <w:p w14:paraId="02564059" w14:textId="77777777" w:rsidR="00ED59FA" w:rsidRPr="0023354C" w:rsidRDefault="00ED59FA" w:rsidP="00CA1D8F">
      <w:pPr>
        <w:rPr>
          <w:lang w:val="en-GB"/>
        </w:rPr>
      </w:pPr>
    </w:p>
    <w:p w14:paraId="41EF446A" w14:textId="77777777" w:rsidR="00ED59FA" w:rsidRPr="0023354C" w:rsidRDefault="00ED59FA" w:rsidP="00D31ABC">
      <w:pPr>
        <w:pStyle w:val="Titre5"/>
      </w:pPr>
      <w:r w:rsidRPr="0023354C">
        <w:t>Percutaneous absorption</w:t>
      </w:r>
    </w:p>
    <w:p w14:paraId="13206530" w14:textId="77777777" w:rsidR="00683BBC" w:rsidRDefault="00683BBC" w:rsidP="00D7402F">
      <w:pPr>
        <w:spacing w:after="120" w:line="240" w:lineRule="auto"/>
        <w:jc w:val="both"/>
        <w:rPr>
          <w:rFonts w:cs="Arial"/>
          <w:szCs w:val="22"/>
          <w:lang w:val="en-GB" w:eastAsia="de-DE"/>
        </w:rPr>
      </w:pPr>
      <w:r w:rsidRPr="0023354C">
        <w:rPr>
          <w:rFonts w:cs="Arial"/>
          <w:szCs w:val="22"/>
          <w:lang w:val="en-GB" w:eastAsia="de-DE"/>
        </w:rPr>
        <w:t xml:space="preserve">A new study of percutaneous absorption has been submitted by </w:t>
      </w:r>
      <w:r w:rsidR="00071C8B" w:rsidRPr="0023354C">
        <w:rPr>
          <w:rFonts w:cs="Arial"/>
          <w:szCs w:val="22"/>
          <w:lang w:val="en-GB" w:eastAsia="de-DE"/>
        </w:rPr>
        <w:t>TRIPLAN</w:t>
      </w:r>
      <w:r w:rsidRPr="0023354C">
        <w:rPr>
          <w:rFonts w:cs="Arial"/>
          <w:szCs w:val="22"/>
          <w:lang w:val="en-GB" w:eastAsia="de-DE"/>
        </w:rPr>
        <w:t xml:space="preserve">. A percutaneous absorption value of 0.647% has been set for the difenacoum based on this </w:t>
      </w:r>
      <w:r w:rsidRPr="0023354C">
        <w:rPr>
          <w:rFonts w:cs="Arial"/>
          <w:i/>
          <w:szCs w:val="22"/>
          <w:lang w:val="en-GB" w:eastAsia="de-DE"/>
        </w:rPr>
        <w:t>in vitro</w:t>
      </w:r>
      <w:r w:rsidRPr="0023354C">
        <w:rPr>
          <w:rFonts w:cs="Arial"/>
          <w:szCs w:val="22"/>
          <w:lang w:val="en-GB" w:eastAsia="de-DE"/>
        </w:rPr>
        <w:t xml:space="preserve"> study realised on human skin with pellets containing 0.005% difenacoum. </w:t>
      </w:r>
      <w:r w:rsidR="00D7402F" w:rsidRPr="0023354C">
        <w:rPr>
          <w:rFonts w:cs="Arial"/>
          <w:szCs w:val="22"/>
          <w:lang w:val="en-GB" w:eastAsia="de-DE"/>
        </w:rPr>
        <w:t>It has been considered that t</w:t>
      </w:r>
      <w:r w:rsidRPr="0023354C">
        <w:rPr>
          <w:rFonts w:cs="Arial"/>
          <w:szCs w:val="22"/>
          <w:lang w:val="en-GB" w:eastAsia="de-DE"/>
        </w:rPr>
        <w:t xml:space="preserve">his dermal absorption value </w:t>
      </w:r>
      <w:r w:rsidR="00D7402F" w:rsidRPr="0023354C">
        <w:rPr>
          <w:rFonts w:cs="Arial"/>
          <w:szCs w:val="22"/>
          <w:lang w:val="en-GB" w:eastAsia="de-DE"/>
        </w:rPr>
        <w:t xml:space="preserve">could be </w:t>
      </w:r>
      <w:r w:rsidRPr="0023354C">
        <w:rPr>
          <w:rFonts w:cs="Arial"/>
          <w:szCs w:val="22"/>
          <w:lang w:val="en-GB" w:eastAsia="de-DE"/>
        </w:rPr>
        <w:t xml:space="preserve">extrapolated to </w:t>
      </w:r>
      <w:r w:rsidR="008967C7" w:rsidRPr="0023354C">
        <w:rPr>
          <w:rFonts w:cs="Arial"/>
          <w:szCs w:val="22"/>
          <w:lang w:val="en-GB" w:eastAsia="de-DE"/>
        </w:rPr>
        <w:t>FANGA RAT-DICAL TECH</w:t>
      </w:r>
      <w:r w:rsidRPr="0023354C">
        <w:rPr>
          <w:rFonts w:cs="Arial"/>
          <w:szCs w:val="22"/>
          <w:lang w:val="en-GB" w:eastAsia="de-DE"/>
        </w:rPr>
        <w:t>.</w:t>
      </w:r>
    </w:p>
    <w:p w14:paraId="5CD6A246" w14:textId="07AB6EA9" w:rsidR="00496890" w:rsidRDefault="00496890" w:rsidP="00D7402F">
      <w:pPr>
        <w:spacing w:after="120" w:line="240" w:lineRule="auto"/>
        <w:jc w:val="both"/>
        <w:rPr>
          <w:rFonts w:cs="Arial"/>
          <w:szCs w:val="22"/>
          <w:lang w:val="en-GB" w:eastAsia="de-D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E83B8C" w14:paraId="1505B980" w14:textId="77777777" w:rsidTr="00B976A5">
        <w:tc>
          <w:tcPr>
            <w:tcW w:w="9769" w:type="dxa"/>
            <w:shd w:val="clear" w:color="auto" w:fill="D9D9D9" w:themeFill="background1" w:themeFillShade="D9"/>
          </w:tcPr>
          <w:p w14:paraId="70735EB8" w14:textId="1744C722" w:rsidR="00E83B8C" w:rsidRPr="00E83B8C" w:rsidRDefault="00E83B8C" w:rsidP="00E83B8C">
            <w:pPr>
              <w:pStyle w:val="Paragraphedeliste"/>
              <w:numPr>
                <w:ilvl w:val="0"/>
                <w:numId w:val="22"/>
              </w:numPr>
              <w:spacing w:after="120" w:line="240" w:lineRule="auto"/>
              <w:rPr>
                <w:rFonts w:cs="Arial"/>
                <w:b/>
                <w:szCs w:val="22"/>
                <w:lang w:val="en-GB" w:eastAsia="de-DE"/>
              </w:rPr>
            </w:pPr>
            <w:r w:rsidRPr="00E83B8C">
              <w:rPr>
                <w:rFonts w:cs="Arial"/>
                <w:b/>
                <w:szCs w:val="22"/>
                <w:lang w:val="en-GB" w:eastAsia="de-DE"/>
              </w:rPr>
              <w:t>Renewal application for FANGA RONGEUR PRO 25 – 2019</w:t>
            </w:r>
            <w:r>
              <w:rPr>
                <w:rFonts w:cs="Arial"/>
                <w:b/>
                <w:szCs w:val="22"/>
                <w:lang w:val="en-GB" w:eastAsia="de-DE"/>
              </w:rPr>
              <w:t xml:space="preserve"> :</w:t>
            </w:r>
          </w:p>
        </w:tc>
      </w:tr>
      <w:tr w:rsidR="00E83B8C" w14:paraId="728E0E82" w14:textId="77777777" w:rsidTr="00B976A5">
        <w:tc>
          <w:tcPr>
            <w:tcW w:w="9769" w:type="dxa"/>
            <w:shd w:val="clear" w:color="auto" w:fill="D9D9D9" w:themeFill="background1" w:themeFillShade="D9"/>
          </w:tcPr>
          <w:p w14:paraId="1ACC0859"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The dermal absorption of difenacoum formulated as pellet bait (containing 0.005% difenacoum) was</w:t>
            </w:r>
          </w:p>
          <w:p w14:paraId="2068F721"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 xml:space="preserve"> investigated in vitro using human skin. The measured samples were below the limit of detection or</w:t>
            </w:r>
          </w:p>
          <w:p w14:paraId="75DD7AB0"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 xml:space="preserve"> quantification, but as a worst case, the corresponding validated LOQ value was used for  the</w:t>
            </w:r>
          </w:p>
          <w:p w14:paraId="4CB899A3"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 xml:space="preserve"> calculations of dermal absorption. The percentage of absorbed difenacoum was 0.647% (receptor fluid + epidermis + dermis + stratum corneum). The total recovery of difenacoum was 97.3% when skin discs were exposed to 5 mg/cm2 of the product (equivalent to 250 ng a.s./cm2) for 24 hours.</w:t>
            </w:r>
          </w:p>
          <w:p w14:paraId="17AA1255" w14:textId="60EAEB0A" w:rsidR="00E83B8C" w:rsidRDefault="00E83B8C" w:rsidP="00B976A5">
            <w:pPr>
              <w:spacing w:line="276" w:lineRule="auto"/>
              <w:rPr>
                <w:rFonts w:cs="Arial"/>
                <w:szCs w:val="22"/>
                <w:lang w:val="en-GB" w:eastAsia="de-DE"/>
              </w:rPr>
            </w:pPr>
            <w:r w:rsidRPr="00E83B8C">
              <w:rPr>
                <w:rFonts w:cs="Arial"/>
                <w:szCs w:val="22"/>
                <w:lang w:val="en-GB" w:eastAsia="de-DE"/>
              </w:rPr>
              <w:t>This study has been evaluated according to the EFSA guidance on dermal absorption and is considered valid.</w:t>
            </w:r>
          </w:p>
        </w:tc>
      </w:tr>
    </w:tbl>
    <w:p w14:paraId="29C0A89F" w14:textId="77777777" w:rsidR="007B532D" w:rsidRPr="0023354C" w:rsidRDefault="007B532D" w:rsidP="00D7402F">
      <w:pPr>
        <w:spacing w:after="120" w:line="240" w:lineRule="auto"/>
        <w:jc w:val="both"/>
        <w:rPr>
          <w:rFonts w:cs="Arial"/>
          <w:szCs w:val="22"/>
          <w:highlight w:val="cyan"/>
          <w:lang w:val="en-GB"/>
        </w:rPr>
      </w:pPr>
    </w:p>
    <w:p w14:paraId="5F11B633" w14:textId="77777777" w:rsidR="00ED59FA" w:rsidRPr="0023354C" w:rsidRDefault="00ED59FA" w:rsidP="00D31ABC">
      <w:pPr>
        <w:pStyle w:val="Titre5"/>
      </w:pPr>
      <w:r w:rsidRPr="0023354C">
        <w:t>Acute toxicity</w:t>
      </w:r>
    </w:p>
    <w:p w14:paraId="4587A595" w14:textId="77777777" w:rsidR="00683BBC" w:rsidRPr="0023354C" w:rsidRDefault="00683BBC" w:rsidP="00D7402F">
      <w:pPr>
        <w:spacing w:after="120" w:line="240" w:lineRule="auto"/>
        <w:jc w:val="both"/>
        <w:rPr>
          <w:rFonts w:cs="Arial"/>
          <w:i/>
          <w:szCs w:val="22"/>
          <w:u w:val="single"/>
          <w:lang w:val="en-GB"/>
        </w:rPr>
      </w:pPr>
      <w:r w:rsidRPr="0023354C">
        <w:rPr>
          <w:rFonts w:cs="Arial"/>
          <w:i/>
          <w:szCs w:val="22"/>
          <w:u w:val="single"/>
          <w:lang w:val="en-GB"/>
        </w:rPr>
        <w:t>Oral route</w:t>
      </w:r>
    </w:p>
    <w:p w14:paraId="7FE823E9"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mortality occurred during the study (daily examination during 14 days).</w:t>
      </w:r>
    </w:p>
    <w:p w14:paraId="07B6993C"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clinical signs related to the administration of the test item were observed.</w:t>
      </w:r>
    </w:p>
    <w:p w14:paraId="03214261"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lastRenderedPageBreak/>
        <w:t>The body weight evolution of the animals remained normal throughout the study.</w:t>
      </w:r>
    </w:p>
    <w:p w14:paraId="2DFC43D4"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The macroscopically examination of the animals at the end of the study did not reveal treatment-related changes.</w:t>
      </w:r>
    </w:p>
    <w:p w14:paraId="41C2E586"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LD</w:t>
      </w:r>
      <w:r w:rsidRPr="0023354C">
        <w:rPr>
          <w:rFonts w:cs="Arial"/>
          <w:szCs w:val="22"/>
          <w:vertAlign w:val="subscript"/>
          <w:lang w:val="en-GB" w:eastAsia="de-DE"/>
        </w:rPr>
        <w:t xml:space="preserve">50 </w:t>
      </w:r>
      <w:r w:rsidRPr="0023354C">
        <w:rPr>
          <w:rFonts w:cs="Arial"/>
          <w:szCs w:val="22"/>
          <w:lang w:val="en-GB" w:eastAsia="de-DE"/>
        </w:rPr>
        <w:t>of the test item is higher than 2000 mg/kg/bw.</w:t>
      </w:r>
    </w:p>
    <w:p w14:paraId="6CEC176D" w14:textId="77777777" w:rsidR="00D7402F" w:rsidRPr="0023354C" w:rsidRDefault="00D7402F"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16"/>
        <w:gridCol w:w="1466"/>
        <w:gridCol w:w="2172"/>
        <w:gridCol w:w="2510"/>
        <w:gridCol w:w="2145"/>
      </w:tblGrid>
      <w:tr w:rsidR="00683BBC" w:rsidRPr="0023354C" w14:paraId="2517CA4B" w14:textId="77777777" w:rsidTr="00DA4C7E">
        <w:tc>
          <w:tcPr>
            <w:tcW w:w="685" w:type="pct"/>
            <w:tcMar>
              <w:top w:w="57" w:type="dxa"/>
              <w:left w:w="85" w:type="dxa"/>
              <w:bottom w:w="57" w:type="dxa"/>
              <w:right w:w="85" w:type="dxa"/>
            </w:tcMar>
            <w:vAlign w:val="center"/>
          </w:tcPr>
          <w:p w14:paraId="384B90F5"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3" w:type="pct"/>
            <w:tcMar>
              <w:top w:w="57" w:type="dxa"/>
              <w:left w:w="85" w:type="dxa"/>
              <w:bottom w:w="57" w:type="dxa"/>
              <w:right w:w="85" w:type="dxa"/>
            </w:tcMar>
            <w:vAlign w:val="center"/>
          </w:tcPr>
          <w:p w14:paraId="4604D142"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30" w:type="pct"/>
            <w:tcMar>
              <w:top w:w="57" w:type="dxa"/>
              <w:left w:w="85" w:type="dxa"/>
              <w:bottom w:w="57" w:type="dxa"/>
              <w:right w:w="85" w:type="dxa"/>
            </w:tcMar>
            <w:vAlign w:val="center"/>
          </w:tcPr>
          <w:p w14:paraId="41DCAB0A"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6" w:type="pct"/>
            <w:tcMar>
              <w:top w:w="57" w:type="dxa"/>
              <w:left w:w="85" w:type="dxa"/>
              <w:bottom w:w="57" w:type="dxa"/>
              <w:right w:w="85" w:type="dxa"/>
            </w:tcMar>
            <w:vAlign w:val="center"/>
          </w:tcPr>
          <w:p w14:paraId="499A8536"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6" w:type="pct"/>
            <w:tcMar>
              <w:top w:w="57" w:type="dxa"/>
              <w:left w:w="85" w:type="dxa"/>
              <w:bottom w:w="57" w:type="dxa"/>
              <w:right w:w="85" w:type="dxa"/>
            </w:tcMar>
            <w:vAlign w:val="center"/>
          </w:tcPr>
          <w:p w14:paraId="47F535A5"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14:paraId="44983A27" w14:textId="77777777" w:rsidTr="00DA4C7E">
        <w:tc>
          <w:tcPr>
            <w:tcW w:w="685" w:type="pct"/>
            <w:tcMar>
              <w:top w:w="57" w:type="dxa"/>
              <w:left w:w="85" w:type="dxa"/>
              <w:bottom w:w="57" w:type="dxa"/>
              <w:right w:w="85" w:type="dxa"/>
            </w:tcMar>
            <w:vAlign w:val="center"/>
          </w:tcPr>
          <w:p w14:paraId="1CB86070" w14:textId="77777777" w:rsidR="00683BBC" w:rsidRPr="0023354C" w:rsidRDefault="00683BBC" w:rsidP="00DA4C7E">
            <w:pPr>
              <w:spacing w:line="240" w:lineRule="auto"/>
              <w:jc w:val="center"/>
              <w:rPr>
                <w:rFonts w:cs="Arial"/>
                <w:szCs w:val="22"/>
                <w:lang w:val="en-US"/>
              </w:rPr>
            </w:pPr>
            <w:r w:rsidRPr="0023354C">
              <w:rPr>
                <w:rFonts w:cs="Arial"/>
                <w:szCs w:val="22"/>
                <w:lang w:val="en-US"/>
              </w:rPr>
              <w:t>Oral</w:t>
            </w:r>
          </w:p>
        </w:tc>
        <w:tc>
          <w:tcPr>
            <w:tcW w:w="763" w:type="pct"/>
            <w:tcMar>
              <w:top w:w="57" w:type="dxa"/>
              <w:left w:w="85" w:type="dxa"/>
              <w:bottom w:w="57" w:type="dxa"/>
              <w:right w:w="85" w:type="dxa"/>
            </w:tcMar>
            <w:vAlign w:val="center"/>
          </w:tcPr>
          <w:p w14:paraId="68585D36" w14:textId="77777777" w:rsidR="00683BBC" w:rsidRPr="0023354C" w:rsidRDefault="00683BBC" w:rsidP="00DA4C7E">
            <w:pPr>
              <w:spacing w:line="240" w:lineRule="auto"/>
              <w:jc w:val="center"/>
              <w:rPr>
                <w:rFonts w:cs="Arial"/>
                <w:szCs w:val="22"/>
                <w:lang w:val="en-US"/>
              </w:rPr>
            </w:pPr>
            <w:r w:rsidRPr="0023354C">
              <w:rPr>
                <w:rFonts w:cs="Arial"/>
                <w:szCs w:val="22"/>
                <w:lang w:val="en-US"/>
              </w:rPr>
              <w:t>OECD 423</w:t>
            </w:r>
          </w:p>
        </w:tc>
        <w:tc>
          <w:tcPr>
            <w:tcW w:w="1130" w:type="pct"/>
            <w:tcMar>
              <w:top w:w="57" w:type="dxa"/>
              <w:left w:w="85" w:type="dxa"/>
              <w:bottom w:w="57" w:type="dxa"/>
              <w:right w:w="85" w:type="dxa"/>
            </w:tcMar>
            <w:vAlign w:val="center"/>
          </w:tcPr>
          <w:p w14:paraId="20FCC71F" w14:textId="77777777" w:rsidR="00683BBC" w:rsidRPr="0023354C" w:rsidRDefault="00683BBC" w:rsidP="00DA4C7E">
            <w:pPr>
              <w:spacing w:line="240" w:lineRule="auto"/>
              <w:jc w:val="center"/>
              <w:rPr>
                <w:rFonts w:cs="Arial"/>
                <w:szCs w:val="22"/>
                <w:lang w:val="en-US"/>
              </w:rPr>
            </w:pPr>
            <w:r w:rsidRPr="0023354C">
              <w:rPr>
                <w:rFonts w:cs="Arial"/>
                <w:szCs w:val="22"/>
                <w:lang w:val="en-US"/>
              </w:rPr>
              <w:t>Rat 3 males and 3 females</w:t>
            </w:r>
          </w:p>
        </w:tc>
        <w:tc>
          <w:tcPr>
            <w:tcW w:w="1306" w:type="pct"/>
            <w:tcMar>
              <w:top w:w="57" w:type="dxa"/>
              <w:left w:w="85" w:type="dxa"/>
              <w:bottom w:w="57" w:type="dxa"/>
              <w:right w:w="85" w:type="dxa"/>
            </w:tcMar>
            <w:vAlign w:val="center"/>
          </w:tcPr>
          <w:p w14:paraId="1C6FB652" w14:textId="77777777" w:rsidR="00683BBC" w:rsidRPr="0023354C" w:rsidRDefault="00683BBC" w:rsidP="00DA4C7E">
            <w:pPr>
              <w:spacing w:line="240" w:lineRule="auto"/>
              <w:jc w:val="center"/>
              <w:rPr>
                <w:rFonts w:cs="Arial"/>
                <w:szCs w:val="22"/>
                <w:lang w:val="en-US"/>
              </w:rPr>
            </w:pPr>
            <w:r w:rsidRPr="0023354C">
              <w:rPr>
                <w:rFonts w:cs="Arial"/>
                <w:szCs w:val="22"/>
                <w:lang w:val="en-US"/>
              </w:rPr>
              <w:t>2000mg/kg bw</w:t>
            </w:r>
          </w:p>
        </w:tc>
        <w:tc>
          <w:tcPr>
            <w:tcW w:w="1116" w:type="pct"/>
            <w:tcMar>
              <w:top w:w="57" w:type="dxa"/>
              <w:left w:w="85" w:type="dxa"/>
              <w:bottom w:w="57" w:type="dxa"/>
              <w:right w:w="85" w:type="dxa"/>
            </w:tcMar>
            <w:vAlign w:val="center"/>
          </w:tcPr>
          <w:p w14:paraId="04B23B43" w14:textId="77777777" w:rsidR="00683BBC" w:rsidRPr="0023354C" w:rsidRDefault="00683BBC" w:rsidP="00DA4C7E">
            <w:pPr>
              <w:pStyle w:val="Paragraphedeliste"/>
              <w:spacing w:line="240" w:lineRule="auto"/>
              <w:ind w:left="0"/>
              <w:jc w:val="center"/>
              <w:rPr>
                <w:rFonts w:cs="Arial"/>
                <w:szCs w:val="22"/>
                <w:lang w:val="en-US"/>
              </w:rPr>
            </w:pPr>
            <w:r w:rsidRPr="0023354C">
              <w:rPr>
                <w:rFonts w:cs="Arial"/>
                <w:szCs w:val="22"/>
                <w:lang w:val="en-US"/>
              </w:rPr>
              <w:t>&gt;2000 mg/kg bw</w:t>
            </w:r>
          </w:p>
        </w:tc>
      </w:tr>
    </w:tbl>
    <w:p w14:paraId="1EFBC894" w14:textId="77777777" w:rsidR="00683BBC" w:rsidRPr="0023354C" w:rsidRDefault="00683BBC" w:rsidP="00D7402F">
      <w:pPr>
        <w:spacing w:after="120" w:line="240" w:lineRule="auto"/>
        <w:jc w:val="both"/>
        <w:rPr>
          <w:rFonts w:cs="Arial"/>
          <w:szCs w:val="22"/>
          <w:lang w:eastAsia="de-DE"/>
        </w:rPr>
      </w:pPr>
    </w:p>
    <w:p w14:paraId="3C4AAA83" w14:textId="77777777" w:rsidR="00683BBC" w:rsidRPr="0023354C" w:rsidRDefault="00683BBC" w:rsidP="00D7402F">
      <w:pPr>
        <w:spacing w:after="120" w:line="240" w:lineRule="auto"/>
        <w:jc w:val="both"/>
        <w:rPr>
          <w:rFonts w:cs="Arial"/>
          <w:i/>
          <w:szCs w:val="22"/>
          <w:u w:val="single"/>
          <w:lang w:val="en-GB" w:eastAsia="de-DE"/>
        </w:rPr>
      </w:pPr>
      <w:r w:rsidRPr="0023354C">
        <w:rPr>
          <w:rFonts w:cs="Arial"/>
          <w:i/>
          <w:szCs w:val="22"/>
          <w:u w:val="single"/>
          <w:lang w:val="en-GB" w:eastAsia="de-DE"/>
        </w:rPr>
        <w:t>Dermal route</w:t>
      </w:r>
    </w:p>
    <w:p w14:paraId="177C27C7" w14:textId="77777777" w:rsidR="00683BBC" w:rsidRPr="0023354C" w:rsidRDefault="00683BBC" w:rsidP="00D7402F">
      <w:pPr>
        <w:pStyle w:val="MyList"/>
        <w:numPr>
          <w:ilvl w:val="0"/>
          <w:numId w:val="0"/>
        </w:numPr>
        <w:spacing w:after="120"/>
        <w:rPr>
          <w:rFonts w:ascii="Arial" w:hAnsi="Arial" w:cs="Arial"/>
          <w:lang w:eastAsia="en-US"/>
        </w:rPr>
      </w:pPr>
      <w:r w:rsidRPr="0023354C">
        <w:rPr>
          <w:rFonts w:ascii="Arial" w:hAnsi="Arial" w:cs="Arial"/>
          <w:lang w:eastAsia="en-US"/>
        </w:rPr>
        <w:t>No mortality occurred during the study.</w:t>
      </w:r>
    </w:p>
    <w:p w14:paraId="110EBC03"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body weight evolution of the animals remained normal throughout the study.</w:t>
      </w:r>
    </w:p>
    <w:p w14:paraId="7D4F73D6"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lang w:eastAsia="en-US"/>
        </w:rPr>
        <w:t>Neither cutaneous reactions nor systemic clinical signs related to the administration of the test item were observed.</w:t>
      </w:r>
    </w:p>
    <w:p w14:paraId="6C1BD426"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macroscopically examination of the animals at the end of the study did not reveal treatment-related changes.</w:t>
      </w:r>
    </w:p>
    <w:p w14:paraId="02A695F1"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LD</w:t>
      </w:r>
      <w:r w:rsidRPr="0023354C">
        <w:rPr>
          <w:rFonts w:cs="Arial"/>
          <w:szCs w:val="22"/>
          <w:vertAlign w:val="subscript"/>
          <w:lang w:eastAsia="en-US"/>
        </w:rPr>
        <w:t>50</w:t>
      </w:r>
      <w:r w:rsidRPr="0023354C">
        <w:rPr>
          <w:rFonts w:cs="Arial"/>
          <w:szCs w:val="22"/>
          <w:lang w:eastAsia="en-US"/>
        </w:rPr>
        <w:t xml:space="preserve"> of the test item is higher than 2000 mg/kg/bw.</w:t>
      </w:r>
    </w:p>
    <w:p w14:paraId="4BD2F3D3" w14:textId="77777777" w:rsidR="00683BBC" w:rsidRPr="0023354C" w:rsidRDefault="00683BBC"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6"/>
        <w:gridCol w:w="1472"/>
        <w:gridCol w:w="2170"/>
        <w:gridCol w:w="2508"/>
        <w:gridCol w:w="2143"/>
      </w:tblGrid>
      <w:tr w:rsidR="00683BBC" w:rsidRPr="0023354C" w14:paraId="4689A4EB" w14:textId="77777777" w:rsidTr="00DA4C7E">
        <w:trPr>
          <w:trHeight w:val="207"/>
        </w:trPr>
        <w:tc>
          <w:tcPr>
            <w:tcW w:w="684" w:type="pct"/>
            <w:tcMar>
              <w:top w:w="57" w:type="dxa"/>
              <w:left w:w="85" w:type="dxa"/>
              <w:bottom w:w="57" w:type="dxa"/>
              <w:right w:w="85" w:type="dxa"/>
            </w:tcMar>
            <w:vAlign w:val="center"/>
          </w:tcPr>
          <w:p w14:paraId="76E0C51C"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6" w:type="pct"/>
            <w:tcMar>
              <w:top w:w="57" w:type="dxa"/>
              <w:left w:w="85" w:type="dxa"/>
              <w:bottom w:w="57" w:type="dxa"/>
              <w:right w:w="85" w:type="dxa"/>
            </w:tcMar>
            <w:vAlign w:val="center"/>
          </w:tcPr>
          <w:p w14:paraId="27F6C3C0"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9" w:type="pct"/>
            <w:tcMar>
              <w:top w:w="57" w:type="dxa"/>
              <w:left w:w="85" w:type="dxa"/>
              <w:bottom w:w="57" w:type="dxa"/>
              <w:right w:w="85" w:type="dxa"/>
            </w:tcMar>
            <w:vAlign w:val="center"/>
          </w:tcPr>
          <w:p w14:paraId="40C06AE7"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5" w:type="pct"/>
            <w:tcMar>
              <w:top w:w="57" w:type="dxa"/>
              <w:left w:w="85" w:type="dxa"/>
              <w:bottom w:w="57" w:type="dxa"/>
              <w:right w:w="85" w:type="dxa"/>
            </w:tcMar>
            <w:vAlign w:val="center"/>
          </w:tcPr>
          <w:p w14:paraId="30D1E4B4"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5" w:type="pct"/>
            <w:tcMar>
              <w:top w:w="57" w:type="dxa"/>
              <w:left w:w="85" w:type="dxa"/>
              <w:bottom w:w="57" w:type="dxa"/>
              <w:right w:w="85" w:type="dxa"/>
            </w:tcMar>
            <w:vAlign w:val="center"/>
          </w:tcPr>
          <w:p w14:paraId="7F3F9D7C"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14:paraId="4F94B422" w14:textId="77777777" w:rsidTr="00DA4C7E">
        <w:trPr>
          <w:trHeight w:val="484"/>
        </w:trPr>
        <w:tc>
          <w:tcPr>
            <w:tcW w:w="684" w:type="pct"/>
            <w:tcMar>
              <w:top w:w="57" w:type="dxa"/>
              <w:left w:w="85" w:type="dxa"/>
              <w:bottom w:w="57" w:type="dxa"/>
              <w:right w:w="85" w:type="dxa"/>
            </w:tcMar>
            <w:vAlign w:val="center"/>
          </w:tcPr>
          <w:p w14:paraId="2988A36A" w14:textId="77777777" w:rsidR="00683BBC" w:rsidRPr="0023354C" w:rsidRDefault="00683BBC" w:rsidP="00DA4C7E">
            <w:pPr>
              <w:spacing w:line="240" w:lineRule="auto"/>
              <w:jc w:val="center"/>
              <w:rPr>
                <w:rFonts w:cs="Arial"/>
                <w:szCs w:val="22"/>
                <w:lang w:val="en-US"/>
              </w:rPr>
            </w:pPr>
            <w:r w:rsidRPr="0023354C">
              <w:rPr>
                <w:rFonts w:cs="Arial"/>
                <w:szCs w:val="22"/>
                <w:lang w:val="en-US"/>
              </w:rPr>
              <w:t>Dermal</w:t>
            </w:r>
          </w:p>
        </w:tc>
        <w:tc>
          <w:tcPr>
            <w:tcW w:w="766" w:type="pct"/>
            <w:tcMar>
              <w:top w:w="57" w:type="dxa"/>
              <w:left w:w="85" w:type="dxa"/>
              <w:bottom w:w="57" w:type="dxa"/>
              <w:right w:w="85" w:type="dxa"/>
            </w:tcMar>
            <w:vAlign w:val="center"/>
          </w:tcPr>
          <w:p w14:paraId="79F1DD64" w14:textId="77777777" w:rsidR="00683BBC" w:rsidRPr="0023354C" w:rsidRDefault="00683BBC" w:rsidP="00DA4C7E">
            <w:pPr>
              <w:spacing w:line="240" w:lineRule="auto"/>
              <w:jc w:val="center"/>
              <w:rPr>
                <w:rFonts w:cs="Arial"/>
                <w:szCs w:val="22"/>
                <w:lang w:val="en-US"/>
              </w:rPr>
            </w:pPr>
            <w:r w:rsidRPr="0023354C">
              <w:rPr>
                <w:rFonts w:cs="Arial"/>
                <w:szCs w:val="22"/>
                <w:lang w:val="en-US"/>
              </w:rPr>
              <w:t>OCDE 402</w:t>
            </w:r>
          </w:p>
        </w:tc>
        <w:tc>
          <w:tcPr>
            <w:tcW w:w="1129" w:type="pct"/>
            <w:tcMar>
              <w:top w:w="57" w:type="dxa"/>
              <w:left w:w="85" w:type="dxa"/>
              <w:bottom w:w="57" w:type="dxa"/>
              <w:right w:w="85" w:type="dxa"/>
            </w:tcMar>
            <w:vAlign w:val="center"/>
          </w:tcPr>
          <w:p w14:paraId="4EC734E5" w14:textId="77777777" w:rsidR="00683BBC" w:rsidRPr="0023354C" w:rsidRDefault="00683BBC" w:rsidP="00DA4C7E">
            <w:pPr>
              <w:spacing w:line="240" w:lineRule="auto"/>
              <w:jc w:val="center"/>
              <w:rPr>
                <w:rFonts w:cs="Arial"/>
                <w:szCs w:val="22"/>
                <w:lang w:val="en-US"/>
              </w:rPr>
            </w:pPr>
            <w:r w:rsidRPr="0023354C">
              <w:rPr>
                <w:rFonts w:cs="Arial"/>
                <w:szCs w:val="22"/>
                <w:lang w:val="en-US"/>
              </w:rPr>
              <w:t>Rat 5 males and 5 females</w:t>
            </w:r>
          </w:p>
        </w:tc>
        <w:tc>
          <w:tcPr>
            <w:tcW w:w="1305" w:type="pct"/>
            <w:tcMar>
              <w:top w:w="57" w:type="dxa"/>
              <w:left w:w="85" w:type="dxa"/>
              <w:bottom w:w="57" w:type="dxa"/>
              <w:right w:w="85" w:type="dxa"/>
            </w:tcMar>
            <w:vAlign w:val="center"/>
          </w:tcPr>
          <w:p w14:paraId="4B4520DD" w14:textId="77777777" w:rsidR="00683BBC" w:rsidRPr="0023354C" w:rsidRDefault="00683BBC" w:rsidP="00DA4C7E">
            <w:pPr>
              <w:pStyle w:val="Paragraphedeliste"/>
              <w:spacing w:line="240" w:lineRule="auto"/>
              <w:ind w:left="43"/>
              <w:jc w:val="center"/>
              <w:rPr>
                <w:rFonts w:cs="Arial"/>
                <w:szCs w:val="22"/>
                <w:lang w:val="en-US"/>
              </w:rPr>
            </w:pPr>
            <w:r w:rsidRPr="0023354C">
              <w:rPr>
                <w:rFonts w:cs="Arial"/>
                <w:szCs w:val="22"/>
                <w:lang w:val="en-US"/>
              </w:rPr>
              <w:t>2000 mg/kg bw</w:t>
            </w:r>
          </w:p>
        </w:tc>
        <w:tc>
          <w:tcPr>
            <w:tcW w:w="1115" w:type="pct"/>
            <w:tcMar>
              <w:top w:w="57" w:type="dxa"/>
              <w:left w:w="85" w:type="dxa"/>
              <w:bottom w:w="57" w:type="dxa"/>
              <w:right w:w="85" w:type="dxa"/>
            </w:tcMar>
            <w:vAlign w:val="center"/>
          </w:tcPr>
          <w:p w14:paraId="360A98CD" w14:textId="77777777" w:rsidR="00683BBC" w:rsidRPr="0023354C" w:rsidRDefault="00683BBC" w:rsidP="00DA4C7E">
            <w:pPr>
              <w:pStyle w:val="Paragraphedeliste"/>
              <w:spacing w:line="240" w:lineRule="auto"/>
              <w:ind w:left="36"/>
              <w:jc w:val="center"/>
              <w:rPr>
                <w:rFonts w:cs="Arial"/>
                <w:szCs w:val="22"/>
                <w:lang w:val="en-US"/>
              </w:rPr>
            </w:pPr>
            <w:r w:rsidRPr="0023354C">
              <w:rPr>
                <w:rFonts w:cs="Arial"/>
                <w:szCs w:val="22"/>
                <w:lang w:val="en-US"/>
              </w:rPr>
              <w:t>&gt;2000 mg/kg bw</w:t>
            </w:r>
          </w:p>
        </w:tc>
      </w:tr>
    </w:tbl>
    <w:p w14:paraId="16CF5705" w14:textId="77777777" w:rsidR="00683BBC" w:rsidRPr="0023354C" w:rsidRDefault="00683BBC" w:rsidP="00D7402F">
      <w:pPr>
        <w:spacing w:after="120" w:line="240" w:lineRule="auto"/>
        <w:jc w:val="both"/>
        <w:rPr>
          <w:rFonts w:cs="Arial"/>
          <w:szCs w:val="22"/>
          <w:lang w:val="en-GB" w:eastAsia="de-DE"/>
        </w:rPr>
      </w:pPr>
    </w:p>
    <w:p w14:paraId="2B4A060D"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 xml:space="preserve">Based on the above-mentioned results, no classification is required for </w:t>
      </w:r>
      <w:r w:rsidR="008967C7" w:rsidRPr="0023354C">
        <w:rPr>
          <w:rFonts w:cs="Arial"/>
          <w:szCs w:val="22"/>
          <w:lang w:eastAsia="en-US"/>
        </w:rPr>
        <w:t>FANGA RAT-DICAL TECH</w:t>
      </w:r>
      <w:r w:rsidRPr="0023354C">
        <w:rPr>
          <w:rFonts w:cs="Arial"/>
          <w:szCs w:val="22"/>
          <w:lang w:eastAsia="en-US"/>
        </w:rPr>
        <w:t>.</w:t>
      </w:r>
    </w:p>
    <w:p w14:paraId="51D6F325" w14:textId="77777777" w:rsidR="007B532D" w:rsidRPr="0023354C" w:rsidRDefault="007B532D" w:rsidP="00D7402F">
      <w:pPr>
        <w:spacing w:after="120" w:line="240" w:lineRule="auto"/>
        <w:jc w:val="both"/>
        <w:rPr>
          <w:rFonts w:cs="Arial"/>
          <w:szCs w:val="22"/>
          <w:lang w:val="en-GB"/>
        </w:rPr>
      </w:pPr>
    </w:p>
    <w:p w14:paraId="3E3AA4CA" w14:textId="77777777" w:rsidR="00ED59FA" w:rsidRPr="0023354C" w:rsidRDefault="00ED59FA" w:rsidP="00D31ABC">
      <w:pPr>
        <w:pStyle w:val="Titre5"/>
      </w:pPr>
      <w:r w:rsidRPr="0023354C">
        <w:t>Irritation and corrosivity</w:t>
      </w:r>
    </w:p>
    <w:p w14:paraId="6AD0A4C2" w14:textId="77777777"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no classification is required for </w:t>
      </w:r>
      <w:r w:rsidR="008967C7" w:rsidRPr="0023354C">
        <w:rPr>
          <w:rFonts w:cs="Arial"/>
          <w:szCs w:val="22"/>
        </w:rPr>
        <w:t>FANGA RAT-DICAL TECH</w:t>
      </w:r>
      <w:r w:rsidRPr="0023354C">
        <w:rPr>
          <w:rFonts w:cs="Arial"/>
          <w:szCs w:val="22"/>
        </w:rPr>
        <w:t>.</w:t>
      </w:r>
    </w:p>
    <w:p w14:paraId="614D9C56" w14:textId="77777777" w:rsidR="00683BBC" w:rsidRPr="0023354C" w:rsidRDefault="00683BBC" w:rsidP="00DA4C7E">
      <w:pPr>
        <w:spacing w:after="120" w:line="240" w:lineRule="auto"/>
        <w:jc w:val="both"/>
        <w:rPr>
          <w:rFonts w:cs="Arial"/>
          <w:szCs w:val="22"/>
        </w:rPr>
      </w:pPr>
    </w:p>
    <w:tbl>
      <w:tblPr>
        <w:tblW w:w="49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16"/>
        <w:gridCol w:w="1477"/>
        <w:gridCol w:w="2169"/>
        <w:gridCol w:w="2503"/>
        <w:gridCol w:w="2190"/>
      </w:tblGrid>
      <w:tr w:rsidR="00683BBC" w:rsidRPr="0023354C" w14:paraId="73725CD4" w14:textId="77777777" w:rsidTr="00DA4C7E">
        <w:trPr>
          <w:trHeight w:val="209"/>
        </w:trPr>
        <w:tc>
          <w:tcPr>
            <w:tcW w:w="682" w:type="pct"/>
            <w:tcMar>
              <w:top w:w="57" w:type="dxa"/>
              <w:left w:w="85" w:type="dxa"/>
              <w:bottom w:w="57" w:type="dxa"/>
              <w:right w:w="85" w:type="dxa"/>
            </w:tcMar>
            <w:vAlign w:val="center"/>
          </w:tcPr>
          <w:p w14:paraId="797384CD"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5" w:type="pct"/>
            <w:tcMar>
              <w:top w:w="57" w:type="dxa"/>
              <w:left w:w="85" w:type="dxa"/>
              <w:bottom w:w="57" w:type="dxa"/>
              <w:right w:w="85" w:type="dxa"/>
            </w:tcMar>
            <w:vAlign w:val="center"/>
          </w:tcPr>
          <w:p w14:paraId="5FBAAC73"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3" w:type="pct"/>
            <w:tcMar>
              <w:top w:w="57" w:type="dxa"/>
              <w:left w:w="85" w:type="dxa"/>
              <w:bottom w:w="57" w:type="dxa"/>
              <w:right w:w="85" w:type="dxa"/>
            </w:tcMar>
            <w:vAlign w:val="center"/>
          </w:tcPr>
          <w:p w14:paraId="17769AE9"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296" w:type="pct"/>
            <w:tcMar>
              <w:top w:w="57" w:type="dxa"/>
              <w:left w:w="85" w:type="dxa"/>
              <w:bottom w:w="57" w:type="dxa"/>
              <w:right w:w="85" w:type="dxa"/>
            </w:tcMar>
            <w:vAlign w:val="center"/>
          </w:tcPr>
          <w:p w14:paraId="3C219C09"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34" w:type="pct"/>
            <w:tcMar>
              <w:top w:w="57" w:type="dxa"/>
              <w:left w:w="85" w:type="dxa"/>
              <w:bottom w:w="57" w:type="dxa"/>
              <w:right w:w="85" w:type="dxa"/>
            </w:tcMar>
            <w:vAlign w:val="center"/>
          </w:tcPr>
          <w:p w14:paraId="706BD25E" w14:textId="77777777" w:rsidR="00683BBC" w:rsidRPr="0023354C" w:rsidRDefault="00683BBC" w:rsidP="00DA4C7E">
            <w:pPr>
              <w:spacing w:line="240" w:lineRule="auto"/>
              <w:jc w:val="center"/>
              <w:rPr>
                <w:rFonts w:cs="Arial"/>
                <w:b/>
                <w:szCs w:val="22"/>
                <w:lang w:val="en-US"/>
              </w:rPr>
            </w:pPr>
          </w:p>
        </w:tc>
      </w:tr>
      <w:tr w:rsidR="00683BBC" w:rsidRPr="0023354C" w14:paraId="23D9C834" w14:textId="77777777" w:rsidTr="00DA4C7E">
        <w:trPr>
          <w:trHeight w:val="432"/>
        </w:trPr>
        <w:tc>
          <w:tcPr>
            <w:tcW w:w="682" w:type="pct"/>
            <w:tcMar>
              <w:top w:w="57" w:type="dxa"/>
              <w:left w:w="85" w:type="dxa"/>
              <w:bottom w:w="57" w:type="dxa"/>
              <w:right w:w="85" w:type="dxa"/>
            </w:tcMar>
            <w:vAlign w:val="center"/>
          </w:tcPr>
          <w:p w14:paraId="05601473" w14:textId="77777777" w:rsidR="00683BBC" w:rsidRPr="0023354C" w:rsidRDefault="00DA4C7E" w:rsidP="00DA4C7E">
            <w:pPr>
              <w:spacing w:line="240" w:lineRule="auto"/>
              <w:jc w:val="center"/>
              <w:rPr>
                <w:rFonts w:cs="Arial"/>
                <w:szCs w:val="22"/>
                <w:lang w:val="en-US"/>
              </w:rPr>
            </w:pPr>
            <w:r w:rsidRPr="0023354C">
              <w:rPr>
                <w:rFonts w:cs="Arial"/>
                <w:szCs w:val="22"/>
                <w:lang w:val="en-US"/>
              </w:rPr>
              <w:t>S</w:t>
            </w:r>
            <w:r w:rsidR="00683BBC" w:rsidRPr="0023354C">
              <w:rPr>
                <w:rFonts w:cs="Arial"/>
                <w:szCs w:val="22"/>
                <w:lang w:val="en-US"/>
              </w:rPr>
              <w:t>kin</w:t>
            </w:r>
          </w:p>
        </w:tc>
        <w:tc>
          <w:tcPr>
            <w:tcW w:w="765" w:type="pct"/>
            <w:tcMar>
              <w:top w:w="57" w:type="dxa"/>
              <w:left w:w="85" w:type="dxa"/>
              <w:bottom w:w="57" w:type="dxa"/>
              <w:right w:w="85" w:type="dxa"/>
            </w:tcMar>
            <w:vAlign w:val="center"/>
          </w:tcPr>
          <w:p w14:paraId="51FD34C0" w14:textId="77777777" w:rsidR="00683BBC" w:rsidRPr="0023354C" w:rsidRDefault="00683BBC" w:rsidP="00DA4C7E">
            <w:pPr>
              <w:spacing w:line="240" w:lineRule="auto"/>
              <w:jc w:val="center"/>
              <w:rPr>
                <w:rFonts w:cs="Arial"/>
                <w:szCs w:val="22"/>
                <w:lang w:val="en-US"/>
              </w:rPr>
            </w:pPr>
            <w:r w:rsidRPr="0023354C">
              <w:rPr>
                <w:rFonts w:cs="Arial"/>
                <w:szCs w:val="22"/>
                <w:lang w:val="en-US"/>
              </w:rPr>
              <w:t>OECD 404</w:t>
            </w:r>
          </w:p>
        </w:tc>
        <w:tc>
          <w:tcPr>
            <w:tcW w:w="1123" w:type="pct"/>
            <w:tcMar>
              <w:top w:w="57" w:type="dxa"/>
              <w:left w:w="85" w:type="dxa"/>
              <w:bottom w:w="57" w:type="dxa"/>
              <w:right w:w="85" w:type="dxa"/>
            </w:tcMar>
            <w:vAlign w:val="center"/>
          </w:tcPr>
          <w:p w14:paraId="79DD93B2" w14:textId="77777777"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14:paraId="44780DB9" w14:textId="77777777"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14:paraId="4CB34800" w14:textId="77777777" w:rsidR="00683BBC" w:rsidRPr="0023354C" w:rsidRDefault="00683BBC" w:rsidP="00DA4C7E">
            <w:pPr>
              <w:spacing w:line="240" w:lineRule="auto"/>
              <w:jc w:val="center"/>
              <w:rPr>
                <w:rFonts w:cs="Arial"/>
                <w:szCs w:val="22"/>
                <w:lang w:val="en-US"/>
              </w:rPr>
            </w:pPr>
            <w:r w:rsidRPr="0023354C">
              <w:rPr>
                <w:rFonts w:cs="Arial"/>
                <w:szCs w:val="22"/>
                <w:lang w:val="en-US"/>
              </w:rPr>
              <w:t>0.5 g</w:t>
            </w:r>
          </w:p>
        </w:tc>
        <w:tc>
          <w:tcPr>
            <w:tcW w:w="1134" w:type="pct"/>
            <w:tcMar>
              <w:top w:w="57" w:type="dxa"/>
              <w:left w:w="85" w:type="dxa"/>
              <w:bottom w:w="57" w:type="dxa"/>
              <w:right w:w="85" w:type="dxa"/>
            </w:tcMar>
            <w:vAlign w:val="center"/>
          </w:tcPr>
          <w:p w14:paraId="14DE0105" w14:textId="77777777"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r w:rsidR="00683BBC" w:rsidRPr="0023354C" w14:paraId="0A0BC488" w14:textId="77777777" w:rsidTr="00DA4C7E">
        <w:trPr>
          <w:trHeight w:val="488"/>
        </w:trPr>
        <w:tc>
          <w:tcPr>
            <w:tcW w:w="682" w:type="pct"/>
            <w:tcMar>
              <w:top w:w="57" w:type="dxa"/>
              <w:left w:w="85" w:type="dxa"/>
              <w:bottom w:w="57" w:type="dxa"/>
              <w:right w:w="85" w:type="dxa"/>
            </w:tcMar>
            <w:vAlign w:val="center"/>
          </w:tcPr>
          <w:p w14:paraId="74E22CE2" w14:textId="77777777" w:rsidR="00683BBC" w:rsidRPr="0023354C" w:rsidRDefault="00DA4C7E" w:rsidP="00DA4C7E">
            <w:pPr>
              <w:spacing w:line="240" w:lineRule="auto"/>
              <w:jc w:val="center"/>
              <w:rPr>
                <w:rFonts w:cs="Arial"/>
                <w:szCs w:val="22"/>
                <w:lang w:val="en-US"/>
              </w:rPr>
            </w:pPr>
            <w:r w:rsidRPr="0023354C">
              <w:rPr>
                <w:rFonts w:cs="Arial"/>
                <w:szCs w:val="22"/>
                <w:lang w:val="en-US"/>
              </w:rPr>
              <w:t>E</w:t>
            </w:r>
            <w:r w:rsidR="00683BBC" w:rsidRPr="0023354C">
              <w:rPr>
                <w:rFonts w:cs="Arial"/>
                <w:szCs w:val="22"/>
                <w:lang w:val="en-US"/>
              </w:rPr>
              <w:t>ye</w:t>
            </w:r>
          </w:p>
        </w:tc>
        <w:tc>
          <w:tcPr>
            <w:tcW w:w="765" w:type="pct"/>
            <w:tcMar>
              <w:top w:w="57" w:type="dxa"/>
              <w:left w:w="85" w:type="dxa"/>
              <w:bottom w:w="57" w:type="dxa"/>
              <w:right w:w="85" w:type="dxa"/>
            </w:tcMar>
            <w:vAlign w:val="center"/>
          </w:tcPr>
          <w:p w14:paraId="23E0CA92" w14:textId="77777777" w:rsidR="00683BBC" w:rsidRPr="0023354C" w:rsidRDefault="00683BBC" w:rsidP="00DA4C7E">
            <w:pPr>
              <w:spacing w:line="240" w:lineRule="auto"/>
              <w:jc w:val="center"/>
              <w:rPr>
                <w:rFonts w:cs="Arial"/>
                <w:szCs w:val="22"/>
                <w:lang w:val="en-US"/>
              </w:rPr>
            </w:pPr>
            <w:r w:rsidRPr="0023354C">
              <w:rPr>
                <w:rFonts w:cs="Arial"/>
                <w:szCs w:val="22"/>
                <w:lang w:val="en-US"/>
              </w:rPr>
              <w:t>OCDE 405</w:t>
            </w:r>
          </w:p>
        </w:tc>
        <w:tc>
          <w:tcPr>
            <w:tcW w:w="1123" w:type="pct"/>
            <w:tcMar>
              <w:top w:w="57" w:type="dxa"/>
              <w:left w:w="85" w:type="dxa"/>
              <w:bottom w:w="57" w:type="dxa"/>
              <w:right w:w="85" w:type="dxa"/>
            </w:tcMar>
            <w:vAlign w:val="center"/>
          </w:tcPr>
          <w:p w14:paraId="01C80F3F" w14:textId="77777777"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14:paraId="72FD8CF2" w14:textId="77777777"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14:paraId="04150E71" w14:textId="77777777" w:rsidR="00683BBC" w:rsidRPr="0023354C" w:rsidRDefault="00683BBC" w:rsidP="00DA4C7E">
            <w:pPr>
              <w:pStyle w:val="Paragraphedeliste"/>
              <w:ind w:left="39"/>
              <w:jc w:val="center"/>
              <w:rPr>
                <w:rFonts w:cs="Arial"/>
                <w:szCs w:val="22"/>
                <w:lang w:val="en-US"/>
              </w:rPr>
            </w:pPr>
            <w:r w:rsidRPr="0023354C">
              <w:rPr>
                <w:rFonts w:cs="Arial"/>
                <w:szCs w:val="22"/>
                <w:lang w:val="en-US"/>
              </w:rPr>
              <w:t>0.1 g</w:t>
            </w:r>
          </w:p>
        </w:tc>
        <w:tc>
          <w:tcPr>
            <w:tcW w:w="1134" w:type="pct"/>
            <w:tcMar>
              <w:top w:w="57" w:type="dxa"/>
              <w:left w:w="85" w:type="dxa"/>
              <w:bottom w:w="57" w:type="dxa"/>
              <w:right w:w="85" w:type="dxa"/>
            </w:tcMar>
            <w:vAlign w:val="center"/>
          </w:tcPr>
          <w:p w14:paraId="36D7A618" w14:textId="77777777"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bl>
    <w:p w14:paraId="007F58C5" w14:textId="77777777" w:rsidR="007B532D" w:rsidRPr="0023354C" w:rsidRDefault="007B532D" w:rsidP="007B532D">
      <w:pPr>
        <w:rPr>
          <w:rFonts w:cs="Arial"/>
          <w:lang w:val="en-GB"/>
        </w:rPr>
      </w:pPr>
    </w:p>
    <w:p w14:paraId="307D3C5C" w14:textId="77777777" w:rsidR="00ED59FA" w:rsidRPr="0023354C" w:rsidRDefault="00ED59FA" w:rsidP="00D31ABC">
      <w:pPr>
        <w:pStyle w:val="Titre5"/>
      </w:pPr>
      <w:r w:rsidRPr="0023354C">
        <w:t>Sensitisation</w:t>
      </w:r>
    </w:p>
    <w:p w14:paraId="4F815124" w14:textId="77777777"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(LLNA), no classification is required for </w:t>
      </w:r>
      <w:r w:rsidR="008967C7" w:rsidRPr="0023354C">
        <w:rPr>
          <w:rFonts w:cs="Arial"/>
          <w:szCs w:val="22"/>
        </w:rPr>
        <w:t>FANGA RAT-DICAL TECH</w:t>
      </w:r>
      <w:r w:rsidRPr="0023354C">
        <w:rPr>
          <w:rFonts w:cs="Arial"/>
          <w:szCs w:val="22"/>
        </w:rPr>
        <w:t>.</w:t>
      </w:r>
    </w:p>
    <w:p w14:paraId="2F12AE81" w14:textId="77777777" w:rsidR="00683BBC" w:rsidRPr="0023354C" w:rsidRDefault="00683BBC" w:rsidP="00DA4C7E">
      <w:pPr>
        <w:spacing w:after="120" w:line="240" w:lineRule="auto"/>
        <w:jc w:val="both"/>
        <w:rPr>
          <w:rFonts w:cs="Arial"/>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5"/>
        <w:gridCol w:w="1416"/>
        <w:gridCol w:w="2203"/>
        <w:gridCol w:w="2576"/>
        <w:gridCol w:w="2229"/>
      </w:tblGrid>
      <w:tr w:rsidR="00683BBC" w:rsidRPr="0023354C" w14:paraId="7AD0D645" w14:textId="77777777" w:rsidTr="00DA4C7E">
        <w:trPr>
          <w:trHeight w:val="200"/>
        </w:trPr>
        <w:tc>
          <w:tcPr>
            <w:tcW w:w="680" w:type="pct"/>
            <w:tcMar>
              <w:top w:w="57" w:type="dxa"/>
              <w:left w:w="85" w:type="dxa"/>
              <w:bottom w:w="57" w:type="dxa"/>
              <w:right w:w="85" w:type="dxa"/>
            </w:tcMar>
            <w:vAlign w:val="center"/>
          </w:tcPr>
          <w:p w14:paraId="7ABD538A"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Route</w:t>
            </w:r>
          </w:p>
        </w:tc>
        <w:tc>
          <w:tcPr>
            <w:tcW w:w="726" w:type="pct"/>
            <w:tcMar>
              <w:top w:w="57" w:type="dxa"/>
              <w:left w:w="85" w:type="dxa"/>
              <w:bottom w:w="57" w:type="dxa"/>
              <w:right w:w="85" w:type="dxa"/>
            </w:tcMar>
            <w:vAlign w:val="center"/>
          </w:tcPr>
          <w:p w14:paraId="4C3ADCAD"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Method</w:t>
            </w:r>
          </w:p>
        </w:tc>
        <w:tc>
          <w:tcPr>
            <w:tcW w:w="1130" w:type="pct"/>
            <w:tcMar>
              <w:top w:w="57" w:type="dxa"/>
              <w:left w:w="85" w:type="dxa"/>
              <w:bottom w:w="57" w:type="dxa"/>
              <w:right w:w="85" w:type="dxa"/>
            </w:tcMar>
            <w:vAlign w:val="center"/>
          </w:tcPr>
          <w:p w14:paraId="0930C952"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Species</w:t>
            </w:r>
          </w:p>
        </w:tc>
        <w:tc>
          <w:tcPr>
            <w:tcW w:w="1321" w:type="pct"/>
            <w:tcMar>
              <w:top w:w="57" w:type="dxa"/>
              <w:left w:w="85" w:type="dxa"/>
              <w:bottom w:w="57" w:type="dxa"/>
              <w:right w:w="85" w:type="dxa"/>
            </w:tcMar>
            <w:vAlign w:val="center"/>
          </w:tcPr>
          <w:p w14:paraId="2FA7F48E"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Dose level</w:t>
            </w:r>
          </w:p>
        </w:tc>
        <w:tc>
          <w:tcPr>
            <w:tcW w:w="1143" w:type="pct"/>
            <w:tcMar>
              <w:top w:w="57" w:type="dxa"/>
              <w:left w:w="85" w:type="dxa"/>
              <w:bottom w:w="57" w:type="dxa"/>
              <w:right w:w="85" w:type="dxa"/>
            </w:tcMar>
            <w:vAlign w:val="center"/>
          </w:tcPr>
          <w:p w14:paraId="595DB40A" w14:textId="77777777" w:rsidR="00683BBC" w:rsidRPr="0023354C" w:rsidRDefault="00683BBC" w:rsidP="00DA4C7E">
            <w:pPr>
              <w:spacing w:line="240" w:lineRule="auto"/>
              <w:jc w:val="center"/>
              <w:rPr>
                <w:rFonts w:cs="Arial"/>
                <w:b/>
                <w:szCs w:val="22"/>
                <w:lang w:val="en-GB"/>
              </w:rPr>
            </w:pPr>
          </w:p>
        </w:tc>
      </w:tr>
      <w:tr w:rsidR="00683BBC" w:rsidRPr="0023354C" w14:paraId="4AB2E7DC" w14:textId="77777777" w:rsidTr="00DA4C7E">
        <w:trPr>
          <w:trHeight w:val="628"/>
        </w:trPr>
        <w:tc>
          <w:tcPr>
            <w:tcW w:w="680" w:type="pct"/>
            <w:tcMar>
              <w:top w:w="57" w:type="dxa"/>
              <w:left w:w="85" w:type="dxa"/>
              <w:bottom w:w="57" w:type="dxa"/>
              <w:right w:w="85" w:type="dxa"/>
            </w:tcMar>
            <w:vAlign w:val="center"/>
          </w:tcPr>
          <w:p w14:paraId="38B911D3" w14:textId="77777777" w:rsidR="00683BBC" w:rsidRPr="0023354C" w:rsidRDefault="00DA4C7E" w:rsidP="00DA4C7E">
            <w:pPr>
              <w:spacing w:line="240" w:lineRule="auto"/>
              <w:jc w:val="center"/>
              <w:rPr>
                <w:rFonts w:cs="Arial"/>
                <w:szCs w:val="22"/>
                <w:lang w:val="en-GB"/>
              </w:rPr>
            </w:pPr>
            <w:r w:rsidRPr="0023354C">
              <w:rPr>
                <w:rFonts w:cs="Arial"/>
                <w:szCs w:val="22"/>
                <w:lang w:val="en-GB"/>
              </w:rPr>
              <w:lastRenderedPageBreak/>
              <w:t>S</w:t>
            </w:r>
            <w:r w:rsidR="00683BBC" w:rsidRPr="0023354C">
              <w:rPr>
                <w:rFonts w:cs="Arial"/>
                <w:szCs w:val="22"/>
                <w:lang w:val="en-GB"/>
              </w:rPr>
              <w:t>kin</w:t>
            </w:r>
          </w:p>
        </w:tc>
        <w:tc>
          <w:tcPr>
            <w:tcW w:w="726" w:type="pct"/>
            <w:tcMar>
              <w:top w:w="57" w:type="dxa"/>
              <w:left w:w="85" w:type="dxa"/>
              <w:bottom w:w="57" w:type="dxa"/>
              <w:right w:w="85" w:type="dxa"/>
            </w:tcMar>
            <w:vAlign w:val="center"/>
          </w:tcPr>
          <w:p w14:paraId="2EED8FC3" w14:textId="77777777" w:rsidR="00683BBC" w:rsidRPr="0023354C" w:rsidRDefault="00683BBC" w:rsidP="00DA4C7E">
            <w:pPr>
              <w:spacing w:line="240" w:lineRule="auto"/>
              <w:jc w:val="center"/>
              <w:rPr>
                <w:rFonts w:cs="Arial"/>
                <w:szCs w:val="22"/>
                <w:lang w:val="en-GB"/>
              </w:rPr>
            </w:pPr>
            <w:r w:rsidRPr="0023354C">
              <w:rPr>
                <w:rFonts w:cs="Arial"/>
                <w:szCs w:val="22"/>
                <w:lang w:val="en-GB"/>
              </w:rPr>
              <w:t>OECD 429</w:t>
            </w:r>
          </w:p>
        </w:tc>
        <w:tc>
          <w:tcPr>
            <w:tcW w:w="1130" w:type="pct"/>
            <w:tcMar>
              <w:top w:w="57" w:type="dxa"/>
              <w:left w:w="85" w:type="dxa"/>
              <w:bottom w:w="57" w:type="dxa"/>
              <w:right w:w="85" w:type="dxa"/>
            </w:tcMar>
            <w:vAlign w:val="center"/>
          </w:tcPr>
          <w:p w14:paraId="6AB109F3" w14:textId="77777777" w:rsidR="00683BBC" w:rsidRPr="0023354C" w:rsidRDefault="00683BBC" w:rsidP="00DA4C7E">
            <w:pPr>
              <w:spacing w:line="240" w:lineRule="auto"/>
              <w:jc w:val="center"/>
              <w:rPr>
                <w:rFonts w:cs="Arial"/>
                <w:szCs w:val="22"/>
                <w:lang w:val="en-GB"/>
              </w:rPr>
            </w:pPr>
            <w:r w:rsidRPr="0023354C">
              <w:rPr>
                <w:rFonts w:cs="Arial"/>
                <w:szCs w:val="22"/>
                <w:lang w:val="en-GB"/>
              </w:rPr>
              <w:t>Mice16 (12 for the treated groups)</w:t>
            </w:r>
          </w:p>
        </w:tc>
        <w:tc>
          <w:tcPr>
            <w:tcW w:w="1321" w:type="pct"/>
            <w:tcMar>
              <w:top w:w="57" w:type="dxa"/>
              <w:left w:w="85" w:type="dxa"/>
              <w:bottom w:w="57" w:type="dxa"/>
              <w:right w:w="85" w:type="dxa"/>
            </w:tcMar>
            <w:vAlign w:val="center"/>
          </w:tcPr>
          <w:p w14:paraId="24D78E83" w14:textId="77777777" w:rsidR="00683BBC" w:rsidRPr="0023354C" w:rsidRDefault="00683BBC" w:rsidP="00DA4C7E">
            <w:pPr>
              <w:spacing w:line="240" w:lineRule="auto"/>
              <w:jc w:val="center"/>
              <w:rPr>
                <w:rFonts w:cs="Arial"/>
                <w:szCs w:val="22"/>
                <w:lang w:val="en-GB"/>
              </w:rPr>
            </w:pPr>
            <w:r w:rsidRPr="0023354C">
              <w:rPr>
                <w:rFonts w:cs="Arial"/>
                <w:szCs w:val="22"/>
                <w:lang w:val="en-GB"/>
              </w:rPr>
              <w:t>Topical way of induction:</w:t>
            </w:r>
          </w:p>
          <w:p w14:paraId="7C830C41" w14:textId="77777777" w:rsidR="00683BBC" w:rsidRPr="0023354C" w:rsidRDefault="00683BBC" w:rsidP="00DA4C7E">
            <w:pPr>
              <w:spacing w:line="240" w:lineRule="auto"/>
              <w:jc w:val="center"/>
              <w:rPr>
                <w:rFonts w:cs="Arial"/>
                <w:szCs w:val="22"/>
                <w:lang w:val="en-GB"/>
              </w:rPr>
            </w:pPr>
            <w:r w:rsidRPr="0023354C">
              <w:rPr>
                <w:rFonts w:cs="Arial"/>
                <w:szCs w:val="22"/>
                <w:lang w:val="en-GB"/>
              </w:rPr>
              <w:t>5, 10, 25% of the test item</w:t>
            </w:r>
          </w:p>
        </w:tc>
        <w:tc>
          <w:tcPr>
            <w:tcW w:w="1143" w:type="pct"/>
            <w:tcMar>
              <w:top w:w="57" w:type="dxa"/>
              <w:left w:w="85" w:type="dxa"/>
              <w:bottom w:w="57" w:type="dxa"/>
              <w:right w:w="85" w:type="dxa"/>
            </w:tcMar>
            <w:vAlign w:val="center"/>
          </w:tcPr>
          <w:p w14:paraId="4A7A238E" w14:textId="77777777" w:rsidR="00683BBC" w:rsidRPr="0023354C" w:rsidRDefault="00683BBC" w:rsidP="00DA4C7E">
            <w:pPr>
              <w:pStyle w:val="Paragraphedeliste"/>
              <w:ind w:left="0"/>
              <w:jc w:val="center"/>
              <w:rPr>
                <w:rFonts w:cs="Arial"/>
                <w:szCs w:val="22"/>
                <w:lang w:val="en-GB"/>
              </w:rPr>
            </w:pPr>
            <w:r w:rsidRPr="0023354C">
              <w:rPr>
                <w:rFonts w:cs="Arial"/>
                <w:szCs w:val="22"/>
                <w:lang w:val="en-GB"/>
              </w:rPr>
              <w:t>No</w:t>
            </w:r>
            <w:r w:rsidR="00DA4C7E" w:rsidRPr="0023354C">
              <w:rPr>
                <w:rFonts w:cs="Arial"/>
                <w:szCs w:val="22"/>
                <w:lang w:val="en-GB"/>
              </w:rPr>
              <w:t>t</w:t>
            </w:r>
            <w:r w:rsidRPr="0023354C">
              <w:rPr>
                <w:rFonts w:cs="Arial"/>
                <w:szCs w:val="22"/>
                <w:lang w:val="en-GB"/>
              </w:rPr>
              <w:t xml:space="preserve"> skin sensitizing</w:t>
            </w:r>
          </w:p>
        </w:tc>
      </w:tr>
    </w:tbl>
    <w:p w14:paraId="4C75C4A1" w14:textId="77777777" w:rsidR="007B532D" w:rsidRPr="0023354C" w:rsidRDefault="007B532D" w:rsidP="007B532D">
      <w:pPr>
        <w:rPr>
          <w:rFonts w:cs="Arial"/>
          <w:szCs w:val="22"/>
          <w:lang w:val="en-GB"/>
        </w:rPr>
      </w:pPr>
    </w:p>
    <w:p w14:paraId="5D0528EE" w14:textId="77777777" w:rsidR="00ED59FA" w:rsidRPr="0023354C" w:rsidRDefault="00ED59FA" w:rsidP="00D31ABC">
      <w:pPr>
        <w:pStyle w:val="Titre5"/>
      </w:pPr>
      <w:r w:rsidRPr="0023354C">
        <w:t>Other studies</w:t>
      </w:r>
    </w:p>
    <w:p w14:paraId="2A002780" w14:textId="77777777" w:rsidR="007B532D" w:rsidRPr="0023354C" w:rsidRDefault="007B532D" w:rsidP="00DA4C7E">
      <w:pPr>
        <w:pStyle w:val="En-tte"/>
        <w:spacing w:after="120"/>
        <w:jc w:val="both"/>
        <w:rPr>
          <w:rFonts w:cs="Arial"/>
          <w:szCs w:val="22"/>
          <w:lang w:val="en-GB"/>
        </w:rPr>
      </w:pPr>
      <w:r w:rsidRPr="0023354C">
        <w:rPr>
          <w:rFonts w:cs="Arial"/>
          <w:szCs w:val="22"/>
          <w:lang w:val="en-GB"/>
        </w:rPr>
        <w:t xml:space="preserve">No other studies are performed on </w:t>
      </w:r>
      <w:r w:rsidR="008967C7" w:rsidRPr="0023354C">
        <w:rPr>
          <w:rFonts w:cs="Arial"/>
          <w:szCs w:val="22"/>
          <w:lang w:val="en-GB"/>
        </w:rPr>
        <w:t>FANGA RAT-DICAL TECH</w:t>
      </w:r>
      <w:r w:rsidRPr="0023354C">
        <w:rPr>
          <w:rFonts w:cs="Arial"/>
          <w:szCs w:val="22"/>
          <w:lang w:val="en-GB"/>
        </w:rPr>
        <w:t>.</w:t>
      </w:r>
    </w:p>
    <w:p w14:paraId="62F828B3" w14:textId="77777777" w:rsidR="00ED59FA" w:rsidRPr="0023354C" w:rsidRDefault="00ED59FA" w:rsidP="00DA4C7E">
      <w:pPr>
        <w:spacing w:after="120" w:line="240" w:lineRule="auto"/>
        <w:jc w:val="both"/>
        <w:rPr>
          <w:rFonts w:cs="Arial"/>
          <w:szCs w:val="22"/>
          <w:lang w:val="en-GB"/>
        </w:rPr>
      </w:pPr>
    </w:p>
    <w:p w14:paraId="653E34A4" w14:textId="77777777" w:rsidR="00CA78EA" w:rsidRPr="0023354C" w:rsidRDefault="00CA78EA" w:rsidP="00362821">
      <w:pPr>
        <w:pStyle w:val="Titre3"/>
      </w:pPr>
      <w:bookmarkStart w:id="362" w:name="_Toc303783669"/>
      <w:bookmarkStart w:id="363" w:name="_Toc504744767"/>
      <w:bookmarkStart w:id="364" w:name="_Toc505608932"/>
      <w:r w:rsidRPr="0023354C">
        <w:t>Human exposure assessment</w:t>
      </w:r>
      <w:bookmarkEnd w:id="362"/>
      <w:bookmarkEnd w:id="363"/>
      <w:bookmarkEnd w:id="364"/>
    </w:p>
    <w:p w14:paraId="1E765AB6" w14:textId="77777777" w:rsidR="00683BBC" w:rsidRPr="0023354C" w:rsidRDefault="008967C7" w:rsidP="00DA4C7E">
      <w:pPr>
        <w:spacing w:after="120" w:line="240" w:lineRule="auto"/>
        <w:jc w:val="both"/>
        <w:rPr>
          <w:rFonts w:cs="Arial"/>
          <w:i/>
          <w:szCs w:val="22"/>
        </w:rPr>
      </w:pPr>
      <w:bookmarkStart w:id="365" w:name="_Toc183317888"/>
      <w:bookmarkStart w:id="366" w:name="_Toc281929693"/>
      <w:r w:rsidRPr="0023354C">
        <w:rPr>
          <w:rFonts w:eastAsia="Times New Roman" w:cs="Arial"/>
          <w:szCs w:val="22"/>
          <w:lang w:val="en-GB"/>
        </w:rPr>
        <w:t>FANGA RAT-DICAL TECH</w:t>
      </w:r>
      <w:r w:rsidR="00683BBC" w:rsidRPr="0023354C">
        <w:rPr>
          <w:rFonts w:eastAsia="Times New Roman" w:cs="Arial"/>
          <w:szCs w:val="22"/>
          <w:lang w:val="en-GB"/>
        </w:rPr>
        <w:t xml:space="preserve"> (PT14) is a ready-to-use rodenticide containing 0.00</w:t>
      </w:r>
      <w:r w:rsidR="00F13600" w:rsidRPr="0023354C">
        <w:rPr>
          <w:rFonts w:eastAsia="Times New Roman" w:cs="Arial"/>
          <w:szCs w:val="22"/>
          <w:lang w:val="en-GB"/>
        </w:rPr>
        <w:t>2</w:t>
      </w:r>
      <w:r w:rsidR="00683BBC" w:rsidRPr="0023354C">
        <w:rPr>
          <w:rFonts w:eastAsia="Times New Roman" w:cs="Arial"/>
          <w:szCs w:val="22"/>
          <w:lang w:val="en-GB"/>
        </w:rPr>
        <w:t xml:space="preserve">5 % of brodifacoum (pure: 950 g/kg). </w:t>
      </w:r>
      <w:r w:rsidR="00683BBC" w:rsidRPr="0023354C">
        <w:rPr>
          <w:rFonts w:cs="Arial"/>
          <w:color w:val="000000"/>
          <w:szCs w:val="22"/>
        </w:rPr>
        <w:t>Baits are packaged in sachet for professional users</w:t>
      </w:r>
      <w:r w:rsidR="00683BBC" w:rsidRPr="0023354C">
        <w:rPr>
          <w:rFonts w:eastAsia="Times New Roman" w:cs="Arial"/>
          <w:szCs w:val="22"/>
          <w:lang w:val="en-GB"/>
        </w:rPr>
        <w:t>.The baits are placed in bait stations (</w:t>
      </w:r>
      <w:r w:rsidR="00DA4C7E" w:rsidRPr="0023354C">
        <w:rPr>
          <w:rFonts w:eastAsia="Times New Roman" w:cs="Arial"/>
          <w:szCs w:val="22"/>
          <w:lang w:val="en-GB"/>
        </w:rPr>
        <w:t xml:space="preserve">tamper-resistant </w:t>
      </w:r>
      <w:r w:rsidR="00683BBC" w:rsidRPr="0023354C">
        <w:rPr>
          <w:rFonts w:eastAsia="Times New Roman" w:cs="Arial"/>
          <w:szCs w:val="22"/>
          <w:lang w:val="en-GB"/>
        </w:rPr>
        <w:t xml:space="preserve">bait boxes or </w:t>
      </w:r>
      <w:r w:rsidR="00DA4C7E" w:rsidRPr="0023354C">
        <w:rPr>
          <w:rFonts w:eastAsia="Times New Roman" w:cs="Arial"/>
          <w:szCs w:val="22"/>
          <w:lang w:val="en-GB"/>
        </w:rPr>
        <w:t>cover</w:t>
      </w:r>
      <w:r w:rsidR="00683BBC" w:rsidRPr="0023354C">
        <w:rPr>
          <w:rFonts w:eastAsia="Times New Roman" w:cs="Arial"/>
          <w:szCs w:val="22"/>
          <w:lang w:val="en-GB"/>
        </w:rPr>
        <w:t>ed bait stations) out of reach of children and domestic animals.</w:t>
      </w:r>
    </w:p>
    <w:p w14:paraId="3D82B782" w14:textId="77777777" w:rsidR="00DA4C7E" w:rsidRPr="0023354C" w:rsidRDefault="00DA4C7E" w:rsidP="00DA4C7E">
      <w:pPr>
        <w:spacing w:after="120" w:line="240" w:lineRule="auto"/>
        <w:jc w:val="both"/>
        <w:rPr>
          <w:rFonts w:cs="Arial"/>
          <w:szCs w:val="22"/>
          <w:lang w:val="en-GB"/>
        </w:rPr>
      </w:pPr>
      <w:r w:rsidRPr="0023354C">
        <w:rPr>
          <w:rFonts w:cs="Arial"/>
          <w:szCs w:val="22"/>
          <w:lang w:val="en-GB"/>
        </w:rPr>
        <w:t xml:space="preserve">No new human exposure studies have been submitted. </w:t>
      </w:r>
    </w:p>
    <w:p w14:paraId="5AC6C354" w14:textId="77777777" w:rsidR="00394264" w:rsidRPr="0023354C" w:rsidRDefault="00394264" w:rsidP="00DA4C7E">
      <w:pPr>
        <w:spacing w:after="120" w:line="240" w:lineRule="auto"/>
        <w:jc w:val="both"/>
        <w:rPr>
          <w:rFonts w:cs="Arial"/>
          <w:i/>
          <w:szCs w:val="22"/>
        </w:rPr>
      </w:pPr>
    </w:p>
    <w:p w14:paraId="164043D6" w14:textId="77777777" w:rsidR="00CA78EA" w:rsidRPr="0023354C" w:rsidRDefault="00CA78EA" w:rsidP="001446DA">
      <w:pPr>
        <w:pStyle w:val="Titre4"/>
      </w:pPr>
      <w:bookmarkStart w:id="367" w:name="_Toc504744768"/>
      <w:r w:rsidRPr="0023354C">
        <w:t>Identification of main paths of human exposure towards active substance from its use in biocidal product</w:t>
      </w:r>
      <w:bookmarkEnd w:id="365"/>
      <w:bookmarkEnd w:id="366"/>
      <w:bookmarkEnd w:id="367"/>
    </w:p>
    <w:p w14:paraId="3A7725CF" w14:textId="77777777" w:rsidR="00683BBC" w:rsidRPr="0023354C" w:rsidRDefault="00683BBC" w:rsidP="00A558DD">
      <w:pPr>
        <w:spacing w:after="120" w:line="240" w:lineRule="auto"/>
        <w:jc w:val="both"/>
        <w:rPr>
          <w:rFonts w:cs="Arial"/>
          <w:szCs w:val="22"/>
        </w:rPr>
      </w:pPr>
      <w:r w:rsidRPr="0023354C">
        <w:rPr>
          <w:rFonts w:cs="Arial"/>
          <w:szCs w:val="22"/>
        </w:rPr>
        <w:t>The potential for exposure to brodifacoum grain baits is summarised in the table below:</w:t>
      </w:r>
    </w:p>
    <w:p w14:paraId="07F25177" w14:textId="77777777" w:rsidR="00AE3932" w:rsidRPr="0023354C" w:rsidRDefault="00AE3932" w:rsidP="00AE3932">
      <w:pPr>
        <w:pStyle w:val="Lgende"/>
        <w:spacing w:after="120" w:line="240" w:lineRule="auto"/>
        <w:jc w:val="both"/>
        <w:rPr>
          <w:rFonts w:cs="Arial"/>
          <w:sz w:val="22"/>
          <w:szCs w:val="22"/>
        </w:rPr>
      </w:pPr>
    </w:p>
    <w:p w14:paraId="762BFED8" w14:textId="77777777" w:rsidR="00683BBC" w:rsidRPr="0023354C" w:rsidRDefault="00AE3932" w:rsidP="00AE3932">
      <w:pPr>
        <w:pStyle w:val="Lgende"/>
        <w:spacing w:after="120" w:line="240" w:lineRule="auto"/>
        <w:jc w:val="both"/>
        <w:rPr>
          <w:rFonts w:cs="Arial"/>
          <w:sz w:val="22"/>
          <w:szCs w:val="22"/>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3</w:t>
      </w:r>
      <w:r w:rsidRPr="0023354C">
        <w:rPr>
          <w:rFonts w:cs="Arial"/>
          <w:sz w:val="22"/>
          <w:szCs w:val="22"/>
        </w:rPr>
        <w:fldChar w:fldCharType="end"/>
      </w:r>
      <w:r w:rsidRPr="0023354C">
        <w:rPr>
          <w:rFonts w:cs="Arial"/>
          <w:sz w:val="22"/>
          <w:szCs w:val="22"/>
        </w:rPr>
        <w:t>: Main paths of human exposure</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3BBC" w:rsidRPr="0023354C" w14:paraId="553A7DB2" w14:textId="77777777" w:rsidTr="00A558DD">
        <w:tc>
          <w:tcPr>
            <w:tcW w:w="1701" w:type="dxa"/>
            <w:tcMar>
              <w:top w:w="57" w:type="dxa"/>
              <w:left w:w="85" w:type="dxa"/>
              <w:bottom w:w="57" w:type="dxa"/>
              <w:right w:w="85" w:type="dxa"/>
            </w:tcMar>
            <w:vAlign w:val="center"/>
          </w:tcPr>
          <w:p w14:paraId="10DCA2A7" w14:textId="77777777" w:rsidR="00683BBC" w:rsidRPr="0023354C" w:rsidRDefault="00683BBC" w:rsidP="00A558DD">
            <w:pPr>
              <w:jc w:val="center"/>
              <w:rPr>
                <w:rFonts w:cs="Arial"/>
                <w:b/>
                <w:sz w:val="20"/>
              </w:rPr>
            </w:pPr>
            <w:r w:rsidRPr="0023354C">
              <w:rPr>
                <w:rFonts w:cs="Arial"/>
                <w:b/>
                <w:sz w:val="20"/>
              </w:rPr>
              <w:t>Exposure path</w:t>
            </w:r>
          </w:p>
        </w:tc>
        <w:tc>
          <w:tcPr>
            <w:tcW w:w="1701" w:type="dxa"/>
            <w:tcMar>
              <w:top w:w="57" w:type="dxa"/>
              <w:left w:w="85" w:type="dxa"/>
              <w:bottom w:w="57" w:type="dxa"/>
              <w:right w:w="85" w:type="dxa"/>
            </w:tcMar>
            <w:vAlign w:val="center"/>
          </w:tcPr>
          <w:p w14:paraId="7B588FA5" w14:textId="77777777" w:rsidR="00683BBC" w:rsidRPr="0023354C" w:rsidRDefault="00683BBC" w:rsidP="00A558DD">
            <w:pPr>
              <w:jc w:val="center"/>
              <w:rPr>
                <w:rFonts w:cs="Arial"/>
                <w:b/>
                <w:sz w:val="20"/>
              </w:rPr>
            </w:pPr>
            <w:r w:rsidRPr="0023354C">
              <w:rPr>
                <w:rFonts w:cs="Arial"/>
                <w:b/>
                <w:sz w:val="20"/>
              </w:rPr>
              <w:t>Industrial use</w:t>
            </w:r>
          </w:p>
        </w:tc>
        <w:tc>
          <w:tcPr>
            <w:tcW w:w="1843" w:type="dxa"/>
            <w:tcMar>
              <w:top w:w="57" w:type="dxa"/>
              <w:left w:w="85" w:type="dxa"/>
              <w:bottom w:w="57" w:type="dxa"/>
              <w:right w:w="85" w:type="dxa"/>
            </w:tcMar>
            <w:vAlign w:val="center"/>
          </w:tcPr>
          <w:p w14:paraId="0F8BA8E0" w14:textId="77777777" w:rsidR="00683BBC" w:rsidRPr="0023354C" w:rsidRDefault="00683BBC" w:rsidP="00A558DD">
            <w:pPr>
              <w:jc w:val="center"/>
              <w:rPr>
                <w:rFonts w:cs="Arial"/>
                <w:b/>
                <w:sz w:val="20"/>
              </w:rPr>
            </w:pPr>
            <w:r w:rsidRPr="0023354C">
              <w:rPr>
                <w:rFonts w:cs="Arial"/>
                <w:b/>
                <w:sz w:val="20"/>
              </w:rPr>
              <w:t>Professional use</w:t>
            </w:r>
          </w:p>
        </w:tc>
        <w:tc>
          <w:tcPr>
            <w:tcW w:w="1843" w:type="dxa"/>
            <w:tcMar>
              <w:top w:w="57" w:type="dxa"/>
              <w:left w:w="85" w:type="dxa"/>
              <w:bottom w:w="57" w:type="dxa"/>
              <w:right w:w="85" w:type="dxa"/>
            </w:tcMar>
            <w:vAlign w:val="center"/>
          </w:tcPr>
          <w:p w14:paraId="7BDA5DA2" w14:textId="77777777" w:rsidR="00683BBC" w:rsidRPr="0023354C" w:rsidRDefault="00683BBC" w:rsidP="00A558DD">
            <w:pPr>
              <w:jc w:val="center"/>
              <w:rPr>
                <w:rFonts w:cs="Arial"/>
                <w:b/>
                <w:sz w:val="20"/>
              </w:rPr>
            </w:pPr>
            <w:r w:rsidRPr="0023354C">
              <w:rPr>
                <w:rFonts w:cs="Arial"/>
                <w:b/>
                <w:sz w:val="20"/>
              </w:rPr>
              <w:t>General public</w:t>
            </w:r>
          </w:p>
        </w:tc>
        <w:tc>
          <w:tcPr>
            <w:tcW w:w="2126" w:type="dxa"/>
            <w:tcMar>
              <w:top w:w="57" w:type="dxa"/>
              <w:left w:w="85" w:type="dxa"/>
              <w:bottom w:w="57" w:type="dxa"/>
              <w:right w:w="85" w:type="dxa"/>
            </w:tcMar>
            <w:vAlign w:val="center"/>
          </w:tcPr>
          <w:p w14:paraId="0346FBE7" w14:textId="77777777" w:rsidR="00683BBC" w:rsidRPr="0023354C" w:rsidRDefault="00683BBC" w:rsidP="00A558DD">
            <w:pPr>
              <w:jc w:val="center"/>
              <w:rPr>
                <w:rFonts w:cs="Arial"/>
                <w:b/>
                <w:sz w:val="20"/>
              </w:rPr>
            </w:pPr>
            <w:r w:rsidRPr="0023354C">
              <w:rPr>
                <w:rFonts w:cs="Arial"/>
                <w:b/>
                <w:i/>
                <w:sz w:val="20"/>
              </w:rPr>
              <w:t>via</w:t>
            </w:r>
            <w:r w:rsidRPr="0023354C">
              <w:rPr>
                <w:rFonts w:cs="Arial"/>
                <w:b/>
                <w:sz w:val="20"/>
              </w:rPr>
              <w:t xml:space="preserve"> the environment</w:t>
            </w:r>
          </w:p>
        </w:tc>
      </w:tr>
      <w:tr w:rsidR="00683BBC" w:rsidRPr="0023354C" w14:paraId="5B4BE2D4" w14:textId="77777777" w:rsidTr="00A558DD">
        <w:tc>
          <w:tcPr>
            <w:tcW w:w="1701" w:type="dxa"/>
            <w:tcMar>
              <w:top w:w="57" w:type="dxa"/>
              <w:left w:w="85" w:type="dxa"/>
              <w:bottom w:w="57" w:type="dxa"/>
              <w:right w:w="85" w:type="dxa"/>
            </w:tcMar>
            <w:vAlign w:val="center"/>
          </w:tcPr>
          <w:p w14:paraId="3FF4F906" w14:textId="77777777" w:rsidR="00683BBC" w:rsidRPr="0023354C" w:rsidRDefault="00683BBC" w:rsidP="00A558DD">
            <w:pPr>
              <w:jc w:val="center"/>
              <w:rPr>
                <w:rFonts w:cs="Arial"/>
                <w:sz w:val="20"/>
              </w:rPr>
            </w:pPr>
            <w:r w:rsidRPr="0023354C">
              <w:rPr>
                <w:rFonts w:cs="Arial"/>
                <w:sz w:val="20"/>
              </w:rPr>
              <w:t>Inhalation</w:t>
            </w:r>
          </w:p>
        </w:tc>
        <w:tc>
          <w:tcPr>
            <w:tcW w:w="1701" w:type="dxa"/>
            <w:tcMar>
              <w:top w:w="57" w:type="dxa"/>
              <w:left w:w="85" w:type="dxa"/>
              <w:bottom w:w="57" w:type="dxa"/>
              <w:right w:w="85" w:type="dxa"/>
            </w:tcMar>
            <w:vAlign w:val="center"/>
          </w:tcPr>
          <w:p w14:paraId="3402201D"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5096D692" w14:textId="77777777"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14:paraId="45B2774E" w14:textId="77777777" w:rsidR="00683BBC" w:rsidRPr="0023354C" w:rsidRDefault="00683BBC" w:rsidP="00A558DD">
            <w:pPr>
              <w:jc w:val="center"/>
              <w:rPr>
                <w:rFonts w:cs="Arial"/>
                <w:sz w:val="20"/>
              </w:rPr>
            </w:pPr>
            <w:r w:rsidRPr="0023354C">
              <w:rPr>
                <w:rFonts w:cs="Arial"/>
                <w:sz w:val="20"/>
              </w:rPr>
              <w:t>Negligible</w:t>
            </w:r>
          </w:p>
        </w:tc>
        <w:tc>
          <w:tcPr>
            <w:tcW w:w="2126" w:type="dxa"/>
            <w:tcMar>
              <w:top w:w="57" w:type="dxa"/>
              <w:left w:w="85" w:type="dxa"/>
              <w:bottom w:w="57" w:type="dxa"/>
              <w:right w:w="85" w:type="dxa"/>
            </w:tcMar>
            <w:vAlign w:val="center"/>
          </w:tcPr>
          <w:p w14:paraId="6A97C420" w14:textId="77777777" w:rsidR="00683BBC" w:rsidRPr="0023354C" w:rsidRDefault="00683BBC" w:rsidP="00A558DD">
            <w:pPr>
              <w:jc w:val="center"/>
              <w:rPr>
                <w:rFonts w:cs="Arial"/>
                <w:sz w:val="20"/>
              </w:rPr>
            </w:pPr>
            <w:r w:rsidRPr="0023354C">
              <w:rPr>
                <w:rFonts w:cs="Arial"/>
                <w:sz w:val="20"/>
              </w:rPr>
              <w:t>Negligible</w:t>
            </w:r>
          </w:p>
        </w:tc>
      </w:tr>
      <w:tr w:rsidR="00683BBC" w:rsidRPr="0023354C" w14:paraId="0D273211" w14:textId="77777777" w:rsidTr="00A558DD">
        <w:tc>
          <w:tcPr>
            <w:tcW w:w="1701" w:type="dxa"/>
            <w:tcMar>
              <w:top w:w="57" w:type="dxa"/>
              <w:left w:w="85" w:type="dxa"/>
              <w:bottom w:w="57" w:type="dxa"/>
              <w:right w:w="85" w:type="dxa"/>
            </w:tcMar>
            <w:vAlign w:val="center"/>
          </w:tcPr>
          <w:p w14:paraId="0949CBBE" w14:textId="77777777" w:rsidR="00683BBC" w:rsidRPr="0023354C" w:rsidRDefault="00683BBC" w:rsidP="00A558DD">
            <w:pPr>
              <w:jc w:val="center"/>
              <w:rPr>
                <w:rFonts w:cs="Arial"/>
                <w:sz w:val="20"/>
              </w:rPr>
            </w:pPr>
            <w:r w:rsidRPr="0023354C">
              <w:rPr>
                <w:rFonts w:cs="Arial"/>
                <w:sz w:val="20"/>
              </w:rPr>
              <w:t>Dermal</w:t>
            </w:r>
          </w:p>
        </w:tc>
        <w:tc>
          <w:tcPr>
            <w:tcW w:w="1701" w:type="dxa"/>
            <w:tcMar>
              <w:top w:w="57" w:type="dxa"/>
              <w:left w:w="85" w:type="dxa"/>
              <w:bottom w:w="57" w:type="dxa"/>
              <w:right w:w="85" w:type="dxa"/>
            </w:tcMar>
            <w:vAlign w:val="center"/>
          </w:tcPr>
          <w:p w14:paraId="6F19DAA3"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4DE59C45" w14:textId="77777777"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14:paraId="7CA8E30C" w14:textId="77777777" w:rsidR="00683BBC" w:rsidRPr="0023354C" w:rsidRDefault="00683BBC" w:rsidP="00A558DD">
            <w:pPr>
              <w:jc w:val="center"/>
              <w:rPr>
                <w:rFonts w:cs="Arial"/>
                <w:sz w:val="20"/>
              </w:rPr>
            </w:pPr>
            <w:r w:rsidRPr="0023354C">
              <w:rPr>
                <w:rFonts w:cs="Arial"/>
                <w:sz w:val="20"/>
              </w:rPr>
              <w:t>Potentially significant</w:t>
            </w:r>
          </w:p>
        </w:tc>
        <w:tc>
          <w:tcPr>
            <w:tcW w:w="2126" w:type="dxa"/>
            <w:tcMar>
              <w:top w:w="57" w:type="dxa"/>
              <w:left w:w="85" w:type="dxa"/>
              <w:bottom w:w="57" w:type="dxa"/>
              <w:right w:w="85" w:type="dxa"/>
            </w:tcMar>
            <w:vAlign w:val="center"/>
          </w:tcPr>
          <w:p w14:paraId="761B3758" w14:textId="77777777" w:rsidR="00683BBC" w:rsidRPr="0023354C" w:rsidRDefault="00683BBC" w:rsidP="00A558DD">
            <w:pPr>
              <w:jc w:val="center"/>
              <w:rPr>
                <w:rFonts w:cs="Arial"/>
                <w:sz w:val="20"/>
              </w:rPr>
            </w:pPr>
            <w:r w:rsidRPr="0023354C">
              <w:rPr>
                <w:rFonts w:cs="Arial"/>
                <w:sz w:val="20"/>
              </w:rPr>
              <w:t>Negligible</w:t>
            </w:r>
          </w:p>
        </w:tc>
      </w:tr>
      <w:tr w:rsidR="00683BBC" w:rsidRPr="0023354C" w14:paraId="497150A9" w14:textId="77777777" w:rsidTr="00A558DD">
        <w:tc>
          <w:tcPr>
            <w:tcW w:w="1701" w:type="dxa"/>
            <w:tcMar>
              <w:top w:w="57" w:type="dxa"/>
              <w:left w:w="85" w:type="dxa"/>
              <w:bottom w:w="57" w:type="dxa"/>
              <w:right w:w="85" w:type="dxa"/>
            </w:tcMar>
            <w:vAlign w:val="center"/>
          </w:tcPr>
          <w:p w14:paraId="33B87CD6" w14:textId="77777777" w:rsidR="00683BBC" w:rsidRPr="0023354C" w:rsidRDefault="00683BBC" w:rsidP="00A558DD">
            <w:pPr>
              <w:jc w:val="center"/>
              <w:rPr>
                <w:rFonts w:cs="Arial"/>
                <w:sz w:val="20"/>
              </w:rPr>
            </w:pPr>
            <w:r w:rsidRPr="0023354C">
              <w:rPr>
                <w:rFonts w:cs="Arial"/>
                <w:sz w:val="20"/>
              </w:rPr>
              <w:t>Oral</w:t>
            </w:r>
          </w:p>
        </w:tc>
        <w:tc>
          <w:tcPr>
            <w:tcW w:w="1701" w:type="dxa"/>
            <w:tcMar>
              <w:top w:w="57" w:type="dxa"/>
              <w:left w:w="85" w:type="dxa"/>
              <w:bottom w:w="57" w:type="dxa"/>
              <w:right w:w="85" w:type="dxa"/>
            </w:tcMar>
            <w:vAlign w:val="center"/>
          </w:tcPr>
          <w:p w14:paraId="4799DC3B"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74A2B000" w14:textId="77777777" w:rsidR="00683BBC" w:rsidRPr="0023354C" w:rsidRDefault="00683BBC" w:rsidP="00A558DD">
            <w:pPr>
              <w:jc w:val="center"/>
              <w:rPr>
                <w:rFonts w:cs="Arial"/>
                <w:sz w:val="20"/>
              </w:rPr>
            </w:pPr>
            <w:r w:rsidRPr="0023354C">
              <w:rPr>
                <w:rFonts w:cs="Arial"/>
                <w:sz w:val="20"/>
              </w:rPr>
              <w:t>Negligible</w:t>
            </w:r>
          </w:p>
        </w:tc>
        <w:tc>
          <w:tcPr>
            <w:tcW w:w="1843" w:type="dxa"/>
            <w:tcMar>
              <w:top w:w="57" w:type="dxa"/>
              <w:left w:w="85" w:type="dxa"/>
              <w:bottom w:w="57" w:type="dxa"/>
              <w:right w:w="85" w:type="dxa"/>
            </w:tcMar>
            <w:vAlign w:val="center"/>
          </w:tcPr>
          <w:p w14:paraId="2046F7C6" w14:textId="77777777" w:rsidR="00683BBC" w:rsidRPr="0023354C" w:rsidRDefault="00683BBC" w:rsidP="00A558DD">
            <w:pPr>
              <w:jc w:val="center"/>
              <w:rPr>
                <w:rFonts w:cs="Arial"/>
                <w:sz w:val="20"/>
              </w:rPr>
            </w:pPr>
            <w:r w:rsidRPr="0023354C">
              <w:rPr>
                <w:rFonts w:cs="Arial"/>
                <w:sz w:val="20"/>
              </w:rPr>
              <w:t>Potentially significan</w:t>
            </w:r>
          </w:p>
        </w:tc>
        <w:tc>
          <w:tcPr>
            <w:tcW w:w="2126" w:type="dxa"/>
            <w:tcMar>
              <w:top w:w="57" w:type="dxa"/>
              <w:left w:w="85" w:type="dxa"/>
              <w:bottom w:w="57" w:type="dxa"/>
              <w:right w:w="85" w:type="dxa"/>
            </w:tcMar>
            <w:vAlign w:val="center"/>
          </w:tcPr>
          <w:p w14:paraId="5D9C1F80" w14:textId="77777777" w:rsidR="00683BBC" w:rsidRPr="0023354C" w:rsidRDefault="00683BBC" w:rsidP="00A558DD">
            <w:pPr>
              <w:jc w:val="center"/>
              <w:rPr>
                <w:rFonts w:cs="Arial"/>
                <w:sz w:val="20"/>
              </w:rPr>
            </w:pPr>
            <w:r w:rsidRPr="0023354C">
              <w:rPr>
                <w:rFonts w:cs="Arial"/>
                <w:sz w:val="20"/>
              </w:rPr>
              <w:t>Negligible</w:t>
            </w:r>
          </w:p>
        </w:tc>
      </w:tr>
    </w:tbl>
    <w:p w14:paraId="1B303119" w14:textId="77777777" w:rsidR="00394264" w:rsidRPr="0023354C" w:rsidRDefault="00394264" w:rsidP="00113253">
      <w:pPr>
        <w:pStyle w:val="BfRBBStandard"/>
        <w:rPr>
          <w:rFonts w:eastAsia="Times New Roman"/>
          <w:noProof w:val="0"/>
          <w:szCs w:val="24"/>
          <w:lang w:val="en-GB" w:eastAsia="sv-SE"/>
        </w:rPr>
      </w:pPr>
    </w:p>
    <w:p w14:paraId="22D84D6C" w14:textId="77777777" w:rsidR="0075720C" w:rsidRPr="0023354C" w:rsidRDefault="0075720C" w:rsidP="001446DA">
      <w:pPr>
        <w:pStyle w:val="Titre4"/>
      </w:pPr>
      <w:bookmarkStart w:id="368" w:name="_Toc504744769"/>
      <w:r w:rsidRPr="0023354C">
        <w:t>Direct exposure as a result of use of the active substance in biocidal product</w:t>
      </w:r>
      <w:bookmarkEnd w:id="368"/>
    </w:p>
    <w:p w14:paraId="5F1EEAB2" w14:textId="77777777" w:rsidR="0075720C" w:rsidRPr="0023354C" w:rsidRDefault="0075720C" w:rsidP="00D31ABC">
      <w:pPr>
        <w:pStyle w:val="Titre5"/>
      </w:pPr>
      <w:r w:rsidRPr="0023354C">
        <w:t>Exposure of professional users</w:t>
      </w:r>
    </w:p>
    <w:p w14:paraId="401E8CED" w14:textId="77777777" w:rsidR="00683BBC" w:rsidRPr="0023354C" w:rsidRDefault="00683BBC" w:rsidP="00A558DD">
      <w:pPr>
        <w:pStyle w:val="BfRBBStandard"/>
        <w:spacing w:after="120"/>
        <w:rPr>
          <w:rFonts w:eastAsia="Times New Roman"/>
          <w:i/>
          <w:noProof w:val="0"/>
          <w:lang w:val="en-GB" w:eastAsia="sv-SE"/>
        </w:rPr>
      </w:pPr>
      <w:r w:rsidRPr="0023354C">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14:paraId="6F1126E7" w14:textId="77777777" w:rsidR="00683BBC" w:rsidRPr="0023354C" w:rsidRDefault="00683BBC" w:rsidP="00A558DD">
      <w:pPr>
        <w:pStyle w:val="BfRBBStandard"/>
        <w:spacing w:after="120"/>
        <w:rPr>
          <w:rFonts w:eastAsia="Times New Roman"/>
          <w:i/>
          <w:noProof w:val="0"/>
          <w:lang w:val="en-GB" w:eastAsia="sv-SE"/>
        </w:rPr>
      </w:pPr>
    </w:p>
    <w:p w14:paraId="000E5EB6" w14:textId="77777777" w:rsidR="00683BBC" w:rsidRPr="0023354C" w:rsidRDefault="008967C7" w:rsidP="00A558DD">
      <w:pPr>
        <w:pStyle w:val="BfRBBStandard"/>
        <w:spacing w:after="120"/>
        <w:rPr>
          <w:rFonts w:eastAsia="Times New Roman"/>
          <w:lang w:val="en-GB"/>
        </w:rPr>
      </w:pPr>
      <w:r w:rsidRPr="0023354C">
        <w:rPr>
          <w:rFonts w:eastAsia="Times New Roman"/>
          <w:lang w:val="en-GB"/>
        </w:rPr>
        <w:t>FANGA RAT-DICAL TECH</w:t>
      </w:r>
      <w:r w:rsidR="00683BBC" w:rsidRPr="0023354C">
        <w:rPr>
          <w:rFonts w:eastAsia="Times New Roman"/>
          <w:lang w:val="en-GB"/>
        </w:rPr>
        <w:t xml:space="preserve"> is used for the control of rats and mice for use indoors, with the purpose of protecting human food and animal feedstuffs, and for human hygiene.</w:t>
      </w:r>
    </w:p>
    <w:p w14:paraId="42542A15" w14:textId="77777777"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As the product is only supplied in sachets, exposure during decanting and loading phases is considered as negligible.</w:t>
      </w:r>
    </w:p>
    <w:p w14:paraId="31DF49CA" w14:textId="77777777"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Only dermal exposure during cleaning phase is taken into account.</w:t>
      </w:r>
    </w:p>
    <w:p w14:paraId="5E1E898C" w14:textId="77777777" w:rsidR="00683BBC" w:rsidRPr="0023354C" w:rsidRDefault="00683BBC" w:rsidP="00A558DD">
      <w:pPr>
        <w:pStyle w:val="BfRBBStandard"/>
        <w:spacing w:after="120"/>
        <w:rPr>
          <w:rFonts w:eastAsia="Times New Roman"/>
          <w:noProof w:val="0"/>
          <w:lang w:val="en-GB" w:eastAsia="sv-SE"/>
        </w:rPr>
      </w:pPr>
    </w:p>
    <w:p w14:paraId="548F9E6B" w14:textId="77777777" w:rsidR="00A558DD" w:rsidRPr="0023354C" w:rsidRDefault="00A558DD" w:rsidP="00A558DD">
      <w:pPr>
        <w:spacing w:after="120" w:line="240" w:lineRule="auto"/>
        <w:jc w:val="both"/>
        <w:rPr>
          <w:rFonts w:cs="Arial"/>
          <w:szCs w:val="22"/>
          <w:lang w:val="en-GB"/>
        </w:rPr>
      </w:pPr>
      <w:r w:rsidRPr="0023354C">
        <w:rPr>
          <w:rFonts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23354C">
        <w:rPr>
          <w:rFonts w:cs="Arial"/>
          <w:i/>
          <w:szCs w:val="22"/>
          <w:lang w:val="en-GB"/>
        </w:rPr>
        <w:t xml:space="preserve">Chambers J.G. and Snowdon P.J. Study </w:t>
      </w:r>
      <w:r w:rsidRPr="0023354C">
        <w:rPr>
          <w:rFonts w:cs="Arial"/>
          <w:i/>
          <w:szCs w:val="22"/>
          <w:lang w:val="en-GB"/>
        </w:rPr>
        <w:lastRenderedPageBreak/>
        <w:t>to determine potential exposure to operators during simulated use of anticoagulant rodenticide baits</w:t>
      </w:r>
      <w:r w:rsidRPr="0023354C">
        <w:rPr>
          <w:rFonts w:cs="Arial"/>
          <w:szCs w:val="22"/>
          <w:lang w:val="en-GB"/>
        </w:rPr>
        <w:t xml:space="preserve">”, the FR CA decided to base the human exposure assessment for professionals on this study as done by the RMS (Italy) of the active substance in the Assessment report on brodifacoum. This study examined the inhalation and dermal exposures associated with all activities involved in using a grain bait (decanting material from a large container to a pail, filling and placing 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w:t>
      </w:r>
      <w:r w:rsidR="008967C7" w:rsidRPr="0023354C">
        <w:rPr>
          <w:rFonts w:cs="Arial"/>
          <w:szCs w:val="22"/>
          <w:lang w:val="en-GB"/>
        </w:rPr>
        <w:t>FANGA RAT-DICAL TECH</w:t>
      </w:r>
      <w:r w:rsidRPr="0023354C">
        <w:rPr>
          <w:rFonts w:cs="Arial"/>
          <w:szCs w:val="22"/>
          <w:lang w:val="en-GB"/>
        </w:rPr>
        <w:t xml:space="preserve">. </w:t>
      </w:r>
    </w:p>
    <w:p w14:paraId="24BD518E" w14:textId="77777777" w:rsidR="00A558DD" w:rsidRPr="0023354C" w:rsidRDefault="00A558DD" w:rsidP="00A558DD">
      <w:pPr>
        <w:spacing w:after="120" w:line="240" w:lineRule="auto"/>
        <w:jc w:val="both"/>
        <w:rPr>
          <w:rFonts w:cs="Arial"/>
          <w:szCs w:val="22"/>
          <w:highlight w:val="yellow"/>
          <w:lang w:val="en-GB"/>
        </w:rPr>
      </w:pPr>
    </w:p>
    <w:p w14:paraId="0DEE7088" w14:textId="77777777" w:rsidR="00A558DD" w:rsidRPr="0023354C" w:rsidRDefault="00A558DD" w:rsidP="00A558DD">
      <w:pPr>
        <w:spacing w:after="120" w:line="240" w:lineRule="auto"/>
        <w:jc w:val="both"/>
        <w:rPr>
          <w:rFonts w:eastAsia="Times New Roman" w:cs="Arial"/>
          <w:szCs w:val="22"/>
          <w:lang w:val="en-GB"/>
        </w:rPr>
      </w:pPr>
      <w:r w:rsidRPr="0023354C">
        <w:rPr>
          <w:rFonts w:cs="Arial"/>
          <w:szCs w:val="22"/>
          <w:lang w:val="en-GB"/>
        </w:rPr>
        <w:t>Additionally, the HEEG</w:t>
      </w:r>
      <w:r w:rsidRPr="0023354C" w:rsidDel="00B566FA">
        <w:rPr>
          <w:rFonts w:cs="Arial"/>
          <w:szCs w:val="22"/>
          <w:lang w:val="en-GB"/>
        </w:rPr>
        <w:t xml:space="preserve"> </w:t>
      </w:r>
      <w:r w:rsidRPr="0023354C">
        <w:rPr>
          <w:rFonts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23354C">
        <w:rPr>
          <w:rFonts w:eastAsia="Times New Roman" w:cs="Arial"/>
          <w:szCs w:val="22"/>
          <w:lang w:val="en-GB"/>
        </w:rPr>
        <w:t xml:space="preserve"> </w:t>
      </w:r>
    </w:p>
    <w:p w14:paraId="0F5FD0E0" w14:textId="77777777" w:rsidR="00A558DD" w:rsidRPr="0023354C" w:rsidRDefault="00A558DD" w:rsidP="00A558DD">
      <w:pPr>
        <w:pStyle w:val="BfRBBStandard"/>
        <w:spacing w:after="120"/>
        <w:rPr>
          <w:rFonts w:eastAsia="Times New Roman"/>
          <w:noProof w:val="0"/>
          <w:lang w:val="en-GB" w:eastAsia="sv-SE"/>
        </w:rPr>
      </w:pPr>
    </w:p>
    <w:p w14:paraId="69DCCF14" w14:textId="77777777" w:rsidR="00A558DD"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Based on the CEFIC study and taking into account the HEEG opinion on an harmonised approach for the assessment of rodenticides (anticoagulants)</w:t>
      </w:r>
      <w:r w:rsidRPr="0023354C">
        <w:rPr>
          <w:rFonts w:eastAsia="Times New Roman" w:cs="Arial"/>
          <w:i/>
          <w:szCs w:val="22"/>
          <w:lang w:val="en-GB"/>
        </w:rPr>
        <w:t xml:space="preserve"> </w:t>
      </w:r>
      <w:r w:rsidRPr="0023354C">
        <w:rPr>
          <w:rFonts w:eastAsia="Times New Roman" w:cs="Arial"/>
          <w:szCs w:val="22"/>
          <w:lang w:val="en-GB"/>
        </w:rPr>
        <w:t xml:space="preserve">agreed at TMII 2011, the amount of product on fingers/hands </w:t>
      </w:r>
      <w:r w:rsidRPr="0023354C">
        <w:rPr>
          <w:rFonts w:eastAsia="Times New Roman" w:cs="Arial"/>
          <w:b/>
          <w:szCs w:val="22"/>
          <w:lang w:val="en-GB"/>
        </w:rPr>
        <w:t>during the cleaning</w:t>
      </w:r>
      <w:r w:rsidRPr="0023354C">
        <w:rPr>
          <w:rFonts w:eastAsia="Times New Roman" w:cs="Arial"/>
          <w:szCs w:val="22"/>
          <w:lang w:val="en-GB"/>
        </w:rPr>
        <w:t xml:space="preserve"> was 3.79 mg</w:t>
      </w:r>
      <w:r w:rsidR="00F13600" w:rsidRPr="0023354C">
        <w:rPr>
          <w:rFonts w:eastAsia="Times New Roman" w:cs="Arial"/>
          <w:szCs w:val="22"/>
          <w:lang w:val="en-GB"/>
        </w:rPr>
        <w:t xml:space="preserve"> product</w:t>
      </w:r>
      <w:r w:rsidRPr="0023354C">
        <w:rPr>
          <w:rFonts w:eastAsia="Times New Roman" w:cs="Arial"/>
          <w:szCs w:val="22"/>
          <w:lang w:val="en-GB"/>
        </w:rPr>
        <w:t xml:space="preserve">/manipulation for the assessment of more than 4 manipulations per day (the agreed number is 16 cleanings in professional use based on the HEEG opinion </w:t>
      </w:r>
      <w:r w:rsidRPr="0023354C">
        <w:rPr>
          <w:rFonts w:cs="Arial"/>
          <w:szCs w:val="22"/>
          <w:lang w:val="en-GB"/>
        </w:rPr>
        <w:t xml:space="preserve">on harmonising the number of manipulations in the assessment of rodenticides (anticoagulant) </w:t>
      </w:r>
      <w:r w:rsidRPr="0023354C">
        <w:rPr>
          <w:rFonts w:eastAsia="Times New Roman" w:cs="Arial"/>
          <w:szCs w:val="22"/>
          <w:lang w:val="en-GB"/>
        </w:rPr>
        <w:t xml:space="preserve">agreed at TMIII 2010). </w:t>
      </w:r>
    </w:p>
    <w:p w14:paraId="57012AD3" w14:textId="77777777" w:rsidR="00A558DD" w:rsidRPr="0023354C" w:rsidRDefault="00A558DD" w:rsidP="00A558DD">
      <w:pPr>
        <w:spacing w:after="120" w:line="240" w:lineRule="auto"/>
        <w:jc w:val="both"/>
        <w:rPr>
          <w:rFonts w:eastAsia="Times New Roman" w:cs="Arial"/>
          <w:szCs w:val="22"/>
          <w:lang w:val="en-GB"/>
        </w:rPr>
      </w:pPr>
      <w:r w:rsidRPr="0023354C">
        <w:rPr>
          <w:rFonts w:eastAsia="Times New Roman" w:cs="Arial"/>
          <w:szCs w:val="22"/>
          <w:lang w:val="en-GB"/>
        </w:rPr>
        <w:t>The</w:t>
      </w:r>
      <w:r w:rsidRPr="0023354C">
        <w:rPr>
          <w:rFonts w:eastAsia="Times New Roman" w:cs="Arial"/>
          <w:szCs w:val="22"/>
          <w:lang w:val="en-US"/>
        </w:rPr>
        <w:t xml:space="preserve"> </w:t>
      </w:r>
      <w:r w:rsidRPr="0023354C">
        <w:rPr>
          <w:rFonts w:eastAsia="Times New Roman" w:cs="Arial"/>
          <w:szCs w:val="22"/>
          <w:lang w:val="en-GB"/>
        </w:rPr>
        <w:t>following parameters were taken into account:</w:t>
      </w:r>
    </w:p>
    <w:p w14:paraId="62D4C474" w14:textId="77777777" w:rsidR="00A558DD" w:rsidRPr="0023354C" w:rsidRDefault="00A558DD" w:rsidP="008E109F">
      <w:pPr>
        <w:numPr>
          <w:ilvl w:val="0"/>
          <w:numId w:val="4"/>
        </w:numPr>
        <w:tabs>
          <w:tab w:val="clear" w:pos="786"/>
          <w:tab w:val="num" w:pos="851"/>
        </w:tabs>
        <w:spacing w:after="120" w:line="240" w:lineRule="auto"/>
        <w:ind w:left="851" w:hanging="425"/>
        <w:jc w:val="both"/>
        <w:rPr>
          <w:rFonts w:cs="Arial"/>
          <w:szCs w:val="22"/>
        </w:rPr>
      </w:pPr>
      <w:r w:rsidRPr="0023354C">
        <w:rPr>
          <w:rFonts w:cs="Arial"/>
          <w:szCs w:val="22"/>
        </w:rPr>
        <w:t xml:space="preserve">active </w:t>
      </w:r>
      <w:r w:rsidR="00642E4B" w:rsidRPr="0023354C">
        <w:rPr>
          <w:rFonts w:cs="Arial"/>
          <w:szCs w:val="22"/>
        </w:rPr>
        <w:t>substance in product</w:t>
      </w:r>
      <w:r w:rsidRPr="0023354C">
        <w:rPr>
          <w:rFonts w:cs="Arial"/>
          <w:szCs w:val="22"/>
        </w:rPr>
        <w:t>: 0,</w:t>
      </w:r>
      <w:r w:rsidR="00642E4B" w:rsidRPr="0023354C">
        <w:rPr>
          <w:rFonts w:cs="Arial"/>
          <w:szCs w:val="22"/>
        </w:rPr>
        <w:t>00</w:t>
      </w:r>
      <w:r w:rsidR="00F13600" w:rsidRPr="0023354C">
        <w:rPr>
          <w:rFonts w:cs="Arial"/>
          <w:szCs w:val="22"/>
        </w:rPr>
        <w:t>2</w:t>
      </w:r>
      <w:r w:rsidR="00642E4B" w:rsidRPr="0023354C">
        <w:rPr>
          <w:rFonts w:cs="Arial"/>
          <w:szCs w:val="22"/>
        </w:rPr>
        <w:t>5 % (w</w:t>
      </w:r>
      <w:r w:rsidRPr="0023354C">
        <w:rPr>
          <w:rFonts w:cs="Arial"/>
          <w:szCs w:val="22"/>
        </w:rPr>
        <w:t>/</w:t>
      </w:r>
      <w:r w:rsidR="00642E4B" w:rsidRPr="0023354C">
        <w:rPr>
          <w:rFonts w:cs="Arial"/>
          <w:szCs w:val="22"/>
        </w:rPr>
        <w:t>w</w:t>
      </w:r>
      <w:r w:rsidRPr="0023354C">
        <w:rPr>
          <w:rFonts w:cs="Arial"/>
          <w:szCs w:val="22"/>
        </w:rPr>
        <w:t>) ;</w:t>
      </w:r>
    </w:p>
    <w:p w14:paraId="1781943F" w14:textId="77777777" w:rsidR="00A558DD" w:rsidRPr="0023354C" w:rsidRDefault="00642E4B" w:rsidP="008E109F">
      <w:pPr>
        <w:numPr>
          <w:ilvl w:val="0"/>
          <w:numId w:val="4"/>
        </w:numPr>
        <w:tabs>
          <w:tab w:val="clear" w:pos="786"/>
          <w:tab w:val="num" w:pos="851"/>
        </w:tabs>
        <w:spacing w:after="120" w:line="240" w:lineRule="auto"/>
        <w:ind w:left="851" w:hanging="425"/>
        <w:jc w:val="both"/>
        <w:rPr>
          <w:rFonts w:cs="Arial"/>
          <w:szCs w:val="22"/>
        </w:rPr>
      </w:pPr>
      <w:r w:rsidRPr="0023354C">
        <w:rPr>
          <w:rFonts w:cs="Arial"/>
          <w:szCs w:val="22"/>
        </w:rPr>
        <w:t xml:space="preserve">dermal </w:t>
      </w:r>
      <w:r w:rsidR="00A558DD" w:rsidRPr="0023354C">
        <w:rPr>
          <w:rFonts w:cs="Arial"/>
          <w:szCs w:val="22"/>
        </w:rPr>
        <w:t>absorption: 0,647 % ;</w:t>
      </w:r>
    </w:p>
    <w:p w14:paraId="61210343" w14:textId="77777777" w:rsidR="00A558DD" w:rsidRPr="0023354C" w:rsidRDefault="00642E4B" w:rsidP="008E109F">
      <w:pPr>
        <w:numPr>
          <w:ilvl w:val="0"/>
          <w:numId w:val="4"/>
        </w:numPr>
        <w:tabs>
          <w:tab w:val="clear" w:pos="786"/>
          <w:tab w:val="num" w:pos="851"/>
        </w:tabs>
        <w:spacing w:after="120" w:line="240" w:lineRule="auto"/>
        <w:ind w:left="851" w:hanging="425"/>
        <w:jc w:val="both"/>
        <w:rPr>
          <w:rFonts w:cs="Arial"/>
          <w:szCs w:val="22"/>
          <w:lang w:val="en-US"/>
        </w:rPr>
      </w:pPr>
      <w:r w:rsidRPr="0023354C">
        <w:rPr>
          <w:rFonts w:cs="Arial"/>
          <w:szCs w:val="22"/>
          <w:lang w:val="en-US"/>
        </w:rPr>
        <w:t>body weight</w:t>
      </w:r>
      <w:r w:rsidR="00A558DD" w:rsidRPr="0023354C">
        <w:rPr>
          <w:rFonts w:cs="Arial"/>
          <w:szCs w:val="22"/>
          <w:lang w:val="en-US"/>
        </w:rPr>
        <w:t>: 60 kg ;</w:t>
      </w:r>
    </w:p>
    <w:p w14:paraId="4A86FB07" w14:textId="77777777" w:rsidR="00683BBC"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 xml:space="preserve">Therefore, considering 16 cleanings per day, the systemic dose of brodifacoum on fingers/hands during loading is </w:t>
      </w:r>
      <w:r w:rsidR="00F13600" w:rsidRPr="0023354C">
        <w:rPr>
          <w:rFonts w:eastAsia="Times New Roman" w:cs="Arial"/>
          <w:szCs w:val="22"/>
          <w:lang w:val="en-GB"/>
        </w:rPr>
        <w:t xml:space="preserve">1.6 </w:t>
      </w:r>
      <w:r w:rsidRPr="0023354C">
        <w:rPr>
          <w:rFonts w:eastAsia="Times New Roman" w:cs="Arial"/>
          <w:szCs w:val="22"/>
          <w:lang w:val="en-GB"/>
        </w:rPr>
        <w:t>x</w:t>
      </w:r>
      <w:r w:rsidR="00F13600" w:rsidRPr="0023354C">
        <w:rPr>
          <w:rFonts w:eastAsia="Times New Roman" w:cs="Arial"/>
          <w:szCs w:val="22"/>
          <w:lang w:val="en-GB"/>
        </w:rPr>
        <w:t xml:space="preserve"> </w:t>
      </w:r>
      <w:r w:rsidRPr="0023354C">
        <w:rPr>
          <w:rFonts w:eastAsia="Times New Roman" w:cs="Arial"/>
          <w:szCs w:val="22"/>
          <w:lang w:val="en-GB"/>
        </w:rPr>
        <w:t>10</w:t>
      </w:r>
      <w:r w:rsidRPr="0023354C">
        <w:rPr>
          <w:rFonts w:eastAsia="Times New Roman" w:cs="Arial"/>
          <w:szCs w:val="22"/>
          <w:vertAlign w:val="superscript"/>
          <w:lang w:val="en-GB"/>
        </w:rPr>
        <w:t>-7</w:t>
      </w:r>
      <w:r w:rsidRPr="0023354C">
        <w:rPr>
          <w:rFonts w:eastAsia="Times New Roman" w:cs="Arial"/>
          <w:szCs w:val="22"/>
          <w:lang w:val="en-GB"/>
        </w:rPr>
        <w:t xml:space="preserve"> mg/kg bw/day for the control of both rats and mice because the amount of disposed bait is not taken into account</w:t>
      </w:r>
      <w:r w:rsidRPr="0023354C">
        <w:rPr>
          <w:rFonts w:eastAsia="Times New Roman" w:cs="Arial"/>
          <w:szCs w:val="22"/>
        </w:rPr>
        <w:t xml:space="preserve"> during cleaning.</w:t>
      </w:r>
    </w:p>
    <w:p w14:paraId="375925A4" w14:textId="77777777" w:rsidR="00683BBC" w:rsidRPr="0023354C" w:rsidRDefault="00683BBC" w:rsidP="00A558DD">
      <w:pPr>
        <w:spacing w:after="120" w:line="240" w:lineRule="auto"/>
        <w:jc w:val="both"/>
        <w:rPr>
          <w:rFonts w:eastAsia="Times New Roman" w:cs="Arial"/>
          <w:szCs w:val="22"/>
          <w:lang w:val="en-GB"/>
        </w:rPr>
      </w:pPr>
    </w:p>
    <w:p w14:paraId="7205E635" w14:textId="77777777" w:rsidR="00394264" w:rsidRPr="0023354C" w:rsidRDefault="00683BBC" w:rsidP="00A558DD">
      <w:pPr>
        <w:pStyle w:val="BfRBBStandard"/>
        <w:spacing w:after="120"/>
        <w:rPr>
          <w:rFonts w:eastAsia="Times New Roman"/>
          <w:b/>
          <w:i/>
          <w:noProof w:val="0"/>
          <w:lang w:val="en-GB" w:eastAsia="sv-SE"/>
        </w:rPr>
      </w:pPr>
      <w:r w:rsidRPr="0023354C">
        <w:rPr>
          <w:rFonts w:eastAsia="Times New Roman"/>
          <w:b/>
          <w:lang w:val="en-GB"/>
        </w:rPr>
        <w:t>In conclusion, the total system</w:t>
      </w:r>
      <w:r w:rsidR="00F13600" w:rsidRPr="0023354C">
        <w:rPr>
          <w:rFonts w:eastAsia="Times New Roman"/>
          <w:b/>
          <w:lang w:val="en-GB"/>
        </w:rPr>
        <w:t xml:space="preserve">ic dermal exposure is set at 1.6 </w:t>
      </w:r>
      <w:r w:rsidRPr="0023354C">
        <w:rPr>
          <w:rFonts w:eastAsia="Times New Roman"/>
          <w:b/>
          <w:lang w:val="en-GB"/>
        </w:rPr>
        <w:t>x</w:t>
      </w:r>
      <w:r w:rsidR="00F13600" w:rsidRPr="0023354C">
        <w:rPr>
          <w:rFonts w:eastAsia="Times New Roman"/>
          <w:b/>
          <w:lang w:val="en-GB"/>
        </w:rPr>
        <w:t xml:space="preserve"> </w:t>
      </w:r>
      <w:r w:rsidRPr="0023354C">
        <w:rPr>
          <w:rFonts w:eastAsia="Times New Roman"/>
          <w:b/>
          <w:lang w:val="en-GB"/>
        </w:rPr>
        <w:t>10</w:t>
      </w:r>
      <w:r w:rsidRPr="0023354C">
        <w:rPr>
          <w:rFonts w:eastAsia="Times New Roman"/>
          <w:b/>
          <w:vertAlign w:val="superscript"/>
          <w:lang w:val="en-GB"/>
        </w:rPr>
        <w:t>-7</w:t>
      </w:r>
      <w:r w:rsidRPr="0023354C">
        <w:rPr>
          <w:rFonts w:eastAsia="Times New Roman"/>
          <w:b/>
          <w:lang w:val="en-GB"/>
        </w:rPr>
        <w:t xml:space="preserve"> mg/kg bw/day without PPE for the control of rats and mice.</w:t>
      </w:r>
    </w:p>
    <w:p w14:paraId="03B7E1B2" w14:textId="77777777" w:rsidR="005F18A7" w:rsidRPr="005F18A7" w:rsidRDefault="005F18A7" w:rsidP="005F18A7">
      <w:pPr>
        <w:autoSpaceDE w:val="0"/>
        <w:autoSpaceDN w:val="0"/>
        <w:spacing w:line="240" w:lineRule="auto"/>
        <w:jc w:val="both"/>
        <w:rPr>
          <w:rFonts w:eastAsia="Times New Roman" w:cs="Arial"/>
          <w:szCs w:val="22"/>
          <w:lang w:val="en-GB"/>
        </w:rPr>
      </w:pPr>
    </w:p>
    <w:p w14:paraId="405A26F5" w14:textId="77777777" w:rsidR="005F18A7" w:rsidRPr="005F18A7" w:rsidRDefault="005F18A7" w:rsidP="008E109F">
      <w:pPr>
        <w:numPr>
          <w:ilvl w:val="0"/>
          <w:numId w:val="16"/>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For professional users of loose grains: </w:t>
      </w:r>
    </w:p>
    <w:p w14:paraId="5D954ECF" w14:textId="77777777" w:rsidR="005F18A7" w:rsidRPr="005F18A7" w:rsidRDefault="005F18A7" w:rsidP="005F18A7">
      <w:pPr>
        <w:spacing w:line="240" w:lineRule="auto"/>
        <w:jc w:val="both"/>
        <w:rPr>
          <w:rFonts w:eastAsia="Times New Roman" w:cs="Arial"/>
          <w:szCs w:val="22"/>
          <w:lang w:val="en-GB"/>
        </w:rPr>
      </w:pPr>
    </w:p>
    <w:p w14:paraId="43FD31D1"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As a worst case, exposure has been assessed considering FANGA RAT DICAL TECH at the maximum recommended dose of 200 g for the use against rats as loose grains. </w:t>
      </w:r>
    </w:p>
    <w:p w14:paraId="636CF7DD" w14:textId="77777777" w:rsidR="005F18A7" w:rsidRPr="005F18A7" w:rsidRDefault="005F18A7" w:rsidP="005F18A7">
      <w:pPr>
        <w:spacing w:line="240" w:lineRule="auto"/>
        <w:jc w:val="both"/>
        <w:rPr>
          <w:rFonts w:eastAsia="Times New Roman" w:cs="Arial"/>
          <w:szCs w:val="22"/>
          <w:lang w:val="en-GB"/>
        </w:rPr>
      </w:pPr>
    </w:p>
    <w:p w14:paraId="666DCA6D"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This approach also covers human exposure during the control of mice (50 g) and the use of grains in sachet against rats and mice as the sachet will reduce exposure.</w:t>
      </w:r>
    </w:p>
    <w:p w14:paraId="1CFB9C14" w14:textId="77777777" w:rsidR="005F18A7" w:rsidRPr="005F18A7" w:rsidRDefault="005F18A7" w:rsidP="005F18A7">
      <w:pPr>
        <w:spacing w:line="240" w:lineRule="auto"/>
        <w:jc w:val="both"/>
        <w:rPr>
          <w:rFonts w:eastAsia="Times New Roman" w:cs="Arial"/>
          <w:szCs w:val="22"/>
          <w:highlight w:val="yellow"/>
          <w:lang w:val="en-GB"/>
        </w:rPr>
      </w:pPr>
    </w:p>
    <w:p w14:paraId="7B9F74FE" w14:textId="77777777" w:rsidR="005F18A7" w:rsidRPr="005F18A7" w:rsidRDefault="005F18A7" w:rsidP="008E109F">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Decanting phase for loose grains</w:t>
      </w:r>
    </w:p>
    <w:p w14:paraId="2F582A49" w14:textId="77777777" w:rsidR="005F18A7" w:rsidRPr="005F18A7" w:rsidRDefault="005F18A7" w:rsidP="005F18A7">
      <w:pPr>
        <w:spacing w:line="240" w:lineRule="auto"/>
        <w:jc w:val="both"/>
        <w:rPr>
          <w:rFonts w:eastAsia="Times New Roman" w:cs="Arial"/>
          <w:b/>
          <w:szCs w:val="22"/>
          <w:lang w:val="en-GB"/>
        </w:rPr>
      </w:pPr>
    </w:p>
    <w:p w14:paraId="645B0FA7"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Based on the CEFIC study and taking into account the </w:t>
      </w:r>
      <w:r w:rsidRPr="005F18A7">
        <w:rPr>
          <w:rFonts w:eastAsia="Times New Roman" w:cs="Arial"/>
          <w:i/>
          <w:szCs w:val="22"/>
          <w:lang w:val="en-GB"/>
        </w:rPr>
        <w:t>HEEG opinion on an harmonised approach for the assessment of rodenticides (anticoagulants)</w:t>
      </w:r>
      <w:r w:rsidRPr="005F18A7">
        <w:rPr>
          <w:rFonts w:eastAsia="Times New Roman" w:cs="Arial"/>
          <w:szCs w:val="22"/>
          <w:lang w:val="en-GB"/>
        </w:rPr>
        <w:t xml:space="preserve"> agreed at TMII 2011, </w:t>
      </w:r>
      <w:r w:rsidRPr="005F18A7">
        <w:rPr>
          <w:rFonts w:eastAsia="Times New Roman" w:cs="Arial"/>
          <w:b/>
          <w:szCs w:val="22"/>
          <w:lang w:val="en-GB"/>
        </w:rPr>
        <w:t>for professional users</w:t>
      </w:r>
      <w:r w:rsidRPr="005F18A7">
        <w:rPr>
          <w:rFonts w:eastAsia="Times New Roman" w:cs="Arial"/>
          <w:szCs w:val="22"/>
          <w:lang w:val="en-GB"/>
        </w:rPr>
        <w:t xml:space="preserve"> manipulating the product </w:t>
      </w:r>
      <w:r w:rsidRPr="005F18A7">
        <w:rPr>
          <w:rFonts w:eastAsia="Times New Roman" w:cs="Arial"/>
          <w:b/>
          <w:szCs w:val="22"/>
          <w:lang w:val="en-GB"/>
        </w:rPr>
        <w:t>in bulk</w:t>
      </w:r>
      <w:r w:rsidRPr="005F18A7">
        <w:rPr>
          <w:rFonts w:eastAsia="Times New Roman" w:cs="Arial"/>
          <w:szCs w:val="22"/>
          <w:lang w:val="en-GB"/>
        </w:rPr>
        <w:t xml:space="preserve">, the amount of product on fingers/hands </w:t>
      </w:r>
      <w:r w:rsidRPr="005F18A7">
        <w:rPr>
          <w:rFonts w:eastAsia="Times New Roman" w:cs="Arial"/>
          <w:b/>
          <w:szCs w:val="22"/>
          <w:lang w:val="en-GB"/>
        </w:rPr>
        <w:t xml:space="preserve">during the decanting of 3 kg of grain </w:t>
      </w:r>
      <w:r w:rsidRPr="005F18A7">
        <w:rPr>
          <w:rFonts w:eastAsia="Times New Roman" w:cs="Arial"/>
          <w:szCs w:val="22"/>
          <w:lang w:val="en-GB"/>
        </w:rPr>
        <w:t xml:space="preserve">was 52.3 mg of biocidal product, corresponding to 219.66 mg of biocidal product during the decanting phase for 12.6 kg of grain manipulated per day. </w:t>
      </w:r>
    </w:p>
    <w:p w14:paraId="14747168" w14:textId="77777777" w:rsidR="005F18A7" w:rsidRPr="005F18A7" w:rsidRDefault="005F18A7" w:rsidP="005F18A7">
      <w:pPr>
        <w:spacing w:line="240" w:lineRule="auto"/>
        <w:jc w:val="both"/>
        <w:rPr>
          <w:rFonts w:eastAsia="Times New Roman" w:cs="Arial"/>
          <w:szCs w:val="22"/>
          <w:lang w:val="en-GB"/>
        </w:rPr>
      </w:pPr>
    </w:p>
    <w:p w14:paraId="522F604C"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systemic dose of brodifacoum on fingers/hands during decanting is 5.92 x10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14:paraId="7E8E2251" w14:textId="77777777" w:rsidR="005F18A7" w:rsidRPr="005F18A7" w:rsidRDefault="005F18A7" w:rsidP="005F18A7">
      <w:pPr>
        <w:spacing w:line="240" w:lineRule="auto"/>
        <w:jc w:val="both"/>
        <w:rPr>
          <w:rFonts w:eastAsia="Times New Roman" w:cs="Arial"/>
          <w:szCs w:val="22"/>
          <w:lang w:val="en-GB"/>
        </w:rPr>
      </w:pPr>
    </w:p>
    <w:p w14:paraId="2DC76E0B"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The product being packaged in bulk, professional users may be potentially exposed by inhalation during decanting of grain bait. Considering an exposure of 3 minutes for 3 kg of biocidal product, 13 </w:t>
      </w:r>
      <w:r w:rsidRPr="005F18A7">
        <w:rPr>
          <w:rFonts w:eastAsia="Times New Roman" w:cs="Arial"/>
          <w:szCs w:val="22"/>
          <w:lang w:val="en-GB"/>
        </w:rPr>
        <w:lastRenderedPageBreak/>
        <w:t>minutes should be taken into account for 12.6 rounded at 13 kg of product, an air concentration of 9.62 mg/m</w:t>
      </w:r>
      <w:r w:rsidRPr="005F18A7">
        <w:rPr>
          <w:rFonts w:eastAsia="Times New Roman" w:cs="Arial"/>
          <w:szCs w:val="22"/>
          <w:vertAlign w:val="superscript"/>
          <w:lang w:val="en-GB"/>
        </w:rPr>
        <w:t>3</w:t>
      </w:r>
      <w:r w:rsidRPr="005F18A7">
        <w:rPr>
          <w:rFonts w:eastAsia="Times New Roman" w:cs="Arial"/>
          <w:szCs w:val="22"/>
          <w:lang w:val="en-GB"/>
        </w:rPr>
        <w:t>, an inhalation rate of 1.25 m</w:t>
      </w:r>
      <w:r w:rsidRPr="005F18A7">
        <w:rPr>
          <w:rFonts w:eastAsia="Times New Roman" w:cs="Arial"/>
          <w:szCs w:val="22"/>
          <w:vertAlign w:val="superscript"/>
          <w:lang w:val="en-GB"/>
        </w:rPr>
        <w:t>3</w:t>
      </w:r>
      <w:r w:rsidRPr="005F18A7">
        <w:rPr>
          <w:rFonts w:eastAsia="Times New Roman" w:cs="Arial"/>
          <w:szCs w:val="22"/>
          <w:lang w:val="en-GB"/>
        </w:rPr>
        <w:t>/hour and inhalation absorption of 100%, inhalation exposure product is 2.61 mg of biocidal product per day. This is corresponding to a potential systemic dose of brodifacoum during decanting of 1.09 x 10</w:t>
      </w:r>
      <w:r w:rsidRPr="005F18A7">
        <w:rPr>
          <w:rFonts w:eastAsia="Times New Roman" w:cs="Arial"/>
          <w:szCs w:val="22"/>
          <w:vertAlign w:val="superscript"/>
          <w:lang w:val="en-GB"/>
        </w:rPr>
        <w:t>-6</w:t>
      </w:r>
      <w:r w:rsidRPr="005F18A7">
        <w:rPr>
          <w:rFonts w:eastAsia="Times New Roman" w:cs="Arial"/>
          <w:szCs w:val="22"/>
          <w:lang w:val="en-GB"/>
        </w:rPr>
        <w:t xml:space="preserve"> mg/kg bw/d.</w:t>
      </w:r>
    </w:p>
    <w:p w14:paraId="56D57622" w14:textId="77777777" w:rsidR="005F18A7" w:rsidRPr="005F18A7" w:rsidRDefault="005F18A7" w:rsidP="005F18A7">
      <w:pPr>
        <w:spacing w:line="240" w:lineRule="auto"/>
        <w:jc w:val="both"/>
        <w:rPr>
          <w:rFonts w:eastAsia="Times New Roman" w:cs="Arial"/>
          <w:szCs w:val="22"/>
          <w:lang w:val="en-GB"/>
        </w:rPr>
      </w:pPr>
    </w:p>
    <w:p w14:paraId="5621E3E5"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In conclusion, for professional users manipulating the biocidal product in bulk, the total systemic exposure is set at 1.68 x10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14:paraId="6D30B775" w14:textId="77777777" w:rsidR="005F18A7" w:rsidRPr="005F18A7" w:rsidRDefault="005F18A7" w:rsidP="005F18A7">
      <w:pPr>
        <w:spacing w:line="240" w:lineRule="auto"/>
        <w:jc w:val="both"/>
        <w:rPr>
          <w:rFonts w:eastAsia="Times New Roman" w:cs="Arial"/>
          <w:szCs w:val="22"/>
          <w:lang w:val="en-GB"/>
        </w:rPr>
      </w:pPr>
    </w:p>
    <w:p w14:paraId="00FAF998" w14:textId="77777777" w:rsidR="005F18A7" w:rsidRPr="005F18A7" w:rsidRDefault="005F18A7" w:rsidP="008E109F">
      <w:pPr>
        <w:keepNext/>
        <w:numPr>
          <w:ilvl w:val="0"/>
          <w:numId w:val="17"/>
        </w:numPr>
        <w:suppressAutoHyphens/>
        <w:spacing w:line="240" w:lineRule="auto"/>
        <w:ind w:left="714" w:hanging="357"/>
        <w:contextualSpacing/>
        <w:jc w:val="both"/>
        <w:rPr>
          <w:rFonts w:eastAsia="Times New Roman" w:cs="Arial"/>
          <w:b/>
          <w:szCs w:val="22"/>
          <w:lang w:val="en-GB"/>
        </w:rPr>
      </w:pPr>
      <w:r w:rsidRPr="005F18A7">
        <w:rPr>
          <w:rFonts w:eastAsia="Times New Roman" w:cs="Arial"/>
          <w:b/>
          <w:szCs w:val="22"/>
          <w:lang w:val="en-GB"/>
        </w:rPr>
        <w:t>Loading phase for loose grains</w:t>
      </w:r>
    </w:p>
    <w:p w14:paraId="3745F9E3" w14:textId="77777777" w:rsidR="005F18A7" w:rsidRPr="005F18A7" w:rsidRDefault="005F18A7" w:rsidP="005F18A7">
      <w:pPr>
        <w:spacing w:line="240" w:lineRule="auto"/>
        <w:jc w:val="both"/>
        <w:rPr>
          <w:rFonts w:eastAsia="Times New Roman" w:cs="Arial"/>
          <w:b/>
          <w:szCs w:val="22"/>
          <w:lang w:val="en-GB"/>
        </w:rPr>
      </w:pPr>
    </w:p>
    <w:p w14:paraId="12903FC0"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loading phase, </w:t>
      </w:r>
      <w:r w:rsidRPr="005F18A7">
        <w:rPr>
          <w:rFonts w:eastAsia="Times New Roman" w:cs="Arial"/>
          <w:szCs w:val="22"/>
          <w:lang w:val="en-GB"/>
        </w:rPr>
        <w:t xml:space="preserve">the amount of product on fingers/hands was 2.04 mg bp/loading. For the assessment of 63 loadings per day (agreed number of loading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128.52 mg bp/day. The corresponding systemic dose of brodifacoum on fingers/hands during loading phase is 3.46 x 10</w:t>
      </w:r>
      <w:r w:rsidRPr="005F18A7">
        <w:rPr>
          <w:rFonts w:eastAsia="Times New Roman" w:cs="Arial"/>
          <w:szCs w:val="22"/>
          <w:vertAlign w:val="superscript"/>
          <w:lang w:val="en-GB"/>
        </w:rPr>
        <w:t xml:space="preserve">-7 </w:t>
      </w:r>
      <w:r w:rsidRPr="005F18A7">
        <w:rPr>
          <w:rFonts w:eastAsia="Times New Roman" w:cs="Arial"/>
          <w:szCs w:val="22"/>
          <w:lang w:val="en-GB"/>
        </w:rPr>
        <w:t>mg/kg bw/d.</w:t>
      </w:r>
    </w:p>
    <w:p w14:paraId="42EA763A" w14:textId="77777777" w:rsidR="005F18A7" w:rsidRPr="005F18A7" w:rsidRDefault="005F18A7" w:rsidP="005F18A7">
      <w:pPr>
        <w:spacing w:line="240" w:lineRule="auto"/>
        <w:jc w:val="both"/>
        <w:rPr>
          <w:rFonts w:eastAsia="Times New Roman" w:cs="Arial"/>
          <w:b/>
          <w:szCs w:val="22"/>
          <w:lang w:val="en-GB"/>
        </w:rPr>
      </w:pPr>
    </w:p>
    <w:p w14:paraId="37C661DE" w14:textId="77777777" w:rsidR="005F18A7" w:rsidRPr="005F18A7" w:rsidRDefault="005F18A7" w:rsidP="008E109F">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Cleaning phase for loose grains </w:t>
      </w:r>
    </w:p>
    <w:p w14:paraId="50A55079" w14:textId="77777777" w:rsidR="005F18A7" w:rsidRPr="005F18A7" w:rsidRDefault="005F18A7" w:rsidP="005F18A7">
      <w:pPr>
        <w:spacing w:line="240" w:lineRule="auto"/>
        <w:jc w:val="both"/>
        <w:rPr>
          <w:rFonts w:eastAsia="Times New Roman" w:cs="Arial"/>
          <w:b/>
          <w:szCs w:val="22"/>
          <w:lang w:val="en-GB"/>
        </w:rPr>
      </w:pPr>
    </w:p>
    <w:p w14:paraId="710D0F17"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cleaning phase, </w:t>
      </w:r>
      <w:r w:rsidRPr="005F18A7">
        <w:rPr>
          <w:rFonts w:eastAsia="Times New Roman" w:cs="Arial"/>
          <w:szCs w:val="22"/>
          <w:lang w:val="en-GB"/>
        </w:rPr>
        <w:t xml:space="preserve">the amount of product on fingers/hands was 3.79 mg bp/cleaning. For the assessment of 16 cleanings per day (agreed number of cleaning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60.64 mg bp/day. The corresponding systemic dose of brodifacoum on fingers/hands during cleaning phase is 1.63 x 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14:paraId="1D08DD18" w14:textId="77777777" w:rsidR="005F18A7" w:rsidRPr="005F18A7" w:rsidRDefault="005F18A7" w:rsidP="005F18A7">
      <w:pPr>
        <w:spacing w:line="240" w:lineRule="auto"/>
        <w:jc w:val="both"/>
        <w:rPr>
          <w:rFonts w:eastAsia="Times New Roman" w:cs="Arial"/>
          <w:b/>
          <w:szCs w:val="22"/>
          <w:lang w:val="en-GB"/>
        </w:rPr>
      </w:pPr>
    </w:p>
    <w:p w14:paraId="78169F62" w14:textId="77777777" w:rsidR="005F18A7" w:rsidRPr="005F18A7" w:rsidRDefault="005F18A7" w:rsidP="008E109F">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Total exposure for loose grains: </w:t>
      </w:r>
    </w:p>
    <w:p w14:paraId="16ED5F40" w14:textId="77777777" w:rsidR="005F18A7" w:rsidRPr="005F18A7" w:rsidRDefault="005F18A7" w:rsidP="005F18A7">
      <w:pPr>
        <w:spacing w:line="240" w:lineRule="auto"/>
        <w:jc w:val="both"/>
        <w:rPr>
          <w:rFonts w:eastAsia="Times New Roman" w:cs="Arial"/>
          <w:b/>
          <w:szCs w:val="22"/>
          <w:lang w:val="en-GB"/>
        </w:rPr>
      </w:pPr>
    </w:p>
    <w:p w14:paraId="2B6BDC6A"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In conclusion, the total systemic dermal exposure is set at 1.1 x10 </w:t>
      </w:r>
      <w:r w:rsidRPr="005F18A7">
        <w:rPr>
          <w:rFonts w:eastAsia="Times New Roman" w:cs="Arial"/>
          <w:szCs w:val="22"/>
          <w:vertAlign w:val="superscript"/>
          <w:lang w:val="en-GB"/>
        </w:rPr>
        <w:t>-6</w:t>
      </w:r>
      <w:r w:rsidRPr="005F18A7">
        <w:rPr>
          <w:rFonts w:eastAsia="Times New Roman" w:cs="Arial"/>
          <w:szCs w:val="22"/>
          <w:lang w:val="en-GB"/>
        </w:rPr>
        <w:t xml:space="preserve"> mg/kg bw/day without PPE for the control of rats.</w:t>
      </w:r>
    </w:p>
    <w:p w14:paraId="63F390E4"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total systemic exposure resulting from inhalation is set at 1.09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14:paraId="120A787C" w14:textId="77777777" w:rsidR="005F18A7" w:rsidRPr="005F18A7" w:rsidRDefault="005F18A7" w:rsidP="005F18A7">
      <w:pPr>
        <w:spacing w:line="240" w:lineRule="auto"/>
        <w:jc w:val="both"/>
        <w:rPr>
          <w:rFonts w:eastAsia="Times New Roman" w:cs="Arial"/>
          <w:szCs w:val="22"/>
          <w:lang w:val="en-GB"/>
        </w:rPr>
      </w:pPr>
    </w:p>
    <w:p w14:paraId="36BCF7FA"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sym w:font="Wingdings" w:char="F0E0"/>
      </w:r>
      <w:r w:rsidRPr="005F18A7">
        <w:rPr>
          <w:rFonts w:eastAsia="Times New Roman" w:cs="Arial"/>
          <w:szCs w:val="22"/>
          <w:lang w:val="en-GB"/>
        </w:rPr>
        <w:t xml:space="preserve"> Therefore, the combined total exposure (inhalation + dermal) is set at 2.19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any individual protective equipment.</w:t>
      </w:r>
    </w:p>
    <w:p w14:paraId="0A81FDE0" w14:textId="77777777" w:rsidR="005F18A7" w:rsidRPr="005F18A7" w:rsidRDefault="005F18A7" w:rsidP="005F18A7">
      <w:pPr>
        <w:autoSpaceDE w:val="0"/>
        <w:autoSpaceDN w:val="0"/>
        <w:spacing w:line="240" w:lineRule="auto"/>
        <w:jc w:val="both"/>
        <w:rPr>
          <w:rFonts w:eastAsia="Times New Roman" w:cs="Arial"/>
          <w:szCs w:val="22"/>
          <w:lang w:val="en-US"/>
        </w:rPr>
      </w:pPr>
    </w:p>
    <w:p w14:paraId="37F53BDD" w14:textId="77777777" w:rsidR="005F18A7" w:rsidRPr="005F18A7" w:rsidRDefault="005F18A7" w:rsidP="005F18A7">
      <w:pPr>
        <w:autoSpaceDE w:val="0"/>
        <w:autoSpaceDN w:val="0"/>
        <w:spacing w:line="240" w:lineRule="auto"/>
        <w:jc w:val="both"/>
        <w:rPr>
          <w:rFonts w:eastAsia="Times New Roman" w:cs="Arial"/>
          <w:i/>
          <w:szCs w:val="22"/>
          <w:lang w:val="en-GB"/>
        </w:rPr>
      </w:pPr>
      <w:r w:rsidRPr="005F18A7">
        <w:rPr>
          <w:rFonts w:eastAsia="Times New Roman" w:cs="Arial"/>
          <w:i/>
          <w:szCs w:val="22"/>
          <w:lang w:val="en-GB"/>
        </w:rPr>
        <w:t>In Annex 4: Safety for professional operators“, the results of the exposure calculations for the active substance and the substance of concern for the professional user are laid out.</w:t>
      </w:r>
    </w:p>
    <w:p w14:paraId="56065DAF" w14:textId="77777777" w:rsidR="005F18A7" w:rsidRPr="005F18A7" w:rsidRDefault="005F18A7" w:rsidP="005F18A7">
      <w:pPr>
        <w:autoSpaceDE w:val="0"/>
        <w:autoSpaceDN w:val="0"/>
        <w:spacing w:line="240" w:lineRule="auto"/>
        <w:jc w:val="both"/>
        <w:rPr>
          <w:rFonts w:eastAsia="Times New Roman" w:cs="Arial"/>
          <w:i/>
          <w:szCs w:val="22"/>
          <w:highlight w:val="yellow"/>
          <w:lang w:val="en-GB"/>
        </w:rPr>
      </w:pPr>
    </w:p>
    <w:p w14:paraId="4D44D897" w14:textId="77777777" w:rsidR="005F18A7" w:rsidRPr="005F18A7" w:rsidRDefault="005F18A7" w:rsidP="005F18A7">
      <w:pPr>
        <w:autoSpaceDE w:val="0"/>
        <w:autoSpaceDN w:val="0"/>
        <w:spacing w:line="240" w:lineRule="auto"/>
        <w:jc w:val="both"/>
        <w:rPr>
          <w:rFonts w:eastAsia="Times New Roman" w:cs="Arial"/>
          <w:i/>
          <w:szCs w:val="22"/>
          <w:highlight w:val="yellow"/>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14:paraId="45A686E9" w14:textId="77777777" w:rsidTr="001446DA">
        <w:trPr>
          <w:cantSplit/>
          <w:tblHeader/>
          <w:jc w:val="center"/>
        </w:trPr>
        <w:tc>
          <w:tcPr>
            <w:tcW w:w="1630" w:type="dxa"/>
            <w:vAlign w:val="center"/>
          </w:tcPr>
          <w:p w14:paraId="653606C6"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Tier</w:t>
            </w:r>
          </w:p>
        </w:tc>
        <w:tc>
          <w:tcPr>
            <w:tcW w:w="2693" w:type="dxa"/>
            <w:vAlign w:val="center"/>
          </w:tcPr>
          <w:p w14:paraId="64AEC5AD"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Inhalation exposure</w:t>
            </w:r>
          </w:p>
        </w:tc>
        <w:tc>
          <w:tcPr>
            <w:tcW w:w="2977" w:type="dxa"/>
            <w:vAlign w:val="center"/>
          </w:tcPr>
          <w:p w14:paraId="1FE25F55"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Dermal exposure</w:t>
            </w:r>
          </w:p>
        </w:tc>
        <w:tc>
          <w:tcPr>
            <w:tcW w:w="1842" w:type="dxa"/>
            <w:vAlign w:val="center"/>
          </w:tcPr>
          <w:p w14:paraId="4A6FFF6B"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Total exposure</w:t>
            </w:r>
          </w:p>
        </w:tc>
      </w:tr>
      <w:tr w:rsidR="005F18A7" w:rsidRPr="005F18A7" w14:paraId="40CF9500" w14:textId="77777777" w:rsidTr="001446DA">
        <w:trPr>
          <w:cantSplit/>
          <w:tblHeader/>
          <w:jc w:val="center"/>
        </w:trPr>
        <w:tc>
          <w:tcPr>
            <w:tcW w:w="1630" w:type="dxa"/>
            <w:vMerge w:val="restart"/>
            <w:vAlign w:val="center"/>
          </w:tcPr>
          <w:p w14:paraId="209266B9" w14:textId="77777777" w:rsidR="005F18A7" w:rsidRPr="005F18A7" w:rsidRDefault="005F18A7" w:rsidP="005F18A7">
            <w:pPr>
              <w:keepNext/>
              <w:keepLines/>
              <w:spacing w:line="240" w:lineRule="auto"/>
              <w:jc w:val="both"/>
              <w:rPr>
                <w:rFonts w:eastAsia="Times New Roman" w:cs="Arial"/>
                <w:color w:val="000000"/>
                <w:szCs w:val="22"/>
                <w:lang w:val="fr-FR" w:eastAsia="de-DE"/>
              </w:rPr>
            </w:pPr>
            <w:r w:rsidRPr="005F18A7">
              <w:rPr>
                <w:rFonts w:eastAsia="Times New Roman" w:cs="Arial"/>
                <w:color w:val="000000"/>
                <w:szCs w:val="22"/>
                <w:lang w:val="fr-FR" w:eastAsia="de-DE"/>
              </w:rPr>
              <w:t>PPE</w:t>
            </w:r>
          </w:p>
        </w:tc>
        <w:tc>
          <w:tcPr>
            <w:tcW w:w="2693" w:type="dxa"/>
            <w:vAlign w:val="center"/>
          </w:tcPr>
          <w:p w14:paraId="2B7B850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2977" w:type="dxa"/>
            <w:vAlign w:val="center"/>
          </w:tcPr>
          <w:p w14:paraId="3CAB0B6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1842" w:type="dxa"/>
            <w:vAlign w:val="center"/>
          </w:tcPr>
          <w:p w14:paraId="08E12831"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r>
      <w:tr w:rsidR="005F18A7" w:rsidRPr="005F18A7" w14:paraId="70217495" w14:textId="77777777" w:rsidTr="001446DA">
        <w:trPr>
          <w:cantSplit/>
          <w:trHeight w:val="353"/>
          <w:tblHeader/>
          <w:jc w:val="center"/>
        </w:trPr>
        <w:tc>
          <w:tcPr>
            <w:tcW w:w="1630" w:type="dxa"/>
            <w:vMerge/>
            <w:vAlign w:val="center"/>
          </w:tcPr>
          <w:p w14:paraId="7693F97D" w14:textId="77777777" w:rsidR="005F18A7" w:rsidRPr="005F18A7" w:rsidRDefault="005F18A7" w:rsidP="005F18A7">
            <w:pPr>
              <w:keepNext/>
              <w:keepLines/>
              <w:spacing w:line="240" w:lineRule="auto"/>
              <w:jc w:val="both"/>
              <w:rPr>
                <w:rFonts w:eastAsia="Times New Roman" w:cs="Arial"/>
                <w:szCs w:val="22"/>
                <w:lang w:val="en-GB" w:eastAsia="de-DE"/>
              </w:rPr>
            </w:pPr>
          </w:p>
        </w:tc>
        <w:tc>
          <w:tcPr>
            <w:tcW w:w="2693" w:type="dxa"/>
            <w:vAlign w:val="center"/>
          </w:tcPr>
          <w:p w14:paraId="25D71E1B"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2977" w:type="dxa"/>
            <w:vAlign w:val="center"/>
          </w:tcPr>
          <w:p w14:paraId="48AAC8A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1842" w:type="dxa"/>
            <w:vAlign w:val="center"/>
          </w:tcPr>
          <w:p w14:paraId="5AE0762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r>
      <w:tr w:rsidR="005F18A7" w:rsidRPr="005F18A7" w14:paraId="335DD6D7" w14:textId="77777777" w:rsidTr="001446DA">
        <w:trPr>
          <w:cantSplit/>
          <w:jc w:val="center"/>
        </w:trPr>
        <w:tc>
          <w:tcPr>
            <w:tcW w:w="1630" w:type="dxa"/>
            <w:shd w:val="clear" w:color="auto" w:fill="E6E6E6"/>
            <w:vAlign w:val="center"/>
          </w:tcPr>
          <w:p w14:paraId="4E825DBB" w14:textId="77777777" w:rsidR="005F18A7" w:rsidRPr="005F18A7" w:rsidRDefault="005F18A7" w:rsidP="005F18A7">
            <w:pPr>
              <w:widowControl w:val="0"/>
              <w:autoSpaceDE w:val="0"/>
              <w:autoSpaceDN w:val="0"/>
              <w:adjustRightInd w:val="0"/>
              <w:spacing w:line="240" w:lineRule="auto"/>
              <w:jc w:val="both"/>
              <w:rPr>
                <w:rFonts w:cs="Arial"/>
                <w:szCs w:val="22"/>
                <w:lang w:val="en-GB"/>
              </w:rPr>
            </w:pPr>
            <w:r w:rsidRPr="005F18A7">
              <w:rPr>
                <w:rFonts w:cs="Arial"/>
                <w:b/>
                <w:szCs w:val="22"/>
              </w:rPr>
              <w:t xml:space="preserve">Scenario (professionals) </w:t>
            </w:r>
          </w:p>
        </w:tc>
        <w:tc>
          <w:tcPr>
            <w:tcW w:w="7512" w:type="dxa"/>
            <w:gridSpan w:val="3"/>
            <w:shd w:val="clear" w:color="auto" w:fill="E6E6E6"/>
            <w:vAlign w:val="center"/>
          </w:tcPr>
          <w:p w14:paraId="7A52B475"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Decanting phase (12.6 kg)</w:t>
            </w:r>
          </w:p>
          <w:p w14:paraId="51E1F16D"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Loading phase: 63 manipulations per day</w:t>
            </w:r>
          </w:p>
          <w:p w14:paraId="63F7C56D"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Cleaning phase: 16 manipulations per day</w:t>
            </w:r>
          </w:p>
        </w:tc>
      </w:tr>
      <w:tr w:rsidR="005F18A7" w:rsidRPr="005F18A7" w14:paraId="7151021E" w14:textId="77777777" w:rsidTr="001446DA">
        <w:trPr>
          <w:cantSplit/>
          <w:trHeight w:val="487"/>
          <w:jc w:val="center"/>
        </w:trPr>
        <w:tc>
          <w:tcPr>
            <w:tcW w:w="9142" w:type="dxa"/>
            <w:gridSpan w:val="4"/>
            <w:vAlign w:val="center"/>
          </w:tcPr>
          <w:p w14:paraId="3207D3B1" w14:textId="77777777" w:rsidR="005F18A7" w:rsidRPr="005F18A7" w:rsidRDefault="005F18A7" w:rsidP="005F18A7">
            <w:pPr>
              <w:widowControl w:val="0"/>
              <w:autoSpaceDE w:val="0"/>
              <w:autoSpaceDN w:val="0"/>
              <w:adjustRightInd w:val="0"/>
              <w:spacing w:line="240" w:lineRule="auto"/>
              <w:jc w:val="both"/>
              <w:rPr>
                <w:rFonts w:eastAsia="Times New Roman" w:cs="Arial"/>
                <w:b/>
                <w:szCs w:val="22"/>
                <w:lang w:val="en-GB"/>
              </w:rPr>
            </w:pPr>
            <w:r w:rsidRPr="005F18A7">
              <w:rPr>
                <w:rFonts w:eastAsia="Times New Roman" w:cs="Arial"/>
                <w:b/>
                <w:szCs w:val="22"/>
                <w:lang w:val="en-GB"/>
              </w:rPr>
              <w:t>Loose grains 200g per bait point*</w:t>
            </w:r>
          </w:p>
        </w:tc>
      </w:tr>
      <w:tr w:rsidR="005F18A7" w:rsidRPr="005F18A7" w14:paraId="487087C8" w14:textId="77777777" w:rsidTr="001446DA">
        <w:trPr>
          <w:cantSplit/>
          <w:jc w:val="center"/>
        </w:trPr>
        <w:tc>
          <w:tcPr>
            <w:tcW w:w="1630" w:type="dxa"/>
            <w:vAlign w:val="center"/>
          </w:tcPr>
          <w:p w14:paraId="4BCB2A6A"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Tier 1:</w:t>
            </w:r>
          </w:p>
          <w:p w14:paraId="4C27058A"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Without PPE</w:t>
            </w:r>
          </w:p>
        </w:tc>
        <w:tc>
          <w:tcPr>
            <w:tcW w:w="2693" w:type="dxa"/>
            <w:vAlign w:val="center"/>
          </w:tcPr>
          <w:p w14:paraId="100C6198"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de-DE" w:eastAsia="de-DE"/>
              </w:rPr>
              <w:t>1.09 x 10</w:t>
            </w:r>
            <w:r w:rsidRPr="005F18A7">
              <w:rPr>
                <w:rFonts w:eastAsia="Times New Roman" w:cs="Arial"/>
                <w:szCs w:val="22"/>
                <w:vertAlign w:val="superscript"/>
                <w:lang w:val="de-DE" w:eastAsia="de-DE"/>
              </w:rPr>
              <w:t>-6</w:t>
            </w:r>
          </w:p>
        </w:tc>
        <w:tc>
          <w:tcPr>
            <w:tcW w:w="2977" w:type="dxa"/>
            <w:vAlign w:val="center"/>
          </w:tcPr>
          <w:p w14:paraId="4608AB42" w14:textId="77777777"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1.1 x 10</w:t>
            </w:r>
            <w:r w:rsidRPr="005F18A7">
              <w:rPr>
                <w:rFonts w:eastAsia="Times New Roman" w:cs="Arial"/>
                <w:szCs w:val="22"/>
                <w:vertAlign w:val="superscript"/>
                <w:lang w:val="en-GB"/>
              </w:rPr>
              <w:t>-6</w:t>
            </w:r>
          </w:p>
        </w:tc>
        <w:tc>
          <w:tcPr>
            <w:tcW w:w="1842" w:type="dxa"/>
            <w:vAlign w:val="center"/>
          </w:tcPr>
          <w:p w14:paraId="559ECECE" w14:textId="77777777"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2.19 x 10</w:t>
            </w:r>
            <w:r w:rsidRPr="005F18A7">
              <w:rPr>
                <w:rFonts w:eastAsia="Times New Roman" w:cs="Arial"/>
                <w:szCs w:val="22"/>
                <w:vertAlign w:val="superscript"/>
                <w:lang w:val="en-GB"/>
              </w:rPr>
              <w:t>-6</w:t>
            </w:r>
          </w:p>
        </w:tc>
      </w:tr>
    </w:tbl>
    <w:p w14:paraId="2015E06B" w14:textId="0772F0A0" w:rsidR="005F18A7" w:rsidRPr="00B976A5"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 xml:space="preserve">*this assessment </w:t>
      </w:r>
      <w:r w:rsidRPr="00B976A5">
        <w:rPr>
          <w:rFonts w:eastAsia="Times New Roman" w:cs="Arial"/>
          <w:i/>
          <w:sz w:val="20"/>
          <w:szCs w:val="20"/>
          <w:lang w:val="en-GB"/>
        </w:rPr>
        <w:t>covers exposure during use in sachet and at the dose against mice (50g)</w:t>
      </w:r>
    </w:p>
    <w:p w14:paraId="5F85F068" w14:textId="77777777" w:rsidR="00145B5D" w:rsidRPr="00B976A5" w:rsidRDefault="00145B5D" w:rsidP="005F18A7">
      <w:pPr>
        <w:autoSpaceDE w:val="0"/>
        <w:autoSpaceDN w:val="0"/>
        <w:spacing w:line="240" w:lineRule="auto"/>
        <w:jc w:val="both"/>
        <w:rPr>
          <w:rFonts w:eastAsia="Times New Roman" w:cs="Arial"/>
          <w:i/>
          <w:sz w:val="20"/>
          <w:szCs w:val="20"/>
          <w:lang w:val="en-GB"/>
        </w:rPr>
      </w:pPr>
    </w:p>
    <w:tbl>
      <w:tblPr>
        <w:tblStyle w:val="Grilledutableau"/>
        <w:tblpPr w:leftFromText="141" w:rightFromText="141" w:vertAnchor="text" w:horzAnchor="margin" w:tblpY="45"/>
        <w:tblW w:w="0" w:type="auto"/>
        <w:tblLook w:val="04A0" w:firstRow="1" w:lastRow="0" w:firstColumn="1" w:lastColumn="0" w:noHBand="0" w:noVBand="1"/>
      </w:tblPr>
      <w:tblGrid>
        <w:gridCol w:w="9769"/>
      </w:tblGrid>
      <w:tr w:rsidR="00145B5D" w:rsidRPr="00B976A5" w14:paraId="3D068396" w14:textId="77777777" w:rsidTr="00145B5D">
        <w:tc>
          <w:tcPr>
            <w:tcW w:w="9769" w:type="dxa"/>
          </w:tcPr>
          <w:p w14:paraId="1163CEF0" w14:textId="77777777" w:rsidR="00145B5D" w:rsidRPr="00B976A5" w:rsidRDefault="00145B5D" w:rsidP="00145B5D">
            <w:pPr>
              <w:pStyle w:val="Paragraphedeliste"/>
              <w:numPr>
                <w:ilvl w:val="0"/>
                <w:numId w:val="40"/>
              </w:numPr>
              <w:spacing w:line="240" w:lineRule="auto"/>
              <w:rPr>
                <w:rFonts w:eastAsia="Times New Roman" w:cs="Arial"/>
                <w:noProof/>
                <w:sz w:val="20"/>
                <w:szCs w:val="20"/>
                <w:lang w:val="en-GB" w:eastAsia="de-DE"/>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145B5D" w:rsidRPr="00757F54" w14:paraId="617DE00B" w14:textId="77777777" w:rsidTr="00145B5D">
        <w:tc>
          <w:tcPr>
            <w:tcW w:w="9769" w:type="dxa"/>
          </w:tcPr>
          <w:p w14:paraId="3DF2E663" w14:textId="77777777" w:rsidR="00145B5D" w:rsidRPr="00B976A5"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 xml:space="preserve">In the reference product PAR, FANGA RAT DICAL TECH was presented as a ready-to-use grain baits in sachet containing 0.0025 % of brodifacoum (pure: 950 g/kg) </w:t>
            </w:r>
            <w:r w:rsidRPr="00B976A5">
              <w:rPr>
                <w:rFonts w:cs="Arial"/>
                <w:noProof/>
                <w:color w:val="000000"/>
                <w:szCs w:val="22"/>
                <w:lang w:val="en-US" w:eastAsia="de-DE"/>
              </w:rPr>
              <w:t>packaged in sachet for professional users and indoor against mice (50g per bait point)</w:t>
            </w:r>
            <w:r w:rsidRPr="00B976A5">
              <w:rPr>
                <w:rFonts w:eastAsia="Times New Roman" w:cs="Arial"/>
                <w:noProof/>
                <w:szCs w:val="22"/>
                <w:lang w:val="en-GB" w:eastAsia="de-DE"/>
              </w:rPr>
              <w:t>.</w:t>
            </w:r>
          </w:p>
          <w:p w14:paraId="2A7D3617" w14:textId="77777777" w:rsidR="00145B5D" w:rsidRPr="00B976A5" w:rsidRDefault="00145B5D" w:rsidP="00145B5D">
            <w:pPr>
              <w:spacing w:line="240" w:lineRule="auto"/>
              <w:rPr>
                <w:rFonts w:eastAsia="Times New Roman" w:cs="Arial"/>
                <w:noProof/>
                <w:szCs w:val="22"/>
                <w:lang w:val="en-GB" w:eastAsia="de-DE"/>
              </w:rPr>
            </w:pPr>
          </w:p>
          <w:p w14:paraId="2090C6D5" w14:textId="77777777" w:rsidR="00145B5D" w:rsidRPr="00B976A5"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The applicant asked the addition for professionals of:</w:t>
            </w:r>
          </w:p>
          <w:p w14:paraId="6D288EE0" w14:textId="77777777" w:rsidR="00145B5D" w:rsidRPr="00B976A5" w:rsidRDefault="00145B5D" w:rsidP="00145B5D">
            <w:pPr>
              <w:numPr>
                <w:ilvl w:val="0"/>
                <w:numId w:val="18"/>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The outdoor use for mice: i</w:t>
            </w:r>
            <w:r w:rsidRPr="00B976A5">
              <w:rPr>
                <w:rFonts w:cs="Arial"/>
                <w:noProof/>
                <w:szCs w:val="22"/>
                <w:lang w:val="en-US" w:eastAsia="de-DE"/>
              </w:rPr>
              <w:t>n and around buildings, open areas, waste dumps, landfills and sewers</w:t>
            </w:r>
          </w:p>
          <w:p w14:paraId="47FE1BBD" w14:textId="77777777" w:rsidR="00145B5D" w:rsidRPr="00B976A5" w:rsidRDefault="00145B5D" w:rsidP="00145B5D">
            <w:pPr>
              <w:numPr>
                <w:ilvl w:val="0"/>
                <w:numId w:val="18"/>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Rats as new target indoor and outdoor (i</w:t>
            </w:r>
            <w:r w:rsidRPr="00B976A5">
              <w:rPr>
                <w:rFonts w:cs="Arial"/>
                <w:noProof/>
                <w:szCs w:val="22"/>
                <w:lang w:val="en-US" w:eastAsia="de-DE"/>
              </w:rPr>
              <w:t>n and around buildings, open areas, waste dumps, landfills and sewers)</w:t>
            </w:r>
            <w:r w:rsidRPr="00B976A5">
              <w:rPr>
                <w:rFonts w:eastAsia="Times New Roman" w:cs="Arial"/>
                <w:noProof/>
                <w:szCs w:val="22"/>
                <w:lang w:val="en-GB" w:eastAsia="de-DE"/>
              </w:rPr>
              <w:t xml:space="preserve"> (200g per bait point)</w:t>
            </w:r>
          </w:p>
          <w:p w14:paraId="7A7AFEF1" w14:textId="77777777" w:rsidR="00145B5D" w:rsidRPr="00B976A5" w:rsidRDefault="00145B5D" w:rsidP="00145B5D">
            <w:pPr>
              <w:numPr>
                <w:ilvl w:val="0"/>
                <w:numId w:val="18"/>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 xml:space="preserve">Use of loose grains </w:t>
            </w:r>
          </w:p>
          <w:p w14:paraId="5B936939" w14:textId="77777777" w:rsidR="00145B5D" w:rsidRPr="00B976A5" w:rsidRDefault="00145B5D" w:rsidP="00145B5D">
            <w:pPr>
              <w:spacing w:line="240" w:lineRule="auto"/>
              <w:rPr>
                <w:rFonts w:eastAsia="Times New Roman" w:cs="Arial"/>
                <w:noProof/>
                <w:szCs w:val="22"/>
                <w:lang w:val="en-GB" w:eastAsia="de-DE"/>
              </w:rPr>
            </w:pPr>
          </w:p>
          <w:p w14:paraId="41388B58" w14:textId="77777777" w:rsidR="00145B5D" w:rsidRPr="00B976A5"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The applicant asked also the addition of  non-professional  and the uses as follow:</w:t>
            </w:r>
          </w:p>
          <w:p w14:paraId="31468E6E" w14:textId="77777777" w:rsidR="00145B5D" w:rsidRPr="00B976A5" w:rsidRDefault="00145B5D" w:rsidP="00145B5D">
            <w:pPr>
              <w:numPr>
                <w:ilvl w:val="0"/>
                <w:numId w:val="19"/>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Grains in sachet only</w:t>
            </w:r>
          </w:p>
          <w:p w14:paraId="7AD2D52B" w14:textId="77777777" w:rsidR="00145B5D" w:rsidRPr="00B976A5" w:rsidRDefault="00145B5D" w:rsidP="00145B5D">
            <w:pPr>
              <w:numPr>
                <w:ilvl w:val="0"/>
                <w:numId w:val="19"/>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Target against rats (200 g per bait point) and mice (50 g per bait points)</w:t>
            </w:r>
          </w:p>
          <w:p w14:paraId="0548D034" w14:textId="77777777" w:rsidR="00145B5D" w:rsidRPr="00B976A5" w:rsidRDefault="00145B5D" w:rsidP="00145B5D">
            <w:pPr>
              <w:numPr>
                <w:ilvl w:val="0"/>
                <w:numId w:val="19"/>
              </w:numPr>
              <w:suppressAutoHyphens/>
              <w:spacing w:line="240" w:lineRule="auto"/>
              <w:rPr>
                <w:rFonts w:eastAsia="Times New Roman" w:cs="Arial"/>
                <w:noProof/>
                <w:szCs w:val="22"/>
                <w:lang w:val="en-GB" w:eastAsia="de-DE"/>
              </w:rPr>
            </w:pPr>
            <w:r w:rsidRPr="00B976A5">
              <w:rPr>
                <w:rFonts w:cs="Arial"/>
                <w:noProof/>
                <w:szCs w:val="22"/>
                <w:lang w:val="en-US" w:eastAsia="de-DE"/>
              </w:rPr>
              <w:t>Indoor and outdoor (In and around buildings, open areas)</w:t>
            </w:r>
          </w:p>
          <w:p w14:paraId="55681ED9" w14:textId="77777777" w:rsidR="00145B5D" w:rsidRPr="00B976A5" w:rsidRDefault="00145B5D" w:rsidP="00145B5D">
            <w:pPr>
              <w:spacing w:line="240" w:lineRule="auto"/>
              <w:rPr>
                <w:rFonts w:cs="Arial"/>
                <w:szCs w:val="22"/>
                <w:lang w:val="en-GB"/>
              </w:rPr>
            </w:pPr>
          </w:p>
          <w:p w14:paraId="1674615F" w14:textId="77777777" w:rsidR="00145B5D" w:rsidRPr="00B976A5" w:rsidRDefault="00145B5D" w:rsidP="00145B5D">
            <w:pPr>
              <w:spacing w:line="240" w:lineRule="auto"/>
              <w:rPr>
                <w:rFonts w:cs="Arial"/>
                <w:szCs w:val="22"/>
                <w:lang w:val="en-GB"/>
              </w:rPr>
            </w:pPr>
          </w:p>
          <w:p w14:paraId="09C83AA1" w14:textId="05545839" w:rsidR="00145B5D" w:rsidRPr="00757F54"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Composition of the product did not change, so the previous dermal absorption in PAR (0.647 %) was used.</w:t>
            </w:r>
          </w:p>
        </w:tc>
      </w:tr>
    </w:tbl>
    <w:p w14:paraId="024F3DC5" w14:textId="346D1A8A" w:rsidR="005F18A7" w:rsidRDefault="005F18A7" w:rsidP="00A558DD">
      <w:pPr>
        <w:pStyle w:val="BfRBBStandard"/>
        <w:spacing w:after="120"/>
        <w:rPr>
          <w:rFonts w:eastAsia="Times New Roman"/>
          <w:i/>
          <w:noProof w:val="0"/>
          <w:lang w:val="en-GB" w:eastAsia="sv-SE"/>
        </w:rPr>
      </w:pPr>
    </w:p>
    <w:p w14:paraId="589FE405" w14:textId="0A821F8F" w:rsidR="00E83B8C" w:rsidRDefault="00E83B8C" w:rsidP="00A558DD">
      <w:pPr>
        <w:pStyle w:val="BfRBBStandard"/>
        <w:spacing w:after="120"/>
        <w:rPr>
          <w:rFonts w:eastAsia="Times New Roman"/>
          <w:i/>
          <w:noProof w:val="0"/>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E83B8C" w14:paraId="2289C7FC" w14:textId="77777777" w:rsidTr="00B976A5">
        <w:tc>
          <w:tcPr>
            <w:tcW w:w="9769" w:type="dxa"/>
            <w:shd w:val="clear" w:color="auto" w:fill="D9D9D9" w:themeFill="background1" w:themeFillShade="D9"/>
          </w:tcPr>
          <w:p w14:paraId="6F68CCE8" w14:textId="52646544" w:rsidR="00E83B8C" w:rsidRPr="00E83B8C" w:rsidRDefault="00E83B8C" w:rsidP="00E83B8C">
            <w:pPr>
              <w:pStyle w:val="BfRBBStandard"/>
              <w:numPr>
                <w:ilvl w:val="0"/>
                <w:numId w:val="16"/>
              </w:numPr>
              <w:spacing w:after="120"/>
              <w:rPr>
                <w:rFonts w:eastAsia="Times New Roman"/>
                <w:b/>
                <w:noProof w:val="0"/>
                <w:lang w:val="en-GB" w:eastAsia="sv-SE"/>
              </w:rPr>
            </w:pPr>
            <w:r w:rsidRPr="00E83B8C">
              <w:rPr>
                <w:rFonts w:eastAsia="Times New Roman"/>
                <w:b/>
                <w:noProof w:val="0"/>
                <w:lang w:val="en-GB" w:eastAsia="sv-SE"/>
              </w:rPr>
              <w:t>Renewal application for FANGA RONGEUR PRO 25 – 2019</w:t>
            </w:r>
            <w:r>
              <w:rPr>
                <w:rFonts w:eastAsia="Times New Roman"/>
                <w:b/>
                <w:noProof w:val="0"/>
                <w:lang w:val="en-GB" w:eastAsia="sv-SE"/>
              </w:rPr>
              <w:t xml:space="preserve"> : </w:t>
            </w:r>
          </w:p>
        </w:tc>
      </w:tr>
      <w:tr w:rsidR="00E83B8C" w14:paraId="4B6417FC" w14:textId="77777777" w:rsidTr="00B976A5">
        <w:tc>
          <w:tcPr>
            <w:tcW w:w="9769" w:type="dxa"/>
            <w:shd w:val="clear" w:color="auto" w:fill="D9D9D9" w:themeFill="background1" w:themeFillShade="D9"/>
          </w:tcPr>
          <w:p w14:paraId="3826FEBE" w14:textId="193B3469" w:rsidR="00A9483F" w:rsidRDefault="00E83B8C" w:rsidP="00B976A5">
            <w:pPr>
              <w:pStyle w:val="BfRBBStandard"/>
              <w:shd w:val="clear" w:color="auto" w:fill="D9D9D9" w:themeFill="background1" w:themeFillShade="D9"/>
              <w:spacing w:after="120"/>
              <w:rPr>
                <w:rFonts w:eastAsia="Times New Roman"/>
                <w:noProof w:val="0"/>
                <w:lang w:val="en-GB" w:eastAsia="sv-SE"/>
              </w:rPr>
            </w:pPr>
            <w:r w:rsidRPr="00E83B8C">
              <w:rPr>
                <w:rFonts w:eastAsia="Times New Roman"/>
                <w:noProof w:val="0"/>
                <w:lang w:val="en-GB" w:eastAsia="sv-SE"/>
              </w:rPr>
              <w:t>The minor change (2018) included a reduction of use rates for rats from 200g to 100g loose grains per bait point.</w:t>
            </w:r>
            <w:r w:rsidR="00A9483F">
              <w:rPr>
                <w:rFonts w:eastAsia="Times New Roman"/>
                <w:noProof w:val="0"/>
                <w:lang w:val="en-GB" w:eastAsia="sv-SE"/>
              </w:rPr>
              <w:t xml:space="preserve"> At the time, the risk assessment had not been updated and is therefore updated in the frame of the renewal of the product.</w:t>
            </w:r>
          </w:p>
          <w:p w14:paraId="5A160813" w14:textId="0CDCFEE7" w:rsidR="00E83B8C" w:rsidRPr="00E83B8C" w:rsidRDefault="00E83B8C" w:rsidP="00B976A5">
            <w:pPr>
              <w:pStyle w:val="BfRBBStandard"/>
              <w:shd w:val="clear" w:color="auto" w:fill="D9D9D9" w:themeFill="background1" w:themeFillShade="D9"/>
              <w:spacing w:after="120"/>
              <w:rPr>
                <w:rFonts w:eastAsia="Times New Roman"/>
                <w:noProof w:val="0"/>
                <w:lang w:val="en-GB" w:eastAsia="sv-SE"/>
              </w:rPr>
            </w:pPr>
            <w:r w:rsidRPr="00E83B8C">
              <w:rPr>
                <w:rFonts w:eastAsia="Times New Roman"/>
                <w:noProof w:val="0"/>
                <w:lang w:val="en-GB" w:eastAsia="sv-SE"/>
              </w:rPr>
              <w:t>The risk is covered by the Major change application (2016). Dermal exposure has been updated with the same parameters and 100 g of grain point/day:</w:t>
            </w:r>
          </w:p>
          <w:p w14:paraId="1A409EF1" w14:textId="77777777" w:rsidR="00E83B8C" w:rsidRPr="00E83B8C" w:rsidRDefault="00E83B8C" w:rsidP="00B976A5">
            <w:pPr>
              <w:pStyle w:val="BfRBBStandard"/>
              <w:shd w:val="clear" w:color="auto" w:fill="D9D9D9" w:themeFill="background1" w:themeFillShade="D9"/>
              <w:spacing w:after="120"/>
              <w:rPr>
                <w:rFonts w:eastAsia="Times New Roman"/>
                <w:noProof w:val="0"/>
                <w:lang w:val="en-GB" w:eastAsia="sv-SE"/>
              </w:rPr>
            </w:pPr>
          </w:p>
          <w:p w14:paraId="1AC9D103" w14:textId="1737AE43" w:rsidR="00E83B8C" w:rsidRPr="00E83B8C" w:rsidRDefault="00E83B8C" w:rsidP="00B976A5">
            <w:pPr>
              <w:pStyle w:val="BfRBBStandard"/>
              <w:numPr>
                <w:ilvl w:val="0"/>
                <w:numId w:val="16"/>
              </w:numPr>
              <w:shd w:val="clear" w:color="auto" w:fill="D9D9D9" w:themeFill="background1" w:themeFillShade="D9"/>
              <w:spacing w:after="120"/>
              <w:rPr>
                <w:rFonts w:eastAsia="Times New Roman"/>
                <w:noProof w:val="0"/>
                <w:lang w:val="fr-FR" w:eastAsia="sv-SE"/>
              </w:rPr>
            </w:pPr>
            <w:r w:rsidRPr="00E83B8C">
              <w:rPr>
                <w:rFonts w:eastAsia="Times New Roman"/>
                <w:noProof w:val="0"/>
                <w:lang w:val="fr-FR" w:eastAsia="sv-SE"/>
              </w:rPr>
              <w:t>Professional users</w:t>
            </w:r>
          </w:p>
        </w:tc>
      </w:tr>
    </w:tbl>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2623"/>
        <w:gridCol w:w="2552"/>
        <w:gridCol w:w="2126"/>
      </w:tblGrid>
      <w:tr w:rsidR="00E83B8C" w:rsidRPr="00F96282" w14:paraId="370AD31F" w14:textId="77777777" w:rsidTr="00B976A5">
        <w:tc>
          <w:tcPr>
            <w:tcW w:w="2465" w:type="dxa"/>
            <w:shd w:val="clear" w:color="auto" w:fill="D9D9D9" w:themeFill="background1" w:themeFillShade="D9"/>
            <w:vAlign w:val="center"/>
          </w:tcPr>
          <w:p w14:paraId="1E2E5E55" w14:textId="77777777" w:rsidR="00E83B8C" w:rsidRPr="007954EC" w:rsidRDefault="00E83B8C"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hAnsi="Verdana" w:cs="Arial"/>
                <w:b/>
                <w:sz w:val="20"/>
                <w:szCs w:val="20"/>
              </w:rPr>
              <w:t>Scenario</w:t>
            </w:r>
          </w:p>
        </w:tc>
        <w:tc>
          <w:tcPr>
            <w:tcW w:w="2623" w:type="dxa"/>
            <w:shd w:val="clear" w:color="auto" w:fill="D9D9D9" w:themeFill="background1" w:themeFillShade="D9"/>
            <w:vAlign w:val="center"/>
          </w:tcPr>
          <w:p w14:paraId="73E5ADF4" w14:textId="77777777" w:rsidR="00E83B8C" w:rsidRPr="0029273F" w:rsidRDefault="00E83B8C"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fr-FR" w:eastAsia="de-DE"/>
              </w:rPr>
            </w:pPr>
            <w:r>
              <w:rPr>
                <w:rFonts w:ascii="Verdana" w:eastAsia="Times New Roman" w:hAnsi="Verdana" w:cs="Arial"/>
                <w:b/>
                <w:color w:val="000000"/>
                <w:sz w:val="20"/>
                <w:szCs w:val="20"/>
                <w:lang w:val="fr-FR" w:eastAsia="de-DE"/>
              </w:rPr>
              <w:t>Inhalation</w:t>
            </w:r>
            <w:r w:rsidRPr="007954EC">
              <w:rPr>
                <w:rFonts w:ascii="Verdana" w:eastAsia="Times New Roman" w:hAnsi="Verdana" w:cs="Arial"/>
                <w:b/>
                <w:color w:val="000000"/>
                <w:sz w:val="20"/>
                <w:szCs w:val="20"/>
                <w:lang w:val="fr-FR" w:eastAsia="de-DE"/>
              </w:rPr>
              <w:t xml:space="preserve"> exposure</w:t>
            </w:r>
          </w:p>
        </w:tc>
        <w:tc>
          <w:tcPr>
            <w:tcW w:w="2552" w:type="dxa"/>
            <w:shd w:val="clear" w:color="auto" w:fill="D9D9D9" w:themeFill="background1" w:themeFillShade="D9"/>
            <w:vAlign w:val="center"/>
          </w:tcPr>
          <w:p w14:paraId="4D4F69FE" w14:textId="77777777" w:rsidR="00E83B8C" w:rsidRPr="0029273F" w:rsidRDefault="00E83B8C"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fr-FR" w:eastAsia="de-DE"/>
              </w:rPr>
            </w:pPr>
            <w:r w:rsidRPr="007954EC">
              <w:rPr>
                <w:rFonts w:ascii="Verdana" w:eastAsia="Times New Roman" w:hAnsi="Verdana" w:cs="Arial"/>
                <w:b/>
                <w:color w:val="000000"/>
                <w:sz w:val="20"/>
                <w:szCs w:val="20"/>
                <w:lang w:val="fr-FR" w:eastAsia="de-DE"/>
              </w:rPr>
              <w:t>Dermal exposure</w:t>
            </w:r>
          </w:p>
        </w:tc>
        <w:tc>
          <w:tcPr>
            <w:tcW w:w="2126" w:type="dxa"/>
            <w:shd w:val="clear" w:color="auto" w:fill="D9D9D9" w:themeFill="background1" w:themeFillShade="D9"/>
            <w:vAlign w:val="center"/>
          </w:tcPr>
          <w:p w14:paraId="7AA214F4" w14:textId="77777777" w:rsidR="00E83B8C" w:rsidRPr="007954EC" w:rsidRDefault="00E83B8C"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eastAsia="Times New Roman" w:hAnsi="Verdana" w:cs="Arial"/>
                <w:b/>
                <w:color w:val="000000"/>
                <w:sz w:val="20"/>
                <w:szCs w:val="20"/>
                <w:lang w:val="fr-FR" w:eastAsia="de-DE"/>
              </w:rPr>
              <w:t>Total exposure</w:t>
            </w:r>
          </w:p>
        </w:tc>
      </w:tr>
      <w:tr w:rsidR="00E83B8C" w:rsidRPr="00F96282" w14:paraId="7E2C0DC9" w14:textId="77777777" w:rsidTr="00B976A5">
        <w:trPr>
          <w:trHeight w:val="70"/>
        </w:trPr>
        <w:tc>
          <w:tcPr>
            <w:tcW w:w="2465" w:type="dxa"/>
            <w:shd w:val="clear" w:color="auto" w:fill="D9D9D9" w:themeFill="background1" w:themeFillShade="D9"/>
            <w:vAlign w:val="center"/>
          </w:tcPr>
          <w:p w14:paraId="3552171E" w14:textId="77777777" w:rsidR="00E83B8C"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294D9EFC"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hAnsi="Verdana" w:cs="Arial"/>
                <w:sz w:val="20"/>
                <w:szCs w:val="20"/>
              </w:rPr>
              <w:t>(without PPE)</w:t>
            </w:r>
          </w:p>
        </w:tc>
        <w:tc>
          <w:tcPr>
            <w:tcW w:w="2623" w:type="dxa"/>
            <w:shd w:val="clear" w:color="auto" w:fill="D9D9D9" w:themeFill="background1" w:themeFillShade="D9"/>
            <w:vAlign w:val="center"/>
          </w:tcPr>
          <w:p w14:paraId="21D8EF28"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7.52</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-7</w:t>
            </w:r>
          </w:p>
        </w:tc>
        <w:tc>
          <w:tcPr>
            <w:tcW w:w="2552" w:type="dxa"/>
            <w:shd w:val="clear" w:color="auto" w:fill="D9D9D9" w:themeFill="background1" w:themeFillShade="D9"/>
            <w:vAlign w:val="center"/>
          </w:tcPr>
          <w:p w14:paraId="1A5BA18F"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 xml:space="preserve">8.06 </w:t>
            </w:r>
            <w:r w:rsidRPr="00F96282">
              <w:rPr>
                <w:rFonts w:ascii="Verdana" w:eastAsia="Times New Roman" w:hAnsi="Verdana" w:cs="Arial"/>
                <w:sz w:val="20"/>
                <w:szCs w:val="20"/>
                <w:lang w:val="en-GB"/>
              </w:rPr>
              <w:t>x 10</w:t>
            </w:r>
            <w:r>
              <w:rPr>
                <w:rFonts w:ascii="Verdana" w:eastAsia="Times New Roman" w:hAnsi="Verdana" w:cs="Arial"/>
                <w:sz w:val="20"/>
                <w:szCs w:val="20"/>
                <w:vertAlign w:val="superscript"/>
                <w:lang w:val="en-GB"/>
              </w:rPr>
              <w:t>-7</w:t>
            </w:r>
          </w:p>
        </w:tc>
        <w:tc>
          <w:tcPr>
            <w:tcW w:w="2126" w:type="dxa"/>
            <w:shd w:val="clear" w:color="auto" w:fill="D9D9D9" w:themeFill="background1" w:themeFillShade="D9"/>
            <w:vAlign w:val="center"/>
          </w:tcPr>
          <w:p w14:paraId="48519E20"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1.56</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-6</w:t>
            </w:r>
          </w:p>
        </w:tc>
      </w:tr>
    </w:tbl>
    <w:p w14:paraId="5FEF1DD9" w14:textId="77777777" w:rsidR="00802465" w:rsidRPr="0023354C" w:rsidRDefault="00802465" w:rsidP="00A558DD">
      <w:pPr>
        <w:pStyle w:val="BfRBBStandard"/>
        <w:spacing w:after="120"/>
        <w:rPr>
          <w:rFonts w:eastAsia="Times New Roman"/>
          <w:i/>
          <w:noProof w:val="0"/>
          <w:lang w:val="en-GB" w:eastAsia="sv-SE"/>
        </w:rPr>
      </w:pPr>
    </w:p>
    <w:p w14:paraId="35015A53" w14:textId="77777777" w:rsidR="0075720C" w:rsidRPr="0023354C" w:rsidRDefault="0075720C" w:rsidP="00D31ABC">
      <w:pPr>
        <w:pStyle w:val="Titre5"/>
      </w:pPr>
      <w:r w:rsidRPr="0023354C">
        <w:t xml:space="preserve">Exposure of non-professional users </w:t>
      </w:r>
    </w:p>
    <w:p w14:paraId="0FF2FEFE" w14:textId="4B30F23A" w:rsidR="005F18A7" w:rsidRDefault="005F18A7" w:rsidP="005F18A7">
      <w:pPr>
        <w:autoSpaceDE w:val="0"/>
        <w:autoSpaceDN w:val="0"/>
        <w:spacing w:line="240" w:lineRule="auto"/>
        <w:jc w:val="both"/>
        <w:rPr>
          <w:rFonts w:eastAsia="Times New Roman" w:cs="Arial"/>
          <w:szCs w:val="20"/>
          <w:lang w:val="en-GB"/>
        </w:rPr>
      </w:pPr>
    </w:p>
    <w:tbl>
      <w:tblPr>
        <w:tblStyle w:val="Grilledutableau"/>
        <w:tblW w:w="0" w:type="auto"/>
        <w:tblLook w:val="04A0" w:firstRow="1" w:lastRow="0" w:firstColumn="1" w:lastColumn="0" w:noHBand="0" w:noVBand="1"/>
      </w:tblPr>
      <w:tblGrid>
        <w:gridCol w:w="9769"/>
      </w:tblGrid>
      <w:tr w:rsidR="00757F54" w:rsidRPr="00B976A5" w14:paraId="392E21C8" w14:textId="77777777" w:rsidTr="00757F54">
        <w:tc>
          <w:tcPr>
            <w:tcW w:w="9919" w:type="dxa"/>
          </w:tcPr>
          <w:p w14:paraId="121E8DAF" w14:textId="6F83445E" w:rsidR="00757F54" w:rsidRPr="00B976A5" w:rsidRDefault="00757F54" w:rsidP="00E800F3">
            <w:pPr>
              <w:pStyle w:val="Paragraphedeliste"/>
              <w:numPr>
                <w:ilvl w:val="0"/>
                <w:numId w:val="40"/>
              </w:numPr>
              <w:spacing w:line="240" w:lineRule="auto"/>
              <w:rPr>
                <w:rFonts w:eastAsia="Times New Roman" w:cs="Arial"/>
                <w:szCs w:val="20"/>
                <w:lang w:val="en-GB"/>
              </w:rPr>
            </w:pPr>
            <w:r w:rsidRPr="00B976A5">
              <w:rPr>
                <w:rFonts w:eastAsia="Times New Roman" w:cs="Arial"/>
                <w:b/>
                <w:noProof/>
                <w:sz w:val="24"/>
                <w:szCs w:val="20"/>
                <w:u w:val="single"/>
                <w:lang w:val="en-GB" w:eastAsia="de-DE"/>
              </w:rPr>
              <w:t>Major change application for FANGA RAT DICAL TECH – 2016</w:t>
            </w:r>
          </w:p>
        </w:tc>
      </w:tr>
      <w:tr w:rsidR="00757F54" w14:paraId="642D7250" w14:textId="77777777" w:rsidTr="00757F54">
        <w:tc>
          <w:tcPr>
            <w:tcW w:w="9919" w:type="dxa"/>
          </w:tcPr>
          <w:p w14:paraId="7BE1458F" w14:textId="77777777" w:rsidR="00757F54" w:rsidRPr="00B976A5" w:rsidRDefault="00757F54" w:rsidP="00757F54">
            <w:pPr>
              <w:spacing w:line="240" w:lineRule="auto"/>
              <w:rPr>
                <w:rFonts w:eastAsia="Times New Roman" w:cs="Arial"/>
                <w:b/>
                <w:szCs w:val="20"/>
                <w:lang w:val="en-GB"/>
              </w:rPr>
            </w:pPr>
            <w:r w:rsidRPr="00B976A5">
              <w:rPr>
                <w:rFonts w:eastAsia="Times New Roman" w:cs="Arial"/>
                <w:b/>
                <w:szCs w:val="20"/>
                <w:lang w:val="en-GB"/>
              </w:rPr>
              <w:t>For non-professional users of grain in sachets:</w:t>
            </w:r>
          </w:p>
          <w:p w14:paraId="0C366947" w14:textId="77777777" w:rsidR="00757F54" w:rsidRPr="00B976A5" w:rsidRDefault="00757F54" w:rsidP="00757F54">
            <w:pPr>
              <w:spacing w:line="240" w:lineRule="auto"/>
              <w:rPr>
                <w:rFonts w:eastAsia="Times New Roman" w:cs="Arial"/>
                <w:b/>
                <w:szCs w:val="20"/>
                <w:lang w:val="en-GB"/>
              </w:rPr>
            </w:pPr>
          </w:p>
          <w:p w14:paraId="1E7172AE"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As a worst case, exposure has been assessed considering FANGA RAT DICAL TECH at the maximum recommended dose of 200 g for the use against rats. This approach also covers human exposure during the control of mice.</w:t>
            </w:r>
          </w:p>
          <w:p w14:paraId="0149454C" w14:textId="77777777" w:rsidR="00757F54" w:rsidRPr="00B976A5" w:rsidRDefault="00757F54" w:rsidP="00757F54">
            <w:pPr>
              <w:spacing w:line="240" w:lineRule="auto"/>
              <w:rPr>
                <w:rFonts w:eastAsia="Times New Roman" w:cs="Arial"/>
                <w:b/>
                <w:szCs w:val="20"/>
                <w:lang w:val="en-GB"/>
              </w:rPr>
            </w:pPr>
          </w:p>
          <w:p w14:paraId="72F41E0B"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Grains being in sachet PE, only exposure during cleaning is considered and therefore, exposure will be the same for treatment against rats and mice.</w:t>
            </w:r>
          </w:p>
          <w:p w14:paraId="1A3176FF"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Based on the CEFIC study and taking into account the </w:t>
            </w:r>
            <w:r w:rsidRPr="00B976A5">
              <w:rPr>
                <w:rFonts w:eastAsia="Times New Roman" w:cs="Arial"/>
                <w:i/>
                <w:szCs w:val="20"/>
                <w:lang w:val="en-GB"/>
              </w:rPr>
              <w:t>HEEG opinion on an harmonised approach for the assessment of rodenticides (anticoagulants)</w:t>
            </w:r>
            <w:r w:rsidRPr="00B976A5">
              <w:rPr>
                <w:rFonts w:eastAsia="Times New Roman" w:cs="Arial"/>
                <w:szCs w:val="20"/>
                <w:lang w:val="en-GB"/>
              </w:rPr>
              <w:t xml:space="preserve"> agreed at TMII 2011, the amount of product on fingers/hands </w:t>
            </w:r>
            <w:r w:rsidRPr="00B976A5">
              <w:rPr>
                <w:rFonts w:eastAsia="Times New Roman" w:cs="Arial"/>
                <w:b/>
                <w:szCs w:val="20"/>
                <w:lang w:val="en-GB"/>
              </w:rPr>
              <w:t>during the cleaning</w:t>
            </w:r>
            <w:r w:rsidRPr="00B976A5">
              <w:rPr>
                <w:rFonts w:eastAsia="Times New Roman" w:cs="Arial"/>
                <w:szCs w:val="20"/>
                <w:lang w:val="en-GB"/>
              </w:rPr>
              <w:t xml:space="preserve"> was 4.52 mg/manipulation for the assessment of more than 4 manipulations per day (the agreed number is 5 cleanings for non-professional use based on the HEEG opinion </w:t>
            </w:r>
            <w:r w:rsidRPr="00B976A5">
              <w:rPr>
                <w:rFonts w:cs="Arial"/>
                <w:szCs w:val="20"/>
                <w:lang w:val="en-GB"/>
              </w:rPr>
              <w:t xml:space="preserve">on harmonising the number of manipulations in the assessment of rodenticides (anticoagulant) </w:t>
            </w:r>
            <w:r w:rsidRPr="00B976A5">
              <w:rPr>
                <w:rFonts w:eastAsia="Times New Roman" w:cs="Arial"/>
                <w:szCs w:val="20"/>
                <w:lang w:val="en-GB"/>
              </w:rPr>
              <w:t xml:space="preserve">agreed at TMIII 2010). </w:t>
            </w:r>
          </w:p>
          <w:p w14:paraId="76AEE256" w14:textId="77777777" w:rsidR="00757F54" w:rsidRPr="00B976A5" w:rsidRDefault="00757F54" w:rsidP="00757F54">
            <w:pPr>
              <w:spacing w:line="240" w:lineRule="auto"/>
              <w:rPr>
                <w:rFonts w:eastAsia="Times New Roman" w:cs="Arial"/>
                <w:szCs w:val="20"/>
                <w:lang w:val="en-GB"/>
              </w:rPr>
            </w:pPr>
          </w:p>
          <w:p w14:paraId="2E2DE4F2"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Therefore, considering 5 cleanings per day, the systemic dose of brodifacoum on fingers/hands during cleaning is 6.09 x10</w:t>
            </w:r>
            <w:r w:rsidRPr="00B976A5">
              <w:rPr>
                <w:rFonts w:eastAsia="Times New Roman" w:cs="Arial"/>
                <w:szCs w:val="20"/>
                <w:vertAlign w:val="superscript"/>
                <w:lang w:val="en-GB"/>
              </w:rPr>
              <w:t>-8</w:t>
            </w:r>
            <w:r w:rsidRPr="00B976A5">
              <w:rPr>
                <w:rFonts w:eastAsia="Times New Roman" w:cs="Arial"/>
                <w:szCs w:val="20"/>
                <w:lang w:val="en-GB"/>
              </w:rPr>
              <w:t xml:space="preserve"> mg/kg bw/day without any protective equipment</w:t>
            </w:r>
            <w:r w:rsidRPr="00B976A5">
              <w:rPr>
                <w:rFonts w:eastAsia="Times New Roman" w:cs="Arial"/>
                <w:szCs w:val="20"/>
              </w:rPr>
              <w:t>.</w:t>
            </w:r>
          </w:p>
          <w:p w14:paraId="31B4DA60" w14:textId="77777777" w:rsidR="00757F54" w:rsidRPr="00B976A5" w:rsidRDefault="00757F54" w:rsidP="00757F54">
            <w:pPr>
              <w:spacing w:line="240" w:lineRule="auto"/>
              <w:ind w:firstLine="708"/>
              <w:rPr>
                <w:rFonts w:eastAsia="Times New Roman" w:cs="Arial"/>
                <w:szCs w:val="20"/>
                <w:lang w:val="en-GB"/>
              </w:rPr>
            </w:pPr>
          </w:p>
          <w:p w14:paraId="022A7324" w14:textId="77777777" w:rsidR="00757F54" w:rsidRPr="00B976A5" w:rsidRDefault="00757F54" w:rsidP="00757F54">
            <w:pPr>
              <w:spacing w:line="240" w:lineRule="auto"/>
              <w:rPr>
                <w:rFonts w:eastAsia="Times New Roman" w:cs="Arial"/>
                <w:b/>
                <w:i/>
                <w:szCs w:val="20"/>
                <w:lang w:val="en-US"/>
              </w:rPr>
            </w:pPr>
            <w:r w:rsidRPr="00B976A5">
              <w:rPr>
                <w:rFonts w:eastAsia="Times New Roman" w:cs="Arial"/>
                <w:b/>
                <w:i/>
                <w:szCs w:val="20"/>
                <w:lang w:val="en-US"/>
              </w:rPr>
              <w:lastRenderedPageBreak/>
              <w:t>Total exposure for grains in sachets</w:t>
            </w:r>
          </w:p>
          <w:p w14:paraId="318FCC86" w14:textId="77777777" w:rsidR="00757F54" w:rsidRPr="00B976A5" w:rsidRDefault="00757F54" w:rsidP="00757F54">
            <w:pPr>
              <w:spacing w:line="240" w:lineRule="auto"/>
              <w:rPr>
                <w:rFonts w:eastAsia="Times New Roman" w:cs="Arial"/>
                <w:szCs w:val="20"/>
                <w:lang w:val="en-US"/>
              </w:rPr>
            </w:pPr>
            <w:r w:rsidRPr="00B976A5">
              <w:rPr>
                <w:rFonts w:eastAsia="Times New Roman" w:cs="Arial"/>
                <w:szCs w:val="20"/>
                <w:lang w:val="en-US"/>
              </w:rPr>
              <w:t xml:space="preserve">Since grains are in sachets PE, exposure only occurs during cleaning and is estimated at </w:t>
            </w:r>
            <w:r w:rsidRPr="00B976A5">
              <w:rPr>
                <w:rFonts w:eastAsia="Times New Roman" w:cs="Arial"/>
                <w:noProof/>
                <w:szCs w:val="20"/>
                <w:lang w:val="en-GB" w:eastAsia="de-DE"/>
              </w:rPr>
              <w:t>6.09 x10</w:t>
            </w:r>
            <w:r w:rsidRPr="00B976A5">
              <w:rPr>
                <w:rFonts w:eastAsia="Times New Roman" w:cs="Arial"/>
                <w:noProof/>
                <w:szCs w:val="20"/>
                <w:vertAlign w:val="superscript"/>
                <w:lang w:val="en-GB" w:eastAsia="de-DE"/>
              </w:rPr>
              <w:t>-8</w:t>
            </w:r>
            <w:r w:rsidRPr="00B976A5">
              <w:rPr>
                <w:rFonts w:eastAsia="Times New Roman" w:cs="Arial"/>
                <w:szCs w:val="20"/>
                <w:lang w:val="en-US"/>
              </w:rPr>
              <w:t xml:space="preserve"> mg a.s/kg bw/day without any protective equipment.</w:t>
            </w:r>
          </w:p>
          <w:p w14:paraId="74A5FD1B" w14:textId="77777777" w:rsidR="00757F54" w:rsidRPr="00B976A5" w:rsidRDefault="00757F54" w:rsidP="00757F54">
            <w:pPr>
              <w:spacing w:line="240" w:lineRule="auto"/>
              <w:rPr>
                <w:rFonts w:eastAsia="Times New Roman" w:cs="Arial"/>
                <w:noProof/>
                <w:szCs w:val="20"/>
                <w:lang w:val="en-GB" w:eastAsia="de-DE"/>
              </w:rPr>
            </w:pPr>
          </w:p>
          <w:p w14:paraId="1EEBF025" w14:textId="77777777" w:rsidR="00757F54" w:rsidRPr="00B976A5" w:rsidRDefault="00757F54" w:rsidP="00757F54">
            <w:pPr>
              <w:spacing w:line="240" w:lineRule="auto"/>
              <w:rPr>
                <w:rFonts w:eastAsia="Times New Roman" w:cs="Arial"/>
                <w:i/>
                <w:sz w:val="20"/>
                <w:szCs w:val="20"/>
                <w:lang w:val="en-GB"/>
              </w:rPr>
            </w:pPr>
            <w:r w:rsidRPr="00B976A5">
              <w:rPr>
                <w:rFonts w:eastAsia="Times New Roman" w:cs="Arial"/>
                <w:i/>
                <w:sz w:val="20"/>
                <w:szCs w:val="20"/>
                <w:lang w:val="en-GB"/>
              </w:rPr>
              <w:t>In Annex 5 “Safety for non-professional operators and the general public”, the results of the exposure calculations for the active substance and the substance of concern for the non-professional user and the general public are laid out.</w:t>
            </w:r>
          </w:p>
          <w:p w14:paraId="5C686E51" w14:textId="77777777" w:rsidR="00757F54" w:rsidRPr="00B976A5" w:rsidRDefault="00757F54" w:rsidP="00757F54">
            <w:pPr>
              <w:spacing w:line="240" w:lineRule="auto"/>
              <w:rPr>
                <w:rFonts w:eastAsia="Times New Roman" w:cs="Arial"/>
                <w:i/>
                <w:szCs w:val="20"/>
                <w:lang w:val="en-GB"/>
              </w:rPr>
            </w:pPr>
          </w:p>
          <w:tbl>
            <w:tblPr>
              <w:tblW w:w="87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0"/>
              <w:gridCol w:w="2693"/>
              <w:gridCol w:w="2977"/>
              <w:gridCol w:w="1454"/>
            </w:tblGrid>
            <w:tr w:rsidR="00757F54" w:rsidRPr="00B976A5" w14:paraId="6707214F" w14:textId="77777777" w:rsidTr="00533266">
              <w:trPr>
                <w:cantSplit/>
                <w:tblHeader/>
                <w:jc w:val="center"/>
              </w:trPr>
              <w:tc>
                <w:tcPr>
                  <w:tcW w:w="1630" w:type="dxa"/>
                  <w:vAlign w:val="center"/>
                </w:tcPr>
                <w:p w14:paraId="2D5D0014"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Tier</w:t>
                  </w:r>
                </w:p>
              </w:tc>
              <w:tc>
                <w:tcPr>
                  <w:tcW w:w="2693" w:type="dxa"/>
                  <w:vAlign w:val="center"/>
                </w:tcPr>
                <w:p w14:paraId="63D8D342"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Inhalation exposure</w:t>
                  </w:r>
                </w:p>
              </w:tc>
              <w:tc>
                <w:tcPr>
                  <w:tcW w:w="2977" w:type="dxa"/>
                  <w:vAlign w:val="center"/>
                </w:tcPr>
                <w:p w14:paraId="102D7C92"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Dermal exposure</w:t>
                  </w:r>
                </w:p>
              </w:tc>
              <w:tc>
                <w:tcPr>
                  <w:tcW w:w="1454" w:type="dxa"/>
                  <w:vAlign w:val="center"/>
                </w:tcPr>
                <w:p w14:paraId="3C10AE9A"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Total exposure</w:t>
                  </w:r>
                </w:p>
              </w:tc>
            </w:tr>
            <w:tr w:rsidR="00757F54" w:rsidRPr="00B976A5" w14:paraId="03AF1254" w14:textId="77777777" w:rsidTr="00533266">
              <w:trPr>
                <w:cantSplit/>
                <w:tblHeader/>
                <w:jc w:val="center"/>
              </w:trPr>
              <w:tc>
                <w:tcPr>
                  <w:tcW w:w="1630" w:type="dxa"/>
                  <w:vMerge w:val="restart"/>
                  <w:vAlign w:val="center"/>
                </w:tcPr>
                <w:p w14:paraId="1795CBF6" w14:textId="77777777" w:rsidR="00757F54" w:rsidRPr="00B976A5" w:rsidRDefault="00757F54" w:rsidP="00757F54">
                  <w:pPr>
                    <w:keepNext/>
                    <w:keepLines/>
                    <w:spacing w:line="240" w:lineRule="auto"/>
                    <w:jc w:val="both"/>
                    <w:rPr>
                      <w:rFonts w:eastAsia="Times New Roman" w:cs="Arial"/>
                      <w:color w:val="000000"/>
                      <w:szCs w:val="20"/>
                      <w:lang w:val="fr-FR" w:eastAsia="de-DE"/>
                    </w:rPr>
                  </w:pPr>
                  <w:r w:rsidRPr="00B976A5">
                    <w:rPr>
                      <w:rFonts w:eastAsia="Times New Roman" w:cs="Arial"/>
                      <w:color w:val="000000"/>
                      <w:szCs w:val="20"/>
                      <w:lang w:val="fr-FR" w:eastAsia="de-DE"/>
                    </w:rPr>
                    <w:t>PPE</w:t>
                  </w:r>
                </w:p>
              </w:tc>
              <w:tc>
                <w:tcPr>
                  <w:tcW w:w="2693" w:type="dxa"/>
                  <w:vAlign w:val="center"/>
                </w:tcPr>
                <w:p w14:paraId="68BE644C"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Systemic dose</w:t>
                  </w:r>
                </w:p>
              </w:tc>
              <w:tc>
                <w:tcPr>
                  <w:tcW w:w="2977" w:type="dxa"/>
                  <w:vAlign w:val="center"/>
                </w:tcPr>
                <w:p w14:paraId="6B1A9FD5"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Systemic dose</w:t>
                  </w:r>
                </w:p>
              </w:tc>
              <w:tc>
                <w:tcPr>
                  <w:tcW w:w="1454" w:type="dxa"/>
                  <w:vAlign w:val="center"/>
                </w:tcPr>
                <w:p w14:paraId="7772A19E"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Systemic dose</w:t>
                  </w:r>
                </w:p>
              </w:tc>
            </w:tr>
            <w:tr w:rsidR="00757F54" w:rsidRPr="00B976A5" w14:paraId="3A3C7B0A" w14:textId="77777777" w:rsidTr="00533266">
              <w:trPr>
                <w:cantSplit/>
                <w:trHeight w:val="353"/>
                <w:tblHeader/>
                <w:jc w:val="center"/>
              </w:trPr>
              <w:tc>
                <w:tcPr>
                  <w:tcW w:w="1630" w:type="dxa"/>
                  <w:vMerge/>
                  <w:vAlign w:val="center"/>
                </w:tcPr>
                <w:p w14:paraId="6E5ED197" w14:textId="77777777" w:rsidR="00757F54" w:rsidRPr="00B976A5" w:rsidRDefault="00757F54" w:rsidP="00757F54">
                  <w:pPr>
                    <w:keepNext/>
                    <w:keepLines/>
                    <w:spacing w:line="240" w:lineRule="auto"/>
                    <w:jc w:val="both"/>
                    <w:rPr>
                      <w:rFonts w:eastAsia="Times New Roman" w:cs="Arial"/>
                      <w:szCs w:val="20"/>
                      <w:lang w:val="en-GB" w:eastAsia="de-DE"/>
                    </w:rPr>
                  </w:pPr>
                </w:p>
              </w:tc>
              <w:tc>
                <w:tcPr>
                  <w:tcW w:w="2693" w:type="dxa"/>
                  <w:vAlign w:val="center"/>
                </w:tcPr>
                <w:p w14:paraId="469B8D15"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mg a.i. / kg bw /day</w:t>
                  </w:r>
                </w:p>
              </w:tc>
              <w:tc>
                <w:tcPr>
                  <w:tcW w:w="2977" w:type="dxa"/>
                  <w:vAlign w:val="center"/>
                </w:tcPr>
                <w:p w14:paraId="588048F3"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mg a.i. / kg bw /day</w:t>
                  </w:r>
                </w:p>
              </w:tc>
              <w:tc>
                <w:tcPr>
                  <w:tcW w:w="1454" w:type="dxa"/>
                  <w:vAlign w:val="center"/>
                </w:tcPr>
                <w:p w14:paraId="4C7B88D0"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mg a.i. / kg bw /day</w:t>
                  </w:r>
                </w:p>
              </w:tc>
            </w:tr>
            <w:tr w:rsidR="00757F54" w:rsidRPr="00B976A5" w14:paraId="06F9DB85" w14:textId="77777777" w:rsidTr="00533266">
              <w:trPr>
                <w:cantSplit/>
                <w:trHeight w:val="353"/>
                <w:tblHeader/>
                <w:jc w:val="center"/>
              </w:trPr>
              <w:tc>
                <w:tcPr>
                  <w:tcW w:w="8754" w:type="dxa"/>
                  <w:gridSpan w:val="4"/>
                </w:tcPr>
                <w:p w14:paraId="3D49028E"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b/>
                      <w:i/>
                      <w:szCs w:val="20"/>
                      <w:lang w:val="en-GB" w:eastAsia="de-DE"/>
                    </w:rPr>
                    <w:t>Sachet PE (exposure only during cleaning phase)</w:t>
                  </w:r>
                </w:p>
                <w:p w14:paraId="34F3C5D9" w14:textId="77777777" w:rsidR="00757F54" w:rsidRPr="00B976A5" w:rsidRDefault="00757F54" w:rsidP="00757F54">
                  <w:pPr>
                    <w:keepNext/>
                    <w:keepLines/>
                    <w:spacing w:line="240" w:lineRule="auto"/>
                    <w:jc w:val="both"/>
                    <w:rPr>
                      <w:rFonts w:eastAsia="Times New Roman" w:cs="Arial"/>
                      <w:color w:val="000000"/>
                      <w:szCs w:val="20"/>
                      <w:lang w:val="en-GB" w:eastAsia="de-DE"/>
                    </w:rPr>
                  </w:pPr>
                </w:p>
              </w:tc>
            </w:tr>
            <w:tr w:rsidR="00757F54" w:rsidRPr="005F18A7" w14:paraId="2C85467F" w14:textId="77777777" w:rsidTr="00533266">
              <w:trPr>
                <w:cantSplit/>
                <w:trHeight w:val="353"/>
                <w:tblHeader/>
                <w:jc w:val="center"/>
              </w:trPr>
              <w:tc>
                <w:tcPr>
                  <w:tcW w:w="1630" w:type="dxa"/>
                  <w:vAlign w:val="center"/>
                </w:tcPr>
                <w:p w14:paraId="3A672DF2" w14:textId="77777777" w:rsidR="00757F54" w:rsidRPr="00B976A5" w:rsidRDefault="00757F54" w:rsidP="00757F54">
                  <w:pPr>
                    <w:keepNext/>
                    <w:spacing w:line="240" w:lineRule="auto"/>
                    <w:jc w:val="both"/>
                    <w:rPr>
                      <w:rFonts w:eastAsia="Times New Roman" w:cs="Arial"/>
                      <w:szCs w:val="20"/>
                      <w:lang w:val="en-GB" w:eastAsia="de-DE"/>
                    </w:rPr>
                  </w:pPr>
                  <w:r w:rsidRPr="00B976A5">
                    <w:rPr>
                      <w:rFonts w:eastAsia="Times New Roman" w:cs="Arial"/>
                      <w:szCs w:val="20"/>
                      <w:lang w:val="en-GB" w:eastAsia="de-DE"/>
                    </w:rPr>
                    <w:t>Tier 1:</w:t>
                  </w:r>
                </w:p>
                <w:p w14:paraId="235A7256"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szCs w:val="20"/>
                      <w:lang w:val="en-GB" w:eastAsia="de-DE"/>
                    </w:rPr>
                    <w:t>Without PPE</w:t>
                  </w:r>
                </w:p>
              </w:tc>
              <w:tc>
                <w:tcPr>
                  <w:tcW w:w="2693" w:type="dxa"/>
                  <w:vAlign w:val="center"/>
                </w:tcPr>
                <w:p w14:paraId="5FE1036A" w14:textId="77777777" w:rsidR="00757F54" w:rsidRPr="00B976A5" w:rsidRDefault="00757F54" w:rsidP="00757F54">
                  <w:pPr>
                    <w:keepNext/>
                    <w:keepLines/>
                    <w:spacing w:line="240" w:lineRule="auto"/>
                    <w:jc w:val="both"/>
                    <w:rPr>
                      <w:rFonts w:eastAsia="Times New Roman" w:cs="Arial"/>
                      <w:color w:val="000000"/>
                      <w:szCs w:val="20"/>
                      <w:lang w:val="en-GB" w:eastAsia="de-DE"/>
                    </w:rPr>
                  </w:pPr>
                  <w:r w:rsidRPr="00B976A5">
                    <w:rPr>
                      <w:rFonts w:eastAsia="Times New Roman" w:cs="Arial"/>
                      <w:szCs w:val="20"/>
                      <w:lang w:val="de-DE" w:eastAsia="de-DE"/>
                    </w:rPr>
                    <w:t>na</w:t>
                  </w:r>
                </w:p>
              </w:tc>
              <w:tc>
                <w:tcPr>
                  <w:tcW w:w="2977" w:type="dxa"/>
                  <w:vAlign w:val="center"/>
                </w:tcPr>
                <w:p w14:paraId="564CDFDC" w14:textId="77777777" w:rsidR="00757F54" w:rsidRPr="00B976A5" w:rsidRDefault="00757F54" w:rsidP="00757F54">
                  <w:pPr>
                    <w:keepNext/>
                    <w:keepLines/>
                    <w:spacing w:line="240" w:lineRule="auto"/>
                    <w:jc w:val="both"/>
                    <w:rPr>
                      <w:rFonts w:eastAsia="Times New Roman" w:cs="Arial"/>
                      <w:color w:val="000000"/>
                      <w:szCs w:val="20"/>
                      <w:lang w:val="en-GB" w:eastAsia="de-DE"/>
                    </w:rPr>
                  </w:pPr>
                  <w:r w:rsidRPr="00B976A5">
                    <w:rPr>
                      <w:rFonts w:eastAsia="Times New Roman" w:cs="Arial"/>
                      <w:szCs w:val="20"/>
                      <w:lang w:val="en-GB" w:eastAsia="de-DE"/>
                    </w:rPr>
                    <w:t>6.09 x10</w:t>
                  </w:r>
                  <w:r w:rsidRPr="00B976A5">
                    <w:rPr>
                      <w:rFonts w:eastAsia="Times New Roman" w:cs="Arial"/>
                      <w:szCs w:val="20"/>
                      <w:vertAlign w:val="superscript"/>
                      <w:lang w:val="en-GB" w:eastAsia="de-DE"/>
                    </w:rPr>
                    <w:t>-8</w:t>
                  </w:r>
                </w:p>
              </w:tc>
              <w:tc>
                <w:tcPr>
                  <w:tcW w:w="1454" w:type="dxa"/>
                  <w:vAlign w:val="center"/>
                </w:tcPr>
                <w:p w14:paraId="5E34D968" w14:textId="77777777" w:rsidR="00757F54" w:rsidRPr="005F18A7" w:rsidRDefault="00757F54" w:rsidP="00757F54">
                  <w:pPr>
                    <w:keepNext/>
                    <w:keepLines/>
                    <w:spacing w:line="240" w:lineRule="auto"/>
                    <w:jc w:val="both"/>
                    <w:rPr>
                      <w:rFonts w:eastAsia="Times New Roman" w:cs="Arial"/>
                      <w:color w:val="000000"/>
                      <w:szCs w:val="20"/>
                      <w:lang w:val="en-GB" w:eastAsia="de-DE"/>
                    </w:rPr>
                  </w:pPr>
                  <w:r w:rsidRPr="00B976A5">
                    <w:rPr>
                      <w:rFonts w:eastAsia="Times New Roman" w:cs="Arial"/>
                      <w:szCs w:val="20"/>
                      <w:lang w:val="en-GB" w:eastAsia="de-DE"/>
                    </w:rPr>
                    <w:t>6.09 x10</w:t>
                  </w:r>
                  <w:r w:rsidRPr="00B976A5">
                    <w:rPr>
                      <w:rFonts w:eastAsia="Times New Roman" w:cs="Arial"/>
                      <w:szCs w:val="20"/>
                      <w:vertAlign w:val="superscript"/>
                      <w:lang w:val="en-GB" w:eastAsia="de-DE"/>
                    </w:rPr>
                    <w:t>-8</w:t>
                  </w:r>
                </w:p>
              </w:tc>
            </w:tr>
          </w:tbl>
          <w:p w14:paraId="39D2B9C4" w14:textId="77777777" w:rsidR="00757F54" w:rsidRDefault="00757F54" w:rsidP="005F18A7">
            <w:pPr>
              <w:spacing w:line="240" w:lineRule="auto"/>
              <w:rPr>
                <w:rFonts w:eastAsia="Times New Roman" w:cs="Arial"/>
                <w:szCs w:val="20"/>
                <w:lang w:val="en-GB"/>
              </w:rPr>
            </w:pPr>
          </w:p>
        </w:tc>
      </w:tr>
    </w:tbl>
    <w:p w14:paraId="769BF139" w14:textId="3F664C50" w:rsidR="005F18A7" w:rsidRDefault="005F18A7" w:rsidP="005F18A7">
      <w:pPr>
        <w:autoSpaceDE w:val="0"/>
        <w:autoSpaceDN w:val="0"/>
        <w:spacing w:line="240" w:lineRule="auto"/>
        <w:jc w:val="both"/>
        <w:rPr>
          <w:rFonts w:eastAsia="Times New Roman" w:cs="Arial"/>
          <w:szCs w:val="20"/>
          <w:lang w:val="en-GB"/>
        </w:rPr>
      </w:pPr>
    </w:p>
    <w:p w14:paraId="528A7AD8" w14:textId="39284E04" w:rsidR="009C76FE" w:rsidRDefault="009C76FE" w:rsidP="005F18A7">
      <w:pPr>
        <w:autoSpaceDE w:val="0"/>
        <w:autoSpaceDN w:val="0"/>
        <w:spacing w:line="240" w:lineRule="auto"/>
        <w:jc w:val="both"/>
        <w:rPr>
          <w:rFonts w:eastAsia="Times New Roman" w:cs="Arial"/>
          <w:szCs w:val="20"/>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9C76FE" w14:paraId="77C52BBD" w14:textId="77777777" w:rsidTr="00B976A5">
        <w:tc>
          <w:tcPr>
            <w:tcW w:w="9769" w:type="dxa"/>
            <w:shd w:val="clear" w:color="auto" w:fill="D9D9D9" w:themeFill="background1" w:themeFillShade="D9"/>
          </w:tcPr>
          <w:p w14:paraId="46139197" w14:textId="002CE84A" w:rsidR="009C76FE" w:rsidRPr="00B976A5" w:rsidRDefault="009C76FE" w:rsidP="009C76FE">
            <w:pPr>
              <w:pStyle w:val="Paragraphedeliste"/>
              <w:numPr>
                <w:ilvl w:val="0"/>
                <w:numId w:val="16"/>
              </w:numPr>
              <w:spacing w:line="240" w:lineRule="auto"/>
              <w:rPr>
                <w:rFonts w:eastAsia="Times New Roman" w:cs="Arial"/>
                <w:b/>
                <w:szCs w:val="20"/>
                <w:lang w:val="en-GB"/>
              </w:rPr>
            </w:pPr>
            <w:r w:rsidRPr="00B976A5">
              <w:rPr>
                <w:rFonts w:eastAsia="Times New Roman" w:cs="Arial"/>
                <w:b/>
                <w:szCs w:val="20"/>
                <w:lang w:val="en-GB"/>
              </w:rPr>
              <w:t>Renewal application for FANGA RONGEUR PRO 25 – 2019</w:t>
            </w:r>
          </w:p>
        </w:tc>
      </w:tr>
      <w:tr w:rsidR="009C76FE" w14:paraId="489777BA" w14:textId="77777777" w:rsidTr="00B976A5">
        <w:tc>
          <w:tcPr>
            <w:tcW w:w="9769" w:type="dxa"/>
            <w:shd w:val="clear" w:color="auto" w:fill="D9D9D9" w:themeFill="background1" w:themeFillShade="D9"/>
          </w:tcPr>
          <w:p w14:paraId="622BE25A" w14:textId="4BDED454" w:rsidR="009C76FE" w:rsidRDefault="009C76FE" w:rsidP="005F18A7">
            <w:pPr>
              <w:spacing w:line="240" w:lineRule="auto"/>
              <w:rPr>
                <w:rFonts w:eastAsia="Times New Roman" w:cs="Arial"/>
                <w:szCs w:val="20"/>
                <w:lang w:val="en-GB"/>
              </w:rPr>
            </w:pPr>
            <w:r w:rsidRPr="009C76FE">
              <w:rPr>
                <w:rFonts w:eastAsia="Times New Roman" w:cs="Arial"/>
                <w:szCs w:val="20"/>
                <w:lang w:val="en-GB"/>
              </w:rPr>
              <w:t>No change is necessary for non-professional users.</w:t>
            </w:r>
          </w:p>
        </w:tc>
      </w:tr>
    </w:tbl>
    <w:p w14:paraId="0DF83F77" w14:textId="77777777" w:rsidR="0029273F" w:rsidRPr="00AA1C52" w:rsidRDefault="0029273F" w:rsidP="009C76FE">
      <w:pPr>
        <w:shd w:val="clear" w:color="auto" w:fill="FFFFFF" w:themeFill="background1"/>
        <w:spacing w:after="120"/>
        <w:jc w:val="both"/>
        <w:rPr>
          <w:rFonts w:ascii="Verdana" w:hAnsi="Verdana"/>
          <w:sz w:val="20"/>
          <w:szCs w:val="20"/>
        </w:rPr>
      </w:pPr>
    </w:p>
    <w:p w14:paraId="2048084B" w14:textId="77777777" w:rsidR="005F18A7" w:rsidRPr="005F18A7" w:rsidRDefault="005F18A7" w:rsidP="00EF49D2">
      <w:pPr>
        <w:spacing w:after="120" w:line="240" w:lineRule="auto"/>
        <w:rPr>
          <w:rFonts w:cs="Arial"/>
          <w:sz w:val="24"/>
          <w:szCs w:val="22"/>
        </w:rPr>
      </w:pPr>
    </w:p>
    <w:p w14:paraId="0672DC66" w14:textId="77777777" w:rsidR="0075720C" w:rsidRPr="0023354C" w:rsidRDefault="0075720C" w:rsidP="001446DA">
      <w:pPr>
        <w:pStyle w:val="Titre4"/>
      </w:pPr>
      <w:bookmarkStart w:id="369" w:name="_Toc281929696"/>
      <w:bookmarkStart w:id="370" w:name="_Toc504744770"/>
      <w:r w:rsidRPr="0023354C">
        <w:t>Indirect exposure as a result of use of the active substance in biocidal product</w:t>
      </w:r>
      <w:bookmarkEnd w:id="369"/>
      <w:bookmarkEnd w:id="370"/>
    </w:p>
    <w:p w14:paraId="7F7DDC8A" w14:textId="77777777" w:rsidR="00EF49D2" w:rsidRPr="0023354C" w:rsidRDefault="00EF49D2" w:rsidP="00EF49D2">
      <w:pPr>
        <w:pStyle w:val="myParagraph"/>
        <w:keepNext/>
        <w:rPr>
          <w:rFonts w:ascii="Arial" w:eastAsia="Calibri" w:hAnsi="Arial" w:cs="Arial"/>
          <w:b/>
          <w:i/>
          <w:lang w:val="en-GB" w:eastAsia="sv-SE"/>
        </w:rPr>
      </w:pPr>
      <w:r w:rsidRPr="0023354C">
        <w:rPr>
          <w:rFonts w:ascii="Arial" w:eastAsia="Calibri" w:hAnsi="Arial" w:cs="Arial"/>
          <w:b/>
          <w:i/>
          <w:lang w:val="en-GB" w:eastAsia="sv-SE"/>
        </w:rPr>
        <w:t>Handling of dead rodents (adult, child, infant) – acute scenario</w:t>
      </w:r>
    </w:p>
    <w:p w14:paraId="1A828FC6" w14:textId="77777777" w:rsidR="00D243C5" w:rsidRPr="0023354C" w:rsidRDefault="00683BBC" w:rsidP="00D243C5">
      <w:pPr>
        <w:spacing w:after="120" w:line="240" w:lineRule="auto"/>
        <w:jc w:val="both"/>
        <w:rPr>
          <w:rFonts w:cs="Arial"/>
          <w:szCs w:val="22"/>
        </w:rPr>
      </w:pPr>
      <w:r w:rsidRPr="0023354C">
        <w:rPr>
          <w:rFonts w:cs="Arial"/>
          <w:szCs w:val="22"/>
        </w:rPr>
        <w:t>Exposure can occur during handling of dead rodents by professionnal and general public.</w:t>
      </w:r>
      <w:r w:rsidR="00EF49D2" w:rsidRPr="0023354C">
        <w:rPr>
          <w:rFonts w:cs="Arial"/>
          <w:szCs w:val="22"/>
        </w:rPr>
        <w:t xml:space="preserve"> </w:t>
      </w:r>
      <w:r w:rsidRPr="0023354C">
        <w:rPr>
          <w:rFonts w:cs="Arial"/>
          <w:szCs w:val="22"/>
        </w:rPr>
        <w:t>However, this scenario is excluded and considered of low relevance due to unrealistic assumptions (TNsG on human exposure (2007)).</w:t>
      </w:r>
      <w:r w:rsidR="00EF49D2" w:rsidRPr="0023354C">
        <w:rPr>
          <w:rFonts w:cs="Arial"/>
          <w:szCs w:val="22"/>
        </w:rPr>
        <w:t xml:space="preserve"> </w:t>
      </w:r>
      <w:r w:rsidR="00D243C5" w:rsidRPr="0023354C">
        <w:rPr>
          <w:rFonts w:cs="Arial"/>
          <w:szCs w:val="22"/>
        </w:rPr>
        <w:t>Gloves are recommended to help prevent rodent-borne disease, therefore exposure due to this senario is considered negligible.</w:t>
      </w:r>
    </w:p>
    <w:p w14:paraId="1DD2594D" w14:textId="77777777" w:rsidR="00EF49D2" w:rsidRPr="0023354C" w:rsidRDefault="00EF49D2" w:rsidP="00EF49D2">
      <w:pPr>
        <w:spacing w:after="120" w:line="240" w:lineRule="auto"/>
        <w:jc w:val="both"/>
        <w:rPr>
          <w:rFonts w:cs="Arial"/>
          <w:szCs w:val="22"/>
        </w:rPr>
      </w:pPr>
    </w:p>
    <w:p w14:paraId="29B8A58F" w14:textId="77777777" w:rsidR="00EF49D2" w:rsidRPr="0023354C" w:rsidRDefault="00EF49D2" w:rsidP="00EF49D2">
      <w:pPr>
        <w:pStyle w:val="myParagraph"/>
        <w:rPr>
          <w:rFonts w:ascii="Arial" w:eastAsia="Calibri" w:hAnsi="Arial" w:cs="Arial"/>
          <w:b/>
          <w:i/>
          <w:lang w:val="en-GB" w:eastAsia="sv-SE"/>
        </w:rPr>
      </w:pPr>
      <w:r w:rsidRPr="0023354C">
        <w:rPr>
          <w:rFonts w:ascii="Arial" w:eastAsia="Calibri" w:hAnsi="Arial" w:cs="Arial"/>
          <w:b/>
          <w:i/>
          <w:lang w:val="en-GB" w:eastAsia="sv-SE"/>
        </w:rPr>
        <w:t>Oral exposure by ingesting bait (infant) – acute scenario</w:t>
      </w:r>
    </w:p>
    <w:p w14:paraId="2BB41679" w14:textId="77777777" w:rsidR="00683BBC" w:rsidRDefault="00683BBC" w:rsidP="00EF49D2">
      <w:pPr>
        <w:spacing w:after="120" w:line="240" w:lineRule="auto"/>
        <w:jc w:val="both"/>
        <w:rPr>
          <w:rFonts w:cs="Arial"/>
          <w:szCs w:val="22"/>
        </w:rPr>
      </w:pPr>
      <w:r w:rsidRPr="0023354C">
        <w:rPr>
          <w:rFonts w:cs="Arial"/>
          <w:szCs w:val="22"/>
        </w:rPr>
        <w:t>Besides, exposure of non users can occur during ingestion of poison baits. For the scenario “</w:t>
      </w:r>
      <w:r w:rsidRPr="0023354C">
        <w:rPr>
          <w:rFonts w:cs="Arial"/>
          <w:i/>
          <w:szCs w:val="22"/>
        </w:rPr>
        <w:t>oral exposure by ingesting bait</w:t>
      </w:r>
      <w:r w:rsidRPr="0023354C">
        <w:rPr>
          <w:rFonts w:cs="Arial"/>
          <w:szCs w:val="22"/>
        </w:rPr>
        <w:t>”, a reverse scenario was calculated. Based on the acute AEL of 3.3 x 10</w:t>
      </w:r>
      <w:r w:rsidRPr="0023354C">
        <w:rPr>
          <w:rFonts w:cs="Arial"/>
          <w:szCs w:val="22"/>
          <w:vertAlign w:val="superscript"/>
        </w:rPr>
        <w:t>-6</w:t>
      </w:r>
      <w:r w:rsidRPr="0023354C">
        <w:rPr>
          <w:rFonts w:cs="Arial"/>
          <w:szCs w:val="22"/>
        </w:rPr>
        <w:t xml:space="preserve"> mg a.s/kg bw/day, a body weight of 10 kg and an oral absorption of 75% (as stated in the Assessment report of brodifacoum), ingestion </w:t>
      </w:r>
      <w:r w:rsidR="00F13600" w:rsidRPr="0023354C">
        <w:rPr>
          <w:rFonts w:cs="Arial"/>
          <w:szCs w:val="22"/>
        </w:rPr>
        <w:t>of more than 1</w:t>
      </w:r>
      <w:r w:rsidRPr="0023354C">
        <w:rPr>
          <w:rFonts w:cs="Arial"/>
          <w:szCs w:val="22"/>
        </w:rPr>
        <w:t>.8 mg of product per day by an infant is needed to exceed the AEL.</w:t>
      </w:r>
    </w:p>
    <w:p w14:paraId="36CEEA49" w14:textId="77777777" w:rsidR="00496890" w:rsidRPr="0023354C" w:rsidRDefault="00496890" w:rsidP="00EF49D2">
      <w:pPr>
        <w:spacing w:after="120" w:line="240" w:lineRule="auto"/>
        <w:jc w:val="both"/>
        <w:rPr>
          <w:rFonts w:cs="Arial"/>
          <w:szCs w:val="22"/>
        </w:rPr>
      </w:pPr>
    </w:p>
    <w:p w14:paraId="3AFED38D" w14:textId="77777777" w:rsidR="00394264" w:rsidRPr="0023354C" w:rsidRDefault="00394264" w:rsidP="00EF49D2">
      <w:pPr>
        <w:spacing w:after="120" w:line="240" w:lineRule="auto"/>
        <w:jc w:val="both"/>
        <w:rPr>
          <w:rFonts w:cs="Arial"/>
          <w:szCs w:val="22"/>
        </w:rPr>
      </w:pPr>
    </w:p>
    <w:p w14:paraId="5D06AAAD" w14:textId="77777777" w:rsidR="001026A6" w:rsidRPr="0023354C" w:rsidRDefault="001026A6" w:rsidP="001446DA">
      <w:pPr>
        <w:pStyle w:val="Titre4"/>
      </w:pPr>
      <w:bookmarkStart w:id="371" w:name="_Toc504744771"/>
      <w:r w:rsidRPr="0023354C">
        <w:t>Exposure to residues in food</w:t>
      </w:r>
      <w:bookmarkEnd w:id="371"/>
    </w:p>
    <w:p w14:paraId="63CEA29C" w14:textId="77777777" w:rsidR="00364144" w:rsidRPr="0023354C" w:rsidRDefault="00364144" w:rsidP="00EF49D2">
      <w:pPr>
        <w:pStyle w:val="BfRBBStandard"/>
        <w:spacing w:after="120"/>
        <w:rPr>
          <w:rFonts w:eastAsia="Times New Roman"/>
          <w:noProof w:val="0"/>
          <w:lang w:val="en-GB" w:eastAsia="sv-SE"/>
        </w:rPr>
      </w:pPr>
      <w:r w:rsidRPr="0023354C">
        <w:rPr>
          <w:rFonts w:eastAsia="Times New Roman"/>
          <w:noProof w:val="0"/>
          <w:lang w:val="en-GB" w:eastAsia="sv-SE"/>
        </w:rPr>
        <w:t>The intended use</w:t>
      </w:r>
      <w:r w:rsidR="00F13600" w:rsidRPr="0023354C">
        <w:rPr>
          <w:rFonts w:eastAsia="Times New Roman"/>
          <w:noProof w:val="0"/>
          <w:lang w:val="en-GB" w:eastAsia="sv-SE"/>
        </w:rPr>
        <w:t>s</w:t>
      </w:r>
      <w:r w:rsidRPr="0023354C">
        <w:rPr>
          <w:rFonts w:eastAsia="Times New Roman"/>
          <w:noProof w:val="0"/>
          <w:lang w:val="en-GB" w:eastAsia="sv-SE"/>
        </w:rPr>
        <w:t xml:space="preserve"> description of the product </w:t>
      </w:r>
      <w:r w:rsidR="008967C7" w:rsidRPr="0023354C">
        <w:rPr>
          <w:rFonts w:eastAsia="Times New Roman"/>
          <w:noProof w:val="0"/>
          <w:lang w:val="en-GB" w:eastAsia="sv-SE"/>
        </w:rPr>
        <w:t>FANGA RAT-DICAL TECH</w:t>
      </w:r>
      <w:r w:rsidR="00EF49D2" w:rsidRPr="0023354C">
        <w:rPr>
          <w:rFonts w:eastAsia="Times New Roman"/>
          <w:noProof w:val="0"/>
          <w:lang w:val="en-GB" w:eastAsia="sv-SE"/>
        </w:rPr>
        <w:t xml:space="preserve"> </w:t>
      </w:r>
      <w:r w:rsidRPr="0023354C">
        <w:rPr>
          <w:rFonts w:eastAsia="Times New Roman"/>
          <w:noProof w:val="0"/>
          <w:lang w:val="en-GB" w:eastAsia="sv-SE"/>
        </w:rPr>
        <w:t>indicate</w:t>
      </w:r>
      <w:r w:rsidR="00F13600" w:rsidRPr="0023354C">
        <w:rPr>
          <w:rFonts w:eastAsia="Times New Roman"/>
          <w:noProof w:val="0"/>
          <w:lang w:val="en-GB" w:eastAsia="sv-SE"/>
        </w:rPr>
        <w:t>s</w:t>
      </w:r>
      <w:r w:rsidRPr="0023354C">
        <w:rPr>
          <w:rFonts w:eastAsia="Times New Roman"/>
          <w:noProof w:val="0"/>
          <w:lang w:val="en-GB" w:eastAsia="sv-SE"/>
        </w:rPr>
        <w:t xml:space="preserve"> that these uses are not relevant in terms of residues in food and feed. The product is to be used as rodenticide and does not come in direct or indirect contact with food and feedstuff. No further data are required concerning the residue behaviour.</w:t>
      </w:r>
    </w:p>
    <w:p w14:paraId="09412CDE" w14:textId="77777777" w:rsidR="0075720C" w:rsidRPr="0023354C" w:rsidRDefault="0075720C" w:rsidP="00EF49D2">
      <w:pPr>
        <w:pStyle w:val="BfRBBStandard"/>
        <w:spacing w:after="120"/>
        <w:rPr>
          <w:rFonts w:eastAsia="Times New Roman"/>
          <w:noProof w:val="0"/>
          <w:lang w:val="en-GB" w:eastAsia="sv-SE"/>
        </w:rPr>
      </w:pPr>
    </w:p>
    <w:p w14:paraId="2462ED3C" w14:textId="77777777" w:rsidR="0075720C" w:rsidRPr="0023354C" w:rsidRDefault="0075720C" w:rsidP="001446DA">
      <w:pPr>
        <w:pStyle w:val="Titre4"/>
      </w:pPr>
      <w:bookmarkStart w:id="372" w:name="_Toc504744772"/>
      <w:r w:rsidRPr="0023354C">
        <w:t>Combined exposure</w:t>
      </w:r>
      <w:bookmarkEnd w:id="372"/>
    </w:p>
    <w:p w14:paraId="0233CD33" w14:textId="77777777" w:rsidR="00B56B7E" w:rsidRPr="0023354C" w:rsidRDefault="00B56B7E" w:rsidP="00B56B7E">
      <w:pPr>
        <w:spacing w:after="120" w:line="240" w:lineRule="auto"/>
        <w:jc w:val="both"/>
        <w:rPr>
          <w:rFonts w:cs="Arial"/>
          <w:szCs w:val="22"/>
          <w:lang w:val="en-GB"/>
        </w:rPr>
      </w:pPr>
      <w:r w:rsidRPr="0023354C">
        <w:rPr>
          <w:rFonts w:cs="Arial"/>
          <w:szCs w:val="22"/>
          <w:lang w:val="en-GB"/>
        </w:rPr>
        <w:t>Not relevant.</w:t>
      </w:r>
    </w:p>
    <w:p w14:paraId="1853CC10" w14:textId="77777777" w:rsidR="0075720C" w:rsidRPr="0023354C" w:rsidRDefault="0075720C" w:rsidP="00113253">
      <w:pPr>
        <w:pStyle w:val="BfRBBStandard"/>
        <w:rPr>
          <w:rFonts w:eastAsia="Times New Roman"/>
          <w:noProof w:val="0"/>
          <w:szCs w:val="24"/>
          <w:lang w:val="en-GB" w:eastAsia="sv-SE"/>
        </w:rPr>
      </w:pPr>
    </w:p>
    <w:p w14:paraId="61C82D92" w14:textId="77777777" w:rsidR="00B56B7E" w:rsidRPr="0023354C" w:rsidRDefault="00B56B7E" w:rsidP="00113253">
      <w:pPr>
        <w:pStyle w:val="BfRBBStandard"/>
        <w:rPr>
          <w:rFonts w:eastAsia="Times New Roman"/>
          <w:noProof w:val="0"/>
          <w:szCs w:val="24"/>
          <w:lang w:val="en-GB" w:eastAsia="sv-SE"/>
        </w:rPr>
      </w:pPr>
    </w:p>
    <w:p w14:paraId="57892DE1" w14:textId="77777777" w:rsidR="00CA78EA" w:rsidRPr="001446DA" w:rsidRDefault="00CA78EA" w:rsidP="001446DA">
      <w:pPr>
        <w:pStyle w:val="Titre3"/>
      </w:pPr>
      <w:bookmarkStart w:id="373" w:name="_Toc303783671"/>
      <w:bookmarkStart w:id="374" w:name="_Toc504744773"/>
      <w:bookmarkStart w:id="375" w:name="_Toc505608933"/>
      <w:r w:rsidRPr="001446DA">
        <w:lastRenderedPageBreak/>
        <w:t>Risk assessment for human health</w:t>
      </w:r>
      <w:bookmarkEnd w:id="373"/>
      <w:bookmarkEnd w:id="374"/>
      <w:bookmarkEnd w:id="375"/>
    </w:p>
    <w:p w14:paraId="44B1E389" w14:textId="77777777" w:rsidR="00394264" w:rsidRPr="0023354C" w:rsidRDefault="00394264" w:rsidP="00AE3932">
      <w:pPr>
        <w:pStyle w:val="BfRBBStandard"/>
        <w:spacing w:after="120"/>
        <w:rPr>
          <w:rFonts w:eastAsia="Times New Roman"/>
          <w:noProof w:val="0"/>
          <w:lang w:val="en-GB" w:eastAsia="sv-SE"/>
        </w:rPr>
      </w:pPr>
      <w:bookmarkStart w:id="376" w:name="_Toc303783672"/>
      <w:bookmarkStart w:id="377" w:name="_Toc303784070"/>
      <w:bookmarkStart w:id="378" w:name="_Toc303784172"/>
      <w:bookmarkStart w:id="379" w:name="_Toc303784474"/>
      <w:bookmarkStart w:id="380" w:name="_Toc303784536"/>
      <w:bookmarkStart w:id="381" w:name="_Toc303787089"/>
      <w:bookmarkEnd w:id="376"/>
      <w:bookmarkEnd w:id="377"/>
      <w:bookmarkEnd w:id="378"/>
      <w:bookmarkEnd w:id="379"/>
      <w:bookmarkEnd w:id="380"/>
      <w:bookmarkEnd w:id="381"/>
      <w:r w:rsidRPr="0023354C">
        <w:rPr>
          <w:rFonts w:eastAsia="Times New Roman"/>
          <w:noProof w:val="0"/>
          <w:lang w:val="en-GB" w:eastAsia="sv-SE"/>
        </w:rPr>
        <w:t>The estimated exposures for the professional users are compared to the systemic AEL of brodifacoum set in the Assessment Report (3.3x10</w:t>
      </w:r>
      <w:r w:rsidRPr="0023354C">
        <w:rPr>
          <w:rFonts w:eastAsia="Times New Roman"/>
          <w:noProof w:val="0"/>
          <w:vertAlign w:val="superscript"/>
          <w:lang w:val="en-GB" w:eastAsia="sv-SE"/>
        </w:rPr>
        <w:t>-6</w:t>
      </w:r>
      <w:r w:rsidRPr="0023354C">
        <w:rPr>
          <w:rFonts w:eastAsia="Times New Roman"/>
          <w:noProof w:val="0"/>
          <w:lang w:val="en-GB" w:eastAsia="sv-SE"/>
        </w:rPr>
        <w:t xml:space="preserve"> mg/kg bw/day for short-term and long-term exposures).</w:t>
      </w:r>
    </w:p>
    <w:p w14:paraId="7772CD97" w14:textId="77777777" w:rsidR="00394264" w:rsidRPr="0023354C" w:rsidRDefault="00394264" w:rsidP="00AE3932">
      <w:pPr>
        <w:pStyle w:val="BfRBBStandard"/>
        <w:spacing w:after="120"/>
        <w:rPr>
          <w:rFonts w:eastAsia="Times New Roman"/>
          <w:noProof w:val="0"/>
          <w:lang w:val="en-GB" w:eastAsia="sv-SE"/>
        </w:rPr>
      </w:pPr>
    </w:p>
    <w:p w14:paraId="0A461D5C" w14:textId="77777777" w:rsidR="0075720C" w:rsidRPr="0023354C" w:rsidRDefault="0075720C" w:rsidP="001446DA">
      <w:pPr>
        <w:pStyle w:val="Titre4"/>
      </w:pPr>
      <w:bookmarkStart w:id="382" w:name="_Toc504744774"/>
      <w:r w:rsidRPr="0023354C">
        <w:t>Risk for direct exposure</w:t>
      </w:r>
      <w:bookmarkEnd w:id="382"/>
    </w:p>
    <w:p w14:paraId="3EE0FD82" w14:textId="77777777" w:rsidR="0075720C" w:rsidRPr="0023354C" w:rsidRDefault="0075720C" w:rsidP="00D31ABC">
      <w:pPr>
        <w:pStyle w:val="Titre5"/>
      </w:pPr>
      <w:r w:rsidRPr="0023354C">
        <w:t>Professional users</w:t>
      </w:r>
    </w:p>
    <w:p w14:paraId="586A28B6" w14:textId="77777777" w:rsidR="00683BBC" w:rsidRPr="0023354C" w:rsidRDefault="00683BBC" w:rsidP="00AE3932">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noProof w:val="0"/>
          <w:lang w:val="en-GB" w:eastAsia="sv-SE"/>
        </w:rPr>
        <w:t>FANGA RAT-DICAL TECH</w:t>
      </w:r>
      <w:r w:rsidRPr="0023354C">
        <w:rPr>
          <w:rFonts w:eastAsia="Times New Roman"/>
          <w:noProof w:val="0"/>
          <w:lang w:val="en-GB" w:eastAsia="sv-SE"/>
        </w:rPr>
        <w:t xml:space="preserve">, even if </w:t>
      </w:r>
      <w:r w:rsidR="00F13600" w:rsidRPr="0023354C">
        <w:rPr>
          <w:rFonts w:eastAsia="Times New Roman"/>
          <w:noProof w:val="0"/>
          <w:lang w:val="en-GB" w:eastAsia="sv-SE"/>
        </w:rPr>
        <w:t>gloves are not worn (%AEL at 5</w:t>
      </w:r>
      <w:r w:rsidRPr="0023354C">
        <w:rPr>
          <w:rFonts w:eastAsia="Times New Roman"/>
          <w:noProof w:val="0"/>
          <w:lang w:val="en-GB" w:eastAsia="sv-SE"/>
        </w:rPr>
        <w:t>% for the control of rats and mice).</w:t>
      </w:r>
    </w:p>
    <w:p w14:paraId="7BA8A8B4" w14:textId="77777777" w:rsidR="00683BBC" w:rsidRPr="0023354C" w:rsidRDefault="00683BBC" w:rsidP="001446DA">
      <w:pPr>
        <w:pStyle w:val="BfRBBStandard"/>
        <w:spacing w:after="240"/>
        <w:rPr>
          <w:rFonts w:eastAsia="Times New Roman"/>
          <w:noProof w:val="0"/>
          <w:lang w:val="en-GB" w:eastAsia="sv-SE"/>
        </w:rPr>
      </w:pPr>
      <w:r w:rsidRPr="0023354C">
        <w:rPr>
          <w:rFonts w:eastAsia="Times New Roman"/>
          <w:noProof w:val="0"/>
          <w:lang w:val="en-GB" w:eastAsia="sv-SE"/>
        </w:rPr>
        <w:t>Gloves are anyway recommended to help prevent rodent-borne disease. Moreover, the mention “do not open the sachet” has to be added in the label of the product.</w:t>
      </w:r>
    </w:p>
    <w:p w14:paraId="105CF263" w14:textId="77777777" w:rsidR="00683BBC" w:rsidRPr="0023354C" w:rsidRDefault="00B8759A" w:rsidP="00B8759A">
      <w:pPr>
        <w:pStyle w:val="Lgende"/>
        <w:spacing w:after="120" w:line="240" w:lineRule="auto"/>
        <w:jc w:val="both"/>
        <w:rPr>
          <w:rFonts w:eastAsia="Times New Roman"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4</w:t>
      </w:r>
      <w:r w:rsidRPr="0023354C">
        <w:rPr>
          <w:rFonts w:cs="Arial"/>
          <w:sz w:val="22"/>
          <w:szCs w:val="22"/>
        </w:rPr>
        <w:fldChar w:fldCharType="end"/>
      </w:r>
      <w:r w:rsidRPr="0023354C">
        <w:rPr>
          <w:rFonts w:cs="Arial"/>
          <w:sz w:val="22"/>
          <w:szCs w:val="22"/>
        </w:rPr>
        <w:t xml:space="preserve">: </w:t>
      </w:r>
      <w:r w:rsidR="00683BBC" w:rsidRPr="0023354C">
        <w:rPr>
          <w:rFonts w:eastAsia="Times New Roman" w:cs="Arial"/>
          <w:sz w:val="22"/>
          <w:szCs w:val="22"/>
          <w:lang w:val="en-GB"/>
        </w:rPr>
        <w:t>Summary of risk characterisation for professionals for the control of rats and mice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65"/>
        <w:gridCol w:w="1796"/>
        <w:gridCol w:w="2270"/>
        <w:gridCol w:w="1670"/>
        <w:gridCol w:w="1548"/>
      </w:tblGrid>
      <w:tr w:rsidR="00683BBC" w:rsidRPr="0023354C" w14:paraId="560ECC0F" w14:textId="77777777" w:rsidTr="00B8759A">
        <w:tc>
          <w:tcPr>
            <w:tcW w:w="2499" w:type="dxa"/>
            <w:vAlign w:val="center"/>
          </w:tcPr>
          <w:p w14:paraId="58CB7024"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Scénario</w:t>
            </w:r>
          </w:p>
        </w:tc>
        <w:tc>
          <w:tcPr>
            <w:tcW w:w="1826" w:type="dxa"/>
            <w:vAlign w:val="center"/>
          </w:tcPr>
          <w:p w14:paraId="0F9A0D6B" w14:textId="77777777" w:rsidR="00B8759A" w:rsidRPr="0023354C" w:rsidRDefault="00683BBC" w:rsidP="00B8759A">
            <w:pPr>
              <w:autoSpaceDE w:val="0"/>
              <w:autoSpaceDN w:val="0"/>
              <w:adjustRightInd w:val="0"/>
              <w:spacing w:before="60" w:after="60"/>
              <w:jc w:val="center"/>
              <w:rPr>
                <w:rFonts w:cs="Arial"/>
                <w:b/>
                <w:sz w:val="20"/>
                <w:szCs w:val="20"/>
                <w:lang w:val="de-DE"/>
              </w:rPr>
            </w:pPr>
            <w:r w:rsidRPr="0023354C">
              <w:rPr>
                <w:rFonts w:cs="Arial"/>
                <w:b/>
                <w:sz w:val="20"/>
                <w:szCs w:val="20"/>
                <w:lang w:val="de-DE"/>
              </w:rPr>
              <w:t>AEL</w:t>
            </w:r>
          </w:p>
          <w:p w14:paraId="24016A69" w14:textId="77777777" w:rsidR="00683BBC" w:rsidRPr="0023354C" w:rsidRDefault="00683BBC" w:rsidP="00B8759A">
            <w:pPr>
              <w:autoSpaceDE w:val="0"/>
              <w:autoSpaceDN w:val="0"/>
              <w:adjustRightInd w:val="0"/>
              <w:spacing w:before="60" w:after="60"/>
              <w:jc w:val="center"/>
              <w:rPr>
                <w:rFonts w:cs="Arial"/>
                <w:sz w:val="20"/>
                <w:szCs w:val="20"/>
                <w:lang w:val="de-DE"/>
              </w:rPr>
            </w:pPr>
            <w:r w:rsidRPr="0023354C">
              <w:rPr>
                <w:rFonts w:cs="Arial"/>
                <w:sz w:val="20"/>
                <w:szCs w:val="20"/>
                <w:lang w:val="de-DE"/>
              </w:rPr>
              <w:t>(mg/kg bw/d)</w:t>
            </w:r>
          </w:p>
        </w:tc>
        <w:tc>
          <w:tcPr>
            <w:tcW w:w="2307" w:type="dxa"/>
            <w:vAlign w:val="center"/>
          </w:tcPr>
          <w:p w14:paraId="655BFBE2" w14:textId="77777777" w:rsidR="00B8759A"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Exposure</w:t>
            </w:r>
          </w:p>
          <w:p w14:paraId="14DB00B8"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(mg/kg bw/d)</w:t>
            </w:r>
          </w:p>
        </w:tc>
        <w:tc>
          <w:tcPr>
            <w:tcW w:w="1698" w:type="dxa"/>
            <w:vAlign w:val="center"/>
          </w:tcPr>
          <w:p w14:paraId="30B750BC"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%AEL</w:t>
            </w:r>
          </w:p>
        </w:tc>
        <w:tc>
          <w:tcPr>
            <w:tcW w:w="1559" w:type="dxa"/>
            <w:vAlign w:val="center"/>
          </w:tcPr>
          <w:p w14:paraId="03A1177D"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Risk</w:t>
            </w:r>
          </w:p>
        </w:tc>
      </w:tr>
      <w:tr w:rsidR="00683BBC" w:rsidRPr="0023354C" w14:paraId="5FD4A5EF" w14:textId="77777777" w:rsidTr="00B8759A">
        <w:trPr>
          <w:trHeight w:val="488"/>
        </w:trPr>
        <w:tc>
          <w:tcPr>
            <w:tcW w:w="9889" w:type="dxa"/>
            <w:gridSpan w:val="5"/>
            <w:vAlign w:val="center"/>
          </w:tcPr>
          <w:p w14:paraId="10B73764"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Sachet formulation (exposure during cleaning phase)</w:t>
            </w:r>
          </w:p>
        </w:tc>
      </w:tr>
      <w:tr w:rsidR="00683BBC" w:rsidRPr="0023354C" w14:paraId="77260C10" w14:textId="77777777" w:rsidTr="00B8759A">
        <w:trPr>
          <w:trHeight w:val="820"/>
        </w:trPr>
        <w:tc>
          <w:tcPr>
            <w:tcW w:w="2499" w:type="dxa"/>
            <w:vAlign w:val="center"/>
          </w:tcPr>
          <w:p w14:paraId="7BEE9AE9"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Professionnal (without gloves)</w:t>
            </w:r>
          </w:p>
        </w:tc>
        <w:tc>
          <w:tcPr>
            <w:tcW w:w="1826" w:type="dxa"/>
            <w:vAlign w:val="center"/>
          </w:tcPr>
          <w:p w14:paraId="0BB9DBBA"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3.3x10</w:t>
            </w:r>
            <w:r w:rsidRPr="0023354C">
              <w:rPr>
                <w:rFonts w:eastAsia="Times New Roman" w:cs="Arial"/>
                <w:sz w:val="20"/>
                <w:szCs w:val="20"/>
                <w:vertAlign w:val="superscript"/>
                <w:lang w:val="en-GB"/>
              </w:rPr>
              <w:t>-6</w:t>
            </w:r>
          </w:p>
        </w:tc>
        <w:tc>
          <w:tcPr>
            <w:tcW w:w="2307" w:type="dxa"/>
            <w:vAlign w:val="center"/>
          </w:tcPr>
          <w:p w14:paraId="742F2471" w14:textId="77777777" w:rsidR="00683BBC" w:rsidRPr="0023354C" w:rsidRDefault="00F13600"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1.6</w:t>
            </w:r>
            <w:r w:rsidR="00683BBC" w:rsidRPr="0023354C">
              <w:rPr>
                <w:rFonts w:eastAsia="Times New Roman" w:cs="Arial"/>
                <w:sz w:val="20"/>
                <w:szCs w:val="20"/>
                <w:lang w:val="en-GB"/>
              </w:rPr>
              <w:t>x10</w:t>
            </w:r>
            <w:r w:rsidR="00683BBC" w:rsidRPr="0023354C">
              <w:rPr>
                <w:rFonts w:eastAsia="Times New Roman" w:cs="Arial"/>
                <w:sz w:val="20"/>
                <w:szCs w:val="20"/>
                <w:vertAlign w:val="superscript"/>
                <w:lang w:val="en-GB"/>
              </w:rPr>
              <w:t>-7</w:t>
            </w:r>
          </w:p>
        </w:tc>
        <w:tc>
          <w:tcPr>
            <w:tcW w:w="1698" w:type="dxa"/>
            <w:vAlign w:val="center"/>
          </w:tcPr>
          <w:p w14:paraId="4F95F3E4" w14:textId="77777777" w:rsidR="00683BBC" w:rsidRPr="0023354C" w:rsidRDefault="00F13600" w:rsidP="00B8759A">
            <w:pPr>
              <w:autoSpaceDE w:val="0"/>
              <w:autoSpaceDN w:val="0"/>
              <w:adjustRightInd w:val="0"/>
              <w:spacing w:before="60" w:after="60"/>
              <w:jc w:val="center"/>
              <w:rPr>
                <w:rFonts w:cs="Arial"/>
                <w:sz w:val="20"/>
                <w:szCs w:val="20"/>
              </w:rPr>
            </w:pPr>
            <w:r w:rsidRPr="0023354C">
              <w:rPr>
                <w:rFonts w:cs="Arial"/>
                <w:sz w:val="20"/>
                <w:szCs w:val="20"/>
                <w:lang w:val="en-GB"/>
              </w:rPr>
              <w:t>5</w:t>
            </w:r>
          </w:p>
        </w:tc>
        <w:tc>
          <w:tcPr>
            <w:tcW w:w="1559" w:type="dxa"/>
            <w:vAlign w:val="center"/>
          </w:tcPr>
          <w:p w14:paraId="46BA60F2"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Acceptable</w:t>
            </w:r>
          </w:p>
        </w:tc>
      </w:tr>
    </w:tbl>
    <w:p w14:paraId="09A9AE16" w14:textId="79F0F9FF" w:rsidR="00394264" w:rsidRDefault="00394264" w:rsidP="00394264">
      <w:pPr>
        <w:pStyle w:val="BfRBBStandard"/>
        <w:rPr>
          <w:rFonts w:eastAsia="Times New Roman"/>
          <w:noProof w:val="0"/>
          <w:sz w:val="20"/>
          <w:szCs w:val="20"/>
          <w:lang w:val="en-GB" w:eastAsia="sv-SE"/>
        </w:rPr>
      </w:pPr>
    </w:p>
    <w:p w14:paraId="2CB3973D" w14:textId="47EDA100" w:rsidR="00757F54" w:rsidRDefault="00757F54" w:rsidP="00394264">
      <w:pPr>
        <w:pStyle w:val="BfRBBStandard"/>
        <w:rPr>
          <w:rFonts w:eastAsia="Times New Roman"/>
          <w:noProof w:val="0"/>
          <w:sz w:val="20"/>
          <w:szCs w:val="20"/>
          <w:lang w:val="en-GB" w:eastAsia="sv-SE"/>
        </w:rPr>
      </w:pPr>
    </w:p>
    <w:tbl>
      <w:tblPr>
        <w:tblStyle w:val="Grilledutableau"/>
        <w:tblW w:w="0" w:type="auto"/>
        <w:tblLook w:val="04A0" w:firstRow="1" w:lastRow="0" w:firstColumn="1" w:lastColumn="0" w:noHBand="0" w:noVBand="1"/>
      </w:tblPr>
      <w:tblGrid>
        <w:gridCol w:w="9769"/>
      </w:tblGrid>
      <w:tr w:rsidR="00757F54" w14:paraId="139D7891" w14:textId="77777777" w:rsidTr="00757F54">
        <w:tc>
          <w:tcPr>
            <w:tcW w:w="9919" w:type="dxa"/>
          </w:tcPr>
          <w:p w14:paraId="0E41F695" w14:textId="0A52E622" w:rsidR="00757F54" w:rsidRPr="00B976A5" w:rsidRDefault="00757F54" w:rsidP="00E800F3">
            <w:pPr>
              <w:pStyle w:val="BfRBBStandard"/>
              <w:numPr>
                <w:ilvl w:val="0"/>
                <w:numId w:val="40"/>
              </w:numPr>
              <w:rPr>
                <w:rFonts w:eastAsia="Times New Roman"/>
                <w:noProof w:val="0"/>
                <w:sz w:val="20"/>
                <w:szCs w:val="20"/>
                <w:lang w:val="en-GB" w:eastAsia="sv-SE"/>
              </w:rPr>
            </w:pPr>
            <w:r w:rsidRPr="00B976A5">
              <w:rPr>
                <w:rFonts w:eastAsia="Times New Roman"/>
                <w:b/>
                <w:sz w:val="24"/>
                <w:szCs w:val="20"/>
                <w:u w:val="single"/>
                <w:lang w:val="en-GB"/>
              </w:rPr>
              <w:t>Major change application for FANGA RAT DICAL TECH – 2016</w:t>
            </w:r>
          </w:p>
        </w:tc>
      </w:tr>
      <w:tr w:rsidR="00757F54" w14:paraId="41A868E9" w14:textId="77777777" w:rsidTr="00757F54">
        <w:tc>
          <w:tcPr>
            <w:tcW w:w="9919" w:type="dxa"/>
          </w:tcPr>
          <w:p w14:paraId="19B9FEE1"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The estimated exposures for the professional users are compared to the systemic AEL</w:t>
            </w:r>
            <w:r w:rsidRPr="00B976A5">
              <w:rPr>
                <w:rFonts w:eastAsia="Times New Roman" w:cs="Arial"/>
                <w:szCs w:val="20"/>
                <w:vertAlign w:val="subscript"/>
                <w:lang w:val="en-GB"/>
              </w:rPr>
              <w:t xml:space="preserve">long term </w:t>
            </w:r>
            <w:r w:rsidRPr="00B976A5">
              <w:rPr>
                <w:rFonts w:eastAsia="Times New Roman" w:cs="Arial"/>
                <w:szCs w:val="20"/>
                <w:lang w:val="en-GB"/>
              </w:rPr>
              <w:t>of brodifacoum set in the Assessment Report (3,3 x 10</w:t>
            </w:r>
            <w:r w:rsidRPr="00B976A5">
              <w:rPr>
                <w:rFonts w:eastAsia="Times New Roman" w:cs="Arial"/>
                <w:szCs w:val="20"/>
                <w:vertAlign w:val="superscript"/>
                <w:lang w:val="en-GB"/>
              </w:rPr>
              <w:t>-6</w:t>
            </w:r>
            <w:r w:rsidRPr="00B976A5">
              <w:rPr>
                <w:rFonts w:eastAsia="Times New Roman" w:cs="Arial"/>
                <w:szCs w:val="20"/>
                <w:lang w:val="en-GB"/>
              </w:rPr>
              <w:t xml:space="preserve"> mg a.s/kg bw/day).</w:t>
            </w:r>
          </w:p>
          <w:p w14:paraId="0F73B5F0" w14:textId="77777777" w:rsidR="00757F54" w:rsidRPr="00B976A5" w:rsidRDefault="00757F54" w:rsidP="00757F54">
            <w:pPr>
              <w:spacing w:line="240" w:lineRule="auto"/>
              <w:rPr>
                <w:rFonts w:eastAsia="Times New Roman" w:cs="Arial"/>
                <w:szCs w:val="20"/>
                <w:lang w:val="en-GB"/>
              </w:rPr>
            </w:pPr>
          </w:p>
          <w:p w14:paraId="65177481"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Based on the risk assessment of the active substance, the risk for professional users resulting from the intended use is acceptable for loose grains and grains in sachet against rats and mice without PPE. </w:t>
            </w:r>
          </w:p>
          <w:p w14:paraId="4FDD5B2B" w14:textId="77777777" w:rsidR="00757F54" w:rsidRPr="00B976A5" w:rsidRDefault="00757F54" w:rsidP="00757F54">
            <w:pPr>
              <w:spacing w:line="240" w:lineRule="auto"/>
              <w:rPr>
                <w:rFonts w:eastAsia="Times New Roman" w:cs="Arial"/>
                <w:szCs w:val="20"/>
                <w:lang w:val="en-GB"/>
              </w:rPr>
            </w:pPr>
          </w:p>
          <w:p w14:paraId="79FF6672"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However, gloves are recommended to help prevent rodent-borne disease. </w:t>
            </w:r>
          </w:p>
          <w:p w14:paraId="560A1DD9" w14:textId="77777777" w:rsidR="00757F54" w:rsidRPr="00B976A5" w:rsidRDefault="00757F54" w:rsidP="00757F54">
            <w:pPr>
              <w:spacing w:line="240" w:lineRule="auto"/>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757F54" w:rsidRPr="00B976A5" w14:paraId="44659C98" w14:textId="77777777" w:rsidTr="00533266">
              <w:trPr>
                <w:trHeight w:val="547"/>
                <w:jc w:val="center"/>
              </w:trPr>
              <w:tc>
                <w:tcPr>
                  <w:tcW w:w="2376" w:type="dxa"/>
                  <w:vAlign w:val="center"/>
                </w:tcPr>
                <w:p w14:paraId="5D27E02D"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Scénario</w:t>
                  </w:r>
                </w:p>
              </w:tc>
              <w:tc>
                <w:tcPr>
                  <w:tcW w:w="1985" w:type="dxa"/>
                  <w:vAlign w:val="center"/>
                </w:tcPr>
                <w:p w14:paraId="5DD01016" w14:textId="77777777" w:rsidR="00757F54" w:rsidRPr="00B976A5" w:rsidRDefault="00757F54" w:rsidP="00757F54">
                  <w:pPr>
                    <w:keepNext/>
                    <w:autoSpaceDE w:val="0"/>
                    <w:autoSpaceDN w:val="0"/>
                    <w:adjustRightInd w:val="0"/>
                    <w:spacing w:line="240" w:lineRule="auto"/>
                    <w:jc w:val="both"/>
                    <w:rPr>
                      <w:rFonts w:cs="Arial"/>
                      <w:b/>
                      <w:szCs w:val="20"/>
                      <w:lang w:val="es-ES_tradnl"/>
                    </w:rPr>
                  </w:pPr>
                  <w:r w:rsidRPr="00B976A5">
                    <w:rPr>
                      <w:rFonts w:cs="Arial"/>
                      <w:b/>
                      <w:szCs w:val="20"/>
                      <w:lang w:val="es-ES_tradnl"/>
                    </w:rPr>
                    <w:t>AEL (mg/kg bw/d)</w:t>
                  </w:r>
                </w:p>
              </w:tc>
              <w:tc>
                <w:tcPr>
                  <w:tcW w:w="2551" w:type="dxa"/>
                  <w:vAlign w:val="center"/>
                </w:tcPr>
                <w:p w14:paraId="120611DC"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Exposure (mg/kg bw/d)</w:t>
                  </w:r>
                </w:p>
              </w:tc>
              <w:tc>
                <w:tcPr>
                  <w:tcW w:w="851" w:type="dxa"/>
                  <w:vAlign w:val="center"/>
                </w:tcPr>
                <w:p w14:paraId="0DE7CDB0"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%AEL</w:t>
                  </w:r>
                </w:p>
              </w:tc>
              <w:tc>
                <w:tcPr>
                  <w:tcW w:w="1440" w:type="dxa"/>
                  <w:vAlign w:val="center"/>
                </w:tcPr>
                <w:p w14:paraId="10CA8539"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Risk</w:t>
                  </w:r>
                </w:p>
              </w:tc>
            </w:tr>
            <w:tr w:rsidR="00757F54" w:rsidRPr="00B976A5" w14:paraId="5E94B634" w14:textId="77777777" w:rsidTr="00533266">
              <w:trPr>
                <w:jc w:val="center"/>
              </w:trPr>
              <w:tc>
                <w:tcPr>
                  <w:tcW w:w="9203" w:type="dxa"/>
                  <w:gridSpan w:val="5"/>
                  <w:vAlign w:val="center"/>
                </w:tcPr>
                <w:p w14:paraId="0935589A" w14:textId="77777777" w:rsidR="00757F54" w:rsidRPr="00B976A5" w:rsidRDefault="00757F54" w:rsidP="00757F54">
                  <w:pPr>
                    <w:keepNext/>
                    <w:autoSpaceDE w:val="0"/>
                    <w:autoSpaceDN w:val="0"/>
                    <w:spacing w:line="240" w:lineRule="auto"/>
                    <w:jc w:val="both"/>
                    <w:rPr>
                      <w:rFonts w:cs="Arial"/>
                      <w:b/>
                      <w:i/>
                      <w:noProof/>
                      <w:szCs w:val="20"/>
                      <w:lang w:val="en-GB" w:eastAsia="de-DE"/>
                    </w:rPr>
                  </w:pPr>
                  <w:r w:rsidRPr="00B976A5">
                    <w:rPr>
                      <w:rFonts w:cs="Arial"/>
                      <w:b/>
                      <w:noProof/>
                      <w:szCs w:val="20"/>
                      <w:lang w:val="en-US" w:eastAsia="de-DE"/>
                    </w:rPr>
                    <w:t>Loose grains (exposure during decanting, loading and cleaning phases)*</w:t>
                  </w:r>
                </w:p>
              </w:tc>
            </w:tr>
            <w:tr w:rsidR="00757F54" w:rsidRPr="00B976A5" w14:paraId="74AE1FB8" w14:textId="77777777" w:rsidTr="00533266">
              <w:trPr>
                <w:jc w:val="center"/>
              </w:trPr>
              <w:tc>
                <w:tcPr>
                  <w:tcW w:w="2376" w:type="dxa"/>
                  <w:vAlign w:val="center"/>
                </w:tcPr>
                <w:p w14:paraId="0A1ED3D1"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Professional</w:t>
                  </w:r>
                </w:p>
                <w:p w14:paraId="5BB0B41E"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(without PPE)</w:t>
                  </w:r>
                </w:p>
              </w:tc>
              <w:tc>
                <w:tcPr>
                  <w:tcW w:w="1985" w:type="dxa"/>
                  <w:vAlign w:val="center"/>
                </w:tcPr>
                <w:p w14:paraId="24FACFC5"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lang w:val="en-GB"/>
                    </w:rPr>
                    <w:t>3.3 x10</w:t>
                  </w:r>
                  <w:r w:rsidRPr="00B976A5">
                    <w:rPr>
                      <w:rFonts w:cs="Arial"/>
                      <w:szCs w:val="20"/>
                      <w:vertAlign w:val="superscript"/>
                      <w:lang w:val="en-GB"/>
                    </w:rPr>
                    <w:t>-6</w:t>
                  </w:r>
                </w:p>
              </w:tc>
              <w:tc>
                <w:tcPr>
                  <w:tcW w:w="2551" w:type="dxa"/>
                  <w:vAlign w:val="center"/>
                </w:tcPr>
                <w:p w14:paraId="45018F7C"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eastAsia="Times New Roman" w:cs="Arial"/>
                      <w:szCs w:val="20"/>
                      <w:lang w:val="en-GB"/>
                    </w:rPr>
                    <w:t>2.19 x 10</w:t>
                  </w:r>
                  <w:r w:rsidRPr="00B976A5">
                    <w:rPr>
                      <w:rFonts w:eastAsia="Times New Roman" w:cs="Arial"/>
                      <w:szCs w:val="20"/>
                      <w:vertAlign w:val="superscript"/>
                      <w:lang w:val="en-GB"/>
                    </w:rPr>
                    <w:t>-6</w:t>
                  </w:r>
                </w:p>
              </w:tc>
              <w:tc>
                <w:tcPr>
                  <w:tcW w:w="851" w:type="dxa"/>
                  <w:vAlign w:val="center"/>
                </w:tcPr>
                <w:p w14:paraId="67EA567F"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66%</w:t>
                  </w:r>
                </w:p>
              </w:tc>
              <w:tc>
                <w:tcPr>
                  <w:tcW w:w="1440" w:type="dxa"/>
                  <w:vAlign w:val="center"/>
                </w:tcPr>
                <w:p w14:paraId="240526CC"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Acceptable</w:t>
                  </w:r>
                </w:p>
              </w:tc>
            </w:tr>
          </w:tbl>
          <w:p w14:paraId="5703DE36" w14:textId="77777777" w:rsidR="00757F54" w:rsidRPr="00B976A5" w:rsidRDefault="00757F54" w:rsidP="00757F54">
            <w:pPr>
              <w:spacing w:line="240" w:lineRule="auto"/>
              <w:rPr>
                <w:rFonts w:eastAsia="Times New Roman" w:cs="Arial"/>
                <w:i/>
                <w:szCs w:val="20"/>
                <w:lang w:val="en-GB"/>
              </w:rPr>
            </w:pPr>
            <w:r w:rsidRPr="00B976A5">
              <w:rPr>
                <w:rFonts w:eastAsia="Times New Roman" w:cs="Arial"/>
                <w:i/>
                <w:szCs w:val="20"/>
                <w:lang w:val="en-GB"/>
              </w:rPr>
              <w:t>*this assessment covers exposure during use in sachet and at the dose against mice (50g)</w:t>
            </w:r>
          </w:p>
          <w:p w14:paraId="1B26FC43" w14:textId="77777777" w:rsidR="00757F54" w:rsidRPr="00B976A5" w:rsidRDefault="00757F54" w:rsidP="00757F54">
            <w:pPr>
              <w:pStyle w:val="BfRBBStandard"/>
              <w:rPr>
                <w:rFonts w:eastAsia="Times New Roman"/>
                <w:noProof w:val="0"/>
                <w:sz w:val="20"/>
                <w:szCs w:val="20"/>
                <w:lang w:val="en-GB" w:eastAsia="sv-SE"/>
              </w:rPr>
            </w:pPr>
          </w:p>
        </w:tc>
      </w:tr>
    </w:tbl>
    <w:p w14:paraId="002FAEF9" w14:textId="54BB9F96" w:rsidR="0075720C" w:rsidRDefault="0075720C" w:rsidP="0075720C">
      <w:pPr>
        <w:pStyle w:val="BfRBBStandard"/>
        <w:rPr>
          <w:rFonts w:eastAsia="Times New Roman"/>
          <w:noProof w:val="0"/>
          <w:sz w:val="20"/>
          <w:szCs w:val="20"/>
          <w:highlight w:val="cyan"/>
          <w:lang w:val="en-GB" w:eastAsia="sv-SE"/>
        </w:rPr>
      </w:pPr>
    </w:p>
    <w:p w14:paraId="5D056D6E" w14:textId="77777777" w:rsidR="00502C3E" w:rsidRDefault="00502C3E" w:rsidP="0075720C">
      <w:pPr>
        <w:pStyle w:val="BfRBBStandard"/>
        <w:rPr>
          <w:rFonts w:eastAsia="Times New Roman"/>
          <w:noProof w:val="0"/>
          <w:sz w:val="20"/>
          <w:szCs w:val="20"/>
          <w:highlight w:val="cyan"/>
          <w:lang w:val="en-GB" w:eastAsia="sv-SE"/>
        </w:rPr>
      </w:pPr>
    </w:p>
    <w:p w14:paraId="749B7608" w14:textId="4652A949" w:rsidR="00CA0171" w:rsidRPr="00502C3E" w:rsidRDefault="00CA0171" w:rsidP="0075720C">
      <w:pPr>
        <w:pStyle w:val="BfRBBStandard"/>
        <w:rPr>
          <w:rFonts w:eastAsia="Times New Roman"/>
          <w:b/>
          <w:noProof w:val="0"/>
          <w:sz w:val="20"/>
          <w:szCs w:val="20"/>
          <w:lang w:val="en-GB" w:eastAsia="sv-SE"/>
        </w:rPr>
      </w:pPr>
    </w:p>
    <w:p w14:paraId="6C352923" w14:textId="6FC3D4ED" w:rsidR="00502C3E" w:rsidRPr="00502C3E" w:rsidRDefault="00502C3E" w:rsidP="0075720C">
      <w:pPr>
        <w:pStyle w:val="BfRBBStandard"/>
        <w:rPr>
          <w:rFonts w:eastAsia="Times New Roman"/>
          <w:noProof w:val="0"/>
          <w:sz w:val="20"/>
          <w:szCs w:val="20"/>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502C3E" w:rsidRPr="00502C3E" w14:paraId="37CC4AD6" w14:textId="77777777" w:rsidTr="00B976A5">
        <w:tc>
          <w:tcPr>
            <w:tcW w:w="9769" w:type="dxa"/>
            <w:shd w:val="clear" w:color="auto" w:fill="D9D9D9" w:themeFill="background1" w:themeFillShade="D9"/>
          </w:tcPr>
          <w:p w14:paraId="2E3163BE" w14:textId="6B2F1AED" w:rsidR="00502C3E" w:rsidRPr="00502C3E" w:rsidRDefault="00502C3E" w:rsidP="00502C3E">
            <w:pPr>
              <w:pStyle w:val="BfRBBStandard"/>
              <w:numPr>
                <w:ilvl w:val="0"/>
                <w:numId w:val="16"/>
              </w:numPr>
              <w:rPr>
                <w:rFonts w:eastAsia="Times New Roman"/>
                <w:b/>
                <w:noProof w:val="0"/>
                <w:sz w:val="20"/>
                <w:szCs w:val="20"/>
                <w:lang w:val="en-GB" w:eastAsia="sv-SE"/>
              </w:rPr>
            </w:pPr>
            <w:r w:rsidRPr="00502C3E">
              <w:rPr>
                <w:rFonts w:eastAsia="Times New Roman"/>
                <w:b/>
                <w:noProof w:val="0"/>
                <w:szCs w:val="20"/>
                <w:lang w:val="en-GB" w:eastAsia="sv-SE"/>
              </w:rPr>
              <w:t>Renewal application for FANGA RONGEUR PRO 25 – 2019 :</w:t>
            </w:r>
          </w:p>
        </w:tc>
      </w:tr>
      <w:tr w:rsidR="00502C3E" w14:paraId="7E3914F8" w14:textId="77777777" w:rsidTr="00B976A5">
        <w:tc>
          <w:tcPr>
            <w:tcW w:w="9769" w:type="dxa"/>
            <w:shd w:val="clear" w:color="auto" w:fill="D9D9D9" w:themeFill="background1" w:themeFillShade="D9"/>
          </w:tcPr>
          <w:p w14:paraId="5E7EF5FC" w14:textId="77777777" w:rsidR="00776CE5" w:rsidRDefault="00502C3E" w:rsidP="00502C3E">
            <w:pPr>
              <w:pStyle w:val="BfRBBStandard"/>
              <w:rPr>
                <w:rFonts w:eastAsia="Times New Roman"/>
                <w:noProof w:val="0"/>
                <w:lang w:val="en-GB" w:eastAsia="sv-SE"/>
              </w:rPr>
            </w:pPr>
            <w:r w:rsidRPr="00776CE5">
              <w:rPr>
                <w:rFonts w:eastAsia="Times New Roman"/>
                <w:noProof w:val="0"/>
                <w:lang w:val="en-GB" w:eastAsia="sv-SE"/>
              </w:rPr>
              <w:t xml:space="preserve">The minor change (2018) included a reduction of use rates for rats from 200g to 100g loose grains per bait point. </w:t>
            </w:r>
            <w:r w:rsidR="00776CE5" w:rsidRPr="00776CE5">
              <w:rPr>
                <w:rFonts w:eastAsia="Times New Roman"/>
                <w:noProof w:val="0"/>
                <w:lang w:val="en-GB" w:eastAsia="sv-SE"/>
              </w:rPr>
              <w:t>At the time, the risk assessment had not been updated and is therefore updated in the frame of the renewal of the product.</w:t>
            </w:r>
          </w:p>
          <w:p w14:paraId="04C943DD" w14:textId="77777777" w:rsidR="00776CE5" w:rsidRDefault="00776CE5" w:rsidP="00502C3E">
            <w:pPr>
              <w:pStyle w:val="BfRBBStandard"/>
              <w:rPr>
                <w:rFonts w:eastAsia="Times New Roman"/>
                <w:noProof w:val="0"/>
                <w:lang w:val="en-GB" w:eastAsia="sv-SE"/>
              </w:rPr>
            </w:pPr>
          </w:p>
          <w:p w14:paraId="46602834" w14:textId="5B631FD6" w:rsidR="00502C3E" w:rsidRPr="00776CE5" w:rsidRDefault="00502C3E" w:rsidP="00502C3E">
            <w:pPr>
              <w:pStyle w:val="BfRBBStandard"/>
              <w:rPr>
                <w:rFonts w:eastAsia="Times New Roman"/>
                <w:noProof w:val="0"/>
                <w:lang w:val="en-GB" w:eastAsia="sv-SE"/>
              </w:rPr>
            </w:pPr>
            <w:r w:rsidRPr="00776CE5">
              <w:rPr>
                <w:rFonts w:eastAsia="Times New Roman"/>
                <w:noProof w:val="0"/>
                <w:lang w:val="en-GB" w:eastAsia="sv-SE"/>
              </w:rPr>
              <w:t>The risk is covered by the Major change application (2016). Dermal exposure has been updated with the same parameters and 100 g of grain point/day:</w:t>
            </w:r>
          </w:p>
          <w:p w14:paraId="71F332A5" w14:textId="77777777" w:rsidR="00502C3E" w:rsidRPr="00502C3E" w:rsidRDefault="00502C3E" w:rsidP="00502C3E">
            <w:pPr>
              <w:pStyle w:val="BfRBBStandard"/>
              <w:rPr>
                <w:rFonts w:eastAsia="Times New Roman"/>
                <w:noProof w:val="0"/>
                <w:szCs w:val="20"/>
                <w:lang w:val="en-GB" w:eastAsia="sv-SE"/>
              </w:rPr>
            </w:pPr>
          </w:p>
          <w:p w14:paraId="353FBD20" w14:textId="77777777" w:rsidR="00502C3E" w:rsidRPr="00502C3E" w:rsidRDefault="00502C3E" w:rsidP="00B976A5">
            <w:pPr>
              <w:pStyle w:val="BfRBBStandard"/>
              <w:shd w:val="clear" w:color="auto" w:fill="D9D9D9" w:themeFill="background1" w:themeFillShade="D9"/>
              <w:rPr>
                <w:rFonts w:eastAsia="Times New Roman"/>
                <w:b/>
                <w:noProof w:val="0"/>
                <w:szCs w:val="20"/>
                <w:u w:val="single"/>
                <w:lang w:val="en-GB" w:eastAsia="sv-SE"/>
              </w:rPr>
            </w:pPr>
            <w:r w:rsidRPr="00502C3E">
              <w:rPr>
                <w:rFonts w:eastAsia="Times New Roman"/>
                <w:b/>
                <w:noProof w:val="0"/>
                <w:szCs w:val="20"/>
                <w:u w:val="single"/>
                <w:lang w:val="en-GB" w:eastAsia="sv-SE"/>
              </w:rPr>
              <w:t>Professional users</w:t>
            </w:r>
          </w:p>
          <w:p w14:paraId="0CA59DFF" w14:textId="77777777" w:rsidR="00502C3E" w:rsidRDefault="00502C3E" w:rsidP="00B976A5">
            <w:pPr>
              <w:pStyle w:val="BfRBBStandard"/>
              <w:shd w:val="clear" w:color="auto" w:fill="D9D9D9" w:themeFill="background1" w:themeFillShade="D9"/>
              <w:rPr>
                <w:rFonts w:eastAsia="Times New Roman"/>
                <w:b/>
                <w:noProof w:val="0"/>
                <w:sz w:val="20"/>
                <w:szCs w:val="20"/>
                <w:u w:val="single"/>
                <w:lang w:val="en-GB" w:eastAsia="sv-S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1795"/>
              <w:gridCol w:w="2270"/>
              <w:gridCol w:w="1669"/>
              <w:gridCol w:w="1303"/>
            </w:tblGrid>
            <w:tr w:rsidR="00502C3E" w:rsidRPr="00F96282" w14:paraId="2377275C" w14:textId="77777777" w:rsidTr="00B976A5">
              <w:tc>
                <w:tcPr>
                  <w:tcW w:w="2465" w:type="dxa"/>
                  <w:shd w:val="clear" w:color="auto" w:fill="D9D9D9" w:themeFill="background1" w:themeFillShade="D9"/>
                  <w:vAlign w:val="center"/>
                </w:tcPr>
                <w:p w14:paraId="5F59B83F"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Scenario</w:t>
                  </w:r>
                </w:p>
              </w:tc>
              <w:tc>
                <w:tcPr>
                  <w:tcW w:w="1795" w:type="dxa"/>
                  <w:shd w:val="clear" w:color="auto" w:fill="D9D9D9" w:themeFill="background1" w:themeFillShade="D9"/>
                  <w:vAlign w:val="center"/>
                </w:tcPr>
                <w:p w14:paraId="0FFE3F5A"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lang w:val="es-ES_tradnl"/>
                    </w:rPr>
                  </w:pPr>
                  <w:r w:rsidRPr="00F96282">
                    <w:rPr>
                      <w:rFonts w:ascii="Verdana" w:hAnsi="Verdana" w:cs="Arial"/>
                      <w:b/>
                      <w:sz w:val="20"/>
                      <w:szCs w:val="20"/>
                      <w:lang w:val="es-ES_tradnl"/>
                    </w:rPr>
                    <w:t>AEL</w:t>
                  </w:r>
                </w:p>
                <w:p w14:paraId="27D119D7"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lang w:val="es-ES_tradnl"/>
                    </w:rPr>
                  </w:pPr>
                  <w:r w:rsidRPr="00F96282">
                    <w:rPr>
                      <w:rFonts w:ascii="Verdana" w:hAnsi="Verdana" w:cs="Arial"/>
                      <w:sz w:val="20"/>
                      <w:szCs w:val="20"/>
                      <w:lang w:val="es-ES_tradnl"/>
                    </w:rPr>
                    <w:t>(mg/kg bw/d)</w:t>
                  </w:r>
                </w:p>
              </w:tc>
              <w:tc>
                <w:tcPr>
                  <w:tcW w:w="2270" w:type="dxa"/>
                  <w:shd w:val="clear" w:color="auto" w:fill="D9D9D9" w:themeFill="background1" w:themeFillShade="D9"/>
                  <w:vAlign w:val="center"/>
                </w:tcPr>
                <w:p w14:paraId="1BD92526"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Exposure</w:t>
                  </w:r>
                </w:p>
                <w:p w14:paraId="7472E6B0"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(mg/kg bw/d)</w:t>
                  </w:r>
                </w:p>
              </w:tc>
              <w:tc>
                <w:tcPr>
                  <w:tcW w:w="1669" w:type="dxa"/>
                  <w:shd w:val="clear" w:color="auto" w:fill="D9D9D9" w:themeFill="background1" w:themeFillShade="D9"/>
                  <w:vAlign w:val="center"/>
                </w:tcPr>
                <w:p w14:paraId="7708DD81"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%AEL</w:t>
                  </w:r>
                </w:p>
              </w:tc>
              <w:tc>
                <w:tcPr>
                  <w:tcW w:w="1000" w:type="dxa"/>
                  <w:shd w:val="clear" w:color="auto" w:fill="D9D9D9" w:themeFill="background1" w:themeFillShade="D9"/>
                  <w:vAlign w:val="center"/>
                </w:tcPr>
                <w:p w14:paraId="2A268989"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Risk</w:t>
                  </w:r>
                </w:p>
              </w:tc>
            </w:tr>
            <w:tr w:rsidR="00502C3E" w:rsidRPr="00F96282" w14:paraId="4F072C44" w14:textId="77777777" w:rsidTr="00B976A5">
              <w:trPr>
                <w:trHeight w:val="488"/>
              </w:trPr>
              <w:tc>
                <w:tcPr>
                  <w:tcW w:w="9199" w:type="dxa"/>
                  <w:gridSpan w:val="5"/>
                  <w:shd w:val="clear" w:color="auto" w:fill="D9D9D9" w:themeFill="background1" w:themeFillShade="D9"/>
                  <w:vAlign w:val="center"/>
                </w:tcPr>
                <w:p w14:paraId="2D2DBF0D"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Sachet formulation (exposure during loading and cleaning phases)</w:t>
                  </w:r>
                </w:p>
              </w:tc>
            </w:tr>
            <w:tr w:rsidR="00502C3E" w:rsidRPr="00F96282" w14:paraId="7E82CB99" w14:textId="77777777" w:rsidTr="00B976A5">
              <w:trPr>
                <w:trHeight w:val="70"/>
              </w:trPr>
              <w:tc>
                <w:tcPr>
                  <w:tcW w:w="2465" w:type="dxa"/>
                  <w:shd w:val="clear" w:color="auto" w:fill="D9D9D9" w:themeFill="background1" w:themeFillShade="D9"/>
                  <w:vAlign w:val="center"/>
                </w:tcPr>
                <w:p w14:paraId="6139FEAC"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08EC01C0"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(without gloves)</w:t>
                  </w:r>
                </w:p>
              </w:tc>
              <w:tc>
                <w:tcPr>
                  <w:tcW w:w="1795" w:type="dxa"/>
                  <w:shd w:val="clear" w:color="auto" w:fill="D9D9D9" w:themeFill="background1" w:themeFillShade="D9"/>
                  <w:vAlign w:val="center"/>
                </w:tcPr>
                <w:p w14:paraId="610BE07D"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3.3 x 10</w:t>
                  </w:r>
                  <w:r w:rsidRPr="00F96282">
                    <w:rPr>
                      <w:rFonts w:ascii="Verdana" w:eastAsia="Times New Roman" w:hAnsi="Verdana" w:cs="Arial"/>
                      <w:sz w:val="20"/>
                      <w:szCs w:val="20"/>
                      <w:vertAlign w:val="superscript"/>
                      <w:lang w:val="en-GB"/>
                    </w:rPr>
                    <w:t>-6</w:t>
                  </w:r>
                </w:p>
              </w:tc>
              <w:tc>
                <w:tcPr>
                  <w:tcW w:w="2270" w:type="dxa"/>
                  <w:shd w:val="clear" w:color="auto" w:fill="D9D9D9" w:themeFill="background1" w:themeFillShade="D9"/>
                  <w:vAlign w:val="center"/>
                </w:tcPr>
                <w:p w14:paraId="1FB00F07"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1.56</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-6</w:t>
                  </w:r>
                </w:p>
              </w:tc>
              <w:tc>
                <w:tcPr>
                  <w:tcW w:w="1669" w:type="dxa"/>
                  <w:shd w:val="clear" w:color="auto" w:fill="D9D9D9" w:themeFill="background1" w:themeFillShade="D9"/>
                  <w:vAlign w:val="center"/>
                </w:tcPr>
                <w:p w14:paraId="403D3D6F"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hAnsi="Verdana" w:cs="Arial"/>
                      <w:sz w:val="20"/>
                      <w:szCs w:val="20"/>
                      <w:lang w:val="en-GB"/>
                    </w:rPr>
                    <w:t>47</w:t>
                  </w:r>
                </w:p>
              </w:tc>
              <w:tc>
                <w:tcPr>
                  <w:tcW w:w="1000" w:type="dxa"/>
                  <w:shd w:val="clear" w:color="auto" w:fill="D9D9D9" w:themeFill="background1" w:themeFillShade="D9"/>
                  <w:vAlign w:val="center"/>
                </w:tcPr>
                <w:p w14:paraId="086AA684"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r w:rsidR="00502C3E" w:rsidRPr="00F96282" w14:paraId="3BA43659" w14:textId="77777777" w:rsidTr="00B976A5">
              <w:trPr>
                <w:trHeight w:val="70"/>
              </w:trPr>
              <w:tc>
                <w:tcPr>
                  <w:tcW w:w="2465" w:type="dxa"/>
                  <w:shd w:val="clear" w:color="auto" w:fill="D9D9D9" w:themeFill="background1" w:themeFillShade="D9"/>
                  <w:vAlign w:val="center"/>
                </w:tcPr>
                <w:p w14:paraId="7AC9AEE1" w14:textId="77777777" w:rsidR="00502C3E"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2646E926"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(with gloves)</w:t>
                  </w:r>
                </w:p>
              </w:tc>
              <w:tc>
                <w:tcPr>
                  <w:tcW w:w="1795" w:type="dxa"/>
                  <w:shd w:val="clear" w:color="auto" w:fill="D9D9D9" w:themeFill="background1" w:themeFillShade="D9"/>
                  <w:vAlign w:val="center"/>
                </w:tcPr>
                <w:p w14:paraId="096B1094"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sz w:val="20"/>
                      <w:szCs w:val="20"/>
                      <w:lang w:val="en-GB"/>
                    </w:rPr>
                  </w:pPr>
                  <w:r w:rsidRPr="00F96282">
                    <w:rPr>
                      <w:rFonts w:ascii="Verdana" w:eastAsia="Times New Roman" w:hAnsi="Verdana" w:cs="Arial"/>
                      <w:sz w:val="20"/>
                      <w:szCs w:val="20"/>
                      <w:lang w:val="en-GB"/>
                    </w:rPr>
                    <w:t>3.3 x 10</w:t>
                  </w:r>
                  <w:r w:rsidRPr="00F96282">
                    <w:rPr>
                      <w:rFonts w:ascii="Verdana" w:eastAsia="Times New Roman" w:hAnsi="Verdana" w:cs="Arial"/>
                      <w:sz w:val="20"/>
                      <w:szCs w:val="20"/>
                      <w:vertAlign w:val="superscript"/>
                      <w:lang w:val="en-GB"/>
                    </w:rPr>
                    <w:t>-6</w:t>
                  </w:r>
                </w:p>
              </w:tc>
              <w:tc>
                <w:tcPr>
                  <w:tcW w:w="2270" w:type="dxa"/>
                  <w:shd w:val="clear" w:color="auto" w:fill="D9D9D9" w:themeFill="background1" w:themeFillShade="D9"/>
                  <w:vAlign w:val="center"/>
                </w:tcPr>
                <w:p w14:paraId="6B67B2F6"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7.92</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-7</w:t>
                  </w:r>
                </w:p>
              </w:tc>
              <w:tc>
                <w:tcPr>
                  <w:tcW w:w="1669" w:type="dxa"/>
                  <w:shd w:val="clear" w:color="auto" w:fill="D9D9D9" w:themeFill="background1" w:themeFillShade="D9"/>
                  <w:vAlign w:val="center"/>
                </w:tcPr>
                <w:p w14:paraId="0449863A"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lang w:val="en-GB"/>
                    </w:rPr>
                  </w:pPr>
                  <w:r w:rsidRPr="00F96282">
                    <w:rPr>
                      <w:rFonts w:ascii="Verdana" w:hAnsi="Verdana" w:cs="Arial"/>
                      <w:sz w:val="20"/>
                      <w:szCs w:val="20"/>
                      <w:lang w:val="en-GB"/>
                    </w:rPr>
                    <w:t>2</w:t>
                  </w:r>
                  <w:r>
                    <w:rPr>
                      <w:rFonts w:ascii="Verdana" w:hAnsi="Verdana" w:cs="Arial"/>
                      <w:sz w:val="20"/>
                      <w:szCs w:val="20"/>
                      <w:lang w:val="en-GB"/>
                    </w:rPr>
                    <w:t>4</w:t>
                  </w:r>
                </w:p>
              </w:tc>
              <w:tc>
                <w:tcPr>
                  <w:tcW w:w="1000" w:type="dxa"/>
                  <w:shd w:val="clear" w:color="auto" w:fill="D9D9D9" w:themeFill="background1" w:themeFillShade="D9"/>
                  <w:vAlign w:val="center"/>
                </w:tcPr>
                <w:p w14:paraId="13AF001E"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bl>
          <w:p w14:paraId="5234D734" w14:textId="77777777" w:rsidR="00502C3E" w:rsidRDefault="00502C3E" w:rsidP="00B976A5">
            <w:pPr>
              <w:pStyle w:val="BfRBBStandard"/>
              <w:shd w:val="clear" w:color="auto" w:fill="D9D9D9" w:themeFill="background1" w:themeFillShade="D9"/>
              <w:rPr>
                <w:rFonts w:eastAsia="Times New Roman"/>
                <w:b/>
                <w:noProof w:val="0"/>
                <w:sz w:val="20"/>
                <w:szCs w:val="20"/>
                <w:highlight w:val="cyan"/>
                <w:u w:val="single"/>
                <w:lang w:val="en-GB" w:eastAsia="sv-SE"/>
              </w:rPr>
            </w:pPr>
          </w:p>
          <w:p w14:paraId="0A3C455D" w14:textId="77777777" w:rsidR="00502C3E" w:rsidRDefault="00502C3E" w:rsidP="00B976A5">
            <w:pPr>
              <w:pStyle w:val="BfRBBStandard"/>
              <w:shd w:val="clear" w:color="auto" w:fill="D9D9D9" w:themeFill="background1" w:themeFillShade="D9"/>
              <w:rPr>
                <w:rFonts w:eastAsia="Times New Roman"/>
                <w:noProof w:val="0"/>
                <w:sz w:val="20"/>
                <w:szCs w:val="20"/>
                <w:u w:val="single"/>
                <w:lang w:val="en-GB" w:eastAsia="sv-SE"/>
              </w:rPr>
            </w:pPr>
            <w:r w:rsidRPr="00502C3E">
              <w:rPr>
                <w:rFonts w:eastAsia="Times New Roman"/>
                <w:noProof w:val="0"/>
                <w:sz w:val="20"/>
                <w:szCs w:val="20"/>
                <w:u w:val="single"/>
                <w:lang w:val="en-GB" w:eastAsia="sv-SE"/>
              </w:rPr>
              <w:t>The risk is acceptable without PPE</w:t>
            </w:r>
            <w:r w:rsidRPr="00502C3E">
              <w:rPr>
                <w:rFonts w:eastAsia="Times New Roman"/>
                <w:noProof w:val="0"/>
                <w:sz w:val="20"/>
                <w:szCs w:val="20"/>
                <w:lang w:val="en-GB" w:eastAsia="sv-SE"/>
              </w:rPr>
              <w:t xml:space="preserve">. Gloves are anyway recommended to help prevent rodent-borne disease. </w:t>
            </w:r>
            <w:r w:rsidRPr="00502C3E">
              <w:rPr>
                <w:rFonts w:eastAsia="Times New Roman"/>
                <w:noProof w:val="0"/>
                <w:sz w:val="20"/>
                <w:szCs w:val="20"/>
                <w:u w:val="single"/>
                <w:lang w:val="en-GB" w:eastAsia="sv-SE"/>
              </w:rPr>
              <w:t>Therefore, the conclusions remain unchanged.</w:t>
            </w:r>
          </w:p>
          <w:p w14:paraId="335FD347" w14:textId="100AD28E" w:rsidR="00502C3E" w:rsidRPr="00502C3E" w:rsidRDefault="00502C3E" w:rsidP="00502C3E">
            <w:pPr>
              <w:pStyle w:val="BfRBBStandard"/>
              <w:rPr>
                <w:rFonts w:eastAsia="Times New Roman"/>
                <w:noProof w:val="0"/>
                <w:sz w:val="20"/>
                <w:szCs w:val="20"/>
                <w:highlight w:val="cyan"/>
                <w:lang w:val="en-GB" w:eastAsia="sv-SE"/>
              </w:rPr>
            </w:pPr>
          </w:p>
        </w:tc>
      </w:tr>
    </w:tbl>
    <w:p w14:paraId="46CC8621" w14:textId="77777777" w:rsidR="00502C3E" w:rsidRDefault="00502C3E" w:rsidP="0075720C">
      <w:pPr>
        <w:pStyle w:val="BfRBBStandard"/>
        <w:rPr>
          <w:rFonts w:eastAsia="Times New Roman"/>
          <w:noProof w:val="0"/>
          <w:sz w:val="20"/>
          <w:szCs w:val="20"/>
          <w:highlight w:val="cyan"/>
          <w:lang w:val="en-GB" w:eastAsia="sv-SE"/>
        </w:rPr>
      </w:pPr>
    </w:p>
    <w:p w14:paraId="5F32B3A3" w14:textId="77777777" w:rsidR="0075720C" w:rsidRPr="0023354C" w:rsidRDefault="0075720C" w:rsidP="00D31ABC">
      <w:pPr>
        <w:pStyle w:val="Titre5"/>
      </w:pPr>
      <w:r w:rsidRPr="0023354C">
        <w:t>Non-professional users</w:t>
      </w:r>
    </w:p>
    <w:p w14:paraId="3722686E" w14:textId="4404A96F" w:rsidR="001446DA" w:rsidRDefault="001446DA" w:rsidP="001446DA">
      <w:pPr>
        <w:pStyle w:val="BfRBBStandard"/>
        <w:rPr>
          <w:rFonts w:eastAsia="Times New Roman"/>
          <w:noProof w:val="0"/>
          <w:sz w:val="20"/>
          <w:szCs w:val="20"/>
          <w:lang w:val="en-GB" w:eastAsia="sv-SE"/>
        </w:rPr>
      </w:pPr>
    </w:p>
    <w:tbl>
      <w:tblPr>
        <w:tblStyle w:val="Grilledutableau"/>
        <w:tblW w:w="0" w:type="auto"/>
        <w:tblLook w:val="04A0" w:firstRow="1" w:lastRow="0" w:firstColumn="1" w:lastColumn="0" w:noHBand="0" w:noVBand="1"/>
      </w:tblPr>
      <w:tblGrid>
        <w:gridCol w:w="9769"/>
      </w:tblGrid>
      <w:tr w:rsidR="00757F54" w:rsidRPr="00B976A5" w14:paraId="451CB58A" w14:textId="77777777" w:rsidTr="00757F54">
        <w:tc>
          <w:tcPr>
            <w:tcW w:w="9919" w:type="dxa"/>
          </w:tcPr>
          <w:p w14:paraId="5AC14FBC" w14:textId="721C5FDD" w:rsidR="00757F54" w:rsidRPr="00B976A5" w:rsidRDefault="00757F54" w:rsidP="00E800F3">
            <w:pPr>
              <w:pStyle w:val="BfRBBStandard"/>
              <w:numPr>
                <w:ilvl w:val="0"/>
                <w:numId w:val="40"/>
              </w:numPr>
              <w:rPr>
                <w:rFonts w:eastAsia="Times New Roman"/>
                <w:noProof w:val="0"/>
                <w:sz w:val="20"/>
                <w:szCs w:val="20"/>
                <w:lang w:val="en-GB" w:eastAsia="sv-SE"/>
              </w:rPr>
            </w:pPr>
            <w:r w:rsidRPr="00B976A5">
              <w:rPr>
                <w:rFonts w:eastAsia="Times New Roman"/>
                <w:b/>
                <w:sz w:val="24"/>
                <w:szCs w:val="20"/>
                <w:u w:val="single"/>
                <w:lang w:val="en-GB"/>
              </w:rPr>
              <w:t>Major change application for FANGA RAT DICAL TECH – 2016</w:t>
            </w:r>
          </w:p>
        </w:tc>
      </w:tr>
      <w:tr w:rsidR="00757F54" w14:paraId="70F9E59A" w14:textId="77777777" w:rsidTr="00757F54">
        <w:tc>
          <w:tcPr>
            <w:tcW w:w="9919" w:type="dxa"/>
          </w:tcPr>
          <w:p w14:paraId="6F60C852" w14:textId="77777777" w:rsidR="00757F54" w:rsidRPr="00B976A5" w:rsidRDefault="00757F54" w:rsidP="00757F54">
            <w:pPr>
              <w:spacing w:line="240" w:lineRule="auto"/>
              <w:rPr>
                <w:rFonts w:eastAsia="Times New Roman" w:cs="Arial"/>
                <w:szCs w:val="20"/>
                <w:lang w:val="en-GB" w:eastAsia="de-DE"/>
              </w:rPr>
            </w:pPr>
            <w:r w:rsidRPr="00B976A5">
              <w:rPr>
                <w:rFonts w:eastAsia="Times New Roman" w:cs="Arial"/>
                <w:szCs w:val="20"/>
                <w:lang w:val="en-GB" w:eastAsia="de-DE"/>
              </w:rPr>
              <w:t>The estimated exposures for the non-professional users are compared to the systemic AEL</w:t>
            </w:r>
            <w:r w:rsidRPr="00B976A5">
              <w:rPr>
                <w:rFonts w:eastAsia="Times New Roman" w:cs="Arial"/>
                <w:szCs w:val="20"/>
                <w:vertAlign w:val="subscript"/>
                <w:lang w:val="en-GB" w:eastAsia="de-DE"/>
              </w:rPr>
              <w:t>medium term</w:t>
            </w:r>
            <w:r w:rsidRPr="00B976A5">
              <w:rPr>
                <w:rFonts w:eastAsia="Times New Roman" w:cs="Arial"/>
                <w:szCs w:val="20"/>
                <w:lang w:val="en-GB" w:eastAsia="de-DE"/>
              </w:rPr>
              <w:t xml:space="preserve"> of brodifacoum set in the Assessment Report (6.7x10</w:t>
            </w:r>
            <w:r w:rsidRPr="00B976A5">
              <w:rPr>
                <w:rFonts w:eastAsia="Times New Roman" w:cs="Arial"/>
                <w:szCs w:val="20"/>
                <w:vertAlign w:val="superscript"/>
                <w:lang w:val="en-GB" w:eastAsia="de-DE"/>
              </w:rPr>
              <w:t>-6</w:t>
            </w:r>
            <w:r w:rsidRPr="00B976A5">
              <w:rPr>
                <w:rFonts w:eastAsia="Times New Roman" w:cs="Arial"/>
                <w:szCs w:val="20"/>
                <w:lang w:val="en-GB" w:eastAsia="de-DE"/>
              </w:rPr>
              <w:t xml:space="preserve"> mg a.s/kg bw/day).</w:t>
            </w:r>
          </w:p>
          <w:p w14:paraId="6EF1F489" w14:textId="77777777" w:rsidR="00757F54" w:rsidRPr="00B976A5" w:rsidRDefault="00757F54" w:rsidP="00757F54">
            <w:pPr>
              <w:spacing w:line="240" w:lineRule="auto"/>
              <w:rPr>
                <w:rFonts w:eastAsia="Times New Roman" w:cs="Arial"/>
                <w:szCs w:val="20"/>
                <w:lang w:val="en-GB" w:eastAsia="de-DE"/>
              </w:rPr>
            </w:pPr>
          </w:p>
          <w:p w14:paraId="533F2A9F" w14:textId="77777777" w:rsidR="00757F54" w:rsidRPr="00B976A5" w:rsidRDefault="00757F54" w:rsidP="00757F54">
            <w:pPr>
              <w:spacing w:line="240" w:lineRule="auto"/>
              <w:rPr>
                <w:rFonts w:eastAsia="Times New Roman" w:cs="Arial"/>
                <w:szCs w:val="20"/>
                <w:lang w:val="en-GB" w:eastAsia="de-DE"/>
              </w:rPr>
            </w:pPr>
            <w:r w:rsidRPr="00B976A5">
              <w:rPr>
                <w:rFonts w:eastAsia="Times New Roman" w:cs="Arial"/>
                <w:szCs w:val="20"/>
                <w:lang w:val="en-GB" w:eastAsia="de-DE"/>
              </w:rPr>
              <w:t>Based on the risk assessment of the active substance, the risk for non-professional users resulting from the intended use is acceptable without any personal protective equipment.</w:t>
            </w:r>
          </w:p>
          <w:p w14:paraId="39530388" w14:textId="77777777" w:rsidR="00757F54" w:rsidRPr="00B976A5" w:rsidRDefault="00757F54" w:rsidP="00757F54">
            <w:pPr>
              <w:spacing w:line="240" w:lineRule="auto"/>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757F54" w:rsidRPr="00B976A5" w14:paraId="1AB80B27" w14:textId="77777777" w:rsidTr="00533266">
              <w:trPr>
                <w:trHeight w:val="547"/>
                <w:jc w:val="center"/>
              </w:trPr>
              <w:tc>
                <w:tcPr>
                  <w:tcW w:w="2376" w:type="dxa"/>
                  <w:vAlign w:val="center"/>
                </w:tcPr>
                <w:p w14:paraId="40BB5637"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Scénario</w:t>
                  </w:r>
                </w:p>
              </w:tc>
              <w:tc>
                <w:tcPr>
                  <w:tcW w:w="1985" w:type="dxa"/>
                  <w:vAlign w:val="center"/>
                </w:tcPr>
                <w:p w14:paraId="6DE765B4" w14:textId="77777777" w:rsidR="00757F54" w:rsidRPr="00B976A5" w:rsidRDefault="00757F54" w:rsidP="00757F54">
                  <w:pPr>
                    <w:keepNext/>
                    <w:autoSpaceDE w:val="0"/>
                    <w:autoSpaceDN w:val="0"/>
                    <w:adjustRightInd w:val="0"/>
                    <w:spacing w:line="240" w:lineRule="auto"/>
                    <w:jc w:val="both"/>
                    <w:rPr>
                      <w:rFonts w:cs="Arial"/>
                      <w:b/>
                      <w:szCs w:val="20"/>
                      <w:lang w:val="es-ES_tradnl"/>
                    </w:rPr>
                  </w:pPr>
                  <w:r w:rsidRPr="00B976A5">
                    <w:rPr>
                      <w:rFonts w:cs="Arial"/>
                      <w:b/>
                      <w:szCs w:val="20"/>
                      <w:lang w:val="es-ES_tradnl"/>
                    </w:rPr>
                    <w:t>AEL (mg/kg bw/d)</w:t>
                  </w:r>
                </w:p>
              </w:tc>
              <w:tc>
                <w:tcPr>
                  <w:tcW w:w="2551" w:type="dxa"/>
                  <w:vAlign w:val="center"/>
                </w:tcPr>
                <w:p w14:paraId="61358F8B"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Exposure (mg/kg bw/d)</w:t>
                  </w:r>
                </w:p>
              </w:tc>
              <w:tc>
                <w:tcPr>
                  <w:tcW w:w="851" w:type="dxa"/>
                  <w:vAlign w:val="center"/>
                </w:tcPr>
                <w:p w14:paraId="5ED0A9BA"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%AEL</w:t>
                  </w:r>
                </w:p>
              </w:tc>
              <w:tc>
                <w:tcPr>
                  <w:tcW w:w="1440" w:type="dxa"/>
                  <w:vAlign w:val="center"/>
                </w:tcPr>
                <w:p w14:paraId="060C236F"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Risk</w:t>
                  </w:r>
                </w:p>
              </w:tc>
            </w:tr>
            <w:tr w:rsidR="00757F54" w:rsidRPr="00B976A5" w14:paraId="45AFD93C" w14:textId="77777777" w:rsidTr="00533266">
              <w:trPr>
                <w:jc w:val="center"/>
              </w:trPr>
              <w:tc>
                <w:tcPr>
                  <w:tcW w:w="9203" w:type="dxa"/>
                  <w:gridSpan w:val="5"/>
                  <w:vAlign w:val="center"/>
                </w:tcPr>
                <w:p w14:paraId="2190A8FE"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b/>
                      <w:i/>
                      <w:szCs w:val="20"/>
                      <w:lang w:val="en-GB" w:eastAsia="de-DE"/>
                    </w:rPr>
                    <w:t>Sachet PE (exposure only during cleaning phase)</w:t>
                  </w:r>
                </w:p>
              </w:tc>
            </w:tr>
            <w:tr w:rsidR="00757F54" w:rsidRPr="001446DA" w14:paraId="3841BA51" w14:textId="77777777" w:rsidTr="00533266">
              <w:trPr>
                <w:jc w:val="center"/>
              </w:trPr>
              <w:tc>
                <w:tcPr>
                  <w:tcW w:w="2376" w:type="dxa"/>
                  <w:vAlign w:val="center"/>
                </w:tcPr>
                <w:p w14:paraId="062DBF26"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Non-professional</w:t>
                  </w:r>
                </w:p>
                <w:p w14:paraId="240ABAF2"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(without PPE)</w:t>
                  </w:r>
                </w:p>
              </w:tc>
              <w:tc>
                <w:tcPr>
                  <w:tcW w:w="1985" w:type="dxa"/>
                  <w:vAlign w:val="center"/>
                </w:tcPr>
                <w:p w14:paraId="4AB29AD9"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lang w:val="en-GB"/>
                    </w:rPr>
                    <w:t>6.7 x10</w:t>
                  </w:r>
                  <w:r w:rsidRPr="00B976A5">
                    <w:rPr>
                      <w:rFonts w:cs="Arial"/>
                      <w:szCs w:val="20"/>
                      <w:vertAlign w:val="superscript"/>
                      <w:lang w:val="en-GB"/>
                    </w:rPr>
                    <w:t>-6</w:t>
                  </w:r>
                </w:p>
              </w:tc>
              <w:tc>
                <w:tcPr>
                  <w:tcW w:w="2551" w:type="dxa"/>
                  <w:vAlign w:val="center"/>
                </w:tcPr>
                <w:p w14:paraId="40EB54DE"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eastAsia="Times New Roman" w:cs="Arial"/>
                      <w:szCs w:val="20"/>
                      <w:lang w:val="en-GB"/>
                    </w:rPr>
                    <w:t>6.09 x 10</w:t>
                  </w:r>
                  <w:r w:rsidRPr="00B976A5">
                    <w:rPr>
                      <w:rFonts w:eastAsia="Times New Roman" w:cs="Arial"/>
                      <w:szCs w:val="20"/>
                      <w:vertAlign w:val="superscript"/>
                      <w:lang w:val="en-GB"/>
                    </w:rPr>
                    <w:t>-8</w:t>
                  </w:r>
                </w:p>
              </w:tc>
              <w:tc>
                <w:tcPr>
                  <w:tcW w:w="851" w:type="dxa"/>
                  <w:vAlign w:val="center"/>
                </w:tcPr>
                <w:p w14:paraId="1F23A0EB"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1%</w:t>
                  </w:r>
                </w:p>
              </w:tc>
              <w:tc>
                <w:tcPr>
                  <w:tcW w:w="1440" w:type="dxa"/>
                  <w:vAlign w:val="center"/>
                </w:tcPr>
                <w:p w14:paraId="34E109CD" w14:textId="77777777" w:rsidR="00757F54" w:rsidRPr="001446DA" w:rsidRDefault="00757F54" w:rsidP="00757F54">
                  <w:pPr>
                    <w:keepNext/>
                    <w:autoSpaceDE w:val="0"/>
                    <w:autoSpaceDN w:val="0"/>
                    <w:adjustRightInd w:val="0"/>
                    <w:spacing w:line="240" w:lineRule="auto"/>
                    <w:jc w:val="both"/>
                    <w:rPr>
                      <w:rFonts w:cs="Arial"/>
                      <w:szCs w:val="20"/>
                    </w:rPr>
                  </w:pPr>
                  <w:r w:rsidRPr="00B976A5">
                    <w:rPr>
                      <w:rFonts w:cs="Arial"/>
                      <w:szCs w:val="20"/>
                    </w:rPr>
                    <w:t>acceptable</w:t>
                  </w:r>
                </w:p>
              </w:tc>
            </w:tr>
          </w:tbl>
          <w:p w14:paraId="796D4B97" w14:textId="77777777" w:rsidR="00757F54" w:rsidRDefault="00757F54" w:rsidP="001446DA">
            <w:pPr>
              <w:pStyle w:val="BfRBBStandard"/>
              <w:rPr>
                <w:rFonts w:eastAsia="Times New Roman"/>
                <w:noProof w:val="0"/>
                <w:sz w:val="20"/>
                <w:szCs w:val="20"/>
                <w:lang w:val="en-GB" w:eastAsia="sv-SE"/>
              </w:rPr>
            </w:pPr>
          </w:p>
        </w:tc>
      </w:tr>
    </w:tbl>
    <w:p w14:paraId="01E4DD92" w14:textId="1B5CFE75" w:rsidR="00757F54" w:rsidRDefault="00757F54" w:rsidP="001446DA">
      <w:pPr>
        <w:pStyle w:val="BfRBBStandard"/>
        <w:rPr>
          <w:rFonts w:eastAsia="Times New Roman"/>
          <w:noProof w:val="0"/>
          <w:sz w:val="20"/>
          <w:szCs w:val="20"/>
          <w:lang w:val="en-GB" w:eastAsia="sv-SE"/>
        </w:rPr>
      </w:pPr>
    </w:p>
    <w:p w14:paraId="599A8FEA" w14:textId="77777777" w:rsidR="00502C3E" w:rsidRPr="0023354C" w:rsidRDefault="00502C3E" w:rsidP="001446DA">
      <w:pPr>
        <w:pStyle w:val="BfRBBStandard"/>
        <w:rPr>
          <w:rFonts w:eastAsia="Times New Roman"/>
          <w:noProof w:val="0"/>
          <w:sz w:val="20"/>
          <w:szCs w:val="20"/>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502C3E" w:rsidRPr="00E006B4" w14:paraId="4F210CDB" w14:textId="77777777" w:rsidTr="00B976A5">
        <w:tc>
          <w:tcPr>
            <w:tcW w:w="9769" w:type="dxa"/>
            <w:shd w:val="clear" w:color="auto" w:fill="D9D9D9" w:themeFill="background1" w:themeFillShade="D9"/>
          </w:tcPr>
          <w:p w14:paraId="48145581" w14:textId="50FAE118" w:rsidR="00502C3E" w:rsidRPr="00E006B4" w:rsidRDefault="00E006B4" w:rsidP="00E006B4">
            <w:pPr>
              <w:pStyle w:val="Paragraphedeliste"/>
              <w:numPr>
                <w:ilvl w:val="0"/>
                <w:numId w:val="16"/>
              </w:numPr>
              <w:spacing w:line="240" w:lineRule="auto"/>
              <w:rPr>
                <w:rFonts w:eastAsia="Times New Roman" w:cs="Arial"/>
                <w:b/>
                <w:sz w:val="20"/>
                <w:szCs w:val="20"/>
                <w:lang w:val="en-GB" w:eastAsia="de-DE"/>
              </w:rPr>
            </w:pPr>
            <w:r w:rsidRPr="00E006B4">
              <w:rPr>
                <w:rFonts w:eastAsia="Times New Roman" w:cs="Arial"/>
                <w:b/>
                <w:szCs w:val="20"/>
                <w:lang w:val="en-GB" w:eastAsia="de-DE"/>
              </w:rPr>
              <w:t>Renewal application for FANGA RONGEUR PRO 25 – 2019 :</w:t>
            </w:r>
          </w:p>
        </w:tc>
      </w:tr>
      <w:tr w:rsidR="00502C3E" w14:paraId="3C3A0D5B" w14:textId="77777777" w:rsidTr="00B976A5">
        <w:tc>
          <w:tcPr>
            <w:tcW w:w="9769" w:type="dxa"/>
            <w:shd w:val="clear" w:color="auto" w:fill="D9D9D9" w:themeFill="background1" w:themeFillShade="D9"/>
          </w:tcPr>
          <w:p w14:paraId="41F702FA" w14:textId="74D11D23" w:rsidR="00502C3E" w:rsidRPr="00E006B4" w:rsidRDefault="00E006B4" w:rsidP="001446DA">
            <w:pPr>
              <w:spacing w:line="240" w:lineRule="auto"/>
              <w:rPr>
                <w:rFonts w:eastAsia="Times New Roman" w:cs="Arial"/>
                <w:sz w:val="20"/>
                <w:szCs w:val="20"/>
                <w:highlight w:val="yellow"/>
                <w:lang w:val="en-GB" w:eastAsia="de-DE"/>
              </w:rPr>
            </w:pPr>
            <w:r w:rsidRPr="00E006B4">
              <w:rPr>
                <w:rFonts w:eastAsia="Times New Roman" w:cs="Arial"/>
                <w:sz w:val="20"/>
                <w:szCs w:val="20"/>
                <w:lang w:val="en-GB" w:eastAsia="de-DE"/>
              </w:rPr>
              <w:t>No change is necessary for non-professional users.</w:t>
            </w:r>
          </w:p>
        </w:tc>
      </w:tr>
    </w:tbl>
    <w:p w14:paraId="33B470D4" w14:textId="30D6A83B" w:rsidR="00802465" w:rsidRDefault="00802465" w:rsidP="001446DA">
      <w:pPr>
        <w:spacing w:line="240" w:lineRule="auto"/>
        <w:jc w:val="both"/>
        <w:rPr>
          <w:rFonts w:eastAsia="Times New Roman" w:cs="Arial"/>
          <w:i/>
          <w:sz w:val="20"/>
          <w:szCs w:val="20"/>
          <w:highlight w:val="yellow"/>
          <w:lang w:val="en-GB" w:eastAsia="de-DE"/>
        </w:rPr>
      </w:pPr>
    </w:p>
    <w:p w14:paraId="3600A6EB" w14:textId="77777777" w:rsidR="00802465" w:rsidRPr="001446DA" w:rsidRDefault="00802465" w:rsidP="001446DA">
      <w:pPr>
        <w:spacing w:line="240" w:lineRule="auto"/>
        <w:jc w:val="both"/>
        <w:rPr>
          <w:rFonts w:eastAsia="Times New Roman" w:cs="Arial"/>
          <w:i/>
          <w:sz w:val="20"/>
          <w:szCs w:val="20"/>
          <w:highlight w:val="yellow"/>
          <w:lang w:val="en-GB" w:eastAsia="de-DE"/>
        </w:rPr>
      </w:pPr>
    </w:p>
    <w:p w14:paraId="454D0C36" w14:textId="77777777" w:rsidR="001026A6" w:rsidRPr="0023354C" w:rsidRDefault="001026A6" w:rsidP="001446DA">
      <w:pPr>
        <w:pStyle w:val="Titre4"/>
      </w:pPr>
      <w:bookmarkStart w:id="383" w:name="_Toc504744775"/>
      <w:r w:rsidRPr="0023354C">
        <w:t xml:space="preserve">Risk for </w:t>
      </w:r>
      <w:r w:rsidR="0075720C" w:rsidRPr="0023354C">
        <w:t>indirect exposure</w:t>
      </w:r>
      <w:bookmarkEnd w:id="383"/>
    </w:p>
    <w:p w14:paraId="37DA4EE2" w14:textId="77777777" w:rsidR="00B0425F" w:rsidRPr="0023354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Based on</w:t>
      </w:r>
      <w:r w:rsidR="00F13600" w:rsidRPr="0023354C">
        <w:rPr>
          <w:rFonts w:eastAsia="Times New Roman" w:cs="Arial"/>
          <w:szCs w:val="22"/>
          <w:lang w:val="en-GB"/>
        </w:rPr>
        <w:t xml:space="preserve"> a reverse scenario, more than 1</w:t>
      </w:r>
      <w:r w:rsidRPr="0023354C">
        <w:rPr>
          <w:rFonts w:eastAsia="Times New Roman" w:cs="Arial"/>
          <w:szCs w:val="22"/>
          <w:lang w:val="en-GB"/>
        </w:rPr>
        <w:t xml:space="preserve">.8 mg of product per day should be ingested by an infant to exceed the AEL. This indicates that infants are at significant risk of poisoning. Therefore, even if </w:t>
      </w:r>
      <w:r w:rsidR="008967C7" w:rsidRPr="0023354C">
        <w:rPr>
          <w:rFonts w:eastAsia="Times New Roman" w:cs="Arial"/>
          <w:szCs w:val="22"/>
          <w:lang w:val="en-GB"/>
        </w:rPr>
        <w:t>FANGA RAT-DICAL TECH</w:t>
      </w:r>
      <w:r w:rsidRPr="0023354C">
        <w:rPr>
          <w:rFonts w:eastAsia="Times New Roman" w:cs="Arial"/>
          <w:szCs w:val="22"/>
          <w:lang w:val="en-GB"/>
        </w:rPr>
        <w:t xml:space="preserve"> contains a bittering agent which reduces the likelihood of ingestion, the baits should be unattainable</w:t>
      </w:r>
      <w:r w:rsidRPr="0023354C" w:rsidDel="006F4273">
        <w:rPr>
          <w:rFonts w:eastAsia="Times New Roman" w:cs="Arial"/>
          <w:szCs w:val="22"/>
          <w:lang w:val="en-GB"/>
        </w:rPr>
        <w:t xml:space="preserve"> </w:t>
      </w:r>
      <w:r w:rsidRPr="0023354C">
        <w:rPr>
          <w:rFonts w:eastAsia="Times New Roman" w:cs="Arial"/>
          <w:szCs w:val="22"/>
          <w:lang w:val="en-GB"/>
        </w:rPr>
        <w:t xml:space="preserve">for children. </w:t>
      </w:r>
    </w:p>
    <w:p w14:paraId="4D1107B9" w14:textId="20C6E241" w:rsidR="00683BB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Product label (“do not open the sachet”) and good practice advise users to prevent access to bait by children and infants.</w:t>
      </w: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A7047B" w14:paraId="12D62AAD" w14:textId="77777777" w:rsidTr="00B976A5">
        <w:tc>
          <w:tcPr>
            <w:tcW w:w="9769" w:type="dxa"/>
            <w:shd w:val="clear" w:color="auto" w:fill="D9D9D9" w:themeFill="background1" w:themeFillShade="D9"/>
          </w:tcPr>
          <w:p w14:paraId="7D5A78B8" w14:textId="7B1242A4" w:rsidR="00A7047B" w:rsidRPr="00A7047B" w:rsidRDefault="00A7047B" w:rsidP="00A7047B">
            <w:pPr>
              <w:pStyle w:val="Paragraphedeliste"/>
              <w:numPr>
                <w:ilvl w:val="0"/>
                <w:numId w:val="16"/>
              </w:numPr>
              <w:spacing w:after="120" w:line="240" w:lineRule="auto"/>
              <w:rPr>
                <w:rFonts w:eastAsia="Times New Roman" w:cs="Arial"/>
                <w:b/>
                <w:szCs w:val="22"/>
                <w:lang w:val="en-GB"/>
              </w:rPr>
            </w:pPr>
            <w:r w:rsidRPr="00A7047B">
              <w:rPr>
                <w:rFonts w:eastAsia="Times New Roman" w:cs="Arial"/>
                <w:b/>
                <w:szCs w:val="22"/>
                <w:lang w:val="en-GB"/>
              </w:rPr>
              <w:t>Renewal application for FANGA RONGEUR PRO 25 – 2019</w:t>
            </w:r>
            <w:r>
              <w:rPr>
                <w:rFonts w:eastAsia="Times New Roman" w:cs="Arial"/>
                <w:b/>
                <w:szCs w:val="22"/>
                <w:lang w:val="en-GB"/>
              </w:rPr>
              <w:t xml:space="preserve"> :</w:t>
            </w:r>
          </w:p>
        </w:tc>
      </w:tr>
      <w:tr w:rsidR="00A7047B" w14:paraId="705DE395" w14:textId="77777777" w:rsidTr="00B976A5">
        <w:tc>
          <w:tcPr>
            <w:tcW w:w="9769" w:type="dxa"/>
            <w:shd w:val="clear" w:color="auto" w:fill="D9D9D9" w:themeFill="background1" w:themeFillShade="D9"/>
          </w:tcPr>
          <w:p w14:paraId="0E621BC1" w14:textId="77777777" w:rsidR="00A7047B" w:rsidRPr="00A7047B" w:rsidRDefault="00A7047B" w:rsidP="00A7047B">
            <w:pPr>
              <w:spacing w:after="120" w:line="240" w:lineRule="auto"/>
              <w:rPr>
                <w:rFonts w:eastAsia="Times New Roman" w:cs="Arial"/>
                <w:szCs w:val="22"/>
                <w:lang w:val="en-GB"/>
              </w:rPr>
            </w:pPr>
            <w:r w:rsidRPr="00A7047B">
              <w:rPr>
                <w:rFonts w:eastAsia="Times New Roman" w:cs="Arial"/>
                <w:szCs w:val="22"/>
                <w:lang w:val="en-GB"/>
              </w:rPr>
              <w:t>No change is necessary for secondary exposure. The following sentences are still proposed:</w:t>
            </w:r>
          </w:p>
          <w:p w14:paraId="3D2FDDD4" w14:textId="64CF7508" w:rsidR="00A7047B" w:rsidRDefault="00A7047B" w:rsidP="00A7047B">
            <w:pPr>
              <w:spacing w:after="120" w:line="240" w:lineRule="auto"/>
              <w:rPr>
                <w:rFonts w:eastAsia="Times New Roman" w:cs="Arial"/>
                <w:szCs w:val="22"/>
                <w:lang w:val="en-GB"/>
              </w:rPr>
            </w:pPr>
            <w:r w:rsidRPr="00A7047B">
              <w:rPr>
                <w:rFonts w:eastAsia="Times New Roman" w:cs="Arial"/>
                <w:szCs w:val="22"/>
                <w:lang w:val="en-GB"/>
              </w:rPr>
              <w:t>Product label (“do not open the sachet”) and good practice advise users to prevent access to bait by children and infants.</w:t>
            </w:r>
          </w:p>
        </w:tc>
      </w:tr>
    </w:tbl>
    <w:p w14:paraId="216212F5" w14:textId="77777777" w:rsidR="00394264" w:rsidRPr="009556C4" w:rsidRDefault="00394264" w:rsidP="00B0425F">
      <w:pPr>
        <w:spacing w:after="120" w:line="240" w:lineRule="auto"/>
        <w:jc w:val="both"/>
        <w:rPr>
          <w:rFonts w:cs="Arial"/>
          <w:szCs w:val="22"/>
          <w:lang w:val="en-GB"/>
        </w:rPr>
      </w:pPr>
    </w:p>
    <w:p w14:paraId="4A7E172C" w14:textId="77777777" w:rsidR="001026A6" w:rsidRPr="0023354C" w:rsidRDefault="001026A6" w:rsidP="001446DA">
      <w:pPr>
        <w:pStyle w:val="Titre4"/>
      </w:pPr>
      <w:bookmarkStart w:id="384" w:name="_Toc504744776"/>
      <w:r w:rsidRPr="0023354C">
        <w:t>Risk for consumers via residues</w:t>
      </w:r>
      <w:bookmarkEnd w:id="384"/>
    </w:p>
    <w:p w14:paraId="624BC87A" w14:textId="77777777" w:rsidR="00364144" w:rsidRPr="0023354C" w:rsidRDefault="00364144" w:rsidP="00B0425F">
      <w:pPr>
        <w:pStyle w:val="BfRBBStandard"/>
        <w:spacing w:after="120"/>
        <w:rPr>
          <w:rFonts w:eastAsia="Times New Roman"/>
          <w:noProof w:val="0"/>
          <w:lang w:val="en-GB" w:eastAsia="sv-SE"/>
        </w:rPr>
      </w:pPr>
      <w:bookmarkStart w:id="385" w:name="_Toc238543517"/>
      <w:bookmarkStart w:id="386" w:name="_Toc284602918"/>
      <w:r w:rsidRPr="0023354C">
        <w:rPr>
          <w:rFonts w:eastAsia="Times New Roman"/>
          <w:noProof w:val="0"/>
          <w:lang w:val="en-GB" w:eastAsia="sv-SE"/>
        </w:rPr>
        <w:t>Considering the intended uses</w:t>
      </w:r>
      <w:r w:rsidR="00B0425F" w:rsidRPr="0023354C">
        <w:rPr>
          <w:rFonts w:eastAsia="Times New Roman"/>
          <w:noProof w:val="0"/>
          <w:lang w:val="en-GB" w:eastAsia="sv-SE"/>
        </w:rPr>
        <w:t>,</w:t>
      </w:r>
      <w:r w:rsidRPr="0023354C">
        <w:rPr>
          <w:rFonts w:eastAsia="Times New Roman"/>
          <w:noProof w:val="0"/>
          <w:lang w:val="en-GB" w:eastAsia="sv-SE"/>
        </w:rPr>
        <w:t xml:space="preserve"> no dietary risk assessment is necessary.</w:t>
      </w:r>
    </w:p>
    <w:p w14:paraId="1056D3D4" w14:textId="77777777" w:rsidR="00B0425F" w:rsidRPr="0023354C" w:rsidRDefault="00B0425F" w:rsidP="00B0425F">
      <w:pPr>
        <w:pStyle w:val="BfRBBStandard"/>
        <w:spacing w:after="120"/>
        <w:rPr>
          <w:rFonts w:eastAsia="Times New Roman"/>
          <w:noProof w:val="0"/>
          <w:lang w:val="en-GB" w:eastAsia="sv-SE"/>
        </w:rPr>
      </w:pPr>
    </w:p>
    <w:p w14:paraId="6E0927E1" w14:textId="77777777" w:rsidR="0075720C" w:rsidRPr="0023354C" w:rsidRDefault="0075720C" w:rsidP="001446DA">
      <w:pPr>
        <w:pStyle w:val="Titre4"/>
      </w:pPr>
      <w:bookmarkStart w:id="387" w:name="_Toc504744777"/>
      <w:r w:rsidRPr="0023354C">
        <w:t>Risk for combined exposure</w:t>
      </w:r>
      <w:bookmarkEnd w:id="385"/>
      <w:bookmarkEnd w:id="386"/>
      <w:bookmarkEnd w:id="387"/>
    </w:p>
    <w:p w14:paraId="704BE7F5" w14:textId="77777777" w:rsidR="00550C57" w:rsidRPr="0023354C" w:rsidRDefault="00B0425F" w:rsidP="00DF067E">
      <w:pPr>
        <w:spacing w:before="120" w:after="120"/>
        <w:rPr>
          <w:rFonts w:cs="Arial"/>
          <w:lang w:val="en-GB"/>
        </w:rPr>
      </w:pPr>
      <w:r w:rsidRPr="0023354C">
        <w:rPr>
          <w:rFonts w:cs="Arial"/>
          <w:lang w:val="en-GB"/>
        </w:rPr>
        <w:t>Not relevant.</w:t>
      </w:r>
    </w:p>
    <w:p w14:paraId="2B0EA0B6" w14:textId="77777777" w:rsidR="00B0425F" w:rsidRPr="0023354C" w:rsidRDefault="00B0425F" w:rsidP="00DF067E">
      <w:pPr>
        <w:spacing w:before="120" w:after="120"/>
        <w:rPr>
          <w:rFonts w:cs="Arial"/>
          <w:lang w:val="en-GB"/>
        </w:rPr>
      </w:pPr>
    </w:p>
    <w:p w14:paraId="6B381F96" w14:textId="77777777" w:rsidR="00394264" w:rsidRPr="0023354C" w:rsidRDefault="00394264" w:rsidP="001446DA">
      <w:pPr>
        <w:pStyle w:val="Titre4"/>
      </w:pPr>
      <w:bookmarkStart w:id="388" w:name="_Toc504744778"/>
      <w:r w:rsidRPr="0023354C">
        <w:t>Conclusion on human health risk assessment</w:t>
      </w:r>
      <w:bookmarkEnd w:id="388"/>
    </w:p>
    <w:p w14:paraId="6320A38B" w14:textId="77777777" w:rsidR="00683BBC" w:rsidRPr="0023354C" w:rsidRDefault="00683BBC" w:rsidP="00B0425F">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lang w:val="en-GB"/>
        </w:rPr>
        <w:t>FANGA RAT-DICAL TECH</w:t>
      </w:r>
      <w:r w:rsidRPr="0023354C">
        <w:rPr>
          <w:rFonts w:eastAsia="Times New Roman"/>
          <w:noProof w:val="0"/>
          <w:lang w:val="en-GB" w:eastAsia="sv-SE"/>
        </w:rPr>
        <w:t xml:space="preserve"> for the control of rats and mice.</w:t>
      </w:r>
    </w:p>
    <w:p w14:paraId="762EF49E" w14:textId="77777777" w:rsidR="00683BBC" w:rsidRPr="0023354C" w:rsidRDefault="00683BBC" w:rsidP="00B0425F">
      <w:pPr>
        <w:pStyle w:val="BfRBBStandard"/>
        <w:spacing w:after="120"/>
        <w:rPr>
          <w:rFonts w:eastAsia="Times New Roman"/>
          <w:noProof w:val="0"/>
          <w:lang w:val="en-GB" w:eastAsia="sv-SE"/>
        </w:rPr>
      </w:pPr>
    </w:p>
    <w:p w14:paraId="026B4B89" w14:textId="77777777" w:rsidR="00B0425F" w:rsidRPr="0023354C" w:rsidRDefault="00683BBC" w:rsidP="00B0425F">
      <w:pPr>
        <w:pStyle w:val="myParagraph"/>
        <w:rPr>
          <w:rFonts w:ascii="Arial" w:eastAsia="Calibri" w:hAnsi="Arial" w:cs="Arial"/>
          <w:lang w:val="en-GB" w:eastAsia="sv-SE"/>
        </w:rPr>
      </w:pPr>
      <w:r w:rsidRPr="0023354C">
        <w:rPr>
          <w:rFonts w:ascii="Arial" w:hAnsi="Arial" w:cs="Arial"/>
          <w:lang w:val="en-GB" w:eastAsia="sv-SE"/>
        </w:rPr>
        <w:t xml:space="preserve">Risk of secondary poisoning to infants and children is considered as relevant. Therefore, even if </w:t>
      </w:r>
      <w:r w:rsidR="008967C7" w:rsidRPr="0023354C">
        <w:rPr>
          <w:rFonts w:ascii="Arial" w:hAnsi="Arial" w:cs="Arial"/>
          <w:lang w:val="en-GB"/>
        </w:rPr>
        <w:t>FANGA RAT-DICAL TECH</w:t>
      </w:r>
      <w:r w:rsidRPr="0023354C">
        <w:rPr>
          <w:rFonts w:ascii="Arial" w:hAnsi="Arial" w:cs="Arial"/>
          <w:lang w:val="en-GB" w:eastAsia="sv-SE"/>
        </w:rPr>
        <w:t xml:space="preserve"> contains a bittering agent which reduces the likelihood of ingestion, the baits should be unattainable</w:t>
      </w:r>
      <w:r w:rsidRPr="0023354C" w:rsidDel="006F4273">
        <w:rPr>
          <w:rFonts w:ascii="Arial" w:hAnsi="Arial" w:cs="Arial"/>
          <w:lang w:val="en-GB" w:eastAsia="sv-SE"/>
        </w:rPr>
        <w:t xml:space="preserve"> </w:t>
      </w:r>
      <w:r w:rsidRPr="0023354C">
        <w:rPr>
          <w:rFonts w:ascii="Arial" w:hAnsi="Arial" w:cs="Arial"/>
          <w:lang w:val="en-GB" w:eastAsia="sv-SE"/>
        </w:rPr>
        <w:t>for children.</w:t>
      </w:r>
      <w:r w:rsidR="00B0425F" w:rsidRPr="0023354C">
        <w:rPr>
          <w:rFonts w:ascii="Arial" w:hAnsi="Arial" w:cs="Arial"/>
          <w:lang w:val="en-GB"/>
        </w:rPr>
        <w:t xml:space="preserve"> </w:t>
      </w:r>
      <w:r w:rsidR="00B0425F" w:rsidRPr="0023354C">
        <w:rPr>
          <w:rFonts w:ascii="Arial" w:eastAsia="Calibri" w:hAnsi="Arial" w:cs="Arial"/>
          <w:lang w:val="en-GB" w:eastAsia="sv-SE"/>
        </w:rPr>
        <w:t>Product label (“do not open the sachet”) and good practice advise users to prevent access to bait by children and infants.</w:t>
      </w:r>
    </w:p>
    <w:p w14:paraId="693D7D3D" w14:textId="77777777" w:rsidR="00B0425F" w:rsidRPr="0023354C" w:rsidRDefault="00B0425F" w:rsidP="00B0425F">
      <w:pPr>
        <w:pStyle w:val="BfRBBStandard"/>
        <w:spacing w:after="120"/>
        <w:rPr>
          <w:lang w:val="en-GB"/>
        </w:rPr>
      </w:pPr>
      <w:r w:rsidRPr="0023354C">
        <w:rPr>
          <w:lang w:val="en-GB"/>
        </w:rPr>
        <w:t>The intended use</w:t>
      </w:r>
      <w:r w:rsidR="00F13600" w:rsidRPr="0023354C">
        <w:rPr>
          <w:lang w:val="en-GB"/>
        </w:rPr>
        <w:t>s</w:t>
      </w:r>
      <w:r w:rsidRPr="0023354C">
        <w:rPr>
          <w:lang w:val="en-GB"/>
        </w:rPr>
        <w:t xml:space="preserve"> description of the product </w:t>
      </w:r>
      <w:r w:rsidR="008967C7" w:rsidRPr="0023354C">
        <w:rPr>
          <w:lang w:val="en-GB"/>
        </w:rPr>
        <w:t>FANGA RAT-DICAL TECH</w:t>
      </w:r>
      <w:r w:rsidRPr="0023354C">
        <w:rPr>
          <w:lang w:val="en-GB"/>
        </w:rPr>
        <w:t xml:space="preserve"> indicate</w:t>
      </w:r>
      <w:r w:rsidR="00F13600" w:rsidRPr="0023354C">
        <w:rPr>
          <w:lang w:val="en-GB"/>
        </w:rPr>
        <w:t>s</w:t>
      </w:r>
      <w:r w:rsidRPr="0023354C">
        <w:rPr>
          <w:lang w:val="en-GB"/>
        </w:rPr>
        <w:t xml:space="preserve"> that these uses are not relevant in terms of residues in food and feed. The product is to be used as rodenticide and does not come in direct or indirect contact with food and feedstuff.</w:t>
      </w:r>
    </w:p>
    <w:p w14:paraId="76FA8F63" w14:textId="77777777" w:rsidR="0062005F" w:rsidRPr="0023354C" w:rsidRDefault="0062005F" w:rsidP="00C279B6">
      <w:pPr>
        <w:pStyle w:val="BfRBBStandard"/>
        <w:spacing w:after="120"/>
        <w:rPr>
          <w:rFonts w:eastAsia="Times New Roman"/>
          <w:noProof w:val="0"/>
          <w:color w:val="C00000"/>
          <w:lang w:val="en-GB" w:eastAsia="sv-SE"/>
        </w:rPr>
      </w:pPr>
    </w:p>
    <w:p w14:paraId="055BADF9"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Risk mitigation measures linked to risk assessment for human health</w:t>
      </w:r>
    </w:p>
    <w:p w14:paraId="292DD73D"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Gloves have to be worn to help prevention against rodent-borne disease.</w:t>
      </w:r>
    </w:p>
    <w:p w14:paraId="5EA71853"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Do not open the sachets.</w:t>
      </w:r>
    </w:p>
    <w:p w14:paraId="4B5D07D6"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Apply strict hygiene measures: do not eat, drink or smoke during handling of the product and wash hands after use of the product.</w:t>
      </w:r>
    </w:p>
    <w:p w14:paraId="4B0274DC" w14:textId="77777777" w:rsidR="00B0425F" w:rsidRPr="0023354C" w:rsidRDefault="00B0425F"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bCs/>
          <w:sz w:val="22"/>
          <w:szCs w:val="22"/>
          <w:lang w:val="en-US"/>
        </w:rPr>
        <w:t xml:space="preserve">Use in tamper-resistant bait boxes or in covered bait stations. </w:t>
      </w:r>
    </w:p>
    <w:p w14:paraId="3849E6C7"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14:paraId="06272561" w14:textId="77777777" w:rsidR="00683BBC" w:rsidRPr="0023354C" w:rsidRDefault="00B0425F"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w:t>
      </w:r>
      <w:r w:rsidR="00683BBC" w:rsidRPr="0023354C">
        <w:rPr>
          <w:rFonts w:ascii="Arial" w:hAnsi="Arial" w:cs="Arial"/>
          <w:color w:val="auto"/>
          <w:sz w:val="22"/>
          <w:szCs w:val="22"/>
          <w:lang w:val="en-GB" w:eastAsia="sv-SE"/>
        </w:rPr>
        <w:t>overed bait stations must be placed only in areas not accessible to the general public and non-target animals.</w:t>
      </w:r>
    </w:p>
    <w:p w14:paraId="26D1BFD9"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Baits must be unattainable to children, pets or other non-target animals in order to minimize the risk of poisoning.</w:t>
      </w:r>
    </w:p>
    <w:p w14:paraId="57B9B7DB" w14:textId="77777777" w:rsidR="00B0425F" w:rsidRPr="0023354C" w:rsidRDefault="00B0425F" w:rsidP="008E109F">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Do not place tamper-resistant bait boxes and covered bait stations on surfaces in contact with food, feed or drinks and beverages.</w:t>
      </w:r>
    </w:p>
    <w:p w14:paraId="0ACF261A"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Collect uneaten bait, bait fragments dragged away from the tamper-resistant bait boxes or covered bait stations and dead rodents, during and after treatment.</w:t>
      </w:r>
    </w:p>
    <w:p w14:paraId="47F5693E"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Remove all bait points after the end of treatment.</w:t>
      </w:r>
    </w:p>
    <w:p w14:paraId="43196AC8" w14:textId="77777777" w:rsidR="00C279B6" w:rsidRPr="0023354C" w:rsidRDefault="00C279B6" w:rsidP="00C279B6">
      <w:pPr>
        <w:spacing w:after="120" w:line="240" w:lineRule="auto"/>
        <w:jc w:val="both"/>
        <w:rPr>
          <w:rFonts w:cs="Arial"/>
          <w:szCs w:val="22"/>
          <w:lang w:val="en-US"/>
        </w:rPr>
      </w:pPr>
    </w:p>
    <w:p w14:paraId="4122547F" w14:textId="77777777" w:rsidR="00444962" w:rsidRPr="0023354C" w:rsidRDefault="00683BBC" w:rsidP="00444962">
      <w:pPr>
        <w:spacing w:after="120" w:line="240" w:lineRule="auto"/>
        <w:jc w:val="both"/>
        <w:rPr>
          <w:rFonts w:cs="Arial"/>
          <w:i/>
          <w:szCs w:val="22"/>
          <w:lang w:val="en-GB"/>
        </w:rPr>
      </w:pPr>
      <w:r w:rsidRPr="0023354C">
        <w:rPr>
          <w:rFonts w:cs="Arial"/>
          <w:b/>
          <w:i/>
          <w:szCs w:val="22"/>
          <w:lang w:val="en-GB"/>
        </w:rPr>
        <w:t>Emergency</w:t>
      </w:r>
      <w:r w:rsidR="00444962" w:rsidRPr="0023354C">
        <w:rPr>
          <w:rFonts w:cs="Arial"/>
          <w:b/>
          <w:i/>
          <w:szCs w:val="22"/>
          <w:lang w:val="en-GB"/>
        </w:rPr>
        <w:t xml:space="preserve"> </w:t>
      </w:r>
      <w:r w:rsidR="00444962" w:rsidRPr="0023354C">
        <w:rPr>
          <w:rFonts w:cs="Arial"/>
          <w:i/>
          <w:szCs w:val="22"/>
          <w:lang w:val="en-GB"/>
        </w:rPr>
        <w:t>(information provided in the product Safety Data Sheet)</w:t>
      </w:r>
    </w:p>
    <w:p w14:paraId="5D105DCF"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 xml:space="preserve">Ingestion: Wash out mouth with water. Contact poison treatment specialist. Seek medical advice immediately if symptoms occur and/or large quantities have been ingested. </w:t>
      </w:r>
    </w:p>
    <w:p w14:paraId="57EBA796"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Skin contact: Wash contaminated skin with soap and water. Contact poison treatment specialist if symptoms occur.</w:t>
      </w:r>
    </w:p>
    <w:p w14:paraId="06891A16"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54BA6361"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Antidote: vitamin K1 (phytomedione). Contact poison treatment specialist for antidote dosage and INR (or PT) monitoring.</w:t>
      </w:r>
    </w:p>
    <w:p w14:paraId="0D837295" w14:textId="77777777" w:rsidR="00496890" w:rsidRPr="00B976A5" w:rsidRDefault="00496890" w:rsidP="008E109F">
      <w:pPr>
        <w:numPr>
          <w:ilvl w:val="0"/>
          <w:numId w:val="4"/>
        </w:numPr>
        <w:spacing w:after="200" w:line="276" w:lineRule="auto"/>
        <w:rPr>
          <w:szCs w:val="22"/>
          <w:lang w:val="en-US"/>
        </w:rPr>
      </w:pPr>
      <w:r w:rsidRPr="00B976A5">
        <w:rPr>
          <w:rFonts w:cs="Arial"/>
          <w:szCs w:val="22"/>
          <w:lang w:val="en-US"/>
        </w:rPr>
        <w:t>Keep the container or label available.</w:t>
      </w:r>
    </w:p>
    <w:p w14:paraId="06CF78A7" w14:textId="77777777" w:rsidR="00496890" w:rsidRPr="00B976A5" w:rsidRDefault="00496890" w:rsidP="008E109F">
      <w:pPr>
        <w:numPr>
          <w:ilvl w:val="0"/>
          <w:numId w:val="4"/>
        </w:numPr>
        <w:spacing w:after="200" w:line="276" w:lineRule="auto"/>
        <w:rPr>
          <w:szCs w:val="22"/>
          <w:lang w:val="en-US"/>
        </w:rPr>
      </w:pPr>
      <w:r w:rsidRPr="00B976A5">
        <w:rPr>
          <w:rFonts w:cs="Arial"/>
          <w:szCs w:val="22"/>
          <w:lang w:val="en-US"/>
        </w:rPr>
        <w:t>Hazardous to wildlife.</w:t>
      </w:r>
    </w:p>
    <w:p w14:paraId="60544CD2" w14:textId="77777777" w:rsidR="00683BBC" w:rsidRPr="0023354C" w:rsidRDefault="00683BBC" w:rsidP="00B0425F">
      <w:pPr>
        <w:spacing w:after="120" w:line="240" w:lineRule="auto"/>
        <w:jc w:val="both"/>
        <w:rPr>
          <w:rFonts w:cs="Arial"/>
          <w:szCs w:val="22"/>
          <w:lang w:val="en-US"/>
        </w:rPr>
      </w:pPr>
    </w:p>
    <w:p w14:paraId="1D14104C"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Disposal considerations</w:t>
      </w:r>
    </w:p>
    <w:p w14:paraId="25C1FEB0" w14:textId="77777777" w:rsidR="00683BBC" w:rsidRPr="0023354C" w:rsidRDefault="00683BBC" w:rsidP="008E109F">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Collect uneaten bait, bait fragments dragged away from the tamper-resistant bait boxes or covered bait stations and dead rodents, during and after treatment.</w:t>
      </w:r>
    </w:p>
    <w:p w14:paraId="1E547FEE" w14:textId="77777777" w:rsidR="00683BBC" w:rsidRPr="0023354C" w:rsidRDefault="00683BBC" w:rsidP="008E109F">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Remove all bait points after the end of treatment.</w:t>
      </w:r>
    </w:p>
    <w:p w14:paraId="2ABC86B5" w14:textId="77777777" w:rsidR="00394264" w:rsidRPr="0023354C" w:rsidRDefault="00394264" w:rsidP="00B0425F">
      <w:pPr>
        <w:pStyle w:val="Default"/>
        <w:spacing w:after="120"/>
        <w:jc w:val="both"/>
        <w:rPr>
          <w:rFonts w:ascii="Arial" w:hAnsi="Arial" w:cs="Arial"/>
          <w:bCs/>
          <w:sz w:val="22"/>
          <w:szCs w:val="22"/>
          <w:lang w:val="en-US"/>
        </w:rPr>
      </w:pPr>
    </w:p>
    <w:p w14:paraId="1D889EE7"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Required information linked to risk assessment for human health</w:t>
      </w:r>
    </w:p>
    <w:p w14:paraId="1D44D2E5" w14:textId="77777777" w:rsidR="00B0425F" w:rsidRDefault="00B0425F" w:rsidP="00B0425F">
      <w:pPr>
        <w:spacing w:after="120" w:line="240" w:lineRule="auto"/>
        <w:rPr>
          <w:rFonts w:cs="Arial"/>
          <w:lang w:val="en-US"/>
        </w:rPr>
      </w:pPr>
      <w:r w:rsidRPr="0023354C">
        <w:rPr>
          <w:rFonts w:cs="Arial"/>
          <w:lang w:val="en-US"/>
        </w:rPr>
        <w:t>None.</w:t>
      </w:r>
    </w:p>
    <w:p w14:paraId="745B5FE6" w14:textId="77777777" w:rsidR="00EE43C3" w:rsidRDefault="00EE43C3" w:rsidP="00B0425F">
      <w:pPr>
        <w:spacing w:after="120" w:line="240" w:lineRule="auto"/>
        <w:rPr>
          <w:rFonts w:cs="Arial"/>
          <w:lang w:val="en-US"/>
        </w:rPr>
      </w:pPr>
    </w:p>
    <w:p w14:paraId="707AEA0C" w14:textId="77777777" w:rsidR="004A3AFD" w:rsidRPr="004A3AFD" w:rsidRDefault="004A3AFD" w:rsidP="00D31ABC">
      <w:pPr>
        <w:pStyle w:val="Titre5"/>
        <w:rPr>
          <w:lang w:eastAsia="ar-SA"/>
        </w:rPr>
      </w:pPr>
      <w:r w:rsidRPr="004A3AFD">
        <w:rPr>
          <w:lang w:eastAsia="ar-SA"/>
        </w:rPr>
        <w:t>Summary of risks characterisation of the product for human health</w:t>
      </w:r>
    </w:p>
    <w:p w14:paraId="3671B2FD" w14:textId="77777777" w:rsidR="004A3AFD" w:rsidRPr="00EE43C3" w:rsidRDefault="004A3AFD" w:rsidP="004A3AFD">
      <w:pPr>
        <w:suppressAutoHyphens/>
        <w:spacing w:line="240" w:lineRule="auto"/>
        <w:jc w:val="both"/>
        <w:rPr>
          <w:rFonts w:cs="Arial"/>
          <w:i/>
          <w:szCs w:val="20"/>
          <w:lang w:eastAsia="ar-SA"/>
        </w:rPr>
      </w:pPr>
    </w:p>
    <w:p w14:paraId="42EC6BA7"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professionals using FANGA RAT DICAL TECH supplied as loose grains or grains in sachet without PPE, for the use against rats and, by extension, mice.</w:t>
      </w:r>
    </w:p>
    <w:p w14:paraId="02EAB40C" w14:textId="77777777" w:rsidR="004A3AFD" w:rsidRPr="00EE43C3" w:rsidRDefault="004A3AFD" w:rsidP="004A3AFD">
      <w:pPr>
        <w:suppressAutoHyphens/>
        <w:spacing w:line="240" w:lineRule="auto"/>
        <w:jc w:val="both"/>
        <w:rPr>
          <w:rFonts w:cs="Arial"/>
          <w:szCs w:val="20"/>
          <w:lang w:eastAsia="ar-SA"/>
        </w:rPr>
      </w:pPr>
    </w:p>
    <w:p w14:paraId="0109E3B0"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non-professionals using FANGA RAT DICAL TECH supplied in sachets, without PPE, for the use against rats and, by extension, mice.</w:t>
      </w:r>
    </w:p>
    <w:p w14:paraId="73709AAC" w14:textId="77777777" w:rsidR="004A3AFD" w:rsidRPr="00EE43C3" w:rsidRDefault="004A3AFD" w:rsidP="004A3AFD">
      <w:pPr>
        <w:suppressAutoHyphens/>
        <w:spacing w:line="240" w:lineRule="auto"/>
        <w:jc w:val="both"/>
        <w:rPr>
          <w:rFonts w:cs="Arial"/>
          <w:szCs w:val="20"/>
          <w:lang w:eastAsia="ar-SA"/>
        </w:rPr>
      </w:pPr>
    </w:p>
    <w:p w14:paraId="41EAB11D"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For the indirect scenario “Infant ingesting bait”, </w:t>
      </w:r>
      <w:r w:rsidRPr="00EE43C3">
        <w:rPr>
          <w:rFonts w:cs="Arial"/>
          <w:szCs w:val="20"/>
          <w:lang w:val="en-GB" w:eastAsia="ar-SA"/>
        </w:rPr>
        <w:t>Please refer to the product assessment report related to the biocidal product FANGA RAT DICAL TECH for which an authorisation was granted under Regulation UE 528/2012 by France in 2014</w:t>
      </w:r>
    </w:p>
    <w:p w14:paraId="63997D46" w14:textId="77777777" w:rsidR="004A3AFD" w:rsidRPr="00EE43C3" w:rsidRDefault="004A3AFD" w:rsidP="004A3AFD">
      <w:pPr>
        <w:suppressAutoHyphens/>
        <w:spacing w:line="240" w:lineRule="auto"/>
        <w:jc w:val="both"/>
        <w:rPr>
          <w:rFonts w:cs="Arial"/>
          <w:i/>
          <w:szCs w:val="20"/>
          <w:lang w:eastAsia="ar-SA"/>
        </w:rPr>
      </w:pPr>
    </w:p>
    <w:p w14:paraId="1267DB2C" w14:textId="77777777" w:rsidR="004A3AFD" w:rsidRPr="00EE43C3" w:rsidRDefault="004A3AFD" w:rsidP="004A3AFD">
      <w:pPr>
        <w:suppressAutoHyphens/>
        <w:spacing w:line="240" w:lineRule="auto"/>
        <w:jc w:val="both"/>
        <w:rPr>
          <w:rFonts w:cs="Arial"/>
          <w:szCs w:val="20"/>
          <w:lang w:val="en-GB" w:eastAsia="ar-SA"/>
        </w:rPr>
      </w:pPr>
      <w:r w:rsidRPr="00EE43C3">
        <w:rPr>
          <w:rFonts w:cs="Arial"/>
          <w:szCs w:val="20"/>
          <w:lang w:val="en-GB" w:eastAsia="ar-SA"/>
        </w:rPr>
        <w:t>Based on intended uses and proper baiting practices of the biocidal product, contamination of food/feedingstuffs is considered highly unlikely to occur. Brodifacoum baits should not be placed where food, feedingstuffs or drinking water could be contaminated</w:t>
      </w:r>
    </w:p>
    <w:p w14:paraId="354FDA50" w14:textId="77777777" w:rsidR="004A3AFD" w:rsidRPr="00EE43C3" w:rsidRDefault="004A3AFD" w:rsidP="004A3AFD">
      <w:pPr>
        <w:autoSpaceDE w:val="0"/>
        <w:autoSpaceDN w:val="0"/>
        <w:spacing w:line="240" w:lineRule="auto"/>
        <w:jc w:val="both"/>
        <w:rPr>
          <w:rFonts w:eastAsia="Times New Roman" w:cs="Arial"/>
          <w:szCs w:val="20"/>
          <w:lang w:val="en-GB"/>
        </w:rPr>
      </w:pPr>
    </w:p>
    <w:p w14:paraId="5376F2CC" w14:textId="77777777" w:rsidR="004A3AFD" w:rsidRPr="00EE43C3" w:rsidRDefault="004A3AFD" w:rsidP="004A3AFD">
      <w:pPr>
        <w:autoSpaceDE w:val="0"/>
        <w:autoSpaceDN w:val="0"/>
        <w:spacing w:line="240" w:lineRule="auto"/>
        <w:jc w:val="both"/>
        <w:rPr>
          <w:rFonts w:eastAsia="Times New Roman" w:cs="Arial"/>
          <w:szCs w:val="20"/>
          <w:lang w:val="en-GB"/>
        </w:rPr>
      </w:pPr>
      <w:r w:rsidRPr="00EE43C3">
        <w:rPr>
          <w:rFonts w:eastAsia="Times New Roman" w:cs="Arial"/>
          <w:szCs w:val="20"/>
          <w:lang w:val="en-GB"/>
        </w:rPr>
        <w:t>The risk mitigation measures remain unchanged for non- professional are followed</w:t>
      </w:r>
    </w:p>
    <w:p w14:paraId="154D5DBE" w14:textId="77777777" w:rsidR="004A3AFD" w:rsidRPr="00EE43C3" w:rsidRDefault="004A3AFD" w:rsidP="004A3AFD">
      <w:pPr>
        <w:autoSpaceDE w:val="0"/>
        <w:autoSpaceDN w:val="0"/>
        <w:spacing w:line="240" w:lineRule="auto"/>
        <w:jc w:val="both"/>
        <w:rPr>
          <w:rFonts w:eastAsia="Times New Roman" w:cs="Arial"/>
          <w:szCs w:val="20"/>
          <w:lang w:val="en-GB"/>
        </w:rPr>
      </w:pPr>
    </w:p>
    <w:p w14:paraId="54120F80"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Do not open the sachets.</w:t>
      </w:r>
    </w:p>
    <w:p w14:paraId="53E9744B"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Apply strict hygiene measures: do not eat, drink or smoke during handling of the product and wash hands after use of the product.</w:t>
      </w:r>
    </w:p>
    <w:p w14:paraId="3E1F566F"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Tamper-resistant bait boxes should be clearly marked to show that they contain rodenticides and that they should not contain other products than rodenticides.</w:t>
      </w:r>
    </w:p>
    <w:p w14:paraId="5343BD76"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For non-professional users, use only in tamper-resistant boxes.</w:t>
      </w:r>
    </w:p>
    <w:p w14:paraId="68C8293D" w14:textId="77777777" w:rsidR="004A3AFD" w:rsidRPr="00EE43C3" w:rsidRDefault="004A3AFD" w:rsidP="008E109F">
      <w:pPr>
        <w:numPr>
          <w:ilvl w:val="0"/>
          <w:numId w:val="29"/>
        </w:numPr>
        <w:suppressAutoHyphens/>
        <w:autoSpaceDE w:val="0"/>
        <w:spacing w:line="240" w:lineRule="auto"/>
        <w:jc w:val="both"/>
        <w:rPr>
          <w:rFonts w:cs="Arial"/>
          <w:color w:val="000000"/>
          <w:szCs w:val="20"/>
          <w:lang w:val="en-GB" w:eastAsia="ar-SA"/>
        </w:rPr>
      </w:pPr>
      <w:r w:rsidRPr="00EE43C3">
        <w:rPr>
          <w:rFonts w:cs="Arial"/>
          <w:szCs w:val="20"/>
          <w:lang w:val="en-GB" w:eastAsia="ar-SA"/>
        </w:rPr>
        <w:t>Baits must be unattainable to children, pets or other non-target animals in order to minimize the risk of poisoning.</w:t>
      </w:r>
    </w:p>
    <w:p w14:paraId="61E2ED0A"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color w:val="000000"/>
          <w:szCs w:val="20"/>
          <w:lang w:val="en-GB" w:eastAsia="ar-SA"/>
        </w:rPr>
        <w:t>Do not place tamper-resistant bait boxes and covered bait stations on surfaces in contact with food, feed or drinks and beverages.</w:t>
      </w:r>
    </w:p>
    <w:p w14:paraId="59AC7757" w14:textId="77777777" w:rsidR="004A3AFD" w:rsidRPr="00EE43C3" w:rsidRDefault="004A3AFD" w:rsidP="008E109F">
      <w:pPr>
        <w:numPr>
          <w:ilvl w:val="0"/>
          <w:numId w:val="29"/>
        </w:numPr>
        <w:suppressAutoHyphens/>
        <w:autoSpaceDE w:val="0"/>
        <w:spacing w:line="240" w:lineRule="auto"/>
        <w:jc w:val="both"/>
        <w:rPr>
          <w:rFonts w:eastAsia="Times New Roman" w:cs="Arial"/>
          <w:szCs w:val="20"/>
          <w:lang w:val="en-GB" w:eastAsia="ar-SA"/>
        </w:rPr>
      </w:pPr>
      <w:r w:rsidRPr="00EE43C3">
        <w:rPr>
          <w:rFonts w:cs="Arial"/>
          <w:szCs w:val="20"/>
          <w:lang w:val="en-GB" w:eastAsia="ar-SA"/>
        </w:rPr>
        <w:t>Collect uneaten bait, bait fragments dragged away from the tamper-resistant bait boxes or covered bait stations and dead rodents, during and after treatment.</w:t>
      </w:r>
    </w:p>
    <w:p w14:paraId="486B3539" w14:textId="77777777" w:rsidR="004A3AFD" w:rsidRPr="00EE43C3" w:rsidRDefault="004A3AFD" w:rsidP="008E109F">
      <w:pPr>
        <w:numPr>
          <w:ilvl w:val="0"/>
          <w:numId w:val="29"/>
        </w:numPr>
        <w:suppressAutoHyphens/>
        <w:autoSpaceDE w:val="0"/>
        <w:spacing w:line="240" w:lineRule="auto"/>
        <w:jc w:val="both"/>
        <w:rPr>
          <w:rFonts w:eastAsia="Times New Roman" w:cs="Arial"/>
          <w:color w:val="000000"/>
          <w:szCs w:val="20"/>
          <w:lang w:val="en-GB" w:eastAsia="ar-SA"/>
        </w:rPr>
      </w:pPr>
      <w:r w:rsidRPr="00EE43C3">
        <w:rPr>
          <w:rFonts w:eastAsia="Times New Roman" w:cs="Arial"/>
          <w:szCs w:val="20"/>
          <w:lang w:val="en-GB" w:eastAsia="ar-SA"/>
        </w:rPr>
        <w:t>Remove all bait points after the end of treatment.</w:t>
      </w:r>
    </w:p>
    <w:p w14:paraId="53E5A5C5" w14:textId="77777777" w:rsidR="004A3AFD" w:rsidRPr="004A3AFD" w:rsidRDefault="004A3AFD" w:rsidP="004A3AFD">
      <w:pPr>
        <w:autoSpaceDE w:val="0"/>
        <w:autoSpaceDN w:val="0"/>
        <w:spacing w:line="240" w:lineRule="auto"/>
        <w:jc w:val="both"/>
        <w:rPr>
          <w:rFonts w:eastAsia="Times New Roman" w:cs="Arial"/>
          <w:sz w:val="20"/>
          <w:szCs w:val="20"/>
          <w:lang w:val="en-GB"/>
        </w:rPr>
      </w:pPr>
    </w:p>
    <w:p w14:paraId="2C155D25" w14:textId="77777777" w:rsidR="004A3AFD" w:rsidRPr="004A3AFD" w:rsidRDefault="004A3AFD" w:rsidP="004A3AFD">
      <w:pPr>
        <w:autoSpaceDE w:val="0"/>
        <w:autoSpaceDN w:val="0"/>
        <w:spacing w:line="240" w:lineRule="auto"/>
        <w:jc w:val="both"/>
        <w:rPr>
          <w:rFonts w:eastAsia="Times New Roman" w:cs="Arial"/>
          <w:sz w:val="20"/>
          <w:szCs w:val="20"/>
          <w:lang w:val="en-GB"/>
        </w:rPr>
      </w:pPr>
    </w:p>
    <w:p w14:paraId="76C1F31E" w14:textId="77777777" w:rsidR="00016FFA" w:rsidRDefault="00016FFA" w:rsidP="00D31ABC">
      <w:pPr>
        <w:spacing w:after="120" w:line="240" w:lineRule="auto"/>
        <w:rPr>
          <w:rFonts w:cs="Arial"/>
          <w:lang w:val="en-US"/>
        </w:rPr>
      </w:pPr>
    </w:p>
    <w:p w14:paraId="0998D072" w14:textId="77777777" w:rsidR="00B0425F" w:rsidRPr="0023354C" w:rsidRDefault="00B0425F" w:rsidP="00B0425F">
      <w:pPr>
        <w:pStyle w:val="Default"/>
        <w:spacing w:after="120"/>
        <w:jc w:val="both"/>
        <w:rPr>
          <w:rFonts w:ascii="Arial" w:hAnsi="Arial" w:cs="Arial"/>
          <w:bCs/>
          <w:sz w:val="22"/>
          <w:szCs w:val="22"/>
          <w:lang w:val="en-US"/>
        </w:rPr>
      </w:pPr>
      <w:r w:rsidRPr="0023354C">
        <w:rPr>
          <w:rFonts w:ascii="Arial" w:hAnsi="Arial" w:cs="Arial"/>
          <w:bCs/>
          <w:sz w:val="22"/>
          <w:szCs w:val="22"/>
          <w:lang w:val="en-US"/>
        </w:rPr>
        <w:br w:type="page"/>
      </w:r>
    </w:p>
    <w:p w14:paraId="46815358" w14:textId="77777777" w:rsidR="001026A6" w:rsidRPr="0023354C" w:rsidRDefault="001026A6" w:rsidP="00362821">
      <w:pPr>
        <w:pStyle w:val="Titre2"/>
      </w:pPr>
      <w:bookmarkStart w:id="389" w:name="_Ref246327250"/>
      <w:bookmarkStart w:id="390" w:name="_Toc303783673"/>
      <w:bookmarkStart w:id="391" w:name="_Toc504744779"/>
      <w:bookmarkStart w:id="392" w:name="_Toc505608934"/>
      <w:r w:rsidRPr="0023354C">
        <w:lastRenderedPageBreak/>
        <w:t>Risk assessment for the environment</w:t>
      </w:r>
      <w:bookmarkEnd w:id="389"/>
      <w:bookmarkEnd w:id="390"/>
      <w:bookmarkEnd w:id="391"/>
      <w:bookmarkEnd w:id="392"/>
    </w:p>
    <w:p w14:paraId="6A673E11" w14:textId="77777777" w:rsidR="004A3AFD" w:rsidRDefault="004A3AFD" w:rsidP="00D31ABC">
      <w:bookmarkStart w:id="393" w:name="_Toc303783674"/>
    </w:p>
    <w:p w14:paraId="15C50FFC" w14:textId="77777777" w:rsidR="0055623A" w:rsidRPr="0023354C" w:rsidRDefault="0055623A" w:rsidP="00362821">
      <w:pPr>
        <w:pStyle w:val="Titre3"/>
      </w:pPr>
      <w:bookmarkStart w:id="394" w:name="_Toc504744780"/>
      <w:bookmarkStart w:id="395" w:name="_Toc505608935"/>
      <w:r w:rsidRPr="0023354C">
        <w:t xml:space="preserve">Fate and distribution in the environment of the active substance </w:t>
      </w:r>
      <w:bookmarkEnd w:id="393"/>
      <w:r w:rsidR="005A02F9" w:rsidRPr="0023354C">
        <w:t>brodifacoum</w:t>
      </w:r>
      <w:bookmarkEnd w:id="394"/>
      <w:bookmarkEnd w:id="395"/>
    </w:p>
    <w:p w14:paraId="4402E90C" w14:textId="77777777" w:rsidR="00D14365" w:rsidRPr="0023354C" w:rsidRDefault="00D14365" w:rsidP="00DB0E1F">
      <w:pPr>
        <w:spacing w:after="120" w:line="240" w:lineRule="auto"/>
        <w:jc w:val="both"/>
        <w:rPr>
          <w:rFonts w:cs="Arial"/>
          <w:sz w:val="20"/>
          <w:szCs w:val="20"/>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r w:rsidR="00DB0E1F" w:rsidRPr="0023354C">
        <w:rPr>
          <w:rFonts w:cs="Arial"/>
          <w:szCs w:val="22"/>
          <w:vertAlign w:val="superscript"/>
          <w:lang w:val="en-GB"/>
        </w:rPr>
        <w:fldChar w:fldCharType="begin"/>
      </w:r>
      <w:r w:rsidR="00DB0E1F" w:rsidRPr="0023354C">
        <w:rPr>
          <w:rFonts w:cs="Arial"/>
          <w:szCs w:val="22"/>
          <w:vertAlign w:val="superscript"/>
          <w:lang w:val="en-GB"/>
        </w:rPr>
        <w:instrText xml:space="preserve"> NOTEREF _Ref355941370 \h  \* MERGEFORMAT </w:instrText>
      </w:r>
      <w:r w:rsidR="00DB0E1F" w:rsidRPr="0023354C">
        <w:rPr>
          <w:rFonts w:cs="Arial"/>
          <w:szCs w:val="22"/>
          <w:vertAlign w:val="superscript"/>
          <w:lang w:val="en-GB"/>
        </w:rPr>
      </w:r>
      <w:r w:rsidR="00DB0E1F" w:rsidRPr="0023354C">
        <w:rPr>
          <w:rFonts w:cs="Arial"/>
          <w:szCs w:val="22"/>
          <w:vertAlign w:val="superscript"/>
          <w:lang w:val="en-GB"/>
        </w:rPr>
        <w:fldChar w:fldCharType="separate"/>
      </w:r>
      <w:r w:rsidR="00111E63" w:rsidRPr="0023354C">
        <w:rPr>
          <w:rFonts w:cs="Arial"/>
          <w:szCs w:val="22"/>
          <w:vertAlign w:val="superscript"/>
          <w:lang w:val="en-GB"/>
        </w:rPr>
        <w:t>13</w:t>
      </w:r>
      <w:r w:rsidR="00DB0E1F" w:rsidRPr="0023354C">
        <w:rPr>
          <w:rFonts w:cs="Arial"/>
          <w:szCs w:val="22"/>
          <w:vertAlign w:val="superscript"/>
          <w:lang w:val="en-GB"/>
        </w:rPr>
        <w:fldChar w:fldCharType="end"/>
      </w:r>
      <w:r w:rsidRPr="0023354C">
        <w:rPr>
          <w:rFonts w:cs="Arial"/>
          <w:szCs w:val="22"/>
          <w:lang w:val="en-GB"/>
        </w:rPr>
        <w:t>.</w:t>
      </w:r>
    </w:p>
    <w:p w14:paraId="3EB35B88" w14:textId="77777777" w:rsidR="0055623A" w:rsidRPr="0023354C" w:rsidRDefault="0055623A" w:rsidP="00DB0E1F">
      <w:pPr>
        <w:spacing w:after="120" w:line="240" w:lineRule="auto"/>
        <w:jc w:val="both"/>
        <w:rPr>
          <w:rFonts w:cs="Arial"/>
          <w:sz w:val="20"/>
          <w:szCs w:val="20"/>
          <w:lang w:val="en-GB"/>
        </w:rPr>
      </w:pPr>
    </w:p>
    <w:p w14:paraId="01CB5903" w14:textId="77777777" w:rsidR="00FB0319" w:rsidRPr="0023354C" w:rsidRDefault="00FB0319" w:rsidP="001446DA">
      <w:pPr>
        <w:pStyle w:val="Titre4"/>
      </w:pPr>
      <w:bookmarkStart w:id="396" w:name="_Toc504744781"/>
      <w:r w:rsidRPr="0023354C">
        <w:t>Degradation</w:t>
      </w:r>
      <w:bookmarkEnd w:id="396"/>
    </w:p>
    <w:p w14:paraId="71226B14" w14:textId="77777777" w:rsidR="00FB0319" w:rsidRPr="00D31ABC" w:rsidRDefault="00FB0319" w:rsidP="00D31ABC">
      <w:pPr>
        <w:pStyle w:val="Titre5"/>
      </w:pPr>
      <w:r w:rsidRPr="00D31ABC">
        <w:t>Abiotic degradation</w:t>
      </w:r>
    </w:p>
    <w:p w14:paraId="5072D7CD" w14:textId="77777777" w:rsidR="00D14365" w:rsidRPr="00D31ABC" w:rsidRDefault="00D14365" w:rsidP="00D31ABC">
      <w:pPr>
        <w:pStyle w:val="Titre6"/>
      </w:pPr>
      <w:r w:rsidRPr="00D31ABC">
        <w:t>Hydrolysis in function of pH</w:t>
      </w:r>
    </w:p>
    <w:p w14:paraId="60CDB5DA" w14:textId="77777777" w:rsidR="00D14365" w:rsidRPr="0023354C" w:rsidRDefault="00D14365" w:rsidP="00DB0E1F">
      <w:pPr>
        <w:pStyle w:val="Corpsdetexte"/>
        <w:spacing w:after="120" w:line="240" w:lineRule="auto"/>
        <w:jc w:val="both"/>
        <w:rPr>
          <w:rFonts w:cs="Arial"/>
          <w:szCs w:val="22"/>
          <w:lang w:val="en-GB"/>
        </w:rPr>
      </w:pPr>
      <w:r w:rsidRPr="0023354C">
        <w:rPr>
          <w:rFonts w:cs="Arial"/>
          <w:lang w:val="en-GB"/>
        </w:rPr>
        <w:t xml:space="preserve">Brodifacoum is considered stable to </w:t>
      </w:r>
      <w:r w:rsidRPr="0023354C">
        <w:rPr>
          <w:rFonts w:cs="Arial"/>
          <w:szCs w:val="22"/>
          <w:lang w:val="en-GB"/>
        </w:rPr>
        <w:t>hydrolysis. It was concluded that the hydrolytic half-life (DT</w:t>
      </w:r>
      <w:r w:rsidRPr="0023354C">
        <w:rPr>
          <w:rFonts w:cs="Arial"/>
          <w:szCs w:val="22"/>
          <w:vertAlign w:val="subscript"/>
          <w:lang w:val="en-GB"/>
        </w:rPr>
        <w:t>50</w:t>
      </w:r>
      <w:r w:rsidRPr="0023354C">
        <w:rPr>
          <w:rFonts w:cs="Arial"/>
          <w:szCs w:val="22"/>
          <w:lang w:val="en-GB"/>
        </w:rPr>
        <w:t>) was above one year at environmentally relevant pH. The hydrolytic degradation is deemed negligible.</w:t>
      </w:r>
    </w:p>
    <w:p w14:paraId="4EC658FE" w14:textId="77777777" w:rsidR="00DB0E1F" w:rsidRPr="0023354C" w:rsidRDefault="00DB0E1F" w:rsidP="00DB0E1F">
      <w:pPr>
        <w:pStyle w:val="Corpsdetexte"/>
        <w:spacing w:after="120" w:line="240" w:lineRule="auto"/>
        <w:jc w:val="both"/>
        <w:rPr>
          <w:rFonts w:cs="Arial"/>
          <w:lang w:val="en-GB"/>
        </w:rPr>
      </w:pPr>
    </w:p>
    <w:p w14:paraId="2A50D839" w14:textId="77777777" w:rsidR="00D14365" w:rsidRPr="0023354C" w:rsidRDefault="00D14365" w:rsidP="00D31ABC">
      <w:pPr>
        <w:pStyle w:val="Titre6"/>
      </w:pPr>
      <w:r w:rsidRPr="0023354C">
        <w:t>Photolysis in water</w:t>
      </w:r>
    </w:p>
    <w:p w14:paraId="7A83D546" w14:textId="77777777" w:rsidR="00D14365" w:rsidRPr="0023354C" w:rsidRDefault="00D14365" w:rsidP="00DB0E1F">
      <w:pPr>
        <w:pStyle w:val="Corpsdetexte"/>
        <w:spacing w:after="120" w:line="240" w:lineRule="auto"/>
        <w:jc w:val="both"/>
        <w:rPr>
          <w:rFonts w:cs="Arial"/>
          <w:lang w:val="en-GB"/>
        </w:rPr>
      </w:pPr>
      <w:r w:rsidRPr="0023354C">
        <w:rPr>
          <w:rFonts w:cs="Arial"/>
          <w:lang w:val="en-GB"/>
        </w:rPr>
        <w:t>Brodifacoum photolytically degrades in aqueous solution with a half-life (DT</w:t>
      </w:r>
      <w:r w:rsidRPr="0023354C">
        <w:rPr>
          <w:rFonts w:cs="Arial"/>
          <w:vertAlign w:val="subscript"/>
          <w:lang w:val="en-GB"/>
        </w:rPr>
        <w:t>50</w:t>
      </w:r>
      <w:r w:rsidRPr="0023354C">
        <w:rPr>
          <w:rFonts w:cs="Arial"/>
          <w:lang w:val="en-GB"/>
        </w:rPr>
        <w:t>) &lt; 1 day.</w:t>
      </w:r>
      <w:r w:rsidRPr="0023354C">
        <w:rPr>
          <w:rFonts w:cs="Arial"/>
          <w:color w:val="000000"/>
          <w:szCs w:val="22"/>
          <w:lang w:val="en-GB" w:eastAsia="en-US"/>
        </w:rPr>
        <w:t xml:space="preserve"> </w:t>
      </w:r>
      <w:r w:rsidRPr="0023354C">
        <w:rPr>
          <w:rFonts w:cs="Arial"/>
          <w:lang w:val="en-GB"/>
        </w:rPr>
        <w:t>Photolysis of brodifacoum was fast with 38 % of removal in the first hour of exposure. Greater than 89 % of photolysis has occurred by around three hours. No degradation products were detected.</w:t>
      </w:r>
    </w:p>
    <w:p w14:paraId="2E99E514" w14:textId="77777777" w:rsidR="00DB0E1F" w:rsidRPr="0023354C" w:rsidRDefault="00DB0E1F" w:rsidP="00DB0E1F">
      <w:pPr>
        <w:pStyle w:val="Corpsdetexte"/>
        <w:spacing w:after="120" w:line="240" w:lineRule="auto"/>
        <w:jc w:val="both"/>
        <w:rPr>
          <w:rFonts w:cs="Arial"/>
          <w:lang w:val="en-GB"/>
        </w:rPr>
      </w:pPr>
    </w:p>
    <w:p w14:paraId="60F5F37A" w14:textId="77777777" w:rsidR="00D14365" w:rsidRPr="0023354C" w:rsidRDefault="00D14365" w:rsidP="00D31ABC">
      <w:pPr>
        <w:pStyle w:val="Titre6"/>
      </w:pPr>
      <w:r w:rsidRPr="0023354C">
        <w:t>Photolysis in soil</w:t>
      </w:r>
    </w:p>
    <w:p w14:paraId="568A6689"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Not relevant for a use inside buildings of products containing </w:t>
      </w:r>
      <w:r w:rsidRPr="0023354C">
        <w:rPr>
          <w:rFonts w:cs="Arial"/>
          <w:lang w:val="en-GB"/>
        </w:rPr>
        <w:t>Brodifacoum</w:t>
      </w:r>
      <w:r w:rsidRPr="0023354C">
        <w:rPr>
          <w:rFonts w:cs="Arial"/>
          <w:szCs w:val="22"/>
          <w:lang w:val="en-GB"/>
        </w:rPr>
        <w:t>.</w:t>
      </w:r>
    </w:p>
    <w:p w14:paraId="168C8018" w14:textId="77777777" w:rsidR="00DB0E1F" w:rsidRPr="0023354C" w:rsidRDefault="00DB0E1F" w:rsidP="00DB0E1F">
      <w:pPr>
        <w:pStyle w:val="Corpsdetexte"/>
        <w:spacing w:after="120" w:line="240" w:lineRule="auto"/>
        <w:jc w:val="both"/>
        <w:rPr>
          <w:rFonts w:cs="Arial"/>
          <w:szCs w:val="22"/>
          <w:lang w:val="en-GB"/>
        </w:rPr>
      </w:pPr>
    </w:p>
    <w:p w14:paraId="271AE8E5" w14:textId="77777777" w:rsidR="00D14365" w:rsidRPr="0023354C" w:rsidRDefault="00D14365" w:rsidP="00D31ABC">
      <w:pPr>
        <w:pStyle w:val="Titre6"/>
      </w:pPr>
      <w:r w:rsidRPr="0023354C">
        <w:t>Photodegradation in air</w:t>
      </w:r>
    </w:p>
    <w:p w14:paraId="4E655A4E" w14:textId="77777777" w:rsidR="00D14365" w:rsidRPr="0023354C" w:rsidRDefault="00D14365" w:rsidP="00D31ABC">
      <w:pPr>
        <w:jc w:val="both"/>
        <w:rPr>
          <w:lang w:val="en-US" w:eastAsia="en-US"/>
        </w:rPr>
      </w:pPr>
      <w:r w:rsidRPr="0023354C">
        <w:rPr>
          <w:lang w:val="en-GB"/>
        </w:rPr>
        <w:t xml:space="preserve">The photo-oxidative degradation of brodifacoum in air was estimated by a structural activity relationship (QSAR) method using the Atmospheric Oxidation Program v1.90 (AOPWIN). </w:t>
      </w:r>
      <w:r w:rsidRPr="0023354C">
        <w:rPr>
          <w:lang w:val="en-US" w:eastAsia="en-US"/>
        </w:rPr>
        <w:t>Brodifacoum is predicted to undergo rapid indirect photolysis with OH radicals and ozone (</w:t>
      </w:r>
      <w:r w:rsidRPr="0023354C">
        <w:rPr>
          <w:lang w:val="en-GB"/>
        </w:rPr>
        <w:t>DT</w:t>
      </w:r>
      <w:r w:rsidRPr="0023354C">
        <w:rPr>
          <w:vertAlign w:val="subscript"/>
          <w:lang w:val="en-GB"/>
        </w:rPr>
        <w:t>50</w:t>
      </w:r>
      <w:r w:rsidRPr="0023354C">
        <w:rPr>
          <w:lang w:val="en-US" w:eastAsia="en-US"/>
        </w:rPr>
        <w:t>= approximately 2 hours). According to TGD the half-live has been recalculated considering C</w:t>
      </w:r>
      <w:r w:rsidRPr="0023354C">
        <w:rPr>
          <w:vertAlign w:val="subscript"/>
          <w:lang w:val="en-US" w:eastAsia="en-US"/>
        </w:rPr>
        <w:t>OH</w:t>
      </w:r>
      <w:r w:rsidRPr="0023354C">
        <w:rPr>
          <w:lang w:val="en-US" w:eastAsia="en-US"/>
        </w:rPr>
        <w:t> = 0.5 * 10</w:t>
      </w:r>
      <w:r w:rsidRPr="0023354C">
        <w:rPr>
          <w:vertAlign w:val="superscript"/>
          <w:lang w:val="en-US" w:eastAsia="en-US"/>
        </w:rPr>
        <w:t>6</w:t>
      </w:r>
      <w:r w:rsidRPr="0023354C">
        <w:rPr>
          <w:lang w:val="en-US" w:eastAsia="en-US"/>
        </w:rPr>
        <w:t xml:space="preserve"> molec/cm</w:t>
      </w:r>
      <w:r w:rsidRPr="0023354C">
        <w:rPr>
          <w:vertAlign w:val="superscript"/>
          <w:lang w:val="en-US" w:eastAsia="en-US"/>
        </w:rPr>
        <w:t>3</w:t>
      </w:r>
      <w:r w:rsidRPr="0023354C">
        <w:rPr>
          <w:lang w:val="en-US" w:eastAsia="en-US"/>
        </w:rPr>
        <w:t xml:space="preserve">; corresponding to a </w:t>
      </w:r>
      <w:r w:rsidRPr="0023354C">
        <w:rPr>
          <w:lang w:val="en-GB"/>
        </w:rPr>
        <w:t>DT</w:t>
      </w:r>
      <w:r w:rsidRPr="0023354C">
        <w:rPr>
          <w:vertAlign w:val="subscript"/>
          <w:lang w:val="en-GB"/>
        </w:rPr>
        <w:t>50</w:t>
      </w:r>
      <w:r w:rsidRPr="0023354C">
        <w:rPr>
          <w:lang w:val="en-US" w:eastAsia="en-US"/>
        </w:rPr>
        <w:t xml:space="preserve"> of 0.217 days).</w:t>
      </w:r>
      <w:r w:rsidRPr="0023354C">
        <w:rPr>
          <w:sz w:val="20"/>
          <w:szCs w:val="20"/>
          <w:lang w:val="en-US" w:eastAsia="en-US"/>
        </w:rPr>
        <w:t xml:space="preserve"> </w:t>
      </w:r>
      <w:r w:rsidRPr="0023354C">
        <w:rPr>
          <w:lang w:val="en-US" w:eastAsia="en-US"/>
        </w:rPr>
        <w:t>There are no predicted effects on the atmosphere.</w:t>
      </w:r>
    </w:p>
    <w:p w14:paraId="21463642" w14:textId="77777777" w:rsidR="00D14365" w:rsidRPr="0023354C" w:rsidRDefault="00D14365" w:rsidP="00D31ABC">
      <w:pPr>
        <w:rPr>
          <w:lang w:val="en-US"/>
        </w:rPr>
      </w:pPr>
    </w:p>
    <w:p w14:paraId="1D9C463D" w14:textId="77777777" w:rsidR="00FB0319" w:rsidRPr="0023354C" w:rsidRDefault="00FB0319" w:rsidP="00D31ABC">
      <w:pPr>
        <w:pStyle w:val="Titre5"/>
      </w:pPr>
      <w:r w:rsidRPr="0023354C">
        <w:t>Biotic degradation</w:t>
      </w:r>
    </w:p>
    <w:p w14:paraId="0F3F57D9" w14:textId="77777777" w:rsidR="00D14365" w:rsidRPr="0023354C" w:rsidRDefault="00D14365" w:rsidP="00D31ABC">
      <w:pPr>
        <w:pStyle w:val="Titre6"/>
      </w:pPr>
      <w:r w:rsidRPr="0023354C">
        <w:t>Aquatic compartment</w:t>
      </w:r>
    </w:p>
    <w:p w14:paraId="0C19D077" w14:textId="77777777" w:rsidR="00D14365" w:rsidRPr="0023354C" w:rsidRDefault="00D14365" w:rsidP="008E109F">
      <w:pPr>
        <w:pStyle w:val="Paragraphedeliste"/>
        <w:numPr>
          <w:ilvl w:val="0"/>
          <w:numId w:val="2"/>
        </w:numPr>
        <w:spacing w:after="120" w:line="240" w:lineRule="auto"/>
        <w:jc w:val="both"/>
        <w:rPr>
          <w:rFonts w:cs="Arial"/>
          <w:szCs w:val="22"/>
          <w:lang w:val="en-GB"/>
        </w:rPr>
      </w:pPr>
      <w:r w:rsidRPr="0023354C">
        <w:rPr>
          <w:rFonts w:cs="Arial"/>
          <w:szCs w:val="22"/>
          <w:lang w:val="en-GB"/>
        </w:rPr>
        <w:t>Ready biodegradation / inherent biodegradation</w:t>
      </w:r>
    </w:p>
    <w:p w14:paraId="555F1449"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not readily biodegradable under OECD 301B Test (0% after 28 days). Brodifacoum is not inherently biodegradable under the conditions of the ‘Inherent – Concawe Test’ (OECD 302D) performed (0% after 56 days).</w:t>
      </w:r>
    </w:p>
    <w:p w14:paraId="3B9A110E" w14:textId="77777777" w:rsidR="00DB0E1F" w:rsidRPr="0023354C" w:rsidRDefault="00DB0E1F" w:rsidP="00DB0E1F">
      <w:pPr>
        <w:pStyle w:val="Corpsdetexte"/>
        <w:spacing w:after="120" w:line="240" w:lineRule="auto"/>
        <w:jc w:val="both"/>
        <w:rPr>
          <w:rFonts w:cs="Arial"/>
          <w:sz w:val="20"/>
          <w:szCs w:val="20"/>
          <w:lang w:val="en-GB"/>
        </w:rPr>
      </w:pPr>
    </w:p>
    <w:p w14:paraId="208D2C71" w14:textId="77777777" w:rsidR="00D14365" w:rsidRPr="0023354C" w:rsidRDefault="00D14365" w:rsidP="008E109F">
      <w:pPr>
        <w:pStyle w:val="Paragraphedeliste"/>
        <w:numPr>
          <w:ilvl w:val="0"/>
          <w:numId w:val="2"/>
        </w:numPr>
        <w:spacing w:after="120" w:line="240" w:lineRule="auto"/>
        <w:jc w:val="both"/>
        <w:rPr>
          <w:rFonts w:cs="Arial"/>
          <w:szCs w:val="22"/>
          <w:lang w:val="en-GB"/>
        </w:rPr>
      </w:pPr>
      <w:r w:rsidRPr="0023354C">
        <w:rPr>
          <w:rFonts w:cs="Arial"/>
          <w:szCs w:val="22"/>
          <w:lang w:val="en-GB"/>
        </w:rPr>
        <w:t>Degradation in water/sediment system</w:t>
      </w:r>
    </w:p>
    <w:p w14:paraId="62EEA32C"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14:paraId="77F6AAB2"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lastRenderedPageBreak/>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4CFF5517" w14:textId="77777777" w:rsidR="00DB0E1F" w:rsidRPr="0023354C" w:rsidRDefault="00DB0E1F" w:rsidP="00DB0E1F">
      <w:pPr>
        <w:pStyle w:val="Corpsdetexte"/>
        <w:spacing w:after="120" w:line="240" w:lineRule="auto"/>
        <w:jc w:val="both"/>
        <w:rPr>
          <w:rFonts w:cs="Arial"/>
          <w:szCs w:val="22"/>
          <w:lang w:val="en-GB"/>
        </w:rPr>
      </w:pPr>
    </w:p>
    <w:p w14:paraId="7A7038E1" w14:textId="77777777" w:rsidR="00D14365" w:rsidRPr="0023354C" w:rsidRDefault="00D14365" w:rsidP="00D31ABC">
      <w:pPr>
        <w:pStyle w:val="Titre6"/>
      </w:pPr>
      <w:r w:rsidRPr="0023354C">
        <w:t>Degradation in STP</w:t>
      </w:r>
    </w:p>
    <w:p w14:paraId="3E4314A9"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14:paraId="2E7C7A3A"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7869CCF2" w14:textId="77777777" w:rsidR="00DB0E1F" w:rsidRPr="0023354C" w:rsidRDefault="00DB0E1F" w:rsidP="00DB0E1F">
      <w:pPr>
        <w:pStyle w:val="Corpsdetexte"/>
        <w:spacing w:after="120" w:line="240" w:lineRule="auto"/>
        <w:jc w:val="both"/>
        <w:rPr>
          <w:rFonts w:cs="Arial"/>
          <w:sz w:val="20"/>
          <w:szCs w:val="20"/>
          <w:lang w:val="en-GB"/>
        </w:rPr>
      </w:pPr>
    </w:p>
    <w:p w14:paraId="0DE863DE" w14:textId="77777777" w:rsidR="00D14365" w:rsidRPr="0023354C" w:rsidRDefault="00D14365" w:rsidP="00D31ABC">
      <w:pPr>
        <w:pStyle w:val="Titre6"/>
      </w:pPr>
      <w:r w:rsidRPr="0023354C">
        <w:t>Terrestrial compartment</w:t>
      </w:r>
    </w:p>
    <w:p w14:paraId="274BEA2E"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persistent in soil with a DT</w:t>
      </w:r>
      <w:r w:rsidRPr="0023354C">
        <w:rPr>
          <w:rFonts w:cs="Arial"/>
          <w:szCs w:val="22"/>
          <w:vertAlign w:val="subscript"/>
          <w:lang w:val="en-GB"/>
        </w:rPr>
        <w:t>50</w:t>
      </w:r>
      <w:r w:rsidRPr="0023354C">
        <w:rPr>
          <w:rFonts w:cs="Arial"/>
          <w:szCs w:val="22"/>
          <w:lang w:val="en-GB"/>
        </w:rPr>
        <w:t xml:space="preserve"> value of 157 days (The Pesticide Manual 13</w:t>
      </w:r>
      <w:r w:rsidRPr="0023354C">
        <w:rPr>
          <w:rFonts w:cs="Arial"/>
          <w:szCs w:val="22"/>
          <w:vertAlign w:val="superscript"/>
          <w:lang w:val="en-GB"/>
        </w:rPr>
        <w:t>th</w:t>
      </w:r>
      <w:r w:rsidRPr="0023354C">
        <w:rPr>
          <w:rFonts w:cs="Arial"/>
          <w:szCs w:val="22"/>
          <w:lang w:val="en-GB"/>
        </w:rPr>
        <w:t xml:space="preserve"> Edition).</w:t>
      </w:r>
    </w:p>
    <w:p w14:paraId="2663B8D6" w14:textId="77777777" w:rsidR="00D14365" w:rsidRPr="0023354C" w:rsidRDefault="00D14365" w:rsidP="00DB0E1F">
      <w:pPr>
        <w:pStyle w:val="Corpsdetexte"/>
        <w:spacing w:after="120" w:line="240" w:lineRule="auto"/>
        <w:jc w:val="both"/>
        <w:rPr>
          <w:rFonts w:cs="Arial"/>
          <w:sz w:val="20"/>
          <w:szCs w:val="20"/>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5AB6A037" w14:textId="77777777" w:rsidR="00FB0319" w:rsidRPr="0023354C" w:rsidRDefault="00FB0319" w:rsidP="00DB0E1F">
      <w:pPr>
        <w:spacing w:after="120" w:line="240" w:lineRule="auto"/>
        <w:jc w:val="both"/>
        <w:rPr>
          <w:rFonts w:cs="Arial"/>
          <w:sz w:val="20"/>
          <w:szCs w:val="20"/>
          <w:lang w:val="en-GB"/>
        </w:rPr>
      </w:pPr>
    </w:p>
    <w:p w14:paraId="2B2D39D8" w14:textId="77777777" w:rsidR="00FB0319" w:rsidRPr="0023354C" w:rsidRDefault="00FB0319" w:rsidP="001446DA">
      <w:pPr>
        <w:pStyle w:val="Titre4"/>
      </w:pPr>
      <w:bookmarkStart w:id="397" w:name="_Toc504744782"/>
      <w:r w:rsidRPr="0023354C">
        <w:t>Distribution</w:t>
      </w:r>
      <w:bookmarkEnd w:id="397"/>
    </w:p>
    <w:p w14:paraId="0110E179" w14:textId="77777777" w:rsidR="00D14365" w:rsidRPr="0023354C" w:rsidRDefault="00D14365" w:rsidP="00DB0E1F">
      <w:pPr>
        <w:autoSpaceDE w:val="0"/>
        <w:autoSpaceDN w:val="0"/>
        <w:adjustRightInd w:val="0"/>
        <w:spacing w:after="120" w:line="240" w:lineRule="auto"/>
        <w:jc w:val="both"/>
        <w:rPr>
          <w:rFonts w:cs="Arial"/>
          <w:szCs w:val="22"/>
          <w:lang w:val="en-US" w:eastAsia="en-US"/>
        </w:rPr>
      </w:pPr>
      <w:r w:rsidRPr="0023354C">
        <w:rPr>
          <w:rFonts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w:t>
      </w:r>
      <w:r w:rsidRPr="0023354C">
        <w:rPr>
          <w:rFonts w:cs="Arial"/>
          <w:i/>
          <w:iCs/>
          <w:szCs w:val="22"/>
          <w:lang w:val="en-US" w:eastAsia="en-US"/>
        </w:rPr>
        <w:t xml:space="preserve"> </w:t>
      </w:r>
      <w:r w:rsidRPr="0023354C">
        <w:rPr>
          <w:rFonts w:cs="Arial"/>
          <w:iCs/>
          <w:szCs w:val="22"/>
          <w:lang w:val="en-US" w:eastAsia="en-US"/>
        </w:rPr>
        <w:t>can be considered immobile in soil.</w:t>
      </w:r>
      <w:r w:rsidRPr="0023354C">
        <w:rPr>
          <w:rFonts w:cs="Arial"/>
          <w:szCs w:val="22"/>
          <w:lang w:val="en-US" w:eastAsia="en-US"/>
        </w:rPr>
        <w:t xml:space="preserve"> Under basic conditions (high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 xml:space="preserve">is not likely to be adsorbed onto soils or sewage sludge due to the ionisation of the molecule; whereas under acidic conditions (low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is likely to be adsorbed onto soils or sewage sludge as the molecule is in its neutral or non-ionised form.</w:t>
      </w:r>
    </w:p>
    <w:p w14:paraId="7FA695CD" w14:textId="77777777" w:rsidR="00D14365" w:rsidRPr="0023354C" w:rsidRDefault="00D14365" w:rsidP="00DB0E1F">
      <w:pPr>
        <w:autoSpaceDE w:val="0"/>
        <w:autoSpaceDN w:val="0"/>
        <w:adjustRightInd w:val="0"/>
        <w:spacing w:after="120" w:line="240" w:lineRule="auto"/>
        <w:jc w:val="both"/>
        <w:rPr>
          <w:rFonts w:cs="Arial"/>
          <w:szCs w:val="22"/>
          <w:lang w:val="en-US"/>
        </w:rPr>
      </w:pPr>
      <w:r w:rsidRPr="0023354C">
        <w:rPr>
          <w:rFonts w:cs="Arial"/>
          <w:szCs w:val="22"/>
          <w:lang w:val="en-US" w:eastAsia="en-US"/>
        </w:rPr>
        <w:t>Brodifacoum is not expected to move from soil into water.</w:t>
      </w:r>
    </w:p>
    <w:p w14:paraId="34CDD82E" w14:textId="77777777" w:rsidR="00D14365" w:rsidRPr="0023354C" w:rsidRDefault="00D14365" w:rsidP="00DB0E1F">
      <w:pPr>
        <w:spacing w:after="120" w:line="240" w:lineRule="auto"/>
        <w:jc w:val="both"/>
        <w:rPr>
          <w:rFonts w:cs="Arial"/>
          <w:lang w:val="en-US"/>
        </w:rPr>
      </w:pPr>
    </w:p>
    <w:p w14:paraId="57EB21B8" w14:textId="77777777" w:rsidR="00FB0319" w:rsidRPr="0023354C" w:rsidRDefault="00FB0319" w:rsidP="001446DA">
      <w:pPr>
        <w:pStyle w:val="Titre4"/>
      </w:pPr>
      <w:bookmarkStart w:id="398" w:name="_Toc504744783"/>
      <w:r w:rsidRPr="0023354C">
        <w:t>Accumulation</w:t>
      </w:r>
      <w:bookmarkEnd w:id="398"/>
    </w:p>
    <w:p w14:paraId="727974D8" w14:textId="77777777" w:rsidR="00D14365" w:rsidRPr="0023354C" w:rsidRDefault="00D14365" w:rsidP="00DB0E1F">
      <w:pPr>
        <w:spacing w:after="120" w:line="240" w:lineRule="auto"/>
        <w:jc w:val="both"/>
        <w:rPr>
          <w:rFonts w:cs="Arial"/>
          <w:szCs w:val="22"/>
          <w:lang w:val="en-GB"/>
        </w:rPr>
      </w:pPr>
      <w:r w:rsidRPr="0023354C">
        <w:rPr>
          <w:rFonts w:cs="Arial"/>
          <w:szCs w:val="22"/>
          <w:lang w:val="en-US" w:eastAsia="en-US"/>
        </w:rPr>
        <w:t>Brodifacoum</w:t>
      </w:r>
      <w:r w:rsidRPr="0023354C">
        <w:rPr>
          <w:rFonts w:cs="Arial"/>
          <w:szCs w:val="22"/>
          <w:lang w:val="en-GB"/>
        </w:rPr>
        <w:t xml:space="preserve"> has a log Kow &gt; 6 (6.12) and is highly adsorptive; consequently these properties indicate that brodifacoum is likely to bioaccumulate in aquatic or terrestrial species.</w:t>
      </w:r>
    </w:p>
    <w:p w14:paraId="38847CFA"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aquatic BCF has been estimated with calculation method for substances with a K</w:t>
      </w:r>
      <w:r w:rsidRPr="0023354C">
        <w:rPr>
          <w:rFonts w:cs="Arial"/>
          <w:szCs w:val="22"/>
          <w:vertAlign w:val="subscript"/>
          <w:lang w:val="en-GB"/>
        </w:rPr>
        <w:t>ow</w:t>
      </w:r>
      <w:r w:rsidRPr="0023354C">
        <w:rPr>
          <w:rFonts w:cs="Arial"/>
          <w:szCs w:val="22"/>
          <w:lang w:val="en-GB"/>
        </w:rPr>
        <w:t xml:space="preserve"> &gt; 6:</w:t>
      </w:r>
    </w:p>
    <w:p w14:paraId="4DBB5C0F" w14:textId="77777777"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fish</w:t>
      </w:r>
      <w:r w:rsidRPr="0023354C">
        <w:rPr>
          <w:rFonts w:cs="Arial"/>
          <w:b/>
          <w:szCs w:val="22"/>
          <w:lang w:val="en-GB"/>
        </w:rPr>
        <w:t xml:space="preserve"> = 35 645 L/kg</w:t>
      </w:r>
      <w:r w:rsidRPr="0023354C">
        <w:rPr>
          <w:rFonts w:cs="Arial"/>
          <w:b/>
          <w:szCs w:val="22"/>
          <w:vertAlign w:val="subscript"/>
          <w:lang w:val="en-GB"/>
        </w:rPr>
        <w:t xml:space="preserve"> </w:t>
      </w:r>
      <w:r w:rsidRPr="0023354C">
        <w:rPr>
          <w:rFonts w:cs="Arial"/>
          <w:szCs w:val="22"/>
          <w:lang w:val="en-GB"/>
        </w:rPr>
        <w:t>(according to Equation 75; TGD).</w:t>
      </w:r>
    </w:p>
    <w:p w14:paraId="27C7921A"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terrestrial BCF has been estimated with calculation method:</w:t>
      </w:r>
    </w:p>
    <w:p w14:paraId="2E3CC371" w14:textId="77777777"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earthworm</w:t>
      </w:r>
      <w:r w:rsidRPr="0023354C">
        <w:rPr>
          <w:rFonts w:cs="Arial"/>
          <w:b/>
          <w:szCs w:val="22"/>
          <w:lang w:val="en-GB"/>
        </w:rPr>
        <w:t xml:space="preserve"> = 15 820 L/kg</w:t>
      </w:r>
      <w:r w:rsidRPr="0023354C">
        <w:rPr>
          <w:rFonts w:cs="Arial"/>
          <w:szCs w:val="22"/>
          <w:vertAlign w:val="subscript"/>
          <w:lang w:val="en-GB"/>
        </w:rPr>
        <w:t xml:space="preserve"> </w:t>
      </w:r>
      <w:r w:rsidRPr="0023354C">
        <w:rPr>
          <w:rFonts w:cs="Arial"/>
          <w:szCs w:val="22"/>
          <w:lang w:val="en-GB"/>
        </w:rPr>
        <w:t>(according to Equation 82d; TGD).</w:t>
      </w:r>
    </w:p>
    <w:p w14:paraId="6C229147" w14:textId="77777777" w:rsidR="00D14365" w:rsidRPr="0023354C" w:rsidRDefault="00D14365" w:rsidP="00DB0E1F">
      <w:pPr>
        <w:spacing w:after="120" w:line="240" w:lineRule="auto"/>
        <w:jc w:val="both"/>
        <w:rPr>
          <w:rFonts w:cs="Arial"/>
          <w:lang w:val="en-GB"/>
        </w:rPr>
      </w:pPr>
      <w:r w:rsidRPr="0023354C">
        <w:rPr>
          <w:rFonts w:cs="Arial"/>
          <w:szCs w:val="22"/>
          <w:lang w:val="en-GB"/>
        </w:rPr>
        <w:t xml:space="preserve">These BCF values confirm the high bioaccumulation of </w:t>
      </w:r>
      <w:r w:rsidRPr="0023354C">
        <w:rPr>
          <w:rFonts w:cs="Arial"/>
          <w:szCs w:val="22"/>
          <w:lang w:val="en-US" w:eastAsia="en-US"/>
        </w:rPr>
        <w:t>Brodifacoum</w:t>
      </w:r>
      <w:r w:rsidRPr="0023354C">
        <w:rPr>
          <w:rFonts w:cs="Arial"/>
          <w:szCs w:val="22"/>
          <w:lang w:val="en-GB"/>
        </w:rPr>
        <w:t xml:space="preserve"> in aquatic and terrestrial species.</w:t>
      </w:r>
    </w:p>
    <w:p w14:paraId="052C38B9" w14:textId="77777777" w:rsidR="00D14365" w:rsidRPr="0023354C" w:rsidRDefault="00D14365" w:rsidP="00DB0E1F">
      <w:pPr>
        <w:spacing w:after="120" w:line="240" w:lineRule="auto"/>
        <w:jc w:val="both"/>
        <w:rPr>
          <w:rFonts w:cs="Arial"/>
          <w:lang w:val="en-GB"/>
        </w:rPr>
      </w:pPr>
    </w:p>
    <w:p w14:paraId="0C88C24A" w14:textId="77777777" w:rsidR="00FB0319" w:rsidRPr="0023354C" w:rsidRDefault="00FB0319" w:rsidP="001446DA">
      <w:pPr>
        <w:pStyle w:val="Titre4"/>
      </w:pPr>
      <w:bookmarkStart w:id="399" w:name="_Toc504744784"/>
      <w:r w:rsidRPr="0023354C">
        <w:t>Behaviour in air</w:t>
      </w:r>
      <w:bookmarkEnd w:id="399"/>
    </w:p>
    <w:p w14:paraId="75924362" w14:textId="77777777" w:rsidR="00D14365" w:rsidRPr="0023354C" w:rsidRDefault="00D14365" w:rsidP="00DB0E1F">
      <w:pPr>
        <w:spacing w:after="120" w:line="240" w:lineRule="auto"/>
        <w:jc w:val="both"/>
        <w:rPr>
          <w:rFonts w:cs="Arial"/>
          <w:lang w:val="en-GB"/>
        </w:rPr>
      </w:pPr>
      <w:r w:rsidRPr="0023354C">
        <w:rPr>
          <w:rFonts w:cs="Arial"/>
          <w:szCs w:val="22"/>
          <w:lang w:val="en-GB"/>
        </w:rPr>
        <w:t xml:space="preserve">The vapour pressure of </w:t>
      </w:r>
      <w:r w:rsidRPr="0023354C">
        <w:rPr>
          <w:rFonts w:cs="Arial"/>
          <w:szCs w:val="22"/>
          <w:lang w:val="en-US" w:eastAsia="en-US"/>
        </w:rPr>
        <w:t>brodifacoum</w:t>
      </w:r>
      <w:r w:rsidRPr="0023354C">
        <w:rPr>
          <w:rFonts w:cs="Arial"/>
          <w:szCs w:val="22"/>
          <w:lang w:val="en-GB"/>
        </w:rPr>
        <w:t xml:space="preserve"> has been determined to be &lt;&lt; 1 x 10</w:t>
      </w:r>
      <w:r w:rsidRPr="0023354C">
        <w:rPr>
          <w:rFonts w:cs="Arial"/>
          <w:szCs w:val="22"/>
          <w:vertAlign w:val="superscript"/>
          <w:lang w:val="en-GB"/>
        </w:rPr>
        <w:t>-6</w:t>
      </w:r>
      <w:r w:rsidRPr="0023354C">
        <w:rPr>
          <w:rFonts w:cs="Arial"/>
          <w:szCs w:val="22"/>
          <w:lang w:val="en-GB"/>
        </w:rPr>
        <w:t xml:space="preserve"> Pa (OECD 104, EC methods A.4). Furthermore, Henry’s law constant for </w:t>
      </w:r>
      <w:r w:rsidRPr="0023354C">
        <w:rPr>
          <w:rFonts w:cs="Arial"/>
          <w:szCs w:val="22"/>
          <w:lang w:val="en-US" w:eastAsia="en-US"/>
        </w:rPr>
        <w:t>brodifacoum</w:t>
      </w:r>
      <w:r w:rsidRPr="0023354C">
        <w:rPr>
          <w:rFonts w:cs="Arial"/>
          <w:szCs w:val="22"/>
          <w:lang w:val="en-GB"/>
        </w:rPr>
        <w:t xml:space="preserve"> has been calculated to be &lt;&lt; 2.18 x 10</w:t>
      </w:r>
      <w:r w:rsidRPr="0023354C">
        <w:rPr>
          <w:rFonts w:cs="Arial"/>
          <w:szCs w:val="22"/>
          <w:vertAlign w:val="superscript"/>
          <w:lang w:val="en-GB"/>
        </w:rPr>
        <w:t>-3</w:t>
      </w:r>
      <w:r w:rsidRPr="0023354C">
        <w:rPr>
          <w:rFonts w:cs="Arial"/>
          <w:szCs w:val="22"/>
          <w:lang w:val="en-GB"/>
        </w:rPr>
        <w:t xml:space="preserve"> Pa.m</w:t>
      </w:r>
      <w:r w:rsidRPr="0023354C">
        <w:rPr>
          <w:rFonts w:cs="Arial"/>
          <w:szCs w:val="22"/>
          <w:vertAlign w:val="superscript"/>
          <w:lang w:val="en-GB"/>
        </w:rPr>
        <w:t>3</w:t>
      </w:r>
      <w:r w:rsidRPr="0023354C">
        <w:rPr>
          <w:rFonts w:cs="Arial"/>
          <w:szCs w:val="22"/>
          <w:lang w:val="en-GB"/>
        </w:rPr>
        <w:t>.mol</w:t>
      </w:r>
      <w:r w:rsidRPr="0023354C">
        <w:rPr>
          <w:rFonts w:cs="Arial"/>
          <w:szCs w:val="22"/>
          <w:vertAlign w:val="superscript"/>
          <w:lang w:val="en-GB"/>
        </w:rPr>
        <w:t>-1</w:t>
      </w:r>
      <w:r w:rsidRPr="0023354C">
        <w:rPr>
          <w:rFonts w:cs="Arial"/>
          <w:szCs w:val="22"/>
          <w:lang w:val="en-GB"/>
        </w:rPr>
        <w:t xml:space="preserve"> at pH 7 (based on a water solubility of 0.24 mg/L). Based on these data </w:t>
      </w:r>
      <w:r w:rsidRPr="0023354C">
        <w:rPr>
          <w:rFonts w:cs="Arial"/>
          <w:szCs w:val="22"/>
          <w:lang w:val="en-US" w:eastAsia="en-US"/>
        </w:rPr>
        <w:t>brodifacoum</w:t>
      </w:r>
      <w:r w:rsidRPr="0023354C">
        <w:rPr>
          <w:rFonts w:cs="Arial"/>
          <w:szCs w:val="22"/>
          <w:lang w:val="en-GB"/>
        </w:rPr>
        <w:t xml:space="preserve"> is not expected to partition into atmosphere to a relevant extent.</w:t>
      </w:r>
    </w:p>
    <w:p w14:paraId="072FF0C7" w14:textId="77777777" w:rsidR="00D14365" w:rsidRPr="0023354C" w:rsidRDefault="00D14365" w:rsidP="00DB0E1F">
      <w:pPr>
        <w:spacing w:after="120" w:line="240" w:lineRule="auto"/>
        <w:jc w:val="both"/>
        <w:rPr>
          <w:rFonts w:cs="Arial"/>
          <w:sz w:val="20"/>
          <w:szCs w:val="20"/>
          <w:lang w:val="en-GB"/>
        </w:rPr>
      </w:pPr>
      <w:r w:rsidRPr="0023354C">
        <w:rPr>
          <w:rFonts w:cs="Arial"/>
          <w:szCs w:val="22"/>
          <w:lang w:val="en-GB"/>
        </w:rPr>
        <w:t>In addition, b</w:t>
      </w:r>
      <w:r w:rsidRPr="0023354C">
        <w:rPr>
          <w:rFonts w:cs="Arial"/>
          <w:szCs w:val="22"/>
          <w:lang w:val="en-US" w:eastAsia="en-US"/>
        </w:rPr>
        <w:t>rodifacoum is predicted to undergo rapid indirect photolysis with OH radicals and ozone (</w:t>
      </w:r>
      <w:r w:rsidRPr="0023354C">
        <w:rPr>
          <w:rFonts w:cs="Arial"/>
          <w:lang w:val="en-GB"/>
        </w:rPr>
        <w:t>DT</w:t>
      </w:r>
      <w:r w:rsidRPr="0023354C">
        <w:rPr>
          <w:rFonts w:cs="Arial"/>
          <w:vertAlign w:val="subscript"/>
          <w:lang w:val="en-GB"/>
        </w:rPr>
        <w:t>50</w:t>
      </w:r>
      <w:r w:rsidRPr="0023354C">
        <w:rPr>
          <w:rFonts w:cs="Arial"/>
          <w:szCs w:val="22"/>
          <w:lang w:val="en-US" w:eastAsia="en-US"/>
        </w:rPr>
        <w:t>= approximately 2 hours) and undergoes rapid direct photodegradation (</w:t>
      </w:r>
      <w:r w:rsidRPr="0023354C">
        <w:rPr>
          <w:rFonts w:cs="Arial"/>
          <w:lang w:val="en-GB"/>
        </w:rPr>
        <w:t>DT</w:t>
      </w:r>
      <w:r w:rsidRPr="0023354C">
        <w:rPr>
          <w:rFonts w:cs="Arial"/>
          <w:vertAlign w:val="subscript"/>
          <w:lang w:val="en-GB"/>
        </w:rPr>
        <w:t>50</w:t>
      </w:r>
      <w:r w:rsidRPr="0023354C">
        <w:rPr>
          <w:rFonts w:cs="Arial"/>
          <w:szCs w:val="22"/>
          <w:lang w:val="en-US" w:eastAsia="en-US"/>
        </w:rPr>
        <w:t xml:space="preserve"> = 0.217 days).</w:t>
      </w:r>
    </w:p>
    <w:p w14:paraId="5534C49B" w14:textId="77777777" w:rsidR="00D14365" w:rsidRPr="0023354C" w:rsidRDefault="00D14365" w:rsidP="00DB0E1F">
      <w:pPr>
        <w:spacing w:after="120" w:line="240" w:lineRule="auto"/>
        <w:jc w:val="both"/>
        <w:rPr>
          <w:rFonts w:cs="Arial"/>
          <w:lang w:val="en-GB"/>
        </w:rPr>
      </w:pPr>
    </w:p>
    <w:p w14:paraId="64673EA1" w14:textId="77777777" w:rsidR="00FB0319" w:rsidRPr="0023354C" w:rsidRDefault="00FB0319" w:rsidP="00DB0E1F">
      <w:pPr>
        <w:spacing w:after="120" w:line="240" w:lineRule="auto"/>
        <w:jc w:val="both"/>
        <w:rPr>
          <w:rFonts w:cs="Arial"/>
          <w:sz w:val="20"/>
          <w:szCs w:val="20"/>
          <w:lang w:val="en-GB"/>
        </w:rPr>
      </w:pPr>
    </w:p>
    <w:p w14:paraId="67DA9BE6" w14:textId="77777777" w:rsidR="0055623A" w:rsidRPr="0023354C" w:rsidRDefault="0055623A" w:rsidP="00362821">
      <w:pPr>
        <w:pStyle w:val="Titre3"/>
      </w:pPr>
      <w:bookmarkStart w:id="400" w:name="_Toc303783675"/>
      <w:bookmarkStart w:id="401" w:name="_Toc504744785"/>
      <w:bookmarkStart w:id="402" w:name="_Toc505608936"/>
      <w:r w:rsidRPr="0023354C">
        <w:lastRenderedPageBreak/>
        <w:t xml:space="preserve">Effects on environmental organisms for active substance </w:t>
      </w:r>
      <w:bookmarkEnd w:id="400"/>
      <w:r w:rsidR="00D14365" w:rsidRPr="0023354C">
        <w:t>brodifacoum</w:t>
      </w:r>
      <w:bookmarkEnd w:id="401"/>
      <w:bookmarkEnd w:id="402"/>
    </w:p>
    <w:p w14:paraId="489BB898"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p>
    <w:p w14:paraId="19058A98" w14:textId="77777777" w:rsidR="00DB0E1F" w:rsidRPr="0023354C" w:rsidRDefault="00DB0E1F" w:rsidP="00DB0E1F">
      <w:pPr>
        <w:spacing w:after="120" w:line="240" w:lineRule="auto"/>
        <w:jc w:val="both"/>
        <w:rPr>
          <w:rFonts w:cs="Arial"/>
          <w:sz w:val="20"/>
          <w:szCs w:val="20"/>
          <w:lang w:val="en-GB"/>
        </w:rPr>
      </w:pPr>
    </w:p>
    <w:p w14:paraId="04A2A7DD" w14:textId="77777777" w:rsidR="00FB0319" w:rsidRPr="0023354C" w:rsidRDefault="00FB0319" w:rsidP="001446DA">
      <w:pPr>
        <w:pStyle w:val="Titre4"/>
      </w:pPr>
      <w:bookmarkStart w:id="403" w:name="_Ref356211211"/>
      <w:bookmarkStart w:id="404" w:name="_Ref356211219"/>
      <w:bookmarkStart w:id="405" w:name="_Ref356211223"/>
      <w:bookmarkStart w:id="406" w:name="_Toc504744786"/>
      <w:r w:rsidRPr="0023354C">
        <w:t>Aquatic compartment (including water, sediment and STP)</w:t>
      </w:r>
      <w:bookmarkEnd w:id="403"/>
      <w:bookmarkEnd w:id="404"/>
      <w:bookmarkEnd w:id="405"/>
      <w:bookmarkEnd w:id="406"/>
    </w:p>
    <w:p w14:paraId="6F0E7710" w14:textId="77777777" w:rsidR="00FB0319" w:rsidRPr="0023354C" w:rsidRDefault="00FB0319" w:rsidP="00D31ABC">
      <w:pPr>
        <w:pStyle w:val="Titre5"/>
      </w:pPr>
      <w:r w:rsidRPr="0023354C">
        <w:t>Aquatic organisms</w:t>
      </w:r>
    </w:p>
    <w:p w14:paraId="18FAA058"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Based on the results of acute toxicity studies submitted in the combined AR by Activa / PelGar Brodifacoum and Difenacoum Task Force, b</w:t>
      </w:r>
      <w:r w:rsidRPr="0023354C">
        <w:rPr>
          <w:rFonts w:cs="Arial"/>
          <w:szCs w:val="22"/>
          <w:lang w:val="en-US" w:eastAsia="en-US"/>
        </w:rPr>
        <w:t>rodifacoum</w:t>
      </w:r>
      <w:r w:rsidRPr="0023354C">
        <w:rPr>
          <w:rFonts w:cs="Arial"/>
          <w:szCs w:val="22"/>
          <w:lang w:val="en-GB"/>
        </w:rPr>
        <w:t xml:space="preserve"> is very acute toxic to aquatic organisms. No long-term tests have been performed. One study was performed on each of the two trophic levels (daphnia and algae) and two studies were performed on fish. </w:t>
      </w:r>
      <w:r w:rsidRPr="0023354C">
        <w:rPr>
          <w:rFonts w:cs="Arial"/>
          <w:i/>
          <w:szCs w:val="22"/>
          <w:lang w:val="en-GB"/>
        </w:rPr>
        <w:t xml:space="preserve">Selenastrum capricornutum </w:t>
      </w:r>
      <w:r w:rsidRPr="0023354C">
        <w:rPr>
          <w:rFonts w:cs="Arial"/>
          <w:szCs w:val="22"/>
          <w:lang w:val="en-GB"/>
        </w:rPr>
        <w:t>is the most sensitive species with a 72h E</w:t>
      </w:r>
      <w:r w:rsidRPr="0023354C">
        <w:rPr>
          <w:rFonts w:cs="Arial"/>
          <w:szCs w:val="22"/>
          <w:vertAlign w:val="subscript"/>
          <w:lang w:val="en-GB"/>
        </w:rPr>
        <w:t>r</w:t>
      </w:r>
      <w:r w:rsidRPr="0023354C">
        <w:rPr>
          <w:rFonts w:cs="Arial"/>
          <w:szCs w:val="22"/>
          <w:lang w:val="en-GB"/>
        </w:rPr>
        <w:t>C</w:t>
      </w:r>
      <w:r w:rsidRPr="0023354C">
        <w:rPr>
          <w:rFonts w:cs="Arial"/>
          <w:szCs w:val="22"/>
          <w:vertAlign w:val="subscript"/>
          <w:lang w:val="en-GB"/>
        </w:rPr>
        <w:t>50</w:t>
      </w:r>
      <w:r w:rsidRPr="0023354C">
        <w:rPr>
          <w:rFonts w:cs="Arial"/>
          <w:szCs w:val="22"/>
          <w:lang w:val="en-GB"/>
        </w:rPr>
        <w:t xml:space="preserve"> of 0.04 mg a.s./L.</w:t>
      </w:r>
    </w:p>
    <w:p w14:paraId="61E60970" w14:textId="77777777" w:rsidR="00DB0E1F" w:rsidRPr="0023354C" w:rsidRDefault="00DB0E1F" w:rsidP="00DB0E1F">
      <w:pPr>
        <w:spacing w:after="120" w:line="240" w:lineRule="auto"/>
        <w:jc w:val="both"/>
        <w:rPr>
          <w:rFonts w:cs="Arial"/>
          <w:szCs w:val="22"/>
          <w:lang w:val="en-GB"/>
        </w:rPr>
      </w:pPr>
    </w:p>
    <w:p w14:paraId="5104F3BD" w14:textId="77777777" w:rsidR="00D14365" w:rsidRPr="0023354C" w:rsidRDefault="00DB0E1F" w:rsidP="00DB0E1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D14365" w:rsidRPr="0023354C" w14:paraId="4CC4C49C" w14:textId="77777777" w:rsidTr="008756E7">
        <w:tc>
          <w:tcPr>
            <w:tcW w:w="1984" w:type="dxa"/>
            <w:shd w:val="clear" w:color="auto" w:fill="auto"/>
            <w:tcMar>
              <w:top w:w="57" w:type="dxa"/>
              <w:left w:w="85" w:type="dxa"/>
              <w:bottom w:w="57" w:type="dxa"/>
              <w:right w:w="85" w:type="dxa"/>
            </w:tcMar>
            <w:vAlign w:val="center"/>
          </w:tcPr>
          <w:p w14:paraId="460782A2"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Guideline / Test method</w:t>
            </w:r>
          </w:p>
        </w:tc>
        <w:tc>
          <w:tcPr>
            <w:tcW w:w="3086" w:type="dxa"/>
            <w:shd w:val="clear" w:color="auto" w:fill="auto"/>
            <w:tcMar>
              <w:top w:w="57" w:type="dxa"/>
              <w:left w:w="85" w:type="dxa"/>
              <w:bottom w:w="57" w:type="dxa"/>
              <w:right w:w="85" w:type="dxa"/>
            </w:tcMar>
            <w:vAlign w:val="center"/>
          </w:tcPr>
          <w:p w14:paraId="292B6D0D"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Species</w:t>
            </w:r>
          </w:p>
        </w:tc>
        <w:tc>
          <w:tcPr>
            <w:tcW w:w="1417" w:type="dxa"/>
            <w:shd w:val="clear" w:color="auto" w:fill="auto"/>
            <w:tcMar>
              <w:top w:w="57" w:type="dxa"/>
              <w:left w:w="85" w:type="dxa"/>
              <w:bottom w:w="57" w:type="dxa"/>
              <w:right w:w="85" w:type="dxa"/>
            </w:tcMar>
            <w:vAlign w:val="center"/>
          </w:tcPr>
          <w:p w14:paraId="02034A4B"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5345C60F"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Results</w:t>
            </w:r>
            <w:r w:rsidRPr="0023354C">
              <w:rPr>
                <w:rFonts w:cs="Arial"/>
                <w:b/>
                <w:sz w:val="20"/>
                <w:szCs w:val="20"/>
                <w:vertAlign w:val="superscript"/>
                <w:lang w:val="en-GB"/>
              </w:rPr>
              <w:t xml:space="preserve"> </w:t>
            </w:r>
            <w:r w:rsidRPr="0023354C">
              <w:rPr>
                <w:rFonts w:cs="Arial"/>
                <w:b/>
                <w:sz w:val="20"/>
                <w:szCs w:val="20"/>
                <w:lang w:val="en-GB"/>
              </w:rPr>
              <w:t>(mg a.s./L)</w:t>
            </w:r>
          </w:p>
        </w:tc>
        <w:tc>
          <w:tcPr>
            <w:tcW w:w="2018" w:type="dxa"/>
            <w:shd w:val="clear" w:color="auto" w:fill="auto"/>
            <w:tcMar>
              <w:top w:w="57" w:type="dxa"/>
              <w:left w:w="85" w:type="dxa"/>
              <w:bottom w:w="57" w:type="dxa"/>
              <w:right w:w="85" w:type="dxa"/>
            </w:tcMar>
            <w:vAlign w:val="center"/>
          </w:tcPr>
          <w:p w14:paraId="36CC0ABD"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Reference</w:t>
            </w:r>
          </w:p>
        </w:tc>
      </w:tr>
      <w:tr w:rsidR="00D14365" w:rsidRPr="0023354C" w14:paraId="64A01E5B" w14:textId="77777777" w:rsidTr="008756E7">
        <w:tc>
          <w:tcPr>
            <w:tcW w:w="1984" w:type="dxa"/>
            <w:tcMar>
              <w:top w:w="57" w:type="dxa"/>
              <w:left w:w="85" w:type="dxa"/>
              <w:bottom w:w="57" w:type="dxa"/>
              <w:right w:w="85" w:type="dxa"/>
            </w:tcMar>
            <w:vAlign w:val="center"/>
          </w:tcPr>
          <w:p w14:paraId="33B7673E" w14:textId="77777777" w:rsidR="00D14365" w:rsidRPr="0023354C" w:rsidRDefault="00D14365" w:rsidP="008756E7">
            <w:pPr>
              <w:spacing w:line="240" w:lineRule="auto"/>
              <w:jc w:val="center"/>
              <w:rPr>
                <w:rFonts w:cs="Arial"/>
                <w:b/>
                <w:sz w:val="20"/>
                <w:szCs w:val="20"/>
                <w:lang w:val="fr-FR"/>
              </w:rPr>
            </w:pPr>
            <w:r w:rsidRPr="0023354C">
              <w:rPr>
                <w:rFonts w:cs="Arial"/>
                <w:sz w:val="20"/>
                <w:szCs w:val="20"/>
                <w:lang w:val="en-GB"/>
              </w:rPr>
              <w:t>OECD 203</w:t>
            </w:r>
          </w:p>
        </w:tc>
        <w:tc>
          <w:tcPr>
            <w:tcW w:w="3086" w:type="dxa"/>
            <w:tcMar>
              <w:top w:w="57" w:type="dxa"/>
              <w:left w:w="85" w:type="dxa"/>
              <w:bottom w:w="57" w:type="dxa"/>
              <w:right w:w="85" w:type="dxa"/>
            </w:tcMar>
            <w:vAlign w:val="center"/>
          </w:tcPr>
          <w:p w14:paraId="1E0095CF"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Oncorhynchus mykiss  - </w:t>
            </w:r>
            <w:r w:rsidRPr="0023354C">
              <w:rPr>
                <w:rFonts w:cs="Arial"/>
                <w:sz w:val="20"/>
                <w:szCs w:val="20"/>
                <w:lang w:val="en-GB"/>
              </w:rPr>
              <w:t>fish</w:t>
            </w:r>
          </w:p>
        </w:tc>
        <w:tc>
          <w:tcPr>
            <w:tcW w:w="1417" w:type="dxa"/>
            <w:tcMar>
              <w:top w:w="57" w:type="dxa"/>
              <w:left w:w="85" w:type="dxa"/>
              <w:bottom w:w="57" w:type="dxa"/>
              <w:right w:w="85" w:type="dxa"/>
            </w:tcMar>
            <w:vAlign w:val="center"/>
          </w:tcPr>
          <w:p w14:paraId="177FE956" w14:textId="77777777" w:rsidR="00D14365" w:rsidRPr="0023354C" w:rsidRDefault="00D14365" w:rsidP="008756E7">
            <w:pPr>
              <w:spacing w:line="240" w:lineRule="auto"/>
              <w:rPr>
                <w:rFonts w:cs="Arial"/>
                <w:sz w:val="20"/>
                <w:szCs w:val="20"/>
                <w:lang w:val="en-GB"/>
              </w:rPr>
            </w:pPr>
            <w:r w:rsidRPr="0023354C" w:rsidDel="003B3FC8">
              <w:rPr>
                <w:rFonts w:cs="Arial"/>
                <w:sz w:val="20"/>
                <w:szCs w:val="20"/>
                <w:lang w:val="en-GB"/>
              </w:rPr>
              <w:t>LC</w:t>
            </w:r>
            <w:r w:rsidRPr="0023354C" w:rsidDel="003B3FC8">
              <w:rPr>
                <w:rFonts w:cs="Arial"/>
                <w:sz w:val="20"/>
                <w:szCs w:val="20"/>
                <w:vertAlign w:val="subscript"/>
                <w:lang w:val="en-GB"/>
              </w:rPr>
              <w:t>50</w:t>
            </w:r>
            <w:r w:rsidRPr="0023354C" w:rsidDel="003B3FC8">
              <w:rPr>
                <w:rFonts w:cs="Arial"/>
                <w:sz w:val="20"/>
                <w:szCs w:val="20"/>
                <w:lang w:val="en-GB"/>
              </w:rPr>
              <w:t xml:space="preserve"> – 96h</w:t>
            </w:r>
          </w:p>
        </w:tc>
        <w:tc>
          <w:tcPr>
            <w:tcW w:w="1276" w:type="dxa"/>
            <w:tcMar>
              <w:top w:w="57" w:type="dxa"/>
              <w:left w:w="85" w:type="dxa"/>
              <w:bottom w:w="57" w:type="dxa"/>
              <w:right w:w="85" w:type="dxa"/>
            </w:tcMar>
            <w:vAlign w:val="center"/>
          </w:tcPr>
          <w:p w14:paraId="2127587E"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0.042</w:t>
            </w:r>
          </w:p>
        </w:tc>
        <w:tc>
          <w:tcPr>
            <w:tcW w:w="2018" w:type="dxa"/>
            <w:tcMar>
              <w:top w:w="57" w:type="dxa"/>
              <w:left w:w="85" w:type="dxa"/>
              <w:bottom w:w="57" w:type="dxa"/>
              <w:right w:w="85" w:type="dxa"/>
            </w:tcMar>
          </w:tcPr>
          <w:p w14:paraId="7D7AA1DA" w14:textId="77777777" w:rsidR="00D14365" w:rsidRPr="0023354C" w:rsidRDefault="00E94DB4" w:rsidP="008756E7">
            <w:pPr>
              <w:spacing w:line="240" w:lineRule="auto"/>
              <w:rPr>
                <w:rFonts w:cs="Arial"/>
                <w:sz w:val="20"/>
                <w:szCs w:val="20"/>
                <w:lang w:val="fr-FR"/>
              </w:rPr>
            </w:pPr>
            <w:r>
              <w:rPr>
                <w:rFonts w:cs="Arial"/>
                <w:sz w:val="20"/>
                <w:szCs w:val="20"/>
              </w:rPr>
              <w:t>XXX</w:t>
            </w:r>
          </w:p>
        </w:tc>
      </w:tr>
      <w:tr w:rsidR="00D14365" w:rsidRPr="0023354C" w14:paraId="4F6077F5" w14:textId="77777777" w:rsidTr="008756E7">
        <w:tc>
          <w:tcPr>
            <w:tcW w:w="1984" w:type="dxa"/>
            <w:tcMar>
              <w:top w:w="57" w:type="dxa"/>
              <w:left w:w="85" w:type="dxa"/>
              <w:bottom w:w="57" w:type="dxa"/>
              <w:right w:w="85" w:type="dxa"/>
            </w:tcMar>
            <w:vAlign w:val="center"/>
          </w:tcPr>
          <w:p w14:paraId="6DB97421" w14:textId="77777777"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202</w:t>
            </w:r>
          </w:p>
        </w:tc>
        <w:tc>
          <w:tcPr>
            <w:tcW w:w="3086" w:type="dxa"/>
            <w:tcMar>
              <w:top w:w="57" w:type="dxa"/>
              <w:left w:w="85" w:type="dxa"/>
              <w:bottom w:w="57" w:type="dxa"/>
              <w:right w:w="85" w:type="dxa"/>
            </w:tcMar>
            <w:vAlign w:val="center"/>
          </w:tcPr>
          <w:p w14:paraId="7EA9057A"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Daphnia magna -  </w:t>
            </w:r>
            <w:r w:rsidRPr="0023354C">
              <w:rPr>
                <w:rFonts w:cs="Arial"/>
                <w:sz w:val="20"/>
                <w:szCs w:val="20"/>
                <w:lang w:val="en-GB"/>
              </w:rPr>
              <w:t>invertebrate</w:t>
            </w:r>
          </w:p>
        </w:tc>
        <w:tc>
          <w:tcPr>
            <w:tcW w:w="1417" w:type="dxa"/>
            <w:tcMar>
              <w:top w:w="57" w:type="dxa"/>
              <w:left w:w="85" w:type="dxa"/>
              <w:bottom w:w="57" w:type="dxa"/>
              <w:right w:w="85" w:type="dxa"/>
            </w:tcMar>
            <w:vAlign w:val="center"/>
          </w:tcPr>
          <w:p w14:paraId="35442450"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EC</w:t>
            </w:r>
            <w:r w:rsidRPr="0023354C">
              <w:rPr>
                <w:rFonts w:cs="Arial"/>
                <w:sz w:val="20"/>
                <w:szCs w:val="20"/>
                <w:vertAlign w:val="subscript"/>
                <w:lang w:val="en-GB"/>
              </w:rPr>
              <w:t>50</w:t>
            </w:r>
            <w:r w:rsidRPr="0023354C">
              <w:rPr>
                <w:rFonts w:cs="Arial"/>
                <w:sz w:val="20"/>
                <w:szCs w:val="20"/>
                <w:lang w:val="en-GB"/>
              </w:rPr>
              <w:t xml:space="preserve"> – 48h</w:t>
            </w:r>
          </w:p>
        </w:tc>
        <w:tc>
          <w:tcPr>
            <w:tcW w:w="1276" w:type="dxa"/>
            <w:tcMar>
              <w:top w:w="57" w:type="dxa"/>
              <w:left w:w="85" w:type="dxa"/>
              <w:bottom w:w="57" w:type="dxa"/>
              <w:right w:w="85" w:type="dxa"/>
            </w:tcMar>
            <w:vAlign w:val="center"/>
          </w:tcPr>
          <w:p w14:paraId="1231E8CF"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0.25</w:t>
            </w:r>
          </w:p>
        </w:tc>
        <w:tc>
          <w:tcPr>
            <w:tcW w:w="2018" w:type="dxa"/>
            <w:tcMar>
              <w:top w:w="57" w:type="dxa"/>
              <w:left w:w="85" w:type="dxa"/>
              <w:bottom w:w="57" w:type="dxa"/>
              <w:right w:w="85" w:type="dxa"/>
            </w:tcMar>
          </w:tcPr>
          <w:p w14:paraId="1FBCF537"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2F17F24F"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44B7846F"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7.4.1.2</w:t>
            </w:r>
          </w:p>
        </w:tc>
      </w:tr>
      <w:tr w:rsidR="00D14365" w:rsidRPr="0023354C" w14:paraId="53C8BD2E" w14:textId="77777777" w:rsidTr="008756E7">
        <w:tc>
          <w:tcPr>
            <w:tcW w:w="1984" w:type="dxa"/>
            <w:tcMar>
              <w:top w:w="57" w:type="dxa"/>
              <w:left w:w="85" w:type="dxa"/>
              <w:bottom w:w="57" w:type="dxa"/>
              <w:right w:w="85" w:type="dxa"/>
            </w:tcMar>
            <w:vAlign w:val="center"/>
          </w:tcPr>
          <w:p w14:paraId="42E6BF7B" w14:textId="77777777"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201</w:t>
            </w:r>
          </w:p>
        </w:tc>
        <w:tc>
          <w:tcPr>
            <w:tcW w:w="3086" w:type="dxa"/>
            <w:tcMar>
              <w:top w:w="57" w:type="dxa"/>
              <w:left w:w="85" w:type="dxa"/>
              <w:bottom w:w="57" w:type="dxa"/>
              <w:right w:w="85" w:type="dxa"/>
            </w:tcMar>
            <w:vAlign w:val="center"/>
          </w:tcPr>
          <w:p w14:paraId="294CA47B"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Selenastrum capricornutum </w:t>
            </w:r>
            <w:r w:rsidRPr="0023354C">
              <w:rPr>
                <w:rFonts w:cs="Arial"/>
                <w:sz w:val="20"/>
                <w:szCs w:val="20"/>
                <w:lang w:val="en-GB"/>
              </w:rPr>
              <w:t>- algae</w:t>
            </w:r>
          </w:p>
        </w:tc>
        <w:tc>
          <w:tcPr>
            <w:tcW w:w="1417" w:type="dxa"/>
            <w:tcMar>
              <w:top w:w="57" w:type="dxa"/>
              <w:left w:w="85" w:type="dxa"/>
              <w:bottom w:w="57" w:type="dxa"/>
              <w:right w:w="85" w:type="dxa"/>
            </w:tcMar>
            <w:vAlign w:val="center"/>
          </w:tcPr>
          <w:p w14:paraId="7C4ED181"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b</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p w14:paraId="76C8455C"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r</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tc>
        <w:tc>
          <w:tcPr>
            <w:tcW w:w="1276" w:type="dxa"/>
            <w:tcMar>
              <w:top w:w="57" w:type="dxa"/>
              <w:left w:w="85" w:type="dxa"/>
              <w:bottom w:w="57" w:type="dxa"/>
              <w:right w:w="85" w:type="dxa"/>
            </w:tcMar>
            <w:vAlign w:val="center"/>
          </w:tcPr>
          <w:p w14:paraId="7C19D23B"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0.016</w:t>
            </w:r>
          </w:p>
          <w:p w14:paraId="05A30C5C"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w:t>
            </w:r>
          </w:p>
        </w:tc>
        <w:tc>
          <w:tcPr>
            <w:tcW w:w="2018" w:type="dxa"/>
            <w:tcMar>
              <w:top w:w="57" w:type="dxa"/>
              <w:left w:w="85" w:type="dxa"/>
              <w:bottom w:w="57" w:type="dxa"/>
              <w:right w:w="85" w:type="dxa"/>
            </w:tcMar>
          </w:tcPr>
          <w:p w14:paraId="5B1DE0B0"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2441B3C7"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079AAC18"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7.4.1.3</w:t>
            </w:r>
          </w:p>
        </w:tc>
      </w:tr>
    </w:tbl>
    <w:p w14:paraId="570E6AD9" w14:textId="77777777" w:rsidR="00D14365" w:rsidRPr="0023354C" w:rsidRDefault="00D14365" w:rsidP="007810FB">
      <w:pPr>
        <w:spacing w:after="120" w:line="240" w:lineRule="auto"/>
        <w:jc w:val="both"/>
        <w:rPr>
          <w:rFonts w:cs="Arial"/>
          <w:szCs w:val="22"/>
          <w:lang w:val="en-GB"/>
        </w:rPr>
      </w:pPr>
      <w:r w:rsidRPr="0023354C">
        <w:rPr>
          <w:rFonts w:cs="Arial"/>
          <w:szCs w:val="22"/>
          <w:lang w:val="en-GB"/>
        </w:rPr>
        <w:t>All Concentrations are expressed on measured concentrations.</w:t>
      </w:r>
    </w:p>
    <w:p w14:paraId="5F25D834" w14:textId="77777777" w:rsidR="007810FB" w:rsidRPr="0023354C" w:rsidRDefault="007810FB" w:rsidP="007810FB">
      <w:pPr>
        <w:keepNext/>
        <w:spacing w:after="120" w:line="240" w:lineRule="auto"/>
        <w:jc w:val="both"/>
        <w:rPr>
          <w:rFonts w:cs="Arial"/>
          <w:szCs w:val="22"/>
          <w:lang w:val="en-GB"/>
        </w:rPr>
      </w:pPr>
    </w:p>
    <w:p w14:paraId="49E426C5" w14:textId="77777777" w:rsidR="00D14365" w:rsidRPr="0023354C" w:rsidRDefault="00D14365" w:rsidP="007810FB">
      <w:pPr>
        <w:keepNext/>
        <w:spacing w:after="120" w:line="240" w:lineRule="auto"/>
        <w:jc w:val="both"/>
        <w:rPr>
          <w:rFonts w:cs="Arial"/>
          <w:szCs w:val="22"/>
          <w:vertAlign w:val="subscript"/>
          <w:lang w:val="en-GB"/>
        </w:rPr>
      </w:pPr>
      <w:r w:rsidRPr="0023354C">
        <w:rPr>
          <w:rFonts w:cs="Arial"/>
          <w:szCs w:val="22"/>
          <w:lang w:val="en-GB"/>
        </w:rPr>
        <w:t>Justification of PNEC</w:t>
      </w:r>
      <w:r w:rsidRPr="0023354C">
        <w:rPr>
          <w:rFonts w:cs="Arial"/>
          <w:szCs w:val="22"/>
          <w:vertAlign w:val="subscript"/>
          <w:lang w:val="en-GB"/>
        </w:rPr>
        <w:t>water</w:t>
      </w:r>
      <w:r w:rsidR="007810FB" w:rsidRPr="0023354C">
        <w:rPr>
          <w:rFonts w:cs="Arial"/>
          <w:szCs w:val="22"/>
          <w:lang w:val="en-GB"/>
        </w:rPr>
        <w:t>:</w:t>
      </w:r>
    </w:p>
    <w:p w14:paraId="50B03246" w14:textId="77777777" w:rsidR="00D14365" w:rsidRPr="0023354C" w:rsidRDefault="007810FB" w:rsidP="007810FB">
      <w:pPr>
        <w:keepNext/>
        <w:spacing w:after="120" w:line="240" w:lineRule="auto"/>
        <w:jc w:val="both"/>
        <w:rPr>
          <w:rFonts w:cs="Arial"/>
          <w:szCs w:val="22"/>
          <w:lang w:val="en-US"/>
        </w:rPr>
      </w:pPr>
      <w:r w:rsidRPr="0023354C">
        <w:rPr>
          <w:rFonts w:cs="Arial"/>
          <w:szCs w:val="22"/>
          <w:lang w:val="en-GB"/>
        </w:rPr>
        <w:t>A</w:t>
      </w:r>
      <w:r w:rsidR="00D14365" w:rsidRPr="0023354C">
        <w:rPr>
          <w:rFonts w:cs="Arial"/>
          <w:szCs w:val="22"/>
          <w:lang w:val="en-GB"/>
        </w:rPr>
        <w:t xml:space="preserve">ccording to the TGD, </w:t>
      </w:r>
      <w:r w:rsidR="00D14365" w:rsidRPr="0023354C">
        <w:rPr>
          <w:rFonts w:cs="Arial"/>
          <w:szCs w:val="22"/>
          <w:lang w:val="en-US"/>
        </w:rPr>
        <w:t>the PNEC</w:t>
      </w:r>
      <w:r w:rsidR="00D14365" w:rsidRPr="0023354C">
        <w:rPr>
          <w:rFonts w:cs="Arial"/>
          <w:szCs w:val="22"/>
          <w:vertAlign w:val="subscript"/>
          <w:lang w:val="en-US"/>
        </w:rPr>
        <w:t>water</w:t>
      </w:r>
      <w:r w:rsidR="00D14365" w:rsidRPr="0023354C">
        <w:rPr>
          <w:rFonts w:cs="Arial"/>
          <w:szCs w:val="22"/>
          <w:lang w:val="en-US"/>
        </w:rPr>
        <w:t xml:space="preserve"> is derived from the 72h E</w:t>
      </w:r>
      <w:r w:rsidR="00D14365" w:rsidRPr="0023354C">
        <w:rPr>
          <w:rFonts w:cs="Arial"/>
          <w:szCs w:val="22"/>
          <w:vertAlign w:val="subscript"/>
          <w:lang w:val="en-US"/>
        </w:rPr>
        <w:t>r</w:t>
      </w:r>
      <w:r w:rsidR="00D14365" w:rsidRPr="0023354C">
        <w:rPr>
          <w:rFonts w:cs="Arial"/>
          <w:szCs w:val="22"/>
          <w:lang w:val="en-US"/>
        </w:rPr>
        <w:t>C</w:t>
      </w:r>
      <w:r w:rsidR="00D14365" w:rsidRPr="0023354C">
        <w:rPr>
          <w:rFonts w:cs="Arial"/>
          <w:szCs w:val="22"/>
          <w:vertAlign w:val="subscript"/>
          <w:lang w:val="en-US"/>
        </w:rPr>
        <w:t xml:space="preserve">50 </w:t>
      </w:r>
      <w:r w:rsidR="00D14365" w:rsidRPr="0023354C">
        <w:rPr>
          <w:rFonts w:cs="Arial"/>
          <w:szCs w:val="22"/>
          <w:lang w:val="en-US"/>
        </w:rPr>
        <w:t xml:space="preserve">value (0.04 mg a.s./L) for </w:t>
      </w:r>
      <w:r w:rsidR="00D14365" w:rsidRPr="0023354C">
        <w:rPr>
          <w:rFonts w:cs="Arial"/>
          <w:i/>
          <w:szCs w:val="22"/>
          <w:lang w:val="en-GB"/>
        </w:rPr>
        <w:t xml:space="preserve">Selenastrum capricornutum </w:t>
      </w:r>
      <w:r w:rsidR="00D14365" w:rsidRPr="0023354C">
        <w:rPr>
          <w:rFonts w:cs="Arial"/>
          <w:szCs w:val="22"/>
          <w:lang w:val="en-GB"/>
        </w:rPr>
        <w:t xml:space="preserve">divided by an assessment factor of </w:t>
      </w:r>
      <w:r w:rsidR="00D14365" w:rsidRPr="0023354C">
        <w:rPr>
          <w:rFonts w:cs="Arial"/>
          <w:szCs w:val="22"/>
          <w:lang w:val="en-US"/>
        </w:rPr>
        <w:t>1000. Therefore,</w:t>
      </w:r>
      <w:r w:rsidRPr="0023354C">
        <w:rPr>
          <w:rFonts w:cs="Arial"/>
          <w:szCs w:val="22"/>
          <w:lang w:val="en-US"/>
        </w:rPr>
        <w:t xml:space="preserve"> </w:t>
      </w:r>
    </w:p>
    <w:p w14:paraId="1285980D" w14:textId="77777777" w:rsidR="007810FB" w:rsidRPr="0023354C" w:rsidRDefault="00D14365" w:rsidP="007810FB">
      <w:pPr>
        <w:spacing w:after="120" w:line="240" w:lineRule="auto"/>
        <w:jc w:val="center"/>
        <w:rPr>
          <w:rFonts w:cs="Arial"/>
          <w:szCs w:val="20"/>
          <w:lang w:val="en-GB"/>
        </w:rPr>
      </w:pPr>
      <w:r w:rsidRPr="0023354C">
        <w:rPr>
          <w:rFonts w:cs="Arial"/>
          <w:b/>
          <w:bCs/>
          <w:szCs w:val="22"/>
          <w:lang w:val="en-US"/>
        </w:rPr>
        <w:t>PNECwater = 0.04 µg a.s./L.</w:t>
      </w:r>
    </w:p>
    <w:p w14:paraId="302FBBD0" w14:textId="77777777" w:rsidR="00D31ABC" w:rsidRPr="0023354C" w:rsidRDefault="00D31ABC" w:rsidP="007810FB">
      <w:pPr>
        <w:spacing w:after="120" w:line="240" w:lineRule="auto"/>
        <w:jc w:val="both"/>
        <w:rPr>
          <w:rFonts w:cs="Arial"/>
          <w:szCs w:val="20"/>
          <w:lang w:val="en-GB"/>
        </w:rPr>
      </w:pPr>
    </w:p>
    <w:p w14:paraId="3244E797" w14:textId="77777777" w:rsidR="00FB0319" w:rsidRPr="0023354C" w:rsidRDefault="00FB0319" w:rsidP="00D31ABC">
      <w:pPr>
        <w:pStyle w:val="Titre5"/>
      </w:pPr>
      <w:r w:rsidRPr="0023354C">
        <w:t>Sediment dwelling organisms</w:t>
      </w:r>
    </w:p>
    <w:p w14:paraId="18755B35" w14:textId="77777777" w:rsidR="00D14365" w:rsidRPr="0023354C" w:rsidRDefault="00D14365" w:rsidP="00D31ABC">
      <w:pPr>
        <w:jc w:val="both"/>
        <w:rPr>
          <w:lang w:val="en-GB"/>
        </w:rPr>
      </w:pPr>
      <w:r w:rsidRPr="0023354C">
        <w:rPr>
          <w:lang w:val="en-GB"/>
        </w:rPr>
        <w:t>No experimental data are available for sediment dwelling organisms. A PNEC</w:t>
      </w:r>
      <w:r w:rsidRPr="0023354C">
        <w:rPr>
          <w:vertAlign w:val="subscript"/>
          <w:lang w:val="en-GB"/>
        </w:rPr>
        <w:t>sediment</w:t>
      </w:r>
      <w:r w:rsidRPr="0023354C">
        <w:rPr>
          <w:lang w:val="en-GB"/>
        </w:rPr>
        <w:t xml:space="preserve"> (0.043 mg/kg</w:t>
      </w:r>
      <w:r w:rsidRPr="0023354C">
        <w:rPr>
          <w:vertAlign w:val="subscript"/>
          <w:lang w:val="en-GB"/>
        </w:rPr>
        <w:t>wwt</w:t>
      </w:r>
      <w:r w:rsidRPr="0023354C">
        <w:rPr>
          <w:lang w:val="en-GB"/>
        </w:rPr>
        <w:t>) is derived through the Equilibrium Partitioning Method. However, due to the absence of measured data for the determination of a PEC</w:t>
      </w:r>
      <w:r w:rsidRPr="0023354C">
        <w:rPr>
          <w:vertAlign w:val="subscript"/>
          <w:lang w:val="en-GB"/>
        </w:rPr>
        <w:t>sediment</w:t>
      </w:r>
      <w:r w:rsidRPr="0023354C">
        <w:rPr>
          <w:lang w:val="en-GB"/>
        </w:rPr>
        <w:t xml:space="preserve"> and according to the TGD a quantitative risk characterization cannot be carried out. Therefore the risk for the sediment compartment will be covered by the risk for the aquatic compartment.</w:t>
      </w:r>
    </w:p>
    <w:p w14:paraId="6938C170" w14:textId="77777777" w:rsidR="00D14365" w:rsidRPr="0023354C" w:rsidRDefault="00D14365" w:rsidP="00D31ABC">
      <w:pPr>
        <w:spacing w:after="120" w:line="240" w:lineRule="auto"/>
        <w:jc w:val="both"/>
        <w:rPr>
          <w:rFonts w:cs="Arial"/>
          <w:szCs w:val="22"/>
          <w:lang w:val="en-GB"/>
        </w:rPr>
      </w:pPr>
      <w:r w:rsidRPr="0023354C">
        <w:rPr>
          <w:rFonts w:cs="Arial"/>
          <w:szCs w:val="22"/>
          <w:lang w:val="en-GB"/>
        </w:rPr>
        <w:t>According to the TGD and considering the log Kow &gt; 5, the PEC/PNEC ratio for the aquatic compartment is increased by a factor of 10 to take into account the possible additional uptake via sediment ingestion.</w:t>
      </w:r>
    </w:p>
    <w:p w14:paraId="4161E6F0" w14:textId="77777777" w:rsidR="00FB0319" w:rsidRPr="0023354C" w:rsidRDefault="00FB0319" w:rsidP="007810FB">
      <w:pPr>
        <w:spacing w:after="120" w:line="240" w:lineRule="auto"/>
        <w:jc w:val="both"/>
        <w:rPr>
          <w:rFonts w:cs="Arial"/>
          <w:sz w:val="20"/>
          <w:szCs w:val="20"/>
          <w:lang w:val="en-GB"/>
        </w:rPr>
      </w:pPr>
    </w:p>
    <w:p w14:paraId="63E56BB0" w14:textId="77777777" w:rsidR="00FB0319" w:rsidRPr="0023354C" w:rsidRDefault="00FB0319" w:rsidP="00D31ABC">
      <w:pPr>
        <w:pStyle w:val="Titre5"/>
      </w:pPr>
      <w:r w:rsidRPr="0023354C">
        <w:lastRenderedPageBreak/>
        <w:t>STP micro-organisms</w:t>
      </w:r>
    </w:p>
    <w:p w14:paraId="73612B5B" w14:textId="77777777" w:rsidR="00D14365" w:rsidRPr="0023354C" w:rsidRDefault="00D14365" w:rsidP="007810FB">
      <w:pPr>
        <w:spacing w:after="120" w:line="240" w:lineRule="auto"/>
        <w:jc w:val="both"/>
        <w:rPr>
          <w:rFonts w:cs="Arial"/>
          <w:szCs w:val="22"/>
          <w:lang w:val="en-GB"/>
        </w:rPr>
      </w:pPr>
      <w:r w:rsidRPr="0023354C">
        <w:rPr>
          <w:rFonts w:cs="Arial"/>
          <w:szCs w:val="22"/>
        </w:rPr>
        <w:t xml:space="preserve">The toxicity to microorganisms in a sewage treatment plant (STP) was estimated by a respiration inhibition test (OECD 209) submitted by </w:t>
      </w:r>
      <w:r w:rsidRPr="0023354C">
        <w:rPr>
          <w:rFonts w:cs="Arial"/>
          <w:szCs w:val="22"/>
          <w:lang w:val="en-GB"/>
        </w:rPr>
        <w:t>Activa / PelGar Brodifacoum and Difenacoum Task Force</w:t>
      </w:r>
      <w:r w:rsidRPr="0023354C">
        <w:rPr>
          <w:rFonts w:cs="Arial"/>
          <w:szCs w:val="22"/>
        </w:rPr>
        <w:t xml:space="preserve"> . No effects of Brodifacoum on aerobic biological sewage treatment processes was expected. Due to the lack of measured values of test substance concentration, the EC</w:t>
      </w:r>
      <w:r w:rsidRPr="0023354C">
        <w:rPr>
          <w:rFonts w:cs="Arial"/>
          <w:szCs w:val="22"/>
          <w:vertAlign w:val="subscript"/>
        </w:rPr>
        <w:t>10</w:t>
      </w:r>
      <w:r w:rsidRPr="0023354C">
        <w:rPr>
          <w:rFonts w:cs="Arial"/>
          <w:szCs w:val="22"/>
        </w:rPr>
        <w:t xml:space="preserve"> was conservatively set greater than Brodifacoum’ water solubility (0.058 mg a.s/L).</w:t>
      </w:r>
    </w:p>
    <w:p w14:paraId="71C93BE4" w14:textId="77777777" w:rsidR="007810FB" w:rsidRPr="0023354C" w:rsidRDefault="007810FB" w:rsidP="007810FB">
      <w:pPr>
        <w:spacing w:after="120" w:line="240" w:lineRule="auto"/>
        <w:jc w:val="both"/>
        <w:rPr>
          <w:rFonts w:cs="Arial"/>
          <w:b/>
          <w:szCs w:val="22"/>
          <w:lang w:val="en-GB"/>
        </w:rPr>
      </w:pPr>
    </w:p>
    <w:p w14:paraId="500B8127"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49"/>
        <w:gridCol w:w="1230"/>
        <w:gridCol w:w="1075"/>
        <w:gridCol w:w="817"/>
        <w:gridCol w:w="766"/>
        <w:gridCol w:w="712"/>
        <w:gridCol w:w="727"/>
        <w:gridCol w:w="1293"/>
      </w:tblGrid>
      <w:tr w:rsidR="00D14365" w:rsidRPr="0023354C" w14:paraId="6E2CC5BE" w14:textId="77777777" w:rsidTr="008756E7">
        <w:tc>
          <w:tcPr>
            <w:tcW w:w="1907"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466A196"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rPr>
              <w:t>Guideline/Test method</w:t>
            </w:r>
          </w:p>
        </w:tc>
        <w:tc>
          <w:tcPr>
            <w:tcW w:w="1449"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051F153"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72A3E453"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147B48EE"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58A980D7"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79C0A2A6"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Reference</w:t>
            </w:r>
          </w:p>
        </w:tc>
      </w:tr>
      <w:tr w:rsidR="00D14365" w:rsidRPr="0023354C" w14:paraId="64D0708E" w14:textId="77777777" w:rsidTr="008756E7">
        <w:tc>
          <w:tcPr>
            <w:tcW w:w="1907"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6AB0B93" w14:textId="77777777" w:rsidR="00D14365" w:rsidRPr="0023354C" w:rsidRDefault="00D14365" w:rsidP="008756E7">
            <w:pPr>
              <w:spacing w:line="240" w:lineRule="auto"/>
              <w:ind w:left="1729"/>
              <w:jc w:val="center"/>
              <w:rPr>
                <w:rFonts w:cs="Arial"/>
                <w:b/>
                <w:sz w:val="20"/>
                <w:szCs w:val="20"/>
                <w:lang w:val="en-GB"/>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AE7E27E" w14:textId="77777777" w:rsidR="00D14365" w:rsidRPr="0023354C" w:rsidRDefault="00D14365" w:rsidP="008756E7">
            <w:pPr>
              <w:spacing w:line="240" w:lineRule="auto"/>
              <w:ind w:left="1729"/>
              <w:jc w:val="center"/>
              <w:rPr>
                <w:rFonts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CE8B851" w14:textId="77777777" w:rsidR="00D14365" w:rsidRPr="0023354C" w:rsidRDefault="00D14365" w:rsidP="008756E7">
            <w:pPr>
              <w:spacing w:line="240" w:lineRule="auto"/>
              <w:ind w:left="1729"/>
              <w:jc w:val="center"/>
              <w:rPr>
                <w:rFonts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6F3CC46" w14:textId="77777777" w:rsidR="00D14365" w:rsidRPr="0023354C" w:rsidRDefault="00D14365" w:rsidP="008756E7">
            <w:pPr>
              <w:spacing w:line="240" w:lineRule="auto"/>
              <w:ind w:left="1729"/>
              <w:jc w:val="center"/>
              <w:rPr>
                <w:rFonts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71F072E4"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30749063"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02D3EDAD"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1751B2CF"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34456214" w14:textId="77777777" w:rsidR="00D14365" w:rsidRPr="0023354C" w:rsidRDefault="00D14365" w:rsidP="008756E7">
            <w:pPr>
              <w:spacing w:line="240" w:lineRule="auto"/>
              <w:ind w:left="1729"/>
              <w:jc w:val="center"/>
              <w:rPr>
                <w:rFonts w:cs="Arial"/>
                <w:b/>
                <w:sz w:val="20"/>
                <w:szCs w:val="20"/>
                <w:lang w:val="en-GB"/>
              </w:rPr>
            </w:pPr>
          </w:p>
        </w:tc>
      </w:tr>
      <w:tr w:rsidR="00D14365" w:rsidRPr="0023354C" w14:paraId="327668B2" w14:textId="77777777" w:rsidTr="007810FB">
        <w:tc>
          <w:tcPr>
            <w:tcW w:w="1907"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2B7AE8E1" w14:textId="77777777" w:rsidR="00D14365" w:rsidRPr="0023354C" w:rsidRDefault="00D14365" w:rsidP="008756E7">
            <w:pPr>
              <w:spacing w:line="240" w:lineRule="auto"/>
              <w:jc w:val="center"/>
              <w:rPr>
                <w:rFonts w:cs="Arial"/>
                <w:color w:val="000000"/>
                <w:sz w:val="20"/>
                <w:szCs w:val="20"/>
                <w:lang w:val="en-GB"/>
              </w:rPr>
            </w:pPr>
            <w:r w:rsidRPr="0023354C">
              <w:rPr>
                <w:rFonts w:cs="Arial"/>
                <w:color w:val="000000"/>
                <w:sz w:val="20"/>
                <w:szCs w:val="20"/>
                <w:lang w:val="en-GB"/>
              </w:rPr>
              <w:t>OECD 209</w:t>
            </w:r>
          </w:p>
        </w:tc>
        <w:tc>
          <w:tcPr>
            <w:tcW w:w="1449"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2544CBCB"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Activated sludge</w:t>
            </w:r>
          </w:p>
        </w:tc>
        <w:tc>
          <w:tcPr>
            <w:tcW w:w="123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5B4AEC3B"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Respiration Inhibition</w:t>
            </w:r>
          </w:p>
        </w:tc>
        <w:tc>
          <w:tcPr>
            <w:tcW w:w="1075"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64558A31"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3h</w:t>
            </w:r>
          </w:p>
        </w:tc>
        <w:tc>
          <w:tcPr>
            <w:tcW w:w="3022" w:type="dxa"/>
            <w:gridSpan w:val="4"/>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14:paraId="40A3762F" w14:textId="77777777" w:rsidR="00D14365" w:rsidRPr="0023354C" w:rsidRDefault="00D14365" w:rsidP="008756E7">
            <w:pPr>
              <w:spacing w:line="240" w:lineRule="auto"/>
              <w:ind w:left="43"/>
              <w:jc w:val="center"/>
              <w:rPr>
                <w:rFonts w:cs="Arial"/>
                <w:sz w:val="20"/>
                <w:szCs w:val="20"/>
                <w:lang w:val="en-GB"/>
              </w:rPr>
            </w:pPr>
            <w:r w:rsidRPr="0023354C">
              <w:rPr>
                <w:rFonts w:cs="Arial"/>
                <w:sz w:val="20"/>
                <w:szCs w:val="20"/>
                <w:lang w:val="en-GB"/>
              </w:rPr>
              <w:t>&gt; 0.058*</w:t>
            </w:r>
          </w:p>
        </w:tc>
        <w:tc>
          <w:tcPr>
            <w:tcW w:w="1293"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14:paraId="59F9B0A1"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5AF9FC3C"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434E6B47"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7.1.4</w:t>
            </w:r>
          </w:p>
        </w:tc>
      </w:tr>
    </w:tbl>
    <w:p w14:paraId="039B4FB5" w14:textId="77777777" w:rsidR="00D14365" w:rsidRPr="0023354C" w:rsidRDefault="00D14365" w:rsidP="007810FB">
      <w:pPr>
        <w:spacing w:after="120" w:line="240" w:lineRule="auto"/>
        <w:rPr>
          <w:rFonts w:cs="Arial"/>
          <w:sz w:val="18"/>
          <w:szCs w:val="18"/>
          <w:lang w:val="en-GB"/>
        </w:rPr>
      </w:pPr>
      <w:r w:rsidRPr="0023354C">
        <w:rPr>
          <w:rFonts w:cs="Arial"/>
          <w:sz w:val="18"/>
          <w:szCs w:val="18"/>
          <w:lang w:val="en-GB"/>
        </w:rPr>
        <w:t>* corresponding to the water solubility at pH=7 and T=20°C</w:t>
      </w:r>
    </w:p>
    <w:p w14:paraId="784D7A76" w14:textId="77777777" w:rsidR="007810FB" w:rsidRPr="0023354C" w:rsidRDefault="007810FB" w:rsidP="007810FB">
      <w:pPr>
        <w:spacing w:after="120" w:line="240" w:lineRule="auto"/>
        <w:rPr>
          <w:rFonts w:cs="Arial"/>
          <w:szCs w:val="22"/>
          <w:lang w:val="en-GB"/>
        </w:rPr>
      </w:pPr>
    </w:p>
    <w:p w14:paraId="4F600B69" w14:textId="77777777"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micororganisms</w:t>
      </w:r>
      <w:r w:rsidR="007810FB" w:rsidRPr="0023354C">
        <w:rPr>
          <w:rFonts w:cs="Arial"/>
          <w:szCs w:val="22"/>
          <w:vertAlign w:val="subscript"/>
          <w:lang w:val="en-GB"/>
        </w:rPr>
        <w:t>:</w:t>
      </w:r>
    </w:p>
    <w:p w14:paraId="32A28F71" w14:textId="77777777" w:rsidR="00D14365" w:rsidRPr="0023354C" w:rsidRDefault="007810FB" w:rsidP="007810FB">
      <w:pPr>
        <w:autoSpaceDE w:val="0"/>
        <w:autoSpaceDN w:val="0"/>
        <w:adjustRightInd w:val="0"/>
        <w:spacing w:after="120" w:line="240" w:lineRule="auto"/>
        <w:jc w:val="both"/>
        <w:rPr>
          <w:rFonts w:cs="Arial"/>
          <w:color w:val="000000"/>
          <w:szCs w:val="22"/>
          <w:lang w:val="en-US" w:eastAsia="en-US"/>
        </w:rPr>
      </w:pPr>
      <w:r w:rsidRPr="0023354C">
        <w:rPr>
          <w:rFonts w:cs="Arial"/>
          <w:color w:val="000000"/>
          <w:szCs w:val="22"/>
          <w:lang w:val="en-GB" w:eastAsia="en-US"/>
        </w:rPr>
        <w:t>A</w:t>
      </w:r>
      <w:r w:rsidR="00D14365" w:rsidRPr="0023354C">
        <w:rPr>
          <w:rFonts w:cs="Arial"/>
          <w:color w:val="000000"/>
          <w:szCs w:val="22"/>
          <w:lang w:val="en-GB" w:eastAsia="en-US"/>
        </w:rPr>
        <w:t>ccording to TGD (2003) when an EC</w:t>
      </w:r>
      <w:r w:rsidR="00D14365" w:rsidRPr="0023354C">
        <w:rPr>
          <w:rFonts w:cs="Arial"/>
          <w:color w:val="000000"/>
          <w:szCs w:val="22"/>
          <w:vertAlign w:val="subscript"/>
          <w:lang w:val="en-GB" w:eastAsia="en-US"/>
        </w:rPr>
        <w:t>10</w:t>
      </w:r>
      <w:r w:rsidR="00D14365" w:rsidRPr="0023354C">
        <w:rPr>
          <w:rFonts w:cs="Arial"/>
          <w:color w:val="000000"/>
          <w:szCs w:val="22"/>
          <w:lang w:val="en-GB" w:eastAsia="en-US"/>
        </w:rPr>
        <w:t xml:space="preserve"> from a respiration inhibition test is used an assessment factor of 10 should be applied.</w:t>
      </w:r>
    </w:p>
    <w:p w14:paraId="2165A2CB" w14:textId="77777777" w:rsidR="00D14365" w:rsidRPr="0023354C" w:rsidRDefault="00D14365" w:rsidP="007810FB">
      <w:pPr>
        <w:spacing w:after="120" w:line="240" w:lineRule="auto"/>
        <w:jc w:val="center"/>
        <w:rPr>
          <w:rFonts w:cs="Arial"/>
          <w:bCs/>
          <w:color w:val="000000"/>
          <w:szCs w:val="22"/>
          <w:lang w:val="en-US" w:eastAsia="en-US"/>
        </w:rPr>
      </w:pPr>
      <w:r w:rsidRPr="0023354C">
        <w:rPr>
          <w:rFonts w:cs="Arial"/>
          <w:bCs/>
          <w:color w:val="000000"/>
          <w:szCs w:val="22"/>
          <w:lang w:val="en-US" w:eastAsia="en-US"/>
        </w:rPr>
        <w:t>PNEC</w:t>
      </w:r>
      <w:r w:rsidRPr="0023354C">
        <w:rPr>
          <w:rFonts w:cs="Arial"/>
          <w:bCs/>
          <w:color w:val="000000"/>
          <w:szCs w:val="22"/>
          <w:vertAlign w:val="subscript"/>
          <w:lang w:val="en-US" w:eastAsia="en-US"/>
        </w:rPr>
        <w:t>STP</w:t>
      </w:r>
      <w:r w:rsidRPr="0023354C">
        <w:rPr>
          <w:rFonts w:cs="Arial"/>
          <w:bCs/>
          <w:color w:val="000000"/>
          <w:szCs w:val="22"/>
          <w:lang w:val="en-US" w:eastAsia="en-US"/>
        </w:rPr>
        <w:t xml:space="preserve"> microorganisms &gt; 0.0058 mg </w:t>
      </w:r>
      <w:r w:rsidRPr="0023354C">
        <w:rPr>
          <w:rFonts w:cs="Arial"/>
          <w:szCs w:val="22"/>
          <w:lang w:val="en-US" w:eastAsia="en-US"/>
        </w:rPr>
        <w:t>a.s/</w:t>
      </w:r>
      <w:r w:rsidRPr="0023354C">
        <w:rPr>
          <w:rFonts w:cs="Arial"/>
          <w:bCs/>
          <w:color w:val="000000"/>
          <w:szCs w:val="22"/>
          <w:lang w:val="en-US" w:eastAsia="en-US"/>
        </w:rPr>
        <w:t>L</w:t>
      </w:r>
    </w:p>
    <w:p w14:paraId="5322F6D3" w14:textId="77777777" w:rsidR="007810FB" w:rsidRPr="0023354C" w:rsidRDefault="007810FB" w:rsidP="00D31ABC">
      <w:pPr>
        <w:rPr>
          <w:lang w:val="en-GB"/>
        </w:rPr>
      </w:pPr>
    </w:p>
    <w:p w14:paraId="7F63D584" w14:textId="77777777" w:rsidR="00D14365" w:rsidRPr="0023354C" w:rsidRDefault="00D14365" w:rsidP="00D31ABC">
      <w:pPr>
        <w:spacing w:line="276" w:lineRule="auto"/>
        <w:rPr>
          <w:lang w:val="en-GB"/>
        </w:rPr>
      </w:pPr>
      <w:r w:rsidRPr="0023354C">
        <w:rPr>
          <w:lang w:val="en-GB"/>
        </w:rPr>
        <w:t>Additional endpoints:</w:t>
      </w:r>
    </w:p>
    <w:p w14:paraId="34031321" w14:textId="77777777" w:rsidR="00D14365" w:rsidRPr="0023354C" w:rsidRDefault="007810FB" w:rsidP="00D31ABC">
      <w:pPr>
        <w:jc w:val="both"/>
        <w:rPr>
          <w:lang w:val="en-US"/>
        </w:rPr>
      </w:pPr>
      <w:r w:rsidRPr="0023354C">
        <w:rPr>
          <w:lang w:val="en-GB"/>
        </w:rPr>
        <w:t>A</w:t>
      </w:r>
      <w:r w:rsidR="00D14365" w:rsidRPr="0023354C">
        <w:rPr>
          <w:lang w:val="en-GB"/>
        </w:rPr>
        <w:t>ccording to the combined AR of brodifacoum owned by Synge</w:t>
      </w:r>
      <w:r w:rsidRPr="0023354C">
        <w:rPr>
          <w:lang w:val="en-GB"/>
        </w:rPr>
        <w:t>n</w:t>
      </w:r>
      <w:r w:rsidR="00D14365" w:rsidRPr="0023354C">
        <w:rPr>
          <w:lang w:val="en-GB"/>
        </w:rPr>
        <w:t>ta Limited and Activa / Pelgar Brodifacoum and Difenacoum Task Force, a</w:t>
      </w:r>
      <w:r w:rsidR="00D14365" w:rsidRPr="0023354C">
        <w:rPr>
          <w:lang w:val="en-US"/>
        </w:rPr>
        <w:t xml:space="preserve"> lower PNEC value for sewage treatment microorganisms is provided: </w:t>
      </w:r>
      <w:r w:rsidR="00D14365" w:rsidRPr="0023354C">
        <w:rPr>
          <w:b/>
          <w:lang w:val="en-US"/>
        </w:rPr>
        <w:t>PNEC</w:t>
      </w:r>
      <w:r w:rsidR="00D14365" w:rsidRPr="0023354C">
        <w:rPr>
          <w:b/>
          <w:bCs/>
          <w:lang w:val="en-US"/>
        </w:rPr>
        <w:t xml:space="preserve"> STP microorganisms </w:t>
      </w:r>
      <w:r w:rsidR="00D14365" w:rsidRPr="0023354C">
        <w:rPr>
          <w:b/>
          <w:bCs/>
          <w:lang w:val="en-US" w:eastAsia="en-US"/>
        </w:rPr>
        <w:t xml:space="preserve">&gt; 0.0038 mg </w:t>
      </w:r>
      <w:r w:rsidR="00D14365" w:rsidRPr="0023354C">
        <w:rPr>
          <w:b/>
          <w:lang w:val="en-US" w:eastAsia="en-US"/>
        </w:rPr>
        <w:t>a.s/</w:t>
      </w:r>
      <w:r w:rsidR="00D14365" w:rsidRPr="0023354C">
        <w:rPr>
          <w:b/>
          <w:bCs/>
          <w:lang w:val="en-US" w:eastAsia="en-US"/>
        </w:rPr>
        <w:t>L</w:t>
      </w:r>
      <w:r w:rsidR="00D14365" w:rsidRPr="0023354C">
        <w:rPr>
          <w:lang w:val="en-US"/>
        </w:rPr>
        <w:t xml:space="preserve">. Therefore, as the data set are considered equivalent, the worst case PNEC from </w:t>
      </w:r>
      <w:r w:rsidR="00D14365" w:rsidRPr="0023354C">
        <w:rPr>
          <w:lang w:val="en-GB"/>
        </w:rPr>
        <w:t>the combined AR</w:t>
      </w:r>
      <w:r w:rsidR="00D14365" w:rsidRPr="0023354C">
        <w:rPr>
          <w:lang w:val="en-US"/>
        </w:rPr>
        <w:t xml:space="preserve"> is used in the risk assessment.</w:t>
      </w:r>
    </w:p>
    <w:p w14:paraId="75019B4C" w14:textId="77777777" w:rsidR="00FB0319" w:rsidRPr="0023354C" w:rsidRDefault="00FB0319" w:rsidP="007810FB">
      <w:pPr>
        <w:spacing w:after="120" w:line="240" w:lineRule="auto"/>
        <w:rPr>
          <w:rFonts w:cs="Arial"/>
          <w:lang w:val="en-US"/>
        </w:rPr>
      </w:pPr>
    </w:p>
    <w:p w14:paraId="59AFA94B" w14:textId="77777777" w:rsidR="00FB0319" w:rsidRPr="0023354C" w:rsidRDefault="00FB0319" w:rsidP="001446DA">
      <w:pPr>
        <w:pStyle w:val="Titre4"/>
      </w:pPr>
      <w:bookmarkStart w:id="407" w:name="_Ref356211226"/>
      <w:bookmarkStart w:id="408" w:name="_Toc504744787"/>
      <w:r w:rsidRPr="0023354C">
        <w:t>Atmosphere</w:t>
      </w:r>
      <w:bookmarkEnd w:id="407"/>
      <w:bookmarkEnd w:id="408"/>
    </w:p>
    <w:p w14:paraId="42FE97A9" w14:textId="77777777" w:rsidR="00D14365" w:rsidRPr="0023354C" w:rsidRDefault="00D14365" w:rsidP="007810FB">
      <w:pPr>
        <w:spacing w:after="120" w:line="240" w:lineRule="auto"/>
        <w:jc w:val="both"/>
        <w:rPr>
          <w:rFonts w:cs="Arial"/>
          <w:lang w:val="en-GB"/>
        </w:rPr>
      </w:pPr>
      <w:r w:rsidRPr="0023354C">
        <w:rPr>
          <w:rFonts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3C0CFA13" w14:textId="77777777" w:rsidR="00FB0319" w:rsidRPr="0023354C" w:rsidRDefault="00FB0319" w:rsidP="00362821">
      <w:pPr>
        <w:rPr>
          <w:rFonts w:cs="Arial"/>
        </w:rPr>
      </w:pPr>
    </w:p>
    <w:p w14:paraId="58E26FE9" w14:textId="77777777" w:rsidR="00FB0319" w:rsidRPr="0023354C" w:rsidRDefault="00FB0319" w:rsidP="001446DA">
      <w:pPr>
        <w:pStyle w:val="Titre4"/>
      </w:pPr>
      <w:bookmarkStart w:id="409" w:name="_Ref356211230"/>
      <w:bookmarkStart w:id="410" w:name="_Toc504744788"/>
      <w:r w:rsidRPr="0023354C">
        <w:t>Terrestrial compartment</w:t>
      </w:r>
      <w:bookmarkEnd w:id="409"/>
      <w:bookmarkEnd w:id="410"/>
    </w:p>
    <w:p w14:paraId="01EC22A7" w14:textId="77777777" w:rsidR="00D14365" w:rsidRPr="0023354C" w:rsidRDefault="00D14365" w:rsidP="007810FB">
      <w:pPr>
        <w:spacing w:after="120" w:line="240" w:lineRule="auto"/>
        <w:jc w:val="both"/>
        <w:rPr>
          <w:rFonts w:cs="Arial"/>
          <w:szCs w:val="22"/>
          <w:lang w:val="en-GB"/>
        </w:rPr>
      </w:pPr>
      <w:r w:rsidRPr="0023354C">
        <w:rPr>
          <w:rFonts w:cs="Arial"/>
          <w:szCs w:val="22"/>
        </w:rPr>
        <w:t>No effects of brodifacoum, in soil concentration ranging up to 994 mg/kg dw, were found on earthworms in a test conducted according to the guideline OECD 207. LC</w:t>
      </w:r>
      <w:r w:rsidRPr="0023354C">
        <w:rPr>
          <w:rFonts w:cs="Arial"/>
          <w:szCs w:val="22"/>
          <w:vertAlign w:val="subscript"/>
        </w:rPr>
        <w:t>50</w:t>
      </w:r>
      <w:r w:rsidRPr="0023354C">
        <w:rPr>
          <w:rFonts w:cs="Arial"/>
          <w:szCs w:val="22"/>
        </w:rPr>
        <w:t xml:space="preserve"> was determined to be &gt; 994 mg/kg dw, corresponding to a LC</w:t>
      </w:r>
      <w:r w:rsidRPr="0023354C">
        <w:rPr>
          <w:rFonts w:cs="Arial"/>
          <w:szCs w:val="22"/>
          <w:vertAlign w:val="subscript"/>
        </w:rPr>
        <w:t xml:space="preserve">50 </w:t>
      </w:r>
      <w:r w:rsidRPr="0023354C">
        <w:rPr>
          <w:rFonts w:cs="Arial"/>
          <w:szCs w:val="22"/>
        </w:rPr>
        <w:t>&gt;879.6 mg/kg in wet weight.</w:t>
      </w:r>
    </w:p>
    <w:p w14:paraId="5AFA0E73" w14:textId="77777777" w:rsidR="00D14365" w:rsidRPr="0023354C" w:rsidRDefault="00D14365" w:rsidP="007810FB">
      <w:pPr>
        <w:spacing w:after="120" w:line="240" w:lineRule="auto"/>
        <w:jc w:val="both"/>
        <w:rPr>
          <w:rFonts w:cs="Arial"/>
          <w:szCs w:val="22"/>
          <w:lang w:val="en-GB"/>
        </w:rPr>
      </w:pPr>
    </w:p>
    <w:p w14:paraId="46092AF2"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soil organisms</w:t>
      </w:r>
    </w:p>
    <w:tbl>
      <w:tblPr>
        <w:tblW w:w="494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0"/>
        <w:gridCol w:w="1216"/>
        <w:gridCol w:w="1184"/>
        <w:gridCol w:w="1288"/>
        <w:gridCol w:w="1052"/>
        <w:gridCol w:w="1097"/>
        <w:gridCol w:w="1133"/>
        <w:gridCol w:w="1498"/>
      </w:tblGrid>
      <w:tr w:rsidR="00D14365" w:rsidRPr="0023354C" w14:paraId="007BDE7B" w14:textId="77777777" w:rsidTr="007810FB">
        <w:trPr>
          <w:cantSplit/>
          <w:trHeight w:val="285"/>
          <w:jc w:val="center"/>
        </w:trPr>
        <w:tc>
          <w:tcPr>
            <w:tcW w:w="607" w:type="pct"/>
            <w:vMerge w:val="restart"/>
            <w:tcBorders>
              <w:top w:val="double" w:sz="4" w:space="0" w:color="auto"/>
            </w:tcBorders>
            <w:tcMar>
              <w:top w:w="57" w:type="dxa"/>
              <w:bottom w:w="57" w:type="dxa"/>
            </w:tcMar>
            <w:vAlign w:val="center"/>
          </w:tcPr>
          <w:p w14:paraId="68C1563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lastRenderedPageBreak/>
              <w:t>Guideline /</w:t>
            </w:r>
            <w:r w:rsidRPr="0023354C">
              <w:rPr>
                <w:rFonts w:cs="Arial"/>
                <w:b/>
                <w:sz w:val="18"/>
                <w:szCs w:val="18"/>
              </w:rPr>
              <w:br/>
              <w:t>Test method</w:t>
            </w:r>
          </w:p>
        </w:tc>
        <w:tc>
          <w:tcPr>
            <w:tcW w:w="631" w:type="pct"/>
            <w:vMerge w:val="restart"/>
            <w:tcBorders>
              <w:top w:val="double" w:sz="4" w:space="0" w:color="auto"/>
            </w:tcBorders>
            <w:tcMar>
              <w:top w:w="57" w:type="dxa"/>
              <w:bottom w:w="57" w:type="dxa"/>
            </w:tcMar>
            <w:vAlign w:val="center"/>
          </w:tcPr>
          <w:p w14:paraId="5C163135" w14:textId="77777777" w:rsidR="00D14365" w:rsidRPr="0023354C" w:rsidRDefault="00D14365" w:rsidP="007810FB">
            <w:pPr>
              <w:spacing w:line="240" w:lineRule="auto"/>
              <w:jc w:val="center"/>
              <w:rPr>
                <w:rFonts w:cs="Arial"/>
                <w:b/>
                <w:sz w:val="18"/>
                <w:szCs w:val="18"/>
              </w:rPr>
            </w:pPr>
            <w:r w:rsidRPr="0023354C">
              <w:rPr>
                <w:rFonts w:cs="Arial"/>
                <w:b/>
                <w:sz w:val="18"/>
                <w:szCs w:val="18"/>
              </w:rPr>
              <w:t>Species</w:t>
            </w:r>
          </w:p>
        </w:tc>
        <w:tc>
          <w:tcPr>
            <w:tcW w:w="614" w:type="pct"/>
            <w:vMerge w:val="restart"/>
            <w:tcBorders>
              <w:top w:val="double" w:sz="4" w:space="0" w:color="auto"/>
            </w:tcBorders>
            <w:tcMar>
              <w:top w:w="57" w:type="dxa"/>
              <w:bottom w:w="57" w:type="dxa"/>
            </w:tcMar>
            <w:vAlign w:val="center"/>
          </w:tcPr>
          <w:p w14:paraId="5A6AB04B" w14:textId="77777777" w:rsidR="00D14365" w:rsidRPr="0023354C" w:rsidRDefault="00D14365" w:rsidP="007810FB">
            <w:pPr>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w:t>
            </w:r>
          </w:p>
        </w:tc>
        <w:tc>
          <w:tcPr>
            <w:tcW w:w="1214" w:type="pct"/>
            <w:gridSpan w:val="2"/>
            <w:tcBorders>
              <w:top w:val="double" w:sz="4" w:space="0" w:color="auto"/>
              <w:bottom w:val="nil"/>
            </w:tcBorders>
            <w:tcMar>
              <w:top w:w="57" w:type="dxa"/>
              <w:bottom w:w="57" w:type="dxa"/>
            </w:tcMar>
            <w:vAlign w:val="center"/>
          </w:tcPr>
          <w:p w14:paraId="49FA189E" w14:textId="77777777" w:rsidR="00D14365" w:rsidRPr="0023354C" w:rsidRDefault="00D14365" w:rsidP="007810FB">
            <w:pPr>
              <w:spacing w:line="240" w:lineRule="auto"/>
              <w:jc w:val="center"/>
              <w:rPr>
                <w:rFonts w:cs="Arial"/>
                <w:b/>
                <w:sz w:val="18"/>
                <w:szCs w:val="18"/>
              </w:rPr>
            </w:pPr>
            <w:r w:rsidRPr="0023354C">
              <w:rPr>
                <w:rFonts w:cs="Arial"/>
                <w:b/>
                <w:sz w:val="18"/>
                <w:szCs w:val="18"/>
              </w:rPr>
              <w:t>Exposure</w:t>
            </w:r>
          </w:p>
        </w:tc>
        <w:tc>
          <w:tcPr>
            <w:tcW w:w="1157" w:type="pct"/>
            <w:gridSpan w:val="2"/>
            <w:tcBorders>
              <w:top w:val="double" w:sz="4" w:space="0" w:color="auto"/>
              <w:bottom w:val="nil"/>
            </w:tcBorders>
            <w:tcMar>
              <w:top w:w="57" w:type="dxa"/>
              <w:bottom w:w="57" w:type="dxa"/>
            </w:tcMar>
            <w:vAlign w:val="center"/>
          </w:tcPr>
          <w:p w14:paraId="1A8F4A68" w14:textId="77777777" w:rsidR="00D14365" w:rsidRPr="0023354C" w:rsidRDefault="00D14365" w:rsidP="007810FB">
            <w:pPr>
              <w:spacing w:line="240" w:lineRule="auto"/>
              <w:jc w:val="center"/>
              <w:rPr>
                <w:rFonts w:cs="Arial"/>
                <w:b/>
                <w:sz w:val="18"/>
                <w:szCs w:val="18"/>
                <w:vertAlign w:val="superscript"/>
              </w:rPr>
            </w:pPr>
            <w:r w:rsidRPr="0023354C">
              <w:rPr>
                <w:rFonts w:cs="Arial"/>
                <w:b/>
                <w:sz w:val="18"/>
                <w:szCs w:val="18"/>
              </w:rPr>
              <w:t>Results (mg a.s/kg wwt soil)</w:t>
            </w:r>
          </w:p>
        </w:tc>
        <w:tc>
          <w:tcPr>
            <w:tcW w:w="778" w:type="pct"/>
            <w:vMerge w:val="restart"/>
            <w:tcBorders>
              <w:top w:val="double" w:sz="4" w:space="0" w:color="auto"/>
            </w:tcBorders>
            <w:tcMar>
              <w:top w:w="57" w:type="dxa"/>
              <w:bottom w:w="57" w:type="dxa"/>
            </w:tcMar>
            <w:vAlign w:val="center"/>
          </w:tcPr>
          <w:p w14:paraId="06262591" w14:textId="77777777" w:rsidR="00D14365" w:rsidRPr="0023354C" w:rsidRDefault="00D14365" w:rsidP="007810FB">
            <w:pPr>
              <w:spacing w:line="240" w:lineRule="auto"/>
              <w:jc w:val="center"/>
              <w:rPr>
                <w:rFonts w:cs="Arial"/>
                <w:b/>
                <w:sz w:val="18"/>
                <w:szCs w:val="18"/>
              </w:rPr>
            </w:pPr>
            <w:r w:rsidRPr="0023354C">
              <w:rPr>
                <w:rFonts w:cs="Arial"/>
                <w:b/>
                <w:sz w:val="18"/>
                <w:szCs w:val="18"/>
              </w:rPr>
              <w:t>Reference</w:t>
            </w:r>
          </w:p>
        </w:tc>
      </w:tr>
      <w:tr w:rsidR="00D14365" w:rsidRPr="0023354C" w14:paraId="0F33785C" w14:textId="77777777" w:rsidTr="007810FB">
        <w:trPr>
          <w:cantSplit/>
          <w:trHeight w:val="284"/>
          <w:jc w:val="center"/>
        </w:trPr>
        <w:tc>
          <w:tcPr>
            <w:tcW w:w="607" w:type="pct"/>
            <w:vMerge/>
            <w:tcBorders>
              <w:bottom w:val="nil"/>
            </w:tcBorders>
            <w:tcMar>
              <w:top w:w="57" w:type="dxa"/>
              <w:bottom w:w="57" w:type="dxa"/>
            </w:tcMar>
            <w:vAlign w:val="center"/>
          </w:tcPr>
          <w:p w14:paraId="2B12CE01" w14:textId="77777777" w:rsidR="00D14365" w:rsidRPr="0023354C" w:rsidRDefault="00D14365" w:rsidP="007810FB">
            <w:pPr>
              <w:keepNext/>
              <w:spacing w:line="240" w:lineRule="auto"/>
              <w:jc w:val="center"/>
              <w:rPr>
                <w:rFonts w:cs="Arial"/>
                <w:b/>
                <w:sz w:val="16"/>
              </w:rPr>
            </w:pPr>
          </w:p>
        </w:tc>
        <w:tc>
          <w:tcPr>
            <w:tcW w:w="631" w:type="pct"/>
            <w:vMerge/>
            <w:tcBorders>
              <w:bottom w:val="nil"/>
            </w:tcBorders>
            <w:tcMar>
              <w:top w:w="57" w:type="dxa"/>
              <w:bottom w:w="57" w:type="dxa"/>
            </w:tcMar>
            <w:vAlign w:val="center"/>
          </w:tcPr>
          <w:p w14:paraId="0B75D47C" w14:textId="77777777" w:rsidR="00D14365" w:rsidRPr="0023354C" w:rsidRDefault="00D14365" w:rsidP="007810FB">
            <w:pPr>
              <w:spacing w:line="240" w:lineRule="auto"/>
              <w:jc w:val="center"/>
              <w:rPr>
                <w:rFonts w:cs="Arial"/>
                <w:b/>
                <w:sz w:val="16"/>
              </w:rPr>
            </w:pPr>
          </w:p>
        </w:tc>
        <w:tc>
          <w:tcPr>
            <w:tcW w:w="614" w:type="pct"/>
            <w:vMerge/>
            <w:tcBorders>
              <w:bottom w:val="nil"/>
            </w:tcBorders>
            <w:tcMar>
              <w:top w:w="57" w:type="dxa"/>
              <w:bottom w:w="57" w:type="dxa"/>
            </w:tcMar>
            <w:vAlign w:val="center"/>
          </w:tcPr>
          <w:p w14:paraId="4265490A" w14:textId="77777777" w:rsidR="00D14365" w:rsidRPr="0023354C" w:rsidRDefault="00D14365" w:rsidP="007810FB">
            <w:pPr>
              <w:spacing w:line="240" w:lineRule="auto"/>
              <w:jc w:val="center"/>
              <w:rPr>
                <w:rFonts w:cs="Arial"/>
                <w:b/>
                <w:sz w:val="16"/>
              </w:rPr>
            </w:pPr>
          </w:p>
        </w:tc>
        <w:tc>
          <w:tcPr>
            <w:tcW w:w="668" w:type="pct"/>
            <w:tcBorders>
              <w:top w:val="nil"/>
              <w:bottom w:val="nil"/>
              <w:right w:val="nil"/>
            </w:tcBorders>
            <w:tcMar>
              <w:top w:w="57" w:type="dxa"/>
              <w:bottom w:w="57" w:type="dxa"/>
            </w:tcMar>
            <w:vAlign w:val="center"/>
          </w:tcPr>
          <w:p w14:paraId="42AFD85E" w14:textId="77777777" w:rsidR="00D14365" w:rsidRPr="0023354C" w:rsidRDefault="00D14365" w:rsidP="007810FB">
            <w:pPr>
              <w:spacing w:line="240" w:lineRule="auto"/>
              <w:jc w:val="center"/>
              <w:rPr>
                <w:rFonts w:cs="Arial"/>
                <w:b/>
                <w:sz w:val="18"/>
                <w:szCs w:val="18"/>
              </w:rPr>
            </w:pPr>
            <w:r w:rsidRPr="0023354C">
              <w:rPr>
                <w:rFonts w:cs="Arial"/>
                <w:b/>
                <w:sz w:val="18"/>
                <w:szCs w:val="18"/>
              </w:rPr>
              <w:t>design</w:t>
            </w:r>
          </w:p>
        </w:tc>
        <w:tc>
          <w:tcPr>
            <w:tcW w:w="546" w:type="pct"/>
            <w:tcBorders>
              <w:top w:val="nil"/>
              <w:left w:val="nil"/>
              <w:bottom w:val="nil"/>
            </w:tcBorders>
            <w:tcMar>
              <w:top w:w="57" w:type="dxa"/>
              <w:bottom w:w="57" w:type="dxa"/>
            </w:tcMar>
            <w:vAlign w:val="center"/>
          </w:tcPr>
          <w:p w14:paraId="6F0C5421" w14:textId="77777777" w:rsidR="00D14365" w:rsidRPr="0023354C" w:rsidRDefault="00D14365" w:rsidP="007810FB">
            <w:pPr>
              <w:spacing w:line="240" w:lineRule="auto"/>
              <w:jc w:val="center"/>
              <w:rPr>
                <w:rFonts w:cs="Arial"/>
                <w:b/>
                <w:sz w:val="18"/>
                <w:szCs w:val="18"/>
              </w:rPr>
            </w:pPr>
            <w:r w:rsidRPr="0023354C">
              <w:rPr>
                <w:rFonts w:cs="Arial"/>
                <w:b/>
                <w:sz w:val="18"/>
                <w:szCs w:val="18"/>
              </w:rPr>
              <w:t>duration</w:t>
            </w:r>
          </w:p>
        </w:tc>
        <w:tc>
          <w:tcPr>
            <w:tcW w:w="569" w:type="pct"/>
            <w:tcBorders>
              <w:top w:val="nil"/>
              <w:bottom w:val="nil"/>
              <w:right w:val="nil"/>
            </w:tcBorders>
            <w:tcMar>
              <w:top w:w="57" w:type="dxa"/>
              <w:bottom w:w="57" w:type="dxa"/>
            </w:tcMar>
            <w:vAlign w:val="center"/>
          </w:tcPr>
          <w:p w14:paraId="470468DA" w14:textId="77777777" w:rsidR="00D14365" w:rsidRPr="0023354C" w:rsidRDefault="00D14365" w:rsidP="007810FB">
            <w:pPr>
              <w:spacing w:line="240" w:lineRule="auto"/>
              <w:jc w:val="center"/>
              <w:rPr>
                <w:rFonts w:cs="Arial"/>
                <w:b/>
                <w:sz w:val="16"/>
              </w:rPr>
            </w:pPr>
            <w:r w:rsidRPr="0023354C">
              <w:rPr>
                <w:rFonts w:cs="Arial"/>
                <w:b/>
                <w:sz w:val="16"/>
              </w:rPr>
              <w:t>NOEC</w:t>
            </w:r>
          </w:p>
        </w:tc>
        <w:tc>
          <w:tcPr>
            <w:tcW w:w="588" w:type="pct"/>
            <w:tcBorders>
              <w:top w:val="nil"/>
              <w:left w:val="nil"/>
              <w:bottom w:val="nil"/>
            </w:tcBorders>
            <w:tcMar>
              <w:top w:w="57" w:type="dxa"/>
              <w:bottom w:w="57" w:type="dxa"/>
            </w:tcMar>
            <w:vAlign w:val="center"/>
          </w:tcPr>
          <w:p w14:paraId="0F375E92" w14:textId="77777777" w:rsidR="00D14365" w:rsidRPr="0023354C" w:rsidRDefault="00D14365" w:rsidP="007810FB">
            <w:pPr>
              <w:spacing w:line="240" w:lineRule="auto"/>
              <w:jc w:val="center"/>
              <w:rPr>
                <w:rFonts w:cs="Arial"/>
                <w:b/>
                <w:sz w:val="16"/>
              </w:rPr>
            </w:pPr>
            <w:r w:rsidRPr="0023354C">
              <w:rPr>
                <w:rFonts w:cs="Arial"/>
                <w:b/>
                <w:sz w:val="16"/>
              </w:rPr>
              <w:t>LC</w:t>
            </w:r>
            <w:r w:rsidRPr="0023354C">
              <w:rPr>
                <w:rFonts w:cs="Arial"/>
                <w:b/>
                <w:sz w:val="16"/>
                <w:vertAlign w:val="subscript"/>
              </w:rPr>
              <w:t>50</w:t>
            </w:r>
          </w:p>
        </w:tc>
        <w:tc>
          <w:tcPr>
            <w:tcW w:w="778" w:type="pct"/>
            <w:vMerge/>
            <w:tcMar>
              <w:top w:w="57" w:type="dxa"/>
              <w:bottom w:w="57" w:type="dxa"/>
            </w:tcMar>
            <w:vAlign w:val="center"/>
          </w:tcPr>
          <w:p w14:paraId="5A33C5AE" w14:textId="77777777" w:rsidR="00D14365" w:rsidRPr="0023354C" w:rsidRDefault="00D14365" w:rsidP="007810FB">
            <w:pPr>
              <w:spacing w:line="240" w:lineRule="auto"/>
              <w:jc w:val="center"/>
              <w:rPr>
                <w:rFonts w:cs="Arial"/>
                <w:b/>
                <w:sz w:val="16"/>
              </w:rPr>
            </w:pPr>
          </w:p>
        </w:tc>
      </w:tr>
      <w:tr w:rsidR="00D14365" w:rsidRPr="0023354C" w14:paraId="0DA90E1F" w14:textId="77777777" w:rsidTr="007810FB">
        <w:trPr>
          <w:cantSplit/>
          <w:jc w:val="center"/>
        </w:trPr>
        <w:tc>
          <w:tcPr>
            <w:tcW w:w="607" w:type="pct"/>
            <w:tcBorders>
              <w:bottom w:val="double" w:sz="4" w:space="0" w:color="auto"/>
            </w:tcBorders>
            <w:tcMar>
              <w:top w:w="57" w:type="dxa"/>
              <w:bottom w:w="57" w:type="dxa"/>
            </w:tcMar>
            <w:vAlign w:val="center"/>
          </w:tcPr>
          <w:p w14:paraId="449D1439"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OECD 207</w:t>
            </w:r>
          </w:p>
        </w:tc>
        <w:tc>
          <w:tcPr>
            <w:tcW w:w="631" w:type="pct"/>
            <w:tcBorders>
              <w:bottom w:val="double" w:sz="4" w:space="0" w:color="auto"/>
            </w:tcBorders>
            <w:tcMar>
              <w:top w:w="57" w:type="dxa"/>
              <w:bottom w:w="57" w:type="dxa"/>
            </w:tcMar>
            <w:vAlign w:val="center"/>
          </w:tcPr>
          <w:p w14:paraId="591DAE64" w14:textId="77777777" w:rsidR="00D14365" w:rsidRPr="0023354C" w:rsidRDefault="00D14365" w:rsidP="007810FB">
            <w:pPr>
              <w:spacing w:line="240" w:lineRule="auto"/>
              <w:jc w:val="center"/>
              <w:rPr>
                <w:rFonts w:cs="Arial"/>
                <w:i/>
                <w:sz w:val="18"/>
                <w:szCs w:val="18"/>
              </w:rPr>
            </w:pPr>
            <w:r w:rsidRPr="0023354C">
              <w:rPr>
                <w:rFonts w:cs="Arial"/>
                <w:i/>
                <w:sz w:val="18"/>
                <w:szCs w:val="18"/>
              </w:rPr>
              <w:t>Eisenia foetida</w:t>
            </w:r>
          </w:p>
        </w:tc>
        <w:tc>
          <w:tcPr>
            <w:tcW w:w="614" w:type="pct"/>
            <w:tcBorders>
              <w:bottom w:val="double" w:sz="4" w:space="0" w:color="auto"/>
            </w:tcBorders>
            <w:tcMar>
              <w:top w:w="57" w:type="dxa"/>
              <w:bottom w:w="57" w:type="dxa"/>
            </w:tcMar>
            <w:vAlign w:val="center"/>
          </w:tcPr>
          <w:p w14:paraId="62B80A71" w14:textId="77777777" w:rsidR="00D14365" w:rsidRPr="0023354C" w:rsidRDefault="00D14365" w:rsidP="007810FB">
            <w:pPr>
              <w:spacing w:line="240" w:lineRule="auto"/>
              <w:jc w:val="center"/>
              <w:rPr>
                <w:rFonts w:cs="Arial"/>
                <w:sz w:val="18"/>
                <w:szCs w:val="18"/>
              </w:rPr>
            </w:pPr>
            <w:r w:rsidRPr="0023354C">
              <w:rPr>
                <w:rFonts w:cs="Arial"/>
                <w:sz w:val="18"/>
                <w:szCs w:val="18"/>
              </w:rPr>
              <w:t>LC</w:t>
            </w:r>
            <w:r w:rsidRPr="0023354C">
              <w:rPr>
                <w:rFonts w:cs="Arial"/>
                <w:sz w:val="18"/>
                <w:szCs w:val="18"/>
                <w:vertAlign w:val="subscript"/>
              </w:rPr>
              <w:t>50</w:t>
            </w:r>
          </w:p>
        </w:tc>
        <w:tc>
          <w:tcPr>
            <w:tcW w:w="668" w:type="pct"/>
            <w:tcBorders>
              <w:bottom w:val="double" w:sz="4" w:space="0" w:color="auto"/>
            </w:tcBorders>
            <w:tcMar>
              <w:top w:w="57" w:type="dxa"/>
              <w:bottom w:w="57" w:type="dxa"/>
            </w:tcMar>
            <w:vAlign w:val="center"/>
          </w:tcPr>
          <w:p w14:paraId="49758244" w14:textId="77777777" w:rsidR="00D14365" w:rsidRPr="0023354C" w:rsidRDefault="00D14365" w:rsidP="007810FB">
            <w:pPr>
              <w:spacing w:line="240" w:lineRule="auto"/>
              <w:jc w:val="center"/>
              <w:rPr>
                <w:rFonts w:cs="Arial"/>
                <w:sz w:val="18"/>
                <w:szCs w:val="18"/>
              </w:rPr>
            </w:pPr>
            <w:r w:rsidRPr="0023354C">
              <w:rPr>
                <w:rFonts w:cs="Arial"/>
                <w:sz w:val="18"/>
                <w:szCs w:val="18"/>
              </w:rPr>
              <w:t>soil exposure</w:t>
            </w:r>
          </w:p>
        </w:tc>
        <w:tc>
          <w:tcPr>
            <w:tcW w:w="546" w:type="pct"/>
            <w:tcBorders>
              <w:bottom w:val="double" w:sz="4" w:space="0" w:color="auto"/>
            </w:tcBorders>
            <w:tcMar>
              <w:top w:w="57" w:type="dxa"/>
              <w:bottom w:w="57" w:type="dxa"/>
            </w:tcMar>
            <w:vAlign w:val="center"/>
          </w:tcPr>
          <w:p w14:paraId="3C135627" w14:textId="77777777" w:rsidR="00D14365" w:rsidRPr="0023354C" w:rsidRDefault="00D14365" w:rsidP="007810FB">
            <w:pPr>
              <w:spacing w:line="240" w:lineRule="auto"/>
              <w:jc w:val="center"/>
              <w:rPr>
                <w:rFonts w:cs="Arial"/>
                <w:sz w:val="18"/>
                <w:szCs w:val="18"/>
              </w:rPr>
            </w:pPr>
            <w:r w:rsidRPr="0023354C">
              <w:rPr>
                <w:rFonts w:cs="Arial"/>
                <w:sz w:val="18"/>
                <w:szCs w:val="18"/>
              </w:rPr>
              <w:t>14days</w:t>
            </w:r>
          </w:p>
        </w:tc>
        <w:tc>
          <w:tcPr>
            <w:tcW w:w="569" w:type="pct"/>
            <w:tcBorders>
              <w:bottom w:val="double" w:sz="4" w:space="0" w:color="auto"/>
            </w:tcBorders>
            <w:tcMar>
              <w:top w:w="57" w:type="dxa"/>
              <w:bottom w:w="57" w:type="dxa"/>
            </w:tcMar>
            <w:vAlign w:val="center"/>
          </w:tcPr>
          <w:p w14:paraId="4CDCDBC7" w14:textId="77777777" w:rsidR="00D14365" w:rsidRPr="0023354C" w:rsidRDefault="00D14365" w:rsidP="007810FB">
            <w:pPr>
              <w:spacing w:line="240" w:lineRule="auto"/>
              <w:jc w:val="center"/>
              <w:rPr>
                <w:rFonts w:cs="Arial"/>
                <w:sz w:val="18"/>
                <w:szCs w:val="18"/>
              </w:rPr>
            </w:pPr>
            <w:r w:rsidRPr="0023354C">
              <w:rPr>
                <w:rFonts w:cs="Arial"/>
                <w:sz w:val="18"/>
                <w:szCs w:val="18"/>
              </w:rPr>
              <w:t>879.6</w:t>
            </w:r>
          </w:p>
        </w:tc>
        <w:tc>
          <w:tcPr>
            <w:tcW w:w="588" w:type="pct"/>
            <w:tcBorders>
              <w:bottom w:val="double" w:sz="4" w:space="0" w:color="auto"/>
            </w:tcBorders>
            <w:tcMar>
              <w:top w:w="57" w:type="dxa"/>
              <w:bottom w:w="57" w:type="dxa"/>
            </w:tcMar>
            <w:vAlign w:val="center"/>
          </w:tcPr>
          <w:p w14:paraId="4FE83151" w14:textId="77777777" w:rsidR="00D14365" w:rsidRPr="0023354C" w:rsidRDefault="00D14365" w:rsidP="007810FB">
            <w:pPr>
              <w:spacing w:line="240" w:lineRule="auto"/>
              <w:jc w:val="center"/>
              <w:rPr>
                <w:rFonts w:cs="Arial"/>
                <w:sz w:val="18"/>
                <w:szCs w:val="18"/>
              </w:rPr>
            </w:pPr>
            <w:r w:rsidRPr="0023354C">
              <w:rPr>
                <w:rFonts w:cs="Arial"/>
                <w:sz w:val="18"/>
                <w:szCs w:val="18"/>
              </w:rPr>
              <w:t>&gt;879.6</w:t>
            </w:r>
          </w:p>
        </w:tc>
        <w:tc>
          <w:tcPr>
            <w:tcW w:w="778" w:type="pct"/>
            <w:tcBorders>
              <w:bottom w:val="double" w:sz="4" w:space="0" w:color="auto"/>
            </w:tcBorders>
            <w:tcMar>
              <w:top w:w="57" w:type="dxa"/>
              <w:bottom w:w="57" w:type="dxa"/>
            </w:tcMar>
            <w:vAlign w:val="center"/>
          </w:tcPr>
          <w:p w14:paraId="19B8C9F8" w14:textId="77777777" w:rsidR="00D14365" w:rsidRPr="0023354C" w:rsidRDefault="00D14365" w:rsidP="007810FB">
            <w:pPr>
              <w:spacing w:line="240" w:lineRule="auto"/>
              <w:jc w:val="center"/>
              <w:rPr>
                <w:rFonts w:cs="Arial"/>
                <w:sz w:val="18"/>
                <w:szCs w:val="18"/>
              </w:rPr>
            </w:pPr>
            <w:r w:rsidRPr="0023354C">
              <w:rPr>
                <w:rFonts w:cs="Arial"/>
                <w:sz w:val="18"/>
                <w:szCs w:val="18"/>
              </w:rPr>
              <w:t>Activa / PelGar Brodifacoum and Difenacoum Task Force</w:t>
            </w:r>
          </w:p>
          <w:p w14:paraId="6128E4E4" w14:textId="77777777" w:rsidR="00D14365" w:rsidRPr="0023354C" w:rsidRDefault="00D14365" w:rsidP="007810FB">
            <w:pPr>
              <w:spacing w:line="240" w:lineRule="auto"/>
              <w:jc w:val="center"/>
              <w:rPr>
                <w:rFonts w:cs="Arial"/>
                <w:sz w:val="18"/>
                <w:szCs w:val="18"/>
              </w:rPr>
            </w:pPr>
            <w:r w:rsidRPr="0023354C">
              <w:rPr>
                <w:rFonts w:cs="Arial"/>
                <w:sz w:val="18"/>
                <w:szCs w:val="18"/>
              </w:rPr>
              <w:t>CAR a.s.</w:t>
            </w:r>
          </w:p>
          <w:p w14:paraId="78E1E8B3" w14:textId="77777777" w:rsidR="00D14365" w:rsidRPr="0023354C" w:rsidRDefault="00D14365" w:rsidP="007810FB">
            <w:pPr>
              <w:spacing w:line="240" w:lineRule="auto"/>
              <w:jc w:val="center"/>
              <w:rPr>
                <w:rFonts w:cs="Arial"/>
                <w:sz w:val="18"/>
                <w:szCs w:val="18"/>
              </w:rPr>
            </w:pPr>
            <w:r w:rsidRPr="0023354C">
              <w:rPr>
                <w:rFonts w:cs="Arial"/>
                <w:sz w:val="18"/>
                <w:szCs w:val="18"/>
              </w:rPr>
              <w:t xml:space="preserve">Doc </w:t>
            </w:r>
            <w:r w:rsidRPr="0023354C">
              <w:rPr>
                <w:rFonts w:cs="Arial"/>
                <w:sz w:val="18"/>
                <w:szCs w:val="18"/>
                <w:lang w:val="en-GB"/>
              </w:rPr>
              <w:t>IIIA 7.5.1.2</w:t>
            </w:r>
          </w:p>
        </w:tc>
      </w:tr>
    </w:tbl>
    <w:p w14:paraId="298F6EBD" w14:textId="77777777" w:rsidR="007810FB" w:rsidRPr="0023354C" w:rsidRDefault="007810FB" w:rsidP="007810FB">
      <w:pPr>
        <w:spacing w:after="120" w:line="240" w:lineRule="auto"/>
        <w:rPr>
          <w:rFonts w:cs="Arial"/>
          <w:szCs w:val="22"/>
          <w:lang w:val="en-GB"/>
        </w:rPr>
      </w:pPr>
    </w:p>
    <w:p w14:paraId="7E981A54" w14:textId="77777777"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soil</w:t>
      </w:r>
      <w:r w:rsidR="007810FB" w:rsidRPr="0023354C">
        <w:rPr>
          <w:rFonts w:cs="Arial"/>
          <w:szCs w:val="22"/>
          <w:lang w:val="en-GB"/>
        </w:rPr>
        <w:t>:</w:t>
      </w:r>
    </w:p>
    <w:p w14:paraId="2C370845" w14:textId="77777777" w:rsidR="00D14365" w:rsidRPr="0023354C" w:rsidRDefault="00D14365" w:rsidP="007810FB">
      <w:pPr>
        <w:autoSpaceDE w:val="0"/>
        <w:autoSpaceDN w:val="0"/>
        <w:adjustRightInd w:val="0"/>
        <w:spacing w:after="120" w:line="240" w:lineRule="auto"/>
        <w:rPr>
          <w:rFonts w:cs="Arial"/>
          <w:color w:val="000000"/>
          <w:szCs w:val="22"/>
          <w:lang w:val="en-US" w:eastAsia="en-US"/>
        </w:rPr>
      </w:pPr>
      <w:r w:rsidRPr="0023354C">
        <w:rPr>
          <w:rFonts w:cs="Arial"/>
          <w:color w:val="000000"/>
          <w:szCs w:val="22"/>
          <w:lang w:val="en-US" w:eastAsia="en-US"/>
        </w:rPr>
        <w:t>Since LC</w:t>
      </w:r>
      <w:r w:rsidRPr="0023354C">
        <w:rPr>
          <w:rFonts w:cs="Arial"/>
          <w:color w:val="000000"/>
          <w:szCs w:val="22"/>
          <w:vertAlign w:val="subscript"/>
          <w:lang w:val="en-US" w:eastAsia="en-US"/>
        </w:rPr>
        <w:t>50</w:t>
      </w:r>
      <w:r w:rsidRPr="0023354C">
        <w:rPr>
          <w:rFonts w:cs="Arial"/>
          <w:color w:val="000000"/>
          <w:szCs w:val="22"/>
          <w:lang w:val="en-US" w:eastAsia="en-US"/>
        </w:rPr>
        <w:t xml:space="preserve"> was determined to be &gt;879 mg/kg ww, when corrected for soil humidity, an assessment factor of 1000 was used in accordance with TGD (2003). </w:t>
      </w:r>
    </w:p>
    <w:p w14:paraId="56450D5E" w14:textId="77777777" w:rsidR="00D14365" w:rsidRPr="0023354C" w:rsidRDefault="00D14365" w:rsidP="007810FB">
      <w:pPr>
        <w:spacing w:after="120" w:line="240" w:lineRule="auto"/>
        <w:jc w:val="center"/>
        <w:rPr>
          <w:rFonts w:cs="Arial"/>
          <w:b/>
          <w:szCs w:val="22"/>
        </w:rPr>
      </w:pPr>
      <w:r w:rsidRPr="0023354C">
        <w:rPr>
          <w:rFonts w:cs="Arial"/>
          <w:b/>
          <w:szCs w:val="22"/>
        </w:rPr>
        <w:t>PNEC</w:t>
      </w:r>
      <w:r w:rsidRPr="0023354C">
        <w:rPr>
          <w:rFonts w:cs="Arial"/>
          <w:b/>
          <w:szCs w:val="22"/>
          <w:vertAlign w:val="subscript"/>
        </w:rPr>
        <w:t>soil</w:t>
      </w:r>
      <w:r w:rsidRPr="0023354C">
        <w:rPr>
          <w:rFonts w:cs="Arial"/>
          <w:b/>
          <w:szCs w:val="22"/>
        </w:rPr>
        <w:t xml:space="preserve"> &gt; 0.88 mg/kg wet weight</w:t>
      </w:r>
    </w:p>
    <w:p w14:paraId="321EA1DF" w14:textId="77777777" w:rsidR="00D14365" w:rsidRPr="0023354C" w:rsidRDefault="00D14365" w:rsidP="007810FB">
      <w:pPr>
        <w:spacing w:after="120" w:line="240" w:lineRule="auto"/>
        <w:jc w:val="both"/>
        <w:rPr>
          <w:rFonts w:cs="Arial"/>
          <w:szCs w:val="22"/>
          <w:lang w:val="en-GB"/>
        </w:rPr>
      </w:pPr>
      <w:r w:rsidRPr="0023354C">
        <w:rPr>
          <w:rFonts w:cs="Arial"/>
          <w:szCs w:val="22"/>
          <w:lang w:val="en-GB"/>
        </w:rPr>
        <w:t>As additional information, brodifacoum-based products are intended for indoor use only, no exposure to soil and groundwater is expected.</w:t>
      </w:r>
    </w:p>
    <w:p w14:paraId="5C34AFDE" w14:textId="77777777" w:rsidR="00FB0319" w:rsidRPr="0023354C" w:rsidRDefault="00FB0319" w:rsidP="00362821">
      <w:pPr>
        <w:rPr>
          <w:rFonts w:cs="Arial"/>
        </w:rPr>
      </w:pPr>
    </w:p>
    <w:p w14:paraId="6C4BB8E7" w14:textId="77777777" w:rsidR="00D14365" w:rsidRPr="0023354C" w:rsidRDefault="00D14365" w:rsidP="001446DA">
      <w:pPr>
        <w:pStyle w:val="Titre4"/>
      </w:pPr>
      <w:bookmarkStart w:id="411" w:name="_Ref349041417"/>
      <w:bookmarkStart w:id="412" w:name="_Toc504744789"/>
      <w:r w:rsidRPr="0023354C">
        <w:t>Non compartment specific effect relevant to the food chain</w:t>
      </w:r>
      <w:bookmarkEnd w:id="411"/>
      <w:bookmarkEnd w:id="412"/>
    </w:p>
    <w:p w14:paraId="30016D48" w14:textId="77777777" w:rsidR="00D14365" w:rsidRPr="0023354C" w:rsidRDefault="00D14365" w:rsidP="007810FB">
      <w:pPr>
        <w:spacing w:after="120" w:line="240" w:lineRule="auto"/>
        <w:jc w:val="both"/>
        <w:rPr>
          <w:rFonts w:cs="Arial"/>
          <w:szCs w:val="22"/>
          <w:lang w:val="en-US"/>
        </w:rPr>
      </w:pPr>
      <w:r w:rsidRPr="0023354C">
        <w:rPr>
          <w:rFonts w:cs="Arial"/>
          <w:szCs w:val="22"/>
          <w:lang w:val="en-GB"/>
        </w:rPr>
        <w:t>T</w:t>
      </w:r>
      <w:r w:rsidRPr="0023354C">
        <w:rPr>
          <w:rFonts w:cs="Arial"/>
          <w:szCs w:val="22"/>
        </w:rPr>
        <w:t>he exposure of brodifacoum directly to non-target birds and mammals (primary poisoning) and indirectly via target rodent carcasses (secondary poisoning) is considered in the risk assessment.</w:t>
      </w:r>
    </w:p>
    <w:p w14:paraId="41CA2445" w14:textId="77777777" w:rsidR="007810FB" w:rsidRPr="0023354C" w:rsidRDefault="007810FB" w:rsidP="00D31ABC">
      <w:pPr>
        <w:rPr>
          <w:lang w:val="en-GB"/>
        </w:rPr>
      </w:pPr>
    </w:p>
    <w:p w14:paraId="02DE3EFD"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birds and mammals (key studies)</w:t>
      </w:r>
    </w:p>
    <w:tbl>
      <w:tblPr>
        <w:tblW w:w="47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484"/>
        <w:gridCol w:w="1640"/>
        <w:gridCol w:w="1901"/>
        <w:gridCol w:w="1347"/>
        <w:gridCol w:w="1760"/>
      </w:tblGrid>
      <w:tr w:rsidR="00D14365" w:rsidRPr="0023354C" w14:paraId="312924F3" w14:textId="77777777" w:rsidTr="007810FB">
        <w:trPr>
          <w:cantSplit/>
          <w:trHeight w:val="285"/>
        </w:trPr>
        <w:tc>
          <w:tcPr>
            <w:tcW w:w="611" w:type="pct"/>
            <w:vMerge w:val="restart"/>
            <w:tcBorders>
              <w:top w:val="double" w:sz="4" w:space="0" w:color="auto"/>
            </w:tcBorders>
            <w:tcMar>
              <w:top w:w="57" w:type="dxa"/>
              <w:bottom w:w="57" w:type="dxa"/>
            </w:tcMar>
            <w:vAlign w:val="center"/>
          </w:tcPr>
          <w:p w14:paraId="2323342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Guideline /</w:t>
            </w:r>
            <w:r w:rsidRPr="0023354C">
              <w:rPr>
                <w:rFonts w:cs="Arial"/>
                <w:b/>
                <w:sz w:val="18"/>
                <w:szCs w:val="18"/>
              </w:rPr>
              <w:br/>
              <w:t>Test method</w:t>
            </w:r>
          </w:p>
        </w:tc>
        <w:tc>
          <w:tcPr>
            <w:tcW w:w="801" w:type="pct"/>
            <w:vMerge w:val="restart"/>
            <w:tcBorders>
              <w:top w:val="double" w:sz="4" w:space="0" w:color="auto"/>
            </w:tcBorders>
            <w:tcMar>
              <w:top w:w="57" w:type="dxa"/>
              <w:bottom w:w="57" w:type="dxa"/>
            </w:tcMar>
            <w:vAlign w:val="center"/>
          </w:tcPr>
          <w:p w14:paraId="189541A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Species</w:t>
            </w:r>
          </w:p>
        </w:tc>
        <w:tc>
          <w:tcPr>
            <w:tcW w:w="885" w:type="pct"/>
            <w:vMerge w:val="restart"/>
            <w:tcBorders>
              <w:top w:val="double" w:sz="4" w:space="0" w:color="auto"/>
            </w:tcBorders>
            <w:tcMar>
              <w:top w:w="57" w:type="dxa"/>
              <w:bottom w:w="57" w:type="dxa"/>
            </w:tcMar>
            <w:vAlign w:val="center"/>
          </w:tcPr>
          <w:p w14:paraId="31052B1E"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 /</w:t>
            </w:r>
            <w:r w:rsidRPr="0023354C">
              <w:rPr>
                <w:rFonts w:cs="Arial"/>
                <w:b/>
                <w:sz w:val="18"/>
                <w:szCs w:val="18"/>
              </w:rPr>
              <w:br/>
              <w:t>Duration</w:t>
            </w:r>
          </w:p>
        </w:tc>
        <w:tc>
          <w:tcPr>
            <w:tcW w:w="1753" w:type="pct"/>
            <w:gridSpan w:val="2"/>
            <w:tcBorders>
              <w:top w:val="double" w:sz="4" w:space="0" w:color="auto"/>
              <w:bottom w:val="nil"/>
            </w:tcBorders>
            <w:tcMar>
              <w:top w:w="57" w:type="dxa"/>
              <w:bottom w:w="57" w:type="dxa"/>
            </w:tcMar>
            <w:vAlign w:val="center"/>
          </w:tcPr>
          <w:p w14:paraId="2E53EA40"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Results</w:t>
            </w:r>
          </w:p>
        </w:tc>
        <w:tc>
          <w:tcPr>
            <w:tcW w:w="950" w:type="pct"/>
            <w:vMerge w:val="restart"/>
            <w:tcBorders>
              <w:top w:val="double" w:sz="4" w:space="0" w:color="auto"/>
            </w:tcBorders>
            <w:tcMar>
              <w:top w:w="57" w:type="dxa"/>
              <w:bottom w:w="57" w:type="dxa"/>
            </w:tcMar>
            <w:vAlign w:val="center"/>
          </w:tcPr>
          <w:p w14:paraId="644E769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Reference</w:t>
            </w:r>
          </w:p>
        </w:tc>
      </w:tr>
      <w:tr w:rsidR="00D14365" w:rsidRPr="0023354C" w14:paraId="7989BE75" w14:textId="77777777" w:rsidTr="007810FB">
        <w:trPr>
          <w:cantSplit/>
          <w:trHeight w:val="284"/>
        </w:trPr>
        <w:tc>
          <w:tcPr>
            <w:tcW w:w="611" w:type="pct"/>
            <w:vMerge/>
            <w:tcBorders>
              <w:bottom w:val="nil"/>
            </w:tcBorders>
            <w:tcMar>
              <w:top w:w="57" w:type="dxa"/>
              <w:bottom w:w="57" w:type="dxa"/>
            </w:tcMar>
            <w:vAlign w:val="center"/>
          </w:tcPr>
          <w:p w14:paraId="127B55CC" w14:textId="77777777" w:rsidR="00D14365" w:rsidRPr="0023354C" w:rsidRDefault="00D14365" w:rsidP="007810FB">
            <w:pPr>
              <w:keepNext/>
              <w:spacing w:line="240" w:lineRule="auto"/>
              <w:jc w:val="center"/>
              <w:rPr>
                <w:rFonts w:cs="Arial"/>
                <w:b/>
                <w:sz w:val="18"/>
                <w:szCs w:val="18"/>
              </w:rPr>
            </w:pPr>
          </w:p>
        </w:tc>
        <w:tc>
          <w:tcPr>
            <w:tcW w:w="801" w:type="pct"/>
            <w:vMerge/>
            <w:tcBorders>
              <w:bottom w:val="nil"/>
            </w:tcBorders>
            <w:tcMar>
              <w:top w:w="57" w:type="dxa"/>
              <w:bottom w:w="57" w:type="dxa"/>
            </w:tcMar>
            <w:vAlign w:val="center"/>
          </w:tcPr>
          <w:p w14:paraId="20972C95" w14:textId="77777777" w:rsidR="00D14365" w:rsidRPr="0023354C" w:rsidRDefault="00D14365" w:rsidP="007810FB">
            <w:pPr>
              <w:spacing w:line="240" w:lineRule="auto"/>
              <w:jc w:val="center"/>
              <w:rPr>
                <w:rFonts w:cs="Arial"/>
                <w:b/>
                <w:sz w:val="18"/>
                <w:szCs w:val="18"/>
              </w:rPr>
            </w:pPr>
          </w:p>
        </w:tc>
        <w:tc>
          <w:tcPr>
            <w:tcW w:w="885" w:type="pct"/>
            <w:vMerge/>
            <w:tcBorders>
              <w:bottom w:val="nil"/>
            </w:tcBorders>
            <w:tcMar>
              <w:top w:w="57" w:type="dxa"/>
              <w:bottom w:w="57" w:type="dxa"/>
            </w:tcMar>
            <w:vAlign w:val="center"/>
          </w:tcPr>
          <w:p w14:paraId="62960FD1" w14:textId="77777777" w:rsidR="00D14365" w:rsidRPr="0023354C" w:rsidRDefault="00D14365" w:rsidP="007810FB">
            <w:pPr>
              <w:spacing w:line="240" w:lineRule="auto"/>
              <w:jc w:val="center"/>
              <w:rPr>
                <w:rFonts w:cs="Arial"/>
                <w:b/>
                <w:sz w:val="18"/>
                <w:szCs w:val="18"/>
              </w:rPr>
            </w:pPr>
          </w:p>
        </w:tc>
        <w:tc>
          <w:tcPr>
            <w:tcW w:w="1026" w:type="pct"/>
            <w:tcBorders>
              <w:top w:val="nil"/>
              <w:bottom w:val="nil"/>
              <w:right w:val="nil"/>
            </w:tcBorders>
            <w:tcMar>
              <w:top w:w="57" w:type="dxa"/>
              <w:bottom w:w="57" w:type="dxa"/>
            </w:tcMar>
            <w:vAlign w:val="center"/>
          </w:tcPr>
          <w:p w14:paraId="31E9ADE7" w14:textId="77777777" w:rsidR="00D14365" w:rsidRPr="0023354C" w:rsidRDefault="00D14365" w:rsidP="007810FB">
            <w:pPr>
              <w:spacing w:line="240" w:lineRule="auto"/>
              <w:jc w:val="center"/>
              <w:rPr>
                <w:rFonts w:cs="Arial"/>
                <w:b/>
                <w:sz w:val="18"/>
                <w:szCs w:val="18"/>
              </w:rPr>
            </w:pPr>
            <w:r w:rsidRPr="0023354C">
              <w:rPr>
                <w:rFonts w:cs="Arial"/>
                <w:b/>
                <w:sz w:val="18"/>
                <w:szCs w:val="18"/>
              </w:rPr>
              <w:t>NOEC/NO(A)EL</w:t>
            </w:r>
          </w:p>
        </w:tc>
        <w:tc>
          <w:tcPr>
            <w:tcW w:w="727" w:type="pct"/>
            <w:tcBorders>
              <w:top w:val="nil"/>
              <w:left w:val="nil"/>
              <w:bottom w:val="nil"/>
            </w:tcBorders>
            <w:tcMar>
              <w:top w:w="57" w:type="dxa"/>
              <w:bottom w:w="57" w:type="dxa"/>
            </w:tcMar>
            <w:vAlign w:val="center"/>
          </w:tcPr>
          <w:p w14:paraId="6CC13CC0" w14:textId="77777777" w:rsidR="00D14365" w:rsidRPr="0023354C" w:rsidRDefault="00D14365" w:rsidP="007810FB">
            <w:pPr>
              <w:spacing w:line="240" w:lineRule="auto"/>
              <w:jc w:val="center"/>
              <w:rPr>
                <w:rFonts w:cs="Arial"/>
                <w:b/>
                <w:sz w:val="18"/>
                <w:szCs w:val="18"/>
              </w:rPr>
            </w:pPr>
            <w:r w:rsidRPr="0023354C">
              <w:rPr>
                <w:rFonts w:cs="Arial"/>
                <w:b/>
                <w:sz w:val="18"/>
                <w:szCs w:val="18"/>
              </w:rPr>
              <w:t>LD</w:t>
            </w:r>
            <w:r w:rsidRPr="0023354C">
              <w:rPr>
                <w:rFonts w:cs="Arial"/>
                <w:b/>
                <w:sz w:val="18"/>
                <w:szCs w:val="18"/>
                <w:vertAlign w:val="subscript"/>
              </w:rPr>
              <w:t>50</w:t>
            </w:r>
          </w:p>
        </w:tc>
        <w:tc>
          <w:tcPr>
            <w:tcW w:w="950" w:type="pct"/>
            <w:vMerge/>
            <w:tcMar>
              <w:top w:w="57" w:type="dxa"/>
              <w:bottom w:w="57" w:type="dxa"/>
            </w:tcMar>
            <w:vAlign w:val="center"/>
          </w:tcPr>
          <w:p w14:paraId="4C4476AE" w14:textId="77777777" w:rsidR="00D14365" w:rsidRPr="0023354C" w:rsidRDefault="00D14365" w:rsidP="007810FB">
            <w:pPr>
              <w:spacing w:line="240" w:lineRule="auto"/>
              <w:jc w:val="center"/>
              <w:rPr>
                <w:rFonts w:cs="Arial"/>
                <w:b/>
                <w:sz w:val="18"/>
                <w:szCs w:val="18"/>
              </w:rPr>
            </w:pPr>
          </w:p>
        </w:tc>
      </w:tr>
      <w:tr w:rsidR="00D14365" w:rsidRPr="0023354C" w14:paraId="44BE21E0" w14:textId="77777777" w:rsidTr="007810FB">
        <w:trPr>
          <w:cantSplit/>
        </w:trPr>
        <w:tc>
          <w:tcPr>
            <w:tcW w:w="611" w:type="pct"/>
            <w:tcMar>
              <w:top w:w="57" w:type="dxa"/>
              <w:bottom w:w="57" w:type="dxa"/>
            </w:tcMar>
            <w:vAlign w:val="center"/>
          </w:tcPr>
          <w:p w14:paraId="345C991F"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OPPTS 850.2100</w:t>
            </w:r>
          </w:p>
        </w:tc>
        <w:tc>
          <w:tcPr>
            <w:tcW w:w="801" w:type="pct"/>
            <w:tcMar>
              <w:top w:w="57" w:type="dxa"/>
              <w:bottom w:w="57" w:type="dxa"/>
            </w:tcMar>
            <w:vAlign w:val="center"/>
          </w:tcPr>
          <w:p w14:paraId="5F6B1599" w14:textId="77777777" w:rsidR="00D14365" w:rsidRPr="0023354C" w:rsidRDefault="00D14365" w:rsidP="007810FB">
            <w:pPr>
              <w:spacing w:line="240" w:lineRule="auto"/>
              <w:jc w:val="center"/>
              <w:rPr>
                <w:rFonts w:cs="Arial"/>
                <w:sz w:val="18"/>
                <w:szCs w:val="18"/>
              </w:rPr>
            </w:pPr>
            <w:r w:rsidRPr="0023354C">
              <w:rPr>
                <w:rFonts w:cs="Arial"/>
                <w:sz w:val="18"/>
                <w:szCs w:val="18"/>
              </w:rPr>
              <w:t>Japanese quail</w:t>
            </w:r>
          </w:p>
        </w:tc>
        <w:tc>
          <w:tcPr>
            <w:tcW w:w="885" w:type="pct"/>
            <w:tcMar>
              <w:top w:w="57" w:type="dxa"/>
              <w:bottom w:w="57" w:type="dxa"/>
            </w:tcMar>
            <w:vAlign w:val="center"/>
          </w:tcPr>
          <w:p w14:paraId="2A287888" w14:textId="77777777"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50</w:t>
            </w:r>
            <w:r w:rsidRPr="0023354C">
              <w:rPr>
                <w:rFonts w:cs="Arial"/>
                <w:sz w:val="18"/>
                <w:szCs w:val="18"/>
              </w:rPr>
              <w:t>/ acute oral</w:t>
            </w:r>
          </w:p>
          <w:p w14:paraId="6DA4CD19" w14:textId="77777777" w:rsidR="00D14365" w:rsidRPr="0023354C" w:rsidRDefault="00D14365" w:rsidP="007810FB">
            <w:pPr>
              <w:spacing w:line="240" w:lineRule="auto"/>
              <w:jc w:val="center"/>
              <w:rPr>
                <w:rFonts w:cs="Arial"/>
                <w:sz w:val="18"/>
                <w:szCs w:val="18"/>
              </w:rPr>
            </w:pPr>
            <w:r w:rsidRPr="0023354C">
              <w:rPr>
                <w:rFonts w:cs="Arial"/>
                <w:sz w:val="18"/>
                <w:szCs w:val="18"/>
              </w:rPr>
              <w:t>Single dose followed by 14 days oservation</w:t>
            </w:r>
          </w:p>
        </w:tc>
        <w:tc>
          <w:tcPr>
            <w:tcW w:w="1026" w:type="pct"/>
            <w:tcMar>
              <w:top w:w="57" w:type="dxa"/>
              <w:bottom w:w="57" w:type="dxa"/>
            </w:tcMar>
            <w:vAlign w:val="center"/>
          </w:tcPr>
          <w:p w14:paraId="665D3429" w14:textId="77777777" w:rsidR="00D14365" w:rsidRPr="0023354C" w:rsidRDefault="00D14365" w:rsidP="007810FB">
            <w:pPr>
              <w:spacing w:line="240" w:lineRule="auto"/>
              <w:jc w:val="center"/>
              <w:rPr>
                <w:rFonts w:cs="Arial"/>
                <w:sz w:val="18"/>
                <w:szCs w:val="18"/>
              </w:rPr>
            </w:pPr>
          </w:p>
        </w:tc>
        <w:tc>
          <w:tcPr>
            <w:tcW w:w="727" w:type="pct"/>
            <w:tcMar>
              <w:top w:w="57" w:type="dxa"/>
              <w:bottom w:w="57" w:type="dxa"/>
            </w:tcMar>
            <w:vAlign w:val="center"/>
          </w:tcPr>
          <w:p w14:paraId="20A7014E" w14:textId="77777777"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 xml:space="preserve">50 </w:t>
            </w:r>
            <w:r w:rsidRPr="0023354C">
              <w:rPr>
                <w:rFonts w:cs="Arial"/>
                <w:sz w:val="18"/>
                <w:szCs w:val="18"/>
              </w:rPr>
              <w:t>= 19 mg a.s/kg bw</w:t>
            </w:r>
          </w:p>
        </w:tc>
        <w:tc>
          <w:tcPr>
            <w:tcW w:w="950" w:type="pct"/>
            <w:tcMar>
              <w:top w:w="57" w:type="dxa"/>
              <w:bottom w:w="57" w:type="dxa"/>
            </w:tcMar>
            <w:vAlign w:val="center"/>
          </w:tcPr>
          <w:p w14:paraId="41E9E334" w14:textId="77777777" w:rsidR="00D14365" w:rsidRPr="0023354C" w:rsidRDefault="00E94DB4" w:rsidP="007810FB">
            <w:pPr>
              <w:spacing w:line="240" w:lineRule="auto"/>
              <w:jc w:val="center"/>
              <w:rPr>
                <w:rFonts w:cs="Arial"/>
                <w:sz w:val="18"/>
                <w:szCs w:val="18"/>
              </w:rPr>
            </w:pPr>
            <w:r>
              <w:rPr>
                <w:rFonts w:cs="Arial"/>
                <w:sz w:val="18"/>
                <w:szCs w:val="18"/>
              </w:rPr>
              <w:t>XXX</w:t>
            </w:r>
          </w:p>
        </w:tc>
      </w:tr>
      <w:tr w:rsidR="00D14365" w:rsidRPr="0023354C" w14:paraId="3C1965F8" w14:textId="77777777" w:rsidTr="007810FB">
        <w:trPr>
          <w:cantSplit/>
        </w:trPr>
        <w:tc>
          <w:tcPr>
            <w:tcW w:w="611" w:type="pct"/>
            <w:tcMar>
              <w:top w:w="57" w:type="dxa"/>
              <w:bottom w:w="57" w:type="dxa"/>
            </w:tcMar>
            <w:vAlign w:val="center"/>
          </w:tcPr>
          <w:p w14:paraId="4D265C00"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OECD 416</w:t>
            </w:r>
          </w:p>
        </w:tc>
        <w:tc>
          <w:tcPr>
            <w:tcW w:w="801" w:type="pct"/>
            <w:tcMar>
              <w:top w:w="57" w:type="dxa"/>
              <w:bottom w:w="57" w:type="dxa"/>
            </w:tcMar>
            <w:vAlign w:val="center"/>
          </w:tcPr>
          <w:p w14:paraId="53A44CBB" w14:textId="77777777" w:rsidR="00D14365" w:rsidRPr="0023354C" w:rsidRDefault="00D14365" w:rsidP="007810FB">
            <w:pPr>
              <w:spacing w:line="240" w:lineRule="auto"/>
              <w:jc w:val="center"/>
              <w:rPr>
                <w:rFonts w:cs="Arial"/>
                <w:sz w:val="18"/>
                <w:szCs w:val="18"/>
              </w:rPr>
            </w:pPr>
            <w:r w:rsidRPr="0023354C">
              <w:rPr>
                <w:rFonts w:cs="Arial"/>
                <w:sz w:val="18"/>
                <w:szCs w:val="18"/>
              </w:rPr>
              <w:t>Rat Wistar</w:t>
            </w:r>
          </w:p>
        </w:tc>
        <w:tc>
          <w:tcPr>
            <w:tcW w:w="885" w:type="pct"/>
            <w:tcMar>
              <w:top w:w="57" w:type="dxa"/>
              <w:bottom w:w="57" w:type="dxa"/>
            </w:tcMar>
            <w:vAlign w:val="center"/>
          </w:tcPr>
          <w:p w14:paraId="61208EE1" w14:textId="77777777" w:rsidR="00D14365" w:rsidRPr="0023354C" w:rsidRDefault="00D14365" w:rsidP="007810FB">
            <w:pPr>
              <w:spacing w:line="240" w:lineRule="auto"/>
              <w:jc w:val="center"/>
              <w:rPr>
                <w:rFonts w:cs="Arial"/>
                <w:sz w:val="18"/>
                <w:szCs w:val="18"/>
              </w:rPr>
            </w:pPr>
            <w:r w:rsidRPr="0023354C">
              <w:rPr>
                <w:rFonts w:cs="Arial"/>
                <w:sz w:val="18"/>
                <w:szCs w:val="18"/>
              </w:rPr>
              <w:t>High dose F1: haemorrhagic diathesies</w:t>
            </w:r>
          </w:p>
          <w:p w14:paraId="39162BA0" w14:textId="77777777" w:rsidR="00D14365" w:rsidRPr="0023354C" w:rsidRDefault="00D14365" w:rsidP="007810FB">
            <w:pPr>
              <w:spacing w:line="240" w:lineRule="auto"/>
              <w:jc w:val="center"/>
              <w:rPr>
                <w:rFonts w:cs="Arial"/>
                <w:sz w:val="18"/>
                <w:szCs w:val="18"/>
              </w:rPr>
            </w:pPr>
            <w:r w:rsidRPr="0023354C">
              <w:rPr>
                <w:rFonts w:cs="Arial"/>
                <w:sz w:val="18"/>
                <w:szCs w:val="18"/>
              </w:rPr>
              <w:t>2-generation</w:t>
            </w:r>
          </w:p>
        </w:tc>
        <w:tc>
          <w:tcPr>
            <w:tcW w:w="1026" w:type="pct"/>
            <w:tcMar>
              <w:top w:w="57" w:type="dxa"/>
              <w:bottom w:w="57" w:type="dxa"/>
            </w:tcMar>
            <w:vAlign w:val="center"/>
          </w:tcPr>
          <w:p w14:paraId="22946375" w14:textId="77777777" w:rsidR="00D14365" w:rsidRPr="0023354C" w:rsidRDefault="00D14365" w:rsidP="007810FB">
            <w:pPr>
              <w:spacing w:line="240" w:lineRule="auto"/>
              <w:jc w:val="center"/>
              <w:rPr>
                <w:rFonts w:cs="Arial"/>
                <w:sz w:val="18"/>
                <w:szCs w:val="18"/>
              </w:rPr>
            </w:pPr>
            <w:r w:rsidRPr="0023354C">
              <w:rPr>
                <w:rFonts w:cs="Arial"/>
                <w:sz w:val="18"/>
                <w:szCs w:val="18"/>
              </w:rPr>
              <w:t>NO(A)EL</w:t>
            </w:r>
          </w:p>
          <w:p w14:paraId="31B83A2D" w14:textId="77777777" w:rsidR="00D14365" w:rsidRPr="0023354C" w:rsidRDefault="00D14365" w:rsidP="007810FB">
            <w:pPr>
              <w:spacing w:line="240" w:lineRule="auto"/>
              <w:jc w:val="center"/>
              <w:rPr>
                <w:rFonts w:cs="Arial"/>
                <w:sz w:val="18"/>
                <w:szCs w:val="18"/>
                <w:lang w:val="en-US"/>
              </w:rPr>
            </w:pPr>
            <w:r w:rsidRPr="0023354C">
              <w:rPr>
                <w:rFonts w:cs="Arial"/>
                <w:sz w:val="18"/>
                <w:szCs w:val="18"/>
              </w:rPr>
              <w:t>Parental (females) = 0.001 mg/kg bw/day)</w:t>
            </w:r>
          </w:p>
        </w:tc>
        <w:tc>
          <w:tcPr>
            <w:tcW w:w="727" w:type="pct"/>
            <w:tcMar>
              <w:top w:w="57" w:type="dxa"/>
              <w:bottom w:w="57" w:type="dxa"/>
            </w:tcMar>
            <w:vAlign w:val="center"/>
          </w:tcPr>
          <w:p w14:paraId="039C8C72" w14:textId="77777777" w:rsidR="00D14365" w:rsidRPr="0023354C" w:rsidRDefault="00D14365" w:rsidP="007810FB">
            <w:pPr>
              <w:spacing w:line="240" w:lineRule="auto"/>
              <w:jc w:val="center"/>
              <w:rPr>
                <w:rFonts w:cs="Arial"/>
                <w:sz w:val="18"/>
                <w:szCs w:val="18"/>
              </w:rPr>
            </w:pPr>
          </w:p>
        </w:tc>
        <w:tc>
          <w:tcPr>
            <w:tcW w:w="950" w:type="pct"/>
            <w:tcMar>
              <w:top w:w="57" w:type="dxa"/>
              <w:bottom w:w="57" w:type="dxa"/>
            </w:tcMar>
            <w:vAlign w:val="center"/>
          </w:tcPr>
          <w:p w14:paraId="27C49874" w14:textId="77777777" w:rsidR="00D14365" w:rsidRPr="0023354C" w:rsidRDefault="00E94DB4" w:rsidP="007810FB">
            <w:pPr>
              <w:spacing w:line="240" w:lineRule="auto"/>
              <w:jc w:val="center"/>
              <w:rPr>
                <w:rFonts w:cs="Arial"/>
                <w:sz w:val="18"/>
                <w:szCs w:val="18"/>
              </w:rPr>
            </w:pPr>
            <w:r>
              <w:rPr>
                <w:rFonts w:cs="Arial"/>
                <w:sz w:val="18"/>
                <w:szCs w:val="18"/>
              </w:rPr>
              <w:t>XXX</w:t>
            </w:r>
          </w:p>
        </w:tc>
      </w:tr>
    </w:tbl>
    <w:p w14:paraId="3569AE0A" w14:textId="77777777" w:rsidR="00D14365" w:rsidRPr="0023354C" w:rsidRDefault="00D14365" w:rsidP="007810FB">
      <w:pPr>
        <w:spacing w:after="120" w:line="240" w:lineRule="auto"/>
        <w:rPr>
          <w:rFonts w:cs="Arial"/>
          <w:sz w:val="20"/>
          <w:highlight w:val="lightGray"/>
        </w:rPr>
      </w:pPr>
    </w:p>
    <w:p w14:paraId="32469265" w14:textId="77777777" w:rsidR="00D14365" w:rsidRPr="0023354C" w:rsidRDefault="00D14365" w:rsidP="00D31ABC">
      <w:pPr>
        <w:pStyle w:val="Titre5"/>
      </w:pPr>
      <w:r w:rsidRPr="0023354C">
        <w:t>Primary poisoning</w:t>
      </w:r>
    </w:p>
    <w:p w14:paraId="586B0196" w14:textId="77777777"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Acute/short-term qualitative assessment</w:t>
      </w:r>
    </w:p>
    <w:p w14:paraId="1C28A99E" w14:textId="77777777" w:rsidR="00D14365" w:rsidRPr="0023354C" w:rsidRDefault="00D14365" w:rsidP="007810FB">
      <w:pPr>
        <w:spacing w:after="120" w:line="240" w:lineRule="auto"/>
        <w:rPr>
          <w:rFonts w:cs="Arial"/>
          <w:szCs w:val="22"/>
        </w:rPr>
      </w:pPr>
      <w:r w:rsidRPr="0023354C">
        <w:rPr>
          <w:rFonts w:cs="Arial"/>
          <w:szCs w:val="22"/>
        </w:rPr>
        <w:t>Acute primary toxicity for birds and mammals is assessed only qualitatively in accordance with the decision from TMIII-06.</w:t>
      </w:r>
    </w:p>
    <w:p w14:paraId="5EFFC8DF"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 </w:t>
      </w:r>
      <w:r w:rsidRPr="0023354C">
        <w:rPr>
          <w:rFonts w:ascii="Arial" w:hAnsi="Arial" w:cs="Arial"/>
          <w:sz w:val="22"/>
          <w:szCs w:val="22"/>
          <w:lang w:val="en-GB"/>
        </w:rPr>
        <w:t xml:space="preserve">a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value =&lt; 5 mg a.s. /kg bw</w:t>
      </w:r>
      <w:r w:rsidRPr="0023354C">
        <w:rPr>
          <w:rFonts w:ascii="Arial" w:hAnsi="Arial" w:cs="Arial"/>
          <w:b/>
          <w:sz w:val="22"/>
          <w:szCs w:val="22"/>
          <w:lang w:val="en-US"/>
        </w:rPr>
        <w:t xml:space="preserve"> </w:t>
      </w:r>
      <w:r w:rsidRPr="0023354C">
        <w:rPr>
          <w:rFonts w:ascii="Arial" w:hAnsi="Arial" w:cs="Arial"/>
          <w:sz w:val="22"/>
          <w:szCs w:val="22"/>
          <w:lang w:val="en-US"/>
        </w:rPr>
        <w:t>is provided</w:t>
      </w:r>
      <w:r w:rsidRPr="0023354C">
        <w:rPr>
          <w:rFonts w:ascii="Arial" w:hAnsi="Arial" w:cs="Arial"/>
          <w:sz w:val="22"/>
          <w:szCs w:val="22"/>
          <w:lang w:val="en-GB"/>
        </w:rPr>
        <w:t>.</w:t>
      </w:r>
    </w:p>
    <w:p w14:paraId="15C9EEE0"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14:paraId="7EDDD55F" w14:textId="77777777"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b/>
          <w:sz w:val="22"/>
          <w:szCs w:val="22"/>
          <w:lang w:val="en-US"/>
        </w:rPr>
        <w:t>LD</w:t>
      </w:r>
      <w:r w:rsidR="00D14365" w:rsidRPr="0023354C">
        <w:rPr>
          <w:rFonts w:ascii="Arial" w:hAnsi="Arial" w:cs="Arial"/>
          <w:b/>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0.4</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14:paraId="1F4FA117" w14:textId="77777777" w:rsidR="007810FB" w:rsidRPr="0023354C" w:rsidRDefault="007810FB" w:rsidP="007810FB">
      <w:pPr>
        <w:pStyle w:val="Date"/>
        <w:spacing w:after="120"/>
        <w:ind w:left="0" w:right="0"/>
        <w:jc w:val="both"/>
        <w:rPr>
          <w:rFonts w:cs="Arial"/>
          <w:b/>
          <w:sz w:val="22"/>
          <w:szCs w:val="22"/>
        </w:rPr>
      </w:pPr>
    </w:p>
    <w:p w14:paraId="4CE3A155" w14:textId="77777777" w:rsidR="00D14365" w:rsidRPr="0023354C" w:rsidRDefault="00D14365" w:rsidP="007810FB">
      <w:pPr>
        <w:pStyle w:val="Date"/>
        <w:spacing w:after="120"/>
        <w:ind w:left="0" w:right="0"/>
        <w:jc w:val="both"/>
        <w:rPr>
          <w:rFonts w:cs="Arial"/>
          <w:sz w:val="22"/>
          <w:szCs w:val="22"/>
        </w:rPr>
      </w:pPr>
      <w:r w:rsidRPr="0023354C">
        <w:rPr>
          <w:rFonts w:cs="Arial"/>
          <w:b/>
          <w:sz w:val="22"/>
          <w:szCs w:val="22"/>
        </w:rPr>
        <w:t xml:space="preserve">For birds </w:t>
      </w:r>
      <w:r w:rsidRPr="0023354C">
        <w:rPr>
          <w:rFonts w:cs="Arial"/>
          <w:sz w:val="22"/>
          <w:szCs w:val="22"/>
        </w:rPr>
        <w:t xml:space="preserve">the acute toxicity to Japanese quail: </w:t>
      </w:r>
      <w:r w:rsidRPr="0023354C">
        <w:rPr>
          <w:rFonts w:cs="Arial"/>
          <w:b/>
          <w:sz w:val="22"/>
          <w:szCs w:val="22"/>
        </w:rPr>
        <w:t>LD</w:t>
      </w:r>
      <w:r w:rsidRPr="0023354C">
        <w:rPr>
          <w:rFonts w:cs="Arial"/>
          <w:b/>
          <w:sz w:val="22"/>
          <w:szCs w:val="22"/>
          <w:vertAlign w:val="subscript"/>
        </w:rPr>
        <w:t>50</w:t>
      </w:r>
      <w:r w:rsidRPr="0023354C">
        <w:rPr>
          <w:rFonts w:cs="Arial"/>
          <w:b/>
          <w:sz w:val="22"/>
          <w:szCs w:val="22"/>
        </w:rPr>
        <w:t xml:space="preserve"> = 19 mg a.s. /kg bw </w:t>
      </w:r>
      <w:r w:rsidRPr="0023354C">
        <w:rPr>
          <w:rFonts w:cs="Arial"/>
          <w:sz w:val="22"/>
          <w:szCs w:val="22"/>
        </w:rPr>
        <w:t>is provided.</w:t>
      </w:r>
    </w:p>
    <w:p w14:paraId="53B119A3" w14:textId="77777777" w:rsidR="007810FB" w:rsidRPr="0023354C" w:rsidRDefault="007810FB" w:rsidP="007810FB">
      <w:pPr>
        <w:pStyle w:val="Default"/>
        <w:spacing w:after="120"/>
        <w:jc w:val="both"/>
        <w:rPr>
          <w:rFonts w:ascii="Arial" w:hAnsi="Arial" w:cs="Arial"/>
          <w:sz w:val="22"/>
          <w:szCs w:val="22"/>
          <w:lang w:val="en-GB"/>
        </w:rPr>
      </w:pPr>
    </w:p>
    <w:p w14:paraId="4C31614C"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14:paraId="1D6E8DB5" w14:textId="77777777"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lastRenderedPageBreak/>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sz w:val="22"/>
          <w:szCs w:val="22"/>
          <w:lang w:val="en-US"/>
        </w:rPr>
        <w:t>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0.31</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14:paraId="353F1E37" w14:textId="77777777" w:rsidR="007810FB" w:rsidRPr="0023354C" w:rsidRDefault="007810FB" w:rsidP="00D31ABC">
      <w:pPr>
        <w:rPr>
          <w:lang w:val="en-GB"/>
        </w:rPr>
      </w:pPr>
    </w:p>
    <w:p w14:paraId="5176E611" w14:textId="77777777"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 xml:space="preserve">Long-term quantitative assessment </w:t>
      </w:r>
    </w:p>
    <w:p w14:paraId="5964FBF5" w14:textId="77777777" w:rsidR="00D14365" w:rsidRPr="0023354C" w:rsidRDefault="00D14365" w:rsidP="007810FB">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14:paraId="1222C16B"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14:paraId="5A62F06C"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equivalent to</w:t>
      </w:r>
    </w:p>
    <w:p w14:paraId="20AE552C"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14:paraId="5B064F13" w14:textId="77777777" w:rsidR="007810FB" w:rsidRPr="0023354C" w:rsidRDefault="007810FB" w:rsidP="007810FB">
      <w:pPr>
        <w:spacing w:after="120" w:line="240" w:lineRule="auto"/>
        <w:jc w:val="both"/>
        <w:rPr>
          <w:rFonts w:cs="Arial"/>
          <w:color w:val="000000"/>
          <w:szCs w:val="22"/>
          <w:lang w:val="en-GB"/>
        </w:rPr>
      </w:pPr>
    </w:p>
    <w:p w14:paraId="1C1480CB" w14:textId="77777777" w:rsidR="00D14365" w:rsidRPr="0023354C" w:rsidRDefault="00D14365" w:rsidP="007810FB">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599DAD02" w14:textId="77777777" w:rsidR="00D14365" w:rsidRPr="0023354C" w:rsidRDefault="00D14365" w:rsidP="007810FB">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14:paraId="11030796" w14:textId="77777777" w:rsidR="00D14365" w:rsidRPr="0023354C" w:rsidRDefault="00D14365" w:rsidP="007810FB">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14:paraId="3C46C183" w14:textId="77777777" w:rsidR="00D14365" w:rsidRPr="0023354C" w:rsidRDefault="00D14365" w:rsidP="007810FB">
      <w:pPr>
        <w:spacing w:after="120" w:line="240" w:lineRule="auto"/>
        <w:jc w:val="center"/>
        <w:rPr>
          <w:rFonts w:cs="Arial"/>
          <w:bCs/>
          <w:szCs w:val="22"/>
        </w:rPr>
      </w:pPr>
      <w:r w:rsidRPr="0023354C">
        <w:rPr>
          <w:rFonts w:cs="Arial"/>
          <w:bCs/>
          <w:szCs w:val="22"/>
        </w:rPr>
        <w:t>equivalent to</w:t>
      </w:r>
    </w:p>
    <w:p w14:paraId="017A8507" w14:textId="77777777" w:rsidR="00D14365" w:rsidRPr="0023354C" w:rsidRDefault="00D14365" w:rsidP="007810FB">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14:paraId="544E0721" w14:textId="77777777" w:rsidR="007810FB" w:rsidRPr="0023354C" w:rsidRDefault="007810FB" w:rsidP="007810FB">
      <w:pPr>
        <w:pStyle w:val="Default"/>
        <w:spacing w:after="120"/>
        <w:jc w:val="both"/>
        <w:rPr>
          <w:rFonts w:ascii="Arial" w:hAnsi="Arial" w:cs="Arial"/>
          <w:sz w:val="22"/>
          <w:szCs w:val="22"/>
          <w:lang w:val="en-GB"/>
        </w:rPr>
      </w:pPr>
    </w:p>
    <w:p w14:paraId="50744F8F" w14:textId="77777777"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14:paraId="191D0CB3" w14:textId="77777777"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14:paraId="0A7CEA26" w14:textId="77777777" w:rsidR="00D14365" w:rsidRPr="0023354C" w:rsidRDefault="00D14365" w:rsidP="007810FB">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14:paraId="752F7357" w14:textId="77777777" w:rsidR="00D14365" w:rsidRPr="0023354C" w:rsidRDefault="00D14365" w:rsidP="007810FB">
      <w:pPr>
        <w:spacing w:after="120" w:line="240" w:lineRule="auto"/>
        <w:jc w:val="center"/>
        <w:rPr>
          <w:rFonts w:cs="Arial"/>
          <w:bCs/>
          <w:szCs w:val="22"/>
        </w:rPr>
      </w:pPr>
      <w:r w:rsidRPr="0023354C">
        <w:rPr>
          <w:rFonts w:cs="Arial"/>
          <w:b/>
          <w:bCs/>
          <w:szCs w:val="22"/>
        </w:rPr>
        <w:t>equivalent to</w:t>
      </w:r>
    </w:p>
    <w:p w14:paraId="3868D202" w14:textId="77777777" w:rsidR="00D14365" w:rsidRPr="0023354C" w:rsidRDefault="00D14365" w:rsidP="007810FB">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14:paraId="284D64E1"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14:paraId="3C23D086" w14:textId="77777777" w:rsidR="007810FB" w:rsidRPr="0023354C" w:rsidRDefault="007810FB" w:rsidP="007810FB">
      <w:pPr>
        <w:pStyle w:val="Default"/>
        <w:spacing w:after="120"/>
        <w:jc w:val="both"/>
        <w:rPr>
          <w:rFonts w:ascii="Arial" w:hAnsi="Arial" w:cs="Arial"/>
          <w:sz w:val="22"/>
          <w:szCs w:val="22"/>
          <w:lang w:val="en-GB"/>
        </w:rPr>
      </w:pPr>
    </w:p>
    <w:p w14:paraId="450374C7" w14:textId="77777777" w:rsidR="00D14365" w:rsidRPr="0023354C" w:rsidRDefault="00D14365" w:rsidP="00D31ABC">
      <w:pPr>
        <w:pStyle w:val="Titre5"/>
      </w:pPr>
      <w:r w:rsidRPr="0023354C">
        <w:t xml:space="preserve">Secondary poisoning </w:t>
      </w:r>
    </w:p>
    <w:p w14:paraId="30A3D6CD" w14:textId="77777777" w:rsidR="00D14365" w:rsidRPr="0023354C" w:rsidRDefault="00D14365" w:rsidP="00AF1B33">
      <w:pPr>
        <w:keepNext/>
        <w:spacing w:after="120" w:line="240" w:lineRule="auto"/>
        <w:jc w:val="both"/>
        <w:rPr>
          <w:rFonts w:cs="Arial"/>
          <w:szCs w:val="22"/>
          <w:u w:val="single"/>
        </w:rPr>
      </w:pPr>
      <w:r w:rsidRPr="0023354C">
        <w:rPr>
          <w:rFonts w:cs="Arial"/>
          <w:szCs w:val="22"/>
          <w:u w:val="single"/>
        </w:rPr>
        <w:t xml:space="preserve">Acute/short-term qualitative assessment </w:t>
      </w:r>
    </w:p>
    <w:p w14:paraId="18744E84" w14:textId="77777777" w:rsidR="00D14365" w:rsidRPr="0023354C" w:rsidRDefault="00D14365" w:rsidP="00AF1B33">
      <w:pPr>
        <w:pStyle w:val="Date"/>
        <w:spacing w:after="120"/>
        <w:ind w:left="0" w:right="0"/>
        <w:jc w:val="both"/>
        <w:rPr>
          <w:rFonts w:cs="Arial"/>
          <w:sz w:val="22"/>
          <w:szCs w:val="22"/>
        </w:rPr>
      </w:pPr>
      <w:r w:rsidRPr="0023354C">
        <w:rPr>
          <w:rFonts w:cs="Arial"/>
          <w:sz w:val="22"/>
          <w:szCs w:val="22"/>
        </w:rPr>
        <w:t>Acute primary toxicity for birds and mammals is assessed only qualitatively in accordance with the decision from TMIII-06.</w:t>
      </w:r>
    </w:p>
    <w:p w14:paraId="40F4E1D7"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w:t>
      </w:r>
      <w:r w:rsidRPr="0023354C">
        <w:rPr>
          <w:rFonts w:ascii="Arial" w:hAnsi="Arial" w:cs="Arial"/>
          <w:b/>
          <w:sz w:val="22"/>
          <w:szCs w:val="22"/>
          <w:lang w:val="en-US"/>
        </w:rPr>
        <w:t xml:space="preserve">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 0.4 mg a.s. /kg bw recalculated into </w:t>
      </w:r>
      <w:r w:rsidRPr="0023354C">
        <w:rPr>
          <w:rFonts w:ascii="Arial" w:hAnsi="Arial" w:cs="Arial"/>
          <w:b/>
          <w:sz w:val="22"/>
          <w:szCs w:val="22"/>
          <w:lang w:val="en-US"/>
        </w:rPr>
        <w:t>LC</w:t>
      </w:r>
      <w:r w:rsidRPr="0023354C">
        <w:rPr>
          <w:rFonts w:ascii="Arial" w:hAnsi="Arial" w:cs="Arial"/>
          <w:b/>
          <w:sz w:val="22"/>
          <w:szCs w:val="22"/>
          <w:vertAlign w:val="subscript"/>
          <w:lang w:val="en-US"/>
        </w:rPr>
        <w:t>50</w:t>
      </w:r>
      <w:r w:rsidRPr="0023354C">
        <w:rPr>
          <w:rFonts w:ascii="Arial" w:hAnsi="Arial" w:cs="Arial"/>
          <w:b/>
          <w:sz w:val="22"/>
          <w:szCs w:val="22"/>
          <w:lang w:val="en-US"/>
        </w:rPr>
        <w:t xml:space="preserve"> = 8 mg/kg food</w:t>
      </w:r>
      <w:r w:rsidRPr="0023354C">
        <w:rPr>
          <w:rFonts w:ascii="Arial" w:hAnsi="Arial" w:cs="Arial"/>
          <w:sz w:val="22"/>
          <w:szCs w:val="22"/>
          <w:lang w:val="en-US"/>
        </w:rPr>
        <w:t xml:space="preserve">, using the conversion factor bw/dfi of 20 from table 22 in the TGD II is the lowest value for the acute toxicity. </w:t>
      </w:r>
    </w:p>
    <w:p w14:paraId="0D88BE50" w14:textId="77777777" w:rsidR="00AF1B33" w:rsidRPr="0023354C" w:rsidRDefault="00AF1B33" w:rsidP="00AF1B33">
      <w:pPr>
        <w:pStyle w:val="Date"/>
        <w:spacing w:after="120"/>
        <w:ind w:left="0" w:right="0"/>
        <w:jc w:val="both"/>
        <w:rPr>
          <w:rFonts w:cs="Arial"/>
          <w:b/>
          <w:sz w:val="22"/>
          <w:szCs w:val="22"/>
        </w:rPr>
      </w:pPr>
    </w:p>
    <w:p w14:paraId="51F9C84C" w14:textId="77777777" w:rsidR="00D14365" w:rsidRPr="0023354C" w:rsidRDefault="00D14365" w:rsidP="00AF1B33">
      <w:pPr>
        <w:pStyle w:val="Date"/>
        <w:spacing w:after="120"/>
        <w:ind w:left="0" w:right="0"/>
        <w:jc w:val="both"/>
        <w:rPr>
          <w:rFonts w:cs="Arial"/>
          <w:sz w:val="22"/>
          <w:szCs w:val="22"/>
          <w:lang w:val="en-US"/>
        </w:rPr>
      </w:pPr>
      <w:r w:rsidRPr="0023354C">
        <w:rPr>
          <w:rFonts w:cs="Arial"/>
          <w:b/>
          <w:sz w:val="22"/>
          <w:szCs w:val="22"/>
        </w:rPr>
        <w:t xml:space="preserve">For birds </w:t>
      </w:r>
      <w:r w:rsidRPr="0023354C">
        <w:rPr>
          <w:rFonts w:cs="Arial"/>
          <w:sz w:val="22"/>
          <w:szCs w:val="22"/>
        </w:rPr>
        <w:t xml:space="preserve">a </w:t>
      </w:r>
      <w:r w:rsidRPr="0023354C">
        <w:rPr>
          <w:rFonts w:cs="Arial"/>
          <w:sz w:val="22"/>
          <w:szCs w:val="22"/>
          <w:lang w:val="en-US"/>
        </w:rPr>
        <w:t>LD</w:t>
      </w:r>
      <w:r w:rsidRPr="0023354C">
        <w:rPr>
          <w:rFonts w:cs="Arial"/>
          <w:sz w:val="22"/>
          <w:szCs w:val="22"/>
          <w:vertAlign w:val="subscript"/>
          <w:lang w:val="en-US"/>
        </w:rPr>
        <w:t>50</w:t>
      </w:r>
      <w:r w:rsidRPr="0023354C">
        <w:rPr>
          <w:rFonts w:cs="Arial"/>
          <w:sz w:val="22"/>
          <w:szCs w:val="22"/>
          <w:lang w:val="en-US"/>
        </w:rPr>
        <w:t xml:space="preserve"> value of </w:t>
      </w:r>
      <w:r w:rsidRPr="0023354C">
        <w:rPr>
          <w:rFonts w:cs="Arial"/>
          <w:b/>
          <w:sz w:val="22"/>
          <w:szCs w:val="22"/>
          <w:lang w:val="en-US"/>
        </w:rPr>
        <w:t>0.72</w:t>
      </w:r>
      <w:r w:rsidRPr="0023354C">
        <w:rPr>
          <w:rFonts w:cs="Arial"/>
          <w:sz w:val="22"/>
          <w:szCs w:val="22"/>
          <w:lang w:val="en-US"/>
        </w:rPr>
        <w:t xml:space="preserve"> </w:t>
      </w:r>
      <w:r w:rsidRPr="0023354C">
        <w:rPr>
          <w:rFonts w:cs="Arial"/>
          <w:b/>
          <w:sz w:val="22"/>
          <w:szCs w:val="22"/>
          <w:lang w:val="en-US"/>
        </w:rPr>
        <w:t xml:space="preserve">mg a.s. /kg food </w:t>
      </w:r>
      <w:r w:rsidRPr="0023354C">
        <w:rPr>
          <w:rFonts w:cs="Arial"/>
          <w:sz w:val="22"/>
          <w:szCs w:val="22"/>
          <w:lang w:val="en-US"/>
        </w:rPr>
        <w:t xml:space="preserve">is provided by another </w:t>
      </w:r>
      <w:r w:rsidR="00770285" w:rsidRPr="0023354C">
        <w:rPr>
          <w:rFonts w:cs="Arial"/>
          <w:sz w:val="22"/>
          <w:szCs w:val="22"/>
          <w:lang w:val="en-US"/>
        </w:rPr>
        <w:t>applicant</w:t>
      </w:r>
      <w:r w:rsidRPr="0023354C">
        <w:rPr>
          <w:rFonts w:cs="Arial"/>
          <w:sz w:val="22"/>
          <w:szCs w:val="22"/>
        </w:rPr>
        <w:t xml:space="preserve"> in the combined AR. No data about the dietary toxicity to birds was submitted by Activa / PelGar Brodifacoum and Difenacoum Task Force in the combined AR.</w:t>
      </w:r>
    </w:p>
    <w:p w14:paraId="7685DF27" w14:textId="77777777" w:rsidR="00AF1B33" w:rsidRPr="0023354C" w:rsidRDefault="00AF1B33" w:rsidP="00D31ABC">
      <w:pPr>
        <w:rPr>
          <w:lang w:val="en-GB"/>
        </w:rPr>
      </w:pPr>
    </w:p>
    <w:p w14:paraId="08CEC951" w14:textId="77777777" w:rsidR="00D14365" w:rsidRPr="0023354C" w:rsidRDefault="00D14365" w:rsidP="00AF1B33">
      <w:pPr>
        <w:keepNext/>
        <w:spacing w:after="120" w:line="240" w:lineRule="auto"/>
        <w:jc w:val="both"/>
        <w:rPr>
          <w:rFonts w:cs="Arial"/>
          <w:szCs w:val="22"/>
          <w:u w:val="single"/>
          <w:lang w:val="en-GB"/>
        </w:rPr>
      </w:pPr>
      <w:r w:rsidRPr="0023354C">
        <w:rPr>
          <w:rFonts w:cs="Arial"/>
          <w:szCs w:val="22"/>
          <w:u w:val="single"/>
          <w:lang w:val="en-GB"/>
        </w:rPr>
        <w:t>Long-term quantitative assessment</w:t>
      </w:r>
    </w:p>
    <w:p w14:paraId="000DDC81" w14:textId="77777777" w:rsidR="00D14365" w:rsidRPr="0023354C" w:rsidRDefault="00D14365" w:rsidP="00AF1B33">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14:paraId="2ED0FD8E"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14:paraId="229C0F60"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equivalent to</w:t>
      </w:r>
    </w:p>
    <w:p w14:paraId="58068E5F"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14:paraId="0E90AAB5" w14:textId="77777777" w:rsidR="00AF1B33" w:rsidRPr="0023354C" w:rsidRDefault="00AF1B33" w:rsidP="00AF1B33">
      <w:pPr>
        <w:spacing w:after="120" w:line="240" w:lineRule="auto"/>
        <w:jc w:val="both"/>
        <w:rPr>
          <w:rFonts w:cs="Arial"/>
          <w:color w:val="000000"/>
          <w:szCs w:val="22"/>
          <w:lang w:val="en-GB"/>
        </w:rPr>
      </w:pPr>
    </w:p>
    <w:p w14:paraId="5EF18D36" w14:textId="77777777" w:rsidR="00D14365" w:rsidRPr="0023354C" w:rsidRDefault="00D14365" w:rsidP="00AF1B33">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73C337F1" w14:textId="77777777" w:rsidR="00D14365" w:rsidRPr="0023354C" w:rsidRDefault="00D14365" w:rsidP="00AF1B33">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14:paraId="234604E6" w14:textId="77777777" w:rsidR="00D14365" w:rsidRPr="0023354C" w:rsidRDefault="00D14365" w:rsidP="00AF1B33">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14:paraId="5036B835" w14:textId="77777777" w:rsidR="00D14365" w:rsidRPr="0023354C" w:rsidRDefault="00D14365" w:rsidP="00AF1B33">
      <w:pPr>
        <w:spacing w:after="120" w:line="240" w:lineRule="auto"/>
        <w:jc w:val="center"/>
        <w:rPr>
          <w:rFonts w:cs="Arial"/>
          <w:bCs/>
          <w:szCs w:val="22"/>
        </w:rPr>
      </w:pPr>
      <w:r w:rsidRPr="0023354C">
        <w:rPr>
          <w:rFonts w:cs="Arial"/>
          <w:bCs/>
          <w:szCs w:val="22"/>
        </w:rPr>
        <w:t>equivalent to</w:t>
      </w:r>
    </w:p>
    <w:p w14:paraId="5E459C20" w14:textId="77777777" w:rsidR="00D14365" w:rsidRPr="0023354C" w:rsidRDefault="00D14365" w:rsidP="00AF1B33">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14:paraId="2F834D6B" w14:textId="77777777" w:rsidR="00AF1B33" w:rsidRPr="0023354C" w:rsidRDefault="00AF1B33" w:rsidP="00AF1B33">
      <w:pPr>
        <w:pStyle w:val="Default"/>
        <w:spacing w:after="120"/>
        <w:jc w:val="both"/>
        <w:rPr>
          <w:rFonts w:ascii="Arial" w:hAnsi="Arial" w:cs="Arial"/>
          <w:sz w:val="22"/>
          <w:szCs w:val="22"/>
          <w:lang w:val="en-GB"/>
        </w:rPr>
      </w:pPr>
    </w:p>
    <w:p w14:paraId="5B3DDAE2"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14:paraId="6F030836"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14:paraId="625EDFF9" w14:textId="77777777" w:rsidR="00D14365" w:rsidRPr="0023354C" w:rsidRDefault="00D14365" w:rsidP="00AF1B33">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14:paraId="6CC34412" w14:textId="77777777" w:rsidR="00D14365" w:rsidRPr="0023354C" w:rsidRDefault="00D14365" w:rsidP="00AF1B33">
      <w:pPr>
        <w:spacing w:after="120" w:line="240" w:lineRule="auto"/>
        <w:jc w:val="center"/>
        <w:rPr>
          <w:rFonts w:cs="Arial"/>
          <w:bCs/>
          <w:szCs w:val="22"/>
        </w:rPr>
      </w:pPr>
      <w:r w:rsidRPr="0023354C">
        <w:rPr>
          <w:rFonts w:cs="Arial"/>
          <w:b/>
          <w:bCs/>
          <w:szCs w:val="22"/>
        </w:rPr>
        <w:t>equivalent to</w:t>
      </w:r>
    </w:p>
    <w:p w14:paraId="1A1766F8" w14:textId="77777777" w:rsidR="00D14365" w:rsidRPr="0023354C" w:rsidRDefault="00D14365" w:rsidP="00AF1B33">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14:paraId="0ED5F876" w14:textId="77777777" w:rsidR="00D14365" w:rsidRPr="0023354C" w:rsidRDefault="00D14365" w:rsidP="00AF1B33">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14:paraId="41A97B78" w14:textId="77777777" w:rsidR="00FB0319" w:rsidRPr="0023354C" w:rsidRDefault="00FB0319" w:rsidP="00AF1B33">
      <w:pPr>
        <w:spacing w:after="120" w:line="240" w:lineRule="auto"/>
        <w:rPr>
          <w:rFonts w:cs="Arial"/>
          <w:sz w:val="20"/>
          <w:szCs w:val="20"/>
          <w:lang w:val="en-GB"/>
        </w:rPr>
      </w:pPr>
    </w:p>
    <w:p w14:paraId="1DF271B4" w14:textId="77777777" w:rsidR="00FB0319" w:rsidRPr="0023354C" w:rsidRDefault="00FB0319" w:rsidP="001446DA">
      <w:pPr>
        <w:pStyle w:val="Titre4"/>
      </w:pPr>
      <w:bookmarkStart w:id="413" w:name="_Ref356211237"/>
      <w:bookmarkStart w:id="414" w:name="_Toc504744790"/>
      <w:r w:rsidRPr="0023354C">
        <w:t xml:space="preserve">Summary of PNECs of the active substance </w:t>
      </w:r>
      <w:r w:rsidR="00D14365" w:rsidRPr="0023354C">
        <w:t>Brodifacoum</w:t>
      </w:r>
      <w:bookmarkEnd w:id="413"/>
      <w:bookmarkEnd w:id="414"/>
    </w:p>
    <w:p w14:paraId="7900C853" w14:textId="77777777" w:rsidR="00FB0319" w:rsidRPr="0023354C" w:rsidRDefault="00FB0319" w:rsidP="00AF1B33">
      <w:pPr>
        <w:spacing w:after="120" w:line="240" w:lineRule="auto"/>
        <w:jc w:val="both"/>
        <w:rPr>
          <w:rFonts w:cs="Arial"/>
          <w:szCs w:val="22"/>
          <w:lang w:val="en-GB"/>
        </w:rPr>
      </w:pPr>
    </w:p>
    <w:p w14:paraId="2E12125D" w14:textId="77777777" w:rsidR="00D14365" w:rsidRPr="0023354C" w:rsidRDefault="00AF1B33" w:rsidP="00AF1B33">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rPr>
        <w:t>Summary of the brodifacoum (a.s.) PNECs used for risk assessment</w:t>
      </w:r>
    </w:p>
    <w:tbl>
      <w:tblPr>
        <w:tblW w:w="993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7"/>
        <w:gridCol w:w="2693"/>
        <w:gridCol w:w="709"/>
        <w:gridCol w:w="2512"/>
        <w:gridCol w:w="1145"/>
      </w:tblGrid>
      <w:tr w:rsidR="00D14365" w:rsidRPr="0023354C" w14:paraId="5C928FAE" w14:textId="77777777" w:rsidTr="00AF1B33">
        <w:tc>
          <w:tcPr>
            <w:tcW w:w="2875" w:type="dxa"/>
            <w:gridSpan w:val="2"/>
            <w:tcMar>
              <w:top w:w="57" w:type="dxa"/>
              <w:bottom w:w="57" w:type="dxa"/>
            </w:tcMar>
            <w:vAlign w:val="center"/>
          </w:tcPr>
          <w:p w14:paraId="06573728" w14:textId="77777777" w:rsidR="00D14365" w:rsidRPr="0023354C" w:rsidRDefault="00D14365" w:rsidP="00AF1B33">
            <w:pPr>
              <w:jc w:val="center"/>
              <w:rPr>
                <w:rFonts w:cs="Arial"/>
                <w:b/>
                <w:sz w:val="18"/>
                <w:szCs w:val="18"/>
              </w:rPr>
            </w:pPr>
            <w:r w:rsidRPr="0023354C">
              <w:rPr>
                <w:rFonts w:cs="Arial"/>
                <w:b/>
                <w:sz w:val="18"/>
                <w:szCs w:val="18"/>
              </w:rPr>
              <w:t>Compartment</w:t>
            </w:r>
          </w:p>
        </w:tc>
        <w:tc>
          <w:tcPr>
            <w:tcW w:w="2693" w:type="dxa"/>
            <w:tcMar>
              <w:top w:w="57" w:type="dxa"/>
              <w:bottom w:w="57" w:type="dxa"/>
            </w:tcMar>
            <w:vAlign w:val="center"/>
          </w:tcPr>
          <w:p w14:paraId="5AEBA3F0" w14:textId="77777777" w:rsidR="00D14365" w:rsidRPr="0023354C" w:rsidRDefault="00D14365" w:rsidP="00AF1B33">
            <w:pPr>
              <w:jc w:val="center"/>
              <w:rPr>
                <w:rFonts w:cs="Arial"/>
                <w:b/>
                <w:sz w:val="18"/>
                <w:szCs w:val="18"/>
              </w:rPr>
            </w:pPr>
            <w:r w:rsidRPr="0023354C">
              <w:rPr>
                <w:rFonts w:cs="Arial"/>
                <w:b/>
                <w:sz w:val="18"/>
                <w:szCs w:val="18"/>
              </w:rPr>
              <w:t>Test Value</w:t>
            </w:r>
          </w:p>
        </w:tc>
        <w:tc>
          <w:tcPr>
            <w:tcW w:w="709" w:type="dxa"/>
            <w:tcMar>
              <w:top w:w="57" w:type="dxa"/>
              <w:bottom w:w="57" w:type="dxa"/>
            </w:tcMar>
            <w:vAlign w:val="center"/>
          </w:tcPr>
          <w:p w14:paraId="1CFD270D" w14:textId="77777777" w:rsidR="00D14365" w:rsidRPr="0023354C" w:rsidRDefault="00D14365" w:rsidP="00AF1B33">
            <w:pPr>
              <w:jc w:val="center"/>
              <w:rPr>
                <w:rFonts w:cs="Arial"/>
                <w:b/>
                <w:sz w:val="18"/>
                <w:szCs w:val="18"/>
              </w:rPr>
            </w:pPr>
            <w:r w:rsidRPr="0023354C">
              <w:rPr>
                <w:rFonts w:cs="Arial"/>
                <w:b/>
                <w:sz w:val="18"/>
                <w:szCs w:val="18"/>
              </w:rPr>
              <w:t>AF</w:t>
            </w:r>
          </w:p>
        </w:tc>
        <w:tc>
          <w:tcPr>
            <w:tcW w:w="2512" w:type="dxa"/>
            <w:tcMar>
              <w:top w:w="57" w:type="dxa"/>
              <w:bottom w:w="57" w:type="dxa"/>
            </w:tcMar>
            <w:vAlign w:val="center"/>
          </w:tcPr>
          <w:p w14:paraId="36CFD0AD" w14:textId="77777777" w:rsidR="00D14365" w:rsidRPr="0023354C" w:rsidRDefault="00D14365" w:rsidP="00AF1B33">
            <w:pPr>
              <w:jc w:val="center"/>
              <w:rPr>
                <w:rFonts w:cs="Arial"/>
                <w:b/>
                <w:sz w:val="18"/>
                <w:szCs w:val="18"/>
              </w:rPr>
            </w:pPr>
            <w:r w:rsidRPr="0023354C">
              <w:rPr>
                <w:rFonts w:cs="Arial"/>
                <w:b/>
                <w:sz w:val="18"/>
                <w:szCs w:val="18"/>
              </w:rPr>
              <w:t>PNEC</w:t>
            </w:r>
          </w:p>
        </w:tc>
        <w:tc>
          <w:tcPr>
            <w:tcW w:w="1145" w:type="dxa"/>
            <w:tcMar>
              <w:top w:w="57" w:type="dxa"/>
              <w:bottom w:w="57" w:type="dxa"/>
            </w:tcMar>
            <w:vAlign w:val="center"/>
          </w:tcPr>
          <w:p w14:paraId="5D85441A" w14:textId="77777777" w:rsidR="00D14365" w:rsidRPr="0023354C" w:rsidRDefault="00D14365" w:rsidP="00AF1B33">
            <w:pPr>
              <w:jc w:val="center"/>
              <w:rPr>
                <w:rFonts w:cs="Arial"/>
                <w:b/>
                <w:sz w:val="18"/>
                <w:szCs w:val="18"/>
              </w:rPr>
            </w:pPr>
            <w:r w:rsidRPr="0023354C">
              <w:rPr>
                <w:rFonts w:cs="Arial"/>
                <w:b/>
                <w:sz w:val="18"/>
                <w:szCs w:val="18"/>
              </w:rPr>
              <w:t>Source</w:t>
            </w:r>
          </w:p>
        </w:tc>
      </w:tr>
      <w:tr w:rsidR="00D14365" w:rsidRPr="0023354C" w14:paraId="193C2B41" w14:textId="77777777" w:rsidTr="00AF1B33">
        <w:tc>
          <w:tcPr>
            <w:tcW w:w="1418" w:type="dxa"/>
            <w:vMerge w:val="restart"/>
            <w:tcMar>
              <w:top w:w="57" w:type="dxa"/>
              <w:bottom w:w="57" w:type="dxa"/>
            </w:tcMar>
            <w:vAlign w:val="center"/>
          </w:tcPr>
          <w:p w14:paraId="7D9EF82C" w14:textId="77777777" w:rsidR="00D14365" w:rsidRPr="0023354C" w:rsidRDefault="00D14365" w:rsidP="00AF1B33">
            <w:pPr>
              <w:jc w:val="center"/>
              <w:rPr>
                <w:rFonts w:cs="Arial"/>
                <w:sz w:val="18"/>
                <w:szCs w:val="18"/>
              </w:rPr>
            </w:pPr>
            <w:r w:rsidRPr="0023354C">
              <w:rPr>
                <w:rFonts w:cs="Arial"/>
                <w:sz w:val="18"/>
                <w:szCs w:val="18"/>
              </w:rPr>
              <w:t>Aquatic</w:t>
            </w:r>
          </w:p>
        </w:tc>
        <w:tc>
          <w:tcPr>
            <w:tcW w:w="1457" w:type="dxa"/>
            <w:tcMar>
              <w:top w:w="57" w:type="dxa"/>
              <w:bottom w:w="57" w:type="dxa"/>
            </w:tcMar>
            <w:vAlign w:val="center"/>
          </w:tcPr>
          <w:p w14:paraId="56A3BAC0" w14:textId="77777777" w:rsidR="00D14365" w:rsidRPr="0023354C" w:rsidRDefault="00D14365" w:rsidP="00AF1B33">
            <w:pPr>
              <w:jc w:val="center"/>
              <w:rPr>
                <w:rFonts w:cs="Arial"/>
                <w:sz w:val="18"/>
                <w:szCs w:val="18"/>
              </w:rPr>
            </w:pPr>
            <w:r w:rsidRPr="0023354C">
              <w:rPr>
                <w:rFonts w:cs="Arial"/>
                <w:sz w:val="18"/>
                <w:szCs w:val="18"/>
              </w:rPr>
              <w:t>PNECwater</w:t>
            </w:r>
          </w:p>
        </w:tc>
        <w:tc>
          <w:tcPr>
            <w:tcW w:w="2693" w:type="dxa"/>
            <w:tcMar>
              <w:top w:w="57" w:type="dxa"/>
              <w:bottom w:w="57" w:type="dxa"/>
            </w:tcMar>
            <w:vAlign w:val="center"/>
          </w:tcPr>
          <w:p w14:paraId="624040DF" w14:textId="77777777" w:rsidR="00D14365" w:rsidRPr="0023354C" w:rsidRDefault="00D14365" w:rsidP="00AF1B33">
            <w:pPr>
              <w:spacing w:line="240" w:lineRule="auto"/>
              <w:jc w:val="center"/>
              <w:rPr>
                <w:rFonts w:cs="Arial"/>
                <w:sz w:val="18"/>
                <w:szCs w:val="18"/>
              </w:rPr>
            </w:pPr>
            <w:r w:rsidRPr="0023354C">
              <w:rPr>
                <w:rFonts w:cs="Arial"/>
                <w:sz w:val="18"/>
                <w:szCs w:val="18"/>
                <w:lang w:val="en-US"/>
              </w:rPr>
              <w:t>72h E</w:t>
            </w:r>
            <w:r w:rsidRPr="0023354C">
              <w:rPr>
                <w:rFonts w:cs="Arial"/>
                <w:sz w:val="18"/>
                <w:szCs w:val="18"/>
                <w:vertAlign w:val="subscript"/>
                <w:lang w:val="en-US"/>
              </w:rPr>
              <w:t>r</w:t>
            </w:r>
            <w:r w:rsidRPr="0023354C">
              <w:rPr>
                <w:rFonts w:cs="Arial"/>
                <w:sz w:val="18"/>
                <w:szCs w:val="18"/>
                <w:lang w:val="en-US"/>
              </w:rPr>
              <w:t>C</w:t>
            </w:r>
            <w:r w:rsidRPr="0023354C">
              <w:rPr>
                <w:rFonts w:cs="Arial"/>
                <w:sz w:val="18"/>
                <w:szCs w:val="18"/>
                <w:vertAlign w:val="subscript"/>
                <w:lang w:val="en-US"/>
              </w:rPr>
              <w:t xml:space="preserve">50 </w:t>
            </w:r>
            <w:r w:rsidRPr="0023354C">
              <w:rPr>
                <w:rFonts w:cs="Arial"/>
                <w:sz w:val="18"/>
                <w:szCs w:val="18"/>
                <w:lang w:val="en-US"/>
              </w:rPr>
              <w:t>= 0.04 mg a.s./L</w:t>
            </w:r>
          </w:p>
        </w:tc>
        <w:tc>
          <w:tcPr>
            <w:tcW w:w="709" w:type="dxa"/>
            <w:tcMar>
              <w:top w:w="57" w:type="dxa"/>
              <w:bottom w:w="57" w:type="dxa"/>
            </w:tcMar>
            <w:vAlign w:val="center"/>
          </w:tcPr>
          <w:p w14:paraId="5605A525" w14:textId="77777777" w:rsidR="00D14365" w:rsidRPr="0023354C" w:rsidRDefault="00D14365" w:rsidP="00AF1B33">
            <w:pPr>
              <w:spacing w:line="240" w:lineRule="auto"/>
              <w:jc w:val="center"/>
              <w:rPr>
                <w:rFonts w:cs="Arial"/>
                <w:sz w:val="18"/>
                <w:szCs w:val="18"/>
              </w:rPr>
            </w:pPr>
            <w:r w:rsidRPr="0023354C">
              <w:rPr>
                <w:rFonts w:cs="Arial"/>
                <w:sz w:val="18"/>
                <w:szCs w:val="18"/>
              </w:rPr>
              <w:t>1000</w:t>
            </w:r>
          </w:p>
        </w:tc>
        <w:tc>
          <w:tcPr>
            <w:tcW w:w="2512" w:type="dxa"/>
            <w:tcMar>
              <w:top w:w="57" w:type="dxa"/>
              <w:bottom w:w="57" w:type="dxa"/>
            </w:tcMar>
            <w:vAlign w:val="center"/>
          </w:tcPr>
          <w:p w14:paraId="319D5921"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bCs/>
                <w:sz w:val="18"/>
                <w:szCs w:val="18"/>
                <w:lang w:val="en-US"/>
              </w:rPr>
              <w:t>0.04 µg a.s./L</w:t>
            </w:r>
          </w:p>
        </w:tc>
        <w:tc>
          <w:tcPr>
            <w:tcW w:w="1145" w:type="dxa"/>
            <w:tcMar>
              <w:top w:w="57" w:type="dxa"/>
              <w:bottom w:w="57" w:type="dxa"/>
            </w:tcMar>
            <w:vAlign w:val="center"/>
          </w:tcPr>
          <w:p w14:paraId="7C7114E9" w14:textId="77777777" w:rsidR="00D14365" w:rsidRPr="0023354C" w:rsidRDefault="00D14365" w:rsidP="00AF1B33">
            <w:pPr>
              <w:pStyle w:val="Default"/>
              <w:spacing w:line="276" w:lineRule="auto"/>
              <w:jc w:val="center"/>
              <w:rPr>
                <w:rFonts w:ascii="Arial" w:hAnsi="Arial" w:cs="Arial"/>
                <w:sz w:val="18"/>
                <w:szCs w:val="18"/>
                <w:lang w:val="en-GB"/>
              </w:rPr>
            </w:pPr>
            <w:r w:rsidRPr="0023354C">
              <w:rPr>
                <w:rFonts w:ascii="Arial" w:hAnsi="Arial" w:cs="Arial"/>
                <w:sz w:val="18"/>
                <w:szCs w:val="18"/>
                <w:lang w:val="en-GB"/>
              </w:rPr>
              <w:t>Combined AR</w:t>
            </w:r>
          </w:p>
        </w:tc>
      </w:tr>
      <w:tr w:rsidR="00D14365" w:rsidRPr="0023354C" w14:paraId="13F9500E" w14:textId="77777777" w:rsidTr="00AF1B33">
        <w:tc>
          <w:tcPr>
            <w:tcW w:w="1418" w:type="dxa"/>
            <w:vMerge/>
            <w:tcMar>
              <w:top w:w="57" w:type="dxa"/>
              <w:bottom w:w="57" w:type="dxa"/>
            </w:tcMar>
            <w:vAlign w:val="center"/>
          </w:tcPr>
          <w:p w14:paraId="345412CA" w14:textId="77777777" w:rsidR="00D14365" w:rsidRPr="0023354C" w:rsidRDefault="00D14365" w:rsidP="00AF1B33">
            <w:pPr>
              <w:jc w:val="center"/>
              <w:rPr>
                <w:rFonts w:cs="Arial"/>
                <w:sz w:val="18"/>
                <w:szCs w:val="18"/>
              </w:rPr>
            </w:pPr>
          </w:p>
        </w:tc>
        <w:tc>
          <w:tcPr>
            <w:tcW w:w="1457" w:type="dxa"/>
            <w:tcMar>
              <w:top w:w="57" w:type="dxa"/>
              <w:bottom w:w="57" w:type="dxa"/>
            </w:tcMar>
            <w:vAlign w:val="center"/>
          </w:tcPr>
          <w:p w14:paraId="18618F60"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STP</w:t>
            </w:r>
          </w:p>
        </w:tc>
        <w:tc>
          <w:tcPr>
            <w:tcW w:w="2693" w:type="dxa"/>
            <w:tcMar>
              <w:top w:w="57" w:type="dxa"/>
              <w:bottom w:w="57" w:type="dxa"/>
            </w:tcMar>
            <w:vAlign w:val="center"/>
          </w:tcPr>
          <w:p w14:paraId="71C60DFE" w14:textId="77777777" w:rsidR="00D14365" w:rsidRPr="0023354C" w:rsidRDefault="00D14365" w:rsidP="00AF1B33">
            <w:pPr>
              <w:spacing w:line="276" w:lineRule="auto"/>
              <w:jc w:val="center"/>
              <w:rPr>
                <w:rFonts w:cs="Arial"/>
                <w:sz w:val="18"/>
                <w:szCs w:val="18"/>
              </w:rPr>
            </w:pPr>
            <w:r w:rsidRPr="0023354C">
              <w:rPr>
                <w:rFonts w:cs="Arial"/>
                <w:sz w:val="18"/>
                <w:szCs w:val="18"/>
              </w:rPr>
              <w:t>EC</w:t>
            </w:r>
            <w:r w:rsidRPr="0023354C">
              <w:rPr>
                <w:rFonts w:cs="Arial"/>
                <w:sz w:val="18"/>
                <w:szCs w:val="18"/>
                <w:vertAlign w:val="subscript"/>
              </w:rPr>
              <w:t>10</w:t>
            </w:r>
            <w:r w:rsidRPr="0023354C">
              <w:rPr>
                <w:rFonts w:cs="Arial"/>
                <w:sz w:val="18"/>
                <w:szCs w:val="18"/>
              </w:rPr>
              <w:t xml:space="preserve"> &gt; 0.0038 mg a.s. /L</w:t>
            </w:r>
          </w:p>
        </w:tc>
        <w:tc>
          <w:tcPr>
            <w:tcW w:w="709" w:type="dxa"/>
            <w:tcMar>
              <w:top w:w="57" w:type="dxa"/>
              <w:bottom w:w="57" w:type="dxa"/>
            </w:tcMar>
            <w:vAlign w:val="center"/>
          </w:tcPr>
          <w:p w14:paraId="5613CB59" w14:textId="77777777" w:rsidR="00D14365" w:rsidRPr="0023354C" w:rsidRDefault="00D14365" w:rsidP="00AF1B33">
            <w:pPr>
              <w:jc w:val="center"/>
              <w:rPr>
                <w:rFonts w:cs="Arial"/>
                <w:sz w:val="18"/>
                <w:szCs w:val="18"/>
              </w:rPr>
            </w:pPr>
            <w:r w:rsidRPr="0023354C">
              <w:rPr>
                <w:rFonts w:cs="Arial"/>
                <w:sz w:val="18"/>
                <w:szCs w:val="18"/>
              </w:rPr>
              <w:t>100</w:t>
            </w:r>
          </w:p>
        </w:tc>
        <w:tc>
          <w:tcPr>
            <w:tcW w:w="2512" w:type="dxa"/>
            <w:tcMar>
              <w:top w:w="57" w:type="dxa"/>
              <w:bottom w:w="57" w:type="dxa"/>
            </w:tcMar>
            <w:vAlign w:val="center"/>
          </w:tcPr>
          <w:p w14:paraId="506CFBC2" w14:textId="77777777" w:rsidR="00D14365" w:rsidRPr="0023354C" w:rsidRDefault="00D14365" w:rsidP="00AF1B33">
            <w:pPr>
              <w:jc w:val="center"/>
              <w:rPr>
                <w:rFonts w:cs="Arial"/>
                <w:sz w:val="18"/>
                <w:szCs w:val="18"/>
              </w:rPr>
            </w:pPr>
            <w:r w:rsidRPr="0023354C">
              <w:rPr>
                <w:rFonts w:cs="Arial"/>
                <w:sz w:val="18"/>
                <w:szCs w:val="18"/>
              </w:rPr>
              <w:t>&gt; 0.0038 mg a.s/L</w:t>
            </w:r>
          </w:p>
        </w:tc>
        <w:tc>
          <w:tcPr>
            <w:tcW w:w="1145" w:type="dxa"/>
            <w:tcMar>
              <w:top w:w="57" w:type="dxa"/>
              <w:bottom w:w="57" w:type="dxa"/>
            </w:tcMar>
            <w:vAlign w:val="center"/>
          </w:tcPr>
          <w:p w14:paraId="000326EF"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47D63995" w14:textId="77777777" w:rsidTr="00AF1B33">
        <w:tc>
          <w:tcPr>
            <w:tcW w:w="1418" w:type="dxa"/>
            <w:tcMar>
              <w:top w:w="57" w:type="dxa"/>
              <w:bottom w:w="57" w:type="dxa"/>
            </w:tcMar>
            <w:vAlign w:val="center"/>
          </w:tcPr>
          <w:p w14:paraId="5E80E986" w14:textId="77777777" w:rsidR="00D14365" w:rsidRPr="0023354C" w:rsidRDefault="00D14365" w:rsidP="00AF1B33">
            <w:pPr>
              <w:jc w:val="center"/>
              <w:rPr>
                <w:rFonts w:cs="Arial"/>
                <w:sz w:val="18"/>
                <w:szCs w:val="18"/>
              </w:rPr>
            </w:pPr>
            <w:r w:rsidRPr="0023354C">
              <w:rPr>
                <w:rFonts w:cs="Arial"/>
                <w:sz w:val="18"/>
                <w:szCs w:val="18"/>
              </w:rPr>
              <w:t>Terrestrial</w:t>
            </w:r>
          </w:p>
        </w:tc>
        <w:tc>
          <w:tcPr>
            <w:tcW w:w="1457" w:type="dxa"/>
            <w:tcMar>
              <w:top w:w="57" w:type="dxa"/>
              <w:bottom w:w="57" w:type="dxa"/>
            </w:tcMar>
            <w:vAlign w:val="center"/>
          </w:tcPr>
          <w:p w14:paraId="128BA970"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soil</w:t>
            </w:r>
          </w:p>
        </w:tc>
        <w:tc>
          <w:tcPr>
            <w:tcW w:w="2693" w:type="dxa"/>
            <w:tcMar>
              <w:top w:w="57" w:type="dxa"/>
              <w:bottom w:w="57" w:type="dxa"/>
            </w:tcMar>
            <w:vAlign w:val="center"/>
          </w:tcPr>
          <w:p w14:paraId="12EFF120" w14:textId="77777777" w:rsidR="00D14365" w:rsidRPr="0023354C" w:rsidRDefault="00D14365" w:rsidP="00AF1B33">
            <w:pPr>
              <w:jc w:val="center"/>
              <w:rPr>
                <w:rFonts w:cs="Arial"/>
                <w:sz w:val="18"/>
                <w:szCs w:val="18"/>
              </w:rPr>
            </w:pPr>
            <w:r w:rsidRPr="0023354C">
              <w:rPr>
                <w:rFonts w:cs="Arial"/>
                <w:sz w:val="18"/>
                <w:szCs w:val="18"/>
              </w:rPr>
              <w:t>14-d LC</w:t>
            </w:r>
            <w:r w:rsidRPr="0023354C">
              <w:rPr>
                <w:rFonts w:cs="Arial"/>
                <w:sz w:val="18"/>
                <w:szCs w:val="18"/>
                <w:vertAlign w:val="subscript"/>
              </w:rPr>
              <w:t>50</w:t>
            </w:r>
            <w:r w:rsidRPr="0023354C">
              <w:rPr>
                <w:rFonts w:cs="Arial"/>
                <w:sz w:val="18"/>
                <w:szCs w:val="18"/>
              </w:rPr>
              <w:t xml:space="preserve"> &gt; 879.6 mg a.s. /kg ww soil</w:t>
            </w:r>
          </w:p>
        </w:tc>
        <w:tc>
          <w:tcPr>
            <w:tcW w:w="709" w:type="dxa"/>
            <w:tcMar>
              <w:top w:w="57" w:type="dxa"/>
              <w:bottom w:w="57" w:type="dxa"/>
            </w:tcMar>
            <w:vAlign w:val="center"/>
          </w:tcPr>
          <w:p w14:paraId="1A021E63" w14:textId="77777777" w:rsidR="00D14365" w:rsidRPr="0023354C" w:rsidRDefault="00D14365" w:rsidP="00AF1B33">
            <w:pPr>
              <w:jc w:val="center"/>
              <w:rPr>
                <w:rFonts w:cs="Arial"/>
                <w:sz w:val="18"/>
                <w:szCs w:val="18"/>
              </w:rPr>
            </w:pPr>
            <w:r w:rsidRPr="0023354C">
              <w:rPr>
                <w:rFonts w:cs="Arial"/>
                <w:sz w:val="18"/>
                <w:szCs w:val="18"/>
              </w:rPr>
              <w:t>1000</w:t>
            </w:r>
          </w:p>
        </w:tc>
        <w:tc>
          <w:tcPr>
            <w:tcW w:w="2512" w:type="dxa"/>
            <w:tcMar>
              <w:top w:w="57" w:type="dxa"/>
              <w:bottom w:w="57" w:type="dxa"/>
            </w:tcMar>
            <w:vAlign w:val="center"/>
          </w:tcPr>
          <w:p w14:paraId="5E54738F" w14:textId="77777777" w:rsidR="00D14365" w:rsidRPr="0023354C" w:rsidRDefault="00D14365" w:rsidP="00AF1B33">
            <w:pPr>
              <w:jc w:val="center"/>
              <w:rPr>
                <w:rFonts w:cs="Arial"/>
                <w:sz w:val="18"/>
                <w:szCs w:val="18"/>
              </w:rPr>
            </w:pPr>
            <w:r w:rsidRPr="0023354C">
              <w:rPr>
                <w:rFonts w:cs="Arial"/>
                <w:sz w:val="18"/>
                <w:szCs w:val="18"/>
              </w:rPr>
              <w:t>&gt; 0.88 mg/kg wet weight</w:t>
            </w:r>
          </w:p>
        </w:tc>
        <w:tc>
          <w:tcPr>
            <w:tcW w:w="1145" w:type="dxa"/>
            <w:tcMar>
              <w:top w:w="57" w:type="dxa"/>
              <w:bottom w:w="57" w:type="dxa"/>
            </w:tcMar>
            <w:vAlign w:val="center"/>
          </w:tcPr>
          <w:p w14:paraId="68E22C9C"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02A61874" w14:textId="77777777" w:rsidTr="00AF1B33">
        <w:trPr>
          <w:trHeight w:val="493"/>
        </w:trPr>
        <w:tc>
          <w:tcPr>
            <w:tcW w:w="1418" w:type="dxa"/>
            <w:vMerge w:val="restart"/>
            <w:tcMar>
              <w:top w:w="57" w:type="dxa"/>
              <w:bottom w:w="57" w:type="dxa"/>
            </w:tcMar>
            <w:vAlign w:val="center"/>
          </w:tcPr>
          <w:p w14:paraId="006BEBF7" w14:textId="77777777" w:rsidR="00D14365" w:rsidRPr="0023354C" w:rsidRDefault="00D14365" w:rsidP="00AF1B33">
            <w:pPr>
              <w:jc w:val="center"/>
              <w:rPr>
                <w:rFonts w:cs="Arial"/>
                <w:sz w:val="18"/>
                <w:szCs w:val="18"/>
              </w:rPr>
            </w:pPr>
            <w:r w:rsidRPr="0023354C">
              <w:rPr>
                <w:rFonts w:cs="Arial"/>
                <w:sz w:val="18"/>
                <w:szCs w:val="18"/>
              </w:rPr>
              <w:t>Primary and secondary poisoning</w:t>
            </w:r>
          </w:p>
        </w:tc>
        <w:tc>
          <w:tcPr>
            <w:tcW w:w="1457" w:type="dxa"/>
            <w:tcMar>
              <w:top w:w="57" w:type="dxa"/>
              <w:bottom w:w="57" w:type="dxa"/>
            </w:tcMar>
            <w:vAlign w:val="center"/>
          </w:tcPr>
          <w:p w14:paraId="4748063F"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birds</w:t>
            </w:r>
          </w:p>
        </w:tc>
        <w:tc>
          <w:tcPr>
            <w:tcW w:w="2693" w:type="dxa"/>
            <w:tcMar>
              <w:top w:w="57" w:type="dxa"/>
              <w:bottom w:w="57" w:type="dxa"/>
            </w:tcMar>
            <w:vAlign w:val="center"/>
          </w:tcPr>
          <w:p w14:paraId="31247C79"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NOEC = 0.0038 mg/kg food</w:t>
            </w:r>
          </w:p>
          <w:p w14:paraId="5FC80E3D"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NOEL = 3.85E-04 mg/kg bw/day</w:t>
            </w:r>
          </w:p>
        </w:tc>
        <w:tc>
          <w:tcPr>
            <w:tcW w:w="709" w:type="dxa"/>
            <w:tcMar>
              <w:top w:w="57" w:type="dxa"/>
              <w:bottom w:w="57" w:type="dxa"/>
            </w:tcMar>
            <w:vAlign w:val="center"/>
          </w:tcPr>
          <w:p w14:paraId="18D723A9" w14:textId="77777777" w:rsidR="00D14365" w:rsidRPr="0023354C" w:rsidRDefault="00D14365" w:rsidP="00AF1B33">
            <w:pPr>
              <w:jc w:val="center"/>
              <w:rPr>
                <w:rFonts w:cs="Arial"/>
                <w:sz w:val="18"/>
                <w:szCs w:val="18"/>
              </w:rPr>
            </w:pPr>
            <w:r w:rsidRPr="0023354C">
              <w:rPr>
                <w:rFonts w:cs="Arial"/>
                <w:sz w:val="18"/>
                <w:szCs w:val="18"/>
              </w:rPr>
              <w:t>30</w:t>
            </w:r>
          </w:p>
          <w:p w14:paraId="107FDAA5" w14:textId="77777777" w:rsidR="00D14365" w:rsidRPr="0023354C" w:rsidRDefault="00D14365" w:rsidP="00AF1B33">
            <w:pPr>
              <w:jc w:val="center"/>
              <w:rPr>
                <w:rFonts w:cs="Arial"/>
                <w:sz w:val="18"/>
                <w:szCs w:val="18"/>
              </w:rPr>
            </w:pPr>
          </w:p>
        </w:tc>
        <w:tc>
          <w:tcPr>
            <w:tcW w:w="2512" w:type="dxa"/>
            <w:tcMar>
              <w:top w:w="57" w:type="dxa"/>
              <w:bottom w:w="57" w:type="dxa"/>
            </w:tcMar>
            <w:vAlign w:val="center"/>
          </w:tcPr>
          <w:p w14:paraId="13F3B407" w14:textId="77777777" w:rsidR="00D14365" w:rsidRPr="0023354C" w:rsidRDefault="00D14365" w:rsidP="00AF1B33">
            <w:pPr>
              <w:jc w:val="center"/>
              <w:rPr>
                <w:rFonts w:cs="Arial"/>
                <w:sz w:val="18"/>
                <w:szCs w:val="18"/>
              </w:rPr>
            </w:pPr>
            <w:r w:rsidRPr="0023354C">
              <w:rPr>
                <w:rFonts w:cs="Arial"/>
                <w:sz w:val="18"/>
                <w:szCs w:val="18"/>
              </w:rPr>
              <w:t>1.3E-04 mg/kg food</w:t>
            </w:r>
          </w:p>
          <w:p w14:paraId="074E19FB" w14:textId="77777777" w:rsidR="00D14365" w:rsidRPr="0023354C" w:rsidRDefault="00D14365" w:rsidP="00AF1B33">
            <w:pPr>
              <w:jc w:val="center"/>
              <w:rPr>
                <w:rFonts w:cs="Arial"/>
                <w:sz w:val="18"/>
                <w:szCs w:val="18"/>
              </w:rPr>
            </w:pPr>
            <w:r w:rsidRPr="0023354C">
              <w:rPr>
                <w:rFonts w:cs="Arial"/>
                <w:sz w:val="18"/>
                <w:szCs w:val="18"/>
              </w:rPr>
              <w:t>1.3E-05 mg/ kg bw/ day</w:t>
            </w:r>
          </w:p>
        </w:tc>
        <w:tc>
          <w:tcPr>
            <w:tcW w:w="1145" w:type="dxa"/>
            <w:tcMar>
              <w:top w:w="57" w:type="dxa"/>
              <w:bottom w:w="57" w:type="dxa"/>
            </w:tcMar>
            <w:vAlign w:val="center"/>
          </w:tcPr>
          <w:p w14:paraId="5A4776D1"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7D849C90" w14:textId="77777777" w:rsidTr="00AF1B33">
        <w:tc>
          <w:tcPr>
            <w:tcW w:w="1418" w:type="dxa"/>
            <w:vMerge/>
            <w:tcMar>
              <w:top w:w="57" w:type="dxa"/>
              <w:bottom w:w="57" w:type="dxa"/>
            </w:tcMar>
            <w:vAlign w:val="center"/>
          </w:tcPr>
          <w:p w14:paraId="3904DC87" w14:textId="77777777" w:rsidR="00D14365" w:rsidRPr="0023354C" w:rsidRDefault="00D14365" w:rsidP="00AF1B33">
            <w:pPr>
              <w:jc w:val="center"/>
              <w:rPr>
                <w:rFonts w:cs="Arial"/>
                <w:sz w:val="18"/>
                <w:szCs w:val="18"/>
              </w:rPr>
            </w:pPr>
          </w:p>
        </w:tc>
        <w:tc>
          <w:tcPr>
            <w:tcW w:w="1457" w:type="dxa"/>
            <w:tcMar>
              <w:top w:w="57" w:type="dxa"/>
              <w:bottom w:w="57" w:type="dxa"/>
            </w:tcMar>
            <w:vAlign w:val="center"/>
          </w:tcPr>
          <w:p w14:paraId="0A8CFE57"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mammals</w:t>
            </w:r>
          </w:p>
        </w:tc>
        <w:tc>
          <w:tcPr>
            <w:tcW w:w="2693" w:type="dxa"/>
            <w:tcMar>
              <w:top w:w="57" w:type="dxa"/>
              <w:bottom w:w="57" w:type="dxa"/>
            </w:tcMar>
            <w:vAlign w:val="center"/>
          </w:tcPr>
          <w:p w14:paraId="5E060B2C" w14:textId="77777777" w:rsidR="00D14365" w:rsidRPr="0023354C" w:rsidRDefault="00D14365" w:rsidP="00AF1B33">
            <w:pPr>
              <w:spacing w:line="240" w:lineRule="auto"/>
              <w:jc w:val="center"/>
              <w:rPr>
                <w:rFonts w:cs="Arial"/>
                <w:sz w:val="18"/>
                <w:szCs w:val="18"/>
              </w:rPr>
            </w:pPr>
            <w:r w:rsidRPr="0023354C">
              <w:rPr>
                <w:rFonts w:cs="Arial"/>
                <w:sz w:val="18"/>
                <w:szCs w:val="18"/>
                <w:lang w:val="en-US"/>
              </w:rPr>
              <w:t>NO(A)EL=0.001</w:t>
            </w:r>
            <w:r w:rsidRPr="0023354C">
              <w:rPr>
                <w:rFonts w:cs="Arial"/>
                <w:sz w:val="18"/>
                <w:szCs w:val="18"/>
              </w:rPr>
              <w:t>mg a.s/kg bw/day</w:t>
            </w:r>
          </w:p>
          <w:p w14:paraId="28E78056" w14:textId="77777777" w:rsidR="00D14365" w:rsidRPr="0023354C" w:rsidRDefault="00D14365" w:rsidP="00AF1B33">
            <w:pPr>
              <w:spacing w:line="240" w:lineRule="auto"/>
              <w:jc w:val="center"/>
              <w:rPr>
                <w:rFonts w:cs="Arial"/>
                <w:sz w:val="18"/>
                <w:szCs w:val="18"/>
              </w:rPr>
            </w:pPr>
            <w:r w:rsidRPr="0023354C">
              <w:rPr>
                <w:rFonts w:cs="Arial"/>
                <w:sz w:val="18"/>
                <w:szCs w:val="18"/>
              </w:rPr>
              <w:t>NOEC= (0.001*20)=0.02 mg a.s/kg food</w:t>
            </w:r>
          </w:p>
        </w:tc>
        <w:tc>
          <w:tcPr>
            <w:tcW w:w="709" w:type="dxa"/>
            <w:tcMar>
              <w:top w:w="57" w:type="dxa"/>
              <w:bottom w:w="57" w:type="dxa"/>
            </w:tcMar>
            <w:vAlign w:val="center"/>
          </w:tcPr>
          <w:p w14:paraId="5433258E" w14:textId="77777777" w:rsidR="00D14365" w:rsidRPr="0023354C" w:rsidRDefault="00D14365" w:rsidP="00AF1B33">
            <w:pPr>
              <w:jc w:val="center"/>
              <w:rPr>
                <w:rFonts w:cs="Arial"/>
                <w:sz w:val="18"/>
                <w:szCs w:val="18"/>
              </w:rPr>
            </w:pPr>
            <w:r w:rsidRPr="0023354C">
              <w:rPr>
                <w:rFonts w:cs="Arial"/>
                <w:sz w:val="18"/>
                <w:szCs w:val="18"/>
              </w:rPr>
              <w:t>90</w:t>
            </w:r>
          </w:p>
        </w:tc>
        <w:tc>
          <w:tcPr>
            <w:tcW w:w="2512" w:type="dxa"/>
            <w:tcMar>
              <w:top w:w="57" w:type="dxa"/>
              <w:bottom w:w="57" w:type="dxa"/>
            </w:tcMar>
            <w:vAlign w:val="center"/>
          </w:tcPr>
          <w:p w14:paraId="493488E9" w14:textId="77777777" w:rsidR="00D14365" w:rsidRPr="0023354C" w:rsidRDefault="00D14365" w:rsidP="00AF1B33">
            <w:pPr>
              <w:jc w:val="center"/>
              <w:rPr>
                <w:rFonts w:cs="Arial"/>
                <w:sz w:val="18"/>
                <w:szCs w:val="18"/>
              </w:rPr>
            </w:pPr>
            <w:r w:rsidRPr="0023354C">
              <w:rPr>
                <w:rFonts w:cs="Arial"/>
                <w:sz w:val="18"/>
                <w:szCs w:val="18"/>
              </w:rPr>
              <w:t>1.1E-05 mg/kg bw/day</w:t>
            </w:r>
          </w:p>
          <w:p w14:paraId="7F7521B1" w14:textId="77777777" w:rsidR="00D14365" w:rsidRPr="0023354C" w:rsidRDefault="00D14365" w:rsidP="00AF1B33">
            <w:pPr>
              <w:jc w:val="center"/>
              <w:rPr>
                <w:rFonts w:cs="Arial"/>
                <w:sz w:val="18"/>
                <w:szCs w:val="18"/>
              </w:rPr>
            </w:pPr>
            <w:r w:rsidRPr="0023354C">
              <w:rPr>
                <w:rFonts w:cs="Arial"/>
                <w:sz w:val="18"/>
                <w:szCs w:val="18"/>
              </w:rPr>
              <w:t>2.22E-04 mg/kg food</w:t>
            </w:r>
          </w:p>
          <w:p w14:paraId="4B9A7557" w14:textId="77777777" w:rsidR="00D14365" w:rsidRPr="0023354C" w:rsidRDefault="00D14365" w:rsidP="00AF1B33">
            <w:pPr>
              <w:jc w:val="center"/>
              <w:rPr>
                <w:rFonts w:cs="Arial"/>
                <w:sz w:val="18"/>
                <w:szCs w:val="18"/>
              </w:rPr>
            </w:pPr>
          </w:p>
        </w:tc>
        <w:tc>
          <w:tcPr>
            <w:tcW w:w="1145" w:type="dxa"/>
            <w:tcMar>
              <w:top w:w="57" w:type="dxa"/>
              <w:bottom w:w="57" w:type="dxa"/>
            </w:tcMar>
            <w:vAlign w:val="center"/>
          </w:tcPr>
          <w:p w14:paraId="7F947620"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bl>
    <w:p w14:paraId="637732BA" w14:textId="77777777" w:rsidR="00AF1B33" w:rsidRPr="0023354C" w:rsidRDefault="00AF1B33" w:rsidP="00AF1B33">
      <w:pPr>
        <w:spacing w:after="120" w:line="240" w:lineRule="auto"/>
        <w:jc w:val="both"/>
        <w:rPr>
          <w:rFonts w:cs="Arial"/>
          <w:szCs w:val="22"/>
        </w:rPr>
      </w:pPr>
    </w:p>
    <w:p w14:paraId="6EE1F17E" w14:textId="77777777" w:rsidR="00D14365" w:rsidRPr="0023354C" w:rsidRDefault="00D14365" w:rsidP="00AF1B33">
      <w:pPr>
        <w:spacing w:after="120" w:line="240" w:lineRule="auto"/>
        <w:jc w:val="both"/>
        <w:rPr>
          <w:rFonts w:cs="Arial"/>
          <w:b/>
          <w:szCs w:val="22"/>
        </w:rPr>
      </w:pPr>
      <w:r w:rsidRPr="0023354C">
        <w:rPr>
          <w:rFonts w:cs="Arial"/>
          <w:szCs w:val="22"/>
        </w:rPr>
        <w:t xml:space="preserve">PNEC values of other </w:t>
      </w:r>
      <w:r w:rsidR="00770285" w:rsidRPr="0023354C">
        <w:rPr>
          <w:rFonts w:cs="Arial"/>
          <w:szCs w:val="22"/>
        </w:rPr>
        <w:t>applicant</w:t>
      </w:r>
      <w:r w:rsidRPr="0023354C">
        <w:rPr>
          <w:rFonts w:cs="Arial"/>
          <w:szCs w:val="22"/>
        </w:rPr>
        <w:t xml:space="preserve"> of </w:t>
      </w:r>
      <w:r w:rsidRPr="0023354C">
        <w:rPr>
          <w:rFonts w:cs="Arial"/>
          <w:szCs w:val="22"/>
          <w:lang w:val="en-US"/>
        </w:rPr>
        <w:t>brodifacoum</w:t>
      </w:r>
      <w:r w:rsidRPr="0023354C">
        <w:rPr>
          <w:rFonts w:cs="Arial"/>
          <w:szCs w:val="22"/>
        </w:rPr>
        <w:t xml:space="preserve"> from </w:t>
      </w:r>
      <w:r w:rsidRPr="0023354C">
        <w:rPr>
          <w:rFonts w:cs="Arial"/>
          <w:szCs w:val="22"/>
          <w:lang w:val="en-GB"/>
        </w:rPr>
        <w:t xml:space="preserve">the combined AR </w:t>
      </w:r>
      <w:r w:rsidRPr="0023354C">
        <w:rPr>
          <w:rFonts w:cs="Arial"/>
          <w:szCs w:val="22"/>
        </w:rPr>
        <w:t xml:space="preserve">are indicated when they represent worst-case value in comparison with the PNEC values of Activa / PelGar Brodifacoum and Difenacoum Task Force presented in </w:t>
      </w:r>
      <w:r w:rsidRPr="0023354C">
        <w:rPr>
          <w:rFonts w:cs="Arial"/>
          <w:szCs w:val="22"/>
          <w:lang w:val="en-GB"/>
        </w:rPr>
        <w:t>the combined AR.</w:t>
      </w:r>
      <w:r w:rsidRPr="0023354C">
        <w:rPr>
          <w:rFonts w:cs="Arial"/>
          <w:szCs w:val="22"/>
        </w:rPr>
        <w:t xml:space="preserve"> </w:t>
      </w:r>
      <w:r w:rsidRPr="0023354C">
        <w:rPr>
          <w:rFonts w:cs="Arial"/>
          <w:b/>
          <w:szCs w:val="22"/>
        </w:rPr>
        <w:t>The lowest PNEC values is used in the risk assessment.</w:t>
      </w:r>
    </w:p>
    <w:p w14:paraId="6CFA6C80" w14:textId="77777777" w:rsidR="00D14365" w:rsidRPr="0023354C" w:rsidRDefault="00D14365" w:rsidP="00AF1B33">
      <w:pPr>
        <w:spacing w:after="120" w:line="240" w:lineRule="auto"/>
        <w:jc w:val="both"/>
        <w:rPr>
          <w:rFonts w:cs="Arial"/>
          <w:lang w:val="en-GB"/>
        </w:rPr>
      </w:pPr>
    </w:p>
    <w:p w14:paraId="5E2162E9" w14:textId="77777777" w:rsidR="00FB0319" w:rsidRPr="0023354C" w:rsidRDefault="00FB0319" w:rsidP="001446DA">
      <w:pPr>
        <w:pStyle w:val="Titre4"/>
      </w:pPr>
      <w:bookmarkStart w:id="415" w:name="_Toc504744791"/>
      <w:r w:rsidRPr="0023354C">
        <w:t>PBT Assessment</w:t>
      </w:r>
      <w:bookmarkEnd w:id="415"/>
      <w:r w:rsidRPr="0023354C">
        <w:t xml:space="preserve"> </w:t>
      </w:r>
    </w:p>
    <w:p w14:paraId="41DC5A96" w14:textId="77777777" w:rsidR="00D14365" w:rsidRPr="0023354C" w:rsidRDefault="00D14365" w:rsidP="00AF1B33">
      <w:pPr>
        <w:spacing w:after="120" w:line="240" w:lineRule="auto"/>
        <w:jc w:val="both"/>
        <w:rPr>
          <w:rFonts w:cs="Arial"/>
          <w:szCs w:val="22"/>
          <w:u w:val="single"/>
          <w:lang w:val="en-GB"/>
        </w:rPr>
      </w:pPr>
      <w:r w:rsidRPr="0023354C">
        <w:rPr>
          <w:rFonts w:cs="Arial"/>
          <w:szCs w:val="22"/>
          <w:u w:val="single"/>
          <w:lang w:val="en-GB"/>
        </w:rPr>
        <w:t>Persistence</w:t>
      </w:r>
    </w:p>
    <w:p w14:paraId="3D8C1372" w14:textId="77777777" w:rsidR="00D14365" w:rsidRPr="0023354C" w:rsidRDefault="00D14365" w:rsidP="00AF1B33">
      <w:pPr>
        <w:spacing w:after="120" w:line="240" w:lineRule="auto"/>
        <w:jc w:val="both"/>
        <w:rPr>
          <w:rFonts w:cs="Arial"/>
          <w:szCs w:val="22"/>
          <w:lang w:val="en-US"/>
        </w:rPr>
      </w:pPr>
      <w:r w:rsidRPr="0023354C">
        <w:rPr>
          <w:rFonts w:cs="Arial"/>
          <w:szCs w:val="22"/>
          <w:lang w:val="en-GB"/>
        </w:rPr>
        <w:t>According to results given in the combined AR,</w:t>
      </w:r>
      <w:r w:rsidRPr="0023354C">
        <w:rPr>
          <w:rFonts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14:paraId="41D2C5EB" w14:textId="77777777" w:rsidR="00AF1B33" w:rsidRPr="0023354C" w:rsidRDefault="00AF1B33" w:rsidP="00AF1B33">
      <w:pPr>
        <w:spacing w:after="120" w:line="240" w:lineRule="auto"/>
        <w:jc w:val="both"/>
        <w:rPr>
          <w:rFonts w:cs="Arial"/>
          <w:szCs w:val="22"/>
          <w:u w:val="single"/>
          <w:lang w:val="en-US"/>
        </w:rPr>
      </w:pPr>
    </w:p>
    <w:p w14:paraId="4DFFA97A" w14:textId="77777777"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Bioaccumulation</w:t>
      </w:r>
    </w:p>
    <w:p w14:paraId="641596BE"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Based on log Kow = 6.12 and BCFfish = 35 645 L.Kg</w:t>
      </w:r>
      <w:r w:rsidRPr="0023354C">
        <w:rPr>
          <w:rFonts w:cs="Arial"/>
          <w:szCs w:val="22"/>
          <w:vertAlign w:val="superscript"/>
          <w:lang w:val="en-US"/>
        </w:rPr>
        <w:t xml:space="preserve">-1 </w:t>
      </w:r>
      <w:r w:rsidRPr="0023354C">
        <w:rPr>
          <w:rFonts w:cs="Arial"/>
          <w:szCs w:val="22"/>
          <w:lang w:val="en-US"/>
        </w:rPr>
        <w:t>(according to Equation 75; TGD), brodifacoum potentially fulfils the B criterion and vB criterion.</w:t>
      </w:r>
    </w:p>
    <w:p w14:paraId="2B44E6AB" w14:textId="77777777" w:rsidR="00AF1B33" w:rsidRPr="0023354C" w:rsidRDefault="00AF1B33" w:rsidP="00AF1B33">
      <w:pPr>
        <w:spacing w:after="120" w:line="240" w:lineRule="auto"/>
        <w:jc w:val="both"/>
        <w:rPr>
          <w:rFonts w:cs="Arial"/>
          <w:szCs w:val="22"/>
          <w:u w:val="single"/>
          <w:lang w:val="en-US"/>
        </w:rPr>
      </w:pPr>
    </w:p>
    <w:p w14:paraId="0D51FA54" w14:textId="77777777"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Toxicity</w:t>
      </w:r>
    </w:p>
    <w:p w14:paraId="1CFD1194"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Brodifacoum is proposed to be classified as T+;</w:t>
      </w:r>
      <w:r w:rsidR="00444962" w:rsidRPr="0023354C">
        <w:rPr>
          <w:rFonts w:cs="Arial"/>
          <w:szCs w:val="22"/>
          <w:lang w:val="en-US"/>
        </w:rPr>
        <w:t xml:space="preserve"> </w:t>
      </w:r>
      <w:r w:rsidRPr="0023354C">
        <w:rPr>
          <w:rFonts w:cs="Arial"/>
          <w:szCs w:val="22"/>
          <w:lang w:val="en-US"/>
        </w:rPr>
        <w:t xml:space="preserve">R/27/28, </w:t>
      </w:r>
      <w:r w:rsidR="00CC618B" w:rsidRPr="0023354C">
        <w:rPr>
          <w:rFonts w:cs="Arial"/>
          <w:szCs w:val="22"/>
          <w:lang w:val="en-US"/>
        </w:rPr>
        <w:t xml:space="preserve">T; </w:t>
      </w:r>
      <w:r w:rsidRPr="0023354C">
        <w:rPr>
          <w:rFonts w:cs="Arial"/>
          <w:szCs w:val="22"/>
          <w:lang w:val="en-US"/>
        </w:rPr>
        <w:t>R48/24/25, N;</w:t>
      </w:r>
      <w:r w:rsidR="00444962" w:rsidRPr="0023354C">
        <w:rPr>
          <w:rFonts w:cs="Arial"/>
          <w:szCs w:val="22"/>
          <w:lang w:val="en-US"/>
        </w:rPr>
        <w:t xml:space="preserve"> </w:t>
      </w:r>
      <w:r w:rsidRPr="0023354C">
        <w:rPr>
          <w:rFonts w:cs="Arial"/>
          <w:szCs w:val="22"/>
          <w:lang w:val="en-US"/>
        </w:rPr>
        <w:t>R50/53. According to the TGD, brodifacoum fulfils the T criterion.</w:t>
      </w:r>
    </w:p>
    <w:p w14:paraId="339822EC" w14:textId="77777777" w:rsidR="00D14365" w:rsidRPr="0023354C" w:rsidRDefault="00D14365" w:rsidP="00AF1B33">
      <w:pPr>
        <w:spacing w:after="120" w:line="240" w:lineRule="auto"/>
        <w:jc w:val="both"/>
        <w:rPr>
          <w:rFonts w:cs="Arial"/>
          <w:szCs w:val="22"/>
          <w:lang w:val="en-US"/>
        </w:rPr>
      </w:pPr>
      <w:r w:rsidRPr="0023354C">
        <w:rPr>
          <w:rFonts w:cs="Arial"/>
          <w:b/>
          <w:szCs w:val="22"/>
          <w:lang w:val="en-US"/>
        </w:rPr>
        <w:t>Brodifacoum is considered a potential PBT, according to the TGD on Risk Assessment (2003)</w:t>
      </w:r>
      <w:r w:rsidRPr="0023354C">
        <w:rPr>
          <w:rFonts w:cs="Arial"/>
          <w:szCs w:val="22"/>
          <w:lang w:val="en-US"/>
        </w:rPr>
        <w:t>.</w:t>
      </w:r>
    </w:p>
    <w:p w14:paraId="6E808E80" w14:textId="77777777" w:rsidR="0055623A" w:rsidRPr="0023354C" w:rsidRDefault="0055623A" w:rsidP="00AF1B33">
      <w:pPr>
        <w:spacing w:after="120" w:line="240" w:lineRule="auto"/>
        <w:jc w:val="both"/>
        <w:rPr>
          <w:rFonts w:cs="Arial"/>
          <w:lang w:val="en-GB"/>
        </w:rPr>
      </w:pPr>
    </w:p>
    <w:p w14:paraId="54E7AB60" w14:textId="77777777" w:rsidR="0055623A" w:rsidRPr="0023354C" w:rsidRDefault="0055623A" w:rsidP="00362821">
      <w:pPr>
        <w:pStyle w:val="Titre3"/>
      </w:pPr>
      <w:bookmarkStart w:id="416" w:name="_Toc303783676"/>
      <w:bookmarkStart w:id="417" w:name="_Toc504744792"/>
      <w:bookmarkStart w:id="418" w:name="_Toc505608937"/>
      <w:r w:rsidRPr="0023354C">
        <w:t>Effects on environmental organisms for biocidal product</w:t>
      </w:r>
      <w:bookmarkEnd w:id="416"/>
      <w:bookmarkEnd w:id="417"/>
      <w:bookmarkEnd w:id="418"/>
    </w:p>
    <w:p w14:paraId="56A66AD9"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It is important to notice that the applicant did not provide ecotoxicological data about the biocidal product </w:t>
      </w:r>
      <w:r w:rsidR="008967C7" w:rsidRPr="0023354C">
        <w:rPr>
          <w:rFonts w:cs="Arial"/>
          <w:szCs w:val="22"/>
          <w:lang w:val="en-US"/>
        </w:rPr>
        <w:t>FANGA RAT-DICAL TECH</w:t>
      </w:r>
      <w:r w:rsidRPr="0023354C">
        <w:rPr>
          <w:rFonts w:cs="Arial"/>
          <w:szCs w:val="22"/>
          <w:lang w:val="en-US"/>
        </w:rPr>
        <w:t xml:space="preserve">. </w:t>
      </w:r>
      <w:r w:rsidR="00AF1B33" w:rsidRPr="0023354C">
        <w:rPr>
          <w:rFonts w:cs="Arial"/>
          <w:szCs w:val="22"/>
          <w:lang w:val="en-US"/>
        </w:rPr>
        <w:t>Consequently,</w:t>
      </w:r>
      <w:r w:rsidRPr="0023354C">
        <w:rPr>
          <w:rFonts w:cs="Arial"/>
          <w:szCs w:val="22"/>
          <w:lang w:val="en-US"/>
        </w:rPr>
        <w:t xml:space="preserve"> all the effects assessment is based on the data obtained from the active substance brodifacoum (Combined Assessment Report According to Directive 98/8EC, Active substance in Biocidal Products, Brodifacoum CAS 56073-10-0, Product Type 14 (Rodenticides), RMS Italy, Revision 2: November 2010).</w:t>
      </w:r>
    </w:p>
    <w:p w14:paraId="495DF307" w14:textId="77777777" w:rsidR="00D14365" w:rsidRPr="0023354C" w:rsidRDefault="00D14365" w:rsidP="00AF1B33">
      <w:pPr>
        <w:spacing w:after="120" w:line="240" w:lineRule="auto"/>
        <w:jc w:val="both"/>
        <w:rPr>
          <w:rFonts w:cs="Arial"/>
          <w:szCs w:val="22"/>
          <w:lang w:val="en-GB"/>
        </w:rPr>
      </w:pPr>
      <w:r w:rsidRPr="0023354C">
        <w:rPr>
          <w:rFonts w:cs="Arial"/>
          <w:szCs w:val="22"/>
          <w:lang w:val="en-GB"/>
        </w:rPr>
        <w:t>Denatonium benzoate is used in the biocidal product as bittering agent. This substance is classified as “</w:t>
      </w:r>
      <w:r w:rsidRPr="0023354C">
        <w:rPr>
          <w:rStyle w:val="highlightedsearchterm"/>
          <w:rFonts w:cs="Arial"/>
          <w:szCs w:val="22"/>
        </w:rPr>
        <w:t>Toxic</w:t>
      </w:r>
      <w:r w:rsidRPr="0023354C">
        <w:rPr>
          <w:rFonts w:cs="Arial"/>
          <w:szCs w:val="22"/>
        </w:rPr>
        <w:t xml:space="preserve"> </w:t>
      </w:r>
      <w:r w:rsidRPr="0023354C">
        <w:rPr>
          <w:rStyle w:val="highlightedsearchterm"/>
          <w:rFonts w:cs="Arial"/>
          <w:szCs w:val="22"/>
        </w:rPr>
        <w:t>to</w:t>
      </w:r>
      <w:r w:rsidRPr="0023354C">
        <w:rPr>
          <w:rFonts w:cs="Arial"/>
          <w:szCs w:val="22"/>
        </w:rPr>
        <w:t xml:space="preserve"> aquatic organisms, may cause long-term adverse effects in the aquatic environment” </w:t>
      </w:r>
      <w:r w:rsidRPr="0023354C">
        <w:rPr>
          <w:rFonts w:cs="Arial"/>
          <w:szCs w:val="22"/>
          <w:lang w:val="en-GB"/>
        </w:rPr>
        <w:t xml:space="preserve">in the frame of the Directive 91/414/EEC. Nevertheless at the concentration used in </w:t>
      </w:r>
      <w:r w:rsidR="008967C7" w:rsidRPr="0023354C">
        <w:rPr>
          <w:rFonts w:cs="Arial"/>
          <w:szCs w:val="22"/>
          <w:lang w:val="en-US"/>
        </w:rPr>
        <w:t>FANGA RAT-DICAL TECH</w:t>
      </w:r>
      <w:r w:rsidRPr="0023354C">
        <w:rPr>
          <w:rFonts w:cs="Arial"/>
          <w:szCs w:val="22"/>
          <w:lang w:val="en-GB"/>
        </w:rPr>
        <w:t xml:space="preserve">, the substance does not contribute to the classification of the biocidal product. </w:t>
      </w:r>
    </w:p>
    <w:p w14:paraId="34413879" w14:textId="77777777" w:rsidR="00D14365" w:rsidRPr="0023354C" w:rsidRDefault="00D14365" w:rsidP="00AF1B33">
      <w:pPr>
        <w:spacing w:after="120" w:line="240" w:lineRule="auto"/>
        <w:jc w:val="both"/>
        <w:rPr>
          <w:rFonts w:cs="Arial"/>
          <w:szCs w:val="22"/>
          <w:lang w:val="en-GB"/>
        </w:rPr>
      </w:pPr>
    </w:p>
    <w:p w14:paraId="45204722" w14:textId="77777777" w:rsidR="00D14365" w:rsidRPr="0023354C" w:rsidRDefault="00D14365" w:rsidP="00AF1B33">
      <w:pPr>
        <w:spacing w:after="120" w:line="240" w:lineRule="auto"/>
        <w:jc w:val="both"/>
        <w:rPr>
          <w:rFonts w:cs="Arial"/>
          <w:szCs w:val="22"/>
          <w:lang w:val="en-GB"/>
        </w:rPr>
      </w:pPr>
      <w:r w:rsidRPr="0023354C">
        <w:rPr>
          <w:rFonts w:cs="Arial"/>
          <w:szCs w:val="22"/>
          <w:lang w:val="en-GB"/>
        </w:rPr>
        <w:t>No other substance used in the biocidal product is classified for the environment.</w:t>
      </w:r>
    </w:p>
    <w:p w14:paraId="0255C0A4" w14:textId="77777777" w:rsidR="00D14365" w:rsidRPr="0023354C" w:rsidRDefault="00D14365" w:rsidP="00AF1B33">
      <w:pPr>
        <w:spacing w:after="120" w:line="240" w:lineRule="auto"/>
        <w:jc w:val="both"/>
        <w:rPr>
          <w:rFonts w:cs="Arial"/>
          <w:szCs w:val="22"/>
          <w:lang w:val="en-GB"/>
        </w:rPr>
      </w:pPr>
    </w:p>
    <w:p w14:paraId="2ECC0C86" w14:textId="77777777" w:rsidR="00AF1B33" w:rsidRPr="0023354C" w:rsidRDefault="00AF1B33" w:rsidP="00AF1B33">
      <w:pPr>
        <w:spacing w:after="120" w:line="240" w:lineRule="auto"/>
        <w:jc w:val="both"/>
        <w:rPr>
          <w:rFonts w:cs="Arial"/>
          <w:szCs w:val="22"/>
          <w:lang w:val="en-GB"/>
        </w:rPr>
      </w:pPr>
      <w:r w:rsidRPr="0023354C">
        <w:rPr>
          <w:rFonts w:cs="Arial"/>
          <w:szCs w:val="22"/>
          <w:lang w:val="en-GB"/>
        </w:rPr>
        <w:lastRenderedPageBreak/>
        <w:t xml:space="preserve">Therefore, </w:t>
      </w:r>
      <w:r w:rsidR="00390E1A" w:rsidRPr="0023354C">
        <w:rPr>
          <w:rFonts w:eastAsia="Times New Roman" w:cs="Arial"/>
          <w:szCs w:val="22"/>
          <w:lang w:val="en-GB"/>
        </w:rPr>
        <w:t xml:space="preserve">considering that the product contains no substances of concern except brodifacoum, environmental effects </w:t>
      </w:r>
      <w:r w:rsidR="00390E1A" w:rsidRPr="0023354C">
        <w:rPr>
          <w:rFonts w:cs="Arial"/>
          <w:szCs w:val="22"/>
          <w:lang w:val="en-US"/>
        </w:rPr>
        <w:t xml:space="preserve">following the use of </w:t>
      </w:r>
      <w:r w:rsidR="00390E1A" w:rsidRPr="0023354C">
        <w:rPr>
          <w:rFonts w:cs="Arial"/>
          <w:szCs w:val="22"/>
        </w:rPr>
        <w:t>FANGA RAT DICAL TECH</w:t>
      </w:r>
      <w:r w:rsidR="00390E1A" w:rsidRPr="0023354C">
        <w:rPr>
          <w:rFonts w:eastAsia="Times New Roman" w:cs="Arial"/>
          <w:szCs w:val="22"/>
          <w:lang w:val="en-GB"/>
        </w:rPr>
        <w:t xml:space="preserve"> can be extrapolated from the environmental effects of the active substance brodifacoum only</w:t>
      </w:r>
      <w:r w:rsidRPr="0023354C">
        <w:rPr>
          <w:rFonts w:cs="Arial"/>
          <w:szCs w:val="22"/>
          <w:lang w:val="en-GB"/>
        </w:rPr>
        <w:t>.</w:t>
      </w:r>
    </w:p>
    <w:p w14:paraId="65094C51" w14:textId="77777777" w:rsidR="00AF1B33" w:rsidRPr="0023354C" w:rsidRDefault="00AF1B33" w:rsidP="00AF1B33">
      <w:pPr>
        <w:spacing w:after="120" w:line="240" w:lineRule="auto"/>
        <w:jc w:val="both"/>
        <w:rPr>
          <w:rFonts w:cs="Arial"/>
          <w:szCs w:val="22"/>
          <w:lang w:val="en-GB"/>
        </w:rPr>
      </w:pPr>
    </w:p>
    <w:p w14:paraId="30C1B5E3" w14:textId="77777777" w:rsidR="00B35651" w:rsidRPr="0023354C" w:rsidRDefault="00B35651" w:rsidP="001446DA">
      <w:pPr>
        <w:pStyle w:val="Titre4"/>
      </w:pPr>
      <w:bookmarkStart w:id="419" w:name="_Toc504744793"/>
      <w:r w:rsidRPr="0023354C">
        <w:t>Aquatic compartment (including water, sediment and STP)</w:t>
      </w:r>
      <w:bookmarkEnd w:id="419"/>
    </w:p>
    <w:p w14:paraId="126BA5FA" w14:textId="77777777" w:rsidR="00D14365" w:rsidRPr="0023354C" w:rsidRDefault="00D14365" w:rsidP="00D31ABC">
      <w:pPr>
        <w:pStyle w:val="Titre5"/>
      </w:pPr>
      <w:r w:rsidRPr="0023354C">
        <w:t>Aquatic organisms</w:t>
      </w:r>
    </w:p>
    <w:p w14:paraId="46CB197F"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_Ref356211211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14:paraId="789E0762" w14:textId="77777777" w:rsidR="00AF1B33" w:rsidRPr="0023354C" w:rsidRDefault="00AF1B33" w:rsidP="00AF1B33">
      <w:pPr>
        <w:spacing w:after="120" w:line="240" w:lineRule="auto"/>
        <w:jc w:val="both"/>
        <w:rPr>
          <w:rFonts w:cs="Arial"/>
          <w:szCs w:val="22"/>
          <w:lang w:val="fr-FR"/>
        </w:rPr>
      </w:pPr>
    </w:p>
    <w:p w14:paraId="618E2A2B" w14:textId="77777777" w:rsidR="00D14365" w:rsidRPr="0023354C" w:rsidRDefault="00D14365" w:rsidP="00D31ABC">
      <w:pPr>
        <w:pStyle w:val="Titre5"/>
      </w:pPr>
      <w:r w:rsidRPr="0023354C">
        <w:t>Sediment dwelling organisms</w:t>
      </w:r>
    </w:p>
    <w:p w14:paraId="25F49F4C"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_Ref356211219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p>
    <w:p w14:paraId="348FDAC3" w14:textId="77777777" w:rsidR="00AF1B33" w:rsidRPr="0023354C" w:rsidRDefault="00AF1B33" w:rsidP="00AF1B33">
      <w:pPr>
        <w:spacing w:after="120" w:line="240" w:lineRule="auto"/>
        <w:jc w:val="both"/>
        <w:rPr>
          <w:rFonts w:cs="Arial"/>
          <w:szCs w:val="22"/>
          <w:lang w:val="fr-FR"/>
        </w:rPr>
      </w:pPr>
    </w:p>
    <w:p w14:paraId="0DC82E81" w14:textId="77777777" w:rsidR="00D14365" w:rsidRPr="0023354C" w:rsidRDefault="00D14365" w:rsidP="00D31ABC">
      <w:pPr>
        <w:pStyle w:val="Titre5"/>
      </w:pPr>
      <w:r w:rsidRPr="0023354C">
        <w:t xml:space="preserve">STP micro-organisms </w:t>
      </w:r>
    </w:p>
    <w:p w14:paraId="53ACBF2A"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_Ref356211223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14:paraId="252E7FDB" w14:textId="77777777" w:rsidR="00AF1B33" w:rsidRPr="0023354C" w:rsidRDefault="00AF1B33" w:rsidP="00AF1B33">
      <w:pPr>
        <w:spacing w:after="120" w:line="240" w:lineRule="auto"/>
        <w:jc w:val="both"/>
        <w:rPr>
          <w:rFonts w:cs="Arial"/>
          <w:szCs w:val="22"/>
          <w:lang w:val="fr-FR"/>
        </w:rPr>
      </w:pPr>
    </w:p>
    <w:p w14:paraId="03EBC6FC" w14:textId="77777777" w:rsidR="00D14365" w:rsidRPr="0023354C" w:rsidRDefault="00D14365" w:rsidP="001446DA">
      <w:pPr>
        <w:pStyle w:val="Titre4"/>
      </w:pPr>
      <w:bookmarkStart w:id="420" w:name="_Toc504744794"/>
      <w:r w:rsidRPr="0023354C">
        <w:t>Atmosphere</w:t>
      </w:r>
      <w:bookmarkEnd w:id="420"/>
    </w:p>
    <w:p w14:paraId="073D5D89"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_Ref356211226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2.8.2.2</w:t>
      </w:r>
      <w:r w:rsidR="00075149" w:rsidRPr="0023354C">
        <w:rPr>
          <w:rFonts w:cs="Arial"/>
          <w:szCs w:val="22"/>
          <w:lang w:val="fr-FR"/>
        </w:rPr>
        <w:fldChar w:fldCharType="end"/>
      </w:r>
      <w:r w:rsidR="00AF1B33" w:rsidRPr="0023354C">
        <w:rPr>
          <w:rFonts w:cs="Arial"/>
          <w:szCs w:val="22"/>
          <w:lang w:val="fr-FR"/>
        </w:rPr>
        <w:t>.</w:t>
      </w:r>
    </w:p>
    <w:p w14:paraId="5839F5C8" w14:textId="77777777" w:rsidR="00AF1B33" w:rsidRPr="0023354C" w:rsidRDefault="00AF1B33" w:rsidP="00AF1B33">
      <w:pPr>
        <w:spacing w:after="120" w:line="240" w:lineRule="auto"/>
        <w:jc w:val="both"/>
        <w:rPr>
          <w:rFonts w:cs="Arial"/>
          <w:szCs w:val="22"/>
          <w:lang w:val="fr-FR"/>
        </w:rPr>
      </w:pPr>
    </w:p>
    <w:p w14:paraId="4296EF85" w14:textId="77777777" w:rsidR="00D14365" w:rsidRPr="0023354C" w:rsidRDefault="00D14365" w:rsidP="001446DA">
      <w:pPr>
        <w:pStyle w:val="Titre4"/>
      </w:pPr>
      <w:bookmarkStart w:id="421" w:name="_Toc504744795"/>
      <w:r w:rsidRPr="0023354C">
        <w:t>Terrestrial compartment</w:t>
      </w:r>
      <w:bookmarkEnd w:id="421"/>
    </w:p>
    <w:p w14:paraId="336F9071"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_Ref356211230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2.8.2.3</w:t>
      </w:r>
      <w:r w:rsidR="00075149" w:rsidRPr="0023354C">
        <w:rPr>
          <w:rFonts w:cs="Arial"/>
          <w:szCs w:val="22"/>
          <w:lang w:val="fr-FR"/>
        </w:rPr>
        <w:fldChar w:fldCharType="end"/>
      </w:r>
      <w:r w:rsidR="00AF1B33" w:rsidRPr="0023354C">
        <w:rPr>
          <w:rFonts w:cs="Arial"/>
          <w:szCs w:val="22"/>
          <w:lang w:val="fr-FR"/>
        </w:rPr>
        <w:t>.</w:t>
      </w:r>
    </w:p>
    <w:p w14:paraId="5A0511B2" w14:textId="77777777" w:rsidR="00AF1B33" w:rsidRPr="0023354C" w:rsidRDefault="00AF1B33" w:rsidP="00AF1B33">
      <w:pPr>
        <w:spacing w:after="120" w:line="240" w:lineRule="auto"/>
        <w:jc w:val="both"/>
        <w:rPr>
          <w:rFonts w:cs="Arial"/>
          <w:szCs w:val="22"/>
          <w:lang w:val="fr-FR"/>
        </w:rPr>
      </w:pPr>
    </w:p>
    <w:p w14:paraId="0F84C0EB" w14:textId="77777777" w:rsidR="00D14365" w:rsidRPr="0023354C" w:rsidRDefault="00D14365" w:rsidP="001446DA">
      <w:pPr>
        <w:pStyle w:val="Titre4"/>
      </w:pPr>
      <w:bookmarkStart w:id="422" w:name="_Toc504744796"/>
      <w:r w:rsidRPr="0023354C">
        <w:t>Non compartment specific effect relevant to the food chain</w:t>
      </w:r>
      <w:bookmarkEnd w:id="422"/>
    </w:p>
    <w:p w14:paraId="72E9B662"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_Ref349041417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2.8.2.4</w:t>
      </w:r>
      <w:r w:rsidR="00075149" w:rsidRPr="0023354C">
        <w:rPr>
          <w:rFonts w:cs="Arial"/>
          <w:szCs w:val="22"/>
          <w:lang w:val="fr-FR"/>
        </w:rPr>
        <w:fldChar w:fldCharType="end"/>
      </w:r>
      <w:r w:rsidR="00AF1B33" w:rsidRPr="0023354C">
        <w:rPr>
          <w:rFonts w:cs="Arial"/>
          <w:szCs w:val="22"/>
          <w:lang w:val="fr-FR"/>
        </w:rPr>
        <w:t>.</w:t>
      </w:r>
    </w:p>
    <w:p w14:paraId="0B06C497" w14:textId="77777777" w:rsidR="00AF1B33" w:rsidRPr="0023354C" w:rsidRDefault="00AF1B33" w:rsidP="00AF1B33">
      <w:pPr>
        <w:spacing w:after="120" w:line="240" w:lineRule="auto"/>
        <w:jc w:val="both"/>
        <w:rPr>
          <w:rFonts w:cs="Arial"/>
          <w:szCs w:val="22"/>
          <w:lang w:val="fr-FR"/>
        </w:rPr>
      </w:pPr>
    </w:p>
    <w:p w14:paraId="1DB0996B" w14:textId="77777777" w:rsidR="00D14365" w:rsidRPr="0023354C" w:rsidRDefault="00D14365" w:rsidP="001446DA">
      <w:pPr>
        <w:pStyle w:val="Titre4"/>
      </w:pPr>
      <w:bookmarkStart w:id="423" w:name="_Ref349041455"/>
      <w:bookmarkStart w:id="424" w:name="_Toc504744797"/>
      <w:r w:rsidRPr="0023354C">
        <w:t>Summary of PNECs</w:t>
      </w:r>
      <w:bookmarkEnd w:id="423"/>
      <w:bookmarkEnd w:id="424"/>
    </w:p>
    <w:p w14:paraId="1AFA5911"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2.8.2.5</w:t>
      </w:r>
      <w:r w:rsidR="00075149" w:rsidRPr="0023354C">
        <w:rPr>
          <w:rFonts w:cs="Arial"/>
          <w:szCs w:val="22"/>
          <w:lang w:val="fr-FR"/>
        </w:rPr>
        <w:fldChar w:fldCharType="end"/>
      </w:r>
      <w:r w:rsidR="00AF1B33" w:rsidRPr="0023354C">
        <w:rPr>
          <w:rFonts w:cs="Arial"/>
          <w:szCs w:val="22"/>
          <w:lang w:val="fr-FR"/>
        </w:rPr>
        <w:t>.</w:t>
      </w:r>
    </w:p>
    <w:p w14:paraId="1F28BB7E" w14:textId="77777777" w:rsidR="0055623A" w:rsidRPr="0023354C" w:rsidRDefault="0055623A" w:rsidP="00AF1B33">
      <w:pPr>
        <w:spacing w:after="120" w:line="240" w:lineRule="auto"/>
        <w:jc w:val="both"/>
        <w:rPr>
          <w:rFonts w:cs="Arial"/>
          <w:szCs w:val="22"/>
          <w:lang w:val="fr-FR"/>
        </w:rPr>
      </w:pPr>
    </w:p>
    <w:p w14:paraId="78AD9F38" w14:textId="77777777" w:rsidR="0055623A" w:rsidRPr="0023354C" w:rsidRDefault="0055623A" w:rsidP="00362821">
      <w:pPr>
        <w:pStyle w:val="Titre3"/>
      </w:pPr>
      <w:bookmarkStart w:id="425" w:name="_Toc303783677"/>
      <w:bookmarkStart w:id="426" w:name="_Toc504744798"/>
      <w:bookmarkStart w:id="427" w:name="_Toc505608938"/>
      <w:r w:rsidRPr="0023354C">
        <w:t>Environmental exposure assessment</w:t>
      </w:r>
      <w:bookmarkEnd w:id="425"/>
      <w:bookmarkEnd w:id="426"/>
      <w:bookmarkEnd w:id="427"/>
    </w:p>
    <w:p w14:paraId="37C22E5E" w14:textId="77777777" w:rsidR="00D14365" w:rsidRPr="0023354C" w:rsidRDefault="00D14365" w:rsidP="00AF1B33">
      <w:pPr>
        <w:spacing w:after="120" w:line="240" w:lineRule="auto"/>
        <w:jc w:val="both"/>
        <w:rPr>
          <w:rFonts w:eastAsia="Times New Roman" w:cs="Arial"/>
          <w:szCs w:val="22"/>
          <w:lang w:val="en-GB"/>
        </w:rPr>
      </w:pPr>
      <w:r w:rsidRPr="0023354C">
        <w:rPr>
          <w:rFonts w:eastAsia="Times New Roman" w:cs="Arial"/>
          <w:szCs w:val="22"/>
          <w:lang w:val="en-GB"/>
        </w:rPr>
        <w:t xml:space="preserve">As the product contains no substances of concern except brodifacoum, it is considered that risks posed to environment following the use of </w:t>
      </w:r>
      <w:r w:rsidR="00AF1B33" w:rsidRPr="0023354C">
        <w:rPr>
          <w:rFonts w:eastAsia="Times New Roman" w:cs="Arial"/>
          <w:szCs w:val="22"/>
          <w:lang w:val="en-GB"/>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can adequately be assessed based on the evaluation conducted for the active substance. Therefore the exposure assessment is carried out with the data obtained from the active substance brodifacoum only.</w:t>
      </w:r>
    </w:p>
    <w:p w14:paraId="2F798BEA" w14:textId="77777777" w:rsidR="00D14365" w:rsidRPr="0023354C" w:rsidRDefault="00D14365" w:rsidP="00AF1B33">
      <w:pPr>
        <w:spacing w:after="120" w:line="240" w:lineRule="auto"/>
        <w:jc w:val="both"/>
        <w:rPr>
          <w:rFonts w:cs="Arial"/>
          <w:szCs w:val="22"/>
          <w:lang w:val="en-US"/>
        </w:rPr>
      </w:pPr>
      <w:r w:rsidRPr="0023354C">
        <w:rPr>
          <w:rFonts w:cs="Arial"/>
          <w:szCs w:val="22"/>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Pr="0023354C">
        <w:rPr>
          <w:rFonts w:cs="Arial"/>
          <w:color w:val="000000"/>
          <w:szCs w:val="22"/>
          <w:lang w:val="en-US"/>
        </w:rPr>
        <w:t xml:space="preserve">is a </w:t>
      </w:r>
      <w:r w:rsidRPr="0023354C">
        <w:rPr>
          <w:rFonts w:cs="Arial"/>
          <w:szCs w:val="22"/>
        </w:rPr>
        <w:t>ready-to-use rodenticidal bait containing 0.005% brodifacoum (0.0</w:t>
      </w:r>
      <w:r w:rsidR="005A02F9" w:rsidRPr="0023354C">
        <w:rPr>
          <w:rFonts w:cs="Arial"/>
          <w:szCs w:val="22"/>
        </w:rPr>
        <w:t>2</w:t>
      </w:r>
      <w:r w:rsidRPr="0023354C">
        <w:rPr>
          <w:rFonts w:cs="Arial"/>
          <w:szCs w:val="22"/>
        </w:rPr>
        <w:t xml:space="preserve">5 g/kg). The product is in the form of cereal grains supplied in sachet for professional users. The product is used </w:t>
      </w:r>
      <w:r w:rsidR="00AF1B33" w:rsidRPr="0023354C">
        <w:rPr>
          <w:rFonts w:cs="Arial"/>
          <w:szCs w:val="22"/>
        </w:rPr>
        <w:t xml:space="preserve">at </w:t>
      </w:r>
      <w:r w:rsidRPr="0023354C">
        <w:rPr>
          <w:rFonts w:cs="Arial"/>
          <w:szCs w:val="22"/>
        </w:rPr>
        <w:t xml:space="preserve">50 g for mouse and 200 g for rat / bait point. According to the applicant, the sachets containing impregnated grains are placed in secured bait stations, inside </w:t>
      </w:r>
      <w:r w:rsidRPr="0023354C">
        <w:rPr>
          <w:rFonts w:cs="Arial"/>
          <w:szCs w:val="22"/>
          <w:lang w:val="en-GB"/>
        </w:rPr>
        <w:t>domestic, industrial, and farm buildings</w:t>
      </w:r>
      <w:r w:rsidRPr="0023354C">
        <w:rPr>
          <w:rFonts w:cs="Arial"/>
          <w:szCs w:val="22"/>
        </w:rPr>
        <w:t xml:space="preserve">. </w:t>
      </w:r>
      <w:r w:rsidRPr="0023354C">
        <w:rPr>
          <w:rFonts w:cs="Arial"/>
          <w:szCs w:val="22"/>
          <w:lang w:val="en-US"/>
        </w:rPr>
        <w:t>The secured bait points are refilled 4 times over 28 days. Dead rodents and unconsumed baits are removed each week.</w:t>
      </w:r>
    </w:p>
    <w:p w14:paraId="64F95996"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As the product is applied indoor only, no environmental compartment is exposed to </w:t>
      </w:r>
      <w:r w:rsidR="008967C7" w:rsidRPr="0023354C">
        <w:rPr>
          <w:rFonts w:eastAsia="Times New Roman" w:cs="Arial"/>
          <w:szCs w:val="22"/>
          <w:lang w:val="en-GB"/>
        </w:rPr>
        <w:t>FANGA RAT-DICAL TECH</w:t>
      </w:r>
      <w:r w:rsidRPr="0023354C">
        <w:rPr>
          <w:rFonts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14:paraId="4CEEB791" w14:textId="77777777" w:rsidR="00882F87" w:rsidRDefault="00882F87" w:rsidP="00AF1B33">
      <w:pPr>
        <w:spacing w:after="120" w:line="240" w:lineRule="auto"/>
        <w:jc w:val="both"/>
        <w:rPr>
          <w:rFonts w:cs="Arial"/>
          <w:szCs w:val="22"/>
          <w:lang w:val="en-US"/>
        </w:rPr>
      </w:pPr>
    </w:p>
    <w:tbl>
      <w:tblPr>
        <w:tblStyle w:val="Grilledutableau"/>
        <w:tblW w:w="0" w:type="auto"/>
        <w:tblLook w:val="04A0" w:firstRow="1" w:lastRow="0" w:firstColumn="1" w:lastColumn="0" w:noHBand="0" w:noVBand="1"/>
      </w:tblPr>
      <w:tblGrid>
        <w:gridCol w:w="9769"/>
      </w:tblGrid>
      <w:tr w:rsidR="00757F54" w:rsidRPr="00B976A5" w14:paraId="303AA4D8" w14:textId="77777777" w:rsidTr="00757F54">
        <w:tc>
          <w:tcPr>
            <w:tcW w:w="9919" w:type="dxa"/>
          </w:tcPr>
          <w:p w14:paraId="728D4270" w14:textId="36DBFD63" w:rsidR="00757F54" w:rsidRPr="00B976A5" w:rsidRDefault="00757F54" w:rsidP="00E800F3">
            <w:pPr>
              <w:pStyle w:val="Paragraphedeliste"/>
              <w:numPr>
                <w:ilvl w:val="0"/>
                <w:numId w:val="40"/>
              </w:numPr>
              <w:spacing w:after="120" w:line="240" w:lineRule="auto"/>
              <w:rPr>
                <w:rFonts w:cs="Arial"/>
                <w:b/>
                <w:szCs w:val="22"/>
                <w:u w:val="single"/>
                <w:lang w:val="en-US"/>
              </w:rPr>
            </w:pPr>
            <w:r w:rsidRPr="00B976A5">
              <w:rPr>
                <w:rFonts w:cs="Arial"/>
                <w:b/>
                <w:szCs w:val="22"/>
                <w:u w:val="single"/>
                <w:lang w:val="en-US"/>
              </w:rPr>
              <w:lastRenderedPageBreak/>
              <w:t xml:space="preserve">Major change application for FANGA RAT DICAL TECH – 2016 </w:t>
            </w:r>
          </w:p>
        </w:tc>
      </w:tr>
      <w:tr w:rsidR="00757F54" w:rsidRPr="00B976A5" w14:paraId="35AFC77A" w14:textId="77777777" w:rsidTr="00757F54">
        <w:tc>
          <w:tcPr>
            <w:tcW w:w="9919" w:type="dxa"/>
          </w:tcPr>
          <w:p w14:paraId="3D3745FD"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The product </w:t>
            </w:r>
            <w:r w:rsidRPr="00B976A5">
              <w:rPr>
                <w:rFonts w:cs="Arial"/>
                <w:szCs w:val="20"/>
                <w:lang w:val="en-GB"/>
              </w:rPr>
              <w:t>FANGA RAT DICAL TECH</w:t>
            </w:r>
            <w:r w:rsidRPr="00B976A5">
              <w:rPr>
                <w:rFonts w:eastAsia="Times New Roman" w:cs="Arial"/>
                <w:szCs w:val="20"/>
                <w:lang w:val="en-GB"/>
              </w:rPr>
              <w:t xml:space="preserve"> is a rodenticide bait containing 0.0025% brodifacoum (0.025 g/kg). The product is in the form of grains.The applicant intends manual applications of baits in bait stations for non-professional and professional users. The product is used as 40 g for mouse and 200 g for rat / bait point. The secured bait points are refilled 4 times over 28 days. Dead rodents and unconsumed baits are removed each week.</w:t>
            </w:r>
          </w:p>
          <w:p w14:paraId="0C84CE29" w14:textId="77777777" w:rsidR="00757F54" w:rsidRPr="00B976A5" w:rsidRDefault="00757F54" w:rsidP="00757F54">
            <w:pPr>
              <w:spacing w:line="240" w:lineRule="auto"/>
              <w:rPr>
                <w:rFonts w:eastAsia="Times New Roman" w:cs="Arial"/>
                <w:szCs w:val="20"/>
                <w:lang w:val="en-GB"/>
              </w:rPr>
            </w:pPr>
          </w:p>
          <w:p w14:paraId="5DE5A6CD" w14:textId="77777777" w:rsidR="00757F54" w:rsidRPr="00B976A5" w:rsidRDefault="00757F54" w:rsidP="00757F54">
            <w:pPr>
              <w:spacing w:line="240" w:lineRule="auto"/>
              <w:rPr>
                <w:rFonts w:eastAsia="Times New Roman" w:cs="Arial"/>
                <w:szCs w:val="20"/>
                <w:lang w:val="en-GB"/>
              </w:rPr>
            </w:pPr>
            <w:r w:rsidRPr="00B976A5">
              <w:rPr>
                <w:rFonts w:cs="Arial"/>
                <w:szCs w:val="20"/>
                <w:lang w:val="en-GB"/>
              </w:rPr>
              <w:t>FANGA RAT DICAL TECH</w:t>
            </w:r>
            <w:r w:rsidRPr="00B976A5">
              <w:rPr>
                <w:rFonts w:eastAsia="Times New Roman" w:cs="Arial"/>
                <w:szCs w:val="20"/>
                <w:lang w:val="en-GB"/>
              </w:rPr>
              <w:t xml:space="preserve"> is used in the following areas:</w:t>
            </w:r>
          </w:p>
          <w:p w14:paraId="4E3CF13F" w14:textId="77777777" w:rsidR="00757F54" w:rsidRPr="00B976A5" w:rsidRDefault="00757F54" w:rsidP="00757F54">
            <w:pPr>
              <w:numPr>
                <w:ilvl w:val="0"/>
                <w:numId w:val="20"/>
              </w:numPr>
              <w:suppressAutoHyphens/>
              <w:spacing w:line="240" w:lineRule="auto"/>
              <w:contextualSpacing/>
              <w:rPr>
                <w:rFonts w:eastAsia="Times New Roman" w:cs="Arial"/>
                <w:szCs w:val="20"/>
                <w:lang w:val="en-GB"/>
              </w:rPr>
            </w:pPr>
            <w:r w:rsidRPr="00B976A5">
              <w:rPr>
                <w:rFonts w:eastAsia="Times New Roman" w:cs="Arial"/>
                <w:szCs w:val="20"/>
                <w:lang w:val="en-GB"/>
              </w:rPr>
              <w:t>In and around buildings (professional and non-professional use);</w:t>
            </w:r>
          </w:p>
          <w:p w14:paraId="12FFD183" w14:textId="77777777" w:rsidR="00757F54" w:rsidRPr="00B976A5" w:rsidRDefault="00757F54" w:rsidP="00757F54">
            <w:pPr>
              <w:numPr>
                <w:ilvl w:val="0"/>
                <w:numId w:val="20"/>
              </w:numPr>
              <w:suppressAutoHyphens/>
              <w:spacing w:line="240" w:lineRule="auto"/>
              <w:contextualSpacing/>
              <w:rPr>
                <w:rFonts w:eastAsia="Times New Roman" w:cs="Arial"/>
                <w:szCs w:val="20"/>
                <w:lang w:val="en-GB"/>
              </w:rPr>
            </w:pPr>
            <w:r w:rsidRPr="00B976A5">
              <w:rPr>
                <w:rFonts w:eastAsia="Times New Roman" w:cs="Arial"/>
                <w:szCs w:val="20"/>
                <w:lang w:val="en-GB"/>
              </w:rPr>
              <w:t>Open areas (professional and non-professional use);</w:t>
            </w:r>
          </w:p>
          <w:p w14:paraId="7B1536F9" w14:textId="77777777" w:rsidR="00757F54" w:rsidRPr="00B976A5" w:rsidRDefault="00757F54" w:rsidP="00757F54">
            <w:pPr>
              <w:numPr>
                <w:ilvl w:val="0"/>
                <w:numId w:val="20"/>
              </w:numPr>
              <w:suppressAutoHyphens/>
              <w:spacing w:line="240" w:lineRule="auto"/>
              <w:contextualSpacing/>
              <w:rPr>
                <w:rFonts w:eastAsia="Times New Roman" w:cs="Arial"/>
                <w:szCs w:val="20"/>
                <w:lang w:val="en-GB"/>
              </w:rPr>
            </w:pPr>
            <w:r w:rsidRPr="00B976A5">
              <w:rPr>
                <w:rFonts w:eastAsia="Times New Roman" w:cs="Arial"/>
                <w:szCs w:val="20"/>
                <w:lang w:val="en-GB"/>
              </w:rPr>
              <w:t>Waste dumps area (professional use only).</w:t>
            </w:r>
          </w:p>
          <w:p w14:paraId="77EAEAFC"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The use in sewers was also required by the applicant. However, according to the grain formulation of the product, the use was considered not relevant (</w:t>
            </w:r>
            <w:r w:rsidRPr="00B976A5">
              <w:rPr>
                <w:rFonts w:eastAsia="Times New Roman" w:cs="Arial"/>
                <w:i/>
                <w:szCs w:val="20"/>
                <w:lang w:val="en-GB"/>
              </w:rPr>
              <w:t>cf.</w:t>
            </w:r>
            <w:r w:rsidRPr="00B976A5">
              <w:rPr>
                <w:rFonts w:eastAsia="Times New Roman" w:cs="Arial"/>
                <w:szCs w:val="20"/>
                <w:lang w:val="en-GB"/>
              </w:rPr>
              <w:t xml:space="preserve"> efficacy part). </w:t>
            </w:r>
          </w:p>
          <w:p w14:paraId="54D2CA82" w14:textId="14267836" w:rsidR="00757F54" w:rsidRPr="00B976A5" w:rsidRDefault="00757F54" w:rsidP="00757F54">
            <w:pPr>
              <w:spacing w:line="240" w:lineRule="auto"/>
              <w:rPr>
                <w:rFonts w:cs="Arial"/>
                <w:szCs w:val="22"/>
                <w:lang w:val="en-GB"/>
              </w:rPr>
            </w:pPr>
            <w:r w:rsidRPr="00B976A5">
              <w:rPr>
                <w:rFonts w:eastAsia="Times New Roman" w:cs="Arial"/>
                <w:szCs w:val="20"/>
                <w:lang w:val="en-GB"/>
              </w:rPr>
              <w:t>For the intended uses, the terrestrial (including groundwater) compartment is the only relevant compartment of release. The risks are also calculated for primary and secondary poisoning.</w:t>
            </w:r>
          </w:p>
        </w:tc>
      </w:tr>
    </w:tbl>
    <w:p w14:paraId="554C4FB1" w14:textId="77777777" w:rsidR="00DE4DCE" w:rsidRPr="00B976A5" w:rsidRDefault="00DE4DCE" w:rsidP="00AF1B33">
      <w:pPr>
        <w:spacing w:after="120" w:line="240" w:lineRule="auto"/>
        <w:jc w:val="both"/>
        <w:rPr>
          <w:rFonts w:cs="Arial"/>
          <w:lang w:val="en-GB"/>
        </w:rPr>
      </w:pPr>
    </w:p>
    <w:p w14:paraId="6B9A2CFD" w14:textId="04478B93" w:rsidR="00D14365" w:rsidRPr="00B976A5" w:rsidRDefault="00D14365" w:rsidP="001446DA">
      <w:pPr>
        <w:pStyle w:val="Titre4"/>
      </w:pPr>
      <w:bookmarkStart w:id="428" w:name="_Toc504744799"/>
      <w:bookmarkStart w:id="429" w:name="_Toc281929699"/>
      <w:r w:rsidRPr="00B976A5">
        <w:t>Aquatic compartment (surface water, sediment, STP)</w:t>
      </w:r>
      <w:bookmarkStart w:id="430" w:name="_Toc281929700"/>
      <w:bookmarkEnd w:id="428"/>
    </w:p>
    <w:p w14:paraId="47C24977" w14:textId="77777777" w:rsidR="000D55A5" w:rsidRPr="00B976A5" w:rsidRDefault="000D55A5" w:rsidP="000D55A5">
      <w:pPr>
        <w:rPr>
          <w:lang w:val="en-GB" w:eastAsia="ar-SA"/>
        </w:rPr>
      </w:pPr>
    </w:p>
    <w:p w14:paraId="14BCD123" w14:textId="77777777" w:rsidR="00D14365" w:rsidRPr="00B976A5" w:rsidRDefault="00D14365" w:rsidP="000833D6">
      <w:pPr>
        <w:spacing w:after="120" w:line="240" w:lineRule="auto"/>
        <w:jc w:val="both"/>
        <w:rPr>
          <w:rFonts w:cs="Arial"/>
          <w:color w:val="000000"/>
          <w:szCs w:val="22"/>
          <w:lang w:val="en-US"/>
        </w:rPr>
      </w:pPr>
      <w:r w:rsidRPr="00B976A5">
        <w:rPr>
          <w:rFonts w:cs="Arial"/>
          <w:color w:val="000000"/>
          <w:szCs w:val="22"/>
          <w:lang w:val="en-US"/>
        </w:rPr>
        <w:t xml:space="preserve">Exposure of the aquatic compartment </w:t>
      </w:r>
      <w:r w:rsidRPr="00B976A5">
        <w:rPr>
          <w:rFonts w:cs="Arial"/>
          <w:i/>
          <w:color w:val="000000"/>
          <w:szCs w:val="22"/>
          <w:lang w:val="en-US"/>
        </w:rPr>
        <w:t>via</w:t>
      </w:r>
      <w:r w:rsidRPr="00B976A5">
        <w:rPr>
          <w:rFonts w:cs="Arial"/>
          <w:color w:val="000000"/>
          <w:szCs w:val="22"/>
          <w:lang w:val="en-US"/>
        </w:rPr>
        <w:t xml:space="preserve"> the STP after the treatment with rodenticides is only relevant for indoor application of liquid poisons, residues from mixing and cleaning (ESD PT14). As </w:t>
      </w:r>
      <w:r w:rsidR="008967C7" w:rsidRPr="00B976A5">
        <w:rPr>
          <w:rFonts w:eastAsia="Times New Roman" w:cs="Arial"/>
          <w:szCs w:val="22"/>
          <w:lang w:val="en-GB"/>
        </w:rPr>
        <w:t>FANGA RAT-DICAL TECH</w:t>
      </w:r>
      <w:r w:rsidRPr="00B976A5">
        <w:rPr>
          <w:rFonts w:cs="Arial"/>
          <w:color w:val="000000"/>
          <w:szCs w:val="22"/>
          <w:lang w:val="en-US"/>
        </w:rPr>
        <w:t xml:space="preserve"> is a solid form and is intended to be used indoor only, indirect or direct exposure of the aquatic compartment may be considered negligible.</w:t>
      </w:r>
    </w:p>
    <w:p w14:paraId="2AAFDC7F" w14:textId="2E434664" w:rsidR="00882F87" w:rsidRPr="00B976A5" w:rsidRDefault="00882F87" w:rsidP="000833D6">
      <w:pPr>
        <w:spacing w:after="120" w:line="240" w:lineRule="auto"/>
        <w:jc w:val="both"/>
        <w:rPr>
          <w:rFonts w:cs="Arial"/>
          <w:color w:val="C00000"/>
          <w:szCs w:val="22"/>
          <w:lang w:val="en-US"/>
        </w:rPr>
      </w:pPr>
    </w:p>
    <w:tbl>
      <w:tblPr>
        <w:tblStyle w:val="Grilledutableau"/>
        <w:tblW w:w="0" w:type="auto"/>
        <w:tblLook w:val="04A0" w:firstRow="1" w:lastRow="0" w:firstColumn="1" w:lastColumn="0" w:noHBand="0" w:noVBand="1"/>
      </w:tblPr>
      <w:tblGrid>
        <w:gridCol w:w="9769"/>
      </w:tblGrid>
      <w:tr w:rsidR="000D55A5" w:rsidRPr="000D55A5" w14:paraId="552FEDE0" w14:textId="77777777" w:rsidTr="00757F54">
        <w:tc>
          <w:tcPr>
            <w:tcW w:w="9919" w:type="dxa"/>
          </w:tcPr>
          <w:p w14:paraId="54C2EDF7" w14:textId="68B853DD" w:rsidR="00757F54" w:rsidRPr="00B976A5" w:rsidRDefault="00757F54" w:rsidP="00E800F3">
            <w:pPr>
              <w:pStyle w:val="Paragraphedeliste"/>
              <w:numPr>
                <w:ilvl w:val="0"/>
                <w:numId w:val="40"/>
              </w:numPr>
              <w:spacing w:after="120" w:line="240" w:lineRule="auto"/>
              <w:rPr>
                <w:rFonts w:cs="Arial"/>
                <w:szCs w:val="22"/>
                <w:lang w:val="en-US"/>
              </w:rPr>
            </w:pPr>
            <w:r w:rsidRPr="00B976A5">
              <w:rPr>
                <w:rFonts w:cs="Arial"/>
                <w:b/>
                <w:szCs w:val="22"/>
                <w:u w:val="single"/>
                <w:lang w:val="en-US"/>
              </w:rPr>
              <w:t>Major change application for FANGA RAT DICAL TECH – 2016</w:t>
            </w:r>
          </w:p>
        </w:tc>
      </w:tr>
      <w:tr w:rsidR="000D55A5" w:rsidRPr="000D55A5" w14:paraId="7A8CF430" w14:textId="77777777" w:rsidTr="00757F54">
        <w:tc>
          <w:tcPr>
            <w:tcW w:w="9919" w:type="dxa"/>
          </w:tcPr>
          <w:p w14:paraId="2AC59FB7" w14:textId="77288496" w:rsidR="00757F54" w:rsidRPr="000D55A5" w:rsidRDefault="000D55A5" w:rsidP="000D55A5">
            <w:pPr>
              <w:spacing w:line="240" w:lineRule="auto"/>
              <w:rPr>
                <w:rFonts w:cs="Arial"/>
                <w:color w:val="000000"/>
                <w:szCs w:val="20"/>
                <w:lang w:val="en-US"/>
              </w:rPr>
            </w:pPr>
            <w:r w:rsidRPr="00DE4DCE">
              <w:rPr>
                <w:rFonts w:cs="Arial"/>
                <w:color w:val="000000"/>
                <w:szCs w:val="20"/>
                <w:lang w:val="en-US"/>
              </w:rPr>
              <w:t xml:space="preserve">Exposure of the aquatic compartment </w:t>
            </w:r>
            <w:r w:rsidRPr="00DE4DCE">
              <w:rPr>
                <w:rFonts w:cs="Arial"/>
                <w:i/>
                <w:color w:val="000000"/>
                <w:szCs w:val="20"/>
                <w:lang w:val="en-US"/>
              </w:rPr>
              <w:t>via</w:t>
            </w:r>
            <w:r w:rsidRPr="00DE4DCE">
              <w:rPr>
                <w:rFonts w:cs="Arial"/>
                <w:color w:val="00000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w:t>
            </w:r>
            <w:r>
              <w:rPr>
                <w:rFonts w:cs="Arial"/>
                <w:color w:val="000000"/>
                <w:szCs w:val="20"/>
                <w:lang w:val="en-US"/>
              </w:rPr>
              <w:t>14.</w:t>
            </w:r>
          </w:p>
        </w:tc>
      </w:tr>
    </w:tbl>
    <w:p w14:paraId="64B7F36A" w14:textId="77777777" w:rsidR="00DE4DCE" w:rsidRPr="00DE4DCE" w:rsidRDefault="00DE4DCE" w:rsidP="000833D6">
      <w:pPr>
        <w:spacing w:after="120" w:line="240" w:lineRule="auto"/>
        <w:jc w:val="both"/>
        <w:rPr>
          <w:rFonts w:cs="Arial"/>
          <w:sz w:val="24"/>
          <w:szCs w:val="22"/>
          <w:lang w:val="en-US"/>
        </w:rPr>
      </w:pPr>
    </w:p>
    <w:p w14:paraId="000228BE" w14:textId="77777777" w:rsidR="00D14365" w:rsidRPr="0023354C" w:rsidRDefault="00D14365" w:rsidP="001446DA">
      <w:pPr>
        <w:pStyle w:val="Titre4"/>
      </w:pPr>
      <w:bookmarkStart w:id="431" w:name="_Toc504744800"/>
      <w:bookmarkEnd w:id="430"/>
      <w:r w:rsidRPr="0023354C">
        <w:t>Atmospheric compartment</w:t>
      </w:r>
      <w:bookmarkEnd w:id="431"/>
    </w:p>
    <w:p w14:paraId="6DE19E78" w14:textId="5E874F5A" w:rsidR="00D14365" w:rsidRDefault="00D14365" w:rsidP="000833D6">
      <w:pPr>
        <w:spacing w:after="120" w:line="240" w:lineRule="auto"/>
        <w:jc w:val="both"/>
        <w:rPr>
          <w:rFonts w:cs="Arial"/>
          <w:szCs w:val="22"/>
          <w:lang w:val="en-US" w:eastAsia="en-US"/>
        </w:rPr>
      </w:pPr>
      <w:r w:rsidRPr="0023354C">
        <w:rPr>
          <w:rFonts w:cs="Arial"/>
          <w:szCs w:val="22"/>
        </w:rPr>
        <w:t>Due to its physico-chemical properties (low vapour pressure of 2.6 x 10</w:t>
      </w:r>
      <w:r w:rsidRPr="0023354C">
        <w:rPr>
          <w:rFonts w:cs="Arial"/>
          <w:szCs w:val="22"/>
          <w:vertAlign w:val="superscript"/>
        </w:rPr>
        <w:t>-22</w:t>
      </w:r>
      <w:r w:rsidRPr="0023354C">
        <w:rPr>
          <w:rFonts w:cs="Arial"/>
          <w:szCs w:val="22"/>
        </w:rPr>
        <w:t xml:space="preserve"> Pa at 20°C and low </w:t>
      </w:r>
      <w:r w:rsidRPr="0023354C">
        <w:rPr>
          <w:rFonts w:cs="Arial"/>
          <w:szCs w:val="22"/>
          <w:lang w:val="en-US" w:eastAsia="en-US"/>
        </w:rPr>
        <w:t>Henry’s law constant of 2.35 x 10</w:t>
      </w:r>
      <w:r w:rsidRPr="0023354C">
        <w:rPr>
          <w:rFonts w:cs="Arial"/>
          <w:szCs w:val="22"/>
          <w:vertAlign w:val="superscript"/>
          <w:lang w:val="en-US" w:eastAsia="en-US"/>
        </w:rPr>
        <w:t>-18</w:t>
      </w:r>
      <w:r w:rsidRPr="0023354C">
        <w:rPr>
          <w:rFonts w:cs="Arial"/>
          <w:szCs w:val="22"/>
          <w:lang w:val="en-US" w:eastAsia="en-US"/>
        </w:rPr>
        <w:t xml:space="preserve"> Pa.m</w:t>
      </w:r>
      <w:r w:rsidRPr="0023354C">
        <w:rPr>
          <w:rFonts w:cs="Arial"/>
          <w:szCs w:val="22"/>
          <w:vertAlign w:val="superscript"/>
          <w:lang w:val="en-US" w:eastAsia="en-US"/>
        </w:rPr>
        <w:t>3</w:t>
      </w:r>
      <w:r w:rsidRPr="0023354C">
        <w:rPr>
          <w:rFonts w:cs="Arial"/>
          <w:szCs w:val="22"/>
          <w:lang w:val="en-US" w:eastAsia="en-US"/>
        </w:rPr>
        <w:t>.mol</w:t>
      </w:r>
      <w:r w:rsidRPr="0023354C">
        <w:rPr>
          <w:rFonts w:cs="Arial"/>
          <w:szCs w:val="22"/>
          <w:vertAlign w:val="superscript"/>
          <w:lang w:val="en-US" w:eastAsia="en-US"/>
        </w:rPr>
        <w:t>-1</w:t>
      </w:r>
      <w:r w:rsidRPr="0023354C">
        <w:rPr>
          <w:rFonts w:cs="Arial"/>
          <w:szCs w:val="22"/>
          <w:lang w:val="en-US" w:eastAsia="en-US"/>
        </w:rPr>
        <w:t>), brodifacoum is not expected to be present in the atmosphere in significant quantities.</w:t>
      </w:r>
      <w:r w:rsidRPr="0023354C">
        <w:rPr>
          <w:rFonts w:cs="Arial"/>
          <w:szCs w:val="22"/>
          <w:lang w:val="en-US"/>
        </w:rPr>
        <w:t xml:space="preserve"> </w:t>
      </w:r>
      <w:r w:rsidRPr="0023354C">
        <w:rPr>
          <w:rFonts w:cs="Arial"/>
          <w:szCs w:val="22"/>
          <w:lang w:val="en-US" w:eastAsia="en-US"/>
        </w:rPr>
        <w:t xml:space="preserve">The exposure of air is therefore considered negligible for the application of </w:t>
      </w:r>
      <w:r w:rsidR="008967C7" w:rsidRPr="0023354C">
        <w:rPr>
          <w:rFonts w:eastAsia="Times New Roman" w:cs="Arial"/>
          <w:szCs w:val="22"/>
          <w:lang w:val="en-GB"/>
        </w:rPr>
        <w:t>FANGA RAT-DICAL TECH</w:t>
      </w:r>
      <w:r w:rsidRPr="0023354C">
        <w:rPr>
          <w:rFonts w:cs="Arial"/>
          <w:szCs w:val="22"/>
          <w:lang w:val="en-US" w:eastAsia="en-US"/>
        </w:rPr>
        <w:t xml:space="preserve"> biocidal product.</w:t>
      </w:r>
    </w:p>
    <w:p w14:paraId="07FC07F7" w14:textId="7A1C7D53" w:rsidR="000D55A5" w:rsidRDefault="000D55A5" w:rsidP="000833D6">
      <w:pPr>
        <w:spacing w:after="120" w:line="240" w:lineRule="auto"/>
        <w:jc w:val="both"/>
        <w:rPr>
          <w:rFonts w:cs="Arial"/>
          <w:szCs w:val="22"/>
          <w:lang w:val="en-US" w:eastAsia="en-US"/>
        </w:rPr>
      </w:pPr>
    </w:p>
    <w:tbl>
      <w:tblPr>
        <w:tblStyle w:val="Grilledutableau"/>
        <w:tblW w:w="0" w:type="auto"/>
        <w:tblLook w:val="04A0" w:firstRow="1" w:lastRow="0" w:firstColumn="1" w:lastColumn="0" w:noHBand="0" w:noVBand="1"/>
      </w:tblPr>
      <w:tblGrid>
        <w:gridCol w:w="9769"/>
      </w:tblGrid>
      <w:tr w:rsidR="000D55A5" w:rsidRPr="00B976A5" w14:paraId="3778F226" w14:textId="77777777" w:rsidTr="000D55A5">
        <w:tc>
          <w:tcPr>
            <w:tcW w:w="9919" w:type="dxa"/>
          </w:tcPr>
          <w:p w14:paraId="1577FEDC" w14:textId="2CAA9E9F" w:rsidR="000D55A5" w:rsidRPr="00B976A5" w:rsidRDefault="000D55A5" w:rsidP="00E800F3">
            <w:pPr>
              <w:pStyle w:val="Paragraphedeliste"/>
              <w:numPr>
                <w:ilvl w:val="0"/>
                <w:numId w:val="40"/>
              </w:numPr>
              <w:spacing w:after="120" w:line="240" w:lineRule="auto"/>
              <w:rPr>
                <w:rFonts w:cs="Arial"/>
                <w:szCs w:val="22"/>
                <w:lang w:val="en-US" w:eastAsia="en-US"/>
              </w:rPr>
            </w:pPr>
            <w:r w:rsidRPr="00B976A5">
              <w:rPr>
                <w:rFonts w:cs="Arial"/>
                <w:b/>
                <w:szCs w:val="22"/>
                <w:u w:val="single"/>
                <w:lang w:val="en-US"/>
              </w:rPr>
              <w:t>Major change application for FANGA RAT DICAL TECH – 2016</w:t>
            </w:r>
          </w:p>
        </w:tc>
      </w:tr>
      <w:tr w:rsidR="000D55A5" w:rsidRPr="00B976A5" w14:paraId="15DC86DF" w14:textId="77777777" w:rsidTr="000D55A5">
        <w:tc>
          <w:tcPr>
            <w:tcW w:w="9919" w:type="dxa"/>
          </w:tcPr>
          <w:p w14:paraId="35EE666F" w14:textId="35E6FEF4" w:rsidR="000D55A5" w:rsidRPr="00B976A5" w:rsidRDefault="000D55A5" w:rsidP="000D55A5">
            <w:pPr>
              <w:spacing w:line="240" w:lineRule="auto"/>
              <w:rPr>
                <w:rFonts w:cs="Arial"/>
                <w:szCs w:val="22"/>
                <w:lang w:val="en-GB" w:eastAsia="en-US"/>
              </w:rPr>
            </w:pPr>
            <w:r w:rsidRPr="00B976A5">
              <w:rPr>
                <w:rFonts w:cs="Arial"/>
                <w:szCs w:val="20"/>
                <w:lang w:val="en-GB"/>
              </w:rPr>
              <w:t xml:space="preserve">Due to its physico-chemical properties (low vapour pressure </w:t>
            </w:r>
            <w:r w:rsidRPr="00B976A5">
              <w:rPr>
                <w:rFonts w:cs="Arial"/>
                <w:szCs w:val="20"/>
                <w:lang w:val="en-GB" w:eastAsia="en-US"/>
              </w:rPr>
              <w:t>&lt;&lt; 1 x 10</w:t>
            </w:r>
            <w:r w:rsidRPr="00B976A5">
              <w:rPr>
                <w:rFonts w:cs="Arial"/>
                <w:szCs w:val="20"/>
                <w:vertAlign w:val="superscript"/>
                <w:lang w:val="en-GB" w:eastAsia="en-US"/>
              </w:rPr>
              <w:t>-6</w:t>
            </w:r>
            <w:r w:rsidRPr="00B976A5">
              <w:rPr>
                <w:rFonts w:cs="Arial"/>
                <w:szCs w:val="20"/>
                <w:lang w:val="en-GB" w:eastAsia="en-US"/>
              </w:rPr>
              <w:t xml:space="preserve"> Pa</w:t>
            </w:r>
            <w:r w:rsidRPr="00B976A5">
              <w:rPr>
                <w:rFonts w:cs="Arial"/>
                <w:szCs w:val="20"/>
                <w:lang w:val="en-GB"/>
              </w:rPr>
              <w:t xml:space="preserve"> and low </w:t>
            </w:r>
            <w:r w:rsidRPr="00B976A5">
              <w:rPr>
                <w:rFonts w:cs="Arial"/>
                <w:szCs w:val="20"/>
                <w:lang w:val="en-GB" w:eastAsia="en-US"/>
              </w:rPr>
              <w:t>Henry’s law constant &lt;&lt; 2.18 x 10</w:t>
            </w:r>
            <w:r w:rsidRPr="00B976A5">
              <w:rPr>
                <w:rFonts w:cs="Arial"/>
                <w:szCs w:val="20"/>
                <w:vertAlign w:val="superscript"/>
                <w:lang w:val="en-GB" w:eastAsia="en-US"/>
              </w:rPr>
              <w:t>-3</w:t>
            </w:r>
            <w:r w:rsidRPr="00B976A5">
              <w:rPr>
                <w:rFonts w:cs="Arial"/>
                <w:szCs w:val="20"/>
                <w:lang w:val="en-GB" w:eastAsia="en-US"/>
              </w:rPr>
              <w:t xml:space="preserve"> Pa.m</w:t>
            </w:r>
            <w:r w:rsidRPr="00B976A5">
              <w:rPr>
                <w:rFonts w:cs="Arial"/>
                <w:szCs w:val="20"/>
                <w:vertAlign w:val="superscript"/>
                <w:lang w:val="en-GB" w:eastAsia="en-US"/>
              </w:rPr>
              <w:t>3</w:t>
            </w:r>
            <w:r w:rsidRPr="00B976A5">
              <w:rPr>
                <w:rFonts w:cs="Arial"/>
                <w:szCs w:val="20"/>
                <w:lang w:val="en-GB" w:eastAsia="en-US"/>
              </w:rPr>
              <w:t>.mol</w:t>
            </w:r>
            <w:r w:rsidRPr="00B976A5">
              <w:rPr>
                <w:rFonts w:cs="Arial"/>
                <w:szCs w:val="20"/>
                <w:vertAlign w:val="superscript"/>
                <w:lang w:val="en-GB" w:eastAsia="en-US"/>
              </w:rPr>
              <w:t>-1</w:t>
            </w:r>
            <w:r w:rsidRPr="00B976A5">
              <w:rPr>
                <w:rFonts w:cs="Arial"/>
                <w:szCs w:val="20"/>
                <w:lang w:val="en-GB" w:eastAsia="en-US"/>
              </w:rPr>
              <w:t>), brodifacoum is not expected to be present in the atmosphere in significant quantities.</w:t>
            </w:r>
            <w:r w:rsidRPr="00B976A5">
              <w:rPr>
                <w:rFonts w:cs="Arial"/>
                <w:szCs w:val="20"/>
                <w:lang w:val="en-GB"/>
              </w:rPr>
              <w:t xml:space="preserve"> </w:t>
            </w:r>
            <w:r w:rsidRPr="00B976A5">
              <w:rPr>
                <w:rFonts w:cs="Arial"/>
                <w:szCs w:val="20"/>
                <w:lang w:val="en-GB" w:eastAsia="en-US"/>
              </w:rPr>
              <w:t xml:space="preserve">The exposure of air is therefore considered negligible for the application of </w:t>
            </w:r>
            <w:r w:rsidRPr="00B976A5">
              <w:rPr>
                <w:rFonts w:cs="Arial"/>
                <w:szCs w:val="20"/>
                <w:lang w:val="en-GB"/>
              </w:rPr>
              <w:t>FANGA RAT DICAL TECH</w:t>
            </w:r>
            <w:r w:rsidRPr="00B976A5">
              <w:rPr>
                <w:rFonts w:cs="Arial"/>
                <w:szCs w:val="20"/>
                <w:lang w:val="en-GB" w:eastAsia="en-US"/>
              </w:rPr>
              <w:t xml:space="preserve"> biocidal product.</w:t>
            </w:r>
          </w:p>
        </w:tc>
      </w:tr>
    </w:tbl>
    <w:p w14:paraId="77A9C460" w14:textId="77777777" w:rsidR="000833D6" w:rsidRPr="00B976A5" w:rsidRDefault="000833D6" w:rsidP="000833D6">
      <w:pPr>
        <w:spacing w:after="120" w:line="240" w:lineRule="auto"/>
        <w:jc w:val="both"/>
        <w:rPr>
          <w:rFonts w:cs="Arial"/>
          <w:szCs w:val="22"/>
        </w:rPr>
      </w:pPr>
    </w:p>
    <w:p w14:paraId="46DF7EBA" w14:textId="69DA758E" w:rsidR="00D14365" w:rsidRPr="00B976A5" w:rsidRDefault="00D14365" w:rsidP="001446DA">
      <w:pPr>
        <w:pStyle w:val="Titre4"/>
      </w:pPr>
      <w:bookmarkStart w:id="432" w:name="_Toc504744801"/>
      <w:r w:rsidRPr="00B976A5">
        <w:t>Terrestrial compartment (soil and groundwater)</w:t>
      </w:r>
      <w:bookmarkEnd w:id="432"/>
    </w:p>
    <w:p w14:paraId="7CDCBE98" w14:textId="77777777" w:rsidR="000D55A5" w:rsidRPr="00B976A5" w:rsidRDefault="000D55A5" w:rsidP="000D55A5">
      <w:pPr>
        <w:rPr>
          <w:lang w:val="en-GB" w:eastAsia="ar-SA"/>
        </w:rPr>
      </w:pPr>
    </w:p>
    <w:p w14:paraId="070D761F" w14:textId="77777777" w:rsidR="00D14365" w:rsidRPr="00B976A5" w:rsidRDefault="00D14365" w:rsidP="000833D6">
      <w:pPr>
        <w:spacing w:after="120" w:line="240" w:lineRule="auto"/>
        <w:jc w:val="both"/>
        <w:rPr>
          <w:rFonts w:cs="Arial"/>
          <w:bCs/>
          <w:iCs/>
          <w:szCs w:val="22"/>
          <w:lang w:val="en-US"/>
        </w:rPr>
      </w:pPr>
      <w:r w:rsidRPr="00B976A5">
        <w:rPr>
          <w:rFonts w:cs="Arial"/>
          <w:szCs w:val="22"/>
        </w:rPr>
        <w:t xml:space="preserve">As </w:t>
      </w:r>
      <w:r w:rsidR="008967C7" w:rsidRPr="00B976A5">
        <w:rPr>
          <w:rFonts w:eastAsia="Times New Roman" w:cs="Arial"/>
          <w:szCs w:val="22"/>
          <w:lang w:val="en-GB"/>
        </w:rPr>
        <w:t>FANGA RAT-DICAL TECH</w:t>
      </w:r>
      <w:r w:rsidRPr="00B976A5">
        <w:rPr>
          <w:rFonts w:cs="Arial"/>
          <w:szCs w:val="22"/>
        </w:rPr>
        <w:t xml:space="preserve"> </w:t>
      </w:r>
      <w:r w:rsidRPr="00B976A5">
        <w:rPr>
          <w:rFonts w:cs="Arial"/>
          <w:bCs/>
          <w:iCs/>
          <w:szCs w:val="22"/>
          <w:lang w:val="en-US"/>
        </w:rPr>
        <w:t>is intended to be used indoor only, no exposure to soil and groundwater is expected.</w:t>
      </w:r>
    </w:p>
    <w:p w14:paraId="08B9D0E0" w14:textId="77777777" w:rsidR="0086138E" w:rsidRPr="00B976A5" w:rsidRDefault="0086138E" w:rsidP="000833D6">
      <w:pPr>
        <w:spacing w:after="120" w:line="240" w:lineRule="auto"/>
        <w:jc w:val="both"/>
        <w:rPr>
          <w:rFonts w:cs="Arial"/>
          <w:bCs/>
          <w:iCs/>
          <w:color w:val="C00000"/>
          <w:szCs w:val="22"/>
          <w:lang w:val="en-US"/>
        </w:rPr>
      </w:pPr>
    </w:p>
    <w:p w14:paraId="5B8EE782" w14:textId="30FECA93" w:rsidR="00FE7F82" w:rsidRPr="00B976A5" w:rsidRDefault="00027D43" w:rsidP="008E109F">
      <w:pPr>
        <w:numPr>
          <w:ilvl w:val="0"/>
          <w:numId w:val="22"/>
        </w:numPr>
        <w:spacing w:after="120" w:line="240" w:lineRule="auto"/>
        <w:jc w:val="both"/>
        <w:rPr>
          <w:rFonts w:eastAsia="Times New Roman" w:cs="Arial"/>
          <w:b/>
          <w:sz w:val="24"/>
          <w:szCs w:val="22"/>
          <w:u w:val="single"/>
          <w:lang w:val="en-GB"/>
        </w:rPr>
      </w:pPr>
      <w:bookmarkStart w:id="433" w:name="_Ref327961985"/>
      <w:r w:rsidRPr="00B976A5">
        <w:rPr>
          <w:rFonts w:eastAsia="Times New Roman" w:cs="Arial"/>
          <w:b/>
          <w:sz w:val="24"/>
          <w:szCs w:val="22"/>
          <w:u w:val="single"/>
          <w:lang w:val="en-GB"/>
        </w:rPr>
        <w:t>Major change application</w:t>
      </w:r>
      <w:r w:rsidR="000D55A5" w:rsidRPr="00B976A5">
        <w:rPr>
          <w:rFonts w:eastAsia="Times New Roman" w:cs="Arial"/>
          <w:b/>
          <w:sz w:val="24"/>
          <w:szCs w:val="22"/>
          <w:u w:val="single"/>
          <w:lang w:val="en-GB"/>
        </w:rPr>
        <w:t xml:space="preserve"> for FANGA RAT DICAL TECH</w:t>
      </w:r>
      <w:r w:rsidRPr="00B976A5">
        <w:rPr>
          <w:rFonts w:eastAsia="Times New Roman" w:cs="Arial"/>
          <w:b/>
          <w:sz w:val="24"/>
          <w:szCs w:val="22"/>
          <w:u w:val="single"/>
          <w:lang w:val="en-GB"/>
        </w:rPr>
        <w:t xml:space="preserve"> </w:t>
      </w:r>
      <w:r w:rsidR="000D55A5" w:rsidRPr="00B976A5">
        <w:rPr>
          <w:rFonts w:eastAsia="Times New Roman" w:cs="Arial"/>
          <w:b/>
          <w:sz w:val="24"/>
          <w:szCs w:val="22"/>
          <w:u w:val="single"/>
          <w:lang w:val="en-GB"/>
        </w:rPr>
        <w:t>–</w:t>
      </w:r>
      <w:r w:rsidRPr="00B976A5">
        <w:rPr>
          <w:rFonts w:eastAsia="Times New Roman" w:cs="Arial"/>
          <w:b/>
          <w:sz w:val="24"/>
          <w:szCs w:val="22"/>
          <w:u w:val="single"/>
          <w:lang w:val="en-GB"/>
        </w:rPr>
        <w:t xml:space="preserve"> 2016</w:t>
      </w:r>
      <w:r w:rsidR="000D55A5" w:rsidRPr="00B976A5">
        <w:rPr>
          <w:rFonts w:eastAsia="Times New Roman" w:cs="Arial"/>
          <w:b/>
          <w:sz w:val="24"/>
          <w:szCs w:val="22"/>
          <w:u w:val="single"/>
          <w:lang w:val="en-GB"/>
        </w:rPr>
        <w:t xml:space="preserve"> </w:t>
      </w:r>
    </w:p>
    <w:bookmarkEnd w:id="433"/>
    <w:p w14:paraId="145440AB" w14:textId="77777777" w:rsidR="00FE7F82" w:rsidRPr="00FE7F82" w:rsidRDefault="00FE7F82" w:rsidP="0086138E">
      <w:pPr>
        <w:pStyle w:val="Titre5"/>
        <w:rPr>
          <w:lang w:eastAsia="ar-SA"/>
        </w:rPr>
      </w:pPr>
      <w:r w:rsidRPr="00FE7F82">
        <w:rPr>
          <w:lang w:eastAsia="ar-SA"/>
        </w:rPr>
        <w:t>In and around buildings</w:t>
      </w:r>
    </w:p>
    <w:p w14:paraId="7F419CCF" w14:textId="77777777" w:rsidR="00FE7F82" w:rsidRPr="00FE7F82" w:rsidRDefault="00FE7F82" w:rsidP="00FE7F82">
      <w:pPr>
        <w:spacing w:line="240" w:lineRule="auto"/>
        <w:jc w:val="both"/>
        <w:rPr>
          <w:rFonts w:cs="Arial"/>
          <w:szCs w:val="20"/>
          <w:lang w:val="en-GB"/>
        </w:rPr>
      </w:pPr>
    </w:p>
    <w:p w14:paraId="1329B65A" w14:textId="77777777" w:rsidR="00FE7F82" w:rsidRPr="00FE7F82" w:rsidRDefault="00FE7F82" w:rsidP="00FE7F82">
      <w:pPr>
        <w:spacing w:line="240" w:lineRule="auto"/>
        <w:jc w:val="both"/>
        <w:rPr>
          <w:rFonts w:cs="Arial"/>
          <w:szCs w:val="20"/>
          <w:lang w:val="en-GB"/>
        </w:rPr>
      </w:pPr>
      <w:r w:rsidRPr="00FE7F82">
        <w:rPr>
          <w:rFonts w:cs="Arial"/>
          <w:szCs w:val="20"/>
          <w:lang w:val="en-GB"/>
        </w:rPr>
        <w:lastRenderedPageBreak/>
        <w:t xml:space="preserve">The exposure assessment has been carried out according to the </w:t>
      </w:r>
      <w:r w:rsidRPr="00FE7F82">
        <w:rPr>
          <w:rFonts w:cs="Arial"/>
          <w:bCs/>
          <w:color w:val="000000"/>
          <w:szCs w:val="20"/>
          <w:lang w:val="en-GB"/>
        </w:rPr>
        <w:t>ESD (Larsen, 2003)</w:t>
      </w:r>
      <w:r w:rsidRPr="00FE7F82">
        <w:rPr>
          <w:rFonts w:cs="Arial"/>
          <w:szCs w:val="20"/>
          <w:lang w:val="en-GB"/>
        </w:rPr>
        <w:t xml:space="preserve"> for rodenticides (ESD PT14)</w:t>
      </w:r>
      <w:r w:rsidRPr="00FE7F82">
        <w:rPr>
          <w:rFonts w:cs="Arial"/>
          <w:szCs w:val="20"/>
          <w:vertAlign w:val="superscript"/>
          <w:lang w:val="en-GB"/>
        </w:rPr>
        <w:footnoteReference w:id="15"/>
      </w:r>
      <w:r w:rsidRPr="00FE7F82">
        <w:rPr>
          <w:rFonts w:cs="Arial"/>
          <w:szCs w:val="20"/>
          <w:lang w:val="en-GB"/>
        </w:rPr>
        <w:t xml:space="preserve"> and the GBPR IV Part B</w:t>
      </w:r>
      <w:r w:rsidRPr="00FE7F82">
        <w:rPr>
          <w:rFonts w:cs="Arial"/>
          <w:szCs w:val="20"/>
          <w:vertAlign w:val="superscript"/>
          <w:lang w:val="en-GB"/>
        </w:rPr>
        <w:footnoteReference w:id="16"/>
      </w:r>
      <w:r w:rsidRPr="00FE7F82">
        <w:rPr>
          <w:rFonts w:cs="Arial"/>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424545A1"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A brodifacoum concentration of 0.0025% (w/w),</w:t>
      </w:r>
    </w:p>
    <w:p w14:paraId="768D0E65" w14:textId="77777777" w:rsidR="00FE7F82" w:rsidRPr="00FE7F82" w:rsidRDefault="00FE7F82" w:rsidP="008E109F">
      <w:pPr>
        <w:numPr>
          <w:ilvl w:val="0"/>
          <w:numId w:val="21"/>
        </w:numPr>
        <w:suppressAutoHyphens/>
        <w:spacing w:line="240" w:lineRule="auto"/>
        <w:contextualSpacing/>
        <w:jc w:val="both"/>
        <w:rPr>
          <w:rFonts w:cs="Arial"/>
          <w:szCs w:val="20"/>
          <w:lang w:val="en-GB"/>
        </w:rPr>
      </w:pPr>
      <w:r w:rsidRPr="00FE7F82">
        <w:rPr>
          <w:rFonts w:cs="Arial"/>
          <w:szCs w:val="20"/>
          <w:lang w:val="en-GB"/>
        </w:rPr>
        <w:t>The protection of baits in bait stations,</w:t>
      </w:r>
    </w:p>
    <w:p w14:paraId="1C6E41E3"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Maximal dose rates: 200 g for rats and 40 g for mice,</w:t>
      </w:r>
    </w:p>
    <w:p w14:paraId="4CE26B6B"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Minimal distance between two bait points: 5 m for rats and 1 m for mice,</w:t>
      </w:r>
    </w:p>
    <w:p w14:paraId="253FCC6D"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Number of refilling times: 5 (default value) / 1.5 (refined parameter).</w:t>
      </w:r>
    </w:p>
    <w:p w14:paraId="1B92424C" w14:textId="77777777" w:rsidR="00FE7F82" w:rsidRPr="00FE7F82" w:rsidRDefault="00FE7F82" w:rsidP="00FE7F82">
      <w:pPr>
        <w:spacing w:line="240" w:lineRule="auto"/>
        <w:ind w:right="-187"/>
        <w:jc w:val="both"/>
        <w:rPr>
          <w:rFonts w:cs="Arial"/>
          <w:szCs w:val="20"/>
          <w:lang w:val="en-GB"/>
        </w:rPr>
      </w:pPr>
    </w:p>
    <w:p w14:paraId="55062923" w14:textId="77777777" w:rsidR="00FE7F82" w:rsidRPr="00FE7F82" w:rsidRDefault="00FE7F82" w:rsidP="00FE7F82">
      <w:pPr>
        <w:spacing w:line="240" w:lineRule="auto"/>
        <w:ind w:right="-187"/>
        <w:jc w:val="both"/>
        <w:rPr>
          <w:rFonts w:cs="Arial"/>
          <w:iCs/>
          <w:szCs w:val="20"/>
          <w:lang w:val="en-GB"/>
        </w:rPr>
      </w:pPr>
      <w:r w:rsidRPr="00FE7F82">
        <w:rPr>
          <w:rFonts w:cs="Arial"/>
          <w:szCs w:val="20"/>
          <w:lang w:val="en-GB"/>
        </w:rPr>
        <w:t xml:space="preserve">Exposure of the terrestrial compartment (soil) will occur when brodifacoum bait is deployed outdoors. </w:t>
      </w:r>
      <w:r w:rsidRPr="00FE7F82">
        <w:rPr>
          <w:rFonts w:cs="Arial"/>
          <w:bCs/>
          <w:color w:val="000000"/>
          <w:szCs w:val="20"/>
          <w:lang w:val="en-GB"/>
        </w:rPr>
        <w:t>ESD (Larsen, 2003)</w:t>
      </w:r>
      <w:r w:rsidRPr="00FE7F82">
        <w:rPr>
          <w:rFonts w:cs="Arial"/>
          <w:szCs w:val="20"/>
          <w:lang w:val="en-GB"/>
        </w:rPr>
        <w:t xml:space="preserve"> considers a scenario that entails outdoor baiting with bait grains around a farm building. In this situation, exposure is assumed to arise through a combination of transfer (direct release) and deposition </w:t>
      </w:r>
      <w:r w:rsidRPr="00FE7F82">
        <w:rPr>
          <w:rFonts w:cs="Arial"/>
          <w:i/>
          <w:szCs w:val="20"/>
          <w:lang w:val="en-GB"/>
        </w:rPr>
        <w:t>via</w:t>
      </w:r>
      <w:r w:rsidRPr="00FE7F82">
        <w:rPr>
          <w:rFonts w:cs="Arial"/>
          <w:szCs w:val="20"/>
          <w:lang w:val="en-GB"/>
        </w:rPr>
        <w:t xml:space="preserve"> urine and faeces (disperse release) onto soil.</w:t>
      </w:r>
      <w:r w:rsidRPr="00FE7F82">
        <w:rPr>
          <w:rFonts w:cs="Arial"/>
          <w:iCs/>
          <w:szCs w:val="20"/>
          <w:lang w:val="en-GB"/>
        </w:rPr>
        <w:t xml:space="preserve"> The active substance metabolism is taken into account; </w:t>
      </w:r>
      <w:r w:rsidRPr="00FE7F82">
        <w:rPr>
          <w:rFonts w:cs="Arial"/>
          <w:bCs/>
          <w:color w:val="000000"/>
          <w:szCs w:val="20"/>
          <w:lang w:val="en-GB"/>
        </w:rPr>
        <w:t>ESD (Larsen, 2003)</w:t>
      </w:r>
      <w:r w:rsidRPr="00FE7F82">
        <w:rPr>
          <w:rFonts w:cs="Arial"/>
          <w:iCs/>
          <w:szCs w:val="20"/>
          <w:lang w:val="en-GB"/>
        </w:rPr>
        <w:t xml:space="preserve"> considers that, in general, 90% of the total amount of rodenticide consumed by the target rodents over the duration of the outdoor baiting campaign enters soil via urine and faeces.</w:t>
      </w:r>
    </w:p>
    <w:p w14:paraId="68650126" w14:textId="77777777" w:rsidR="00FE7F82" w:rsidRPr="00FE7F82" w:rsidRDefault="00FE7F82" w:rsidP="00FE7F82">
      <w:pPr>
        <w:spacing w:line="240" w:lineRule="auto"/>
        <w:ind w:right="-187"/>
        <w:jc w:val="both"/>
        <w:rPr>
          <w:rFonts w:cs="Arial"/>
          <w:szCs w:val="20"/>
          <w:lang w:val="en-GB"/>
        </w:rPr>
      </w:pPr>
    </w:p>
    <w:p w14:paraId="05E9FC0E"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According to the ESD PT14 and the applicant’s usage, the normal campaign baiting is: </w:t>
      </w:r>
    </w:p>
    <w:p w14:paraId="7C77521D"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 Treatment with one normal bait per box , </w:t>
      </w:r>
    </w:p>
    <w:p w14:paraId="0896291C"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3: 100 % replenishment, </w:t>
      </w:r>
    </w:p>
    <w:p w14:paraId="03B3D358"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7: 25-50 % replenishment, </w:t>
      </w:r>
    </w:p>
    <w:p w14:paraId="24BF84FA"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14: 10 % replenishment, </w:t>
      </w:r>
    </w:p>
    <w:p w14:paraId="625D3286"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21: 0% replenishment </w:t>
      </w:r>
    </w:p>
    <w:p w14:paraId="2C68385D" w14:textId="77777777" w:rsidR="00FE7F82" w:rsidRPr="00FE7F82" w:rsidRDefault="00FE7F82" w:rsidP="00FE7F82">
      <w:pPr>
        <w:spacing w:line="240" w:lineRule="auto"/>
        <w:ind w:right="-187"/>
        <w:jc w:val="both"/>
        <w:rPr>
          <w:rFonts w:cs="Arial"/>
          <w:szCs w:val="20"/>
          <w:lang w:val="en-GB"/>
        </w:rPr>
      </w:pPr>
    </w:p>
    <w:p w14:paraId="35472107"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The normal campaign baiting is roughly equivalent to 1.5 replenishments corresponding to a total direct release over 28 days.</w:t>
      </w:r>
    </w:p>
    <w:p w14:paraId="04CAC9D6" w14:textId="77777777" w:rsidR="00FE7F82" w:rsidRPr="00FE7F82" w:rsidRDefault="00FE7F82" w:rsidP="00FE7F82">
      <w:pPr>
        <w:spacing w:line="240" w:lineRule="auto"/>
        <w:ind w:right="-187"/>
        <w:jc w:val="both"/>
        <w:rPr>
          <w:rFonts w:cs="Arial"/>
          <w:szCs w:val="20"/>
          <w:lang w:val="en-GB"/>
        </w:rPr>
      </w:pPr>
    </w:p>
    <w:p w14:paraId="72ADC45F" w14:textId="77777777" w:rsidR="00FE7F82" w:rsidRPr="00FE7F82" w:rsidRDefault="00FE7F82" w:rsidP="00FE7F82">
      <w:pPr>
        <w:spacing w:line="240" w:lineRule="auto"/>
        <w:ind w:right="-188"/>
        <w:jc w:val="both"/>
        <w:rPr>
          <w:rFonts w:cs="Arial"/>
          <w:szCs w:val="20"/>
          <w:lang w:val="en-GB"/>
        </w:rPr>
      </w:pPr>
      <w:r w:rsidRPr="00FE7F82">
        <w:rPr>
          <w:rFonts w:cs="Arial"/>
          <w:szCs w:val="20"/>
          <w:lang w:val="en-GB"/>
        </w:rPr>
        <w:t>In both scenarios, the direct and disperse brodifacoum releases (Elocal</w:t>
      </w:r>
      <w:r w:rsidRPr="00FE7F82">
        <w:rPr>
          <w:rFonts w:cs="Arial"/>
          <w:szCs w:val="20"/>
          <w:vertAlign w:val="subscript"/>
          <w:lang w:val="en-GB"/>
        </w:rPr>
        <w:t>soil</w:t>
      </w:r>
      <w:r w:rsidRPr="00FE7F82">
        <w:rPr>
          <w:rFonts w:cs="Arial"/>
          <w:szCs w:val="20"/>
          <w:lang w:val="en-GB"/>
        </w:rPr>
        <w:t>,) to the relevant soil surfaces may be calculated according to the input values presented in the table below. The different PEC values are calculated using the GBPR equations. The degradation in soil was not considered in the calculations.</w:t>
      </w:r>
    </w:p>
    <w:p w14:paraId="0F53621B" w14:textId="77777777" w:rsidR="00FE7F82" w:rsidRPr="00FE7F82" w:rsidRDefault="00FE7F82" w:rsidP="00FE7F82">
      <w:pPr>
        <w:spacing w:line="240" w:lineRule="auto"/>
        <w:ind w:right="-188"/>
        <w:jc w:val="both"/>
        <w:rPr>
          <w:rFonts w:cs="Arial"/>
          <w:szCs w:val="20"/>
          <w:lang w:val="en-GB"/>
        </w:rPr>
      </w:pPr>
    </w:p>
    <w:p w14:paraId="0CE76760" w14:textId="77777777" w:rsidR="00FE7F82" w:rsidRPr="00FE7F82" w:rsidRDefault="00FE7F82" w:rsidP="00FE7F82">
      <w:pPr>
        <w:spacing w:line="240" w:lineRule="auto"/>
        <w:jc w:val="both"/>
        <w:rPr>
          <w:rFonts w:cs="Arial"/>
          <w:b/>
          <w:bCs/>
          <w:color w:val="000000"/>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GB"/>
        </w:rPr>
        <w:t xml:space="preserve"> </w:t>
      </w:r>
      <w:r w:rsidRPr="00FE7F82">
        <w:rPr>
          <w:rFonts w:cs="Arial"/>
          <w:b/>
          <w:bCs/>
          <w:color w:val="000000"/>
          <w:sz w:val="20"/>
          <w:szCs w:val="2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FE7F82" w:rsidRPr="00FE7F82" w14:paraId="59202D69" w14:textId="77777777" w:rsidTr="00FE7F82">
        <w:trPr>
          <w:trHeight w:val="360"/>
        </w:trPr>
        <w:tc>
          <w:tcPr>
            <w:tcW w:w="1438" w:type="dxa"/>
            <w:tcBorders>
              <w:top w:val="nil"/>
              <w:left w:val="nil"/>
              <w:bottom w:val="single" w:sz="4" w:space="0" w:color="auto"/>
              <w:right w:val="nil"/>
            </w:tcBorders>
            <w:noWrap/>
            <w:hideMark/>
          </w:tcPr>
          <w:p w14:paraId="24757EE1" w14:textId="77777777" w:rsidR="00FE7F82" w:rsidRPr="00FE7F82" w:rsidRDefault="00FE7F82" w:rsidP="00FE7F82">
            <w:pPr>
              <w:spacing w:line="240" w:lineRule="auto"/>
              <w:jc w:val="both"/>
              <w:rPr>
                <w:rFonts w:cs="Arial"/>
                <w:b/>
                <w:bCs/>
                <w:sz w:val="20"/>
                <w:szCs w:val="20"/>
                <w:lang w:val="en-GB"/>
              </w:rPr>
            </w:pPr>
          </w:p>
        </w:tc>
        <w:tc>
          <w:tcPr>
            <w:tcW w:w="2149" w:type="dxa"/>
            <w:tcBorders>
              <w:top w:val="nil"/>
              <w:left w:val="nil"/>
              <w:bottom w:val="single" w:sz="4" w:space="0" w:color="auto"/>
              <w:right w:val="single" w:sz="4" w:space="0" w:color="auto"/>
            </w:tcBorders>
            <w:noWrap/>
            <w:hideMark/>
          </w:tcPr>
          <w:p w14:paraId="4A914FA2" w14:textId="77777777" w:rsidR="00FE7F82" w:rsidRPr="00FE7F82" w:rsidRDefault="00FE7F82" w:rsidP="00FE7F82">
            <w:pPr>
              <w:spacing w:line="240" w:lineRule="auto"/>
              <w:jc w:val="both"/>
              <w:rPr>
                <w:rFonts w:cs="Arial"/>
                <w:b/>
                <w:bCs/>
                <w:sz w:val="20"/>
                <w:szCs w:val="20"/>
                <w:lang w:val="en-GB"/>
              </w:rPr>
            </w:pPr>
          </w:p>
        </w:tc>
        <w:tc>
          <w:tcPr>
            <w:tcW w:w="2446" w:type="dxa"/>
            <w:gridSpan w:val="2"/>
            <w:tcBorders>
              <w:left w:val="single" w:sz="4" w:space="0" w:color="auto"/>
            </w:tcBorders>
            <w:shd w:val="clear" w:color="auto" w:fill="D9D9D9"/>
            <w:vAlign w:val="center"/>
            <w:hideMark/>
          </w:tcPr>
          <w:p w14:paraId="43A8E825"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ESD Default parameters: </w:t>
            </w:r>
            <w:r w:rsidRPr="00FE7F82">
              <w:rPr>
                <w:rFonts w:cs="Arial"/>
                <w:b/>
                <w:sz w:val="20"/>
                <w:szCs w:val="20"/>
                <w:lang w:val="en-GB"/>
              </w:rPr>
              <w:t>realistic worst-case</w:t>
            </w:r>
          </w:p>
        </w:tc>
        <w:tc>
          <w:tcPr>
            <w:tcW w:w="2297" w:type="dxa"/>
            <w:gridSpan w:val="2"/>
            <w:tcBorders>
              <w:right w:val="single" w:sz="4" w:space="0" w:color="auto"/>
            </w:tcBorders>
            <w:shd w:val="clear" w:color="auto" w:fill="D9D9D9"/>
            <w:vAlign w:val="center"/>
            <w:hideMark/>
          </w:tcPr>
          <w:p w14:paraId="41DEBBAB"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Refined and specific parameters: typical scenario</w:t>
            </w:r>
          </w:p>
        </w:tc>
        <w:tc>
          <w:tcPr>
            <w:tcW w:w="1559" w:type="dxa"/>
            <w:tcBorders>
              <w:top w:val="nil"/>
              <w:left w:val="single" w:sz="4" w:space="0" w:color="auto"/>
              <w:bottom w:val="single" w:sz="4" w:space="0" w:color="auto"/>
              <w:right w:val="nil"/>
            </w:tcBorders>
            <w:noWrap/>
            <w:hideMark/>
          </w:tcPr>
          <w:p w14:paraId="18D25C00" w14:textId="77777777" w:rsidR="00FE7F82" w:rsidRPr="00FE7F82" w:rsidRDefault="00FE7F82" w:rsidP="00FE7F82">
            <w:pPr>
              <w:spacing w:line="240" w:lineRule="auto"/>
              <w:jc w:val="both"/>
              <w:rPr>
                <w:rFonts w:cs="Arial"/>
                <w:b/>
                <w:bCs/>
                <w:sz w:val="20"/>
                <w:szCs w:val="20"/>
                <w:lang w:val="en-GB"/>
              </w:rPr>
            </w:pPr>
          </w:p>
        </w:tc>
      </w:tr>
      <w:tr w:rsidR="00FE7F82" w:rsidRPr="00FE7F82" w14:paraId="00B9567F" w14:textId="77777777" w:rsidTr="00FE7F82">
        <w:trPr>
          <w:trHeight w:val="360"/>
        </w:trPr>
        <w:tc>
          <w:tcPr>
            <w:tcW w:w="1438" w:type="dxa"/>
            <w:tcBorders>
              <w:top w:val="single" w:sz="4" w:space="0" w:color="auto"/>
            </w:tcBorders>
            <w:shd w:val="clear" w:color="auto" w:fill="D9D9D9"/>
            <w:noWrap/>
            <w:vAlign w:val="center"/>
            <w:hideMark/>
          </w:tcPr>
          <w:p w14:paraId="427B04F0"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Symbol</w:t>
            </w:r>
          </w:p>
        </w:tc>
        <w:tc>
          <w:tcPr>
            <w:tcW w:w="2149" w:type="dxa"/>
            <w:tcBorders>
              <w:top w:val="single" w:sz="4" w:space="0" w:color="auto"/>
            </w:tcBorders>
            <w:shd w:val="clear" w:color="auto" w:fill="D9D9D9"/>
            <w:noWrap/>
            <w:vAlign w:val="center"/>
            <w:hideMark/>
          </w:tcPr>
          <w:p w14:paraId="04794555"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Variable/parameters</w:t>
            </w:r>
          </w:p>
        </w:tc>
        <w:tc>
          <w:tcPr>
            <w:tcW w:w="1199" w:type="dxa"/>
            <w:tcBorders>
              <w:top w:val="nil"/>
            </w:tcBorders>
            <w:shd w:val="clear" w:color="auto" w:fill="D9D9D9"/>
            <w:vAlign w:val="center"/>
            <w:hideMark/>
          </w:tcPr>
          <w:p w14:paraId="3B656EB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247" w:type="dxa"/>
            <w:tcBorders>
              <w:top w:val="nil"/>
            </w:tcBorders>
            <w:shd w:val="clear" w:color="auto" w:fill="D9D9D9"/>
            <w:noWrap/>
            <w:vAlign w:val="center"/>
            <w:hideMark/>
          </w:tcPr>
          <w:p w14:paraId="3D5491E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163" w:type="dxa"/>
            <w:tcBorders>
              <w:top w:val="nil"/>
            </w:tcBorders>
            <w:shd w:val="clear" w:color="auto" w:fill="D9D9D9"/>
            <w:vAlign w:val="center"/>
            <w:hideMark/>
          </w:tcPr>
          <w:p w14:paraId="706F4D8C"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134" w:type="dxa"/>
            <w:tcBorders>
              <w:top w:val="nil"/>
            </w:tcBorders>
            <w:shd w:val="clear" w:color="auto" w:fill="D9D9D9"/>
            <w:noWrap/>
            <w:vAlign w:val="center"/>
            <w:hideMark/>
          </w:tcPr>
          <w:p w14:paraId="78FED7E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559" w:type="dxa"/>
            <w:tcBorders>
              <w:top w:val="single" w:sz="4" w:space="0" w:color="auto"/>
            </w:tcBorders>
            <w:shd w:val="clear" w:color="auto" w:fill="D9D9D9"/>
            <w:noWrap/>
            <w:vAlign w:val="center"/>
            <w:hideMark/>
          </w:tcPr>
          <w:p w14:paraId="63AD0C2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Unit</w:t>
            </w:r>
          </w:p>
        </w:tc>
      </w:tr>
      <w:tr w:rsidR="00FE7F82" w:rsidRPr="00FE7F82" w14:paraId="3C02671D" w14:textId="77777777" w:rsidTr="00FE7F82">
        <w:trPr>
          <w:trHeight w:val="405"/>
        </w:trPr>
        <w:tc>
          <w:tcPr>
            <w:tcW w:w="9889" w:type="dxa"/>
            <w:gridSpan w:val="7"/>
            <w:noWrap/>
            <w:vAlign w:val="center"/>
            <w:hideMark/>
          </w:tcPr>
          <w:p w14:paraId="6137FD6F"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INPUTS</w:t>
            </w:r>
          </w:p>
        </w:tc>
      </w:tr>
      <w:tr w:rsidR="00FE7F82" w:rsidRPr="00FE7F82" w14:paraId="4EEDE3F7" w14:textId="77777777" w:rsidTr="00FE7F82">
        <w:trPr>
          <w:trHeight w:val="405"/>
        </w:trPr>
        <w:tc>
          <w:tcPr>
            <w:tcW w:w="1438" w:type="dxa"/>
            <w:noWrap/>
            <w:vAlign w:val="center"/>
            <w:hideMark/>
          </w:tcPr>
          <w:p w14:paraId="433A960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w:t>
            </w:r>
            <w:r w:rsidRPr="00FE7F82">
              <w:rPr>
                <w:rFonts w:cs="Arial"/>
                <w:i/>
                <w:iCs/>
                <w:sz w:val="20"/>
                <w:szCs w:val="20"/>
                <w:vertAlign w:val="subscript"/>
                <w:lang w:val="en-GB"/>
              </w:rPr>
              <w:t>prod:</w:t>
            </w:r>
          </w:p>
        </w:tc>
        <w:tc>
          <w:tcPr>
            <w:tcW w:w="2149" w:type="dxa"/>
            <w:noWrap/>
            <w:vAlign w:val="center"/>
            <w:hideMark/>
          </w:tcPr>
          <w:p w14:paraId="399A8A3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for each bait box</w:t>
            </w:r>
          </w:p>
        </w:tc>
        <w:tc>
          <w:tcPr>
            <w:tcW w:w="1199" w:type="dxa"/>
            <w:noWrap/>
            <w:vAlign w:val="center"/>
            <w:hideMark/>
          </w:tcPr>
          <w:p w14:paraId="78B573F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247" w:type="dxa"/>
            <w:noWrap/>
            <w:vAlign w:val="center"/>
            <w:hideMark/>
          </w:tcPr>
          <w:p w14:paraId="642E9A9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163" w:type="dxa"/>
            <w:noWrap/>
            <w:vAlign w:val="center"/>
            <w:hideMark/>
          </w:tcPr>
          <w:p w14:paraId="6AEDF80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134" w:type="dxa"/>
            <w:noWrap/>
            <w:vAlign w:val="center"/>
            <w:hideMark/>
          </w:tcPr>
          <w:p w14:paraId="465249C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559" w:type="dxa"/>
            <w:noWrap/>
            <w:vAlign w:val="center"/>
            <w:hideMark/>
          </w:tcPr>
          <w:p w14:paraId="5DE5AB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w:t>
            </w:r>
          </w:p>
        </w:tc>
      </w:tr>
      <w:tr w:rsidR="00FE7F82" w:rsidRPr="00FE7F82" w14:paraId="3D610A26" w14:textId="77777777" w:rsidTr="00FE7F82">
        <w:trPr>
          <w:trHeight w:val="405"/>
        </w:trPr>
        <w:tc>
          <w:tcPr>
            <w:tcW w:w="1438" w:type="dxa"/>
            <w:noWrap/>
            <w:vAlign w:val="center"/>
            <w:hideMark/>
          </w:tcPr>
          <w:p w14:paraId="174F482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 xml:space="preserve">: </w:t>
            </w:r>
          </w:p>
        </w:tc>
        <w:tc>
          <w:tcPr>
            <w:tcW w:w="2149" w:type="dxa"/>
            <w:noWrap/>
            <w:vAlign w:val="center"/>
            <w:hideMark/>
          </w:tcPr>
          <w:p w14:paraId="578F0C2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Concentration of active substance in product</w:t>
            </w:r>
          </w:p>
        </w:tc>
        <w:tc>
          <w:tcPr>
            <w:tcW w:w="1199" w:type="dxa"/>
            <w:noWrap/>
            <w:vAlign w:val="center"/>
            <w:hideMark/>
          </w:tcPr>
          <w:p w14:paraId="25D313A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247" w:type="dxa"/>
            <w:noWrap/>
            <w:vAlign w:val="center"/>
            <w:hideMark/>
          </w:tcPr>
          <w:p w14:paraId="2DA5F0C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63" w:type="dxa"/>
            <w:noWrap/>
            <w:vAlign w:val="center"/>
            <w:hideMark/>
          </w:tcPr>
          <w:p w14:paraId="521370A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34" w:type="dxa"/>
            <w:noWrap/>
            <w:vAlign w:val="center"/>
            <w:hideMark/>
          </w:tcPr>
          <w:p w14:paraId="4ED515B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559" w:type="dxa"/>
            <w:noWrap/>
            <w:vAlign w:val="center"/>
            <w:hideMark/>
          </w:tcPr>
          <w:p w14:paraId="5FAE50D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3278F476" w14:textId="77777777" w:rsidTr="00FE7F82">
        <w:trPr>
          <w:trHeight w:val="405"/>
        </w:trPr>
        <w:tc>
          <w:tcPr>
            <w:tcW w:w="1438" w:type="dxa"/>
            <w:noWrap/>
            <w:vAlign w:val="center"/>
            <w:hideMark/>
          </w:tcPr>
          <w:p w14:paraId="4ECF21C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xml:space="preserve">Nsites: </w:t>
            </w:r>
          </w:p>
        </w:tc>
        <w:tc>
          <w:tcPr>
            <w:tcW w:w="2149" w:type="dxa"/>
            <w:noWrap/>
            <w:vAlign w:val="center"/>
            <w:hideMark/>
          </w:tcPr>
          <w:p w14:paraId="7B50B90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199" w:type="dxa"/>
            <w:noWrap/>
            <w:vAlign w:val="center"/>
            <w:hideMark/>
          </w:tcPr>
          <w:p w14:paraId="62D7D9B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247" w:type="dxa"/>
            <w:noWrap/>
            <w:vAlign w:val="center"/>
            <w:hideMark/>
          </w:tcPr>
          <w:p w14:paraId="0DC787D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63" w:type="dxa"/>
            <w:noWrap/>
            <w:vAlign w:val="center"/>
            <w:hideMark/>
          </w:tcPr>
          <w:p w14:paraId="3AB3E8F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34" w:type="dxa"/>
            <w:noWrap/>
            <w:vAlign w:val="center"/>
            <w:hideMark/>
          </w:tcPr>
          <w:p w14:paraId="22FD816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559" w:type="dxa"/>
            <w:noWrap/>
            <w:vAlign w:val="center"/>
            <w:hideMark/>
          </w:tcPr>
          <w:p w14:paraId="725B452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3EB676BF" w14:textId="77777777" w:rsidTr="00FE7F82">
        <w:trPr>
          <w:trHeight w:val="405"/>
        </w:trPr>
        <w:tc>
          <w:tcPr>
            <w:tcW w:w="1438" w:type="dxa"/>
            <w:noWrap/>
            <w:vAlign w:val="center"/>
            <w:hideMark/>
          </w:tcPr>
          <w:p w14:paraId="6547201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 xml:space="preserve">: </w:t>
            </w:r>
          </w:p>
        </w:tc>
        <w:tc>
          <w:tcPr>
            <w:tcW w:w="2149" w:type="dxa"/>
            <w:noWrap/>
            <w:vAlign w:val="center"/>
            <w:hideMark/>
          </w:tcPr>
          <w:p w14:paraId="74A8032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199" w:type="dxa"/>
            <w:noWrap/>
            <w:vAlign w:val="center"/>
            <w:hideMark/>
          </w:tcPr>
          <w:p w14:paraId="6C8DCA5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14:paraId="1698E12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63" w:type="dxa"/>
            <w:noWrap/>
            <w:vAlign w:val="center"/>
            <w:hideMark/>
          </w:tcPr>
          <w:p w14:paraId="02022B6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134" w:type="dxa"/>
            <w:noWrap/>
            <w:vAlign w:val="center"/>
            <w:hideMark/>
          </w:tcPr>
          <w:p w14:paraId="2848A60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559" w:type="dxa"/>
            <w:noWrap/>
            <w:vAlign w:val="center"/>
            <w:hideMark/>
          </w:tcPr>
          <w:p w14:paraId="0617161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17A5B74E" w14:textId="77777777" w:rsidTr="00FE7F82">
        <w:trPr>
          <w:trHeight w:val="405"/>
        </w:trPr>
        <w:tc>
          <w:tcPr>
            <w:tcW w:w="1438" w:type="dxa"/>
            <w:noWrap/>
            <w:vAlign w:val="center"/>
            <w:hideMark/>
          </w:tcPr>
          <w:p w14:paraId="78F65EC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release-D, soil</w:t>
            </w:r>
            <w:r w:rsidRPr="00FE7F82">
              <w:rPr>
                <w:rFonts w:cs="Arial"/>
                <w:sz w:val="20"/>
                <w:szCs w:val="20"/>
                <w:lang w:val="en-GB"/>
              </w:rPr>
              <w:t xml:space="preserve">: </w:t>
            </w:r>
          </w:p>
        </w:tc>
        <w:tc>
          <w:tcPr>
            <w:tcW w:w="2149" w:type="dxa"/>
            <w:noWrap/>
            <w:vAlign w:val="center"/>
            <w:hideMark/>
          </w:tcPr>
          <w:p w14:paraId="1E9F70A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directly to soil</w:t>
            </w:r>
          </w:p>
        </w:tc>
        <w:tc>
          <w:tcPr>
            <w:tcW w:w="1199" w:type="dxa"/>
            <w:noWrap/>
            <w:vAlign w:val="center"/>
            <w:hideMark/>
          </w:tcPr>
          <w:p w14:paraId="65B2A27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247" w:type="dxa"/>
            <w:noWrap/>
            <w:vAlign w:val="center"/>
            <w:hideMark/>
          </w:tcPr>
          <w:p w14:paraId="110EC41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63" w:type="dxa"/>
            <w:noWrap/>
            <w:vAlign w:val="center"/>
            <w:hideMark/>
          </w:tcPr>
          <w:p w14:paraId="7E853D3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34" w:type="dxa"/>
            <w:noWrap/>
            <w:vAlign w:val="center"/>
            <w:hideMark/>
          </w:tcPr>
          <w:p w14:paraId="588A037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559" w:type="dxa"/>
            <w:noWrap/>
            <w:vAlign w:val="center"/>
            <w:hideMark/>
          </w:tcPr>
          <w:p w14:paraId="41B353E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1A4976F1" w14:textId="77777777" w:rsidTr="00FE7F82">
        <w:trPr>
          <w:trHeight w:val="405"/>
        </w:trPr>
        <w:tc>
          <w:tcPr>
            <w:tcW w:w="1438" w:type="dxa"/>
            <w:noWrap/>
            <w:vAlign w:val="center"/>
            <w:hideMark/>
          </w:tcPr>
          <w:p w14:paraId="4B75F9A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F</w:t>
            </w:r>
            <w:r w:rsidRPr="00FE7F82">
              <w:rPr>
                <w:rFonts w:cs="Arial"/>
                <w:i/>
                <w:iCs/>
                <w:sz w:val="20"/>
                <w:szCs w:val="20"/>
                <w:vertAlign w:val="subscript"/>
                <w:lang w:val="en-GB"/>
              </w:rPr>
              <w:t>release-ID, soil</w:t>
            </w:r>
            <w:r w:rsidRPr="00FE7F82">
              <w:rPr>
                <w:rFonts w:cs="Arial"/>
                <w:sz w:val="20"/>
                <w:szCs w:val="20"/>
                <w:lang w:val="en-GB"/>
              </w:rPr>
              <w:t>:</w:t>
            </w:r>
          </w:p>
        </w:tc>
        <w:tc>
          <w:tcPr>
            <w:tcW w:w="2149" w:type="dxa"/>
            <w:noWrap/>
            <w:vAlign w:val="center"/>
            <w:hideMark/>
          </w:tcPr>
          <w:p w14:paraId="07F6B4F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released indirectly to soil</w:t>
            </w:r>
          </w:p>
        </w:tc>
        <w:tc>
          <w:tcPr>
            <w:tcW w:w="1199" w:type="dxa"/>
            <w:noWrap/>
            <w:vAlign w:val="center"/>
            <w:hideMark/>
          </w:tcPr>
          <w:p w14:paraId="1E88230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247" w:type="dxa"/>
            <w:noWrap/>
            <w:vAlign w:val="center"/>
            <w:hideMark/>
          </w:tcPr>
          <w:p w14:paraId="67B53E4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63" w:type="dxa"/>
            <w:noWrap/>
            <w:vAlign w:val="center"/>
            <w:hideMark/>
          </w:tcPr>
          <w:p w14:paraId="2F22149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34" w:type="dxa"/>
            <w:noWrap/>
            <w:vAlign w:val="center"/>
            <w:hideMark/>
          </w:tcPr>
          <w:p w14:paraId="497D8C1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559" w:type="dxa"/>
            <w:noWrap/>
            <w:vAlign w:val="center"/>
            <w:hideMark/>
          </w:tcPr>
          <w:p w14:paraId="707381D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1EB1194A" w14:textId="77777777" w:rsidTr="00FE7F82">
        <w:trPr>
          <w:trHeight w:val="405"/>
        </w:trPr>
        <w:tc>
          <w:tcPr>
            <w:tcW w:w="1438" w:type="dxa"/>
            <w:noWrap/>
            <w:vAlign w:val="center"/>
            <w:hideMark/>
          </w:tcPr>
          <w:p w14:paraId="0F64C10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oc</w:t>
            </w:r>
          </w:p>
        </w:tc>
        <w:tc>
          <w:tcPr>
            <w:tcW w:w="2149" w:type="dxa"/>
            <w:noWrap/>
            <w:vAlign w:val="center"/>
            <w:hideMark/>
          </w:tcPr>
          <w:p w14:paraId="274D522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199" w:type="dxa"/>
            <w:noWrap/>
            <w:vAlign w:val="center"/>
            <w:hideMark/>
          </w:tcPr>
          <w:p w14:paraId="5C566A2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247" w:type="dxa"/>
            <w:noWrap/>
            <w:vAlign w:val="center"/>
            <w:hideMark/>
          </w:tcPr>
          <w:p w14:paraId="7A324F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63" w:type="dxa"/>
            <w:noWrap/>
            <w:vAlign w:val="center"/>
            <w:hideMark/>
          </w:tcPr>
          <w:p w14:paraId="771CECF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34" w:type="dxa"/>
            <w:noWrap/>
            <w:vAlign w:val="center"/>
            <w:hideMark/>
          </w:tcPr>
          <w:p w14:paraId="2BBBDC1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559" w:type="dxa"/>
            <w:noWrap/>
            <w:vAlign w:val="center"/>
            <w:hideMark/>
          </w:tcPr>
          <w:p w14:paraId="60F7D4F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[L.kg-1]</w:t>
            </w:r>
          </w:p>
        </w:tc>
      </w:tr>
      <w:tr w:rsidR="00FE7F82" w:rsidRPr="00FE7F82" w14:paraId="10A43F05" w14:textId="77777777" w:rsidTr="00FE7F82">
        <w:trPr>
          <w:trHeight w:val="405"/>
        </w:trPr>
        <w:tc>
          <w:tcPr>
            <w:tcW w:w="1438" w:type="dxa"/>
            <w:noWrap/>
            <w:vAlign w:val="center"/>
            <w:hideMark/>
          </w:tcPr>
          <w:p w14:paraId="0B23E96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w:t>
            </w:r>
          </w:p>
        </w:tc>
        <w:tc>
          <w:tcPr>
            <w:tcW w:w="2149" w:type="dxa"/>
            <w:noWrap/>
            <w:vAlign w:val="center"/>
            <w:hideMark/>
          </w:tcPr>
          <w:p w14:paraId="7BBDCCC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 between 2 bait points</w:t>
            </w:r>
          </w:p>
        </w:tc>
        <w:tc>
          <w:tcPr>
            <w:tcW w:w="1199" w:type="dxa"/>
            <w:noWrap/>
            <w:vAlign w:val="center"/>
            <w:hideMark/>
          </w:tcPr>
          <w:p w14:paraId="3B65457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14:paraId="372673A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163" w:type="dxa"/>
            <w:noWrap/>
            <w:vAlign w:val="center"/>
            <w:hideMark/>
          </w:tcPr>
          <w:p w14:paraId="592F481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34" w:type="dxa"/>
            <w:noWrap/>
            <w:vAlign w:val="center"/>
            <w:hideMark/>
          </w:tcPr>
          <w:p w14:paraId="05EEBC8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559" w:type="dxa"/>
            <w:noWrap/>
            <w:vAlign w:val="center"/>
            <w:hideMark/>
          </w:tcPr>
          <w:p w14:paraId="32C37D2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14:paraId="6CF0F241" w14:textId="77777777" w:rsidTr="00FE7F82">
        <w:trPr>
          <w:trHeight w:val="768"/>
        </w:trPr>
        <w:tc>
          <w:tcPr>
            <w:tcW w:w="1438" w:type="dxa"/>
            <w:noWrap/>
            <w:vAlign w:val="center"/>
            <w:hideMark/>
          </w:tcPr>
          <w:p w14:paraId="0812691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exposed-D</w:t>
            </w:r>
            <w:r w:rsidRPr="00FE7F82">
              <w:rPr>
                <w:rFonts w:cs="Arial"/>
                <w:sz w:val="20"/>
                <w:szCs w:val="20"/>
                <w:lang w:val="en-GB"/>
              </w:rPr>
              <w:t>:</w:t>
            </w:r>
          </w:p>
        </w:tc>
        <w:tc>
          <w:tcPr>
            <w:tcW w:w="2149" w:type="dxa"/>
            <w:noWrap/>
            <w:vAlign w:val="center"/>
            <w:hideMark/>
          </w:tcPr>
          <w:p w14:paraId="4556CC7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directly exposed to rodenticide originating from one bait box</w:t>
            </w:r>
          </w:p>
        </w:tc>
        <w:tc>
          <w:tcPr>
            <w:tcW w:w="1199" w:type="dxa"/>
            <w:noWrap/>
            <w:vAlign w:val="center"/>
            <w:hideMark/>
          </w:tcPr>
          <w:p w14:paraId="2DEE7F5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247" w:type="dxa"/>
            <w:noWrap/>
            <w:vAlign w:val="center"/>
            <w:hideMark/>
          </w:tcPr>
          <w:p w14:paraId="319725F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63" w:type="dxa"/>
            <w:noWrap/>
            <w:vAlign w:val="center"/>
            <w:hideMark/>
          </w:tcPr>
          <w:p w14:paraId="0E98188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34" w:type="dxa"/>
            <w:noWrap/>
            <w:vAlign w:val="center"/>
            <w:hideMark/>
          </w:tcPr>
          <w:p w14:paraId="7BF285F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559" w:type="dxa"/>
            <w:noWrap/>
            <w:vAlign w:val="center"/>
            <w:hideMark/>
          </w:tcPr>
          <w:p w14:paraId="2209CC5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647761EA" w14:textId="77777777" w:rsidTr="00FE7F82">
        <w:trPr>
          <w:trHeight w:val="555"/>
        </w:trPr>
        <w:tc>
          <w:tcPr>
            <w:tcW w:w="1438" w:type="dxa"/>
            <w:noWrap/>
            <w:vAlign w:val="center"/>
            <w:hideMark/>
          </w:tcPr>
          <w:p w14:paraId="728AA0D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exposed-ID</w:t>
            </w:r>
            <w:r w:rsidRPr="00FE7F82">
              <w:rPr>
                <w:rFonts w:cs="Arial"/>
                <w:sz w:val="20"/>
                <w:szCs w:val="20"/>
                <w:lang w:val="en-GB"/>
              </w:rPr>
              <w:t>:</w:t>
            </w:r>
          </w:p>
        </w:tc>
        <w:tc>
          <w:tcPr>
            <w:tcW w:w="2149" w:type="dxa"/>
            <w:noWrap/>
            <w:vAlign w:val="center"/>
            <w:hideMark/>
          </w:tcPr>
          <w:p w14:paraId="4B497AC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indirectly exposed to rodenticide</w:t>
            </w:r>
          </w:p>
        </w:tc>
        <w:tc>
          <w:tcPr>
            <w:tcW w:w="1199" w:type="dxa"/>
            <w:noWrap/>
            <w:vAlign w:val="center"/>
            <w:hideMark/>
          </w:tcPr>
          <w:p w14:paraId="5CF7E4F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247" w:type="dxa"/>
            <w:noWrap/>
            <w:vAlign w:val="center"/>
            <w:hideMark/>
          </w:tcPr>
          <w:p w14:paraId="2D175B7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163" w:type="dxa"/>
            <w:noWrap/>
            <w:vAlign w:val="center"/>
            <w:hideMark/>
          </w:tcPr>
          <w:p w14:paraId="741D344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134" w:type="dxa"/>
            <w:noWrap/>
            <w:vAlign w:val="center"/>
            <w:hideMark/>
          </w:tcPr>
          <w:p w14:paraId="1F6C7E2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559" w:type="dxa"/>
            <w:noWrap/>
            <w:vAlign w:val="center"/>
            <w:hideMark/>
          </w:tcPr>
          <w:p w14:paraId="202FCA7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595E6788" w14:textId="77777777" w:rsidTr="00FE7F82">
        <w:trPr>
          <w:trHeight w:val="315"/>
        </w:trPr>
        <w:tc>
          <w:tcPr>
            <w:tcW w:w="1438" w:type="dxa"/>
            <w:noWrap/>
            <w:vAlign w:val="center"/>
            <w:hideMark/>
          </w:tcPr>
          <w:p w14:paraId="52F445A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14:paraId="00218E0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199" w:type="dxa"/>
            <w:noWrap/>
            <w:vAlign w:val="center"/>
            <w:hideMark/>
          </w:tcPr>
          <w:p w14:paraId="2252ABB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247" w:type="dxa"/>
            <w:vAlign w:val="center"/>
          </w:tcPr>
          <w:p w14:paraId="58933B8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63" w:type="dxa"/>
            <w:noWrap/>
            <w:vAlign w:val="center"/>
            <w:hideMark/>
          </w:tcPr>
          <w:p w14:paraId="2360091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34" w:type="dxa"/>
            <w:noWrap/>
            <w:vAlign w:val="center"/>
            <w:hideMark/>
          </w:tcPr>
          <w:p w14:paraId="364A20D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559" w:type="dxa"/>
            <w:noWrap/>
            <w:vAlign w:val="center"/>
            <w:hideMark/>
          </w:tcPr>
          <w:p w14:paraId="54DA64E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14:paraId="74D3CF1D" w14:textId="77777777" w:rsidTr="00FE7F82">
        <w:trPr>
          <w:trHeight w:val="405"/>
        </w:trPr>
        <w:tc>
          <w:tcPr>
            <w:tcW w:w="1438" w:type="dxa"/>
            <w:noWrap/>
            <w:vAlign w:val="center"/>
            <w:hideMark/>
          </w:tcPr>
          <w:p w14:paraId="15B6B64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14:paraId="1D7BB4E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exposed soil</w:t>
            </w:r>
          </w:p>
        </w:tc>
        <w:tc>
          <w:tcPr>
            <w:tcW w:w="1199" w:type="dxa"/>
            <w:noWrap/>
            <w:vAlign w:val="center"/>
            <w:hideMark/>
          </w:tcPr>
          <w:p w14:paraId="2DD71BF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247" w:type="dxa"/>
            <w:vAlign w:val="center"/>
          </w:tcPr>
          <w:p w14:paraId="3057BE3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63" w:type="dxa"/>
            <w:noWrap/>
            <w:vAlign w:val="center"/>
            <w:hideMark/>
          </w:tcPr>
          <w:p w14:paraId="31296A1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34" w:type="dxa"/>
            <w:noWrap/>
            <w:vAlign w:val="center"/>
            <w:hideMark/>
          </w:tcPr>
          <w:p w14:paraId="1CD80F4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559" w:type="dxa"/>
            <w:noWrap/>
            <w:vAlign w:val="center"/>
            <w:hideMark/>
          </w:tcPr>
          <w:p w14:paraId="27D0157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0FB4D741" w14:textId="77777777" w:rsidTr="00FE7F82">
        <w:trPr>
          <w:trHeight w:val="405"/>
        </w:trPr>
        <w:tc>
          <w:tcPr>
            <w:tcW w:w="9889" w:type="dxa"/>
            <w:gridSpan w:val="7"/>
            <w:noWrap/>
            <w:vAlign w:val="center"/>
            <w:hideMark/>
          </w:tcPr>
          <w:p w14:paraId="7CBD92C7"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OUTPUTS</w:t>
            </w:r>
          </w:p>
        </w:tc>
      </w:tr>
      <w:tr w:rsidR="00FE7F82" w:rsidRPr="00FE7F82" w14:paraId="13A46F60" w14:textId="77777777" w:rsidTr="00FE7F82">
        <w:trPr>
          <w:trHeight w:val="794"/>
        </w:trPr>
        <w:tc>
          <w:tcPr>
            <w:tcW w:w="1438" w:type="dxa"/>
            <w:noWrap/>
            <w:vAlign w:val="center"/>
            <w:hideMark/>
          </w:tcPr>
          <w:p w14:paraId="27B28EF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direct</w:t>
            </w:r>
            <w:r w:rsidRPr="00FE7F82">
              <w:rPr>
                <w:rFonts w:cs="Arial"/>
                <w:sz w:val="20"/>
                <w:szCs w:val="20"/>
                <w:lang w:val="en-GB"/>
              </w:rPr>
              <w:t>:</w:t>
            </w:r>
          </w:p>
        </w:tc>
        <w:tc>
          <w:tcPr>
            <w:tcW w:w="2149" w:type="dxa"/>
            <w:noWrap/>
            <w:vAlign w:val="center"/>
            <w:hideMark/>
          </w:tcPr>
          <w:p w14:paraId="08225B1E"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Direct emission to soil from a campaign</w:t>
            </w:r>
          </w:p>
        </w:tc>
        <w:tc>
          <w:tcPr>
            <w:tcW w:w="1199" w:type="dxa"/>
            <w:noWrap/>
            <w:vAlign w:val="center"/>
          </w:tcPr>
          <w:p w14:paraId="290E3DC8" w14:textId="77777777"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247" w:type="dxa"/>
            <w:noWrap/>
            <w:vAlign w:val="center"/>
          </w:tcPr>
          <w:p w14:paraId="2264D7C2" w14:textId="77777777"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163" w:type="dxa"/>
            <w:noWrap/>
            <w:vAlign w:val="center"/>
          </w:tcPr>
          <w:p w14:paraId="11B5E680" w14:textId="77777777" w:rsidR="00FE7F82" w:rsidRPr="00FE7F82" w:rsidRDefault="00FE7F82" w:rsidP="00FE7F82">
            <w:pPr>
              <w:spacing w:line="240" w:lineRule="auto"/>
              <w:jc w:val="both"/>
              <w:rPr>
                <w:rFonts w:cs="Arial"/>
                <w:sz w:val="20"/>
                <w:szCs w:val="20"/>
              </w:rPr>
            </w:pPr>
            <w:r w:rsidRPr="00FE7F82">
              <w:rPr>
                <w:rFonts w:cs="Arial"/>
                <w:sz w:val="20"/>
                <w:szCs w:val="20"/>
              </w:rPr>
              <w:t>7.50E-04</w:t>
            </w:r>
          </w:p>
        </w:tc>
        <w:tc>
          <w:tcPr>
            <w:tcW w:w="1134" w:type="dxa"/>
            <w:noWrap/>
            <w:vAlign w:val="center"/>
          </w:tcPr>
          <w:p w14:paraId="0A5878BF" w14:textId="77777777" w:rsidR="00FE7F82" w:rsidRPr="00FE7F82" w:rsidRDefault="00FE7F82" w:rsidP="00FE7F82">
            <w:pPr>
              <w:spacing w:line="240" w:lineRule="auto"/>
              <w:jc w:val="both"/>
              <w:rPr>
                <w:rFonts w:cs="Arial"/>
                <w:sz w:val="20"/>
                <w:szCs w:val="20"/>
              </w:rPr>
            </w:pPr>
            <w:r w:rsidRPr="00FE7F82">
              <w:rPr>
                <w:rFonts w:cs="Arial"/>
                <w:sz w:val="20"/>
                <w:szCs w:val="20"/>
              </w:rPr>
              <w:t>1.50E-04</w:t>
            </w:r>
          </w:p>
        </w:tc>
        <w:tc>
          <w:tcPr>
            <w:tcW w:w="1559" w:type="dxa"/>
            <w:noWrap/>
            <w:vAlign w:val="center"/>
            <w:hideMark/>
          </w:tcPr>
          <w:p w14:paraId="7F1CEC5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403A8E04" w14:textId="77777777" w:rsidTr="00FE7F82">
        <w:trPr>
          <w:trHeight w:val="794"/>
        </w:trPr>
        <w:tc>
          <w:tcPr>
            <w:tcW w:w="1438" w:type="dxa"/>
            <w:noWrap/>
            <w:vAlign w:val="center"/>
            <w:hideMark/>
          </w:tcPr>
          <w:p w14:paraId="2651635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indirect</w:t>
            </w:r>
            <w:r w:rsidRPr="00FE7F82">
              <w:rPr>
                <w:rFonts w:cs="Arial"/>
                <w:sz w:val="20"/>
                <w:szCs w:val="20"/>
                <w:lang w:val="en-GB"/>
              </w:rPr>
              <w:t>:</w:t>
            </w:r>
          </w:p>
        </w:tc>
        <w:tc>
          <w:tcPr>
            <w:tcW w:w="2149" w:type="dxa"/>
            <w:noWrap/>
            <w:vAlign w:val="center"/>
            <w:hideMark/>
          </w:tcPr>
          <w:p w14:paraId="1B5D7DB7"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Indirect emission to soil from a campaign</w:t>
            </w:r>
          </w:p>
        </w:tc>
        <w:tc>
          <w:tcPr>
            <w:tcW w:w="1199" w:type="dxa"/>
            <w:noWrap/>
            <w:vAlign w:val="center"/>
          </w:tcPr>
          <w:p w14:paraId="6CAC9F48" w14:textId="77777777" w:rsidR="00FE7F82" w:rsidRPr="00FE7F82" w:rsidRDefault="00FE7F82" w:rsidP="00FE7F82">
            <w:pPr>
              <w:spacing w:line="240" w:lineRule="auto"/>
              <w:jc w:val="both"/>
              <w:rPr>
                <w:rFonts w:cs="Arial"/>
                <w:sz w:val="20"/>
                <w:szCs w:val="20"/>
              </w:rPr>
            </w:pPr>
            <w:r w:rsidRPr="00FE7F82">
              <w:rPr>
                <w:rFonts w:cs="Arial"/>
                <w:sz w:val="20"/>
                <w:szCs w:val="20"/>
              </w:rPr>
              <w:t>2.23E-01</w:t>
            </w:r>
          </w:p>
        </w:tc>
        <w:tc>
          <w:tcPr>
            <w:tcW w:w="1247" w:type="dxa"/>
            <w:noWrap/>
            <w:vAlign w:val="center"/>
          </w:tcPr>
          <w:p w14:paraId="35678A23" w14:textId="77777777" w:rsidR="00FE7F82" w:rsidRPr="00FE7F82" w:rsidRDefault="00FE7F82" w:rsidP="00FE7F82">
            <w:pPr>
              <w:spacing w:line="240" w:lineRule="auto"/>
              <w:jc w:val="both"/>
              <w:rPr>
                <w:rFonts w:cs="Arial"/>
                <w:sz w:val="20"/>
                <w:szCs w:val="20"/>
              </w:rPr>
            </w:pPr>
            <w:r w:rsidRPr="00FE7F82">
              <w:rPr>
                <w:rFonts w:cs="Arial"/>
                <w:sz w:val="20"/>
                <w:szCs w:val="20"/>
              </w:rPr>
              <w:t>4.46E-02</w:t>
            </w:r>
          </w:p>
        </w:tc>
        <w:tc>
          <w:tcPr>
            <w:tcW w:w="1163" w:type="dxa"/>
            <w:noWrap/>
            <w:vAlign w:val="center"/>
          </w:tcPr>
          <w:p w14:paraId="602B39A7" w14:textId="77777777" w:rsidR="00FE7F82" w:rsidRPr="00FE7F82" w:rsidRDefault="00FE7F82" w:rsidP="00FE7F82">
            <w:pPr>
              <w:spacing w:line="240" w:lineRule="auto"/>
              <w:jc w:val="both"/>
              <w:rPr>
                <w:rFonts w:cs="Arial"/>
                <w:sz w:val="20"/>
                <w:szCs w:val="20"/>
              </w:rPr>
            </w:pPr>
            <w:r w:rsidRPr="00FE7F82">
              <w:rPr>
                <w:rFonts w:cs="Arial"/>
                <w:sz w:val="20"/>
                <w:szCs w:val="20"/>
              </w:rPr>
              <w:t>6.68E-02</w:t>
            </w:r>
          </w:p>
        </w:tc>
        <w:tc>
          <w:tcPr>
            <w:tcW w:w="1134" w:type="dxa"/>
            <w:noWrap/>
            <w:vAlign w:val="center"/>
          </w:tcPr>
          <w:p w14:paraId="754FACCF" w14:textId="77777777" w:rsidR="00FE7F82" w:rsidRPr="00FE7F82" w:rsidRDefault="00FE7F82" w:rsidP="00FE7F82">
            <w:pPr>
              <w:spacing w:line="240" w:lineRule="auto"/>
              <w:jc w:val="both"/>
              <w:rPr>
                <w:rFonts w:cs="Arial"/>
                <w:sz w:val="20"/>
                <w:szCs w:val="20"/>
              </w:rPr>
            </w:pPr>
            <w:r w:rsidRPr="00FE7F82">
              <w:rPr>
                <w:rFonts w:cs="Arial"/>
                <w:sz w:val="20"/>
                <w:szCs w:val="20"/>
              </w:rPr>
              <w:t>1.34E-02</w:t>
            </w:r>
          </w:p>
        </w:tc>
        <w:tc>
          <w:tcPr>
            <w:tcW w:w="1559" w:type="dxa"/>
            <w:noWrap/>
            <w:vAlign w:val="center"/>
            <w:hideMark/>
          </w:tcPr>
          <w:p w14:paraId="0CA565A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2E91064D" w14:textId="77777777" w:rsidTr="00FE7F82">
        <w:trPr>
          <w:trHeight w:val="794"/>
        </w:trPr>
        <w:tc>
          <w:tcPr>
            <w:tcW w:w="1438" w:type="dxa"/>
            <w:noWrap/>
            <w:vAlign w:val="center"/>
            <w:hideMark/>
          </w:tcPr>
          <w:p w14:paraId="2167061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r w:rsidRPr="00FE7F82">
              <w:rPr>
                <w:rFonts w:cs="Arial"/>
                <w:sz w:val="20"/>
                <w:szCs w:val="20"/>
                <w:lang w:val="en-GB"/>
              </w:rPr>
              <w:t>:</w:t>
            </w:r>
          </w:p>
        </w:tc>
        <w:tc>
          <w:tcPr>
            <w:tcW w:w="2149" w:type="dxa"/>
            <w:noWrap/>
            <w:vAlign w:val="center"/>
            <w:hideMark/>
          </w:tcPr>
          <w:p w14:paraId="0860B97C"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Total emission to soil from a campaign</w:t>
            </w:r>
          </w:p>
        </w:tc>
        <w:tc>
          <w:tcPr>
            <w:tcW w:w="1199" w:type="dxa"/>
            <w:noWrap/>
            <w:vAlign w:val="center"/>
          </w:tcPr>
          <w:p w14:paraId="01B86E77" w14:textId="77777777" w:rsidR="00FE7F82" w:rsidRPr="00FE7F82" w:rsidRDefault="00FE7F82" w:rsidP="00FE7F82">
            <w:pPr>
              <w:spacing w:line="240" w:lineRule="auto"/>
              <w:jc w:val="both"/>
              <w:rPr>
                <w:rFonts w:cs="Arial"/>
                <w:sz w:val="20"/>
                <w:szCs w:val="20"/>
              </w:rPr>
            </w:pPr>
            <w:r w:rsidRPr="00FE7F82">
              <w:rPr>
                <w:rFonts w:cs="Arial"/>
                <w:sz w:val="20"/>
                <w:szCs w:val="20"/>
              </w:rPr>
              <w:t>2.25E-01</w:t>
            </w:r>
          </w:p>
        </w:tc>
        <w:tc>
          <w:tcPr>
            <w:tcW w:w="1247" w:type="dxa"/>
            <w:noWrap/>
            <w:vAlign w:val="center"/>
          </w:tcPr>
          <w:p w14:paraId="1B728959" w14:textId="77777777" w:rsidR="00FE7F82" w:rsidRPr="00FE7F82" w:rsidRDefault="00FE7F82" w:rsidP="00FE7F82">
            <w:pPr>
              <w:spacing w:line="240" w:lineRule="auto"/>
              <w:jc w:val="both"/>
              <w:rPr>
                <w:rFonts w:cs="Arial"/>
                <w:sz w:val="20"/>
                <w:szCs w:val="20"/>
              </w:rPr>
            </w:pPr>
            <w:r w:rsidRPr="00FE7F82">
              <w:rPr>
                <w:rFonts w:cs="Arial"/>
                <w:sz w:val="20"/>
                <w:szCs w:val="20"/>
              </w:rPr>
              <w:t>4.51E-02</w:t>
            </w:r>
          </w:p>
        </w:tc>
        <w:tc>
          <w:tcPr>
            <w:tcW w:w="1163" w:type="dxa"/>
            <w:noWrap/>
            <w:vAlign w:val="center"/>
          </w:tcPr>
          <w:p w14:paraId="140BE511" w14:textId="77777777" w:rsidR="00FE7F82" w:rsidRPr="00FE7F82" w:rsidRDefault="00FE7F82" w:rsidP="00FE7F82">
            <w:pPr>
              <w:spacing w:line="240" w:lineRule="auto"/>
              <w:jc w:val="both"/>
              <w:rPr>
                <w:rFonts w:cs="Arial"/>
                <w:sz w:val="20"/>
                <w:szCs w:val="20"/>
              </w:rPr>
            </w:pPr>
            <w:r w:rsidRPr="00FE7F82">
              <w:rPr>
                <w:rFonts w:cs="Arial"/>
                <w:sz w:val="20"/>
                <w:szCs w:val="20"/>
              </w:rPr>
              <w:t>6.76E-02</w:t>
            </w:r>
          </w:p>
        </w:tc>
        <w:tc>
          <w:tcPr>
            <w:tcW w:w="1134" w:type="dxa"/>
            <w:noWrap/>
            <w:vAlign w:val="center"/>
          </w:tcPr>
          <w:p w14:paraId="275F7D77" w14:textId="77777777" w:rsidR="00FE7F82" w:rsidRPr="00FE7F82" w:rsidRDefault="00FE7F82" w:rsidP="00FE7F82">
            <w:pPr>
              <w:spacing w:line="240" w:lineRule="auto"/>
              <w:jc w:val="both"/>
              <w:rPr>
                <w:rFonts w:cs="Arial"/>
                <w:sz w:val="20"/>
                <w:szCs w:val="20"/>
              </w:rPr>
            </w:pPr>
            <w:r w:rsidRPr="00FE7F82">
              <w:rPr>
                <w:rFonts w:cs="Arial"/>
                <w:sz w:val="20"/>
                <w:szCs w:val="20"/>
              </w:rPr>
              <w:t>1.35E-02</w:t>
            </w:r>
          </w:p>
        </w:tc>
        <w:tc>
          <w:tcPr>
            <w:tcW w:w="1559" w:type="dxa"/>
            <w:noWrap/>
            <w:vAlign w:val="center"/>
            <w:hideMark/>
          </w:tcPr>
          <w:p w14:paraId="155D123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0E2B7863" w14:textId="77777777" w:rsidTr="00FE7F82">
        <w:trPr>
          <w:trHeight w:val="973"/>
        </w:trPr>
        <w:tc>
          <w:tcPr>
            <w:tcW w:w="1438" w:type="dxa"/>
            <w:noWrap/>
            <w:vAlign w:val="center"/>
            <w:hideMark/>
          </w:tcPr>
          <w:p w14:paraId="0CAB798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soil-D</w:t>
            </w:r>
            <w:r w:rsidRPr="00FE7F82">
              <w:rPr>
                <w:rFonts w:cs="Arial"/>
                <w:i/>
                <w:iCs/>
                <w:sz w:val="20"/>
                <w:szCs w:val="20"/>
                <w:lang w:val="en-GB"/>
              </w:rPr>
              <w:t xml:space="preserve"> </w:t>
            </w:r>
          </w:p>
        </w:tc>
        <w:tc>
          <w:tcPr>
            <w:tcW w:w="2149" w:type="dxa"/>
            <w:noWrap/>
            <w:vAlign w:val="center"/>
            <w:hideMark/>
          </w:tcPr>
          <w:p w14:paraId="29625423"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due to direct release (AREA</w:t>
            </w:r>
            <w:r w:rsidRPr="00FE7F82">
              <w:rPr>
                <w:rFonts w:cs="Arial"/>
                <w:i/>
                <w:iCs/>
                <w:sz w:val="20"/>
                <w:szCs w:val="20"/>
                <w:vertAlign w:val="subscript"/>
                <w:lang w:val="en-GB"/>
              </w:rPr>
              <w:t>exposed-D</w:t>
            </w:r>
            <w:r w:rsidRPr="00FE7F82">
              <w:rPr>
                <w:rFonts w:cs="Arial"/>
                <w:i/>
                <w:iCs/>
                <w:sz w:val="20"/>
                <w:szCs w:val="20"/>
                <w:lang w:val="en-GB"/>
              </w:rPr>
              <w:t>) after a campaign:</w:t>
            </w:r>
          </w:p>
        </w:tc>
        <w:tc>
          <w:tcPr>
            <w:tcW w:w="1199" w:type="dxa"/>
            <w:noWrap/>
            <w:vAlign w:val="center"/>
          </w:tcPr>
          <w:p w14:paraId="3C42949D" w14:textId="77777777" w:rsidR="00FE7F82" w:rsidRPr="00FE7F82" w:rsidRDefault="00FE7F82" w:rsidP="00FE7F82">
            <w:pPr>
              <w:spacing w:line="240" w:lineRule="auto"/>
              <w:jc w:val="both"/>
              <w:rPr>
                <w:rFonts w:cs="Arial"/>
                <w:sz w:val="20"/>
                <w:szCs w:val="20"/>
              </w:rPr>
            </w:pPr>
            <w:r w:rsidRPr="00FE7F82">
              <w:rPr>
                <w:rFonts w:cs="Arial"/>
                <w:sz w:val="20"/>
                <w:szCs w:val="20"/>
              </w:rPr>
              <w:t>1.63E-02</w:t>
            </w:r>
          </w:p>
        </w:tc>
        <w:tc>
          <w:tcPr>
            <w:tcW w:w="1247" w:type="dxa"/>
            <w:noWrap/>
            <w:vAlign w:val="center"/>
          </w:tcPr>
          <w:p w14:paraId="614C12F7" w14:textId="77777777" w:rsidR="00FE7F82" w:rsidRPr="00FE7F82" w:rsidRDefault="00FE7F82" w:rsidP="00FE7F82">
            <w:pPr>
              <w:spacing w:line="240" w:lineRule="auto"/>
              <w:jc w:val="both"/>
              <w:rPr>
                <w:rFonts w:cs="Arial"/>
                <w:sz w:val="20"/>
                <w:szCs w:val="20"/>
              </w:rPr>
            </w:pPr>
            <w:r w:rsidRPr="00FE7F82">
              <w:rPr>
                <w:rFonts w:cs="Arial"/>
                <w:sz w:val="20"/>
                <w:szCs w:val="20"/>
              </w:rPr>
              <w:t>3.27E-03</w:t>
            </w:r>
          </w:p>
        </w:tc>
        <w:tc>
          <w:tcPr>
            <w:tcW w:w="1163" w:type="dxa"/>
            <w:noWrap/>
            <w:vAlign w:val="center"/>
          </w:tcPr>
          <w:p w14:paraId="3E8075F5" w14:textId="77777777" w:rsidR="00FE7F82" w:rsidRPr="00FE7F82" w:rsidRDefault="00FE7F82" w:rsidP="00FE7F82">
            <w:pPr>
              <w:spacing w:line="240" w:lineRule="auto"/>
              <w:jc w:val="both"/>
              <w:rPr>
                <w:rFonts w:cs="Arial"/>
                <w:sz w:val="20"/>
                <w:szCs w:val="20"/>
              </w:rPr>
            </w:pPr>
            <w:r w:rsidRPr="00FE7F82">
              <w:rPr>
                <w:rFonts w:cs="Arial"/>
                <w:sz w:val="20"/>
                <w:szCs w:val="20"/>
              </w:rPr>
              <w:t>4.90E-03</w:t>
            </w:r>
          </w:p>
        </w:tc>
        <w:tc>
          <w:tcPr>
            <w:tcW w:w="1134" w:type="dxa"/>
            <w:noWrap/>
            <w:vAlign w:val="center"/>
          </w:tcPr>
          <w:p w14:paraId="613A04E1" w14:textId="77777777" w:rsidR="00FE7F82" w:rsidRPr="00FE7F82" w:rsidRDefault="00FE7F82" w:rsidP="00FE7F82">
            <w:pPr>
              <w:spacing w:line="240" w:lineRule="auto"/>
              <w:jc w:val="both"/>
              <w:rPr>
                <w:rFonts w:cs="Arial"/>
                <w:sz w:val="20"/>
                <w:szCs w:val="20"/>
              </w:rPr>
            </w:pPr>
            <w:r w:rsidRPr="00FE7F82">
              <w:rPr>
                <w:rFonts w:cs="Arial"/>
                <w:sz w:val="20"/>
                <w:szCs w:val="20"/>
              </w:rPr>
              <w:t>9.80E-04</w:t>
            </w:r>
          </w:p>
        </w:tc>
        <w:tc>
          <w:tcPr>
            <w:tcW w:w="1559" w:type="dxa"/>
            <w:noWrap/>
            <w:vAlign w:val="center"/>
            <w:hideMark/>
          </w:tcPr>
          <w:p w14:paraId="09DA138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5EF17E71" w14:textId="77777777" w:rsidTr="00FE7F82">
        <w:trPr>
          <w:trHeight w:val="1014"/>
        </w:trPr>
        <w:tc>
          <w:tcPr>
            <w:tcW w:w="1438" w:type="dxa"/>
            <w:noWrap/>
            <w:vAlign w:val="center"/>
            <w:hideMark/>
          </w:tcPr>
          <w:p w14:paraId="34B621B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soil-ID</w:t>
            </w:r>
            <w:r w:rsidRPr="00FE7F82">
              <w:rPr>
                <w:rFonts w:cs="Arial"/>
                <w:sz w:val="20"/>
                <w:szCs w:val="20"/>
                <w:lang w:val="en-GB"/>
              </w:rPr>
              <w:t xml:space="preserve"> </w:t>
            </w:r>
          </w:p>
        </w:tc>
        <w:tc>
          <w:tcPr>
            <w:tcW w:w="2149" w:type="dxa"/>
            <w:noWrap/>
            <w:vAlign w:val="center"/>
            <w:hideMark/>
          </w:tcPr>
          <w:p w14:paraId="4A393D34"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Concentration in soil due to indirect (disperse=</w:t>
            </w:r>
            <w:r w:rsidRPr="00FE7F82">
              <w:rPr>
                <w:rFonts w:cs="Arial"/>
                <w:sz w:val="20"/>
                <w:szCs w:val="20"/>
                <w:lang w:val="en-GB"/>
              </w:rPr>
              <w:t xml:space="preserve"> </w:t>
            </w:r>
            <w:r w:rsidRPr="00FE7F82">
              <w:rPr>
                <w:rFonts w:cs="Arial"/>
                <w:i/>
                <w:iCs/>
                <w:sz w:val="20"/>
                <w:szCs w:val="20"/>
                <w:lang w:val="en-GB"/>
              </w:rPr>
              <w:t>AREA</w:t>
            </w:r>
            <w:r w:rsidRPr="00FE7F82">
              <w:rPr>
                <w:rFonts w:cs="Arial"/>
                <w:i/>
                <w:iCs/>
                <w:sz w:val="20"/>
                <w:szCs w:val="20"/>
                <w:vertAlign w:val="subscript"/>
                <w:lang w:val="en-GB"/>
              </w:rPr>
              <w:t>exposed-ID</w:t>
            </w:r>
            <w:r w:rsidRPr="00FE7F82">
              <w:rPr>
                <w:rFonts w:cs="Arial"/>
                <w:i/>
                <w:iCs/>
                <w:sz w:val="20"/>
                <w:szCs w:val="20"/>
                <w:lang w:val="en-GB"/>
              </w:rPr>
              <w:t xml:space="preserve"> ) release after a campaign:</w:t>
            </w:r>
          </w:p>
        </w:tc>
        <w:tc>
          <w:tcPr>
            <w:tcW w:w="1199" w:type="dxa"/>
            <w:noWrap/>
            <w:vAlign w:val="center"/>
          </w:tcPr>
          <w:p w14:paraId="10EDE32A" w14:textId="77777777"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247" w:type="dxa"/>
            <w:noWrap/>
            <w:vAlign w:val="center"/>
          </w:tcPr>
          <w:p w14:paraId="11306B9F" w14:textId="77777777"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163" w:type="dxa"/>
            <w:noWrap/>
            <w:vAlign w:val="center"/>
          </w:tcPr>
          <w:p w14:paraId="099D706E" w14:textId="77777777"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134" w:type="dxa"/>
            <w:noWrap/>
            <w:vAlign w:val="center"/>
          </w:tcPr>
          <w:p w14:paraId="77EEF23E" w14:textId="77777777"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559" w:type="dxa"/>
            <w:noWrap/>
            <w:vAlign w:val="center"/>
            <w:hideMark/>
          </w:tcPr>
          <w:p w14:paraId="24D01CE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5807793B" w14:textId="77777777" w:rsidTr="00FE7F82">
        <w:trPr>
          <w:trHeight w:val="794"/>
        </w:trPr>
        <w:tc>
          <w:tcPr>
            <w:tcW w:w="1438" w:type="dxa"/>
            <w:noWrap/>
            <w:vAlign w:val="center"/>
            <w:hideMark/>
          </w:tcPr>
          <w:p w14:paraId="718C9B8D"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Clocal</w:t>
            </w:r>
            <w:r w:rsidRPr="00FE7F82">
              <w:rPr>
                <w:rFonts w:cs="Arial"/>
                <w:b/>
                <w:bCs/>
                <w:i/>
                <w:iCs/>
                <w:sz w:val="20"/>
                <w:szCs w:val="20"/>
                <w:vertAlign w:val="subscript"/>
                <w:lang w:val="en-GB"/>
              </w:rPr>
              <w:t>soil</w:t>
            </w:r>
            <w:r w:rsidRPr="00FE7F82">
              <w:rPr>
                <w:rFonts w:cs="Arial"/>
                <w:b/>
                <w:bCs/>
                <w:sz w:val="20"/>
                <w:szCs w:val="20"/>
                <w:lang w:val="en-GB"/>
              </w:rPr>
              <w:t xml:space="preserve"> </w:t>
            </w:r>
          </w:p>
        </w:tc>
        <w:tc>
          <w:tcPr>
            <w:tcW w:w="2149" w:type="dxa"/>
            <w:noWrap/>
            <w:vAlign w:val="center"/>
            <w:hideMark/>
          </w:tcPr>
          <w:p w14:paraId="3A385CA5" w14:textId="77777777"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 xml:space="preserve">Worst case total concentration in soil = </w:t>
            </w:r>
            <w:r w:rsidRPr="00FE7F82">
              <w:rPr>
                <w:rFonts w:cs="Arial"/>
                <w:b/>
                <w:sz w:val="20"/>
                <w:szCs w:val="20"/>
                <w:lang w:val="en-GB"/>
              </w:rPr>
              <w:t>Clocal</w:t>
            </w:r>
            <w:r w:rsidRPr="00FE7F82">
              <w:rPr>
                <w:rFonts w:cs="Arial"/>
                <w:b/>
                <w:i/>
                <w:iCs/>
                <w:sz w:val="20"/>
                <w:szCs w:val="20"/>
                <w:vertAlign w:val="subscript"/>
                <w:lang w:val="en-GB"/>
              </w:rPr>
              <w:t>soil-D</w:t>
            </w:r>
            <w:r w:rsidRPr="00FE7F82">
              <w:rPr>
                <w:rFonts w:cs="Arial"/>
                <w:b/>
                <w:i/>
                <w:iCs/>
                <w:sz w:val="20"/>
                <w:szCs w:val="20"/>
                <w:lang w:val="en-GB"/>
              </w:rPr>
              <w:t xml:space="preserve"> + </w:t>
            </w:r>
            <w:r w:rsidRPr="00FE7F82">
              <w:rPr>
                <w:rFonts w:cs="Arial"/>
                <w:b/>
                <w:sz w:val="20"/>
                <w:szCs w:val="20"/>
                <w:lang w:val="en-GB"/>
              </w:rPr>
              <w:t>Clocal</w:t>
            </w:r>
            <w:r w:rsidRPr="00FE7F82">
              <w:rPr>
                <w:rFonts w:cs="Arial"/>
                <w:b/>
                <w:i/>
                <w:iCs/>
                <w:sz w:val="20"/>
                <w:szCs w:val="20"/>
                <w:vertAlign w:val="subscript"/>
                <w:lang w:val="en-GB"/>
              </w:rPr>
              <w:t>soil-ID</w:t>
            </w:r>
            <w:r w:rsidRPr="00FE7F82">
              <w:rPr>
                <w:rFonts w:cs="Arial"/>
                <w:sz w:val="20"/>
                <w:szCs w:val="20"/>
                <w:lang w:val="en-GB"/>
              </w:rPr>
              <w:t xml:space="preserve"> = </w:t>
            </w:r>
            <w:r w:rsidRPr="00FE7F82">
              <w:rPr>
                <w:rFonts w:cs="Arial"/>
                <w:b/>
                <w:bCs/>
                <w:i/>
                <w:iCs/>
                <w:sz w:val="20"/>
                <w:szCs w:val="20"/>
                <w:lang w:val="en-GB"/>
              </w:rPr>
              <w:t>PECsoil</w:t>
            </w:r>
          </w:p>
        </w:tc>
        <w:tc>
          <w:tcPr>
            <w:tcW w:w="1199" w:type="dxa"/>
            <w:noWrap/>
            <w:vAlign w:val="center"/>
          </w:tcPr>
          <w:p w14:paraId="1F46F97D"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1.87E-02</w:t>
            </w:r>
          </w:p>
        </w:tc>
        <w:tc>
          <w:tcPr>
            <w:tcW w:w="1247" w:type="dxa"/>
            <w:noWrap/>
            <w:vAlign w:val="center"/>
          </w:tcPr>
          <w:p w14:paraId="00DDF832"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5.65E-03</w:t>
            </w:r>
          </w:p>
        </w:tc>
        <w:tc>
          <w:tcPr>
            <w:tcW w:w="1163" w:type="dxa"/>
            <w:noWrap/>
            <w:vAlign w:val="center"/>
          </w:tcPr>
          <w:p w14:paraId="5E874A16"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5.62E-03</w:t>
            </w:r>
          </w:p>
        </w:tc>
        <w:tc>
          <w:tcPr>
            <w:tcW w:w="1134" w:type="dxa"/>
            <w:noWrap/>
            <w:vAlign w:val="center"/>
          </w:tcPr>
          <w:p w14:paraId="0732297B"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1.70E-03</w:t>
            </w:r>
          </w:p>
        </w:tc>
        <w:tc>
          <w:tcPr>
            <w:tcW w:w="1559" w:type="dxa"/>
            <w:noWrap/>
            <w:vAlign w:val="center"/>
            <w:hideMark/>
          </w:tcPr>
          <w:p w14:paraId="2A6DF97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[mg.kg</w:t>
            </w:r>
            <w:r w:rsidRPr="00FE7F82">
              <w:rPr>
                <w:rFonts w:cs="Arial"/>
                <w:b/>
                <w:bCs/>
                <w:sz w:val="20"/>
                <w:szCs w:val="20"/>
                <w:vertAlign w:val="superscript"/>
                <w:lang w:val="en-GB"/>
              </w:rPr>
              <w:t>-1</w:t>
            </w:r>
            <w:r w:rsidRPr="00FE7F82">
              <w:rPr>
                <w:rFonts w:cs="Arial"/>
                <w:b/>
                <w:bCs/>
                <w:sz w:val="20"/>
                <w:szCs w:val="20"/>
                <w:vertAlign w:val="subscript"/>
                <w:lang w:val="en-GB"/>
              </w:rPr>
              <w:t>wwt</w:t>
            </w:r>
            <w:r w:rsidRPr="00FE7F82">
              <w:rPr>
                <w:rFonts w:cs="Arial"/>
                <w:b/>
                <w:bCs/>
                <w:sz w:val="20"/>
                <w:szCs w:val="20"/>
                <w:lang w:val="en-GB"/>
              </w:rPr>
              <w:t>]</w:t>
            </w:r>
          </w:p>
        </w:tc>
      </w:tr>
      <w:tr w:rsidR="00FE7F82" w:rsidRPr="00FE7F82" w14:paraId="4308D47A" w14:textId="77777777" w:rsidTr="00FE7F82">
        <w:trPr>
          <w:trHeight w:val="1675"/>
        </w:trPr>
        <w:tc>
          <w:tcPr>
            <w:tcW w:w="1438" w:type="dxa"/>
            <w:noWrap/>
            <w:vAlign w:val="center"/>
            <w:hideMark/>
          </w:tcPr>
          <w:p w14:paraId="31C2BF1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sz w:val="20"/>
                <w:szCs w:val="20"/>
                <w:vertAlign w:val="subscript"/>
                <w:lang w:val="en-GB"/>
              </w:rPr>
              <w:t>soil mean concentration</w:t>
            </w:r>
          </w:p>
        </w:tc>
        <w:tc>
          <w:tcPr>
            <w:tcW w:w="2149" w:type="dxa"/>
            <w:noWrap/>
            <w:vAlign w:val="center"/>
            <w:hideMark/>
          </w:tcPr>
          <w:p w14:paraId="1729124C" w14:textId="77777777"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soil. The total amount of product release (=Elocal</w:t>
            </w:r>
            <w:r w:rsidRPr="00FE7F82">
              <w:rPr>
                <w:rFonts w:cs="Arial"/>
                <w:b/>
                <w:i/>
                <w:iCs/>
                <w:sz w:val="20"/>
                <w:szCs w:val="20"/>
                <w:vertAlign w:val="subscript"/>
                <w:lang w:val="en-GB"/>
              </w:rPr>
              <w:t>soil-campaign</w:t>
            </w:r>
            <w:r w:rsidRPr="00FE7F82">
              <w:rPr>
                <w:rFonts w:cs="Arial"/>
                <w:b/>
                <w:i/>
                <w:iCs/>
                <w:sz w:val="20"/>
                <w:szCs w:val="20"/>
                <w:lang w:val="en-GB"/>
              </w:rPr>
              <w:t>) is divided by the whole area exposed(=AREA</w:t>
            </w:r>
            <w:r w:rsidRPr="00FE7F82">
              <w:rPr>
                <w:rFonts w:cs="Arial"/>
                <w:b/>
                <w:i/>
                <w:iCs/>
                <w:sz w:val="20"/>
                <w:szCs w:val="20"/>
                <w:vertAlign w:val="subscript"/>
                <w:lang w:val="en-GB"/>
              </w:rPr>
              <w:t>exposed-ID)</w:t>
            </w:r>
            <w:r w:rsidRPr="00FE7F82">
              <w:rPr>
                <w:rFonts w:cs="Arial"/>
                <w:b/>
                <w:i/>
                <w:iCs/>
                <w:sz w:val="20"/>
                <w:szCs w:val="20"/>
                <w:lang w:val="en-GB"/>
              </w:rPr>
              <w:t xml:space="preserve"> </w:t>
            </w:r>
          </w:p>
        </w:tc>
        <w:tc>
          <w:tcPr>
            <w:tcW w:w="1199" w:type="dxa"/>
            <w:noWrap/>
            <w:vAlign w:val="center"/>
          </w:tcPr>
          <w:p w14:paraId="1DAFB1A6" w14:textId="77777777"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247" w:type="dxa"/>
            <w:noWrap/>
            <w:vAlign w:val="center"/>
          </w:tcPr>
          <w:p w14:paraId="783EDE14" w14:textId="77777777"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163" w:type="dxa"/>
            <w:noWrap/>
            <w:vAlign w:val="center"/>
          </w:tcPr>
          <w:p w14:paraId="1EDAAEFC" w14:textId="77777777"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134" w:type="dxa"/>
            <w:noWrap/>
            <w:vAlign w:val="center"/>
          </w:tcPr>
          <w:p w14:paraId="4677CDFE" w14:textId="77777777"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559" w:type="dxa"/>
            <w:noWrap/>
            <w:vAlign w:val="center"/>
            <w:hideMark/>
          </w:tcPr>
          <w:p w14:paraId="7D2657F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[mg.kg</w:t>
            </w:r>
            <w:r w:rsidRPr="00FE7F82">
              <w:rPr>
                <w:rFonts w:cs="Arial"/>
                <w:b/>
                <w:sz w:val="20"/>
                <w:szCs w:val="20"/>
                <w:vertAlign w:val="superscript"/>
                <w:lang w:val="en-GB"/>
              </w:rPr>
              <w:t>-1</w:t>
            </w:r>
            <w:r w:rsidRPr="00FE7F82">
              <w:rPr>
                <w:rFonts w:cs="Arial"/>
                <w:b/>
                <w:sz w:val="20"/>
                <w:szCs w:val="20"/>
                <w:vertAlign w:val="subscript"/>
                <w:lang w:val="en-GB"/>
              </w:rPr>
              <w:t>wwt</w:t>
            </w:r>
            <w:r w:rsidRPr="00FE7F82">
              <w:rPr>
                <w:rFonts w:cs="Arial"/>
                <w:b/>
                <w:sz w:val="20"/>
                <w:szCs w:val="20"/>
                <w:lang w:val="en-GB"/>
              </w:rPr>
              <w:t>]</w:t>
            </w:r>
          </w:p>
        </w:tc>
      </w:tr>
      <w:tr w:rsidR="00FE7F82" w:rsidRPr="00FE7F82" w14:paraId="146F3C55" w14:textId="77777777" w:rsidTr="00FE7F82">
        <w:trPr>
          <w:trHeight w:val="794"/>
        </w:trPr>
        <w:tc>
          <w:tcPr>
            <w:tcW w:w="1438" w:type="dxa"/>
            <w:noWrap/>
            <w:vAlign w:val="center"/>
            <w:hideMark/>
          </w:tcPr>
          <w:p w14:paraId="44CC260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Kp</w:t>
            </w:r>
            <w:r w:rsidRPr="00FE7F82">
              <w:rPr>
                <w:rFonts w:cs="Arial"/>
                <w:sz w:val="20"/>
                <w:szCs w:val="20"/>
                <w:vertAlign w:val="subscript"/>
                <w:lang w:val="en-GB"/>
              </w:rPr>
              <w:t>soil</w:t>
            </w:r>
          </w:p>
        </w:tc>
        <w:tc>
          <w:tcPr>
            <w:tcW w:w="2149" w:type="dxa"/>
            <w:noWrap/>
            <w:vAlign w:val="center"/>
            <w:hideMark/>
          </w:tcPr>
          <w:p w14:paraId="66DB04D3"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199" w:type="dxa"/>
            <w:noWrap/>
            <w:vAlign w:val="center"/>
          </w:tcPr>
          <w:p w14:paraId="7B54F44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247" w:type="dxa"/>
            <w:noWrap/>
            <w:vAlign w:val="center"/>
          </w:tcPr>
          <w:p w14:paraId="052C620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63" w:type="dxa"/>
            <w:noWrap/>
            <w:vAlign w:val="center"/>
          </w:tcPr>
          <w:p w14:paraId="12B8469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34" w:type="dxa"/>
            <w:noWrap/>
            <w:vAlign w:val="center"/>
          </w:tcPr>
          <w:p w14:paraId="42789EE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559" w:type="dxa"/>
            <w:noWrap/>
            <w:vAlign w:val="center"/>
            <w:hideMark/>
          </w:tcPr>
          <w:p w14:paraId="287465B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783A3ADE" w14:textId="77777777" w:rsidTr="00FE7F82">
        <w:trPr>
          <w:trHeight w:val="794"/>
        </w:trPr>
        <w:tc>
          <w:tcPr>
            <w:tcW w:w="1438" w:type="dxa"/>
            <w:noWrap/>
            <w:vAlign w:val="center"/>
            <w:hideMark/>
          </w:tcPr>
          <w:p w14:paraId="0A6A3F5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soil water</w:t>
            </w:r>
          </w:p>
        </w:tc>
        <w:tc>
          <w:tcPr>
            <w:tcW w:w="2149" w:type="dxa"/>
            <w:noWrap/>
            <w:vAlign w:val="center"/>
            <w:hideMark/>
          </w:tcPr>
          <w:p w14:paraId="290D3B8F"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w:t>
            </w:r>
          </w:p>
        </w:tc>
        <w:tc>
          <w:tcPr>
            <w:tcW w:w="1199" w:type="dxa"/>
            <w:noWrap/>
            <w:vAlign w:val="center"/>
          </w:tcPr>
          <w:p w14:paraId="7BB2AAF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247" w:type="dxa"/>
            <w:noWrap/>
            <w:vAlign w:val="center"/>
          </w:tcPr>
          <w:p w14:paraId="1055097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63" w:type="dxa"/>
            <w:noWrap/>
            <w:vAlign w:val="center"/>
          </w:tcPr>
          <w:p w14:paraId="2959D8C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34" w:type="dxa"/>
            <w:noWrap/>
            <w:vAlign w:val="center"/>
          </w:tcPr>
          <w:p w14:paraId="76DD1D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559" w:type="dxa"/>
            <w:noWrap/>
            <w:vAlign w:val="center"/>
            <w:hideMark/>
          </w:tcPr>
          <w:p w14:paraId="1BC1E35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74598CD3" w14:textId="77777777" w:rsidTr="00FE7F82">
        <w:trPr>
          <w:trHeight w:val="1143"/>
        </w:trPr>
        <w:tc>
          <w:tcPr>
            <w:tcW w:w="1438" w:type="dxa"/>
            <w:noWrap/>
            <w:vAlign w:val="center"/>
            <w:hideMark/>
          </w:tcPr>
          <w:p w14:paraId="6CF14970"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lastRenderedPageBreak/>
              <w:t xml:space="preserve">PEClocal </w:t>
            </w:r>
            <w:r w:rsidRPr="00FE7F82">
              <w:rPr>
                <w:rFonts w:cs="Arial"/>
                <w:b/>
                <w:bCs/>
                <w:sz w:val="20"/>
                <w:szCs w:val="20"/>
                <w:vertAlign w:val="subscript"/>
                <w:lang w:val="en-GB"/>
              </w:rPr>
              <w:t>soil, porew</w:t>
            </w:r>
          </w:p>
        </w:tc>
        <w:tc>
          <w:tcPr>
            <w:tcW w:w="2149" w:type="dxa"/>
            <w:noWrap/>
            <w:vAlign w:val="center"/>
            <w:hideMark/>
          </w:tcPr>
          <w:p w14:paraId="7F9B3203" w14:textId="77777777"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Worst case concentration in groundwater (based on the total concentration in soil)</w:t>
            </w:r>
          </w:p>
        </w:tc>
        <w:tc>
          <w:tcPr>
            <w:tcW w:w="1199" w:type="dxa"/>
            <w:noWrap/>
            <w:vAlign w:val="center"/>
          </w:tcPr>
          <w:p w14:paraId="7FDAA5AE"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1.16E-04</w:t>
            </w:r>
          </w:p>
        </w:tc>
        <w:tc>
          <w:tcPr>
            <w:tcW w:w="1247" w:type="dxa"/>
            <w:noWrap/>
            <w:vAlign w:val="center"/>
          </w:tcPr>
          <w:p w14:paraId="02130983"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3.49E-05</w:t>
            </w:r>
          </w:p>
        </w:tc>
        <w:tc>
          <w:tcPr>
            <w:tcW w:w="1163" w:type="dxa"/>
            <w:noWrap/>
            <w:vAlign w:val="center"/>
          </w:tcPr>
          <w:p w14:paraId="2F609F76"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3.47E-05</w:t>
            </w:r>
          </w:p>
        </w:tc>
        <w:tc>
          <w:tcPr>
            <w:tcW w:w="1134" w:type="dxa"/>
            <w:noWrap/>
            <w:vAlign w:val="center"/>
          </w:tcPr>
          <w:p w14:paraId="28D2468A"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1.05E-05</w:t>
            </w:r>
          </w:p>
        </w:tc>
        <w:tc>
          <w:tcPr>
            <w:tcW w:w="1559" w:type="dxa"/>
            <w:noWrap/>
            <w:vAlign w:val="center"/>
            <w:hideMark/>
          </w:tcPr>
          <w:p w14:paraId="25E8F05B"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[mg.L</w:t>
            </w:r>
            <w:r w:rsidRPr="00FE7F82">
              <w:rPr>
                <w:rFonts w:cs="Arial"/>
                <w:b/>
                <w:bCs/>
                <w:sz w:val="20"/>
                <w:szCs w:val="20"/>
                <w:vertAlign w:val="superscript"/>
                <w:lang w:val="en-GB"/>
              </w:rPr>
              <w:t>-1</w:t>
            </w:r>
            <w:r w:rsidRPr="00FE7F82">
              <w:rPr>
                <w:rFonts w:cs="Arial"/>
                <w:b/>
                <w:bCs/>
                <w:sz w:val="20"/>
                <w:szCs w:val="20"/>
                <w:lang w:val="en-GB"/>
              </w:rPr>
              <w:t>]</w:t>
            </w:r>
          </w:p>
        </w:tc>
      </w:tr>
      <w:tr w:rsidR="00FE7F82" w:rsidRPr="00FE7F82" w14:paraId="786E301C" w14:textId="77777777" w:rsidTr="00FE7F82">
        <w:trPr>
          <w:trHeight w:val="975"/>
        </w:trPr>
        <w:tc>
          <w:tcPr>
            <w:tcW w:w="1438" w:type="dxa"/>
            <w:noWrap/>
            <w:vAlign w:val="center"/>
            <w:hideMark/>
          </w:tcPr>
          <w:p w14:paraId="2A7C7C9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149" w:type="dxa"/>
            <w:noWrap/>
            <w:vAlign w:val="center"/>
            <w:hideMark/>
          </w:tcPr>
          <w:p w14:paraId="04C41269" w14:textId="77777777"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groundwater (based on mean concentration in soil)</w:t>
            </w:r>
          </w:p>
        </w:tc>
        <w:tc>
          <w:tcPr>
            <w:tcW w:w="1199" w:type="dxa"/>
            <w:noWrap/>
            <w:vAlign w:val="center"/>
          </w:tcPr>
          <w:p w14:paraId="7102F50C" w14:textId="77777777"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247" w:type="dxa"/>
            <w:noWrap/>
            <w:vAlign w:val="center"/>
          </w:tcPr>
          <w:p w14:paraId="197FC253" w14:textId="77777777"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163" w:type="dxa"/>
            <w:noWrap/>
            <w:vAlign w:val="center"/>
          </w:tcPr>
          <w:p w14:paraId="554EB275" w14:textId="77777777"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134" w:type="dxa"/>
            <w:noWrap/>
            <w:vAlign w:val="center"/>
          </w:tcPr>
          <w:p w14:paraId="47211735" w14:textId="77777777"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559" w:type="dxa"/>
            <w:noWrap/>
            <w:vAlign w:val="center"/>
            <w:hideMark/>
          </w:tcPr>
          <w:p w14:paraId="5B842AE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[mg.L</w:t>
            </w:r>
            <w:r w:rsidRPr="00FE7F82">
              <w:rPr>
                <w:rFonts w:cs="Arial"/>
                <w:b/>
                <w:sz w:val="20"/>
                <w:szCs w:val="20"/>
                <w:vertAlign w:val="superscript"/>
                <w:lang w:val="en-GB"/>
              </w:rPr>
              <w:t>-1</w:t>
            </w:r>
            <w:r w:rsidRPr="00FE7F82">
              <w:rPr>
                <w:rFonts w:cs="Arial"/>
                <w:b/>
                <w:sz w:val="20"/>
                <w:szCs w:val="20"/>
                <w:lang w:val="en-GB"/>
              </w:rPr>
              <w:t>]</w:t>
            </w:r>
          </w:p>
        </w:tc>
      </w:tr>
    </w:tbl>
    <w:p w14:paraId="3638A6B9" w14:textId="77777777" w:rsidR="00FE7F82" w:rsidRPr="00FE7F82" w:rsidRDefault="00FE7F82" w:rsidP="00FE7F82">
      <w:pPr>
        <w:keepNext/>
        <w:tabs>
          <w:tab w:val="left" w:pos="1304"/>
        </w:tabs>
        <w:suppressAutoHyphens/>
        <w:spacing w:line="240" w:lineRule="auto"/>
        <w:ind w:left="3289"/>
        <w:jc w:val="both"/>
        <w:outlineLvl w:val="3"/>
        <w:rPr>
          <w:rFonts w:cs="Arial"/>
          <w:b/>
          <w:bCs/>
          <w:sz w:val="20"/>
          <w:szCs w:val="20"/>
          <w:lang w:val="en-GB" w:eastAsia="ar-SA"/>
        </w:rPr>
      </w:pPr>
    </w:p>
    <w:p w14:paraId="3660C71F" w14:textId="77777777" w:rsidR="00FE7F82" w:rsidRPr="00FE7F82" w:rsidRDefault="00FE7F82" w:rsidP="00FE7F82">
      <w:pPr>
        <w:suppressAutoHyphens/>
        <w:spacing w:line="240" w:lineRule="auto"/>
        <w:jc w:val="both"/>
        <w:rPr>
          <w:rFonts w:cs="Arial"/>
          <w:sz w:val="20"/>
          <w:szCs w:val="20"/>
          <w:lang w:val="en-GB" w:eastAsia="ar-SA"/>
        </w:rPr>
      </w:pPr>
    </w:p>
    <w:p w14:paraId="39C3C7C7" w14:textId="77777777" w:rsidR="00FE7F82" w:rsidRPr="00FE7F82" w:rsidRDefault="00FE7F82" w:rsidP="0086138E">
      <w:pPr>
        <w:pStyle w:val="Titre5"/>
        <w:rPr>
          <w:lang w:eastAsia="ar-SA"/>
        </w:rPr>
      </w:pPr>
      <w:r w:rsidRPr="00FE7F82">
        <w:rPr>
          <w:lang w:eastAsia="ar-SA"/>
        </w:rPr>
        <w:t>Open areas</w:t>
      </w:r>
    </w:p>
    <w:p w14:paraId="26D3FD21"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FANGA RAT DICAL TECH is applied in open areas inside or near the openings of the tunnels of the target rodents. According to the </w:t>
      </w:r>
      <w:r w:rsidRPr="00FE7F82">
        <w:rPr>
          <w:rFonts w:cs="Arial"/>
          <w:bCs/>
          <w:color w:val="000000"/>
          <w:szCs w:val="20"/>
          <w:lang w:val="en-GB"/>
        </w:rPr>
        <w:t>ESD (Larsen, 2003)</w:t>
      </w:r>
      <w:r w:rsidRPr="00FE7F82">
        <w:rPr>
          <w:rFonts w:cs="Arial"/>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FE7F82">
        <w:rPr>
          <w:rFonts w:cs="Arial"/>
          <w:bCs/>
          <w:color w:val="000000"/>
          <w:szCs w:val="20"/>
          <w:lang w:val="en-GB"/>
        </w:rPr>
        <w:t>ESD (Larsen, 2003)</w:t>
      </w:r>
      <w:r w:rsidRPr="00FE7F82">
        <w:rPr>
          <w:rFonts w:cs="Arial"/>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FE7F82">
        <w:rPr>
          <w:rFonts w:cs="Arial"/>
          <w:i/>
          <w:szCs w:val="20"/>
          <w:lang w:val="en-GB"/>
        </w:rPr>
        <w:t>i.e</w:t>
      </w:r>
      <w:r w:rsidRPr="00FE7F82">
        <w:rPr>
          <w:rFonts w:cs="Arial"/>
          <w:szCs w:val="20"/>
          <w:lang w:val="en-GB"/>
        </w:rPr>
        <w:t xml:space="preserve">. the burrow floor) of a 30 cm tunnel section in which the bait is placed. This section of tunnel floor is assumed to receive an input corresponding to 5% of the product during application and a further 20% as the bait is consumed. </w:t>
      </w:r>
    </w:p>
    <w:p w14:paraId="2DA29AAE" w14:textId="77777777" w:rsidR="00FE7F82" w:rsidRPr="00FE7F82" w:rsidRDefault="00FE7F82" w:rsidP="00FE7F82">
      <w:pPr>
        <w:spacing w:line="240" w:lineRule="auto"/>
        <w:jc w:val="both"/>
        <w:rPr>
          <w:rFonts w:cs="Arial"/>
          <w:szCs w:val="20"/>
          <w:lang w:val="en-GB"/>
        </w:rPr>
      </w:pPr>
    </w:p>
    <w:p w14:paraId="5214C7D2" w14:textId="77777777" w:rsidR="00FE7F82" w:rsidRPr="00FE7F82" w:rsidRDefault="00FE7F82" w:rsidP="00FE7F82">
      <w:pPr>
        <w:spacing w:line="240" w:lineRule="auto"/>
        <w:ind w:right="78"/>
        <w:jc w:val="both"/>
        <w:rPr>
          <w:rFonts w:cs="Arial"/>
          <w:color w:val="000000"/>
          <w:szCs w:val="20"/>
          <w:lang w:val="en-GB"/>
        </w:rPr>
      </w:pPr>
      <w:r w:rsidRPr="00FE7F82">
        <w:rPr>
          <w:rFonts w:cs="Arial"/>
          <w:color w:val="000000"/>
          <w:szCs w:val="20"/>
          <w:lang w:val="en-GB"/>
        </w:rPr>
        <w:t>Considering the localized treated area, the risk for groundwater from this use was not considered relevant.</w:t>
      </w:r>
    </w:p>
    <w:p w14:paraId="0242AF7D" w14:textId="77777777" w:rsidR="00FE7F82" w:rsidRPr="00FE7F82" w:rsidRDefault="00FE7F82" w:rsidP="00FE7F82">
      <w:pPr>
        <w:spacing w:line="240" w:lineRule="auto"/>
        <w:ind w:right="78"/>
        <w:jc w:val="both"/>
        <w:rPr>
          <w:rFonts w:cs="Arial"/>
          <w:color w:val="000000"/>
          <w:szCs w:val="20"/>
          <w:lang w:val="en-GB"/>
        </w:rPr>
      </w:pPr>
    </w:p>
    <w:p w14:paraId="53530CF9"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3</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546"/>
        <w:gridCol w:w="3399"/>
        <w:gridCol w:w="1181"/>
        <w:gridCol w:w="1287"/>
        <w:gridCol w:w="1695"/>
      </w:tblGrid>
      <w:tr w:rsidR="00FE7F82" w:rsidRPr="00FE7F82" w14:paraId="318444B6" w14:textId="77777777" w:rsidTr="00FE7F82">
        <w:trPr>
          <w:trHeight w:val="623"/>
        </w:trPr>
        <w:tc>
          <w:tcPr>
            <w:tcW w:w="5740" w:type="dxa"/>
            <w:gridSpan w:val="3"/>
            <w:tcBorders>
              <w:top w:val="nil"/>
              <w:left w:val="nil"/>
            </w:tcBorders>
            <w:shd w:val="clear" w:color="auto" w:fill="auto"/>
            <w:noWrap/>
            <w:vAlign w:val="center"/>
            <w:hideMark/>
          </w:tcPr>
          <w:p w14:paraId="3425A00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w:t>
            </w:r>
          </w:p>
        </w:tc>
        <w:tc>
          <w:tcPr>
            <w:tcW w:w="1206" w:type="dxa"/>
            <w:shd w:val="clear" w:color="auto" w:fill="D9D9D9"/>
            <w:vAlign w:val="center"/>
            <w:hideMark/>
          </w:tcPr>
          <w:p w14:paraId="2277EDE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Rat treatment</w:t>
            </w:r>
          </w:p>
        </w:tc>
        <w:tc>
          <w:tcPr>
            <w:tcW w:w="1315" w:type="dxa"/>
            <w:shd w:val="clear" w:color="auto" w:fill="D9D9D9"/>
            <w:vAlign w:val="center"/>
            <w:hideMark/>
          </w:tcPr>
          <w:p w14:paraId="6DEF735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Mice treatment</w:t>
            </w:r>
          </w:p>
        </w:tc>
        <w:tc>
          <w:tcPr>
            <w:tcW w:w="1734" w:type="dxa"/>
            <w:shd w:val="clear" w:color="auto" w:fill="D9D9D9"/>
            <w:noWrap/>
            <w:vAlign w:val="center"/>
            <w:hideMark/>
          </w:tcPr>
          <w:p w14:paraId="1628AD1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unit</w:t>
            </w:r>
          </w:p>
        </w:tc>
      </w:tr>
      <w:tr w:rsidR="00FE7F82" w:rsidRPr="00FE7F82" w14:paraId="27E8AAA2" w14:textId="77777777" w:rsidTr="00FE7F82">
        <w:trPr>
          <w:cantSplit/>
          <w:trHeight w:val="397"/>
        </w:trPr>
        <w:tc>
          <w:tcPr>
            <w:tcW w:w="677" w:type="dxa"/>
            <w:vMerge w:val="restart"/>
            <w:shd w:val="clear" w:color="auto" w:fill="auto"/>
            <w:noWrap/>
            <w:textDirection w:val="btLr"/>
            <w:hideMark/>
          </w:tcPr>
          <w:p w14:paraId="3A4CC44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INPUTS</w:t>
            </w:r>
          </w:p>
        </w:tc>
        <w:tc>
          <w:tcPr>
            <w:tcW w:w="1581" w:type="dxa"/>
            <w:shd w:val="clear" w:color="auto" w:fill="auto"/>
            <w:noWrap/>
            <w:vAlign w:val="center"/>
            <w:hideMark/>
          </w:tcPr>
          <w:p w14:paraId="2E136AB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Qprod:</w:t>
            </w:r>
          </w:p>
        </w:tc>
        <w:tc>
          <w:tcPr>
            <w:tcW w:w="3482" w:type="dxa"/>
            <w:shd w:val="clear" w:color="auto" w:fill="auto"/>
            <w:noWrap/>
            <w:vAlign w:val="center"/>
            <w:hideMark/>
          </w:tcPr>
          <w:p w14:paraId="39F1661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w:t>
            </w:r>
          </w:p>
        </w:tc>
        <w:tc>
          <w:tcPr>
            <w:tcW w:w="1206" w:type="dxa"/>
            <w:shd w:val="clear" w:color="auto" w:fill="auto"/>
            <w:noWrap/>
            <w:vAlign w:val="center"/>
            <w:hideMark/>
          </w:tcPr>
          <w:p w14:paraId="7CE64D0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315" w:type="dxa"/>
            <w:shd w:val="clear" w:color="auto" w:fill="auto"/>
            <w:noWrap/>
            <w:vAlign w:val="center"/>
            <w:hideMark/>
          </w:tcPr>
          <w:p w14:paraId="2A25189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734" w:type="dxa"/>
            <w:shd w:val="clear" w:color="auto" w:fill="auto"/>
            <w:noWrap/>
            <w:vAlign w:val="center"/>
            <w:hideMark/>
          </w:tcPr>
          <w:p w14:paraId="6C2D7B8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[g.burrow</w:t>
            </w:r>
            <w:r w:rsidRPr="00FE7F82">
              <w:rPr>
                <w:rFonts w:cs="Arial"/>
                <w:sz w:val="20"/>
                <w:szCs w:val="20"/>
                <w:vertAlign w:val="superscript"/>
                <w:lang w:val="en-GB"/>
              </w:rPr>
              <w:t>-1</w:t>
            </w:r>
            <w:r w:rsidRPr="00FE7F82">
              <w:rPr>
                <w:rFonts w:cs="Arial"/>
                <w:sz w:val="20"/>
                <w:szCs w:val="20"/>
                <w:lang w:val="en-GB"/>
              </w:rPr>
              <w:t>]</w:t>
            </w:r>
          </w:p>
        </w:tc>
      </w:tr>
      <w:tr w:rsidR="00FE7F82" w:rsidRPr="00FE7F82" w14:paraId="3E01DA2B" w14:textId="77777777" w:rsidTr="00FE7F82">
        <w:trPr>
          <w:cantSplit/>
          <w:trHeight w:val="397"/>
        </w:trPr>
        <w:tc>
          <w:tcPr>
            <w:tcW w:w="677" w:type="dxa"/>
            <w:vMerge/>
            <w:shd w:val="clear" w:color="auto" w:fill="auto"/>
            <w:hideMark/>
          </w:tcPr>
          <w:p w14:paraId="23E6D282"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9268DE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w:t>
            </w:r>
          </w:p>
        </w:tc>
        <w:tc>
          <w:tcPr>
            <w:tcW w:w="3482" w:type="dxa"/>
            <w:shd w:val="clear" w:color="auto" w:fill="auto"/>
            <w:noWrap/>
            <w:vAlign w:val="center"/>
            <w:hideMark/>
          </w:tcPr>
          <w:p w14:paraId="071EDE7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206" w:type="dxa"/>
            <w:shd w:val="clear" w:color="auto" w:fill="auto"/>
            <w:noWrap/>
            <w:vAlign w:val="center"/>
            <w:hideMark/>
          </w:tcPr>
          <w:p w14:paraId="4649454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315" w:type="dxa"/>
            <w:shd w:val="clear" w:color="auto" w:fill="auto"/>
            <w:noWrap/>
            <w:vAlign w:val="center"/>
            <w:hideMark/>
          </w:tcPr>
          <w:p w14:paraId="03F2E0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734" w:type="dxa"/>
            <w:shd w:val="clear" w:color="auto" w:fill="auto"/>
            <w:noWrap/>
            <w:vAlign w:val="center"/>
            <w:hideMark/>
          </w:tcPr>
          <w:p w14:paraId="179B5B1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 a.i. 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1C45E55C" w14:textId="77777777" w:rsidTr="00FE7F82">
        <w:trPr>
          <w:cantSplit/>
          <w:trHeight w:val="397"/>
        </w:trPr>
        <w:tc>
          <w:tcPr>
            <w:tcW w:w="677" w:type="dxa"/>
            <w:vMerge/>
            <w:shd w:val="clear" w:color="auto" w:fill="auto"/>
            <w:hideMark/>
          </w:tcPr>
          <w:p w14:paraId="681B7D88"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01ABC9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app</w:t>
            </w:r>
            <w:r w:rsidRPr="00FE7F82">
              <w:rPr>
                <w:rFonts w:cs="Arial"/>
                <w:sz w:val="20"/>
                <w:szCs w:val="20"/>
                <w:lang w:val="en-GB"/>
              </w:rPr>
              <w:t>:</w:t>
            </w:r>
          </w:p>
        </w:tc>
        <w:tc>
          <w:tcPr>
            <w:tcW w:w="3482" w:type="dxa"/>
            <w:shd w:val="clear" w:color="auto" w:fill="auto"/>
            <w:noWrap/>
            <w:vAlign w:val="center"/>
            <w:hideMark/>
          </w:tcPr>
          <w:p w14:paraId="365A96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206" w:type="dxa"/>
            <w:shd w:val="clear" w:color="auto" w:fill="auto"/>
            <w:noWrap/>
            <w:vAlign w:val="center"/>
            <w:hideMark/>
          </w:tcPr>
          <w:p w14:paraId="4C492F1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315" w:type="dxa"/>
            <w:shd w:val="clear" w:color="auto" w:fill="auto"/>
            <w:noWrap/>
            <w:vAlign w:val="center"/>
            <w:hideMark/>
          </w:tcPr>
          <w:p w14:paraId="2EA1246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734" w:type="dxa"/>
            <w:shd w:val="clear" w:color="auto" w:fill="auto"/>
            <w:noWrap/>
            <w:vAlign w:val="center"/>
            <w:hideMark/>
          </w:tcPr>
          <w:p w14:paraId="76FE7E7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4D08574E" w14:textId="77777777" w:rsidTr="00FE7F82">
        <w:trPr>
          <w:cantSplit/>
          <w:trHeight w:val="397"/>
        </w:trPr>
        <w:tc>
          <w:tcPr>
            <w:tcW w:w="677" w:type="dxa"/>
            <w:vMerge/>
            <w:shd w:val="clear" w:color="auto" w:fill="auto"/>
            <w:hideMark/>
          </w:tcPr>
          <w:p w14:paraId="407CBD55"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0C78479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w:t>
            </w:r>
          </w:p>
        </w:tc>
        <w:tc>
          <w:tcPr>
            <w:tcW w:w="3482" w:type="dxa"/>
            <w:shd w:val="clear" w:color="auto" w:fill="auto"/>
            <w:noWrap/>
            <w:vAlign w:val="center"/>
            <w:hideMark/>
          </w:tcPr>
          <w:p w14:paraId="7D5F19E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206" w:type="dxa"/>
            <w:shd w:val="clear" w:color="auto" w:fill="auto"/>
            <w:noWrap/>
            <w:vAlign w:val="center"/>
            <w:hideMark/>
          </w:tcPr>
          <w:p w14:paraId="4472DAD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315" w:type="dxa"/>
            <w:shd w:val="clear" w:color="auto" w:fill="auto"/>
            <w:noWrap/>
            <w:vAlign w:val="center"/>
            <w:hideMark/>
          </w:tcPr>
          <w:p w14:paraId="05431FA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734" w:type="dxa"/>
            <w:shd w:val="clear" w:color="auto" w:fill="auto"/>
            <w:noWrap/>
            <w:vAlign w:val="center"/>
            <w:hideMark/>
          </w:tcPr>
          <w:p w14:paraId="7B2171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072DD3E7" w14:textId="77777777" w:rsidTr="00FE7F82">
        <w:trPr>
          <w:cantSplit/>
          <w:trHeight w:val="397"/>
        </w:trPr>
        <w:tc>
          <w:tcPr>
            <w:tcW w:w="677" w:type="dxa"/>
            <w:vMerge/>
            <w:shd w:val="clear" w:color="auto" w:fill="auto"/>
            <w:hideMark/>
          </w:tcPr>
          <w:p w14:paraId="540A31E9"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2629AB0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appl</w:t>
            </w:r>
            <w:r w:rsidRPr="00FE7F82">
              <w:rPr>
                <w:rFonts w:cs="Arial"/>
                <w:sz w:val="20"/>
                <w:szCs w:val="20"/>
                <w:lang w:val="en-GB"/>
              </w:rPr>
              <w:t>:</w:t>
            </w:r>
          </w:p>
        </w:tc>
        <w:tc>
          <w:tcPr>
            <w:tcW w:w="3482" w:type="dxa"/>
            <w:shd w:val="clear" w:color="auto" w:fill="auto"/>
            <w:noWrap/>
            <w:vAlign w:val="center"/>
            <w:hideMark/>
          </w:tcPr>
          <w:p w14:paraId="2793479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application</w:t>
            </w:r>
          </w:p>
        </w:tc>
        <w:tc>
          <w:tcPr>
            <w:tcW w:w="1206" w:type="dxa"/>
            <w:shd w:val="clear" w:color="auto" w:fill="auto"/>
            <w:noWrap/>
            <w:vAlign w:val="center"/>
            <w:hideMark/>
          </w:tcPr>
          <w:p w14:paraId="582F5FF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315" w:type="dxa"/>
            <w:shd w:val="clear" w:color="auto" w:fill="auto"/>
            <w:noWrap/>
            <w:vAlign w:val="center"/>
            <w:hideMark/>
          </w:tcPr>
          <w:p w14:paraId="2C80C82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734" w:type="dxa"/>
            <w:shd w:val="clear" w:color="auto" w:fill="auto"/>
            <w:noWrap/>
            <w:vAlign w:val="center"/>
            <w:hideMark/>
          </w:tcPr>
          <w:p w14:paraId="638BD9C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68088CFA" w14:textId="77777777" w:rsidTr="00FE7F82">
        <w:trPr>
          <w:cantSplit/>
          <w:trHeight w:val="397"/>
        </w:trPr>
        <w:tc>
          <w:tcPr>
            <w:tcW w:w="677" w:type="dxa"/>
            <w:vMerge/>
            <w:shd w:val="clear" w:color="auto" w:fill="auto"/>
            <w:hideMark/>
          </w:tcPr>
          <w:p w14:paraId="0426F207"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51FB75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use</w:t>
            </w:r>
            <w:r w:rsidRPr="00FE7F82">
              <w:rPr>
                <w:rFonts w:cs="Arial"/>
                <w:sz w:val="20"/>
                <w:szCs w:val="20"/>
                <w:lang w:val="en-GB"/>
              </w:rPr>
              <w:t>:</w:t>
            </w:r>
          </w:p>
        </w:tc>
        <w:tc>
          <w:tcPr>
            <w:tcW w:w="3482" w:type="dxa"/>
            <w:shd w:val="clear" w:color="auto" w:fill="auto"/>
            <w:noWrap/>
            <w:vAlign w:val="center"/>
            <w:hideMark/>
          </w:tcPr>
          <w:p w14:paraId="0CC9FC7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use</w:t>
            </w:r>
          </w:p>
        </w:tc>
        <w:tc>
          <w:tcPr>
            <w:tcW w:w="1206" w:type="dxa"/>
            <w:shd w:val="clear" w:color="auto" w:fill="auto"/>
            <w:noWrap/>
            <w:vAlign w:val="center"/>
            <w:hideMark/>
          </w:tcPr>
          <w:p w14:paraId="3BE75C5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315" w:type="dxa"/>
            <w:shd w:val="clear" w:color="auto" w:fill="auto"/>
            <w:noWrap/>
            <w:vAlign w:val="center"/>
            <w:hideMark/>
          </w:tcPr>
          <w:p w14:paraId="35CE39C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734" w:type="dxa"/>
            <w:shd w:val="clear" w:color="auto" w:fill="auto"/>
            <w:noWrap/>
            <w:vAlign w:val="center"/>
            <w:hideMark/>
          </w:tcPr>
          <w:p w14:paraId="438BDF7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5C974A26" w14:textId="77777777" w:rsidTr="00FE7F82">
        <w:trPr>
          <w:cantSplit/>
          <w:trHeight w:val="397"/>
        </w:trPr>
        <w:tc>
          <w:tcPr>
            <w:tcW w:w="677" w:type="dxa"/>
            <w:vMerge/>
            <w:shd w:val="clear" w:color="auto" w:fill="auto"/>
            <w:hideMark/>
          </w:tcPr>
          <w:p w14:paraId="2B154E3B"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B66E72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Vsoil</w:t>
            </w:r>
            <w:r w:rsidRPr="00FE7F82">
              <w:rPr>
                <w:rFonts w:cs="Arial"/>
                <w:i/>
                <w:iCs/>
                <w:sz w:val="20"/>
                <w:szCs w:val="20"/>
                <w:vertAlign w:val="subscript"/>
                <w:lang w:val="en-GB"/>
              </w:rPr>
              <w:t>exposed</w:t>
            </w:r>
            <w:r w:rsidRPr="00FE7F82">
              <w:rPr>
                <w:rFonts w:cs="Arial"/>
                <w:sz w:val="20"/>
                <w:szCs w:val="20"/>
                <w:lang w:val="en-GB"/>
              </w:rPr>
              <w:t>:</w:t>
            </w:r>
          </w:p>
        </w:tc>
        <w:tc>
          <w:tcPr>
            <w:tcW w:w="3482" w:type="dxa"/>
            <w:shd w:val="clear" w:color="auto" w:fill="auto"/>
            <w:noWrap/>
            <w:vAlign w:val="center"/>
            <w:hideMark/>
          </w:tcPr>
          <w:p w14:paraId="65BDB19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Soil volume exposed to rodenticide</w:t>
            </w:r>
          </w:p>
        </w:tc>
        <w:tc>
          <w:tcPr>
            <w:tcW w:w="1206" w:type="dxa"/>
            <w:shd w:val="clear" w:color="auto" w:fill="auto"/>
            <w:noWrap/>
            <w:vAlign w:val="center"/>
            <w:hideMark/>
          </w:tcPr>
          <w:p w14:paraId="39527DD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315" w:type="dxa"/>
            <w:shd w:val="clear" w:color="auto" w:fill="auto"/>
            <w:noWrap/>
            <w:vAlign w:val="center"/>
            <w:hideMark/>
          </w:tcPr>
          <w:p w14:paraId="2CB188D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734" w:type="dxa"/>
            <w:shd w:val="clear" w:color="auto" w:fill="auto"/>
            <w:noWrap/>
            <w:vAlign w:val="center"/>
            <w:hideMark/>
          </w:tcPr>
          <w:p w14:paraId="31DBE97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471058CA" w14:textId="77777777" w:rsidTr="00FE7F82">
        <w:trPr>
          <w:cantSplit/>
          <w:trHeight w:val="397"/>
        </w:trPr>
        <w:tc>
          <w:tcPr>
            <w:tcW w:w="677" w:type="dxa"/>
            <w:vMerge/>
            <w:shd w:val="clear" w:color="auto" w:fill="auto"/>
            <w:hideMark/>
          </w:tcPr>
          <w:p w14:paraId="33047331"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4CC3DB0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3482" w:type="dxa"/>
            <w:shd w:val="clear" w:color="auto" w:fill="auto"/>
            <w:noWrap/>
            <w:vAlign w:val="center"/>
            <w:hideMark/>
          </w:tcPr>
          <w:p w14:paraId="10B7105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206" w:type="dxa"/>
            <w:shd w:val="clear" w:color="auto" w:fill="auto"/>
            <w:noWrap/>
            <w:vAlign w:val="center"/>
            <w:hideMark/>
          </w:tcPr>
          <w:p w14:paraId="59FA76D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315" w:type="dxa"/>
            <w:shd w:val="clear" w:color="auto" w:fill="auto"/>
            <w:noWrap/>
            <w:vAlign w:val="center"/>
            <w:hideMark/>
          </w:tcPr>
          <w:p w14:paraId="78AD76B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734" w:type="dxa"/>
            <w:shd w:val="clear" w:color="auto" w:fill="auto"/>
            <w:noWrap/>
            <w:vAlign w:val="center"/>
            <w:hideMark/>
          </w:tcPr>
          <w:p w14:paraId="31AFF9D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6537D4A0" w14:textId="77777777" w:rsidTr="00FE7F82">
        <w:trPr>
          <w:cantSplit/>
          <w:trHeight w:val="397"/>
        </w:trPr>
        <w:tc>
          <w:tcPr>
            <w:tcW w:w="677" w:type="dxa"/>
            <w:vMerge/>
            <w:shd w:val="clear" w:color="auto" w:fill="auto"/>
          </w:tcPr>
          <w:p w14:paraId="592B1340"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tcPr>
          <w:p w14:paraId="648E5E3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Koc</w:t>
            </w:r>
          </w:p>
        </w:tc>
        <w:tc>
          <w:tcPr>
            <w:tcW w:w="3482" w:type="dxa"/>
            <w:shd w:val="clear" w:color="auto" w:fill="auto"/>
            <w:noWrap/>
            <w:vAlign w:val="center"/>
          </w:tcPr>
          <w:p w14:paraId="44C1F16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206" w:type="dxa"/>
            <w:shd w:val="clear" w:color="auto" w:fill="auto"/>
            <w:noWrap/>
            <w:vAlign w:val="center"/>
          </w:tcPr>
          <w:p w14:paraId="5F579CF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315" w:type="dxa"/>
            <w:shd w:val="clear" w:color="auto" w:fill="auto"/>
            <w:noWrap/>
            <w:vAlign w:val="center"/>
          </w:tcPr>
          <w:p w14:paraId="3F2D9CA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734" w:type="dxa"/>
            <w:shd w:val="clear" w:color="auto" w:fill="auto"/>
            <w:noWrap/>
            <w:vAlign w:val="center"/>
          </w:tcPr>
          <w:p w14:paraId="53E076B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4C51E3FD" w14:textId="77777777" w:rsidTr="00FE7F82">
        <w:trPr>
          <w:trHeight w:val="255"/>
        </w:trPr>
        <w:tc>
          <w:tcPr>
            <w:tcW w:w="9995" w:type="dxa"/>
            <w:gridSpan w:val="6"/>
            <w:shd w:val="clear" w:color="auto" w:fill="auto"/>
            <w:noWrap/>
            <w:hideMark/>
          </w:tcPr>
          <w:p w14:paraId="29E4DF29" w14:textId="77777777" w:rsidR="00FE7F82" w:rsidRPr="00FE7F82" w:rsidRDefault="00FE7F82" w:rsidP="00FE7F82">
            <w:pPr>
              <w:spacing w:line="240" w:lineRule="auto"/>
              <w:jc w:val="both"/>
              <w:rPr>
                <w:rFonts w:cs="Arial"/>
                <w:sz w:val="20"/>
                <w:szCs w:val="20"/>
                <w:lang w:val="en-GB"/>
              </w:rPr>
            </w:pPr>
          </w:p>
        </w:tc>
      </w:tr>
      <w:tr w:rsidR="00FE7F82" w:rsidRPr="00FE7F82" w14:paraId="7DE42B5A" w14:textId="77777777" w:rsidTr="00FE7F82">
        <w:trPr>
          <w:trHeight w:val="780"/>
        </w:trPr>
        <w:tc>
          <w:tcPr>
            <w:tcW w:w="677" w:type="dxa"/>
            <w:vMerge w:val="restart"/>
            <w:shd w:val="clear" w:color="auto" w:fill="auto"/>
            <w:noWrap/>
            <w:textDirection w:val="btLr"/>
            <w:hideMark/>
          </w:tcPr>
          <w:p w14:paraId="7CA42E4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OUTPUTS</w:t>
            </w:r>
          </w:p>
        </w:tc>
        <w:tc>
          <w:tcPr>
            <w:tcW w:w="1581" w:type="dxa"/>
            <w:shd w:val="clear" w:color="auto" w:fill="auto"/>
            <w:noWrap/>
            <w:vAlign w:val="center"/>
            <w:hideMark/>
          </w:tcPr>
          <w:p w14:paraId="41917EE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p>
        </w:tc>
        <w:tc>
          <w:tcPr>
            <w:tcW w:w="3482" w:type="dxa"/>
            <w:shd w:val="clear" w:color="auto" w:fill="auto"/>
            <w:noWrap/>
            <w:vAlign w:val="center"/>
            <w:hideMark/>
          </w:tcPr>
          <w:p w14:paraId="05BDC3C7"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during a campaign</w:t>
            </w:r>
          </w:p>
        </w:tc>
        <w:tc>
          <w:tcPr>
            <w:tcW w:w="1206" w:type="dxa"/>
            <w:shd w:val="clear" w:color="auto" w:fill="auto"/>
            <w:noWrap/>
            <w:vAlign w:val="center"/>
            <w:hideMark/>
          </w:tcPr>
          <w:p w14:paraId="5C0C5FB1" w14:textId="77777777"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315" w:type="dxa"/>
            <w:shd w:val="clear" w:color="auto" w:fill="auto"/>
            <w:noWrap/>
            <w:vAlign w:val="center"/>
            <w:hideMark/>
          </w:tcPr>
          <w:p w14:paraId="61BFDE31" w14:textId="77777777"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734" w:type="dxa"/>
            <w:shd w:val="clear" w:color="auto" w:fill="auto"/>
            <w:noWrap/>
            <w:vAlign w:val="center"/>
            <w:hideMark/>
          </w:tcPr>
          <w:p w14:paraId="18BBF64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p>
        </w:tc>
      </w:tr>
      <w:tr w:rsidR="00FE7F82" w:rsidRPr="00FE7F82" w14:paraId="4B5B6BB0" w14:textId="77777777" w:rsidTr="00FE7F82">
        <w:trPr>
          <w:trHeight w:val="795"/>
        </w:trPr>
        <w:tc>
          <w:tcPr>
            <w:tcW w:w="677" w:type="dxa"/>
            <w:vMerge/>
            <w:shd w:val="clear" w:color="auto" w:fill="auto"/>
            <w:hideMark/>
          </w:tcPr>
          <w:p w14:paraId="35601DEC"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4368B4E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w:t>
            </w:r>
          </w:p>
        </w:tc>
        <w:tc>
          <w:tcPr>
            <w:tcW w:w="3482" w:type="dxa"/>
            <w:shd w:val="clear" w:color="auto" w:fill="auto"/>
            <w:noWrap/>
            <w:vAlign w:val="center"/>
            <w:hideMark/>
          </w:tcPr>
          <w:p w14:paraId="22F02D40"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206" w:type="dxa"/>
            <w:shd w:val="clear" w:color="auto" w:fill="auto"/>
            <w:noWrap/>
            <w:vAlign w:val="center"/>
            <w:hideMark/>
          </w:tcPr>
          <w:p w14:paraId="7304C058" w14:textId="77777777" w:rsidR="00FE7F82" w:rsidRPr="00FE7F82" w:rsidRDefault="00FE7F82" w:rsidP="00FE7F82">
            <w:pPr>
              <w:spacing w:line="240" w:lineRule="auto"/>
              <w:jc w:val="both"/>
              <w:rPr>
                <w:rFonts w:cs="Arial"/>
                <w:sz w:val="20"/>
                <w:szCs w:val="20"/>
              </w:rPr>
            </w:pPr>
            <w:r w:rsidRPr="00FE7F82">
              <w:rPr>
                <w:rFonts w:cs="Arial"/>
                <w:sz w:val="20"/>
                <w:szCs w:val="20"/>
              </w:rPr>
              <w:t>1.73E-01</w:t>
            </w:r>
          </w:p>
        </w:tc>
        <w:tc>
          <w:tcPr>
            <w:tcW w:w="1315" w:type="dxa"/>
            <w:shd w:val="clear" w:color="auto" w:fill="auto"/>
            <w:noWrap/>
            <w:vAlign w:val="center"/>
            <w:hideMark/>
          </w:tcPr>
          <w:p w14:paraId="1853F6D8" w14:textId="77777777" w:rsidR="00FE7F82" w:rsidRPr="00FE7F82" w:rsidRDefault="00FE7F82" w:rsidP="00FE7F82">
            <w:pPr>
              <w:spacing w:line="240" w:lineRule="auto"/>
              <w:jc w:val="both"/>
              <w:rPr>
                <w:rFonts w:cs="Arial"/>
                <w:sz w:val="20"/>
                <w:szCs w:val="20"/>
              </w:rPr>
            </w:pPr>
            <w:r w:rsidRPr="00FE7F82">
              <w:rPr>
                <w:rFonts w:cs="Arial"/>
                <w:sz w:val="20"/>
                <w:szCs w:val="20"/>
              </w:rPr>
              <w:t>3.46E-02</w:t>
            </w:r>
          </w:p>
        </w:tc>
        <w:tc>
          <w:tcPr>
            <w:tcW w:w="1734" w:type="dxa"/>
            <w:shd w:val="clear" w:color="auto" w:fill="auto"/>
            <w:noWrap/>
            <w:vAlign w:val="center"/>
            <w:hideMark/>
          </w:tcPr>
          <w:p w14:paraId="68316E2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bl>
    <w:p w14:paraId="0D3F2E82" w14:textId="77777777" w:rsidR="00FE7F82" w:rsidRPr="00FE7F82" w:rsidRDefault="00FE7F82" w:rsidP="00FE7F82">
      <w:pPr>
        <w:rPr>
          <w:lang w:val="en-GB" w:eastAsia="ar-SA"/>
        </w:rPr>
      </w:pPr>
    </w:p>
    <w:p w14:paraId="4BE7F676" w14:textId="77777777" w:rsidR="00FE7F82" w:rsidRPr="00FE7F82" w:rsidRDefault="00FE7F82" w:rsidP="00FE7F82">
      <w:pPr>
        <w:suppressAutoHyphens/>
        <w:rPr>
          <w:rFonts w:ascii="Times New Roman" w:hAnsi="Times New Roman"/>
          <w:lang w:val="en-GB" w:eastAsia="ar-SA"/>
        </w:rPr>
      </w:pPr>
    </w:p>
    <w:p w14:paraId="1CE6E06A" w14:textId="77777777" w:rsidR="00FE7F82" w:rsidRPr="00FE7F82" w:rsidRDefault="00FE7F82" w:rsidP="0086138E">
      <w:pPr>
        <w:pStyle w:val="Titre5"/>
        <w:rPr>
          <w:lang w:eastAsia="ar-SA"/>
        </w:rPr>
      </w:pPr>
      <w:r w:rsidRPr="00FE7F82">
        <w:rPr>
          <w:lang w:eastAsia="ar-SA"/>
        </w:rPr>
        <w:lastRenderedPageBreak/>
        <w:t>Waste dumps</w:t>
      </w:r>
    </w:p>
    <w:p w14:paraId="603C0A4A" w14:textId="77777777" w:rsidR="00FE7F82" w:rsidRPr="00FE7F82" w:rsidRDefault="00FE7F82" w:rsidP="00FE7F82">
      <w:pPr>
        <w:spacing w:line="240" w:lineRule="auto"/>
        <w:jc w:val="both"/>
        <w:rPr>
          <w:rFonts w:cs="Arial"/>
          <w:szCs w:val="20"/>
          <w:lang w:val="en-GB"/>
        </w:rPr>
      </w:pPr>
      <w:r w:rsidRPr="00FE7F82">
        <w:rPr>
          <w:rFonts w:cs="Arial"/>
          <w:szCs w:val="20"/>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7A63932B" w14:textId="77777777" w:rsidR="00FE7F82" w:rsidRPr="00FE7F82" w:rsidRDefault="00FE7F82" w:rsidP="00FE7F82">
      <w:pPr>
        <w:spacing w:line="240" w:lineRule="auto"/>
        <w:jc w:val="both"/>
        <w:rPr>
          <w:rFonts w:cs="Arial"/>
          <w:szCs w:val="20"/>
          <w:lang w:val="en-GB"/>
        </w:rPr>
      </w:pPr>
    </w:p>
    <w:p w14:paraId="5911D41A" w14:textId="77777777" w:rsidR="00FE7F82" w:rsidRPr="00FE7F82" w:rsidRDefault="00FE7F82" w:rsidP="00FE7F82">
      <w:pPr>
        <w:spacing w:line="240" w:lineRule="auto"/>
        <w:jc w:val="both"/>
        <w:rPr>
          <w:rFonts w:cs="Arial"/>
          <w:szCs w:val="20"/>
          <w:lang w:val="en-GB"/>
        </w:rPr>
      </w:pPr>
      <w:r w:rsidRPr="00FE7F82">
        <w:rPr>
          <w:rFonts w:cs="Arial"/>
          <w:szCs w:val="20"/>
          <w:lang w:val="en-GB"/>
        </w:rPr>
        <w:t>FANGA RAT DICAL TECH is intended to be used in bait stations containing 200 g of biocidal product (0.0025%) with 5 m spacing. So to predict the concentration of brodifacoum in soil and groundwater for the uses in waste dump, the intended doses are calculated for the 1 ha surface as below:</w:t>
      </w:r>
    </w:p>
    <w:p w14:paraId="1C02D079"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(length of the waste dump of 1ha/distance between bait) + 1) x (length of the waste dump of 1ha/distance between bait) x (amount of product per bait point</w:t>
      </w:r>
    </w:p>
    <w:p w14:paraId="3304826E"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((100 m /5 m) + 1) x (100 m / 5 m) x 0.20 kg</w:t>
      </w:r>
      <w:r w:rsidRPr="00FE7F82">
        <w:rPr>
          <w:rFonts w:cs="Arial"/>
          <w:szCs w:val="20"/>
          <w:vertAlign w:val="subscript"/>
          <w:lang w:val="en-GB"/>
        </w:rPr>
        <w:t>product</w:t>
      </w:r>
    </w:p>
    <w:p w14:paraId="4F0C92F2"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84 kg/ha</w:t>
      </w:r>
    </w:p>
    <w:p w14:paraId="306E37B7" w14:textId="77777777" w:rsidR="00FE7F82" w:rsidRPr="00FE7F82" w:rsidRDefault="00FE7F82" w:rsidP="00FE7F82">
      <w:pPr>
        <w:spacing w:line="240" w:lineRule="auto"/>
        <w:jc w:val="both"/>
        <w:rPr>
          <w:rFonts w:cs="Arial"/>
          <w:szCs w:val="20"/>
          <w:lang w:val="en-GB"/>
        </w:rPr>
      </w:pPr>
    </w:p>
    <w:p w14:paraId="0F5C2D3E"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The </w:t>
      </w:r>
      <w:r w:rsidRPr="00FE7F82">
        <w:rPr>
          <w:rFonts w:cs="Arial"/>
          <w:bCs/>
          <w:color w:val="000000"/>
          <w:szCs w:val="20"/>
          <w:lang w:val="en-GB"/>
        </w:rPr>
        <w:t>ESD (Larsen, 2003)</w:t>
      </w:r>
      <w:r w:rsidRPr="00FE7F82">
        <w:rPr>
          <w:rFonts w:cs="Arial"/>
          <w:szCs w:val="20"/>
          <w:lang w:val="en-GB"/>
        </w:rPr>
        <w:t xml:space="preserve"> considers that, in general, 90% of the total amount of rodenticide consumed by the target rodents over the duration of the outdoor baiting campaign enters soil via urine and faeces.</w:t>
      </w:r>
    </w:p>
    <w:p w14:paraId="5E405B1E" w14:textId="77777777" w:rsidR="00FE7F82" w:rsidRPr="00FE7F82" w:rsidRDefault="00FE7F82" w:rsidP="00FE7F82">
      <w:pPr>
        <w:spacing w:line="240" w:lineRule="auto"/>
        <w:jc w:val="both"/>
        <w:rPr>
          <w:rFonts w:cs="Arial"/>
          <w:szCs w:val="20"/>
          <w:lang w:val="en-GB"/>
        </w:rPr>
      </w:pPr>
    </w:p>
    <w:p w14:paraId="65F4858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4</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FE7F82" w:rsidRPr="00FE7F82" w14:paraId="398739A2" w14:textId="77777777" w:rsidTr="00FE7F82">
        <w:trPr>
          <w:trHeight w:val="285"/>
        </w:trPr>
        <w:tc>
          <w:tcPr>
            <w:tcW w:w="4928" w:type="dxa"/>
            <w:gridSpan w:val="3"/>
            <w:noWrap/>
            <w:vAlign w:val="center"/>
            <w:hideMark/>
          </w:tcPr>
          <w:p w14:paraId="70B49BDC" w14:textId="77777777" w:rsidR="00FE7F82" w:rsidRPr="00FE7F82" w:rsidRDefault="00FE7F82" w:rsidP="00FE7F82">
            <w:pPr>
              <w:spacing w:line="240" w:lineRule="auto"/>
              <w:ind w:right="-188"/>
              <w:jc w:val="both"/>
              <w:rPr>
                <w:rFonts w:cs="Arial"/>
                <w:sz w:val="20"/>
                <w:szCs w:val="20"/>
                <w:lang w:val="en-GB"/>
              </w:rPr>
            </w:pPr>
          </w:p>
        </w:tc>
        <w:tc>
          <w:tcPr>
            <w:tcW w:w="1418" w:type="dxa"/>
            <w:shd w:val="clear" w:color="auto" w:fill="D9D9D9"/>
            <w:noWrap/>
            <w:vAlign w:val="center"/>
            <w:hideMark/>
          </w:tcPr>
          <w:p w14:paraId="5BCC29C0"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Anticoagulant-Rat- ESD default values</w:t>
            </w:r>
          </w:p>
        </w:tc>
        <w:tc>
          <w:tcPr>
            <w:tcW w:w="1701" w:type="dxa"/>
            <w:shd w:val="clear" w:color="auto" w:fill="D9D9D9"/>
            <w:vAlign w:val="center"/>
          </w:tcPr>
          <w:p w14:paraId="426A9B11" w14:textId="77777777" w:rsidR="00FE7F82" w:rsidRPr="00FE7F82" w:rsidRDefault="00FE7F82" w:rsidP="00FE7F82">
            <w:pPr>
              <w:spacing w:line="240" w:lineRule="auto"/>
              <w:ind w:right="-26"/>
              <w:jc w:val="both"/>
              <w:rPr>
                <w:rFonts w:cs="Arial"/>
                <w:b/>
                <w:sz w:val="20"/>
                <w:szCs w:val="20"/>
                <w:lang w:val="en-GB"/>
              </w:rPr>
            </w:pPr>
            <w:r w:rsidRPr="00FE7F82">
              <w:rPr>
                <w:rFonts w:cs="Arial"/>
                <w:b/>
                <w:sz w:val="20"/>
                <w:szCs w:val="20"/>
                <w:lang w:val="en-GB"/>
              </w:rPr>
              <w:t>Dose for rat intended by the applicant</w:t>
            </w:r>
          </w:p>
        </w:tc>
        <w:tc>
          <w:tcPr>
            <w:tcW w:w="1559" w:type="dxa"/>
            <w:shd w:val="clear" w:color="auto" w:fill="D9D9D9"/>
            <w:noWrap/>
            <w:vAlign w:val="center"/>
            <w:hideMark/>
          </w:tcPr>
          <w:p w14:paraId="0ECBBFBC" w14:textId="77777777" w:rsidR="00FE7F82" w:rsidRPr="00FE7F82" w:rsidRDefault="00FE7F82" w:rsidP="00FE7F82">
            <w:pPr>
              <w:spacing w:line="240" w:lineRule="auto"/>
              <w:ind w:right="-188"/>
              <w:jc w:val="both"/>
              <w:rPr>
                <w:rFonts w:cs="Arial"/>
                <w:b/>
                <w:sz w:val="20"/>
                <w:szCs w:val="20"/>
                <w:lang w:val="en-GB"/>
              </w:rPr>
            </w:pPr>
            <w:r w:rsidRPr="00FE7F82">
              <w:rPr>
                <w:rFonts w:cs="Arial"/>
                <w:b/>
                <w:sz w:val="20"/>
                <w:szCs w:val="20"/>
                <w:lang w:val="en-GB"/>
              </w:rPr>
              <w:t>Unit</w:t>
            </w:r>
          </w:p>
        </w:tc>
      </w:tr>
      <w:tr w:rsidR="00FE7F82" w:rsidRPr="00FE7F82" w14:paraId="29C3F970" w14:textId="77777777" w:rsidTr="00FE7F82">
        <w:trPr>
          <w:cantSplit/>
          <w:trHeight w:val="510"/>
        </w:trPr>
        <w:tc>
          <w:tcPr>
            <w:tcW w:w="707" w:type="dxa"/>
            <w:vMerge w:val="restart"/>
            <w:textDirection w:val="btLr"/>
            <w:hideMark/>
          </w:tcPr>
          <w:p w14:paraId="13BAC762" w14:textId="77777777"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INPUT</w:t>
            </w:r>
          </w:p>
        </w:tc>
        <w:tc>
          <w:tcPr>
            <w:tcW w:w="1953" w:type="dxa"/>
            <w:noWrap/>
            <w:vAlign w:val="center"/>
            <w:hideMark/>
          </w:tcPr>
          <w:p w14:paraId="7F7FB1AC"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Q</w:t>
            </w:r>
            <w:r w:rsidRPr="00FE7F82">
              <w:rPr>
                <w:rFonts w:cs="Arial"/>
                <w:b/>
                <w:i/>
                <w:iCs/>
                <w:sz w:val="20"/>
                <w:szCs w:val="20"/>
                <w:vertAlign w:val="subscript"/>
                <w:lang w:val="en-GB"/>
              </w:rPr>
              <w:t>prod</w:t>
            </w:r>
          </w:p>
        </w:tc>
        <w:tc>
          <w:tcPr>
            <w:tcW w:w="2268" w:type="dxa"/>
            <w:noWrap/>
            <w:vAlign w:val="center"/>
            <w:hideMark/>
          </w:tcPr>
          <w:p w14:paraId="60D000B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 ha</w:t>
            </w:r>
          </w:p>
        </w:tc>
        <w:tc>
          <w:tcPr>
            <w:tcW w:w="1418" w:type="dxa"/>
            <w:noWrap/>
            <w:vAlign w:val="center"/>
            <w:hideMark/>
          </w:tcPr>
          <w:p w14:paraId="26B8D97B" w14:textId="77777777" w:rsidR="00FE7F82" w:rsidRPr="00FE7F82" w:rsidRDefault="00FE7F82" w:rsidP="00FE7F82">
            <w:pPr>
              <w:spacing w:line="240" w:lineRule="auto"/>
              <w:ind w:right="-187"/>
              <w:jc w:val="both"/>
              <w:rPr>
                <w:rFonts w:cs="Arial"/>
                <w:sz w:val="20"/>
                <w:szCs w:val="20"/>
                <w:lang w:val="en-GB"/>
              </w:rPr>
            </w:pPr>
            <w:r w:rsidRPr="00FE7F82">
              <w:rPr>
                <w:rFonts w:cs="Arial"/>
                <w:sz w:val="20"/>
                <w:szCs w:val="20"/>
                <w:lang w:val="en-GB"/>
              </w:rPr>
              <w:t>40</w:t>
            </w:r>
          </w:p>
        </w:tc>
        <w:tc>
          <w:tcPr>
            <w:tcW w:w="1701" w:type="dxa"/>
            <w:vAlign w:val="center"/>
          </w:tcPr>
          <w:p w14:paraId="1C7C0B78" w14:textId="77777777" w:rsidR="00FE7F82" w:rsidRPr="00FE7F82" w:rsidRDefault="00FE7F82" w:rsidP="00FE7F82">
            <w:pPr>
              <w:spacing w:line="240" w:lineRule="auto"/>
              <w:ind w:right="1"/>
              <w:jc w:val="both"/>
              <w:rPr>
                <w:rFonts w:cs="Arial"/>
                <w:sz w:val="20"/>
                <w:szCs w:val="20"/>
                <w:lang w:val="en-GB"/>
              </w:rPr>
            </w:pPr>
            <w:r w:rsidRPr="00FE7F82">
              <w:rPr>
                <w:rFonts w:cs="Arial"/>
                <w:sz w:val="20"/>
                <w:szCs w:val="20"/>
                <w:lang w:val="en-GB"/>
              </w:rPr>
              <w:t>84</w:t>
            </w:r>
          </w:p>
        </w:tc>
        <w:tc>
          <w:tcPr>
            <w:tcW w:w="1559" w:type="dxa"/>
            <w:noWrap/>
            <w:vAlign w:val="center"/>
            <w:hideMark/>
          </w:tcPr>
          <w:p w14:paraId="5DD0AE84"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[kg.ha</w:t>
            </w:r>
            <w:r w:rsidRPr="00FE7F82">
              <w:rPr>
                <w:rFonts w:cs="Arial"/>
                <w:sz w:val="20"/>
                <w:szCs w:val="20"/>
                <w:vertAlign w:val="superscript"/>
                <w:lang w:val="en-GB"/>
              </w:rPr>
              <w:t>-1</w:t>
            </w:r>
            <w:r w:rsidRPr="00FE7F82">
              <w:rPr>
                <w:rFonts w:cs="Arial"/>
                <w:sz w:val="20"/>
                <w:szCs w:val="20"/>
                <w:lang w:val="en-GB"/>
              </w:rPr>
              <w:t>]</w:t>
            </w:r>
          </w:p>
        </w:tc>
      </w:tr>
      <w:tr w:rsidR="00FE7F82" w:rsidRPr="00FE7F82" w14:paraId="4596D088" w14:textId="77777777" w:rsidTr="00FE7F82">
        <w:trPr>
          <w:cantSplit/>
          <w:trHeight w:val="510"/>
        </w:trPr>
        <w:tc>
          <w:tcPr>
            <w:tcW w:w="707" w:type="dxa"/>
            <w:vMerge/>
            <w:hideMark/>
          </w:tcPr>
          <w:p w14:paraId="5E44FE59"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7DE932C"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Fc</w:t>
            </w:r>
            <w:r w:rsidRPr="00FE7F82">
              <w:rPr>
                <w:rFonts w:cs="Arial"/>
                <w:b/>
                <w:i/>
                <w:iCs/>
                <w:sz w:val="20"/>
                <w:szCs w:val="20"/>
                <w:vertAlign w:val="subscript"/>
                <w:lang w:val="en-GB"/>
              </w:rPr>
              <w:t>product</w:t>
            </w:r>
          </w:p>
        </w:tc>
        <w:tc>
          <w:tcPr>
            <w:tcW w:w="2268" w:type="dxa"/>
            <w:noWrap/>
            <w:vAlign w:val="center"/>
            <w:hideMark/>
          </w:tcPr>
          <w:p w14:paraId="50C0B59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418" w:type="dxa"/>
            <w:noWrap/>
            <w:vAlign w:val="center"/>
            <w:hideMark/>
          </w:tcPr>
          <w:p w14:paraId="0C03E51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701" w:type="dxa"/>
            <w:vAlign w:val="center"/>
          </w:tcPr>
          <w:p w14:paraId="0C7928E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559" w:type="dxa"/>
            <w:noWrap/>
            <w:vAlign w:val="center"/>
            <w:hideMark/>
          </w:tcPr>
          <w:p w14:paraId="1F24106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 a.i.kg</w:t>
            </w:r>
            <w:r w:rsidRPr="00FE7F82">
              <w:rPr>
                <w:rFonts w:cs="Arial"/>
                <w:sz w:val="20"/>
                <w:szCs w:val="20"/>
                <w:vertAlign w:val="superscript"/>
                <w:lang w:val="en-GB"/>
              </w:rPr>
              <w:t>-1</w:t>
            </w:r>
            <w:r w:rsidRPr="00FE7F82">
              <w:rPr>
                <w:rFonts w:cs="Arial"/>
                <w:sz w:val="20"/>
                <w:szCs w:val="20"/>
                <w:lang w:val="en-GB"/>
              </w:rPr>
              <w:t xml:space="preserve">] </w:t>
            </w:r>
          </w:p>
        </w:tc>
      </w:tr>
      <w:tr w:rsidR="00FE7F82" w:rsidRPr="00FE7F82" w14:paraId="43D1D7BB" w14:textId="77777777" w:rsidTr="00FE7F82">
        <w:trPr>
          <w:cantSplit/>
          <w:trHeight w:val="510"/>
        </w:trPr>
        <w:tc>
          <w:tcPr>
            <w:tcW w:w="707" w:type="dxa"/>
            <w:vMerge/>
            <w:hideMark/>
          </w:tcPr>
          <w:p w14:paraId="45CACE51"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059DC4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N</w:t>
            </w:r>
            <w:r w:rsidRPr="00FE7F82">
              <w:rPr>
                <w:rFonts w:cs="Arial"/>
                <w:b/>
                <w:i/>
                <w:iCs/>
                <w:sz w:val="20"/>
                <w:szCs w:val="20"/>
                <w:vertAlign w:val="subscript"/>
                <w:lang w:val="en-GB"/>
              </w:rPr>
              <w:t>app</w:t>
            </w:r>
          </w:p>
        </w:tc>
        <w:tc>
          <w:tcPr>
            <w:tcW w:w="2268" w:type="dxa"/>
            <w:noWrap/>
            <w:vAlign w:val="center"/>
            <w:hideMark/>
          </w:tcPr>
          <w:p w14:paraId="626399D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applications</w:t>
            </w:r>
          </w:p>
        </w:tc>
        <w:tc>
          <w:tcPr>
            <w:tcW w:w="1418" w:type="dxa"/>
            <w:noWrap/>
            <w:vAlign w:val="center"/>
            <w:hideMark/>
          </w:tcPr>
          <w:p w14:paraId="2212442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701" w:type="dxa"/>
            <w:vAlign w:val="center"/>
          </w:tcPr>
          <w:p w14:paraId="31CD144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559" w:type="dxa"/>
            <w:noWrap/>
            <w:vAlign w:val="center"/>
            <w:hideMark/>
          </w:tcPr>
          <w:p w14:paraId="238F197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14:paraId="77DAC8D9" w14:textId="77777777" w:rsidTr="00FE7F82">
        <w:trPr>
          <w:cantSplit/>
          <w:trHeight w:val="510"/>
        </w:trPr>
        <w:tc>
          <w:tcPr>
            <w:tcW w:w="707" w:type="dxa"/>
            <w:vMerge/>
            <w:hideMark/>
          </w:tcPr>
          <w:p w14:paraId="644DFC6B"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ED98CC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w:t>
            </w:r>
            <w:r w:rsidRPr="00FE7F82">
              <w:rPr>
                <w:rFonts w:cs="Arial"/>
                <w:b/>
                <w:i/>
                <w:iCs/>
                <w:sz w:val="20"/>
                <w:szCs w:val="20"/>
                <w:vertAlign w:val="subscript"/>
                <w:lang w:val="en-GB"/>
              </w:rPr>
              <w:t>release, soil</w:t>
            </w:r>
          </w:p>
        </w:tc>
        <w:tc>
          <w:tcPr>
            <w:tcW w:w="2268" w:type="dxa"/>
            <w:noWrap/>
            <w:vAlign w:val="center"/>
            <w:hideMark/>
          </w:tcPr>
          <w:p w14:paraId="1AF9B9E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w:t>
            </w:r>
          </w:p>
        </w:tc>
        <w:tc>
          <w:tcPr>
            <w:tcW w:w="1418" w:type="dxa"/>
            <w:noWrap/>
            <w:vAlign w:val="center"/>
            <w:hideMark/>
          </w:tcPr>
          <w:p w14:paraId="795EB5E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701" w:type="dxa"/>
            <w:vAlign w:val="center"/>
          </w:tcPr>
          <w:p w14:paraId="41763677"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559" w:type="dxa"/>
            <w:noWrap/>
            <w:vAlign w:val="center"/>
            <w:hideMark/>
          </w:tcPr>
          <w:p w14:paraId="6F14465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14:paraId="1D8F21FF" w14:textId="77777777" w:rsidTr="00FE7F82">
        <w:trPr>
          <w:cantSplit/>
          <w:trHeight w:val="510"/>
        </w:trPr>
        <w:tc>
          <w:tcPr>
            <w:tcW w:w="707" w:type="dxa"/>
            <w:vMerge/>
            <w:hideMark/>
          </w:tcPr>
          <w:p w14:paraId="1F581FD9"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2CA9AC8"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AREA</w:t>
            </w:r>
            <w:r w:rsidRPr="00FE7F82">
              <w:rPr>
                <w:rFonts w:cs="Arial"/>
                <w:b/>
                <w:i/>
                <w:iCs/>
                <w:sz w:val="20"/>
                <w:szCs w:val="20"/>
                <w:vertAlign w:val="subscript"/>
                <w:lang w:val="en-GB"/>
              </w:rPr>
              <w:t>exposed</w:t>
            </w:r>
          </w:p>
        </w:tc>
        <w:tc>
          <w:tcPr>
            <w:tcW w:w="2268" w:type="dxa"/>
            <w:noWrap/>
            <w:vAlign w:val="center"/>
            <w:hideMark/>
          </w:tcPr>
          <w:p w14:paraId="01A0A10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exposed to rodenticide</w:t>
            </w:r>
          </w:p>
        </w:tc>
        <w:tc>
          <w:tcPr>
            <w:tcW w:w="1418" w:type="dxa"/>
            <w:noWrap/>
            <w:vAlign w:val="center"/>
            <w:hideMark/>
          </w:tcPr>
          <w:p w14:paraId="0A4F6AF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701" w:type="dxa"/>
            <w:vAlign w:val="center"/>
          </w:tcPr>
          <w:p w14:paraId="23C7F14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559" w:type="dxa"/>
            <w:noWrap/>
            <w:vAlign w:val="center"/>
            <w:hideMark/>
          </w:tcPr>
          <w:p w14:paraId="488125A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21206145" w14:textId="77777777" w:rsidTr="00FE7F82">
        <w:trPr>
          <w:cantSplit/>
          <w:trHeight w:val="510"/>
        </w:trPr>
        <w:tc>
          <w:tcPr>
            <w:tcW w:w="707" w:type="dxa"/>
            <w:vMerge/>
            <w:hideMark/>
          </w:tcPr>
          <w:p w14:paraId="17180204"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0F1206C8"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DEPTH</w:t>
            </w:r>
            <w:r w:rsidRPr="00FE7F82">
              <w:rPr>
                <w:rFonts w:cs="Arial"/>
                <w:b/>
                <w:i/>
                <w:iCs/>
                <w:sz w:val="20"/>
                <w:szCs w:val="20"/>
                <w:vertAlign w:val="subscript"/>
                <w:lang w:val="en-GB"/>
              </w:rPr>
              <w:t>soil</w:t>
            </w:r>
          </w:p>
        </w:tc>
        <w:tc>
          <w:tcPr>
            <w:tcW w:w="2268" w:type="dxa"/>
            <w:noWrap/>
            <w:vAlign w:val="center"/>
            <w:hideMark/>
          </w:tcPr>
          <w:p w14:paraId="419AEA6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418" w:type="dxa"/>
            <w:noWrap/>
            <w:vAlign w:val="center"/>
            <w:hideMark/>
          </w:tcPr>
          <w:p w14:paraId="6F1EDFF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701" w:type="dxa"/>
            <w:vAlign w:val="center"/>
          </w:tcPr>
          <w:p w14:paraId="0E82ADD9"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559" w:type="dxa"/>
            <w:noWrap/>
            <w:vAlign w:val="center"/>
            <w:hideMark/>
          </w:tcPr>
          <w:p w14:paraId="46540A6A"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p>
        </w:tc>
      </w:tr>
      <w:tr w:rsidR="00FE7F82" w:rsidRPr="00FE7F82" w14:paraId="6B98B9B5" w14:textId="77777777" w:rsidTr="00FE7F82">
        <w:trPr>
          <w:cantSplit/>
          <w:trHeight w:val="510"/>
        </w:trPr>
        <w:tc>
          <w:tcPr>
            <w:tcW w:w="707" w:type="dxa"/>
            <w:vMerge/>
            <w:hideMark/>
          </w:tcPr>
          <w:p w14:paraId="724068F5"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2C07777D"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RHO</w:t>
            </w:r>
            <w:r w:rsidRPr="00FE7F82">
              <w:rPr>
                <w:rFonts w:cs="Arial"/>
                <w:b/>
                <w:i/>
                <w:iCs/>
                <w:sz w:val="20"/>
                <w:szCs w:val="20"/>
                <w:vertAlign w:val="subscript"/>
                <w:lang w:val="en-GB"/>
              </w:rPr>
              <w:t>soil</w:t>
            </w:r>
          </w:p>
        </w:tc>
        <w:tc>
          <w:tcPr>
            <w:tcW w:w="2268" w:type="dxa"/>
            <w:noWrap/>
            <w:vAlign w:val="center"/>
            <w:hideMark/>
          </w:tcPr>
          <w:p w14:paraId="357FD33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418" w:type="dxa"/>
            <w:noWrap/>
            <w:vAlign w:val="center"/>
            <w:hideMark/>
          </w:tcPr>
          <w:p w14:paraId="03D7F3C1"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701" w:type="dxa"/>
            <w:vAlign w:val="center"/>
          </w:tcPr>
          <w:p w14:paraId="0EAEDAC1"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559" w:type="dxa"/>
            <w:noWrap/>
            <w:vAlign w:val="center"/>
            <w:hideMark/>
          </w:tcPr>
          <w:p w14:paraId="650AD4F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1A4FE71B" w14:textId="77777777" w:rsidTr="00FE7F82">
        <w:trPr>
          <w:cantSplit/>
          <w:trHeight w:val="510"/>
        </w:trPr>
        <w:tc>
          <w:tcPr>
            <w:tcW w:w="707" w:type="dxa"/>
            <w:vMerge/>
          </w:tcPr>
          <w:p w14:paraId="5D193483"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tcPr>
          <w:p w14:paraId="2B0064D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Koc</w:t>
            </w:r>
          </w:p>
        </w:tc>
        <w:tc>
          <w:tcPr>
            <w:tcW w:w="2268" w:type="dxa"/>
            <w:noWrap/>
            <w:vAlign w:val="center"/>
          </w:tcPr>
          <w:p w14:paraId="4928C75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adsorption coefficient</w:t>
            </w:r>
          </w:p>
        </w:tc>
        <w:tc>
          <w:tcPr>
            <w:tcW w:w="1418" w:type="dxa"/>
            <w:noWrap/>
            <w:vAlign w:val="center"/>
          </w:tcPr>
          <w:p w14:paraId="3C73785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701" w:type="dxa"/>
            <w:vAlign w:val="center"/>
          </w:tcPr>
          <w:p w14:paraId="34DD9759"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559" w:type="dxa"/>
            <w:noWrap/>
            <w:vAlign w:val="center"/>
          </w:tcPr>
          <w:p w14:paraId="34040C12"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6BF600DF" w14:textId="77777777" w:rsidTr="00FE7F82">
        <w:trPr>
          <w:cantSplit/>
          <w:trHeight w:val="510"/>
        </w:trPr>
        <w:tc>
          <w:tcPr>
            <w:tcW w:w="707" w:type="dxa"/>
            <w:vMerge w:val="restart"/>
            <w:noWrap/>
            <w:textDirection w:val="btLr"/>
            <w:hideMark/>
          </w:tcPr>
          <w:p w14:paraId="0661C51D" w14:textId="77777777"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OUTPUT</w:t>
            </w:r>
          </w:p>
        </w:tc>
        <w:tc>
          <w:tcPr>
            <w:tcW w:w="1953" w:type="dxa"/>
            <w:noWrap/>
            <w:vAlign w:val="center"/>
            <w:hideMark/>
          </w:tcPr>
          <w:p w14:paraId="6FD395E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Elocal</w:t>
            </w:r>
            <w:r w:rsidRPr="00FE7F82">
              <w:rPr>
                <w:rFonts w:cs="Arial"/>
                <w:b/>
                <w:i/>
                <w:iCs/>
                <w:sz w:val="20"/>
                <w:szCs w:val="20"/>
                <w:vertAlign w:val="subscript"/>
                <w:lang w:val="en-GB"/>
              </w:rPr>
              <w:t>soil-campaign</w:t>
            </w:r>
          </w:p>
        </w:tc>
        <w:tc>
          <w:tcPr>
            <w:tcW w:w="2268" w:type="dxa"/>
            <w:noWrap/>
            <w:vAlign w:val="center"/>
            <w:hideMark/>
          </w:tcPr>
          <w:p w14:paraId="232A3A0D"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from a campaign</w:t>
            </w:r>
          </w:p>
        </w:tc>
        <w:tc>
          <w:tcPr>
            <w:tcW w:w="1418" w:type="dxa"/>
            <w:noWrap/>
            <w:vAlign w:val="center"/>
            <w:hideMark/>
          </w:tcPr>
          <w:p w14:paraId="2601BFB1" w14:textId="77777777" w:rsidR="00FE7F82" w:rsidRPr="00FE7F82" w:rsidRDefault="00FE7F82" w:rsidP="00FE7F82">
            <w:pPr>
              <w:spacing w:line="240" w:lineRule="auto"/>
              <w:jc w:val="both"/>
              <w:rPr>
                <w:rFonts w:cs="Arial"/>
                <w:sz w:val="20"/>
                <w:szCs w:val="20"/>
              </w:rPr>
            </w:pPr>
            <w:r w:rsidRPr="00FE7F82">
              <w:rPr>
                <w:rFonts w:cs="Arial"/>
                <w:sz w:val="20"/>
                <w:szCs w:val="20"/>
              </w:rPr>
              <w:t>6.3</w:t>
            </w:r>
          </w:p>
        </w:tc>
        <w:tc>
          <w:tcPr>
            <w:tcW w:w="1701" w:type="dxa"/>
            <w:vAlign w:val="center"/>
          </w:tcPr>
          <w:p w14:paraId="2C23C145" w14:textId="77777777" w:rsidR="00FE7F82" w:rsidRPr="00FE7F82" w:rsidRDefault="00FE7F82" w:rsidP="00FE7F82">
            <w:pPr>
              <w:spacing w:line="240" w:lineRule="auto"/>
              <w:jc w:val="both"/>
              <w:rPr>
                <w:rFonts w:cs="Arial"/>
                <w:sz w:val="20"/>
                <w:szCs w:val="20"/>
              </w:rPr>
            </w:pPr>
            <w:r w:rsidRPr="00FE7F82">
              <w:rPr>
                <w:rFonts w:cs="Arial"/>
                <w:sz w:val="20"/>
                <w:szCs w:val="20"/>
              </w:rPr>
              <w:t>13.2</w:t>
            </w:r>
          </w:p>
        </w:tc>
        <w:tc>
          <w:tcPr>
            <w:tcW w:w="1559" w:type="dxa"/>
            <w:noWrap/>
            <w:vAlign w:val="center"/>
            <w:hideMark/>
          </w:tcPr>
          <w:p w14:paraId="72BA30FB"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00ED4847" w14:textId="77777777" w:rsidTr="00FE7F82">
        <w:trPr>
          <w:cantSplit/>
          <w:trHeight w:val="510"/>
        </w:trPr>
        <w:tc>
          <w:tcPr>
            <w:tcW w:w="707" w:type="dxa"/>
            <w:vMerge/>
            <w:hideMark/>
          </w:tcPr>
          <w:p w14:paraId="578C563C"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3DD512F0"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i/>
                <w:iCs/>
                <w:sz w:val="20"/>
                <w:szCs w:val="20"/>
                <w:vertAlign w:val="subscript"/>
                <w:lang w:val="en-GB"/>
              </w:rPr>
              <w:t>soil</w:t>
            </w:r>
          </w:p>
        </w:tc>
        <w:tc>
          <w:tcPr>
            <w:tcW w:w="2268" w:type="dxa"/>
            <w:noWrap/>
            <w:vAlign w:val="center"/>
            <w:hideMark/>
          </w:tcPr>
          <w:p w14:paraId="3244648B"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418" w:type="dxa"/>
            <w:noWrap/>
            <w:vAlign w:val="center"/>
            <w:hideMark/>
          </w:tcPr>
          <w:p w14:paraId="04D1FCCB" w14:textId="77777777" w:rsidR="00FE7F82" w:rsidRPr="00FE7F82" w:rsidRDefault="00FE7F82" w:rsidP="00FE7F82">
            <w:pPr>
              <w:spacing w:line="240" w:lineRule="auto"/>
              <w:jc w:val="both"/>
              <w:rPr>
                <w:rFonts w:cs="Arial"/>
                <w:sz w:val="20"/>
                <w:szCs w:val="20"/>
              </w:rPr>
            </w:pPr>
            <w:r w:rsidRPr="00FE7F82">
              <w:rPr>
                <w:rFonts w:cs="Arial"/>
                <w:sz w:val="20"/>
                <w:szCs w:val="20"/>
              </w:rPr>
              <w:t>0.0037</w:t>
            </w:r>
          </w:p>
        </w:tc>
        <w:tc>
          <w:tcPr>
            <w:tcW w:w="1701" w:type="dxa"/>
            <w:vAlign w:val="center"/>
          </w:tcPr>
          <w:p w14:paraId="06DBB87D" w14:textId="77777777" w:rsidR="00FE7F82" w:rsidRPr="00FE7F82" w:rsidRDefault="00FE7F82" w:rsidP="00FE7F82">
            <w:pPr>
              <w:spacing w:line="240" w:lineRule="auto"/>
              <w:jc w:val="both"/>
              <w:rPr>
                <w:rFonts w:cs="Arial"/>
                <w:sz w:val="20"/>
                <w:szCs w:val="20"/>
              </w:rPr>
            </w:pPr>
            <w:r w:rsidRPr="00FE7F82">
              <w:rPr>
                <w:rFonts w:cs="Arial"/>
                <w:sz w:val="20"/>
                <w:szCs w:val="20"/>
              </w:rPr>
              <w:t>0.0078</w:t>
            </w:r>
          </w:p>
        </w:tc>
        <w:tc>
          <w:tcPr>
            <w:tcW w:w="1559" w:type="dxa"/>
            <w:noWrap/>
            <w:vAlign w:val="center"/>
            <w:hideMark/>
          </w:tcPr>
          <w:p w14:paraId="3641447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67CA7FE4" w14:textId="77777777" w:rsidTr="00FE7F82">
        <w:trPr>
          <w:cantSplit/>
          <w:trHeight w:val="510"/>
        </w:trPr>
        <w:tc>
          <w:tcPr>
            <w:tcW w:w="707" w:type="dxa"/>
            <w:vMerge/>
            <w:hideMark/>
          </w:tcPr>
          <w:p w14:paraId="29FA8F9B"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0C63EF8D"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Kp</w:t>
            </w:r>
            <w:r w:rsidRPr="00FE7F82">
              <w:rPr>
                <w:rFonts w:cs="Arial"/>
                <w:b/>
                <w:sz w:val="20"/>
                <w:szCs w:val="20"/>
                <w:vertAlign w:val="subscript"/>
                <w:lang w:val="en-GB"/>
              </w:rPr>
              <w:t>soil</w:t>
            </w:r>
          </w:p>
        </w:tc>
        <w:tc>
          <w:tcPr>
            <w:tcW w:w="2268" w:type="dxa"/>
            <w:noWrap/>
            <w:vAlign w:val="center"/>
            <w:hideMark/>
          </w:tcPr>
          <w:p w14:paraId="70E9A2B7"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418" w:type="dxa"/>
            <w:noWrap/>
            <w:vAlign w:val="center"/>
            <w:hideMark/>
          </w:tcPr>
          <w:p w14:paraId="4E14284C" w14:textId="77777777"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701" w:type="dxa"/>
            <w:vAlign w:val="center"/>
          </w:tcPr>
          <w:p w14:paraId="765ADDB9" w14:textId="77777777"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559" w:type="dxa"/>
            <w:noWrap/>
            <w:vAlign w:val="center"/>
            <w:hideMark/>
          </w:tcPr>
          <w:p w14:paraId="16F8F48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032C29B6" w14:textId="77777777" w:rsidTr="00FE7F82">
        <w:trPr>
          <w:cantSplit/>
          <w:trHeight w:val="510"/>
        </w:trPr>
        <w:tc>
          <w:tcPr>
            <w:tcW w:w="707" w:type="dxa"/>
            <w:vMerge/>
            <w:hideMark/>
          </w:tcPr>
          <w:p w14:paraId="5E993048"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35DE2DEC"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w:t>
            </w:r>
            <w:r w:rsidRPr="00FE7F82">
              <w:rPr>
                <w:rFonts w:cs="Arial"/>
                <w:b/>
                <w:sz w:val="20"/>
                <w:szCs w:val="20"/>
                <w:vertAlign w:val="subscript"/>
                <w:lang w:val="en-GB"/>
              </w:rPr>
              <w:t>soil water</w:t>
            </w:r>
          </w:p>
        </w:tc>
        <w:tc>
          <w:tcPr>
            <w:tcW w:w="2268" w:type="dxa"/>
            <w:noWrap/>
            <w:vAlign w:val="center"/>
            <w:hideMark/>
          </w:tcPr>
          <w:p w14:paraId="27948290"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 </w:t>
            </w:r>
          </w:p>
        </w:tc>
        <w:tc>
          <w:tcPr>
            <w:tcW w:w="1418" w:type="dxa"/>
            <w:noWrap/>
            <w:vAlign w:val="center"/>
            <w:hideMark/>
          </w:tcPr>
          <w:p w14:paraId="0761A143" w14:textId="77777777"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701" w:type="dxa"/>
            <w:vAlign w:val="center"/>
          </w:tcPr>
          <w:p w14:paraId="47743DBD" w14:textId="77777777"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559" w:type="dxa"/>
            <w:noWrap/>
            <w:vAlign w:val="center"/>
            <w:hideMark/>
          </w:tcPr>
          <w:p w14:paraId="5171508E"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192DDB50" w14:textId="77777777" w:rsidTr="00FE7F82">
        <w:trPr>
          <w:cantSplit/>
          <w:trHeight w:val="510"/>
        </w:trPr>
        <w:tc>
          <w:tcPr>
            <w:tcW w:w="707" w:type="dxa"/>
            <w:vMerge/>
            <w:hideMark/>
          </w:tcPr>
          <w:p w14:paraId="5048E197"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170339B9"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268" w:type="dxa"/>
            <w:noWrap/>
            <w:vAlign w:val="center"/>
            <w:hideMark/>
          </w:tcPr>
          <w:p w14:paraId="71CA2CD8"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 xml:space="preserve">Concentration in groundwater </w:t>
            </w:r>
          </w:p>
        </w:tc>
        <w:tc>
          <w:tcPr>
            <w:tcW w:w="1418" w:type="dxa"/>
            <w:noWrap/>
            <w:vAlign w:val="center"/>
            <w:hideMark/>
          </w:tcPr>
          <w:p w14:paraId="742754F9" w14:textId="77777777" w:rsidR="00FE7F82" w:rsidRPr="00FE7F82" w:rsidRDefault="00FE7F82" w:rsidP="00FE7F82">
            <w:pPr>
              <w:spacing w:line="240" w:lineRule="auto"/>
              <w:jc w:val="both"/>
              <w:rPr>
                <w:rFonts w:cs="Arial"/>
                <w:sz w:val="20"/>
                <w:szCs w:val="20"/>
              </w:rPr>
            </w:pPr>
            <w:r w:rsidRPr="00FE7F82">
              <w:rPr>
                <w:rFonts w:cs="Arial"/>
                <w:sz w:val="20"/>
                <w:szCs w:val="20"/>
              </w:rPr>
              <w:t>2.29E-05</w:t>
            </w:r>
          </w:p>
        </w:tc>
        <w:tc>
          <w:tcPr>
            <w:tcW w:w="1701" w:type="dxa"/>
            <w:vAlign w:val="center"/>
          </w:tcPr>
          <w:p w14:paraId="23F3D410" w14:textId="77777777" w:rsidR="00FE7F82" w:rsidRPr="00FE7F82" w:rsidRDefault="00FE7F82" w:rsidP="00FE7F82">
            <w:pPr>
              <w:spacing w:line="240" w:lineRule="auto"/>
              <w:jc w:val="both"/>
              <w:rPr>
                <w:rFonts w:cs="Arial"/>
                <w:sz w:val="20"/>
                <w:szCs w:val="20"/>
              </w:rPr>
            </w:pPr>
            <w:r w:rsidRPr="00FE7F82">
              <w:rPr>
                <w:rFonts w:cs="Arial"/>
                <w:sz w:val="20"/>
                <w:szCs w:val="20"/>
              </w:rPr>
              <w:t>4.81E-05</w:t>
            </w:r>
          </w:p>
        </w:tc>
        <w:tc>
          <w:tcPr>
            <w:tcW w:w="1559" w:type="dxa"/>
            <w:noWrap/>
            <w:vAlign w:val="center"/>
            <w:hideMark/>
          </w:tcPr>
          <w:p w14:paraId="5C1B2A2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[mg.L</w:t>
            </w:r>
            <w:r w:rsidRPr="00FE7F82">
              <w:rPr>
                <w:rFonts w:cs="Arial"/>
                <w:sz w:val="20"/>
                <w:szCs w:val="20"/>
                <w:vertAlign w:val="superscript"/>
                <w:lang w:val="en-GB"/>
              </w:rPr>
              <w:t>-1</w:t>
            </w:r>
            <w:r w:rsidRPr="00FE7F82">
              <w:rPr>
                <w:rFonts w:cs="Arial"/>
                <w:sz w:val="20"/>
                <w:szCs w:val="20"/>
                <w:lang w:val="en-GB"/>
              </w:rPr>
              <w:t>]</w:t>
            </w:r>
          </w:p>
        </w:tc>
      </w:tr>
    </w:tbl>
    <w:p w14:paraId="0F43532C" w14:textId="77777777" w:rsidR="00501190" w:rsidRDefault="00501190" w:rsidP="000833D6">
      <w:pPr>
        <w:spacing w:after="120" w:line="240" w:lineRule="auto"/>
        <w:jc w:val="both"/>
        <w:rPr>
          <w:rFonts w:cs="Arial"/>
          <w:szCs w:val="22"/>
        </w:rPr>
      </w:pPr>
    </w:p>
    <w:p w14:paraId="24DA80EC" w14:textId="77777777" w:rsidR="00D14365" w:rsidRPr="0023354C" w:rsidRDefault="00501190" w:rsidP="00501190">
      <w:pPr>
        <w:pStyle w:val="Titre4"/>
      </w:pPr>
      <w:r>
        <w:rPr>
          <w:szCs w:val="22"/>
        </w:rPr>
        <w:br w:type="page"/>
      </w:r>
      <w:bookmarkStart w:id="434" w:name="_Toc504744802"/>
      <w:r w:rsidR="00D14365" w:rsidRPr="0023354C">
        <w:lastRenderedPageBreak/>
        <w:t>Non-compartmental-specific exposure relevant to the food chain (secondary poisoning)</w:t>
      </w:r>
      <w:bookmarkEnd w:id="434"/>
    </w:p>
    <w:p w14:paraId="6D90B194" w14:textId="77777777" w:rsidR="00D14365" w:rsidRPr="0023354C" w:rsidRDefault="00D14365" w:rsidP="00D31ABC">
      <w:pPr>
        <w:pStyle w:val="Titre5"/>
      </w:pPr>
      <w:r w:rsidRPr="0023354C">
        <w:t>Primary poisoning</w:t>
      </w:r>
    </w:p>
    <w:p w14:paraId="62F95E6B" w14:textId="77777777"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sidRPr="0023354C">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14:paraId="13A81F31" w14:textId="77777777" w:rsidR="00D14365" w:rsidRPr="00B976A5"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Worst case exposure estimations are based on the equations and default values proposed by the ESD (Larsen, 2003). Some </w:t>
      </w:r>
      <w:r w:rsidRPr="00B976A5">
        <w:rPr>
          <w:rFonts w:ascii="Arial" w:hAnsi="Arial" w:cs="Arial"/>
          <w:sz w:val="22"/>
          <w:szCs w:val="22"/>
          <w:lang w:val="en-US"/>
        </w:rPr>
        <w:t xml:space="preserve">defaults parameters may be replaced by product-specific properties. </w:t>
      </w:r>
    </w:p>
    <w:p w14:paraId="33C158FE" w14:textId="77777777" w:rsidR="000833D6" w:rsidRPr="00B976A5" w:rsidRDefault="000833D6" w:rsidP="000833D6">
      <w:pPr>
        <w:pStyle w:val="Default"/>
        <w:spacing w:after="120"/>
        <w:jc w:val="both"/>
        <w:rPr>
          <w:rFonts w:ascii="Arial" w:hAnsi="Arial" w:cs="Arial"/>
          <w:sz w:val="22"/>
          <w:szCs w:val="22"/>
          <w:lang w:val="en-US"/>
        </w:rPr>
      </w:pPr>
    </w:p>
    <w:tbl>
      <w:tblPr>
        <w:tblStyle w:val="Grilledutableau"/>
        <w:tblW w:w="0" w:type="auto"/>
        <w:tblLook w:val="04A0" w:firstRow="1" w:lastRow="0" w:firstColumn="1" w:lastColumn="0" w:noHBand="0" w:noVBand="1"/>
      </w:tblPr>
      <w:tblGrid>
        <w:gridCol w:w="9769"/>
      </w:tblGrid>
      <w:tr w:rsidR="000D55A5" w:rsidRPr="00B976A5" w14:paraId="1782AF80" w14:textId="77777777" w:rsidTr="000D55A5">
        <w:tc>
          <w:tcPr>
            <w:tcW w:w="9919" w:type="dxa"/>
          </w:tcPr>
          <w:p w14:paraId="0CA7AC1E" w14:textId="777800AA" w:rsidR="000D55A5" w:rsidRPr="00B976A5" w:rsidRDefault="000D55A5" w:rsidP="00E800F3">
            <w:pPr>
              <w:pStyle w:val="Default"/>
              <w:numPr>
                <w:ilvl w:val="0"/>
                <w:numId w:val="40"/>
              </w:numPr>
              <w:spacing w:after="120"/>
              <w:rPr>
                <w:rFonts w:ascii="Arial" w:hAnsi="Arial" w:cs="Arial"/>
                <w:sz w:val="22"/>
                <w:szCs w:val="22"/>
                <w:lang w:val="en-US"/>
              </w:rPr>
            </w:pPr>
            <w:r w:rsidRPr="00B976A5">
              <w:rPr>
                <w:rFonts w:ascii="Arial" w:hAnsi="Arial" w:cs="Arial"/>
                <w:b/>
                <w:szCs w:val="22"/>
                <w:u w:val="single"/>
                <w:lang w:val="en-US"/>
              </w:rPr>
              <w:t>Major change application for FANGA RAT DICAL TECH – 2016</w:t>
            </w:r>
          </w:p>
        </w:tc>
      </w:tr>
      <w:tr w:rsidR="000D55A5" w:rsidRPr="00B976A5" w14:paraId="35EC8A9C" w14:textId="77777777" w:rsidTr="000D55A5">
        <w:tc>
          <w:tcPr>
            <w:tcW w:w="9919" w:type="dxa"/>
          </w:tcPr>
          <w:p w14:paraId="0B93889C" w14:textId="18E92A1D" w:rsidR="000D55A5" w:rsidRPr="00B976A5" w:rsidRDefault="000D55A5" w:rsidP="000D55A5">
            <w:pPr>
              <w:spacing w:line="240" w:lineRule="auto"/>
              <w:rPr>
                <w:lang w:val="en-US"/>
              </w:rPr>
            </w:pPr>
            <w:r w:rsidRPr="00B976A5">
              <w:rPr>
                <w:rFonts w:cs="Arial"/>
                <w:color w:val="00000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tc>
      </w:tr>
    </w:tbl>
    <w:p w14:paraId="692EF05B" w14:textId="77777777" w:rsidR="00501190" w:rsidRPr="00B976A5" w:rsidRDefault="00501190" w:rsidP="000833D6">
      <w:pPr>
        <w:pStyle w:val="Default"/>
        <w:spacing w:after="120"/>
        <w:jc w:val="both"/>
        <w:rPr>
          <w:rFonts w:ascii="Arial" w:hAnsi="Arial" w:cs="Arial"/>
          <w:sz w:val="22"/>
          <w:szCs w:val="22"/>
          <w:lang w:val="en-US"/>
        </w:rPr>
      </w:pPr>
    </w:p>
    <w:p w14:paraId="48C7B357" w14:textId="77777777" w:rsidR="00D14365" w:rsidRPr="00B976A5" w:rsidRDefault="00D14365" w:rsidP="00D31ABC">
      <w:pPr>
        <w:pStyle w:val="Titre6"/>
      </w:pPr>
      <w:r w:rsidRPr="00B976A5">
        <w:t>Primary poisoning – Tier 1 assessment</w:t>
      </w:r>
    </w:p>
    <w:p w14:paraId="3037FA1B" w14:textId="77777777" w:rsidR="000833D6" w:rsidRPr="00B976A5" w:rsidRDefault="00D14365" w:rsidP="000833D6">
      <w:pPr>
        <w:pStyle w:val="Corpsdetexte"/>
        <w:spacing w:after="120" w:line="240" w:lineRule="auto"/>
        <w:jc w:val="both"/>
        <w:rPr>
          <w:rFonts w:cs="Arial"/>
          <w:szCs w:val="22"/>
          <w:lang w:val="en-GB"/>
        </w:rPr>
      </w:pPr>
      <w:r w:rsidRPr="00B976A5">
        <w:rPr>
          <w:rFonts w:cs="Arial"/>
          <w:szCs w:val="22"/>
          <w:lang w:val="en-GB"/>
        </w:rPr>
        <w:t xml:space="preserve">The Tier 1 assessment assumes that the whole day’s food requirement is satisfied by consumption of baits and therefore the concentration in food will be the same as the concentration of the active substance in the bait: </w:t>
      </w:r>
      <w:r w:rsidR="005A02F9" w:rsidRPr="00B976A5">
        <w:rPr>
          <w:rFonts w:cs="Arial"/>
          <w:szCs w:val="22"/>
          <w:lang w:val="en-GB"/>
        </w:rPr>
        <w:t>25</w:t>
      </w:r>
      <w:r w:rsidRPr="00B976A5">
        <w:rPr>
          <w:rFonts w:cs="Arial"/>
          <w:szCs w:val="22"/>
          <w:lang w:val="en-GB"/>
        </w:rPr>
        <w:t xml:space="preserve"> mg.kg</w:t>
      </w:r>
      <w:r w:rsidRPr="00B976A5">
        <w:rPr>
          <w:rFonts w:cs="Arial"/>
          <w:szCs w:val="22"/>
          <w:vertAlign w:val="superscript"/>
          <w:lang w:val="en-GB"/>
        </w:rPr>
        <w:t>-1</w:t>
      </w:r>
      <w:r w:rsidRPr="00B976A5">
        <w:rPr>
          <w:rFonts w:cs="Arial"/>
          <w:szCs w:val="22"/>
          <w:lang w:val="en-GB"/>
        </w:rPr>
        <w:t xml:space="preserve"> (0.00</w:t>
      </w:r>
      <w:r w:rsidR="005A02F9" w:rsidRPr="00B976A5">
        <w:rPr>
          <w:rFonts w:cs="Arial"/>
          <w:szCs w:val="22"/>
          <w:lang w:val="en-GB"/>
        </w:rPr>
        <w:t>2</w:t>
      </w:r>
      <w:r w:rsidRPr="00B976A5">
        <w:rPr>
          <w:rFonts w:cs="Arial"/>
          <w:szCs w:val="22"/>
          <w:lang w:val="en-GB"/>
        </w:rPr>
        <w:t xml:space="preserve">5% w/w of brodifacoum in </w:t>
      </w:r>
      <w:r w:rsidR="008967C7" w:rsidRPr="00B976A5">
        <w:rPr>
          <w:rFonts w:eastAsia="Times New Roman" w:cs="Arial"/>
          <w:szCs w:val="22"/>
          <w:lang w:val="en-GB"/>
        </w:rPr>
        <w:t>FANGA RAT-DICAL TECH</w:t>
      </w:r>
      <w:r w:rsidRPr="00B976A5">
        <w:rPr>
          <w:rFonts w:cs="Arial"/>
          <w:szCs w:val="22"/>
          <w:lang w:val="en-GB"/>
        </w:rPr>
        <w:t xml:space="preserve">). </w:t>
      </w:r>
    </w:p>
    <w:p w14:paraId="6E82AE0E" w14:textId="77777777" w:rsidR="00D14365" w:rsidRPr="00B976A5" w:rsidRDefault="00D14365" w:rsidP="000833D6">
      <w:pPr>
        <w:pStyle w:val="Corpsdetexte"/>
        <w:spacing w:after="120" w:line="240" w:lineRule="auto"/>
        <w:jc w:val="both"/>
        <w:rPr>
          <w:rFonts w:cs="Arial"/>
          <w:szCs w:val="22"/>
          <w:lang w:val="en-GB"/>
        </w:rPr>
      </w:pPr>
      <w:r w:rsidRPr="00B976A5">
        <w:rPr>
          <w:rFonts w:cs="Arial"/>
          <w:szCs w:val="22"/>
          <w:lang w:val="en-GB"/>
        </w:rPr>
        <w:t>Hence,</w:t>
      </w:r>
      <w:r w:rsidR="000833D6" w:rsidRPr="00B976A5">
        <w:rPr>
          <w:rFonts w:cs="Arial"/>
          <w:szCs w:val="22"/>
          <w:lang w:val="en-GB"/>
        </w:rPr>
        <w:t xml:space="preserve"> </w:t>
      </w:r>
      <w:r w:rsidRPr="00B976A5">
        <w:rPr>
          <w:rFonts w:cs="Arial"/>
          <w:b/>
          <w:szCs w:val="22"/>
          <w:lang w:val="en-GB"/>
        </w:rPr>
        <w:t>the worst case Tier 1 PEC</w:t>
      </w:r>
      <w:r w:rsidRPr="00B976A5">
        <w:rPr>
          <w:rFonts w:cs="Arial"/>
          <w:b/>
          <w:szCs w:val="22"/>
          <w:vertAlign w:val="subscript"/>
          <w:lang w:val="en-GB"/>
        </w:rPr>
        <w:t>oral</w:t>
      </w:r>
      <w:r w:rsidRPr="00B976A5">
        <w:rPr>
          <w:rFonts w:cs="Arial"/>
          <w:b/>
          <w:szCs w:val="22"/>
          <w:lang w:val="en-GB"/>
        </w:rPr>
        <w:t xml:space="preserve"> is </w:t>
      </w:r>
      <w:r w:rsidR="005A02F9" w:rsidRPr="00B976A5">
        <w:rPr>
          <w:rFonts w:cs="Arial"/>
          <w:b/>
          <w:szCs w:val="22"/>
          <w:lang w:val="en-GB"/>
        </w:rPr>
        <w:t xml:space="preserve">25 </w:t>
      </w:r>
      <w:r w:rsidRPr="00B976A5">
        <w:rPr>
          <w:rFonts w:cs="Arial"/>
          <w:b/>
          <w:szCs w:val="22"/>
          <w:lang w:val="en-GB"/>
        </w:rPr>
        <w:t>mg.kg</w:t>
      </w:r>
      <w:r w:rsidRPr="00B976A5">
        <w:rPr>
          <w:rFonts w:cs="Arial"/>
          <w:b/>
          <w:szCs w:val="22"/>
          <w:vertAlign w:val="superscript"/>
          <w:lang w:val="en-GB"/>
        </w:rPr>
        <w:t>-1</w:t>
      </w:r>
      <w:r w:rsidRPr="00B976A5">
        <w:rPr>
          <w:rFonts w:cs="Arial"/>
          <w:szCs w:val="22"/>
          <w:lang w:val="en-GB"/>
        </w:rPr>
        <w:t>.</w:t>
      </w:r>
    </w:p>
    <w:p w14:paraId="265C3D88" w14:textId="77777777" w:rsidR="000833D6" w:rsidRPr="00B976A5" w:rsidRDefault="000833D6" w:rsidP="000833D6">
      <w:pPr>
        <w:pStyle w:val="Corpsdetexte"/>
        <w:spacing w:after="120" w:line="240" w:lineRule="auto"/>
        <w:jc w:val="both"/>
        <w:rPr>
          <w:rFonts w:cs="Arial"/>
          <w:szCs w:val="22"/>
          <w:lang w:val="en-GB"/>
        </w:rPr>
      </w:pPr>
    </w:p>
    <w:tbl>
      <w:tblPr>
        <w:tblStyle w:val="Grilledutableau"/>
        <w:tblW w:w="0" w:type="auto"/>
        <w:tblLook w:val="04A0" w:firstRow="1" w:lastRow="0" w:firstColumn="1" w:lastColumn="0" w:noHBand="0" w:noVBand="1"/>
      </w:tblPr>
      <w:tblGrid>
        <w:gridCol w:w="9769"/>
      </w:tblGrid>
      <w:tr w:rsidR="000D55A5" w14:paraId="6DE56B13" w14:textId="77777777" w:rsidTr="00533266">
        <w:tc>
          <w:tcPr>
            <w:tcW w:w="9919" w:type="dxa"/>
          </w:tcPr>
          <w:p w14:paraId="334EB794" w14:textId="77777777" w:rsidR="000D55A5" w:rsidRPr="00B976A5" w:rsidRDefault="000D55A5" w:rsidP="00E800F3">
            <w:pPr>
              <w:pStyle w:val="Default"/>
              <w:numPr>
                <w:ilvl w:val="0"/>
                <w:numId w:val="40"/>
              </w:numPr>
              <w:spacing w:after="120"/>
              <w:rPr>
                <w:rFonts w:ascii="Arial" w:hAnsi="Arial" w:cs="Arial"/>
                <w:sz w:val="22"/>
                <w:szCs w:val="22"/>
                <w:lang w:val="en-US"/>
              </w:rPr>
            </w:pPr>
            <w:r w:rsidRPr="00B976A5">
              <w:rPr>
                <w:rFonts w:ascii="Arial" w:hAnsi="Arial" w:cs="Arial"/>
                <w:b/>
                <w:szCs w:val="22"/>
                <w:u w:val="single"/>
                <w:lang w:val="en-US"/>
              </w:rPr>
              <w:t>Major change application for FANGA RAT DICAL TECH – 2016</w:t>
            </w:r>
          </w:p>
        </w:tc>
      </w:tr>
      <w:tr w:rsidR="000D55A5" w14:paraId="46BBA5E8" w14:textId="77777777" w:rsidTr="00533266">
        <w:tc>
          <w:tcPr>
            <w:tcW w:w="9919" w:type="dxa"/>
          </w:tcPr>
          <w:p w14:paraId="3F955EFC" w14:textId="77777777" w:rsidR="000D55A5" w:rsidRPr="00143874" w:rsidRDefault="000D55A5" w:rsidP="000D55A5">
            <w:pPr>
              <w:spacing w:line="240" w:lineRule="auto"/>
              <w:rPr>
                <w:rFonts w:cs="Arial"/>
                <w:bCs/>
                <w:color w:val="000000"/>
                <w:szCs w:val="20"/>
                <w:lang w:val="en-GB"/>
              </w:rPr>
            </w:pPr>
            <w:r w:rsidRPr="00143874">
              <w:rPr>
                <w:rFonts w:cs="Arial"/>
                <w:b/>
                <w:bCs/>
                <w:color w:val="000000"/>
                <w:szCs w:val="20"/>
                <w:lang w:val="en-GB"/>
              </w:rPr>
              <w:t>For birds</w:t>
            </w:r>
            <w:r w:rsidRPr="00143874">
              <w:rPr>
                <w:rFonts w:cs="Arial"/>
                <w:bCs/>
                <w:color w:val="00000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6069D212" w14:textId="77777777" w:rsidR="000D55A5" w:rsidRPr="00143874" w:rsidRDefault="000D55A5" w:rsidP="000D55A5">
            <w:pPr>
              <w:spacing w:line="240" w:lineRule="auto"/>
              <w:rPr>
                <w:rFonts w:cs="Arial"/>
                <w:bCs/>
                <w:color w:val="000000"/>
                <w:sz w:val="20"/>
                <w:szCs w:val="20"/>
                <w:lang w:val="en-GB"/>
              </w:rPr>
            </w:pPr>
          </w:p>
          <w:p w14:paraId="56ACE54A" w14:textId="77777777" w:rsidR="000D55A5" w:rsidRPr="00143874" w:rsidRDefault="000D55A5" w:rsidP="000D55A5">
            <w:pPr>
              <w:spacing w:line="240" w:lineRule="auto"/>
              <w:rPr>
                <w:rFonts w:cs="Arial"/>
                <w:b/>
                <w:color w:val="000000"/>
                <w:sz w:val="20"/>
                <w:szCs w:val="20"/>
                <w:lang w:val="en-GB"/>
              </w:rPr>
            </w:pPr>
            <w:r w:rsidRPr="00143874">
              <w:rPr>
                <w:rFonts w:cs="Arial"/>
                <w:b/>
                <w:sz w:val="20"/>
                <w:szCs w:val="20"/>
                <w:lang w:val="en-US"/>
              </w:rPr>
              <w:t xml:space="preserve">Table </w:t>
            </w:r>
            <w:r w:rsidRPr="00143874">
              <w:rPr>
                <w:rFonts w:cs="Arial"/>
                <w:b/>
                <w:sz w:val="20"/>
                <w:szCs w:val="20"/>
                <w:lang w:val="fr-FR"/>
              </w:rPr>
              <w:fldChar w:fldCharType="begin"/>
            </w:r>
            <w:r w:rsidRPr="00143874">
              <w:rPr>
                <w:rFonts w:cs="Arial"/>
                <w:b/>
                <w:sz w:val="20"/>
                <w:szCs w:val="20"/>
                <w:lang w:val="en-US"/>
              </w:rPr>
              <w:instrText xml:space="preserve"> STYLEREF 1 \s </w:instrText>
            </w:r>
            <w:r w:rsidRPr="00143874">
              <w:rPr>
                <w:rFonts w:cs="Arial"/>
                <w:b/>
                <w:sz w:val="20"/>
                <w:szCs w:val="20"/>
                <w:lang w:val="fr-FR"/>
              </w:rPr>
              <w:fldChar w:fldCharType="separate"/>
            </w:r>
            <w:r w:rsidRPr="00143874">
              <w:rPr>
                <w:rFonts w:cs="Arial"/>
                <w:b/>
                <w:noProof/>
                <w:sz w:val="20"/>
                <w:szCs w:val="20"/>
                <w:lang w:val="en-US"/>
              </w:rPr>
              <w:t>2</w:t>
            </w:r>
            <w:r w:rsidRPr="00143874">
              <w:rPr>
                <w:rFonts w:cs="Arial"/>
                <w:b/>
                <w:sz w:val="20"/>
                <w:szCs w:val="20"/>
                <w:lang w:val="fr-FR"/>
              </w:rPr>
              <w:fldChar w:fldCharType="end"/>
            </w:r>
            <w:r w:rsidRPr="00143874">
              <w:rPr>
                <w:rFonts w:cs="Arial"/>
                <w:b/>
                <w:sz w:val="20"/>
                <w:szCs w:val="20"/>
                <w:lang w:val="en-US"/>
              </w:rPr>
              <w:noBreakHyphen/>
            </w:r>
            <w:r w:rsidRPr="00143874">
              <w:rPr>
                <w:rFonts w:cs="Arial"/>
                <w:b/>
                <w:sz w:val="20"/>
                <w:szCs w:val="20"/>
                <w:lang w:val="fr-FR"/>
              </w:rPr>
              <w:fldChar w:fldCharType="begin"/>
            </w:r>
            <w:r w:rsidRPr="00143874">
              <w:rPr>
                <w:rFonts w:cs="Arial"/>
                <w:b/>
                <w:sz w:val="20"/>
                <w:szCs w:val="20"/>
                <w:lang w:val="en-US"/>
              </w:rPr>
              <w:instrText xml:space="preserve"> SEQ Table \* ARABIC \s 1 </w:instrText>
            </w:r>
            <w:r w:rsidRPr="00143874">
              <w:rPr>
                <w:rFonts w:cs="Arial"/>
                <w:b/>
                <w:sz w:val="20"/>
                <w:szCs w:val="20"/>
                <w:lang w:val="fr-FR"/>
              </w:rPr>
              <w:fldChar w:fldCharType="separate"/>
            </w:r>
            <w:r w:rsidRPr="00143874">
              <w:rPr>
                <w:rFonts w:cs="Arial"/>
                <w:b/>
                <w:noProof/>
                <w:sz w:val="20"/>
                <w:szCs w:val="20"/>
                <w:lang w:val="en-US"/>
              </w:rPr>
              <w:t>5</w:t>
            </w:r>
            <w:r w:rsidRPr="00143874">
              <w:rPr>
                <w:rFonts w:cs="Arial"/>
                <w:b/>
                <w:sz w:val="20"/>
                <w:szCs w:val="20"/>
                <w:lang w:val="fr-FR"/>
              </w:rPr>
              <w:fldChar w:fldCharType="end"/>
            </w:r>
            <w:r w:rsidRPr="00143874">
              <w:rPr>
                <w:rFonts w:cs="Arial"/>
                <w:sz w:val="20"/>
                <w:szCs w:val="20"/>
                <w:lang w:val="en-GB"/>
              </w:rPr>
              <w:t xml:space="preserve"> </w:t>
            </w:r>
            <w:r w:rsidRPr="00143874">
              <w:rPr>
                <w:rFonts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693"/>
            </w:tblGrid>
            <w:tr w:rsidR="000D55A5" w:rsidRPr="00143874" w14:paraId="5D4E8BD8" w14:textId="77777777" w:rsidTr="00533266">
              <w:trPr>
                <w:jc w:val="center"/>
              </w:trPr>
              <w:tc>
                <w:tcPr>
                  <w:tcW w:w="2552" w:type="dxa"/>
                  <w:shd w:val="clear" w:color="auto" w:fill="D9D9D9"/>
                  <w:vAlign w:val="center"/>
                </w:tcPr>
                <w:p w14:paraId="41E51F2D" w14:textId="77777777" w:rsidR="000D55A5" w:rsidRPr="00143874" w:rsidRDefault="000D55A5" w:rsidP="000D55A5">
                  <w:pPr>
                    <w:spacing w:line="240" w:lineRule="auto"/>
                    <w:jc w:val="both"/>
                    <w:rPr>
                      <w:rFonts w:cs="Arial"/>
                      <w:b/>
                      <w:sz w:val="20"/>
                      <w:szCs w:val="20"/>
                      <w:lang w:val="en-GB"/>
                    </w:rPr>
                  </w:pPr>
                  <w:r w:rsidRPr="00143874">
                    <w:rPr>
                      <w:rFonts w:cs="Arial"/>
                      <w:b/>
                      <w:sz w:val="20"/>
                      <w:szCs w:val="20"/>
                      <w:lang w:val="en-GB"/>
                    </w:rPr>
                    <w:t>Proportion of bait point contents accessible, expressed as fraction of ingested food (%)</w:t>
                  </w:r>
                </w:p>
              </w:tc>
              <w:tc>
                <w:tcPr>
                  <w:tcW w:w="2693" w:type="dxa"/>
                  <w:shd w:val="clear" w:color="auto" w:fill="D9D9D9"/>
                  <w:vAlign w:val="center"/>
                </w:tcPr>
                <w:p w14:paraId="0DE9CC48" w14:textId="77777777" w:rsidR="000D55A5" w:rsidRPr="00143874" w:rsidRDefault="000D55A5" w:rsidP="000D55A5">
                  <w:pPr>
                    <w:spacing w:line="240" w:lineRule="auto"/>
                    <w:jc w:val="both"/>
                    <w:rPr>
                      <w:rFonts w:cs="Arial"/>
                      <w:b/>
                      <w:sz w:val="20"/>
                      <w:szCs w:val="20"/>
                      <w:lang w:val="en-GB"/>
                    </w:rPr>
                  </w:pPr>
                  <w:r w:rsidRPr="00143874">
                    <w:rPr>
                      <w:rFonts w:cs="Arial"/>
                      <w:b/>
                      <w:sz w:val="20"/>
                      <w:szCs w:val="20"/>
                      <w:lang w:val="en-GB"/>
                    </w:rPr>
                    <w:t xml:space="preserve">Brodifacoum conc. potentially ingested by non-target vertebrates (mg/kg) </w:t>
                  </w:r>
                  <w:r w:rsidRPr="00143874">
                    <w:rPr>
                      <w:rFonts w:cs="Arial"/>
                      <w:b/>
                      <w:sz w:val="20"/>
                      <w:szCs w:val="20"/>
                      <w:lang w:val="en-GB"/>
                    </w:rPr>
                    <w:sym w:font="Symbol" w:char="F0BA"/>
                  </w:r>
                  <w:r w:rsidRPr="00143874">
                    <w:rPr>
                      <w:rFonts w:cs="Arial"/>
                      <w:b/>
                      <w:sz w:val="20"/>
                      <w:szCs w:val="20"/>
                      <w:lang w:val="en-GB"/>
                    </w:rPr>
                    <w:t xml:space="preserve"> PECoral</w:t>
                  </w:r>
                </w:p>
              </w:tc>
            </w:tr>
            <w:tr w:rsidR="000D55A5" w:rsidRPr="00143874" w14:paraId="6A692674" w14:textId="77777777" w:rsidTr="00533266">
              <w:trPr>
                <w:cantSplit/>
                <w:jc w:val="center"/>
              </w:trPr>
              <w:tc>
                <w:tcPr>
                  <w:tcW w:w="2552" w:type="dxa"/>
                  <w:vAlign w:val="center"/>
                </w:tcPr>
                <w:p w14:paraId="2957C552"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100</w:t>
                  </w:r>
                </w:p>
              </w:tc>
              <w:tc>
                <w:tcPr>
                  <w:tcW w:w="2693" w:type="dxa"/>
                  <w:vAlign w:val="center"/>
                </w:tcPr>
                <w:p w14:paraId="2739AB30"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25</w:t>
                  </w:r>
                </w:p>
              </w:tc>
            </w:tr>
            <w:tr w:rsidR="000D55A5" w:rsidRPr="00143874" w14:paraId="17938CA6" w14:textId="77777777" w:rsidTr="00533266">
              <w:trPr>
                <w:cantSplit/>
                <w:jc w:val="center"/>
              </w:trPr>
              <w:tc>
                <w:tcPr>
                  <w:tcW w:w="2552" w:type="dxa"/>
                  <w:vAlign w:val="center"/>
                </w:tcPr>
                <w:p w14:paraId="5EF51E0F"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50</w:t>
                  </w:r>
                </w:p>
              </w:tc>
              <w:tc>
                <w:tcPr>
                  <w:tcW w:w="2693" w:type="dxa"/>
                  <w:vAlign w:val="center"/>
                </w:tcPr>
                <w:p w14:paraId="7C8F1131"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12.5</w:t>
                  </w:r>
                </w:p>
              </w:tc>
            </w:tr>
            <w:tr w:rsidR="000D55A5" w:rsidRPr="00143874" w14:paraId="7678FB31" w14:textId="77777777" w:rsidTr="00533266">
              <w:trPr>
                <w:cantSplit/>
                <w:jc w:val="center"/>
              </w:trPr>
              <w:tc>
                <w:tcPr>
                  <w:tcW w:w="2552" w:type="dxa"/>
                  <w:vAlign w:val="center"/>
                </w:tcPr>
                <w:p w14:paraId="12877BEC"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40</w:t>
                  </w:r>
                </w:p>
              </w:tc>
              <w:tc>
                <w:tcPr>
                  <w:tcW w:w="2693" w:type="dxa"/>
                  <w:vAlign w:val="center"/>
                </w:tcPr>
                <w:p w14:paraId="72A9C860"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10</w:t>
                  </w:r>
                </w:p>
              </w:tc>
            </w:tr>
            <w:tr w:rsidR="000D55A5" w:rsidRPr="00143874" w14:paraId="7BC4F1C3" w14:textId="77777777" w:rsidTr="00533266">
              <w:trPr>
                <w:cantSplit/>
                <w:jc w:val="center"/>
              </w:trPr>
              <w:tc>
                <w:tcPr>
                  <w:tcW w:w="2552" w:type="dxa"/>
                  <w:vAlign w:val="center"/>
                </w:tcPr>
                <w:p w14:paraId="1A496B6F"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30</w:t>
                  </w:r>
                </w:p>
              </w:tc>
              <w:tc>
                <w:tcPr>
                  <w:tcW w:w="2693" w:type="dxa"/>
                  <w:vAlign w:val="center"/>
                </w:tcPr>
                <w:p w14:paraId="0DAB32B5"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7.5</w:t>
                  </w:r>
                </w:p>
              </w:tc>
            </w:tr>
            <w:tr w:rsidR="000D55A5" w:rsidRPr="00143874" w14:paraId="29E4369A" w14:textId="77777777" w:rsidTr="00533266">
              <w:trPr>
                <w:cantSplit/>
                <w:jc w:val="center"/>
              </w:trPr>
              <w:tc>
                <w:tcPr>
                  <w:tcW w:w="2552" w:type="dxa"/>
                  <w:vAlign w:val="center"/>
                </w:tcPr>
                <w:p w14:paraId="4D7BC5E4"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20</w:t>
                  </w:r>
                </w:p>
              </w:tc>
              <w:tc>
                <w:tcPr>
                  <w:tcW w:w="2693" w:type="dxa"/>
                  <w:vAlign w:val="center"/>
                </w:tcPr>
                <w:p w14:paraId="2063A601"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5</w:t>
                  </w:r>
                </w:p>
              </w:tc>
            </w:tr>
            <w:tr w:rsidR="000D55A5" w:rsidRPr="00143874" w14:paraId="5AB0B2BE" w14:textId="77777777" w:rsidTr="00533266">
              <w:trPr>
                <w:cantSplit/>
                <w:jc w:val="center"/>
              </w:trPr>
              <w:tc>
                <w:tcPr>
                  <w:tcW w:w="2552" w:type="dxa"/>
                  <w:vAlign w:val="center"/>
                </w:tcPr>
                <w:p w14:paraId="330F7B4D"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10</w:t>
                  </w:r>
                </w:p>
              </w:tc>
              <w:tc>
                <w:tcPr>
                  <w:tcW w:w="2693" w:type="dxa"/>
                  <w:vAlign w:val="center"/>
                </w:tcPr>
                <w:p w14:paraId="73FA0C24"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2.5</w:t>
                  </w:r>
                </w:p>
              </w:tc>
            </w:tr>
            <w:tr w:rsidR="000D55A5" w:rsidRPr="00143874" w14:paraId="4F6AE48F" w14:textId="77777777" w:rsidTr="00533266">
              <w:trPr>
                <w:cantSplit/>
                <w:jc w:val="center"/>
              </w:trPr>
              <w:tc>
                <w:tcPr>
                  <w:tcW w:w="2552" w:type="dxa"/>
                  <w:vAlign w:val="center"/>
                </w:tcPr>
                <w:p w14:paraId="47C611FE"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5</w:t>
                  </w:r>
                </w:p>
              </w:tc>
              <w:tc>
                <w:tcPr>
                  <w:tcW w:w="2693" w:type="dxa"/>
                  <w:vAlign w:val="center"/>
                </w:tcPr>
                <w:p w14:paraId="14AD177D"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1.25</w:t>
                  </w:r>
                </w:p>
              </w:tc>
            </w:tr>
            <w:tr w:rsidR="000D55A5" w:rsidRPr="00143874" w14:paraId="71350D37" w14:textId="77777777" w:rsidTr="00533266">
              <w:trPr>
                <w:cantSplit/>
                <w:jc w:val="center"/>
              </w:trPr>
              <w:tc>
                <w:tcPr>
                  <w:tcW w:w="2552" w:type="dxa"/>
                  <w:vAlign w:val="center"/>
                </w:tcPr>
                <w:p w14:paraId="52CF2D19"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2</w:t>
                  </w:r>
                </w:p>
              </w:tc>
              <w:tc>
                <w:tcPr>
                  <w:tcW w:w="2693" w:type="dxa"/>
                  <w:vAlign w:val="center"/>
                </w:tcPr>
                <w:p w14:paraId="7101E82D"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0.5</w:t>
                  </w:r>
                </w:p>
              </w:tc>
            </w:tr>
            <w:tr w:rsidR="000D55A5" w:rsidRPr="00143874" w14:paraId="21164646" w14:textId="77777777" w:rsidTr="00533266">
              <w:trPr>
                <w:cantSplit/>
                <w:jc w:val="center"/>
              </w:trPr>
              <w:tc>
                <w:tcPr>
                  <w:tcW w:w="2552" w:type="dxa"/>
                  <w:vAlign w:val="center"/>
                </w:tcPr>
                <w:p w14:paraId="1B48F563"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w:t>
                  </w:r>
                </w:p>
              </w:tc>
              <w:tc>
                <w:tcPr>
                  <w:tcW w:w="2693" w:type="dxa"/>
                  <w:vAlign w:val="center"/>
                </w:tcPr>
                <w:p w14:paraId="58FA9AEC"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0.25</w:t>
                  </w:r>
                </w:p>
              </w:tc>
            </w:tr>
          </w:tbl>
          <w:p w14:paraId="6E92AC8A" w14:textId="77777777" w:rsidR="000D55A5" w:rsidRPr="00143874" w:rsidRDefault="000D55A5" w:rsidP="000D55A5">
            <w:pPr>
              <w:rPr>
                <w:lang w:val="en-GB" w:eastAsia="ar-SA"/>
              </w:rPr>
            </w:pPr>
          </w:p>
          <w:p w14:paraId="1549AE97" w14:textId="74C18843" w:rsidR="000D55A5" w:rsidRDefault="000D55A5" w:rsidP="00533266">
            <w:pPr>
              <w:spacing w:line="240" w:lineRule="auto"/>
              <w:rPr>
                <w:lang w:val="en-US"/>
              </w:rPr>
            </w:pPr>
          </w:p>
        </w:tc>
      </w:tr>
    </w:tbl>
    <w:p w14:paraId="2D5775FC" w14:textId="77777777" w:rsidR="00143874" w:rsidRPr="0023354C" w:rsidRDefault="00143874" w:rsidP="000833D6">
      <w:pPr>
        <w:pStyle w:val="Corpsdetexte"/>
        <w:spacing w:after="120" w:line="240" w:lineRule="auto"/>
        <w:jc w:val="both"/>
        <w:rPr>
          <w:rFonts w:cs="Arial"/>
          <w:szCs w:val="22"/>
          <w:lang w:val="en-GB"/>
        </w:rPr>
      </w:pPr>
    </w:p>
    <w:p w14:paraId="0F561F4A" w14:textId="77777777" w:rsidR="00D14365" w:rsidRPr="0023354C" w:rsidRDefault="00D14365" w:rsidP="00D31ABC">
      <w:pPr>
        <w:pStyle w:val="Titre6"/>
      </w:pPr>
      <w:r w:rsidRPr="0023354C">
        <w:t>Primary poisoning – Tier 2 assessment, acute exposure</w:t>
      </w:r>
    </w:p>
    <w:p w14:paraId="75FB0C15" w14:textId="77777777" w:rsidR="00D14365" w:rsidRDefault="00D14365" w:rsidP="00143874">
      <w:pPr>
        <w:jc w:val="both"/>
        <w:rPr>
          <w:lang w:val="en-GB"/>
        </w:rPr>
      </w:pPr>
      <w:r w:rsidRPr="0023354C">
        <w:rPr>
          <w:lang w:val="en-GB"/>
        </w:rPr>
        <w:lastRenderedPageBreak/>
        <w:t>According to ESD (Larsen, 2003), a Tier 2 assessment can be done estimating a daily uptake of a compound (ETE, mg.kg</w:t>
      </w:r>
      <w:r w:rsidRPr="0023354C">
        <w:rPr>
          <w:vertAlign w:val="superscript"/>
          <w:lang w:val="en-GB"/>
        </w:rPr>
        <w:t>-1</w:t>
      </w:r>
      <w:r w:rsidRPr="0023354C">
        <w:rPr>
          <w:vertAlign w:val="subscript"/>
          <w:lang w:val="en-GB"/>
        </w:rPr>
        <w:t>bw</w:t>
      </w:r>
      <w:r w:rsidRPr="0023354C">
        <w:rPr>
          <w:lang w:val="en-GB"/>
        </w:rPr>
        <w:t>.d</w:t>
      </w:r>
      <w:r w:rsidRPr="0023354C">
        <w:rPr>
          <w:vertAlign w:val="superscript"/>
          <w:lang w:val="en-GB"/>
        </w:rPr>
        <w:t>-1</w:t>
      </w:r>
      <w:r w:rsidRPr="0023354C">
        <w:rPr>
          <w:lang w:val="en-GB"/>
        </w:rPr>
        <w:t>) by non-target animals according to the equation 19 of ESD:</w:t>
      </w:r>
    </w:p>
    <w:p w14:paraId="3B0B764B" w14:textId="77777777" w:rsidR="00143874" w:rsidRPr="0023354C" w:rsidRDefault="00143874" w:rsidP="00143874">
      <w:pPr>
        <w:jc w:val="both"/>
        <w:rPr>
          <w:lang w:val="en-GB"/>
        </w:rPr>
      </w:pPr>
    </w:p>
    <w:p w14:paraId="41C5EE0B" w14:textId="77777777" w:rsidR="00D14365" w:rsidRPr="00143874" w:rsidRDefault="00143874" w:rsidP="00143874">
      <w:pPr>
        <w:pStyle w:val="Corpsdetexte"/>
        <w:spacing w:after="120" w:line="240" w:lineRule="auto"/>
        <w:jc w:val="center"/>
        <w:rPr>
          <w:rFonts w:cs="Arial"/>
          <w:b/>
          <w:szCs w:val="22"/>
          <w:lang w:val="en-GB"/>
        </w:rPr>
      </w:pPr>
      <w:r w:rsidRPr="00143874">
        <w:rPr>
          <w:rFonts w:cs="Arial"/>
          <w:b/>
          <w:szCs w:val="22"/>
          <w:lang w:val="en-GB"/>
        </w:rPr>
        <w:t>ETE = (FIR/BW) * C * AV * PT * PD (mg brodifacoum /kg bw/day)</w:t>
      </w:r>
    </w:p>
    <w:p w14:paraId="6149EAD2" w14:textId="77777777" w:rsidR="00D14365" w:rsidRDefault="00D14365" w:rsidP="004F2FC4">
      <w:pPr>
        <w:pStyle w:val="Corpsdetexte"/>
        <w:spacing w:after="120" w:line="240" w:lineRule="auto"/>
        <w:ind w:left="2127"/>
        <w:jc w:val="both"/>
        <w:rPr>
          <w:rFonts w:cs="Arial"/>
          <w:szCs w:val="22"/>
          <w:lang w:val="en-GB"/>
        </w:rPr>
      </w:pPr>
      <w:r w:rsidRPr="0023354C">
        <w:rPr>
          <w:rFonts w:cs="Arial"/>
          <w:szCs w:val="22"/>
          <w:lang w:val="en-GB"/>
        </w:rPr>
        <w:t>With</w:t>
      </w:r>
      <w:r w:rsidR="004F2FC4" w:rsidRPr="0023354C">
        <w:rPr>
          <w:rFonts w:cs="Arial"/>
          <w:szCs w:val="22"/>
          <w:lang w:val="en-GB"/>
        </w:rPr>
        <w:t>:</w:t>
      </w:r>
    </w:p>
    <w:p w14:paraId="6BC2576C" w14:textId="77777777" w:rsidR="00143874" w:rsidRPr="0023354C" w:rsidRDefault="00143874" w:rsidP="004F2FC4">
      <w:pPr>
        <w:pStyle w:val="Corpsdetexte"/>
        <w:spacing w:after="120" w:line="240" w:lineRule="auto"/>
        <w:ind w:left="2127"/>
        <w:jc w:val="both"/>
        <w:rPr>
          <w:rFonts w:cs="Arial"/>
          <w:szCs w:val="22"/>
          <w:lang w:val="en-GB"/>
        </w:rPr>
      </w:pPr>
      <w:r>
        <w:rPr>
          <w:rFonts w:cs="Arial"/>
          <w:szCs w:val="22"/>
          <w:lang w:val="en-GB"/>
        </w:rPr>
        <w:t>ETE is the estimated daily uptake of the active substance (mg.kg</w:t>
      </w:r>
      <w:r w:rsidRPr="00143874">
        <w:rPr>
          <w:rFonts w:cs="Arial"/>
          <w:szCs w:val="22"/>
          <w:vertAlign w:val="superscript"/>
          <w:lang w:val="en-GB"/>
        </w:rPr>
        <w:t>-1</w:t>
      </w:r>
      <w:r w:rsidRPr="00143874">
        <w:rPr>
          <w:rFonts w:cs="Arial"/>
          <w:szCs w:val="22"/>
          <w:vertAlign w:val="subscript"/>
          <w:lang w:val="en-GB"/>
        </w:rPr>
        <w:t>bw</w:t>
      </w:r>
      <w:r>
        <w:rPr>
          <w:rFonts w:cs="Arial"/>
          <w:szCs w:val="22"/>
          <w:lang w:val="en-GB"/>
        </w:rPr>
        <w:t>.d</w:t>
      </w:r>
      <w:r w:rsidRPr="00143874">
        <w:rPr>
          <w:rFonts w:cs="Arial"/>
          <w:szCs w:val="22"/>
          <w:vertAlign w:val="superscript"/>
          <w:lang w:val="en-GB"/>
        </w:rPr>
        <w:t>-1</w:t>
      </w:r>
      <w:r>
        <w:rPr>
          <w:rFonts w:cs="Arial"/>
          <w:szCs w:val="22"/>
          <w:lang w:val="en-GB"/>
        </w:rPr>
        <w:t>),</w:t>
      </w:r>
    </w:p>
    <w:p w14:paraId="19A0C1F9"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FIR: food intake rate of the indicator species (g.d</w:t>
      </w:r>
      <w:r w:rsidRPr="0023354C">
        <w:rPr>
          <w:rFonts w:cs="Arial"/>
          <w:szCs w:val="22"/>
          <w:vertAlign w:val="superscript"/>
          <w:lang w:val="en-GB"/>
        </w:rPr>
        <w:t>-1</w:t>
      </w:r>
      <w:r w:rsidRPr="0023354C">
        <w:rPr>
          <w:rFonts w:cs="Arial"/>
          <w:szCs w:val="22"/>
          <w:lang w:val="en-GB"/>
        </w:rPr>
        <w:t>),</w:t>
      </w:r>
    </w:p>
    <w:p w14:paraId="473E2B1F"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BW: indicator species body weight (g),</w:t>
      </w:r>
    </w:p>
    <w:p w14:paraId="370930E9"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C: concentration of the active substance in fresh diet (mg.kg</w:t>
      </w:r>
      <w:r w:rsidRPr="0023354C">
        <w:rPr>
          <w:rFonts w:cs="Arial"/>
          <w:szCs w:val="22"/>
          <w:vertAlign w:val="superscript"/>
          <w:lang w:val="en-GB"/>
        </w:rPr>
        <w:t>-1</w:t>
      </w:r>
      <w:r w:rsidRPr="0023354C">
        <w:rPr>
          <w:rFonts w:cs="Arial"/>
          <w:szCs w:val="22"/>
          <w:lang w:val="en-GB"/>
        </w:rPr>
        <w:t>),</w:t>
      </w:r>
    </w:p>
    <w:p w14:paraId="76A61CA7"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AV: avoidance factor (-),</w:t>
      </w:r>
    </w:p>
    <w:p w14:paraId="5DA633D8"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PT: fraction of diet obtained in treated area (-),</w:t>
      </w:r>
    </w:p>
    <w:p w14:paraId="4C1FC500"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PD: the fraction of the food type in the diet (-).</w:t>
      </w:r>
    </w:p>
    <w:p w14:paraId="79D5818A" w14:textId="77777777" w:rsidR="00D14365" w:rsidRPr="0023354C" w:rsidRDefault="00D14365" w:rsidP="004F2FC4">
      <w:pPr>
        <w:pStyle w:val="Default"/>
        <w:spacing w:after="120"/>
        <w:jc w:val="both"/>
        <w:rPr>
          <w:rFonts w:ascii="Arial" w:hAnsi="Arial" w:cs="Arial"/>
          <w:sz w:val="22"/>
          <w:szCs w:val="22"/>
          <w:lang w:val="en-US"/>
        </w:rPr>
      </w:pPr>
      <w:r w:rsidRPr="0023354C">
        <w:rPr>
          <w:rFonts w:ascii="Arial" w:hAnsi="Arial" w:cs="Arial"/>
          <w:sz w:val="22"/>
          <w:szCs w:val="22"/>
          <w:lang w:val="en-US"/>
        </w:rPr>
        <w:t>In Tier 2 Step 1 (worst case) AV, PT and PD are all set at 1. In Step 2 (realistic worst case) AV and PT are refined to 0.9 and 0.8, respectively.</w:t>
      </w:r>
    </w:p>
    <w:p w14:paraId="0ED78498" w14:textId="77777777" w:rsidR="004F2FC4" w:rsidRPr="0023354C" w:rsidRDefault="004F2FC4" w:rsidP="004F2FC4">
      <w:pPr>
        <w:pStyle w:val="Lgende"/>
        <w:spacing w:after="120" w:line="240" w:lineRule="auto"/>
        <w:rPr>
          <w:rFonts w:cs="Arial"/>
          <w:sz w:val="22"/>
          <w:szCs w:val="22"/>
        </w:rPr>
      </w:pPr>
    </w:p>
    <w:p w14:paraId="7D067FA0" w14:textId="77777777"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10</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14365" w:rsidRPr="0023354C" w14:paraId="543A2BE2" w14:textId="77777777" w:rsidTr="004F2FC4">
        <w:tc>
          <w:tcPr>
            <w:tcW w:w="1276" w:type="dxa"/>
            <w:tcMar>
              <w:top w:w="57" w:type="dxa"/>
              <w:left w:w="85" w:type="dxa"/>
              <w:bottom w:w="57" w:type="dxa"/>
              <w:right w:w="85" w:type="dxa"/>
            </w:tcMar>
            <w:vAlign w:val="center"/>
          </w:tcPr>
          <w:p w14:paraId="7D5B171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1653" w:type="dxa"/>
            <w:tcMar>
              <w:top w:w="57" w:type="dxa"/>
              <w:left w:w="85" w:type="dxa"/>
              <w:bottom w:w="57" w:type="dxa"/>
              <w:right w:w="85" w:type="dxa"/>
            </w:tcMar>
            <w:vAlign w:val="center"/>
          </w:tcPr>
          <w:p w14:paraId="2A925BEC"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BW (g)</w:t>
            </w:r>
            <w:r w:rsidRPr="0023354C">
              <w:rPr>
                <w:rFonts w:cs="Arial"/>
                <w:b/>
                <w:bCs w:val="0"/>
                <w:sz w:val="20"/>
                <w:szCs w:val="20"/>
                <w:vertAlign w:val="superscript"/>
                <w:lang w:val="en-GB"/>
              </w:rPr>
              <w:t>a</w:t>
            </w:r>
          </w:p>
        </w:tc>
        <w:tc>
          <w:tcPr>
            <w:tcW w:w="1653" w:type="dxa"/>
            <w:tcMar>
              <w:top w:w="57" w:type="dxa"/>
              <w:left w:w="85" w:type="dxa"/>
              <w:bottom w:w="57" w:type="dxa"/>
              <w:right w:w="85" w:type="dxa"/>
            </w:tcMar>
            <w:vAlign w:val="center"/>
          </w:tcPr>
          <w:p w14:paraId="4BDD42F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FIR</w:t>
            </w:r>
          </w:p>
          <w:p w14:paraId="025F4D49"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 xml:space="preserve">(g </w:t>
            </w:r>
            <w:r w:rsidRPr="0023354C">
              <w:rPr>
                <w:rFonts w:cs="Arial"/>
                <w:b/>
                <w:bCs w:val="0"/>
                <w:sz w:val="20"/>
                <w:szCs w:val="20"/>
                <w:vertAlign w:val="subscript"/>
                <w:lang w:val="en-GB"/>
              </w:rPr>
              <w:t>dry weight</w:t>
            </w:r>
            <w:r w:rsidRPr="0023354C">
              <w:rPr>
                <w:rFonts w:cs="Arial"/>
                <w:b/>
                <w:bCs w:val="0"/>
                <w:sz w:val="20"/>
                <w:szCs w:val="20"/>
                <w:lang w:val="en-GB"/>
              </w:rPr>
              <w:t>.day</w:t>
            </w:r>
            <w:r w:rsidRPr="0023354C">
              <w:rPr>
                <w:rFonts w:cs="Arial"/>
                <w:b/>
                <w:bCs w:val="0"/>
                <w:sz w:val="20"/>
                <w:szCs w:val="20"/>
                <w:vertAlign w:val="superscript"/>
                <w:lang w:val="en-GB"/>
              </w:rPr>
              <w:t>-1</w:t>
            </w:r>
            <w:r w:rsidRPr="0023354C">
              <w:rPr>
                <w:rFonts w:cs="Arial"/>
                <w:b/>
                <w:bCs w:val="0"/>
                <w:sz w:val="20"/>
                <w:szCs w:val="20"/>
                <w:lang w:val="en-GB"/>
              </w:rPr>
              <w:t>)</w:t>
            </w:r>
          </w:p>
        </w:tc>
        <w:tc>
          <w:tcPr>
            <w:tcW w:w="1797" w:type="dxa"/>
            <w:tcMar>
              <w:top w:w="57" w:type="dxa"/>
              <w:left w:w="85" w:type="dxa"/>
              <w:bottom w:w="57" w:type="dxa"/>
              <w:right w:w="85" w:type="dxa"/>
            </w:tcMar>
            <w:vAlign w:val="center"/>
          </w:tcPr>
          <w:p w14:paraId="1D24A28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C (mg.kg</w:t>
            </w:r>
            <w:r w:rsidRPr="0023354C">
              <w:rPr>
                <w:rFonts w:cs="Arial"/>
                <w:b/>
                <w:bCs w:val="0"/>
                <w:sz w:val="20"/>
                <w:szCs w:val="20"/>
                <w:vertAlign w:val="superscript"/>
                <w:lang w:val="en-GB"/>
              </w:rPr>
              <w:t>-1</w:t>
            </w:r>
            <w:r w:rsidRPr="0023354C">
              <w:rPr>
                <w:rFonts w:cs="Arial"/>
                <w:b/>
                <w:bCs w:val="0"/>
                <w:sz w:val="20"/>
                <w:szCs w:val="20"/>
                <w:lang w:val="en-GB"/>
              </w:rPr>
              <w:t>)</w:t>
            </w:r>
          </w:p>
        </w:tc>
        <w:tc>
          <w:tcPr>
            <w:tcW w:w="3404" w:type="dxa"/>
            <w:gridSpan w:val="2"/>
            <w:tcMar>
              <w:top w:w="57" w:type="dxa"/>
              <w:left w:w="85" w:type="dxa"/>
              <w:bottom w:w="57" w:type="dxa"/>
              <w:right w:w="85" w:type="dxa"/>
            </w:tcMar>
            <w:vAlign w:val="center"/>
          </w:tcPr>
          <w:p w14:paraId="217C6ABE"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ETE = concentration of brodifacoum after one meal</w:t>
            </w:r>
          </w:p>
          <w:p w14:paraId="3D17C700"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.d</w:t>
            </w:r>
            <w:r w:rsidRPr="0023354C">
              <w:rPr>
                <w:rFonts w:cs="Arial"/>
                <w:b/>
                <w:bCs w:val="0"/>
                <w:sz w:val="20"/>
                <w:szCs w:val="20"/>
                <w:vertAlign w:val="superscript"/>
                <w:lang w:val="en-GB"/>
              </w:rPr>
              <w:t>-1</w:t>
            </w:r>
            <w:r w:rsidRPr="0023354C">
              <w:rPr>
                <w:rFonts w:cs="Arial"/>
                <w:b/>
                <w:bCs w:val="0"/>
                <w:sz w:val="20"/>
                <w:szCs w:val="20"/>
                <w:lang w:val="en-GB"/>
              </w:rPr>
              <w:t>)</w:t>
            </w:r>
          </w:p>
        </w:tc>
      </w:tr>
      <w:tr w:rsidR="00D14365" w:rsidRPr="0023354C" w14:paraId="660DF7E9" w14:textId="77777777" w:rsidTr="004F2FC4">
        <w:tc>
          <w:tcPr>
            <w:tcW w:w="6379" w:type="dxa"/>
            <w:gridSpan w:val="4"/>
            <w:tcMar>
              <w:top w:w="57" w:type="dxa"/>
              <w:left w:w="85" w:type="dxa"/>
              <w:bottom w:w="57" w:type="dxa"/>
              <w:right w:w="85" w:type="dxa"/>
            </w:tcMar>
            <w:vAlign w:val="center"/>
          </w:tcPr>
          <w:p w14:paraId="56B2519F" w14:textId="77777777" w:rsidR="00D14365" w:rsidRPr="0023354C" w:rsidRDefault="00D14365" w:rsidP="004F2FC4">
            <w:pPr>
              <w:pStyle w:val="Corpsdetexte"/>
              <w:keepNext/>
              <w:spacing w:line="240" w:lineRule="auto"/>
              <w:jc w:val="center"/>
              <w:rPr>
                <w:rFonts w:cs="Arial"/>
                <w:b/>
                <w:bCs w:val="0"/>
                <w:sz w:val="20"/>
                <w:szCs w:val="20"/>
                <w:lang w:val="en-GB"/>
              </w:rPr>
            </w:pPr>
          </w:p>
        </w:tc>
        <w:tc>
          <w:tcPr>
            <w:tcW w:w="1654" w:type="dxa"/>
            <w:tcMar>
              <w:top w:w="57" w:type="dxa"/>
              <w:left w:w="85" w:type="dxa"/>
              <w:bottom w:w="57" w:type="dxa"/>
              <w:right w:w="85" w:type="dxa"/>
            </w:tcMar>
            <w:vAlign w:val="center"/>
          </w:tcPr>
          <w:p w14:paraId="11F2166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1</w:t>
            </w:r>
          </w:p>
        </w:tc>
        <w:tc>
          <w:tcPr>
            <w:tcW w:w="1750" w:type="dxa"/>
            <w:tcMar>
              <w:top w:w="57" w:type="dxa"/>
              <w:left w:w="85" w:type="dxa"/>
              <w:bottom w:w="57" w:type="dxa"/>
              <w:right w:w="85" w:type="dxa"/>
            </w:tcMar>
            <w:vAlign w:val="center"/>
          </w:tcPr>
          <w:p w14:paraId="0F525ED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14:paraId="3B2A0740" w14:textId="77777777" w:rsidTr="004F2FC4">
        <w:tc>
          <w:tcPr>
            <w:tcW w:w="1276" w:type="dxa"/>
            <w:tcMar>
              <w:top w:w="57" w:type="dxa"/>
              <w:left w:w="85" w:type="dxa"/>
              <w:bottom w:w="57" w:type="dxa"/>
              <w:right w:w="85" w:type="dxa"/>
            </w:tcMar>
            <w:vAlign w:val="center"/>
          </w:tcPr>
          <w:p w14:paraId="40EC8541"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1653" w:type="dxa"/>
            <w:tcMar>
              <w:top w:w="57" w:type="dxa"/>
              <w:left w:w="85" w:type="dxa"/>
              <w:bottom w:w="57" w:type="dxa"/>
              <w:right w:w="85" w:type="dxa"/>
            </w:tcMar>
            <w:vAlign w:val="center"/>
          </w:tcPr>
          <w:p w14:paraId="4CC0DFC3"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10 000</w:t>
            </w:r>
          </w:p>
        </w:tc>
        <w:tc>
          <w:tcPr>
            <w:tcW w:w="1653" w:type="dxa"/>
            <w:tcMar>
              <w:top w:w="57" w:type="dxa"/>
              <w:left w:w="85" w:type="dxa"/>
              <w:bottom w:w="57" w:type="dxa"/>
              <w:right w:w="85" w:type="dxa"/>
            </w:tcMar>
            <w:vAlign w:val="center"/>
          </w:tcPr>
          <w:p w14:paraId="1E550AD1"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456</w:t>
            </w:r>
            <w:r w:rsidRPr="0023354C">
              <w:rPr>
                <w:rFonts w:cs="Arial"/>
                <w:bCs w:val="0"/>
                <w:sz w:val="20"/>
                <w:szCs w:val="20"/>
                <w:vertAlign w:val="superscript"/>
                <w:lang w:val="en-GB"/>
              </w:rPr>
              <w:t>b</w:t>
            </w:r>
          </w:p>
        </w:tc>
        <w:tc>
          <w:tcPr>
            <w:tcW w:w="1797" w:type="dxa"/>
            <w:tcMar>
              <w:top w:w="57" w:type="dxa"/>
              <w:left w:w="85" w:type="dxa"/>
              <w:bottom w:w="57" w:type="dxa"/>
              <w:right w:w="85" w:type="dxa"/>
            </w:tcMar>
            <w:vAlign w:val="center"/>
          </w:tcPr>
          <w:p w14:paraId="3F8CB8A3"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14940E59"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1.14</w:t>
            </w:r>
          </w:p>
        </w:tc>
        <w:tc>
          <w:tcPr>
            <w:tcW w:w="1750" w:type="dxa"/>
            <w:tcMar>
              <w:top w:w="57" w:type="dxa"/>
              <w:left w:w="85" w:type="dxa"/>
              <w:bottom w:w="57" w:type="dxa"/>
              <w:right w:w="85" w:type="dxa"/>
            </w:tcMar>
            <w:vAlign w:val="center"/>
          </w:tcPr>
          <w:p w14:paraId="0EF72A9A"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0.82</w:t>
            </w:r>
          </w:p>
        </w:tc>
      </w:tr>
      <w:tr w:rsidR="00D14365" w:rsidRPr="0023354C" w14:paraId="31D100B3" w14:textId="77777777" w:rsidTr="004F2FC4">
        <w:tc>
          <w:tcPr>
            <w:tcW w:w="1276" w:type="dxa"/>
            <w:tcMar>
              <w:top w:w="57" w:type="dxa"/>
              <w:left w:w="85" w:type="dxa"/>
              <w:bottom w:w="57" w:type="dxa"/>
              <w:right w:w="85" w:type="dxa"/>
            </w:tcMar>
            <w:vAlign w:val="center"/>
          </w:tcPr>
          <w:p w14:paraId="5664E9A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1653" w:type="dxa"/>
            <w:tcMar>
              <w:top w:w="57" w:type="dxa"/>
              <w:left w:w="85" w:type="dxa"/>
              <w:bottom w:w="57" w:type="dxa"/>
              <w:right w:w="85" w:type="dxa"/>
            </w:tcMar>
            <w:vAlign w:val="center"/>
          </w:tcPr>
          <w:p w14:paraId="7864AFD7"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80 000</w:t>
            </w:r>
          </w:p>
        </w:tc>
        <w:tc>
          <w:tcPr>
            <w:tcW w:w="1653" w:type="dxa"/>
            <w:tcMar>
              <w:top w:w="57" w:type="dxa"/>
              <w:left w:w="85" w:type="dxa"/>
              <w:bottom w:w="57" w:type="dxa"/>
              <w:right w:w="85" w:type="dxa"/>
            </w:tcMar>
            <w:vAlign w:val="center"/>
          </w:tcPr>
          <w:p w14:paraId="49BAB4D4"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14:paraId="1AB80E3F"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22074993" w14:textId="77777777"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19</w:t>
            </w:r>
          </w:p>
        </w:tc>
        <w:tc>
          <w:tcPr>
            <w:tcW w:w="1750" w:type="dxa"/>
            <w:tcMar>
              <w:top w:w="57" w:type="dxa"/>
              <w:left w:w="85" w:type="dxa"/>
              <w:bottom w:w="57" w:type="dxa"/>
              <w:right w:w="85" w:type="dxa"/>
            </w:tcMar>
            <w:vAlign w:val="center"/>
          </w:tcPr>
          <w:p w14:paraId="0C9E5935"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0.14</w:t>
            </w:r>
          </w:p>
        </w:tc>
      </w:tr>
      <w:tr w:rsidR="00D14365" w:rsidRPr="0023354C" w14:paraId="025730C0" w14:textId="77777777" w:rsidTr="004F2FC4">
        <w:tc>
          <w:tcPr>
            <w:tcW w:w="1276" w:type="dxa"/>
            <w:tcMar>
              <w:top w:w="57" w:type="dxa"/>
              <w:left w:w="85" w:type="dxa"/>
              <w:bottom w:w="57" w:type="dxa"/>
              <w:right w:w="85" w:type="dxa"/>
            </w:tcMar>
            <w:vAlign w:val="center"/>
          </w:tcPr>
          <w:p w14:paraId="3A14A094"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1653" w:type="dxa"/>
            <w:tcMar>
              <w:top w:w="57" w:type="dxa"/>
              <w:left w:w="85" w:type="dxa"/>
              <w:bottom w:w="57" w:type="dxa"/>
              <w:right w:w="85" w:type="dxa"/>
            </w:tcMar>
            <w:vAlign w:val="center"/>
          </w:tcPr>
          <w:p w14:paraId="44612788"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25 000</w:t>
            </w:r>
          </w:p>
        </w:tc>
        <w:tc>
          <w:tcPr>
            <w:tcW w:w="1653" w:type="dxa"/>
            <w:tcMar>
              <w:top w:w="57" w:type="dxa"/>
              <w:left w:w="85" w:type="dxa"/>
              <w:bottom w:w="57" w:type="dxa"/>
              <w:right w:w="85" w:type="dxa"/>
            </w:tcMar>
            <w:vAlign w:val="center"/>
          </w:tcPr>
          <w:p w14:paraId="5E36571C"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14:paraId="65B8AAAE"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7878C96C"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0.6</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14:paraId="4CD429DF" w14:textId="77777777"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43</w:t>
            </w:r>
          </w:p>
        </w:tc>
      </w:tr>
      <w:tr w:rsidR="00D14365" w:rsidRPr="0023354C" w14:paraId="34854D7F" w14:textId="77777777" w:rsidTr="004F2FC4">
        <w:tc>
          <w:tcPr>
            <w:tcW w:w="1276" w:type="dxa"/>
            <w:tcMar>
              <w:top w:w="57" w:type="dxa"/>
              <w:left w:w="85" w:type="dxa"/>
              <w:bottom w:w="57" w:type="dxa"/>
              <w:right w:w="85" w:type="dxa"/>
            </w:tcMar>
            <w:vAlign w:val="center"/>
          </w:tcPr>
          <w:p w14:paraId="65F5D5F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1653" w:type="dxa"/>
            <w:tcMar>
              <w:top w:w="57" w:type="dxa"/>
              <w:left w:w="85" w:type="dxa"/>
              <w:bottom w:w="57" w:type="dxa"/>
              <w:right w:w="85" w:type="dxa"/>
            </w:tcMar>
            <w:vAlign w:val="center"/>
          </w:tcPr>
          <w:p w14:paraId="231E68FC"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22</w:t>
            </w:r>
          </w:p>
        </w:tc>
        <w:tc>
          <w:tcPr>
            <w:tcW w:w="1653" w:type="dxa"/>
            <w:tcMar>
              <w:top w:w="57" w:type="dxa"/>
              <w:left w:w="85" w:type="dxa"/>
              <w:bottom w:w="57" w:type="dxa"/>
              <w:right w:w="85" w:type="dxa"/>
            </w:tcMar>
            <w:vAlign w:val="center"/>
          </w:tcPr>
          <w:p w14:paraId="60AE4684"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7.6</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18D40DEC"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1A26D3A7"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8.64</w:t>
            </w:r>
          </w:p>
        </w:tc>
        <w:tc>
          <w:tcPr>
            <w:tcW w:w="1750" w:type="dxa"/>
            <w:tcMar>
              <w:top w:w="57" w:type="dxa"/>
              <w:left w:w="85" w:type="dxa"/>
              <w:bottom w:w="57" w:type="dxa"/>
              <w:right w:w="85" w:type="dxa"/>
            </w:tcMar>
            <w:vAlign w:val="center"/>
          </w:tcPr>
          <w:p w14:paraId="5E927AFE"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6</w:t>
            </w:r>
            <w:r w:rsidR="00D14365" w:rsidRPr="0023354C">
              <w:rPr>
                <w:rFonts w:cs="Arial"/>
                <w:bCs w:val="0"/>
                <w:sz w:val="20"/>
                <w:szCs w:val="20"/>
                <w:lang w:val="en-US"/>
              </w:rPr>
              <w:t>.</w:t>
            </w:r>
            <w:r w:rsidRPr="0023354C">
              <w:rPr>
                <w:rFonts w:cs="Arial"/>
                <w:bCs w:val="0"/>
                <w:sz w:val="20"/>
                <w:szCs w:val="20"/>
                <w:lang w:val="en-US"/>
              </w:rPr>
              <w:t>22</w:t>
            </w:r>
          </w:p>
        </w:tc>
      </w:tr>
      <w:tr w:rsidR="00D14365" w:rsidRPr="0023354C" w14:paraId="06C09C51" w14:textId="77777777" w:rsidTr="004F2FC4">
        <w:tc>
          <w:tcPr>
            <w:tcW w:w="1276" w:type="dxa"/>
            <w:tcMar>
              <w:top w:w="57" w:type="dxa"/>
              <w:left w:w="85" w:type="dxa"/>
              <w:bottom w:w="57" w:type="dxa"/>
              <w:right w:w="85" w:type="dxa"/>
            </w:tcMar>
            <w:vAlign w:val="center"/>
          </w:tcPr>
          <w:p w14:paraId="78FAD833"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1653" w:type="dxa"/>
            <w:tcMar>
              <w:top w:w="57" w:type="dxa"/>
              <w:left w:w="85" w:type="dxa"/>
              <w:bottom w:w="57" w:type="dxa"/>
              <w:right w:w="85" w:type="dxa"/>
            </w:tcMar>
            <w:vAlign w:val="center"/>
          </w:tcPr>
          <w:p w14:paraId="4A451F47"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21.4</w:t>
            </w:r>
          </w:p>
        </w:tc>
        <w:tc>
          <w:tcPr>
            <w:tcW w:w="1653" w:type="dxa"/>
            <w:tcMar>
              <w:top w:w="57" w:type="dxa"/>
              <w:left w:w="85" w:type="dxa"/>
              <w:bottom w:w="57" w:type="dxa"/>
              <w:right w:w="85" w:type="dxa"/>
            </w:tcMar>
            <w:vAlign w:val="center"/>
          </w:tcPr>
          <w:p w14:paraId="58CDBF48"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6.42</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68301AD9"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1882F40A"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7</w:t>
            </w:r>
            <w:r w:rsidR="00D14365" w:rsidRPr="0023354C">
              <w:rPr>
                <w:rFonts w:cs="Arial"/>
                <w:bCs w:val="0"/>
                <w:sz w:val="20"/>
                <w:szCs w:val="20"/>
                <w:lang w:val="en-US"/>
              </w:rPr>
              <w:t>.</w:t>
            </w:r>
            <w:r w:rsidRPr="0023354C">
              <w:rPr>
                <w:rFonts w:cs="Arial"/>
                <w:bCs w:val="0"/>
                <w:sz w:val="20"/>
                <w:szCs w:val="20"/>
                <w:lang w:val="en-US"/>
              </w:rPr>
              <w:t>5</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14:paraId="72D8EB1D"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5</w:t>
            </w:r>
            <w:r w:rsidR="00D14365" w:rsidRPr="0023354C">
              <w:rPr>
                <w:rFonts w:cs="Arial"/>
                <w:bCs w:val="0"/>
                <w:sz w:val="20"/>
                <w:szCs w:val="20"/>
                <w:lang w:val="en-US"/>
              </w:rPr>
              <w:t>.</w:t>
            </w:r>
            <w:r w:rsidRPr="0023354C">
              <w:rPr>
                <w:rFonts w:cs="Arial"/>
                <w:bCs w:val="0"/>
                <w:sz w:val="20"/>
                <w:szCs w:val="20"/>
                <w:lang w:val="en-US"/>
              </w:rPr>
              <w:t>40</w:t>
            </w:r>
          </w:p>
        </w:tc>
      </w:tr>
      <w:tr w:rsidR="00D14365" w:rsidRPr="0023354C" w14:paraId="2E9E1936" w14:textId="77777777" w:rsidTr="004F2FC4">
        <w:tc>
          <w:tcPr>
            <w:tcW w:w="1276" w:type="dxa"/>
            <w:tcMar>
              <w:top w:w="57" w:type="dxa"/>
              <w:left w:w="85" w:type="dxa"/>
              <w:bottom w:w="57" w:type="dxa"/>
              <w:right w:w="85" w:type="dxa"/>
            </w:tcMar>
            <w:vAlign w:val="center"/>
          </w:tcPr>
          <w:p w14:paraId="26398EBE"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1653" w:type="dxa"/>
            <w:tcMar>
              <w:top w:w="57" w:type="dxa"/>
              <w:left w:w="85" w:type="dxa"/>
              <w:bottom w:w="57" w:type="dxa"/>
              <w:right w:w="85" w:type="dxa"/>
            </w:tcMar>
            <w:vAlign w:val="center"/>
          </w:tcPr>
          <w:p w14:paraId="0925D529"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490</w:t>
            </w:r>
          </w:p>
        </w:tc>
        <w:tc>
          <w:tcPr>
            <w:tcW w:w="1653" w:type="dxa"/>
            <w:tcMar>
              <w:top w:w="57" w:type="dxa"/>
              <w:left w:w="85" w:type="dxa"/>
              <w:bottom w:w="57" w:type="dxa"/>
              <w:right w:w="85" w:type="dxa"/>
            </w:tcMar>
            <w:vAlign w:val="center"/>
          </w:tcPr>
          <w:p w14:paraId="0B6F39F9"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53.1</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450FC226"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08980A98"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2.71</w:t>
            </w:r>
          </w:p>
        </w:tc>
        <w:tc>
          <w:tcPr>
            <w:tcW w:w="1750" w:type="dxa"/>
            <w:tcMar>
              <w:top w:w="57" w:type="dxa"/>
              <w:left w:w="85" w:type="dxa"/>
              <w:bottom w:w="57" w:type="dxa"/>
              <w:right w:w="85" w:type="dxa"/>
            </w:tcMar>
            <w:vAlign w:val="center"/>
          </w:tcPr>
          <w:p w14:paraId="4BDB1414"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1.95</w:t>
            </w:r>
          </w:p>
        </w:tc>
      </w:tr>
      <w:tr w:rsidR="00D14365" w:rsidRPr="0023354C" w14:paraId="10D6FB01" w14:textId="77777777" w:rsidTr="004F2FC4">
        <w:tc>
          <w:tcPr>
            <w:tcW w:w="1276" w:type="dxa"/>
            <w:tcMar>
              <w:top w:w="57" w:type="dxa"/>
              <w:left w:w="85" w:type="dxa"/>
              <w:bottom w:w="57" w:type="dxa"/>
              <w:right w:w="85" w:type="dxa"/>
            </w:tcMar>
            <w:vAlign w:val="center"/>
          </w:tcPr>
          <w:p w14:paraId="0239ED36" w14:textId="77777777" w:rsidR="00D14365" w:rsidRPr="0023354C" w:rsidRDefault="00D14365" w:rsidP="004F2FC4">
            <w:pPr>
              <w:pStyle w:val="Corpsdetexte"/>
              <w:keepNext/>
              <w:spacing w:line="240" w:lineRule="auto"/>
              <w:jc w:val="center"/>
              <w:rPr>
                <w:rFonts w:cs="Arial"/>
                <w:b/>
                <w:bCs w:val="0"/>
                <w:sz w:val="20"/>
                <w:szCs w:val="20"/>
                <w:lang w:val="en-US"/>
              </w:rPr>
            </w:pPr>
            <w:r w:rsidRPr="0023354C">
              <w:rPr>
                <w:rFonts w:cs="Arial"/>
                <w:b/>
                <w:bCs w:val="0"/>
                <w:sz w:val="20"/>
                <w:szCs w:val="20"/>
                <w:lang w:val="en-US"/>
              </w:rPr>
              <w:t>Pheasant</w:t>
            </w:r>
          </w:p>
        </w:tc>
        <w:tc>
          <w:tcPr>
            <w:tcW w:w="1653" w:type="dxa"/>
            <w:tcMar>
              <w:top w:w="57" w:type="dxa"/>
              <w:left w:w="85" w:type="dxa"/>
              <w:bottom w:w="57" w:type="dxa"/>
              <w:right w:w="85" w:type="dxa"/>
            </w:tcMar>
            <w:vAlign w:val="center"/>
          </w:tcPr>
          <w:p w14:paraId="034DD3C3"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953</w:t>
            </w:r>
          </w:p>
        </w:tc>
        <w:tc>
          <w:tcPr>
            <w:tcW w:w="1653" w:type="dxa"/>
            <w:tcMar>
              <w:top w:w="57" w:type="dxa"/>
              <w:left w:w="85" w:type="dxa"/>
              <w:bottom w:w="57" w:type="dxa"/>
              <w:right w:w="85" w:type="dxa"/>
            </w:tcMar>
            <w:vAlign w:val="center"/>
          </w:tcPr>
          <w:p w14:paraId="5BC19A96"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102.7</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2D54468E"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15236E29"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2.70</w:t>
            </w:r>
          </w:p>
        </w:tc>
        <w:tc>
          <w:tcPr>
            <w:tcW w:w="1750" w:type="dxa"/>
            <w:tcMar>
              <w:top w:w="57" w:type="dxa"/>
              <w:left w:w="85" w:type="dxa"/>
              <w:bottom w:w="57" w:type="dxa"/>
              <w:right w:w="85" w:type="dxa"/>
            </w:tcMar>
            <w:vAlign w:val="center"/>
          </w:tcPr>
          <w:p w14:paraId="0B45D3B2"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1.94</w:t>
            </w:r>
          </w:p>
        </w:tc>
      </w:tr>
    </w:tbl>
    <w:p w14:paraId="226816B4" w14:textId="77777777" w:rsidR="00D14365" w:rsidRPr="000149DF" w:rsidRDefault="00D14365" w:rsidP="000149DF">
      <w:pPr>
        <w:pStyle w:val="Corpsdetexte"/>
        <w:spacing w:after="120" w:line="240" w:lineRule="auto"/>
        <w:ind w:left="142"/>
        <w:jc w:val="both"/>
        <w:rPr>
          <w:rFonts w:cs="Arial"/>
          <w:sz w:val="20"/>
          <w:szCs w:val="20"/>
          <w:vertAlign w:val="superscript"/>
          <w:lang w:val="en-GB"/>
        </w:rPr>
      </w:pPr>
      <w:r w:rsidRPr="000149DF">
        <w:rPr>
          <w:rFonts w:cs="Arial"/>
          <w:sz w:val="20"/>
          <w:szCs w:val="20"/>
          <w:vertAlign w:val="superscript"/>
          <w:lang w:val="en-GB"/>
        </w:rPr>
        <w:t xml:space="preserve">a </w:t>
      </w:r>
      <w:r w:rsidRPr="000149DF">
        <w:rPr>
          <w:rFonts w:cs="Arial"/>
          <w:sz w:val="20"/>
          <w:szCs w:val="20"/>
          <w:lang w:val="en-GB"/>
        </w:rPr>
        <w:t>From EUBEES 2, Table 3.1, section 3.2.1</w:t>
      </w:r>
    </w:p>
    <w:p w14:paraId="0E3BB9DB" w14:textId="77777777" w:rsidR="00D14365" w:rsidRPr="0023354C" w:rsidRDefault="00D14365" w:rsidP="004F2FC4">
      <w:pPr>
        <w:pStyle w:val="Corpsdetexte"/>
        <w:spacing w:after="120" w:line="240" w:lineRule="auto"/>
        <w:ind w:left="142"/>
        <w:jc w:val="both"/>
        <w:rPr>
          <w:rFonts w:cs="Arial"/>
          <w:sz w:val="20"/>
          <w:szCs w:val="20"/>
          <w:lang w:val="en-GB"/>
        </w:rPr>
      </w:pPr>
      <w:r w:rsidRPr="0023354C">
        <w:rPr>
          <w:rFonts w:cs="Arial"/>
          <w:sz w:val="20"/>
          <w:szCs w:val="20"/>
          <w:vertAlign w:val="superscript"/>
          <w:lang w:val="en-GB"/>
        </w:rPr>
        <w:t xml:space="preserve">b </w:t>
      </w:r>
      <w:r w:rsidRPr="0023354C">
        <w:rPr>
          <w:rFonts w:cs="Arial"/>
          <w:sz w:val="20"/>
          <w:szCs w:val="20"/>
          <w:lang w:val="en-GB"/>
        </w:rPr>
        <w:t>From EUBEES 2, using the equation log FIR = 0.822 log BW - 0.629 (for mammals)</w:t>
      </w:r>
    </w:p>
    <w:p w14:paraId="2455BE75" w14:textId="77777777" w:rsidR="004F2FC4" w:rsidRPr="0023354C" w:rsidRDefault="004F2FC4" w:rsidP="004F2FC4">
      <w:pPr>
        <w:pStyle w:val="Corpsdetexte"/>
        <w:spacing w:after="120" w:line="240" w:lineRule="auto"/>
        <w:ind w:left="142"/>
        <w:jc w:val="both"/>
        <w:rPr>
          <w:rFonts w:cs="Arial"/>
          <w:sz w:val="20"/>
          <w:szCs w:val="20"/>
          <w:lang w:val="en-GB"/>
        </w:rPr>
      </w:pPr>
    </w:p>
    <w:p w14:paraId="08785551" w14:textId="77777777" w:rsidR="00D14365" w:rsidRPr="0023354C" w:rsidRDefault="00D14365" w:rsidP="00D31ABC">
      <w:pPr>
        <w:pStyle w:val="Titre6"/>
      </w:pPr>
      <w:r w:rsidRPr="0023354C">
        <w:t>Primary poisoning – Tier 2 assessment, long-term exposure</w:t>
      </w:r>
    </w:p>
    <w:p w14:paraId="0B6DAA7E" w14:textId="77777777" w:rsidR="00D14365" w:rsidRPr="0023354C" w:rsidRDefault="00D14365" w:rsidP="004F2FC4">
      <w:pPr>
        <w:pStyle w:val="Corpsdetexte"/>
        <w:keepNext/>
        <w:spacing w:after="120" w:line="240" w:lineRule="auto"/>
        <w:jc w:val="both"/>
        <w:rPr>
          <w:rFonts w:cs="Arial"/>
          <w:szCs w:val="22"/>
          <w:lang w:val="en-GB"/>
        </w:rPr>
      </w:pPr>
      <w:r w:rsidRPr="0023354C">
        <w:rPr>
          <w:rFonts w:cs="Arial"/>
          <w:szCs w:val="22"/>
          <w:lang w:val="en-GB"/>
        </w:rPr>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14:paraId="093261BE" w14:textId="77777777" w:rsidR="00D14365" w:rsidRPr="00895485" w:rsidRDefault="00895485" w:rsidP="004F2FC4">
      <w:pPr>
        <w:pStyle w:val="Corpsdetexte"/>
        <w:spacing w:after="120" w:line="240" w:lineRule="auto"/>
        <w:jc w:val="both"/>
        <w:rPr>
          <w:rFonts w:cs="Arial"/>
          <w:szCs w:val="22"/>
          <w:lang w:val="en-GB"/>
        </w:rPr>
      </w:pPr>
      <m:oMathPara>
        <m:oMath>
          <m:r>
            <w:rPr>
              <w:rFonts w:ascii="Cambria Math" w:hAnsi="Cambria Math" w:cs="Arial"/>
              <w:szCs w:val="22"/>
              <w:lang w:val="en-GB"/>
            </w:rPr>
            <m:t>EC</m:t>
          </m:r>
          <m:r>
            <w:rPr>
              <w:rFonts w:ascii="Cambria Math" w:cs="Arial"/>
              <w:szCs w:val="22"/>
              <w:lang w:val="en-GB"/>
            </w:rPr>
            <m:t xml:space="preserve">= </m:t>
          </m:r>
          <m:r>
            <w:rPr>
              <w:rFonts w:ascii="Cambria Math" w:hAnsi="Cambria Math" w:cs="Arial"/>
              <w:szCs w:val="22"/>
              <w:lang w:val="en-GB"/>
            </w:rPr>
            <m:t>ETE</m:t>
          </m:r>
          <m:r>
            <w:rPr>
              <w:rFonts w:ascii="Cambria Math" w:cs="Arial"/>
              <w:szCs w:val="22"/>
              <w:lang w:val="en-GB"/>
            </w:rPr>
            <m:t>×</m:t>
          </m:r>
          <m:d>
            <m:dPr>
              <m:ctrlPr>
                <w:rPr>
                  <w:rFonts w:ascii="Cambria Math" w:hAnsi="Cambria Math" w:cs="Arial"/>
                  <w:i/>
                  <w:szCs w:val="22"/>
                  <w:lang w:val="en-GB"/>
                </w:rPr>
              </m:ctrlPr>
            </m:dPr>
            <m:e>
              <m:r>
                <w:rPr>
                  <w:rFonts w:ascii="Cambria Math" w:cs="Arial"/>
                  <w:szCs w:val="22"/>
                  <w:lang w:val="en-GB"/>
                </w:rPr>
                <m:t>1</m:t>
              </m:r>
              <m:r>
                <w:rPr>
                  <w:rFonts w:ascii="Cambria Math" w:cs="Arial"/>
                  <w:szCs w:val="22"/>
                  <w:lang w:val="en-GB"/>
                </w:rPr>
                <m:t>-</m:t>
              </m:r>
              <m:r>
                <w:rPr>
                  <w:rFonts w:ascii="Cambria Math" w:hAnsi="Cambria Math" w:cs="Arial"/>
                  <w:szCs w:val="22"/>
                  <w:lang w:val="en-GB"/>
                </w:rPr>
                <m:t>El</m:t>
              </m:r>
            </m:e>
          </m:d>
        </m:oMath>
      </m:oMathPara>
    </w:p>
    <w:p w14:paraId="6CDC71D0"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14:paraId="600736D1" w14:textId="77777777" w:rsidR="004F2FC4" w:rsidRPr="0023354C" w:rsidRDefault="004F2FC4" w:rsidP="004F2FC4">
      <w:pPr>
        <w:pStyle w:val="Corpsdetexte"/>
        <w:spacing w:after="120" w:line="240" w:lineRule="auto"/>
        <w:jc w:val="both"/>
        <w:rPr>
          <w:rFonts w:cs="Arial"/>
          <w:szCs w:val="22"/>
          <w:lang w:val="en-GB"/>
        </w:rPr>
      </w:pPr>
    </w:p>
    <w:p w14:paraId="0FCECC51" w14:textId="77777777"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11</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14365" w:rsidRPr="0023354C" w14:paraId="1F86F353" w14:textId="77777777" w:rsidTr="004F2FC4">
        <w:tc>
          <w:tcPr>
            <w:tcW w:w="2093" w:type="dxa"/>
            <w:tcMar>
              <w:top w:w="57" w:type="dxa"/>
              <w:left w:w="85" w:type="dxa"/>
              <w:bottom w:w="57" w:type="dxa"/>
              <w:right w:w="85" w:type="dxa"/>
            </w:tcMar>
            <w:vAlign w:val="center"/>
          </w:tcPr>
          <w:p w14:paraId="0B80F17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7546" w:type="dxa"/>
            <w:tcMar>
              <w:top w:w="57" w:type="dxa"/>
              <w:left w:w="85" w:type="dxa"/>
              <w:bottom w:w="57" w:type="dxa"/>
              <w:right w:w="85" w:type="dxa"/>
            </w:tcMar>
            <w:vAlign w:val="center"/>
          </w:tcPr>
          <w:p w14:paraId="6CBCBC0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EC, conc. of brodifacoum after one day of elimination (mg.kg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w:t>
            </w:r>
          </w:p>
        </w:tc>
      </w:tr>
      <w:tr w:rsidR="00D14365" w:rsidRPr="0023354C" w14:paraId="7316556B" w14:textId="77777777" w:rsidTr="004F2FC4">
        <w:tc>
          <w:tcPr>
            <w:tcW w:w="2093" w:type="dxa"/>
            <w:tcMar>
              <w:top w:w="57" w:type="dxa"/>
              <w:left w:w="85" w:type="dxa"/>
              <w:bottom w:w="57" w:type="dxa"/>
              <w:right w:w="85" w:type="dxa"/>
            </w:tcMar>
            <w:vAlign w:val="center"/>
          </w:tcPr>
          <w:p w14:paraId="17317E69" w14:textId="77777777" w:rsidR="00D14365" w:rsidRPr="0023354C" w:rsidRDefault="00D14365" w:rsidP="004F2FC4">
            <w:pPr>
              <w:pStyle w:val="Corpsdetexte"/>
              <w:keepNext/>
              <w:spacing w:line="240" w:lineRule="auto"/>
              <w:jc w:val="center"/>
              <w:rPr>
                <w:rFonts w:cs="Arial"/>
                <w:b/>
                <w:bCs w:val="0"/>
                <w:sz w:val="20"/>
                <w:szCs w:val="20"/>
                <w:lang w:val="en-GB"/>
              </w:rPr>
            </w:pPr>
          </w:p>
        </w:tc>
        <w:tc>
          <w:tcPr>
            <w:tcW w:w="7546" w:type="dxa"/>
            <w:tcMar>
              <w:top w:w="57" w:type="dxa"/>
              <w:left w:w="85" w:type="dxa"/>
              <w:bottom w:w="57" w:type="dxa"/>
              <w:right w:w="85" w:type="dxa"/>
            </w:tcMar>
            <w:vAlign w:val="center"/>
          </w:tcPr>
          <w:p w14:paraId="60CB5204"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14:paraId="244CE75C" w14:textId="77777777" w:rsidTr="004F2FC4">
        <w:trPr>
          <w:trHeight w:val="198"/>
        </w:trPr>
        <w:tc>
          <w:tcPr>
            <w:tcW w:w="2093" w:type="dxa"/>
            <w:tcMar>
              <w:top w:w="57" w:type="dxa"/>
              <w:left w:w="85" w:type="dxa"/>
              <w:bottom w:w="57" w:type="dxa"/>
              <w:right w:w="85" w:type="dxa"/>
            </w:tcMar>
            <w:vAlign w:val="center"/>
          </w:tcPr>
          <w:p w14:paraId="3AD7CE47"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7546" w:type="dxa"/>
            <w:tcMar>
              <w:top w:w="57" w:type="dxa"/>
              <w:left w:w="85" w:type="dxa"/>
              <w:bottom w:w="57" w:type="dxa"/>
              <w:right w:w="85" w:type="dxa"/>
            </w:tcMar>
            <w:vAlign w:val="center"/>
          </w:tcPr>
          <w:p w14:paraId="04113C8F" w14:textId="77777777" w:rsidR="00D14365" w:rsidRPr="0023354C" w:rsidRDefault="00390E1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0.57</w:t>
            </w:r>
          </w:p>
        </w:tc>
      </w:tr>
      <w:tr w:rsidR="00D14365" w:rsidRPr="0023354C" w14:paraId="66DCA64E" w14:textId="77777777" w:rsidTr="004F2FC4">
        <w:tc>
          <w:tcPr>
            <w:tcW w:w="2093" w:type="dxa"/>
            <w:tcMar>
              <w:top w:w="57" w:type="dxa"/>
              <w:left w:w="85" w:type="dxa"/>
              <w:bottom w:w="57" w:type="dxa"/>
              <w:right w:w="85" w:type="dxa"/>
            </w:tcMar>
            <w:vAlign w:val="center"/>
          </w:tcPr>
          <w:p w14:paraId="35546ABF"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7546" w:type="dxa"/>
            <w:tcMar>
              <w:top w:w="57" w:type="dxa"/>
              <w:left w:w="85" w:type="dxa"/>
              <w:bottom w:w="57" w:type="dxa"/>
              <w:right w:w="85" w:type="dxa"/>
            </w:tcMar>
            <w:vAlign w:val="center"/>
          </w:tcPr>
          <w:p w14:paraId="028FEF51" w14:textId="77777777"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09</w:t>
            </w:r>
          </w:p>
        </w:tc>
      </w:tr>
      <w:tr w:rsidR="00D14365" w:rsidRPr="0023354C" w14:paraId="7FC173AC" w14:textId="77777777" w:rsidTr="004F2FC4">
        <w:tc>
          <w:tcPr>
            <w:tcW w:w="2093" w:type="dxa"/>
            <w:tcMar>
              <w:top w:w="57" w:type="dxa"/>
              <w:left w:w="85" w:type="dxa"/>
              <w:bottom w:w="57" w:type="dxa"/>
              <w:right w:w="85" w:type="dxa"/>
            </w:tcMar>
            <w:vAlign w:val="center"/>
          </w:tcPr>
          <w:p w14:paraId="39E4DAC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7546" w:type="dxa"/>
            <w:tcMar>
              <w:top w:w="57" w:type="dxa"/>
              <w:left w:w="85" w:type="dxa"/>
              <w:bottom w:w="57" w:type="dxa"/>
              <w:right w:w="85" w:type="dxa"/>
            </w:tcMar>
            <w:vAlign w:val="center"/>
          </w:tcPr>
          <w:p w14:paraId="1BAABA80" w14:textId="77777777"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30</w:t>
            </w:r>
          </w:p>
        </w:tc>
      </w:tr>
      <w:tr w:rsidR="00D14365" w:rsidRPr="0023354C" w14:paraId="39724E6A" w14:textId="77777777" w:rsidTr="004F2FC4">
        <w:tc>
          <w:tcPr>
            <w:tcW w:w="2093" w:type="dxa"/>
            <w:tcMar>
              <w:top w:w="57" w:type="dxa"/>
              <w:left w:w="85" w:type="dxa"/>
              <w:bottom w:w="57" w:type="dxa"/>
              <w:right w:w="85" w:type="dxa"/>
            </w:tcMar>
            <w:vAlign w:val="center"/>
          </w:tcPr>
          <w:p w14:paraId="3B7F9003"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7546" w:type="dxa"/>
            <w:tcMar>
              <w:top w:w="57" w:type="dxa"/>
              <w:left w:w="85" w:type="dxa"/>
              <w:bottom w:w="57" w:type="dxa"/>
              <w:right w:w="85" w:type="dxa"/>
            </w:tcMar>
            <w:vAlign w:val="center"/>
          </w:tcPr>
          <w:p w14:paraId="27C486C0"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4.35</w:t>
            </w:r>
          </w:p>
        </w:tc>
      </w:tr>
      <w:tr w:rsidR="00D14365" w:rsidRPr="0023354C" w14:paraId="6DC329C7" w14:textId="77777777" w:rsidTr="004F2FC4">
        <w:tc>
          <w:tcPr>
            <w:tcW w:w="2093" w:type="dxa"/>
            <w:tcMar>
              <w:top w:w="57" w:type="dxa"/>
              <w:left w:w="85" w:type="dxa"/>
              <w:bottom w:w="57" w:type="dxa"/>
              <w:right w:w="85" w:type="dxa"/>
            </w:tcMar>
            <w:vAlign w:val="center"/>
          </w:tcPr>
          <w:p w14:paraId="71370A1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7546" w:type="dxa"/>
            <w:tcMar>
              <w:top w:w="57" w:type="dxa"/>
              <w:left w:w="85" w:type="dxa"/>
              <w:bottom w:w="57" w:type="dxa"/>
              <w:right w:w="85" w:type="dxa"/>
            </w:tcMar>
            <w:vAlign w:val="center"/>
          </w:tcPr>
          <w:p w14:paraId="678B803A"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3.78</w:t>
            </w:r>
          </w:p>
        </w:tc>
      </w:tr>
      <w:tr w:rsidR="00D14365" w:rsidRPr="0023354C" w14:paraId="14644D83" w14:textId="77777777" w:rsidTr="004F2FC4">
        <w:tc>
          <w:tcPr>
            <w:tcW w:w="2093" w:type="dxa"/>
            <w:tcMar>
              <w:top w:w="57" w:type="dxa"/>
              <w:left w:w="85" w:type="dxa"/>
              <w:bottom w:w="57" w:type="dxa"/>
              <w:right w:w="85" w:type="dxa"/>
            </w:tcMar>
            <w:vAlign w:val="center"/>
          </w:tcPr>
          <w:p w14:paraId="7326A90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7546" w:type="dxa"/>
            <w:tcMar>
              <w:top w:w="57" w:type="dxa"/>
              <w:left w:w="85" w:type="dxa"/>
              <w:bottom w:w="57" w:type="dxa"/>
              <w:right w:w="85" w:type="dxa"/>
            </w:tcMar>
            <w:vAlign w:val="center"/>
          </w:tcPr>
          <w:p w14:paraId="2D2F8DEB"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1.37</w:t>
            </w:r>
          </w:p>
        </w:tc>
      </w:tr>
      <w:tr w:rsidR="00D14365" w:rsidRPr="0023354C" w14:paraId="59BCA793" w14:textId="77777777" w:rsidTr="004F2FC4">
        <w:tc>
          <w:tcPr>
            <w:tcW w:w="2093" w:type="dxa"/>
            <w:tcMar>
              <w:top w:w="57" w:type="dxa"/>
              <w:left w:w="85" w:type="dxa"/>
              <w:bottom w:w="57" w:type="dxa"/>
              <w:right w:w="85" w:type="dxa"/>
            </w:tcMar>
            <w:vAlign w:val="center"/>
          </w:tcPr>
          <w:p w14:paraId="66FE4599" w14:textId="77777777" w:rsidR="00D14365" w:rsidRPr="0023354C" w:rsidRDefault="00D14365" w:rsidP="004F2FC4">
            <w:pPr>
              <w:pStyle w:val="Corpsdetexte"/>
              <w:spacing w:line="240" w:lineRule="auto"/>
              <w:jc w:val="center"/>
              <w:rPr>
                <w:rFonts w:cs="Arial"/>
                <w:b/>
                <w:bCs w:val="0"/>
                <w:sz w:val="20"/>
                <w:szCs w:val="20"/>
                <w:lang w:val="en-GB"/>
              </w:rPr>
            </w:pPr>
            <w:r w:rsidRPr="0023354C">
              <w:rPr>
                <w:rFonts w:cs="Arial"/>
                <w:b/>
                <w:bCs w:val="0"/>
                <w:sz w:val="20"/>
                <w:szCs w:val="20"/>
                <w:lang w:val="en-US"/>
              </w:rPr>
              <w:t>Pheasant</w:t>
            </w:r>
          </w:p>
        </w:tc>
        <w:tc>
          <w:tcPr>
            <w:tcW w:w="7546" w:type="dxa"/>
            <w:tcMar>
              <w:top w:w="57" w:type="dxa"/>
              <w:left w:w="85" w:type="dxa"/>
              <w:bottom w:w="57" w:type="dxa"/>
              <w:right w:w="85" w:type="dxa"/>
            </w:tcMar>
            <w:vAlign w:val="center"/>
          </w:tcPr>
          <w:p w14:paraId="43C0E276" w14:textId="77777777" w:rsidR="00D14365" w:rsidRPr="0023354C" w:rsidRDefault="002B53EC" w:rsidP="004F2FC4">
            <w:pPr>
              <w:pStyle w:val="Corpsdetexte"/>
              <w:spacing w:line="240" w:lineRule="auto"/>
              <w:jc w:val="center"/>
              <w:rPr>
                <w:rFonts w:cs="Arial"/>
                <w:bCs w:val="0"/>
                <w:sz w:val="20"/>
                <w:szCs w:val="20"/>
                <w:lang w:val="en-GB"/>
              </w:rPr>
            </w:pPr>
            <w:r w:rsidRPr="0023354C">
              <w:rPr>
                <w:rFonts w:cs="Arial"/>
                <w:bCs w:val="0"/>
                <w:sz w:val="20"/>
                <w:szCs w:val="20"/>
                <w:lang w:val="en-US"/>
              </w:rPr>
              <w:t>1.36</w:t>
            </w:r>
          </w:p>
        </w:tc>
      </w:tr>
    </w:tbl>
    <w:p w14:paraId="3575A305" w14:textId="77777777" w:rsidR="00D14365" w:rsidRPr="0023354C" w:rsidRDefault="00D14365" w:rsidP="00D14365">
      <w:pPr>
        <w:pStyle w:val="Corpsdetexte"/>
        <w:jc w:val="both"/>
        <w:rPr>
          <w:rFonts w:cs="Arial"/>
          <w:sz w:val="20"/>
          <w:szCs w:val="20"/>
          <w:lang w:val="en-GB"/>
        </w:rPr>
      </w:pPr>
    </w:p>
    <w:p w14:paraId="7CFBD0E0" w14:textId="77777777" w:rsidR="00D14365" w:rsidRPr="0023354C" w:rsidRDefault="00D14365" w:rsidP="00D31ABC">
      <w:pPr>
        <w:pStyle w:val="Titre5"/>
      </w:pPr>
      <w:r w:rsidRPr="0023354C">
        <w:t xml:space="preserve">Secondary poisoning </w:t>
      </w:r>
    </w:p>
    <w:p w14:paraId="63892E50" w14:textId="77777777" w:rsidR="00D14365" w:rsidRPr="000149DF" w:rsidRDefault="00D14365" w:rsidP="000149DF">
      <w:pPr>
        <w:rPr>
          <w:b/>
          <w:i/>
          <w:lang w:val="en-GB"/>
        </w:rPr>
      </w:pPr>
      <w:r w:rsidRPr="000149DF">
        <w:rPr>
          <w:b/>
          <w:i/>
          <w:lang w:val="en-GB"/>
        </w:rPr>
        <w:t>Secondary poisoning via the aquatic food chain</w:t>
      </w:r>
    </w:p>
    <w:p w14:paraId="20C2A687" w14:textId="77777777" w:rsidR="00D14365" w:rsidRPr="0023354C" w:rsidRDefault="00D14365" w:rsidP="00F45A1B">
      <w:pPr>
        <w:jc w:val="both"/>
        <w:rPr>
          <w:lang w:val="en-GB"/>
        </w:rPr>
      </w:pPr>
      <w:r w:rsidRPr="0023354C">
        <w:rPr>
          <w:lang w:val="en-GB"/>
        </w:rPr>
        <w:t xml:space="preserve">As no exposure of the aquatic compartment is foreseen with the use of </w:t>
      </w:r>
      <w:r w:rsidR="008967C7" w:rsidRPr="0023354C">
        <w:rPr>
          <w:rFonts w:eastAsia="Times New Roman"/>
          <w:lang w:val="en-GB"/>
        </w:rPr>
        <w:t>FANGA RAT-DICAL TECH</w:t>
      </w:r>
      <w:r w:rsidRPr="0023354C">
        <w:rPr>
          <w:lang w:val="en-GB"/>
        </w:rPr>
        <w:t xml:space="preserve"> inside buildings, no risk assessment for secondary poisoning through the aquatic food chain is required.</w:t>
      </w:r>
    </w:p>
    <w:p w14:paraId="667B5F5C" w14:textId="77777777" w:rsidR="004F2FC4" w:rsidRPr="0023354C" w:rsidRDefault="004F2FC4" w:rsidP="00F45A1B">
      <w:pPr>
        <w:rPr>
          <w:lang w:val="en-GB"/>
        </w:rPr>
      </w:pPr>
    </w:p>
    <w:p w14:paraId="26062FDB" w14:textId="77777777" w:rsidR="00D14365" w:rsidRPr="0023354C" w:rsidRDefault="00D14365" w:rsidP="004F2FC4">
      <w:pPr>
        <w:spacing w:after="120" w:line="240" w:lineRule="auto"/>
        <w:jc w:val="both"/>
        <w:rPr>
          <w:rFonts w:cs="Arial"/>
          <w:b/>
          <w:bCs/>
          <w:i/>
          <w:szCs w:val="22"/>
          <w:lang w:val="en-GB"/>
        </w:rPr>
      </w:pPr>
      <w:r w:rsidRPr="0023354C">
        <w:rPr>
          <w:rFonts w:cs="Arial"/>
          <w:b/>
          <w:i/>
          <w:szCs w:val="22"/>
          <w:lang w:val="en-GB"/>
        </w:rPr>
        <w:t>Secondary poisoning via the terrestrial food chain</w:t>
      </w:r>
    </w:p>
    <w:p w14:paraId="56669975" w14:textId="77777777" w:rsidR="00D14365"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 xml:space="preserve">As no exposure of the terrestrial compartment is foreseen with the use of </w:t>
      </w:r>
      <w:r w:rsidR="008967C7" w:rsidRPr="0023354C">
        <w:rPr>
          <w:rFonts w:ascii="Arial" w:eastAsia="Times New Roman" w:hAnsi="Arial" w:cs="Arial"/>
          <w:sz w:val="22"/>
          <w:szCs w:val="22"/>
          <w:lang w:val="en-GB"/>
        </w:rPr>
        <w:t>FANGA RAT-DICAL TECH</w:t>
      </w:r>
      <w:r w:rsidRPr="0023354C">
        <w:rPr>
          <w:rFonts w:ascii="Arial" w:hAnsi="Arial" w:cs="Arial"/>
          <w:sz w:val="22"/>
          <w:szCs w:val="22"/>
          <w:lang w:val="en-GB"/>
        </w:rPr>
        <w:t xml:space="preserve"> inside buildings, no risk assessment for secondary poisoning through the terrestrial food chain is needed.</w:t>
      </w:r>
    </w:p>
    <w:p w14:paraId="391A007C" w14:textId="77777777" w:rsidR="00F45A1B" w:rsidRDefault="00F45A1B" w:rsidP="004F2FC4">
      <w:pPr>
        <w:pStyle w:val="Default"/>
        <w:spacing w:after="120"/>
        <w:jc w:val="both"/>
        <w:rPr>
          <w:rFonts w:ascii="Arial" w:hAnsi="Arial" w:cs="Arial"/>
          <w:sz w:val="22"/>
          <w:szCs w:val="22"/>
          <w:lang w:val="en-GB"/>
        </w:rPr>
      </w:pPr>
    </w:p>
    <w:tbl>
      <w:tblPr>
        <w:tblStyle w:val="Grilledutableau"/>
        <w:tblW w:w="0" w:type="auto"/>
        <w:tblLook w:val="04A0" w:firstRow="1" w:lastRow="0" w:firstColumn="1" w:lastColumn="0" w:noHBand="0" w:noVBand="1"/>
      </w:tblPr>
      <w:tblGrid>
        <w:gridCol w:w="9769"/>
      </w:tblGrid>
      <w:tr w:rsidR="000D55A5" w:rsidRPr="00716D3A" w14:paraId="180D19C0" w14:textId="77777777" w:rsidTr="00533266">
        <w:tc>
          <w:tcPr>
            <w:tcW w:w="9919" w:type="dxa"/>
          </w:tcPr>
          <w:p w14:paraId="67F75F3A" w14:textId="77777777" w:rsidR="000D55A5" w:rsidRPr="00716D3A" w:rsidRDefault="000D55A5" w:rsidP="00E800F3">
            <w:pPr>
              <w:pStyle w:val="Default"/>
              <w:numPr>
                <w:ilvl w:val="0"/>
                <w:numId w:val="40"/>
              </w:numPr>
              <w:spacing w:after="120"/>
              <w:rPr>
                <w:rFonts w:ascii="Arial" w:hAnsi="Arial" w:cs="Arial"/>
                <w:sz w:val="22"/>
                <w:szCs w:val="22"/>
                <w:lang w:val="en-US"/>
              </w:rPr>
            </w:pPr>
            <w:r w:rsidRPr="00716D3A">
              <w:rPr>
                <w:rFonts w:ascii="Arial" w:hAnsi="Arial" w:cs="Arial"/>
                <w:b/>
                <w:sz w:val="22"/>
                <w:szCs w:val="22"/>
                <w:u w:val="single"/>
                <w:lang w:val="en-US"/>
              </w:rPr>
              <w:t>Major change application for FANGA RAT DICAL TECH – 2016</w:t>
            </w:r>
          </w:p>
        </w:tc>
      </w:tr>
      <w:tr w:rsidR="000D55A5" w14:paraId="766D43EF" w14:textId="77777777" w:rsidTr="00533266">
        <w:tc>
          <w:tcPr>
            <w:tcW w:w="9919" w:type="dxa"/>
          </w:tcPr>
          <w:p w14:paraId="2A938F04" w14:textId="77777777" w:rsidR="000D55A5" w:rsidRPr="00716D3A" w:rsidRDefault="000D55A5" w:rsidP="000D55A5">
            <w:pPr>
              <w:rPr>
                <w:lang w:val="en-GB"/>
              </w:rPr>
            </w:pPr>
            <w:r w:rsidRPr="00716D3A">
              <w:rPr>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79E24685" w14:textId="77777777" w:rsidR="000D55A5" w:rsidRPr="00716D3A" w:rsidRDefault="000D55A5" w:rsidP="000D55A5">
            <w:pPr>
              <w:pStyle w:val="Default"/>
              <w:spacing w:after="120"/>
              <w:rPr>
                <w:rFonts w:ascii="Arial" w:hAnsi="Arial" w:cs="Arial"/>
                <w:szCs w:val="22"/>
                <w:lang w:val="en-GB"/>
              </w:rPr>
            </w:pPr>
          </w:p>
          <w:p w14:paraId="78B853C0" w14:textId="77777777" w:rsidR="000D55A5" w:rsidRPr="00716D3A" w:rsidRDefault="000D55A5" w:rsidP="000D55A5">
            <w:pPr>
              <w:spacing w:line="240" w:lineRule="auto"/>
              <w:rPr>
                <w:rFonts w:cs="Arial"/>
                <w:szCs w:val="20"/>
                <w:lang w:val="en-GB"/>
              </w:rPr>
            </w:pPr>
            <w:r w:rsidRPr="00716D3A">
              <w:rPr>
                <w:rFonts w:cs="Arial"/>
                <w:szCs w:val="20"/>
                <w:lang w:val="en-GB"/>
              </w:rPr>
              <w:t>The calculation is done according to equation 80 and 82 (GBPR, 2015):</w:t>
            </w:r>
          </w:p>
          <w:p w14:paraId="5271DB45" w14:textId="77777777" w:rsidR="000D55A5" w:rsidRPr="00716D3A" w:rsidRDefault="000D55A5" w:rsidP="000D55A5">
            <w:pPr>
              <w:adjustRightInd w:val="0"/>
              <w:spacing w:line="240" w:lineRule="auto"/>
              <w:rPr>
                <w:rFonts w:cs="Arial"/>
                <w:color w:val="000000"/>
                <w:szCs w:val="20"/>
                <w:lang w:val="en-GB" w:eastAsia="fr-FR"/>
              </w:rPr>
            </w:pPr>
            <w:r w:rsidRPr="00716D3A">
              <w:rPr>
                <w:rFonts w:cs="Arial"/>
                <w:b/>
                <w:color w:val="000000"/>
                <w:szCs w:val="20"/>
                <w:lang w:val="en-GB" w:eastAsia="fr-FR"/>
              </w:rPr>
              <w:t xml:space="preserve">PEC oral, </w:t>
            </w:r>
            <w:r w:rsidRPr="00716D3A">
              <w:rPr>
                <w:rFonts w:cs="Arial"/>
                <w:b/>
                <w:color w:val="000000"/>
                <w:szCs w:val="20"/>
                <w:vertAlign w:val="subscript"/>
                <w:lang w:val="en-GB" w:eastAsia="fr-FR"/>
              </w:rPr>
              <w:t xml:space="preserve">predator </w:t>
            </w:r>
            <w:r w:rsidRPr="00716D3A">
              <w:rPr>
                <w:rFonts w:cs="Arial"/>
                <w:b/>
                <w:color w:val="000000"/>
                <w:szCs w:val="20"/>
                <w:lang w:val="en-GB" w:eastAsia="fr-FR"/>
              </w:rPr>
              <w:t xml:space="preserve">= C </w:t>
            </w:r>
            <w:r w:rsidRPr="00716D3A">
              <w:rPr>
                <w:rFonts w:cs="Arial"/>
                <w:b/>
                <w:color w:val="000000"/>
                <w:szCs w:val="20"/>
                <w:vertAlign w:val="subscript"/>
                <w:lang w:val="en-GB" w:eastAsia="fr-FR"/>
              </w:rPr>
              <w:t>earthworm</w:t>
            </w:r>
          </w:p>
          <w:p w14:paraId="74F5BCE8" w14:textId="77777777" w:rsidR="000D55A5" w:rsidRPr="00716D3A" w:rsidRDefault="000D55A5" w:rsidP="000D55A5">
            <w:pPr>
              <w:spacing w:line="240" w:lineRule="auto"/>
              <w:rPr>
                <w:rFonts w:cs="Arial"/>
                <w:b/>
                <w:szCs w:val="20"/>
                <w:lang w:val="en-GB"/>
              </w:rPr>
            </w:pPr>
            <w:r w:rsidRPr="00716D3A">
              <w:rPr>
                <w:rFonts w:cs="Arial"/>
                <w:b/>
                <w:szCs w:val="20"/>
                <w:lang w:val="en-GB"/>
              </w:rPr>
              <w:t xml:space="preserve">C </w:t>
            </w:r>
            <w:r w:rsidRPr="00716D3A">
              <w:rPr>
                <w:rFonts w:cs="Arial"/>
                <w:b/>
                <w:szCs w:val="20"/>
                <w:vertAlign w:val="subscript"/>
                <w:lang w:val="en-GB"/>
              </w:rPr>
              <w:t>earthworm</w:t>
            </w:r>
            <w:r w:rsidRPr="00716D3A">
              <w:rPr>
                <w:rFonts w:cs="Arial"/>
                <w:b/>
                <w:szCs w:val="20"/>
                <w:lang w:val="en-GB"/>
              </w:rPr>
              <w:t xml:space="preserve"> = (BCF </w:t>
            </w:r>
            <w:r w:rsidRPr="00716D3A">
              <w:rPr>
                <w:rFonts w:cs="Arial"/>
                <w:b/>
                <w:szCs w:val="20"/>
                <w:vertAlign w:val="subscript"/>
                <w:lang w:val="en-GB"/>
              </w:rPr>
              <w:t xml:space="preserve">earthworm </w:t>
            </w:r>
            <w:r w:rsidRPr="00716D3A">
              <w:rPr>
                <w:rFonts w:cs="Arial"/>
                <w:b/>
                <w:szCs w:val="20"/>
                <w:lang w:val="en-GB"/>
              </w:rPr>
              <w:t xml:space="preserve">* C </w:t>
            </w:r>
            <w:r w:rsidRPr="00716D3A">
              <w:rPr>
                <w:rFonts w:cs="Arial"/>
                <w:b/>
                <w:szCs w:val="20"/>
                <w:vertAlign w:val="subscript"/>
                <w:lang w:val="en-GB"/>
              </w:rPr>
              <w:t xml:space="preserve">porewater) </w:t>
            </w:r>
            <w:r w:rsidRPr="00716D3A">
              <w:rPr>
                <w:rFonts w:cs="Arial"/>
                <w:b/>
                <w:szCs w:val="20"/>
                <w:lang w:val="en-GB"/>
              </w:rPr>
              <w:t xml:space="preserve">+ C local </w:t>
            </w:r>
            <w:r w:rsidRPr="00716D3A">
              <w:rPr>
                <w:rFonts w:cs="Arial"/>
                <w:b/>
                <w:szCs w:val="20"/>
                <w:vertAlign w:val="subscript"/>
                <w:lang w:val="en-GB"/>
              </w:rPr>
              <w:t xml:space="preserve">soil mean concentration </w:t>
            </w:r>
            <w:r w:rsidRPr="00716D3A">
              <w:rPr>
                <w:rFonts w:cs="Arial"/>
                <w:b/>
                <w:szCs w:val="20"/>
                <w:lang w:val="en-GB"/>
              </w:rPr>
              <w:t xml:space="preserve">* F </w:t>
            </w:r>
            <w:r w:rsidRPr="00716D3A">
              <w:rPr>
                <w:rFonts w:cs="Arial"/>
                <w:b/>
                <w:szCs w:val="20"/>
                <w:vertAlign w:val="subscript"/>
                <w:lang w:val="en-GB"/>
              </w:rPr>
              <w:t xml:space="preserve">gut </w:t>
            </w:r>
            <w:r w:rsidRPr="00716D3A">
              <w:rPr>
                <w:rFonts w:cs="Arial"/>
                <w:b/>
                <w:szCs w:val="20"/>
                <w:lang w:val="en-GB"/>
              </w:rPr>
              <w:t xml:space="preserve">* CONV </w:t>
            </w:r>
            <w:r w:rsidRPr="00716D3A">
              <w:rPr>
                <w:rFonts w:cs="Arial"/>
                <w:b/>
                <w:szCs w:val="20"/>
                <w:vertAlign w:val="subscript"/>
                <w:lang w:val="en-GB"/>
              </w:rPr>
              <w:t>soil</w:t>
            </w:r>
            <w:r w:rsidRPr="00716D3A">
              <w:rPr>
                <w:rFonts w:cs="Arial"/>
                <w:b/>
                <w:szCs w:val="20"/>
                <w:lang w:val="en-GB"/>
              </w:rPr>
              <w:t>) / (1+F</w:t>
            </w:r>
            <w:r w:rsidRPr="00716D3A">
              <w:rPr>
                <w:rFonts w:cs="Arial"/>
                <w:b/>
                <w:szCs w:val="20"/>
                <w:vertAlign w:val="subscript"/>
                <w:lang w:val="en-GB"/>
              </w:rPr>
              <w:t xml:space="preserve">gut </w:t>
            </w:r>
            <w:r w:rsidRPr="00716D3A">
              <w:rPr>
                <w:rFonts w:cs="Arial"/>
                <w:b/>
                <w:szCs w:val="20"/>
                <w:lang w:val="en-GB"/>
              </w:rPr>
              <w:t>* CONV </w:t>
            </w:r>
            <w:r w:rsidRPr="00716D3A">
              <w:rPr>
                <w:rFonts w:cs="Arial"/>
                <w:b/>
                <w:szCs w:val="20"/>
                <w:vertAlign w:val="subscript"/>
                <w:lang w:val="en-GB"/>
              </w:rPr>
              <w:t>soil</w:t>
            </w:r>
            <w:r w:rsidRPr="00716D3A">
              <w:rPr>
                <w:rFonts w:cs="Arial"/>
                <w:b/>
                <w:szCs w:val="20"/>
                <w:lang w:val="en-GB"/>
              </w:rPr>
              <w:t>)</w:t>
            </w:r>
          </w:p>
          <w:p w14:paraId="125CFE21" w14:textId="77777777" w:rsidR="000D55A5" w:rsidRPr="00716D3A" w:rsidRDefault="000D55A5" w:rsidP="000D55A5">
            <w:pPr>
              <w:spacing w:line="240" w:lineRule="auto"/>
              <w:ind w:left="360"/>
              <w:rPr>
                <w:rFonts w:cs="Arial"/>
                <w:szCs w:val="20"/>
                <w:lang w:val="en-GB"/>
              </w:rPr>
            </w:pPr>
            <w:r w:rsidRPr="00716D3A">
              <w:rPr>
                <w:rFonts w:cs="Arial"/>
                <w:szCs w:val="20"/>
                <w:lang w:val="en-GB"/>
              </w:rPr>
              <w:t>With (example for rat treatment application for the in and around - typical scenario):</w:t>
            </w:r>
          </w:p>
          <w:p w14:paraId="148DF68E" w14:textId="77777777" w:rsidR="000D55A5" w:rsidRPr="00716D3A" w:rsidRDefault="000D55A5" w:rsidP="000D55A5">
            <w:pPr>
              <w:spacing w:line="240" w:lineRule="auto"/>
              <w:ind w:left="709"/>
              <w:rPr>
                <w:rFonts w:cs="Arial"/>
                <w:szCs w:val="20"/>
                <w:lang w:val="en-GB"/>
              </w:rPr>
            </w:pPr>
            <w:r w:rsidRPr="00716D3A">
              <w:rPr>
                <w:rFonts w:cs="Arial"/>
                <w:szCs w:val="20"/>
                <w:lang w:val="en-GB"/>
              </w:rPr>
              <w:t xml:space="preserve">BCF </w:t>
            </w:r>
            <w:r w:rsidRPr="00716D3A">
              <w:rPr>
                <w:rFonts w:cs="Arial"/>
                <w:szCs w:val="20"/>
                <w:vertAlign w:val="subscript"/>
                <w:lang w:val="en-GB"/>
              </w:rPr>
              <w:t>earthworm</w:t>
            </w:r>
            <w:r w:rsidRPr="00716D3A">
              <w:rPr>
                <w:rFonts w:cs="Arial"/>
                <w:szCs w:val="20"/>
                <w:lang w:val="en-GB"/>
              </w:rPr>
              <w:t xml:space="preserve"> (bioconcentration factor for eartworms on wet weight basis) =</w:t>
            </w:r>
            <w:r w:rsidRPr="00716D3A">
              <w:rPr>
                <w:rFonts w:cs="Arial"/>
                <w:b/>
                <w:szCs w:val="20"/>
                <w:lang w:val="en-GB"/>
              </w:rPr>
              <w:t>15 820</w:t>
            </w:r>
            <w:r w:rsidRPr="00716D3A">
              <w:rPr>
                <w:rFonts w:cs="Arial"/>
                <w:szCs w:val="20"/>
                <w:lang w:val="en-GB"/>
              </w:rPr>
              <w:t xml:space="preserve"> L.kg </w:t>
            </w:r>
            <w:r w:rsidRPr="00716D3A">
              <w:rPr>
                <w:rFonts w:cs="Arial"/>
                <w:szCs w:val="20"/>
                <w:vertAlign w:val="subscript"/>
                <w:lang w:val="en-GB"/>
              </w:rPr>
              <w:t>wet earthworm</w:t>
            </w:r>
            <w:r w:rsidRPr="00716D3A">
              <w:rPr>
                <w:rFonts w:cs="Arial"/>
                <w:szCs w:val="20"/>
                <w:vertAlign w:val="superscript"/>
                <w:lang w:val="en-GB"/>
              </w:rPr>
              <w:t>-1</w:t>
            </w:r>
            <w:r w:rsidRPr="00716D3A">
              <w:rPr>
                <w:rFonts w:cs="Arial"/>
                <w:szCs w:val="20"/>
                <w:lang w:val="en-GB"/>
              </w:rPr>
              <w:t>.</w:t>
            </w:r>
          </w:p>
          <w:p w14:paraId="253872C4" w14:textId="77777777" w:rsidR="000D55A5" w:rsidRPr="00716D3A" w:rsidRDefault="000D55A5" w:rsidP="000D55A5">
            <w:pPr>
              <w:spacing w:line="240" w:lineRule="auto"/>
              <w:ind w:left="709"/>
              <w:rPr>
                <w:rFonts w:cs="Arial"/>
                <w:szCs w:val="20"/>
                <w:lang w:val="en-GB"/>
              </w:rPr>
            </w:pPr>
            <w:r w:rsidRPr="00716D3A">
              <w:rPr>
                <w:rFonts w:cs="Arial"/>
                <w:szCs w:val="20"/>
                <w:lang w:val="en-GB"/>
              </w:rPr>
              <w:t>C</w:t>
            </w:r>
            <w:r w:rsidRPr="00716D3A">
              <w:rPr>
                <w:rFonts w:cs="Arial"/>
                <w:szCs w:val="20"/>
                <w:vertAlign w:val="subscript"/>
                <w:lang w:val="en-GB"/>
              </w:rPr>
              <w:t>porewater</w:t>
            </w:r>
            <w:r w:rsidRPr="00716D3A">
              <w:rPr>
                <w:rFonts w:cs="Arial"/>
                <w:szCs w:val="20"/>
                <w:lang w:val="en-GB"/>
              </w:rPr>
              <w:t xml:space="preserve"> (concentration in pore water) .= </w:t>
            </w:r>
            <w:r w:rsidRPr="00716D3A">
              <w:rPr>
                <w:rFonts w:cs="Arial"/>
                <w:b/>
                <w:szCs w:val="20"/>
                <w:lang w:val="en-GB"/>
              </w:rPr>
              <w:t>4.47 E-06</w:t>
            </w:r>
            <w:r w:rsidRPr="00716D3A">
              <w:rPr>
                <w:rFonts w:cs="Arial"/>
                <w:szCs w:val="20"/>
                <w:lang w:val="en-GB"/>
              </w:rPr>
              <w:t> mg.L</w:t>
            </w:r>
            <w:r w:rsidRPr="00716D3A">
              <w:rPr>
                <w:rFonts w:cs="Arial"/>
                <w:szCs w:val="20"/>
                <w:vertAlign w:val="superscript"/>
                <w:lang w:val="en-GB"/>
              </w:rPr>
              <w:t>-1</w:t>
            </w:r>
            <w:r w:rsidRPr="00716D3A">
              <w:rPr>
                <w:rFonts w:cs="Arial"/>
                <w:szCs w:val="20"/>
                <w:lang w:val="en-GB"/>
              </w:rPr>
              <w:t>, based on mean concentration in soil– typical case.</w:t>
            </w:r>
          </w:p>
          <w:p w14:paraId="01978021" w14:textId="77777777" w:rsidR="000D55A5" w:rsidRPr="00716D3A" w:rsidRDefault="000D55A5" w:rsidP="000D55A5">
            <w:pPr>
              <w:spacing w:line="240" w:lineRule="auto"/>
              <w:ind w:left="709"/>
              <w:rPr>
                <w:rFonts w:cs="Arial"/>
                <w:szCs w:val="20"/>
                <w:lang w:val="en-GB"/>
              </w:rPr>
            </w:pPr>
            <w:r w:rsidRPr="00716D3A">
              <w:rPr>
                <w:rFonts w:cs="Arial"/>
                <w:szCs w:val="20"/>
                <w:lang w:val="en-GB"/>
              </w:rPr>
              <w:t xml:space="preserve">C local </w:t>
            </w:r>
            <w:r w:rsidRPr="00716D3A">
              <w:rPr>
                <w:rFonts w:cs="Arial"/>
                <w:szCs w:val="20"/>
                <w:vertAlign w:val="subscript"/>
                <w:lang w:val="en-GB"/>
              </w:rPr>
              <w:t xml:space="preserve">soil mean concentration </w:t>
            </w:r>
            <w:r w:rsidRPr="00716D3A">
              <w:rPr>
                <w:rFonts w:cs="Arial"/>
                <w:szCs w:val="20"/>
                <w:lang w:val="en-GB"/>
              </w:rPr>
              <w:t xml:space="preserve">(concentration in soil) = </w:t>
            </w:r>
            <w:r w:rsidRPr="00716D3A">
              <w:rPr>
                <w:rFonts w:cs="Arial"/>
                <w:b/>
                <w:szCs w:val="20"/>
                <w:lang w:val="en-GB"/>
              </w:rPr>
              <w:t>7.23 E-04</w:t>
            </w:r>
            <w:r w:rsidRPr="00716D3A">
              <w:rPr>
                <w:rFonts w:cs="Arial"/>
                <w:szCs w:val="20"/>
                <w:lang w:val="en-GB"/>
              </w:rPr>
              <w:t> mg.kg</w:t>
            </w:r>
            <w:r w:rsidRPr="00716D3A">
              <w:rPr>
                <w:rFonts w:cs="Arial"/>
                <w:szCs w:val="20"/>
                <w:vertAlign w:val="superscript"/>
                <w:lang w:val="en-GB"/>
              </w:rPr>
              <w:t>-1</w:t>
            </w:r>
            <w:r w:rsidRPr="00716D3A">
              <w:rPr>
                <w:rFonts w:cs="Arial"/>
                <w:szCs w:val="20"/>
                <w:vertAlign w:val="subscript"/>
                <w:lang w:val="en-GB"/>
              </w:rPr>
              <w:t>wwt</w:t>
            </w:r>
            <w:r w:rsidRPr="00716D3A">
              <w:rPr>
                <w:rFonts w:cs="Arial"/>
                <w:szCs w:val="20"/>
                <w:lang w:val="en-GB"/>
              </w:rPr>
              <w:t>,based on mean concentration in soil– typical case.</w:t>
            </w:r>
          </w:p>
          <w:p w14:paraId="2C1B2AEF" w14:textId="77777777" w:rsidR="000D55A5" w:rsidRPr="00716D3A" w:rsidRDefault="000D55A5" w:rsidP="000D55A5">
            <w:pPr>
              <w:spacing w:line="240" w:lineRule="auto"/>
              <w:ind w:left="709"/>
              <w:rPr>
                <w:rFonts w:cs="Arial"/>
                <w:szCs w:val="20"/>
                <w:lang w:val="en-GB"/>
              </w:rPr>
            </w:pPr>
            <w:r w:rsidRPr="00716D3A">
              <w:rPr>
                <w:rFonts w:cs="Arial"/>
                <w:szCs w:val="20"/>
                <w:lang w:val="en-GB"/>
              </w:rPr>
              <w:t>F </w:t>
            </w:r>
            <w:r w:rsidRPr="00716D3A">
              <w:rPr>
                <w:rFonts w:cs="Arial"/>
                <w:szCs w:val="20"/>
                <w:vertAlign w:val="subscript"/>
                <w:lang w:val="en-GB"/>
              </w:rPr>
              <w:t>gut</w:t>
            </w:r>
            <w:r w:rsidRPr="00716D3A">
              <w:rPr>
                <w:rFonts w:cs="Arial"/>
                <w:szCs w:val="20"/>
                <w:lang w:val="en-GB"/>
              </w:rPr>
              <w:t xml:space="preserve"> (fraction of gut loading in worm. default value) = 0.1 Kg </w:t>
            </w:r>
            <w:r w:rsidRPr="00716D3A">
              <w:rPr>
                <w:rFonts w:cs="Arial"/>
                <w:szCs w:val="20"/>
                <w:vertAlign w:val="subscript"/>
                <w:lang w:val="en-GB"/>
              </w:rPr>
              <w:t>dwt</w:t>
            </w:r>
            <w:r w:rsidRPr="00716D3A">
              <w:rPr>
                <w:rFonts w:cs="Arial"/>
                <w:szCs w:val="20"/>
                <w:lang w:val="en-GB"/>
              </w:rPr>
              <w:t xml:space="preserve">.kg </w:t>
            </w:r>
            <w:r w:rsidRPr="00716D3A">
              <w:rPr>
                <w:rFonts w:cs="Arial"/>
                <w:szCs w:val="20"/>
                <w:vertAlign w:val="subscript"/>
                <w:lang w:val="en-GB"/>
              </w:rPr>
              <w:t>wwt</w:t>
            </w:r>
            <w:r w:rsidRPr="00716D3A">
              <w:rPr>
                <w:rFonts w:cs="Arial"/>
                <w:szCs w:val="20"/>
                <w:vertAlign w:val="superscript"/>
                <w:lang w:val="en-GB"/>
              </w:rPr>
              <w:t>-1</w:t>
            </w:r>
            <w:r w:rsidRPr="00716D3A">
              <w:rPr>
                <w:rFonts w:cs="Arial"/>
                <w:szCs w:val="20"/>
                <w:lang w:val="en-GB"/>
              </w:rPr>
              <w:t>.</w:t>
            </w:r>
          </w:p>
          <w:p w14:paraId="294AEE77" w14:textId="77777777" w:rsidR="000D55A5" w:rsidRPr="00716D3A" w:rsidRDefault="000D55A5" w:rsidP="000D55A5">
            <w:pPr>
              <w:spacing w:line="240" w:lineRule="auto"/>
              <w:ind w:left="709"/>
              <w:rPr>
                <w:rFonts w:cs="Arial"/>
                <w:szCs w:val="20"/>
                <w:lang w:val="en-GB"/>
              </w:rPr>
            </w:pPr>
            <w:r w:rsidRPr="00716D3A">
              <w:rPr>
                <w:rFonts w:cs="Arial"/>
                <w:szCs w:val="20"/>
                <w:lang w:val="en-GB"/>
              </w:rPr>
              <w:t xml:space="preserve">CONV </w:t>
            </w:r>
            <w:r w:rsidRPr="00716D3A">
              <w:rPr>
                <w:rFonts w:cs="Arial"/>
                <w:szCs w:val="20"/>
                <w:vertAlign w:val="subscript"/>
                <w:lang w:val="en-GB"/>
              </w:rPr>
              <w:t>soil</w:t>
            </w:r>
            <w:r w:rsidRPr="00716D3A">
              <w:rPr>
                <w:rFonts w:cs="Arial"/>
                <w:szCs w:val="20"/>
                <w:lang w:val="en-GB"/>
              </w:rPr>
              <w:t xml:space="preserve"> (conversion factor for soil concentration wet-dry weight soil) = 1.13 kg </w:t>
            </w:r>
            <w:r w:rsidRPr="00716D3A">
              <w:rPr>
                <w:rFonts w:cs="Arial"/>
                <w:szCs w:val="20"/>
                <w:vertAlign w:val="subscript"/>
                <w:lang w:val="en-GB"/>
              </w:rPr>
              <w:t>wwt</w:t>
            </w:r>
            <w:r w:rsidRPr="00716D3A">
              <w:rPr>
                <w:rFonts w:cs="Arial"/>
                <w:szCs w:val="20"/>
                <w:lang w:val="en-GB"/>
              </w:rPr>
              <w:t>.kg d</w:t>
            </w:r>
            <w:r w:rsidRPr="00716D3A">
              <w:rPr>
                <w:rFonts w:cs="Arial"/>
                <w:szCs w:val="20"/>
                <w:vertAlign w:val="subscript"/>
                <w:lang w:val="en-GB"/>
              </w:rPr>
              <w:t>wt</w:t>
            </w:r>
            <w:r w:rsidRPr="00716D3A">
              <w:rPr>
                <w:rFonts w:cs="Arial"/>
                <w:szCs w:val="20"/>
                <w:vertAlign w:val="superscript"/>
                <w:lang w:val="en-GB"/>
              </w:rPr>
              <w:t>-1</w:t>
            </w:r>
            <w:r w:rsidRPr="00716D3A">
              <w:rPr>
                <w:rFonts w:cs="Arial"/>
                <w:szCs w:val="20"/>
                <w:lang w:val="en-GB"/>
              </w:rPr>
              <w:t>.</w:t>
            </w:r>
          </w:p>
          <w:p w14:paraId="3AAB0FD4" w14:textId="77777777" w:rsidR="000D55A5" w:rsidRPr="00716D3A" w:rsidRDefault="000D55A5" w:rsidP="000D55A5">
            <w:pPr>
              <w:spacing w:line="240" w:lineRule="auto"/>
              <w:rPr>
                <w:rFonts w:cs="Arial"/>
                <w:szCs w:val="20"/>
                <w:lang w:val="en-GB"/>
              </w:rPr>
            </w:pPr>
          </w:p>
          <w:p w14:paraId="4F8B09E0" w14:textId="77777777" w:rsidR="000D55A5" w:rsidRPr="00716D3A" w:rsidRDefault="000D55A5" w:rsidP="000D55A5">
            <w:pPr>
              <w:spacing w:line="240" w:lineRule="auto"/>
              <w:rPr>
                <w:rFonts w:cs="Arial"/>
                <w:szCs w:val="20"/>
                <w:lang w:val="en-GB"/>
              </w:rPr>
            </w:pPr>
            <w:r w:rsidRPr="00716D3A">
              <w:rPr>
                <w:rFonts w:cs="Arial"/>
                <w:szCs w:val="20"/>
                <w:lang w:val="en-GB"/>
              </w:rPr>
              <w:lastRenderedPageBreak/>
              <w:t xml:space="preserve">According to the GBPR, the most appropriate scenario is that 50% of the diet comes from a local area and 50% comes from the regional area. Thus when the PEC </w:t>
            </w:r>
            <w:r w:rsidRPr="00716D3A">
              <w:rPr>
                <w:rFonts w:cs="Arial"/>
                <w:szCs w:val="20"/>
                <w:vertAlign w:val="subscript"/>
                <w:lang w:val="en-GB"/>
              </w:rPr>
              <w:t>local soil</w:t>
            </w:r>
            <w:r w:rsidRPr="00716D3A">
              <w:rPr>
                <w:rFonts w:cs="Arial"/>
                <w:szCs w:val="20"/>
                <w:lang w:val="en-GB"/>
              </w:rPr>
              <w:t xml:space="preserve"> is used in calculation, the PEC </w:t>
            </w:r>
            <w:r w:rsidRPr="00716D3A">
              <w:rPr>
                <w:rFonts w:cs="Arial"/>
                <w:szCs w:val="20"/>
                <w:vertAlign w:val="subscript"/>
                <w:lang w:val="en-GB"/>
              </w:rPr>
              <w:t>oral predator</w:t>
            </w:r>
            <w:r w:rsidRPr="00716D3A">
              <w:rPr>
                <w:rFonts w:cs="Arial"/>
                <w:szCs w:val="20"/>
                <w:lang w:val="en-GB"/>
              </w:rPr>
              <w:t xml:space="preserve"> to be used in risk assessment is C </w:t>
            </w:r>
            <w:r w:rsidRPr="00716D3A">
              <w:rPr>
                <w:rFonts w:cs="Arial"/>
                <w:szCs w:val="20"/>
                <w:vertAlign w:val="subscript"/>
                <w:lang w:val="en-GB"/>
              </w:rPr>
              <w:t>earthworm</w:t>
            </w:r>
            <w:r w:rsidRPr="00716D3A">
              <w:rPr>
                <w:rFonts w:cs="Arial"/>
                <w:szCs w:val="20"/>
                <w:lang w:val="en-GB"/>
              </w:rPr>
              <w:t xml:space="preserve"> x 0.5.</w:t>
            </w:r>
          </w:p>
          <w:p w14:paraId="2406AE0B" w14:textId="77777777" w:rsidR="000D55A5" w:rsidRPr="00716D3A" w:rsidRDefault="000D55A5" w:rsidP="000D55A5">
            <w:pPr>
              <w:spacing w:line="240" w:lineRule="auto"/>
              <w:rPr>
                <w:rFonts w:cs="Arial"/>
                <w:szCs w:val="20"/>
                <w:lang w:val="en-GB"/>
              </w:rPr>
            </w:pPr>
          </w:p>
          <w:p w14:paraId="2F4FA367" w14:textId="77777777" w:rsidR="000D55A5" w:rsidRPr="00716D3A" w:rsidRDefault="000D55A5" w:rsidP="000D55A5">
            <w:pPr>
              <w:spacing w:line="240" w:lineRule="auto"/>
              <w:rPr>
                <w:rFonts w:cs="Arial"/>
                <w:b/>
                <w:sz w:val="20"/>
                <w:szCs w:val="20"/>
                <w:lang w:val="en-GB"/>
              </w:rPr>
            </w:pPr>
            <w:r w:rsidRPr="00716D3A">
              <w:rPr>
                <w:rFonts w:cs="Arial"/>
                <w:b/>
                <w:sz w:val="20"/>
                <w:szCs w:val="20"/>
                <w:lang w:val="en-US"/>
              </w:rPr>
              <w:t xml:space="preserve">Table </w:t>
            </w:r>
            <w:r w:rsidRPr="00716D3A">
              <w:rPr>
                <w:rFonts w:cs="Arial"/>
                <w:b/>
                <w:sz w:val="20"/>
                <w:szCs w:val="20"/>
                <w:lang w:val="fr-FR"/>
              </w:rPr>
              <w:fldChar w:fldCharType="begin"/>
            </w:r>
            <w:r w:rsidRPr="00716D3A">
              <w:rPr>
                <w:rFonts w:cs="Arial"/>
                <w:b/>
                <w:sz w:val="20"/>
                <w:szCs w:val="20"/>
                <w:lang w:val="en-US"/>
              </w:rPr>
              <w:instrText xml:space="preserve"> STYLEREF 1 \s </w:instrText>
            </w:r>
            <w:r w:rsidRPr="00716D3A">
              <w:rPr>
                <w:rFonts w:cs="Arial"/>
                <w:b/>
                <w:sz w:val="20"/>
                <w:szCs w:val="20"/>
                <w:lang w:val="fr-FR"/>
              </w:rPr>
              <w:fldChar w:fldCharType="separate"/>
            </w:r>
            <w:r w:rsidRPr="00716D3A">
              <w:rPr>
                <w:rFonts w:cs="Arial"/>
                <w:b/>
                <w:noProof/>
                <w:sz w:val="20"/>
                <w:szCs w:val="20"/>
                <w:lang w:val="en-US"/>
              </w:rPr>
              <w:t>2</w:t>
            </w:r>
            <w:r w:rsidRPr="00716D3A">
              <w:rPr>
                <w:rFonts w:cs="Arial"/>
                <w:b/>
                <w:sz w:val="20"/>
                <w:szCs w:val="20"/>
                <w:lang w:val="fr-FR"/>
              </w:rPr>
              <w:fldChar w:fldCharType="end"/>
            </w:r>
            <w:r w:rsidRPr="00716D3A">
              <w:rPr>
                <w:rFonts w:cs="Arial"/>
                <w:b/>
                <w:sz w:val="20"/>
                <w:szCs w:val="20"/>
                <w:lang w:val="en-US"/>
              </w:rPr>
              <w:noBreakHyphen/>
            </w:r>
            <w:r w:rsidRPr="00716D3A">
              <w:rPr>
                <w:rFonts w:cs="Arial"/>
                <w:b/>
                <w:sz w:val="20"/>
                <w:szCs w:val="20"/>
                <w:lang w:val="fr-FR"/>
              </w:rPr>
              <w:fldChar w:fldCharType="begin"/>
            </w:r>
            <w:r w:rsidRPr="00716D3A">
              <w:rPr>
                <w:rFonts w:cs="Arial"/>
                <w:b/>
                <w:sz w:val="20"/>
                <w:szCs w:val="20"/>
                <w:lang w:val="en-US"/>
              </w:rPr>
              <w:instrText xml:space="preserve"> SEQ Table \* ARABIC \s 1 </w:instrText>
            </w:r>
            <w:r w:rsidRPr="00716D3A">
              <w:rPr>
                <w:rFonts w:cs="Arial"/>
                <w:b/>
                <w:sz w:val="20"/>
                <w:szCs w:val="20"/>
                <w:lang w:val="fr-FR"/>
              </w:rPr>
              <w:fldChar w:fldCharType="separate"/>
            </w:r>
            <w:r w:rsidRPr="00716D3A">
              <w:rPr>
                <w:rFonts w:cs="Arial"/>
                <w:b/>
                <w:noProof/>
                <w:sz w:val="20"/>
                <w:szCs w:val="20"/>
                <w:lang w:val="en-US"/>
              </w:rPr>
              <w:t>8</w:t>
            </w:r>
            <w:r w:rsidRPr="00716D3A">
              <w:rPr>
                <w:rFonts w:cs="Arial"/>
                <w:b/>
                <w:sz w:val="20"/>
                <w:szCs w:val="20"/>
                <w:lang w:val="fr-FR"/>
              </w:rPr>
              <w:fldChar w:fldCharType="end"/>
            </w:r>
            <w:r w:rsidRPr="00716D3A">
              <w:rPr>
                <w:rFonts w:cs="Arial"/>
                <w:b/>
                <w:sz w:val="20"/>
                <w:szCs w:val="20"/>
                <w:lang w:val="en-GB"/>
              </w:rPr>
              <w:t xml:space="preserve"> Expected concentrations of brodifacoum in predator</w:t>
            </w:r>
          </w:p>
          <w:p w14:paraId="1D3C843B" w14:textId="77777777" w:rsidR="000D55A5" w:rsidRPr="00716D3A" w:rsidRDefault="000D55A5" w:rsidP="000D55A5">
            <w:pPr>
              <w:spacing w:line="240" w:lineRule="auto"/>
              <w:rPr>
                <w:rFonts w:cs="Arial"/>
                <w:b/>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101"/>
            </w:tblGrid>
            <w:tr w:rsidR="000D55A5" w:rsidRPr="00716D3A" w14:paraId="29C1E7A3" w14:textId="77777777" w:rsidTr="00533266">
              <w:tc>
                <w:tcPr>
                  <w:tcW w:w="3119" w:type="dxa"/>
                  <w:vMerge w:val="restart"/>
                  <w:vAlign w:val="center"/>
                </w:tcPr>
                <w:p w14:paraId="35A98ECC"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p>
              </w:tc>
              <w:tc>
                <w:tcPr>
                  <w:tcW w:w="6379" w:type="dxa"/>
                  <w:gridSpan w:val="2"/>
                  <w:shd w:val="clear" w:color="auto" w:fill="D9D9D9"/>
                  <w:vAlign w:val="center"/>
                </w:tcPr>
                <w:p w14:paraId="44D7E6E6" w14:textId="77777777" w:rsidR="000D55A5" w:rsidRPr="00716D3A" w:rsidRDefault="000D55A5" w:rsidP="000D55A5">
                  <w:pPr>
                    <w:autoSpaceDE w:val="0"/>
                    <w:autoSpaceDN w:val="0"/>
                    <w:adjustRightInd w:val="0"/>
                    <w:spacing w:line="240" w:lineRule="auto"/>
                    <w:jc w:val="both"/>
                    <w:rPr>
                      <w:rFonts w:cs="Arial"/>
                      <w:b/>
                      <w:bCs/>
                      <w:color w:val="000000"/>
                      <w:sz w:val="20"/>
                      <w:szCs w:val="20"/>
                      <w:lang w:val="en-GB" w:eastAsia="fr-FR"/>
                    </w:rPr>
                  </w:pPr>
                  <w:r w:rsidRPr="00716D3A">
                    <w:rPr>
                      <w:rFonts w:cs="Arial"/>
                      <w:b/>
                      <w:color w:val="000000"/>
                      <w:sz w:val="20"/>
                      <w:szCs w:val="20"/>
                      <w:lang w:val="en-GB" w:eastAsia="fr-FR"/>
                    </w:rPr>
                    <w:t xml:space="preserve">PEC oral, </w:t>
                  </w:r>
                  <w:r w:rsidRPr="00716D3A">
                    <w:rPr>
                      <w:rFonts w:cs="Arial"/>
                      <w:b/>
                      <w:color w:val="000000"/>
                      <w:sz w:val="20"/>
                      <w:szCs w:val="20"/>
                      <w:vertAlign w:val="subscript"/>
                      <w:lang w:val="en-GB" w:eastAsia="fr-FR"/>
                    </w:rPr>
                    <w:t>predator</w:t>
                  </w:r>
                  <w:r w:rsidRPr="00716D3A">
                    <w:rPr>
                      <w:rFonts w:cs="Arial"/>
                      <w:b/>
                      <w:color w:val="000000"/>
                      <w:sz w:val="20"/>
                      <w:szCs w:val="20"/>
                      <w:lang w:val="en-GB" w:eastAsia="fr-FR"/>
                    </w:rPr>
                    <w:t xml:space="preserve"> </w:t>
                  </w:r>
                  <w:r w:rsidRPr="00716D3A">
                    <w:rPr>
                      <w:rFonts w:cs="Arial"/>
                      <w:b/>
                      <w:bCs/>
                      <w:color w:val="000000"/>
                      <w:sz w:val="20"/>
                      <w:szCs w:val="20"/>
                      <w:lang w:val="en-GB" w:eastAsia="fr-FR"/>
                    </w:rPr>
                    <w:t xml:space="preserve">mg/kg </w:t>
                  </w:r>
                  <w:r w:rsidRPr="00716D3A">
                    <w:rPr>
                      <w:rFonts w:cs="Arial"/>
                      <w:b/>
                      <w:bCs/>
                      <w:color w:val="000000"/>
                      <w:sz w:val="20"/>
                      <w:szCs w:val="20"/>
                      <w:vertAlign w:val="subscript"/>
                      <w:lang w:val="en-GB" w:eastAsia="fr-FR"/>
                    </w:rPr>
                    <w:t>wet earthworm</w:t>
                  </w:r>
                  <w:r w:rsidRPr="00716D3A">
                    <w:rPr>
                      <w:rFonts w:cs="Arial"/>
                      <w:b/>
                      <w:bCs/>
                      <w:color w:val="000000"/>
                      <w:sz w:val="20"/>
                      <w:szCs w:val="20"/>
                      <w:vertAlign w:val="superscript"/>
                      <w:lang w:val="en-GB" w:eastAsia="fr-FR"/>
                    </w:rPr>
                    <w:t>-1</w:t>
                  </w:r>
                </w:p>
              </w:tc>
            </w:tr>
            <w:tr w:rsidR="000D55A5" w:rsidRPr="00716D3A" w14:paraId="28B9DDBF" w14:textId="77777777" w:rsidTr="00533266">
              <w:tc>
                <w:tcPr>
                  <w:tcW w:w="3119" w:type="dxa"/>
                  <w:vMerge/>
                  <w:vAlign w:val="center"/>
                </w:tcPr>
                <w:p w14:paraId="0EE02924" w14:textId="77777777" w:rsidR="000D55A5" w:rsidRPr="00716D3A" w:rsidRDefault="000D55A5" w:rsidP="000D55A5">
                  <w:pPr>
                    <w:spacing w:line="240" w:lineRule="auto"/>
                    <w:jc w:val="both"/>
                    <w:rPr>
                      <w:rFonts w:cs="Arial"/>
                      <w:b/>
                      <w:bCs/>
                      <w:sz w:val="20"/>
                      <w:szCs w:val="20"/>
                      <w:lang w:val="en-GB"/>
                    </w:rPr>
                  </w:pPr>
                </w:p>
              </w:tc>
              <w:tc>
                <w:tcPr>
                  <w:tcW w:w="3278" w:type="dxa"/>
                  <w:shd w:val="clear" w:color="auto" w:fill="D9D9D9"/>
                  <w:vAlign w:val="center"/>
                </w:tcPr>
                <w:p w14:paraId="48970426" w14:textId="77777777" w:rsidR="000D55A5" w:rsidRPr="00716D3A" w:rsidRDefault="000D55A5" w:rsidP="000D55A5">
                  <w:pPr>
                    <w:spacing w:line="240" w:lineRule="auto"/>
                    <w:jc w:val="both"/>
                    <w:rPr>
                      <w:rFonts w:cs="Arial"/>
                      <w:b/>
                      <w:bCs/>
                      <w:sz w:val="20"/>
                      <w:szCs w:val="20"/>
                      <w:lang w:val="en-GB"/>
                    </w:rPr>
                  </w:pPr>
                  <w:r w:rsidRPr="00716D3A">
                    <w:rPr>
                      <w:rFonts w:cs="Arial"/>
                      <w:b/>
                      <w:bCs/>
                      <w:sz w:val="20"/>
                      <w:szCs w:val="20"/>
                      <w:lang w:val="en-GB"/>
                    </w:rPr>
                    <w:t xml:space="preserve">ESD Default parameters: </w:t>
                  </w:r>
                  <w:r w:rsidRPr="00716D3A">
                    <w:rPr>
                      <w:rFonts w:cs="Arial"/>
                      <w:b/>
                      <w:sz w:val="20"/>
                      <w:szCs w:val="20"/>
                      <w:lang w:val="en-GB"/>
                    </w:rPr>
                    <w:t>realistic worst-case</w:t>
                  </w:r>
                </w:p>
              </w:tc>
              <w:tc>
                <w:tcPr>
                  <w:tcW w:w="3101" w:type="dxa"/>
                  <w:shd w:val="clear" w:color="auto" w:fill="D9D9D9"/>
                  <w:vAlign w:val="center"/>
                </w:tcPr>
                <w:p w14:paraId="6486F6E0" w14:textId="77777777" w:rsidR="000D55A5" w:rsidRPr="00716D3A" w:rsidRDefault="000D55A5" w:rsidP="000D55A5">
                  <w:pPr>
                    <w:spacing w:line="240" w:lineRule="auto"/>
                    <w:jc w:val="both"/>
                    <w:rPr>
                      <w:rFonts w:cs="Arial"/>
                      <w:b/>
                      <w:bCs/>
                      <w:sz w:val="20"/>
                      <w:szCs w:val="20"/>
                      <w:lang w:val="en-GB"/>
                    </w:rPr>
                  </w:pPr>
                  <w:r w:rsidRPr="00716D3A">
                    <w:rPr>
                      <w:rFonts w:cs="Arial"/>
                      <w:b/>
                      <w:bCs/>
                      <w:sz w:val="20"/>
                      <w:szCs w:val="20"/>
                      <w:lang w:val="en-GB"/>
                    </w:rPr>
                    <w:t>Refined and specific parameters: typical scenario</w:t>
                  </w:r>
                </w:p>
              </w:tc>
            </w:tr>
            <w:tr w:rsidR="000D55A5" w:rsidRPr="00716D3A" w14:paraId="33A77A1A" w14:textId="77777777" w:rsidTr="00533266">
              <w:trPr>
                <w:trHeight w:val="340"/>
              </w:trPr>
              <w:tc>
                <w:tcPr>
                  <w:tcW w:w="9498" w:type="dxa"/>
                  <w:gridSpan w:val="3"/>
                  <w:vAlign w:val="center"/>
                </w:tcPr>
                <w:p w14:paraId="7D7CB137" w14:textId="77777777" w:rsidR="000D55A5" w:rsidRPr="00716D3A" w:rsidRDefault="000D55A5" w:rsidP="000D55A5">
                  <w:pPr>
                    <w:autoSpaceDE w:val="0"/>
                    <w:autoSpaceDN w:val="0"/>
                    <w:adjustRightInd w:val="0"/>
                    <w:spacing w:line="240" w:lineRule="auto"/>
                    <w:jc w:val="both"/>
                    <w:rPr>
                      <w:rFonts w:cs="Arial"/>
                      <w:b/>
                      <w:bCs/>
                      <w:i/>
                      <w:color w:val="000000"/>
                      <w:sz w:val="20"/>
                      <w:szCs w:val="20"/>
                      <w:lang w:val="en-GB" w:eastAsia="fr-FR"/>
                    </w:rPr>
                  </w:pPr>
                  <w:r w:rsidRPr="00716D3A">
                    <w:rPr>
                      <w:rFonts w:cs="Arial"/>
                      <w:b/>
                      <w:bCs/>
                      <w:i/>
                      <w:color w:val="000000"/>
                      <w:sz w:val="20"/>
                      <w:szCs w:val="20"/>
                      <w:lang w:val="en-GB" w:eastAsia="fr-FR"/>
                    </w:rPr>
                    <w:t>TIER I: Worst case (based on the total concentration in soil)</w:t>
                  </w:r>
                </w:p>
              </w:tc>
            </w:tr>
            <w:tr w:rsidR="000D55A5" w:rsidRPr="00716D3A" w14:paraId="36895924" w14:textId="77777777" w:rsidTr="00533266">
              <w:trPr>
                <w:trHeight w:val="340"/>
              </w:trPr>
              <w:tc>
                <w:tcPr>
                  <w:tcW w:w="3119" w:type="dxa"/>
                  <w:vAlign w:val="center"/>
                </w:tcPr>
                <w:p w14:paraId="3B03F94F"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Rat treatment</w:t>
                  </w:r>
                </w:p>
              </w:tc>
              <w:tc>
                <w:tcPr>
                  <w:tcW w:w="3278" w:type="dxa"/>
                  <w:vAlign w:val="center"/>
                </w:tcPr>
                <w:p w14:paraId="22801894" w14:textId="77777777" w:rsidR="000D55A5" w:rsidRPr="00716D3A" w:rsidRDefault="000D55A5" w:rsidP="000D55A5">
                  <w:pPr>
                    <w:spacing w:line="240" w:lineRule="auto"/>
                    <w:jc w:val="both"/>
                    <w:rPr>
                      <w:rFonts w:cs="Arial"/>
                      <w:bCs/>
                      <w:sz w:val="20"/>
                      <w:szCs w:val="20"/>
                      <w:lang w:val="en-GB"/>
                    </w:rPr>
                  </w:pPr>
                  <w:r w:rsidRPr="00716D3A">
                    <w:rPr>
                      <w:rFonts w:cs="Arial"/>
                      <w:sz w:val="20"/>
                      <w:szCs w:val="20"/>
                      <w:lang w:val="en-GB"/>
                    </w:rPr>
                    <w:t>8.24E-01</w:t>
                  </w:r>
                </w:p>
              </w:tc>
              <w:tc>
                <w:tcPr>
                  <w:tcW w:w="3101" w:type="dxa"/>
                  <w:vAlign w:val="center"/>
                </w:tcPr>
                <w:p w14:paraId="273BA72E" w14:textId="77777777" w:rsidR="000D55A5" w:rsidRPr="00716D3A" w:rsidRDefault="000D55A5" w:rsidP="000D55A5">
                  <w:pPr>
                    <w:spacing w:line="240" w:lineRule="auto"/>
                    <w:jc w:val="both"/>
                    <w:rPr>
                      <w:rFonts w:cs="Arial"/>
                      <w:sz w:val="20"/>
                      <w:szCs w:val="20"/>
                    </w:rPr>
                  </w:pPr>
                  <w:r w:rsidRPr="00716D3A">
                    <w:rPr>
                      <w:rFonts w:cs="Arial"/>
                      <w:sz w:val="20"/>
                      <w:szCs w:val="20"/>
                    </w:rPr>
                    <w:t>2.47E-01</w:t>
                  </w:r>
                </w:p>
              </w:tc>
            </w:tr>
            <w:tr w:rsidR="000D55A5" w:rsidRPr="00716D3A" w14:paraId="7482F800" w14:textId="77777777" w:rsidTr="00533266">
              <w:trPr>
                <w:trHeight w:val="340"/>
              </w:trPr>
              <w:tc>
                <w:tcPr>
                  <w:tcW w:w="3119" w:type="dxa"/>
                  <w:vAlign w:val="center"/>
                </w:tcPr>
                <w:p w14:paraId="4E2D9437"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Mice treatment</w:t>
                  </w:r>
                </w:p>
              </w:tc>
              <w:tc>
                <w:tcPr>
                  <w:tcW w:w="3278" w:type="dxa"/>
                  <w:vAlign w:val="center"/>
                </w:tcPr>
                <w:p w14:paraId="459BEF87" w14:textId="77777777" w:rsidR="000D55A5" w:rsidRPr="00716D3A" w:rsidRDefault="000D55A5" w:rsidP="000D55A5">
                  <w:pPr>
                    <w:spacing w:line="240" w:lineRule="auto"/>
                    <w:jc w:val="both"/>
                    <w:rPr>
                      <w:rFonts w:cs="Arial"/>
                      <w:bCs/>
                      <w:sz w:val="20"/>
                      <w:szCs w:val="20"/>
                      <w:lang w:val="en-GB"/>
                    </w:rPr>
                  </w:pPr>
                  <w:r w:rsidRPr="00716D3A">
                    <w:rPr>
                      <w:rFonts w:cs="Arial"/>
                      <w:sz w:val="20"/>
                      <w:szCs w:val="20"/>
                    </w:rPr>
                    <w:t>2.47E-01</w:t>
                  </w:r>
                </w:p>
              </w:tc>
              <w:tc>
                <w:tcPr>
                  <w:tcW w:w="3101" w:type="dxa"/>
                  <w:vAlign w:val="center"/>
                </w:tcPr>
                <w:p w14:paraId="0A40D6F4" w14:textId="77777777" w:rsidR="000D55A5" w:rsidRPr="00716D3A" w:rsidRDefault="000D55A5" w:rsidP="000D55A5">
                  <w:pPr>
                    <w:spacing w:line="240" w:lineRule="auto"/>
                    <w:jc w:val="both"/>
                    <w:rPr>
                      <w:rFonts w:cs="Arial"/>
                      <w:bCs/>
                      <w:sz w:val="20"/>
                      <w:szCs w:val="20"/>
                      <w:lang w:val="en-GB"/>
                    </w:rPr>
                  </w:pPr>
                  <w:r w:rsidRPr="00716D3A">
                    <w:rPr>
                      <w:rFonts w:cs="Arial"/>
                      <w:sz w:val="20"/>
                      <w:szCs w:val="20"/>
                      <w:lang w:val="en-GB"/>
                    </w:rPr>
                    <w:t>7.46E-02</w:t>
                  </w:r>
                </w:p>
              </w:tc>
            </w:tr>
            <w:tr w:rsidR="000D55A5" w:rsidRPr="00716D3A" w14:paraId="0C818544" w14:textId="77777777" w:rsidTr="00533266">
              <w:trPr>
                <w:trHeight w:val="340"/>
              </w:trPr>
              <w:tc>
                <w:tcPr>
                  <w:tcW w:w="9498" w:type="dxa"/>
                  <w:gridSpan w:val="3"/>
                  <w:vAlign w:val="center"/>
                </w:tcPr>
                <w:p w14:paraId="5F70FC07" w14:textId="77777777" w:rsidR="000D55A5" w:rsidRPr="00716D3A" w:rsidRDefault="000D55A5" w:rsidP="000D55A5">
                  <w:pPr>
                    <w:autoSpaceDE w:val="0"/>
                    <w:autoSpaceDN w:val="0"/>
                    <w:adjustRightInd w:val="0"/>
                    <w:spacing w:line="240" w:lineRule="auto"/>
                    <w:jc w:val="both"/>
                    <w:rPr>
                      <w:rFonts w:cs="Arial"/>
                      <w:b/>
                      <w:bCs/>
                      <w:i/>
                      <w:color w:val="000000"/>
                      <w:sz w:val="20"/>
                      <w:szCs w:val="20"/>
                      <w:lang w:val="en-GB" w:eastAsia="fr-FR"/>
                    </w:rPr>
                  </w:pPr>
                  <w:r w:rsidRPr="00716D3A">
                    <w:rPr>
                      <w:rFonts w:cs="Arial"/>
                      <w:b/>
                      <w:i/>
                      <w:color w:val="000000"/>
                      <w:sz w:val="20"/>
                      <w:szCs w:val="20"/>
                      <w:lang w:val="en-GB" w:eastAsia="fr-FR"/>
                    </w:rPr>
                    <w:t>TIER I: Mean (based on the mean concentration in soil)</w:t>
                  </w:r>
                </w:p>
              </w:tc>
            </w:tr>
            <w:tr w:rsidR="000D55A5" w:rsidRPr="00716D3A" w14:paraId="1E9C1FB2" w14:textId="77777777" w:rsidTr="00533266">
              <w:trPr>
                <w:trHeight w:val="340"/>
              </w:trPr>
              <w:tc>
                <w:tcPr>
                  <w:tcW w:w="3119" w:type="dxa"/>
                  <w:vAlign w:val="center"/>
                </w:tcPr>
                <w:p w14:paraId="5FE24AAF"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Rat treatment</w:t>
                  </w:r>
                </w:p>
              </w:tc>
              <w:tc>
                <w:tcPr>
                  <w:tcW w:w="3278" w:type="dxa"/>
                  <w:vAlign w:val="center"/>
                </w:tcPr>
                <w:p w14:paraId="0757F245"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1.06E-01</w:t>
                  </w:r>
                </w:p>
              </w:tc>
              <w:tc>
                <w:tcPr>
                  <w:tcW w:w="3101" w:type="dxa"/>
                  <w:vAlign w:val="center"/>
                </w:tcPr>
                <w:p w14:paraId="53F5FA9C"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3.18E-02</w:t>
                  </w:r>
                </w:p>
              </w:tc>
            </w:tr>
            <w:tr w:rsidR="000D55A5" w:rsidRPr="00716D3A" w14:paraId="217A991D" w14:textId="77777777" w:rsidTr="00533266">
              <w:trPr>
                <w:trHeight w:val="340"/>
              </w:trPr>
              <w:tc>
                <w:tcPr>
                  <w:tcW w:w="3119" w:type="dxa"/>
                  <w:vAlign w:val="center"/>
                </w:tcPr>
                <w:p w14:paraId="6678AE27"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Mice treatment</w:t>
                  </w:r>
                </w:p>
              </w:tc>
              <w:tc>
                <w:tcPr>
                  <w:tcW w:w="3278" w:type="dxa"/>
                  <w:vAlign w:val="center"/>
                </w:tcPr>
                <w:p w14:paraId="3EBDFABD"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1.06E-01</w:t>
                  </w:r>
                </w:p>
              </w:tc>
              <w:tc>
                <w:tcPr>
                  <w:tcW w:w="3101" w:type="dxa"/>
                  <w:vAlign w:val="center"/>
                </w:tcPr>
                <w:p w14:paraId="19490612"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3.18E-02</w:t>
                  </w:r>
                </w:p>
              </w:tc>
            </w:tr>
            <w:tr w:rsidR="000D55A5" w:rsidRPr="00716D3A" w14:paraId="6C09D894" w14:textId="77777777" w:rsidTr="00533266">
              <w:trPr>
                <w:trHeight w:val="340"/>
              </w:trPr>
              <w:tc>
                <w:tcPr>
                  <w:tcW w:w="9498" w:type="dxa"/>
                  <w:gridSpan w:val="3"/>
                  <w:vAlign w:val="center"/>
                </w:tcPr>
                <w:p w14:paraId="7750A654" w14:textId="77777777" w:rsidR="000D55A5" w:rsidRPr="00716D3A" w:rsidRDefault="000D55A5" w:rsidP="000D55A5">
                  <w:pPr>
                    <w:autoSpaceDE w:val="0"/>
                    <w:autoSpaceDN w:val="0"/>
                    <w:adjustRightInd w:val="0"/>
                    <w:spacing w:line="240" w:lineRule="auto"/>
                    <w:jc w:val="both"/>
                    <w:rPr>
                      <w:rFonts w:cs="Arial"/>
                      <w:b/>
                      <w:bCs/>
                      <w:i/>
                      <w:color w:val="000000"/>
                      <w:sz w:val="20"/>
                      <w:szCs w:val="20"/>
                      <w:lang w:val="en-GB" w:eastAsia="fr-FR"/>
                    </w:rPr>
                  </w:pPr>
                  <w:r w:rsidRPr="00716D3A">
                    <w:rPr>
                      <w:rFonts w:cs="Arial"/>
                      <w:b/>
                      <w:i/>
                      <w:color w:val="000000"/>
                      <w:sz w:val="20"/>
                      <w:szCs w:val="20"/>
                      <w:lang w:val="en-GB" w:eastAsia="fr-FR"/>
                    </w:rPr>
                    <w:t>TIER II: Mean (based on the mean concentration in soil) + considering degradation in soil (twa over 180 d with DT50 soil=298)</w:t>
                  </w:r>
                </w:p>
              </w:tc>
            </w:tr>
            <w:tr w:rsidR="000D55A5" w:rsidRPr="00716D3A" w14:paraId="4238813C" w14:textId="77777777" w:rsidTr="00533266">
              <w:trPr>
                <w:trHeight w:val="340"/>
              </w:trPr>
              <w:tc>
                <w:tcPr>
                  <w:tcW w:w="3119" w:type="dxa"/>
                  <w:vAlign w:val="center"/>
                </w:tcPr>
                <w:p w14:paraId="50C68D8A"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Rat treatment</w:t>
                  </w:r>
                </w:p>
              </w:tc>
              <w:tc>
                <w:tcPr>
                  <w:tcW w:w="3278" w:type="dxa"/>
                  <w:vAlign w:val="center"/>
                </w:tcPr>
                <w:p w14:paraId="6C30D700" w14:textId="77777777" w:rsidR="000D55A5" w:rsidRPr="00716D3A" w:rsidRDefault="000D55A5" w:rsidP="000D55A5">
                  <w:pPr>
                    <w:spacing w:line="240" w:lineRule="auto"/>
                    <w:jc w:val="both"/>
                    <w:rPr>
                      <w:rFonts w:cs="Arial"/>
                      <w:bCs/>
                      <w:sz w:val="20"/>
                      <w:szCs w:val="20"/>
                      <w:lang w:val="en-GB"/>
                    </w:rPr>
                  </w:pPr>
                  <w:r w:rsidRPr="00716D3A">
                    <w:rPr>
                      <w:rFonts w:cs="Arial"/>
                      <w:bCs/>
                      <w:sz w:val="20"/>
                      <w:szCs w:val="20"/>
                      <w:lang w:val="en-GB"/>
                    </w:rPr>
                    <w:t>1.02E-01</w:t>
                  </w:r>
                </w:p>
              </w:tc>
              <w:tc>
                <w:tcPr>
                  <w:tcW w:w="3101" w:type="dxa"/>
                  <w:vAlign w:val="center"/>
                </w:tcPr>
                <w:p w14:paraId="28B4FC1C" w14:textId="77777777" w:rsidR="000D55A5" w:rsidRPr="00716D3A" w:rsidRDefault="000D55A5" w:rsidP="000D55A5">
                  <w:pPr>
                    <w:spacing w:line="240" w:lineRule="auto"/>
                    <w:jc w:val="both"/>
                    <w:rPr>
                      <w:rFonts w:cs="Arial"/>
                      <w:bCs/>
                      <w:sz w:val="20"/>
                      <w:szCs w:val="20"/>
                      <w:lang w:val="en-GB"/>
                    </w:rPr>
                  </w:pPr>
                  <w:r w:rsidRPr="00716D3A">
                    <w:rPr>
                      <w:rFonts w:cs="Arial"/>
                      <w:bCs/>
                      <w:sz w:val="20"/>
                      <w:szCs w:val="20"/>
                      <w:lang w:val="en-GB"/>
                    </w:rPr>
                    <w:t>3.07E-02</w:t>
                  </w:r>
                </w:p>
              </w:tc>
            </w:tr>
            <w:tr w:rsidR="000D55A5" w:rsidRPr="00F45A1B" w14:paraId="6091DDF8" w14:textId="77777777" w:rsidTr="00533266">
              <w:trPr>
                <w:trHeight w:val="340"/>
              </w:trPr>
              <w:tc>
                <w:tcPr>
                  <w:tcW w:w="3119" w:type="dxa"/>
                  <w:vAlign w:val="center"/>
                </w:tcPr>
                <w:p w14:paraId="0CC2A415"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Mice treatment</w:t>
                  </w:r>
                </w:p>
              </w:tc>
              <w:tc>
                <w:tcPr>
                  <w:tcW w:w="3278" w:type="dxa"/>
                  <w:vAlign w:val="center"/>
                </w:tcPr>
                <w:p w14:paraId="221D5F78" w14:textId="77777777" w:rsidR="000D55A5" w:rsidRPr="00716D3A" w:rsidRDefault="000D55A5" w:rsidP="000D55A5">
                  <w:pPr>
                    <w:spacing w:line="240" w:lineRule="auto"/>
                    <w:jc w:val="both"/>
                    <w:rPr>
                      <w:rFonts w:cs="Arial"/>
                      <w:bCs/>
                      <w:sz w:val="20"/>
                      <w:szCs w:val="20"/>
                      <w:lang w:val="en-GB"/>
                    </w:rPr>
                  </w:pPr>
                  <w:r w:rsidRPr="00716D3A">
                    <w:rPr>
                      <w:rFonts w:cs="Arial"/>
                      <w:bCs/>
                      <w:sz w:val="20"/>
                      <w:szCs w:val="20"/>
                      <w:lang w:val="en-GB"/>
                    </w:rPr>
                    <w:t>1.02E-01</w:t>
                  </w:r>
                </w:p>
              </w:tc>
              <w:tc>
                <w:tcPr>
                  <w:tcW w:w="3101" w:type="dxa"/>
                  <w:vAlign w:val="center"/>
                </w:tcPr>
                <w:p w14:paraId="5BE44E04" w14:textId="77777777" w:rsidR="000D55A5" w:rsidRPr="00F45A1B" w:rsidRDefault="000D55A5" w:rsidP="000D55A5">
                  <w:pPr>
                    <w:spacing w:line="240" w:lineRule="auto"/>
                    <w:jc w:val="both"/>
                    <w:rPr>
                      <w:rFonts w:cs="Arial"/>
                      <w:bCs/>
                      <w:sz w:val="20"/>
                      <w:szCs w:val="20"/>
                      <w:lang w:val="en-GB"/>
                    </w:rPr>
                  </w:pPr>
                  <w:r w:rsidRPr="00716D3A">
                    <w:rPr>
                      <w:rFonts w:cs="Arial"/>
                      <w:bCs/>
                      <w:sz w:val="20"/>
                      <w:szCs w:val="20"/>
                      <w:lang w:val="en-GB"/>
                    </w:rPr>
                    <w:t>3.07E-02</w:t>
                  </w:r>
                </w:p>
              </w:tc>
            </w:tr>
          </w:tbl>
          <w:p w14:paraId="493C8C58" w14:textId="77777777" w:rsidR="000D55A5" w:rsidRPr="00143874" w:rsidRDefault="000D55A5" w:rsidP="00533266">
            <w:pPr>
              <w:rPr>
                <w:lang w:val="en-GB" w:eastAsia="ar-SA"/>
              </w:rPr>
            </w:pPr>
          </w:p>
          <w:p w14:paraId="32E0D58D" w14:textId="77777777" w:rsidR="000D55A5" w:rsidRDefault="000D55A5" w:rsidP="00533266">
            <w:pPr>
              <w:spacing w:line="240" w:lineRule="auto"/>
              <w:rPr>
                <w:lang w:val="en-US"/>
              </w:rPr>
            </w:pPr>
          </w:p>
        </w:tc>
      </w:tr>
    </w:tbl>
    <w:p w14:paraId="02B9F79B" w14:textId="77777777" w:rsidR="00F45A1B" w:rsidRPr="00F45A1B" w:rsidRDefault="00F45A1B" w:rsidP="00F45A1B">
      <w:pPr>
        <w:spacing w:line="240" w:lineRule="auto"/>
        <w:jc w:val="both"/>
        <w:outlineLvl w:val="5"/>
        <w:rPr>
          <w:rFonts w:cs="Arial"/>
          <w:b/>
          <w:i/>
          <w:iCs/>
          <w:sz w:val="20"/>
          <w:szCs w:val="20"/>
          <w:lang w:val="en-GB"/>
        </w:rPr>
      </w:pPr>
    </w:p>
    <w:p w14:paraId="335CB034" w14:textId="77777777" w:rsidR="00F45A1B" w:rsidRPr="0023354C" w:rsidRDefault="00F45A1B" w:rsidP="004F2FC4">
      <w:pPr>
        <w:pStyle w:val="Default"/>
        <w:spacing w:after="120"/>
        <w:jc w:val="both"/>
        <w:rPr>
          <w:rFonts w:ascii="Arial" w:hAnsi="Arial" w:cs="Arial"/>
          <w:sz w:val="22"/>
          <w:szCs w:val="22"/>
          <w:lang w:val="en-GB"/>
        </w:rPr>
      </w:pPr>
    </w:p>
    <w:p w14:paraId="05E08BE5" w14:textId="77777777" w:rsidR="00D14365" w:rsidRPr="0023354C" w:rsidRDefault="00D14365" w:rsidP="004F2FC4">
      <w:pPr>
        <w:pStyle w:val="Corpsdetexte"/>
        <w:spacing w:after="120" w:line="240" w:lineRule="auto"/>
        <w:jc w:val="both"/>
        <w:rPr>
          <w:rFonts w:cs="Arial"/>
          <w:b/>
          <w:i/>
          <w:szCs w:val="22"/>
          <w:lang w:val="en-GB"/>
        </w:rPr>
      </w:pPr>
      <w:r w:rsidRPr="0023354C">
        <w:rPr>
          <w:rFonts w:cs="Arial"/>
          <w:b/>
          <w:i/>
          <w:szCs w:val="22"/>
          <w:lang w:val="en-GB"/>
        </w:rPr>
        <w:t>Secondary poisoning for the rodent-eating mammal or the rodent-eating bird</w:t>
      </w:r>
    </w:p>
    <w:p w14:paraId="126381DF" w14:textId="77777777" w:rsidR="00D14365" w:rsidRPr="0023354C"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14:paraId="0E7A0BE6"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7B273FC2" w14:textId="77777777" w:rsidR="004F2FC4" w:rsidRPr="0023354C" w:rsidRDefault="004F2FC4" w:rsidP="004F2FC4">
      <w:pPr>
        <w:pStyle w:val="Corpsdetexte"/>
        <w:spacing w:after="120" w:line="240" w:lineRule="auto"/>
        <w:jc w:val="both"/>
        <w:rPr>
          <w:rFonts w:cs="Arial"/>
          <w:szCs w:val="22"/>
          <w:lang w:val="en-GB"/>
        </w:rPr>
      </w:pPr>
    </w:p>
    <w:p w14:paraId="2BC5E113" w14:textId="77777777" w:rsidR="00D14365" w:rsidRPr="0023354C" w:rsidRDefault="00D14365" w:rsidP="00D31ABC">
      <w:pPr>
        <w:pStyle w:val="Titre6"/>
      </w:pPr>
      <w:r w:rsidRPr="0023354C">
        <w:t>Secondary poisoning - Tier 1 assessment, acute</w:t>
      </w:r>
    </w:p>
    <w:p w14:paraId="61586972"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Calculations of the risk for secondary poisoning of scavengers and predators are done by determining the concentration of brodifacoum in their food, i.e. the poisoned rodents. This PEC</w:t>
      </w:r>
      <w:r w:rsidRPr="0023354C">
        <w:rPr>
          <w:rFonts w:cs="Arial"/>
          <w:szCs w:val="22"/>
          <w:vertAlign w:val="subscript"/>
          <w:lang w:val="en-GB"/>
        </w:rPr>
        <w:t>oral</w:t>
      </w:r>
      <w:r w:rsidRPr="0023354C">
        <w:rPr>
          <w:rFonts w:cs="Arial"/>
          <w:szCs w:val="22"/>
          <w:lang w:val="en-GB"/>
        </w:rPr>
        <w:t xml:space="preserve"> is then compared to the LC</w:t>
      </w:r>
      <w:r w:rsidRPr="0023354C">
        <w:rPr>
          <w:rFonts w:cs="Arial"/>
          <w:szCs w:val="22"/>
          <w:vertAlign w:val="subscript"/>
          <w:lang w:val="en-GB"/>
        </w:rPr>
        <w:t>50</w:t>
      </w:r>
      <w:r w:rsidRPr="0023354C">
        <w:rPr>
          <w:rFonts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14:paraId="17D22890" w14:textId="77777777" w:rsidR="00D14365" w:rsidRDefault="00D14365" w:rsidP="00F45A1B">
      <w:pPr>
        <w:rPr>
          <w:lang w:val="en-GB"/>
        </w:rPr>
      </w:pPr>
      <w:r w:rsidRPr="0023354C">
        <w:rPr>
          <w:lang w:val="en-GB"/>
        </w:rPr>
        <w:t>The calculations are done according to equation 19 in the ESD:</w:t>
      </w:r>
    </w:p>
    <w:p w14:paraId="746AD03C" w14:textId="77777777" w:rsidR="00D14365" w:rsidRDefault="00895485" w:rsidP="00F45A1B">
      <w:pPr>
        <w:spacing w:before="120" w:after="120"/>
        <w:jc w:val="center"/>
        <w:rPr>
          <w:lang w:val="en-GB"/>
        </w:rPr>
      </w:pPr>
      <m:oMath>
        <m:r>
          <w:rPr>
            <w:rFonts w:ascii="Cambria Math" w:hAnsi="Cambria Math" w:cs="Arial"/>
            <w:szCs w:val="22"/>
            <w:lang w:val="en-GB"/>
          </w:rPr>
          <m:t xml:space="preserve">ETE = </m:t>
        </m:r>
        <m:d>
          <m:dPr>
            <m:ctrlPr>
              <w:rPr>
                <w:rFonts w:ascii="Cambria Math" w:hAnsi="Cambria Math" w:cs="Arial"/>
                <w:i/>
                <w:szCs w:val="22"/>
                <w:lang w:val="en-GB"/>
              </w:rPr>
            </m:ctrlPr>
          </m:dPr>
          <m:e>
            <m:f>
              <m:fPr>
                <m:type m:val="lin"/>
                <m:ctrlPr>
                  <w:rPr>
                    <w:rFonts w:ascii="Cambria Math" w:hAnsi="Cambria Math"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Cambria Math" w:cs="Arial"/>
            <w:szCs w:val="22"/>
            <w:lang w:val="en-GB"/>
          </w:rPr>
          <m:t>×C×AV×PT×PD</m:t>
        </m:r>
      </m:oMath>
      <w:r w:rsidR="00D14365" w:rsidRPr="0023354C">
        <w:rPr>
          <w:lang w:val="en-GB"/>
        </w:rPr>
        <w:t xml:space="preserve"> (mg.kg</w:t>
      </w:r>
      <w:r w:rsidR="00D14365" w:rsidRPr="0023354C">
        <w:rPr>
          <w:vertAlign w:val="superscript"/>
          <w:lang w:val="en-GB"/>
        </w:rPr>
        <w:t>-1</w:t>
      </w:r>
      <w:r w:rsidR="00D14365" w:rsidRPr="0023354C">
        <w:rPr>
          <w:vertAlign w:val="subscript"/>
          <w:lang w:val="en-GB"/>
        </w:rPr>
        <w:t>bw</w:t>
      </w:r>
      <w:r w:rsidR="00D14365" w:rsidRPr="0023354C">
        <w:rPr>
          <w:lang w:val="en-GB"/>
        </w:rPr>
        <w:t>.d</w:t>
      </w:r>
      <w:r w:rsidR="00D14365" w:rsidRPr="0023354C">
        <w:rPr>
          <w:vertAlign w:val="superscript"/>
          <w:lang w:val="en-GB"/>
        </w:rPr>
        <w:t>-1</w:t>
      </w:r>
      <w:r w:rsidR="00D14365" w:rsidRPr="0023354C">
        <w:rPr>
          <w:lang w:val="en-GB"/>
        </w:rPr>
        <w:t>)</w:t>
      </w:r>
    </w:p>
    <w:p w14:paraId="40C38947"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This equation gives the concentration of brodifacoum in rodent (PEC</w:t>
      </w:r>
      <w:r w:rsidRPr="0023354C">
        <w:rPr>
          <w:rFonts w:cs="Arial"/>
          <w:szCs w:val="22"/>
          <w:vertAlign w:val="subscript"/>
          <w:lang w:val="en-GB"/>
        </w:rPr>
        <w:t>oral</w:t>
      </w:r>
      <w:r w:rsidRPr="0023354C">
        <w:rPr>
          <w:rFonts w:cs="Arial"/>
          <w:szCs w:val="22"/>
          <w:lang w:val="en-GB"/>
        </w:rPr>
        <w:t>) after the first meal. Considering the elimination rate and the mean time to death (seven days), the concentrations in rodents can be calculated each day by the equation 21 in the ESD:</w:t>
      </w:r>
    </w:p>
    <w:p w14:paraId="28764FD2" w14:textId="77777777" w:rsidR="00D14365" w:rsidRPr="00895485" w:rsidRDefault="00895485" w:rsidP="00F45A1B">
      <w:pPr>
        <w:jc w:val="center"/>
        <w:rPr>
          <w:lang w:val="en-GB"/>
        </w:rPr>
      </w:pPr>
      <m:oMathPara>
        <m:oMath>
          <m:r>
            <w:rPr>
              <w:rFonts w:ascii="Cambria Math" w:hAnsi="Cambria Math" w:cs="Arial"/>
              <w:szCs w:val="22"/>
              <w:lang w:val="en-GB"/>
            </w:rPr>
            <w:lastRenderedPageBreak/>
            <m:t>ECn =</m:t>
          </m:r>
          <m:nary>
            <m:naryPr>
              <m:chr m:val="∑"/>
              <m:limLoc m:val="subSup"/>
              <m:supHide m:val="1"/>
              <m:ctrlPr>
                <w:rPr>
                  <w:rFonts w:ascii="Cambria Math" w:hAnsi="Cambria Math" w:cs="Arial"/>
                  <w:i/>
                  <w:szCs w:val="22"/>
                  <w:lang w:val="en-GB"/>
                </w:rPr>
              </m:ctrlPr>
            </m:naryPr>
            <m:sub>
              <m:r>
                <w:rPr>
                  <w:rFonts w:ascii="Cambria Math" w:hAnsi="Cambria Math" w:cs="Arial"/>
                  <w:szCs w:val="22"/>
                  <w:lang w:val="en-GB"/>
                </w:rPr>
                <m:t>n-1</m:t>
              </m:r>
            </m:sub>
            <m:sup/>
            <m:e>
              <m:r>
                <w:rPr>
                  <w:rFonts w:ascii="Cambria Math" w:hAnsi="Cambria Math" w:cs="Arial"/>
                  <w:szCs w:val="22"/>
                  <w:lang w:val="en-GB"/>
                </w:rPr>
                <m:t>ETE</m:t>
              </m:r>
            </m:e>
          </m:nary>
          <m:r>
            <w:rPr>
              <w:rFonts w:ascii="Cambria Math" w:hAnsi="Cambria Math" w:cs="Arial"/>
              <w:szCs w:val="22"/>
              <w:lang w:val="en-GB"/>
            </w:rPr>
            <m:t>×</m:t>
          </m:r>
          <m:d>
            <m:dPr>
              <m:ctrlPr>
                <w:rPr>
                  <w:rFonts w:ascii="Cambria Math" w:hAnsi="Cambria Math" w:cs="Arial"/>
                  <w:i/>
                  <w:szCs w:val="22"/>
                  <w:lang w:val="en-GB"/>
                </w:rPr>
              </m:ctrlPr>
            </m:dPr>
            <m:e>
              <m:r>
                <w:rPr>
                  <w:rFonts w:ascii="Cambria Math" w:hAnsi="Cambria Math" w:cs="Arial"/>
                  <w:szCs w:val="22"/>
                  <w:lang w:val="en-GB"/>
                </w:rPr>
                <m:t>1-EI</m:t>
              </m:r>
            </m:e>
          </m:d>
          <m:r>
            <w:rPr>
              <w:rFonts w:ascii="Cambria Math" w:hAnsi="Cambria Math" w:cs="Arial"/>
              <w:szCs w:val="22"/>
              <w:lang w:val="en-GB"/>
            </w:rPr>
            <m:t>n</m:t>
          </m:r>
        </m:oMath>
      </m:oMathPara>
    </w:p>
    <w:p w14:paraId="5DE0FBC3"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For the active substance brodifacoum, the default value of 0.3 is used for elimination (El).</w:t>
      </w:r>
    </w:p>
    <w:p w14:paraId="1B2744D4" w14:textId="77777777" w:rsidR="00D14365" w:rsidRPr="0023354C" w:rsidRDefault="00D14365" w:rsidP="004F2FC4">
      <w:pPr>
        <w:pStyle w:val="Corpsdetexte"/>
        <w:spacing w:after="120" w:line="240" w:lineRule="auto"/>
        <w:jc w:val="both"/>
        <w:rPr>
          <w:rFonts w:cs="Arial"/>
          <w:szCs w:val="22"/>
          <w:lang w:val="en-GB"/>
        </w:rPr>
      </w:pPr>
    </w:p>
    <w:p w14:paraId="4C883C73" w14:textId="77777777" w:rsidR="00D14365" w:rsidRPr="0023354C" w:rsidRDefault="004F2FC4" w:rsidP="004F2FC4">
      <w:pPr>
        <w:pStyle w:val="Lgende"/>
        <w:spacing w:after="120" w:line="240" w:lineRule="auto"/>
        <w:jc w:val="both"/>
        <w:rPr>
          <w:rFonts w:cs="Arial"/>
          <w:sz w:val="22"/>
          <w:szCs w:val="22"/>
        </w:rPr>
      </w:pPr>
      <w:bookmarkStart w:id="435" w:name="_Ref355943285"/>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12</w:t>
      </w:r>
      <w:r w:rsidRPr="0023354C">
        <w:rPr>
          <w:rFonts w:cs="Arial"/>
          <w:sz w:val="22"/>
          <w:szCs w:val="22"/>
        </w:rPr>
        <w:fldChar w:fldCharType="end"/>
      </w:r>
      <w:bookmarkEnd w:id="435"/>
      <w:r w:rsidRPr="0023354C">
        <w:rPr>
          <w:rFonts w:cs="Arial"/>
          <w:sz w:val="22"/>
          <w:szCs w:val="22"/>
        </w:rPr>
        <w:t xml:space="preserve">: </w:t>
      </w:r>
      <w:r w:rsidR="00D14365" w:rsidRPr="0023354C">
        <w:rPr>
          <w:rFonts w:cs="Arial"/>
          <w:sz w:val="22"/>
          <w:szCs w:val="22"/>
        </w:rPr>
        <w:t>Residues of brodifacoum in target animals at specific points in time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D14365" w:rsidRPr="0023354C" w14:paraId="09F14541" w14:textId="77777777" w:rsidTr="00F17B3B">
        <w:trPr>
          <w:jc w:val="center"/>
        </w:trPr>
        <w:tc>
          <w:tcPr>
            <w:tcW w:w="2660" w:type="dxa"/>
            <w:vMerge w:val="restart"/>
            <w:tcBorders>
              <w:top w:val="double" w:sz="4" w:space="0" w:color="auto"/>
              <w:bottom w:val="single" w:sz="4" w:space="0" w:color="auto"/>
            </w:tcBorders>
            <w:shd w:val="pct5" w:color="auto" w:fill="auto"/>
            <w:tcMar>
              <w:top w:w="57" w:type="dxa"/>
              <w:left w:w="85" w:type="dxa"/>
              <w:bottom w:w="57" w:type="dxa"/>
              <w:right w:w="85" w:type="dxa"/>
            </w:tcMar>
          </w:tcPr>
          <w:p w14:paraId="2183F3E7" w14:textId="77777777" w:rsidR="00D14365" w:rsidRPr="0023354C" w:rsidRDefault="00D14365" w:rsidP="00D14365">
            <w:pPr>
              <w:jc w:val="center"/>
              <w:rPr>
                <w:rFonts w:cs="Arial"/>
                <w:b/>
                <w:bCs/>
                <w:sz w:val="20"/>
                <w:szCs w:val="20"/>
              </w:rPr>
            </w:pPr>
          </w:p>
        </w:tc>
        <w:tc>
          <w:tcPr>
            <w:tcW w:w="4644" w:type="dxa"/>
            <w:gridSpan w:val="3"/>
            <w:tcBorders>
              <w:top w:val="double" w:sz="4" w:space="0" w:color="auto"/>
              <w:bottom w:val="single" w:sz="4" w:space="0" w:color="auto"/>
            </w:tcBorders>
            <w:shd w:val="pct5" w:color="auto" w:fill="auto"/>
            <w:tcMar>
              <w:top w:w="57" w:type="dxa"/>
              <w:left w:w="85" w:type="dxa"/>
              <w:bottom w:w="57" w:type="dxa"/>
              <w:right w:w="85" w:type="dxa"/>
            </w:tcMar>
          </w:tcPr>
          <w:p w14:paraId="5E309C83"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Residues in target animal (mg.kg</w:t>
            </w:r>
            <w:r w:rsidRPr="0023354C">
              <w:rPr>
                <w:rFonts w:cs="Arial"/>
                <w:b/>
                <w:bCs/>
                <w:sz w:val="20"/>
                <w:szCs w:val="20"/>
                <w:vertAlign w:val="superscript"/>
                <w:lang w:val="en-US"/>
              </w:rPr>
              <w:t>-1</w:t>
            </w:r>
            <w:r w:rsidRPr="0023354C">
              <w:rPr>
                <w:rFonts w:cs="Arial"/>
                <w:b/>
                <w:bCs/>
                <w:sz w:val="20"/>
                <w:szCs w:val="20"/>
                <w:lang w:val="en-US"/>
              </w:rPr>
              <w:t>bw)</w:t>
            </w:r>
          </w:p>
        </w:tc>
      </w:tr>
      <w:tr w:rsidR="00D14365" w:rsidRPr="0023354C" w14:paraId="7452429A" w14:textId="77777777" w:rsidTr="00F17B3B">
        <w:trPr>
          <w:jc w:val="center"/>
        </w:trPr>
        <w:tc>
          <w:tcPr>
            <w:tcW w:w="2660" w:type="dxa"/>
            <w:vMerge/>
            <w:tcBorders>
              <w:top w:val="single" w:sz="4" w:space="0" w:color="auto"/>
              <w:bottom w:val="single" w:sz="4" w:space="0" w:color="auto"/>
            </w:tcBorders>
            <w:shd w:val="pct5" w:color="auto" w:fill="auto"/>
            <w:tcMar>
              <w:top w:w="57" w:type="dxa"/>
              <w:left w:w="85" w:type="dxa"/>
              <w:bottom w:w="57" w:type="dxa"/>
              <w:right w:w="85" w:type="dxa"/>
            </w:tcMar>
          </w:tcPr>
          <w:p w14:paraId="07FA852A" w14:textId="77777777" w:rsidR="00D14365" w:rsidRPr="0023354C" w:rsidRDefault="00D14365" w:rsidP="00D14365">
            <w:pPr>
              <w:jc w:val="center"/>
              <w:rPr>
                <w:rFonts w:cs="Arial"/>
                <w:b/>
                <w:bCs/>
                <w:sz w:val="20"/>
                <w:szCs w:val="20"/>
                <w:lang w:val="en-US"/>
              </w:rPr>
            </w:pP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30D358BA" w14:textId="77777777" w:rsidR="00D14365" w:rsidRPr="0023354C" w:rsidRDefault="00D14365" w:rsidP="00D14365">
            <w:pPr>
              <w:jc w:val="center"/>
              <w:rPr>
                <w:rFonts w:cs="Arial"/>
                <w:b/>
                <w:bCs/>
                <w:sz w:val="20"/>
                <w:szCs w:val="20"/>
              </w:rPr>
            </w:pPr>
            <w:r w:rsidRPr="0023354C">
              <w:rPr>
                <w:rFonts w:cs="Arial"/>
                <w:b/>
                <w:bCs/>
                <w:sz w:val="20"/>
                <w:szCs w:val="20"/>
              </w:rPr>
              <w:t>20%</w:t>
            </w: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36FFA173" w14:textId="77777777" w:rsidR="00D14365" w:rsidRPr="0023354C" w:rsidRDefault="00D14365" w:rsidP="00D14365">
            <w:pPr>
              <w:jc w:val="center"/>
              <w:rPr>
                <w:rFonts w:cs="Arial"/>
                <w:b/>
                <w:bCs/>
                <w:sz w:val="20"/>
                <w:szCs w:val="20"/>
              </w:rPr>
            </w:pPr>
            <w:r w:rsidRPr="0023354C">
              <w:rPr>
                <w:rFonts w:cs="Arial"/>
                <w:b/>
                <w:bCs/>
                <w:sz w:val="20"/>
                <w:szCs w:val="20"/>
              </w:rPr>
              <w:t>50%</w:t>
            </w:r>
          </w:p>
        </w:tc>
        <w:tc>
          <w:tcPr>
            <w:tcW w:w="1636" w:type="dxa"/>
            <w:tcBorders>
              <w:top w:val="single" w:sz="4" w:space="0" w:color="auto"/>
              <w:bottom w:val="single" w:sz="4" w:space="0" w:color="auto"/>
            </w:tcBorders>
            <w:shd w:val="pct5" w:color="auto" w:fill="auto"/>
            <w:tcMar>
              <w:top w:w="57" w:type="dxa"/>
              <w:left w:w="85" w:type="dxa"/>
              <w:bottom w:w="57" w:type="dxa"/>
              <w:right w:w="85" w:type="dxa"/>
            </w:tcMar>
          </w:tcPr>
          <w:p w14:paraId="07E1965E" w14:textId="77777777" w:rsidR="00D14365" w:rsidRPr="0023354C" w:rsidRDefault="00D14365" w:rsidP="00D14365">
            <w:pPr>
              <w:jc w:val="center"/>
              <w:rPr>
                <w:rFonts w:cs="Arial"/>
                <w:b/>
                <w:bCs/>
                <w:sz w:val="20"/>
                <w:szCs w:val="20"/>
              </w:rPr>
            </w:pPr>
            <w:r w:rsidRPr="0023354C">
              <w:rPr>
                <w:rFonts w:cs="Arial"/>
                <w:b/>
                <w:bCs/>
                <w:sz w:val="20"/>
                <w:szCs w:val="20"/>
              </w:rPr>
              <w:t>100%</w:t>
            </w:r>
          </w:p>
        </w:tc>
      </w:tr>
      <w:tr w:rsidR="00D14365" w:rsidRPr="0023354C" w14:paraId="596A919A" w14:textId="77777777" w:rsidTr="00F17B3B">
        <w:trPr>
          <w:jc w:val="center"/>
        </w:trPr>
        <w:tc>
          <w:tcPr>
            <w:tcW w:w="2660" w:type="dxa"/>
            <w:tcBorders>
              <w:top w:val="single" w:sz="4" w:space="0" w:color="auto"/>
            </w:tcBorders>
            <w:tcMar>
              <w:top w:w="57" w:type="dxa"/>
              <w:left w:w="85" w:type="dxa"/>
              <w:bottom w:w="57" w:type="dxa"/>
              <w:right w:w="85" w:type="dxa"/>
            </w:tcMar>
          </w:tcPr>
          <w:p w14:paraId="12D1FF77"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1 after the first meal</w:t>
            </w:r>
          </w:p>
        </w:tc>
        <w:tc>
          <w:tcPr>
            <w:tcW w:w="1504" w:type="dxa"/>
            <w:tcBorders>
              <w:top w:val="single" w:sz="4" w:space="0" w:color="auto"/>
            </w:tcBorders>
            <w:tcMar>
              <w:top w:w="57" w:type="dxa"/>
              <w:left w:w="85" w:type="dxa"/>
              <w:bottom w:w="57" w:type="dxa"/>
              <w:right w:w="85" w:type="dxa"/>
            </w:tcMar>
          </w:tcPr>
          <w:p w14:paraId="1D4232E7" w14:textId="77777777" w:rsidR="00D14365" w:rsidRPr="0023354C" w:rsidRDefault="002B53EC" w:rsidP="00D14365">
            <w:pPr>
              <w:jc w:val="center"/>
              <w:rPr>
                <w:rFonts w:cs="Arial"/>
                <w:bCs/>
                <w:sz w:val="20"/>
                <w:szCs w:val="20"/>
                <w:lang w:val="en-US"/>
              </w:rPr>
            </w:pPr>
            <w:r w:rsidRPr="0023354C">
              <w:rPr>
                <w:rFonts w:cs="Arial"/>
                <w:bCs/>
                <w:sz w:val="20"/>
                <w:szCs w:val="20"/>
                <w:lang w:val="en-US"/>
              </w:rPr>
              <w:t>0.5</w:t>
            </w:r>
          </w:p>
        </w:tc>
        <w:tc>
          <w:tcPr>
            <w:tcW w:w="1504" w:type="dxa"/>
            <w:tcBorders>
              <w:top w:val="single" w:sz="4" w:space="0" w:color="auto"/>
            </w:tcBorders>
            <w:tcMar>
              <w:top w:w="57" w:type="dxa"/>
              <w:left w:w="85" w:type="dxa"/>
              <w:bottom w:w="57" w:type="dxa"/>
              <w:right w:w="85" w:type="dxa"/>
            </w:tcMar>
          </w:tcPr>
          <w:p w14:paraId="0FA78404" w14:textId="77777777" w:rsidR="00D14365" w:rsidRPr="0023354C" w:rsidRDefault="002B53EC" w:rsidP="00D14365">
            <w:pPr>
              <w:jc w:val="center"/>
              <w:rPr>
                <w:rFonts w:cs="Arial"/>
                <w:bCs/>
                <w:sz w:val="20"/>
                <w:szCs w:val="20"/>
                <w:lang w:val="en-US"/>
              </w:rPr>
            </w:pPr>
            <w:r w:rsidRPr="0023354C">
              <w:rPr>
                <w:rFonts w:cs="Arial"/>
                <w:bCs/>
                <w:sz w:val="20"/>
                <w:szCs w:val="20"/>
                <w:lang w:val="en-US"/>
              </w:rPr>
              <w:t>1.3</w:t>
            </w:r>
          </w:p>
        </w:tc>
        <w:tc>
          <w:tcPr>
            <w:tcW w:w="1636" w:type="dxa"/>
            <w:tcBorders>
              <w:top w:val="single" w:sz="4" w:space="0" w:color="auto"/>
            </w:tcBorders>
            <w:tcMar>
              <w:top w:w="57" w:type="dxa"/>
              <w:left w:w="85" w:type="dxa"/>
              <w:bottom w:w="57" w:type="dxa"/>
              <w:right w:w="85" w:type="dxa"/>
            </w:tcMar>
          </w:tcPr>
          <w:p w14:paraId="2880347E" w14:textId="77777777" w:rsidR="00D14365" w:rsidRPr="0023354C" w:rsidRDefault="00BF0F5A" w:rsidP="00D14365">
            <w:pPr>
              <w:jc w:val="center"/>
              <w:rPr>
                <w:rFonts w:cs="Arial"/>
                <w:bCs/>
                <w:sz w:val="20"/>
                <w:szCs w:val="20"/>
                <w:lang w:val="en-US"/>
              </w:rPr>
            </w:pPr>
            <w:r w:rsidRPr="0023354C">
              <w:rPr>
                <w:rFonts w:cs="Arial"/>
                <w:bCs/>
                <w:sz w:val="20"/>
                <w:szCs w:val="20"/>
                <w:lang w:val="en-US"/>
              </w:rPr>
              <w:t>2.5</w:t>
            </w:r>
          </w:p>
        </w:tc>
      </w:tr>
      <w:tr w:rsidR="00D14365" w:rsidRPr="0023354C" w14:paraId="694C25D8" w14:textId="77777777" w:rsidTr="004F2FC4">
        <w:trPr>
          <w:jc w:val="center"/>
        </w:trPr>
        <w:tc>
          <w:tcPr>
            <w:tcW w:w="2660" w:type="dxa"/>
            <w:tcMar>
              <w:top w:w="57" w:type="dxa"/>
              <w:left w:w="85" w:type="dxa"/>
              <w:bottom w:w="57" w:type="dxa"/>
              <w:right w:w="85" w:type="dxa"/>
            </w:tcMar>
          </w:tcPr>
          <w:p w14:paraId="686093E4"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2 before new meal</w:t>
            </w:r>
          </w:p>
        </w:tc>
        <w:tc>
          <w:tcPr>
            <w:tcW w:w="1504" w:type="dxa"/>
            <w:tcMar>
              <w:top w:w="57" w:type="dxa"/>
              <w:left w:w="85" w:type="dxa"/>
              <w:bottom w:w="57" w:type="dxa"/>
              <w:right w:w="85" w:type="dxa"/>
            </w:tcMar>
          </w:tcPr>
          <w:p w14:paraId="5C166E97" w14:textId="77777777" w:rsidR="00D14365" w:rsidRPr="0023354C" w:rsidRDefault="00BF0F5A" w:rsidP="00D14365">
            <w:pPr>
              <w:jc w:val="center"/>
              <w:rPr>
                <w:rFonts w:cs="Arial"/>
                <w:bCs/>
                <w:sz w:val="20"/>
                <w:szCs w:val="20"/>
                <w:lang w:val="en-US"/>
              </w:rPr>
            </w:pPr>
            <w:r w:rsidRPr="0023354C">
              <w:rPr>
                <w:rFonts w:cs="Arial"/>
                <w:bCs/>
                <w:sz w:val="20"/>
                <w:szCs w:val="20"/>
                <w:lang w:val="en-US"/>
              </w:rPr>
              <w:t>0.4</w:t>
            </w:r>
          </w:p>
        </w:tc>
        <w:tc>
          <w:tcPr>
            <w:tcW w:w="1504" w:type="dxa"/>
            <w:tcMar>
              <w:top w:w="57" w:type="dxa"/>
              <w:left w:w="85" w:type="dxa"/>
              <w:bottom w:w="57" w:type="dxa"/>
              <w:right w:w="85" w:type="dxa"/>
            </w:tcMar>
          </w:tcPr>
          <w:p w14:paraId="639D6BBF" w14:textId="77777777" w:rsidR="00D14365" w:rsidRPr="0023354C" w:rsidRDefault="00BF0F5A" w:rsidP="00D14365">
            <w:pPr>
              <w:jc w:val="center"/>
              <w:rPr>
                <w:rFonts w:cs="Arial"/>
                <w:bCs/>
                <w:sz w:val="20"/>
                <w:szCs w:val="20"/>
                <w:lang w:val="en-US"/>
              </w:rPr>
            </w:pPr>
            <w:r w:rsidRPr="0023354C">
              <w:rPr>
                <w:rFonts w:cs="Arial"/>
                <w:bCs/>
                <w:sz w:val="20"/>
                <w:szCs w:val="20"/>
                <w:lang w:val="en-US"/>
              </w:rPr>
              <w:t>0.9</w:t>
            </w:r>
          </w:p>
        </w:tc>
        <w:tc>
          <w:tcPr>
            <w:tcW w:w="1636" w:type="dxa"/>
            <w:tcMar>
              <w:top w:w="57" w:type="dxa"/>
              <w:left w:w="85" w:type="dxa"/>
              <w:bottom w:w="57" w:type="dxa"/>
              <w:right w:w="85" w:type="dxa"/>
            </w:tcMar>
          </w:tcPr>
          <w:p w14:paraId="293B76E0" w14:textId="77777777" w:rsidR="00D14365" w:rsidRPr="0023354C" w:rsidRDefault="00BF0F5A" w:rsidP="00D14365">
            <w:pPr>
              <w:jc w:val="center"/>
              <w:rPr>
                <w:rFonts w:cs="Arial"/>
                <w:bCs/>
                <w:sz w:val="20"/>
                <w:szCs w:val="20"/>
                <w:lang w:val="en-US"/>
              </w:rPr>
            </w:pPr>
            <w:r w:rsidRPr="0023354C">
              <w:rPr>
                <w:rFonts w:cs="Arial"/>
                <w:bCs/>
                <w:sz w:val="20"/>
                <w:szCs w:val="20"/>
                <w:lang w:val="en-US"/>
              </w:rPr>
              <w:t>1.8</w:t>
            </w:r>
          </w:p>
        </w:tc>
      </w:tr>
      <w:tr w:rsidR="00D14365" w:rsidRPr="0023354C" w14:paraId="1C96C516" w14:textId="77777777" w:rsidTr="004F2FC4">
        <w:trPr>
          <w:jc w:val="center"/>
        </w:trPr>
        <w:tc>
          <w:tcPr>
            <w:tcW w:w="2660" w:type="dxa"/>
            <w:tcMar>
              <w:top w:w="57" w:type="dxa"/>
              <w:left w:w="85" w:type="dxa"/>
              <w:bottom w:w="57" w:type="dxa"/>
              <w:right w:w="85" w:type="dxa"/>
            </w:tcMar>
          </w:tcPr>
          <w:p w14:paraId="2954D1B2"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5 after the last meal</w:t>
            </w:r>
          </w:p>
        </w:tc>
        <w:tc>
          <w:tcPr>
            <w:tcW w:w="1504" w:type="dxa"/>
            <w:tcMar>
              <w:top w:w="57" w:type="dxa"/>
              <w:left w:w="85" w:type="dxa"/>
              <w:bottom w:w="57" w:type="dxa"/>
              <w:right w:w="85" w:type="dxa"/>
            </w:tcMar>
          </w:tcPr>
          <w:p w14:paraId="35FD67AA" w14:textId="77777777" w:rsidR="00D14365" w:rsidRPr="0023354C" w:rsidRDefault="00BF0F5A" w:rsidP="00D14365">
            <w:pPr>
              <w:jc w:val="center"/>
              <w:rPr>
                <w:rFonts w:cs="Arial"/>
                <w:bCs/>
                <w:sz w:val="20"/>
                <w:szCs w:val="20"/>
                <w:lang w:val="en-US"/>
              </w:rPr>
            </w:pPr>
            <w:r w:rsidRPr="0023354C">
              <w:rPr>
                <w:rFonts w:cs="Arial"/>
                <w:bCs/>
                <w:sz w:val="20"/>
                <w:szCs w:val="20"/>
                <w:lang w:val="en-US"/>
              </w:rPr>
              <w:t>1.4</w:t>
            </w:r>
          </w:p>
        </w:tc>
        <w:tc>
          <w:tcPr>
            <w:tcW w:w="1504" w:type="dxa"/>
            <w:tcMar>
              <w:top w:w="57" w:type="dxa"/>
              <w:left w:w="85" w:type="dxa"/>
              <w:bottom w:w="57" w:type="dxa"/>
              <w:right w:w="85" w:type="dxa"/>
            </w:tcMar>
          </w:tcPr>
          <w:p w14:paraId="557EC1F8" w14:textId="77777777" w:rsidR="00D14365" w:rsidRPr="0023354C" w:rsidRDefault="00BF0F5A" w:rsidP="00D14365">
            <w:pPr>
              <w:jc w:val="center"/>
              <w:rPr>
                <w:rFonts w:cs="Arial"/>
                <w:bCs/>
                <w:sz w:val="20"/>
                <w:szCs w:val="20"/>
                <w:lang w:val="en-US"/>
              </w:rPr>
            </w:pPr>
            <w:r w:rsidRPr="0023354C">
              <w:rPr>
                <w:rFonts w:cs="Arial"/>
                <w:bCs/>
                <w:sz w:val="20"/>
                <w:szCs w:val="20"/>
                <w:lang w:val="en-US"/>
              </w:rPr>
              <w:t>3.5</w:t>
            </w:r>
          </w:p>
        </w:tc>
        <w:tc>
          <w:tcPr>
            <w:tcW w:w="1636" w:type="dxa"/>
            <w:tcMar>
              <w:top w:w="57" w:type="dxa"/>
              <w:left w:w="85" w:type="dxa"/>
              <w:bottom w:w="57" w:type="dxa"/>
              <w:right w:w="85" w:type="dxa"/>
            </w:tcMar>
          </w:tcPr>
          <w:p w14:paraId="7AE41F6E" w14:textId="77777777" w:rsidR="00D14365" w:rsidRPr="0023354C" w:rsidRDefault="00BF0F5A" w:rsidP="00D14365">
            <w:pPr>
              <w:jc w:val="center"/>
              <w:rPr>
                <w:rFonts w:cs="Arial"/>
                <w:bCs/>
                <w:sz w:val="20"/>
                <w:szCs w:val="20"/>
                <w:lang w:val="en-US"/>
              </w:rPr>
            </w:pPr>
            <w:r w:rsidRPr="0023354C">
              <w:rPr>
                <w:rFonts w:cs="Arial"/>
                <w:bCs/>
                <w:sz w:val="20"/>
                <w:szCs w:val="20"/>
                <w:lang w:val="en-US"/>
              </w:rPr>
              <w:t>7</w:t>
            </w:r>
          </w:p>
        </w:tc>
      </w:tr>
      <w:tr w:rsidR="00D14365" w:rsidRPr="0023354C" w14:paraId="06AA1B3D" w14:textId="77777777" w:rsidTr="004F2FC4">
        <w:trPr>
          <w:jc w:val="center"/>
        </w:trPr>
        <w:tc>
          <w:tcPr>
            <w:tcW w:w="2660" w:type="dxa"/>
            <w:tcMar>
              <w:top w:w="57" w:type="dxa"/>
              <w:left w:w="85" w:type="dxa"/>
              <w:bottom w:w="57" w:type="dxa"/>
              <w:right w:w="85" w:type="dxa"/>
            </w:tcMar>
          </w:tcPr>
          <w:p w14:paraId="5F1395DC"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7 mean time to death</w:t>
            </w:r>
          </w:p>
        </w:tc>
        <w:tc>
          <w:tcPr>
            <w:tcW w:w="1504" w:type="dxa"/>
            <w:tcMar>
              <w:top w:w="57" w:type="dxa"/>
              <w:left w:w="85" w:type="dxa"/>
              <w:bottom w:w="57" w:type="dxa"/>
              <w:right w:w="85" w:type="dxa"/>
            </w:tcMar>
          </w:tcPr>
          <w:p w14:paraId="0D6913F5" w14:textId="77777777" w:rsidR="00D14365" w:rsidRPr="0023354C" w:rsidRDefault="00BF0F5A" w:rsidP="00D14365">
            <w:pPr>
              <w:jc w:val="center"/>
              <w:rPr>
                <w:rFonts w:cs="Arial"/>
                <w:bCs/>
                <w:sz w:val="20"/>
                <w:szCs w:val="20"/>
                <w:lang w:val="en-US"/>
              </w:rPr>
            </w:pPr>
            <w:r w:rsidRPr="0023354C">
              <w:rPr>
                <w:rFonts w:cs="Arial"/>
                <w:bCs/>
                <w:sz w:val="20"/>
                <w:szCs w:val="20"/>
                <w:lang w:val="en-US"/>
              </w:rPr>
              <w:t>0.7</w:t>
            </w:r>
          </w:p>
        </w:tc>
        <w:tc>
          <w:tcPr>
            <w:tcW w:w="1504" w:type="dxa"/>
            <w:tcMar>
              <w:top w:w="57" w:type="dxa"/>
              <w:left w:w="85" w:type="dxa"/>
              <w:bottom w:w="57" w:type="dxa"/>
              <w:right w:w="85" w:type="dxa"/>
            </w:tcMar>
          </w:tcPr>
          <w:p w14:paraId="132F5B39" w14:textId="77777777" w:rsidR="00D14365" w:rsidRPr="0023354C" w:rsidRDefault="00BF0F5A" w:rsidP="00D14365">
            <w:pPr>
              <w:jc w:val="center"/>
              <w:rPr>
                <w:rFonts w:cs="Arial"/>
                <w:bCs/>
                <w:sz w:val="20"/>
                <w:szCs w:val="20"/>
                <w:lang w:val="en-US"/>
              </w:rPr>
            </w:pPr>
            <w:r w:rsidRPr="0023354C">
              <w:rPr>
                <w:rFonts w:cs="Arial"/>
                <w:bCs/>
                <w:sz w:val="20"/>
                <w:szCs w:val="20"/>
                <w:lang w:val="en-US"/>
              </w:rPr>
              <w:t>1.7</w:t>
            </w:r>
          </w:p>
        </w:tc>
        <w:tc>
          <w:tcPr>
            <w:tcW w:w="1636" w:type="dxa"/>
            <w:tcMar>
              <w:top w:w="57" w:type="dxa"/>
              <w:left w:w="85" w:type="dxa"/>
              <w:bottom w:w="57" w:type="dxa"/>
              <w:right w:w="85" w:type="dxa"/>
            </w:tcMar>
          </w:tcPr>
          <w:p w14:paraId="1ACB5C8C" w14:textId="77777777" w:rsidR="00D14365" w:rsidRPr="0023354C" w:rsidRDefault="00BF0F5A" w:rsidP="00D14365">
            <w:pPr>
              <w:jc w:val="center"/>
              <w:rPr>
                <w:rFonts w:cs="Arial"/>
                <w:bCs/>
                <w:sz w:val="20"/>
                <w:szCs w:val="20"/>
                <w:lang w:val="en-US"/>
              </w:rPr>
            </w:pPr>
            <w:r w:rsidRPr="0023354C">
              <w:rPr>
                <w:rFonts w:cs="Arial"/>
                <w:bCs/>
                <w:sz w:val="20"/>
                <w:szCs w:val="20"/>
                <w:lang w:val="en-US"/>
              </w:rPr>
              <w:t>3.4</w:t>
            </w:r>
          </w:p>
        </w:tc>
      </w:tr>
    </w:tbl>
    <w:p w14:paraId="46E3A55D" w14:textId="77777777" w:rsidR="00F17B3B" w:rsidRPr="0023354C" w:rsidRDefault="00F17B3B" w:rsidP="004F2FC4">
      <w:pPr>
        <w:pStyle w:val="Corpsdetexte"/>
        <w:spacing w:after="120" w:line="240" w:lineRule="auto"/>
        <w:jc w:val="both"/>
        <w:rPr>
          <w:rFonts w:cs="Arial"/>
          <w:szCs w:val="22"/>
          <w:lang w:val="en-GB"/>
        </w:rPr>
      </w:pPr>
    </w:p>
    <w:p w14:paraId="264BAF16"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sidRPr="0023354C">
        <w:rPr>
          <w:rFonts w:cs="Arial"/>
          <w:szCs w:val="22"/>
          <w:vertAlign w:val="subscript"/>
          <w:lang w:val="en-GB"/>
        </w:rPr>
        <w:t>oral</w:t>
      </w:r>
      <w:r w:rsidRPr="0023354C">
        <w:rPr>
          <w:rFonts w:cs="Arial"/>
          <w:szCs w:val="22"/>
          <w:lang w:val="en-GB"/>
        </w:rPr>
        <w:t>.</w:t>
      </w:r>
    </w:p>
    <w:p w14:paraId="4088B1B7" w14:textId="77777777" w:rsidR="004F2FC4" w:rsidRPr="0023354C" w:rsidRDefault="004F2FC4" w:rsidP="004F2FC4">
      <w:pPr>
        <w:pStyle w:val="Corpsdetexte"/>
        <w:spacing w:after="120" w:line="240" w:lineRule="auto"/>
        <w:jc w:val="both"/>
        <w:rPr>
          <w:rFonts w:cs="Arial"/>
          <w:szCs w:val="22"/>
          <w:lang w:val="en-GB"/>
        </w:rPr>
      </w:pPr>
    </w:p>
    <w:p w14:paraId="57168156" w14:textId="77777777" w:rsidR="00D14365" w:rsidRPr="0023354C" w:rsidRDefault="00D14365" w:rsidP="00D31ABC">
      <w:pPr>
        <w:pStyle w:val="Titre6"/>
      </w:pPr>
      <w:r w:rsidRPr="0023354C">
        <w:t>Secondary poisoning - Tier 1 assessment, long-term</w:t>
      </w:r>
    </w:p>
    <w:p w14:paraId="156CA181"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17B3B" w:rsidRPr="0023354C">
        <w:rPr>
          <w:rFonts w:cs="Arial"/>
          <w:szCs w:val="22"/>
          <w:lang w:val="en-US"/>
        </w:rPr>
        <w:fldChar w:fldCharType="begin"/>
      </w:r>
      <w:r w:rsidR="00F17B3B" w:rsidRPr="0023354C">
        <w:rPr>
          <w:rFonts w:cs="Arial"/>
          <w:szCs w:val="22"/>
          <w:lang w:val="en-US"/>
        </w:rPr>
        <w:instrText xml:space="preserve"> REF _Ref355943285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12</w:t>
      </w:r>
      <w:r w:rsidR="00F17B3B" w:rsidRPr="0023354C">
        <w:rPr>
          <w:rFonts w:cs="Arial"/>
          <w:szCs w:val="22"/>
          <w:lang w:val="en-US"/>
        </w:rPr>
        <w:fldChar w:fldCharType="end"/>
      </w:r>
      <w:r w:rsidRPr="0023354C">
        <w:rPr>
          <w:rFonts w:cs="Arial"/>
          <w:szCs w:val="22"/>
          <w:lang w:val="en-US"/>
        </w:rPr>
        <w:t>)</w:t>
      </w:r>
      <w:r w:rsidR="00F17B3B" w:rsidRPr="0023354C">
        <w:rPr>
          <w:rFonts w:cs="Arial"/>
          <w:szCs w:val="22"/>
          <w:lang w:val="en-US"/>
        </w:rPr>
        <w:t>.</w:t>
      </w:r>
    </w:p>
    <w:p w14:paraId="037C7C80" w14:textId="77777777" w:rsidR="00D14365" w:rsidRPr="0023354C" w:rsidRDefault="00D14365" w:rsidP="00F17B3B">
      <w:pPr>
        <w:pStyle w:val="Corpsdetexte"/>
        <w:spacing w:after="120" w:line="240" w:lineRule="auto"/>
        <w:jc w:val="both"/>
        <w:rPr>
          <w:rFonts w:cs="Arial"/>
          <w:szCs w:val="22"/>
          <w:lang w:val="en-US"/>
        </w:rPr>
      </w:pPr>
    </w:p>
    <w:p w14:paraId="59C0FB89"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13</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 xml:space="preserve">Residues of </w:t>
      </w:r>
      <w:r w:rsidR="00D14365" w:rsidRPr="0023354C">
        <w:rPr>
          <w:rFonts w:cs="Arial"/>
          <w:sz w:val="22"/>
          <w:szCs w:val="22"/>
        </w:rPr>
        <w:t>brodifacoum</w:t>
      </w:r>
      <w:r w:rsidR="00D14365" w:rsidRPr="0023354C">
        <w:rPr>
          <w:rFonts w:cs="Arial"/>
          <w:sz w:val="22"/>
          <w:szCs w:val="22"/>
          <w:lang w:val="en-US"/>
        </w:rPr>
        <w:t xml:space="preserve"> in target animals at specific points in time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7808"/>
      </w:tblGrid>
      <w:tr w:rsidR="00D14365" w:rsidRPr="0023354C" w14:paraId="628E7396" w14:textId="77777777" w:rsidTr="00F17B3B">
        <w:trPr>
          <w:jc w:val="center"/>
        </w:trPr>
        <w:tc>
          <w:tcPr>
            <w:tcW w:w="1715" w:type="dxa"/>
            <w:tcBorders>
              <w:top w:val="double" w:sz="4" w:space="0" w:color="auto"/>
              <w:bottom w:val="single" w:sz="4" w:space="0" w:color="auto"/>
            </w:tcBorders>
            <w:shd w:val="pct5" w:color="auto" w:fill="auto"/>
            <w:tcMar>
              <w:top w:w="57" w:type="dxa"/>
              <w:left w:w="85" w:type="dxa"/>
              <w:bottom w:w="57" w:type="dxa"/>
              <w:right w:w="85" w:type="dxa"/>
            </w:tcMar>
            <w:vAlign w:val="center"/>
          </w:tcPr>
          <w:p w14:paraId="5B7EAA15" w14:textId="77777777" w:rsidR="00D14365" w:rsidRPr="0023354C" w:rsidRDefault="00D14365" w:rsidP="00F17B3B">
            <w:pPr>
              <w:spacing w:line="240" w:lineRule="auto"/>
              <w:jc w:val="center"/>
              <w:rPr>
                <w:rFonts w:cs="Arial"/>
                <w:b/>
                <w:bCs/>
                <w:sz w:val="20"/>
                <w:szCs w:val="20"/>
              </w:rPr>
            </w:pPr>
          </w:p>
        </w:tc>
        <w:tc>
          <w:tcPr>
            <w:tcW w:w="7808" w:type="dxa"/>
            <w:tcBorders>
              <w:top w:val="double" w:sz="4" w:space="0" w:color="auto"/>
              <w:bottom w:val="single" w:sz="4" w:space="0" w:color="auto"/>
            </w:tcBorders>
            <w:shd w:val="pct5" w:color="auto" w:fill="auto"/>
            <w:tcMar>
              <w:top w:w="57" w:type="dxa"/>
              <w:left w:w="85" w:type="dxa"/>
              <w:bottom w:w="57" w:type="dxa"/>
              <w:right w:w="85" w:type="dxa"/>
            </w:tcMar>
          </w:tcPr>
          <w:p w14:paraId="254FD660" w14:textId="77777777" w:rsidR="00D14365" w:rsidRPr="0023354C" w:rsidRDefault="00D14365" w:rsidP="00F17B3B">
            <w:pPr>
              <w:pStyle w:val="Default"/>
              <w:jc w:val="center"/>
              <w:rPr>
                <w:rFonts w:ascii="Arial" w:hAnsi="Arial" w:cs="Arial"/>
                <w:b/>
                <w:bCs/>
                <w:sz w:val="20"/>
                <w:szCs w:val="20"/>
                <w:lang w:val="en-US"/>
              </w:rPr>
            </w:pPr>
            <w:r w:rsidRPr="0023354C">
              <w:rPr>
                <w:rFonts w:ascii="Arial" w:hAnsi="Arial" w:cs="Arial"/>
                <w:b/>
                <w:bCs/>
                <w:sz w:val="20"/>
                <w:szCs w:val="20"/>
                <w:lang w:val="en-US"/>
              </w:rPr>
              <w:t>PEC</w:t>
            </w:r>
            <w:r w:rsidRPr="0023354C">
              <w:rPr>
                <w:rFonts w:ascii="Arial" w:hAnsi="Arial" w:cs="Arial"/>
                <w:b/>
                <w:bCs/>
                <w:sz w:val="20"/>
                <w:szCs w:val="20"/>
                <w:vertAlign w:val="subscript"/>
                <w:lang w:val="en-US"/>
              </w:rPr>
              <w:t>oral</w:t>
            </w:r>
          </w:p>
          <w:p w14:paraId="02DFE630" w14:textId="77777777" w:rsidR="00D14365" w:rsidRPr="0023354C" w:rsidRDefault="00D14365" w:rsidP="00F17B3B">
            <w:pPr>
              <w:spacing w:line="240" w:lineRule="auto"/>
              <w:jc w:val="center"/>
              <w:rPr>
                <w:rFonts w:cs="Arial"/>
                <w:b/>
                <w:bCs/>
                <w:sz w:val="20"/>
                <w:szCs w:val="20"/>
                <w:lang w:val="en-US"/>
              </w:rPr>
            </w:pPr>
            <w:r w:rsidRPr="0023354C">
              <w:rPr>
                <w:rFonts w:cs="Arial"/>
                <w:b/>
                <w:bCs/>
                <w:sz w:val="20"/>
                <w:szCs w:val="20"/>
              </w:rPr>
              <w:t>Brodifacoum</w:t>
            </w:r>
            <w:r w:rsidRPr="0023354C">
              <w:rPr>
                <w:rFonts w:cs="Arial"/>
                <w:b/>
                <w:bCs/>
                <w:sz w:val="20"/>
                <w:szCs w:val="20"/>
                <w:lang w:val="en-US"/>
              </w:rPr>
              <w:t xml:space="preserve"> conc. in target rodent (mg.kg</w:t>
            </w:r>
            <w:r w:rsidRPr="0023354C">
              <w:rPr>
                <w:rFonts w:cs="Arial"/>
                <w:b/>
                <w:bCs/>
                <w:sz w:val="20"/>
                <w:szCs w:val="20"/>
                <w:vertAlign w:val="superscript"/>
                <w:lang w:val="en-US"/>
              </w:rPr>
              <w:t>-1</w:t>
            </w:r>
            <w:r w:rsidRPr="0023354C">
              <w:rPr>
                <w:rFonts w:cs="Arial"/>
                <w:b/>
                <w:bCs/>
                <w:sz w:val="20"/>
                <w:szCs w:val="20"/>
                <w:lang w:val="en-US"/>
              </w:rPr>
              <w:t xml:space="preserve"> bw),</w:t>
            </w:r>
            <w:r w:rsidR="00F17B3B" w:rsidRPr="0023354C">
              <w:rPr>
                <w:rFonts w:cs="Arial"/>
                <w:b/>
                <w:bCs/>
                <w:sz w:val="20"/>
                <w:szCs w:val="20"/>
                <w:lang w:val="en-US"/>
              </w:rPr>
              <w:t xml:space="preserve"> </w:t>
            </w:r>
            <w:r w:rsidRPr="0023354C">
              <w:rPr>
                <w:rFonts w:cs="Arial"/>
                <w:b/>
                <w:bCs/>
                <w:sz w:val="20"/>
                <w:szCs w:val="20"/>
                <w:lang w:val="en-US"/>
              </w:rPr>
              <w:t>ESD default values</w:t>
            </w:r>
          </w:p>
        </w:tc>
      </w:tr>
      <w:tr w:rsidR="00D14365" w:rsidRPr="0023354C" w14:paraId="5CBB944A" w14:textId="77777777" w:rsidTr="00F17B3B">
        <w:trPr>
          <w:jc w:val="center"/>
        </w:trPr>
        <w:tc>
          <w:tcPr>
            <w:tcW w:w="1715" w:type="dxa"/>
            <w:tcBorders>
              <w:top w:val="single" w:sz="4" w:space="0" w:color="auto"/>
            </w:tcBorders>
            <w:tcMar>
              <w:top w:w="57" w:type="dxa"/>
              <w:left w:w="85" w:type="dxa"/>
              <w:bottom w:w="57" w:type="dxa"/>
              <w:right w:w="85" w:type="dxa"/>
            </w:tcMar>
          </w:tcPr>
          <w:p w14:paraId="0DF52B85" w14:textId="77777777" w:rsidR="00D14365" w:rsidRPr="0023354C" w:rsidRDefault="00D14365" w:rsidP="00F17B3B">
            <w:pPr>
              <w:spacing w:line="240" w:lineRule="auto"/>
              <w:rPr>
                <w:rFonts w:cs="Arial"/>
                <w:b/>
                <w:bCs/>
                <w:sz w:val="20"/>
                <w:szCs w:val="20"/>
                <w:lang w:val="en-US"/>
              </w:rPr>
            </w:pPr>
            <w:r w:rsidRPr="0023354C">
              <w:rPr>
                <w:rFonts w:cs="Arial"/>
                <w:b/>
                <w:bCs/>
                <w:sz w:val="20"/>
                <w:szCs w:val="20"/>
                <w:lang w:val="en-US"/>
              </w:rPr>
              <w:t>Birds</w:t>
            </w:r>
          </w:p>
        </w:tc>
        <w:tc>
          <w:tcPr>
            <w:tcW w:w="7808" w:type="dxa"/>
            <w:tcBorders>
              <w:top w:val="single" w:sz="4" w:space="0" w:color="auto"/>
            </w:tcBorders>
            <w:tcMar>
              <w:top w:w="57" w:type="dxa"/>
              <w:left w:w="85" w:type="dxa"/>
              <w:bottom w:w="57" w:type="dxa"/>
              <w:right w:w="85" w:type="dxa"/>
            </w:tcMar>
          </w:tcPr>
          <w:p w14:paraId="1193589F" w14:textId="77777777"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r w:rsidR="00D14365" w:rsidRPr="0023354C" w14:paraId="7B4968C4" w14:textId="77777777" w:rsidTr="00F17B3B">
        <w:trPr>
          <w:jc w:val="center"/>
        </w:trPr>
        <w:tc>
          <w:tcPr>
            <w:tcW w:w="1715" w:type="dxa"/>
            <w:tcMar>
              <w:top w:w="57" w:type="dxa"/>
              <w:left w:w="85" w:type="dxa"/>
              <w:bottom w:w="57" w:type="dxa"/>
              <w:right w:w="85" w:type="dxa"/>
            </w:tcMar>
          </w:tcPr>
          <w:p w14:paraId="2334D47E" w14:textId="77777777" w:rsidR="00D14365" w:rsidRPr="0023354C" w:rsidRDefault="00D14365" w:rsidP="00F17B3B">
            <w:pPr>
              <w:spacing w:line="240" w:lineRule="auto"/>
              <w:rPr>
                <w:rFonts w:cs="Arial"/>
                <w:b/>
                <w:bCs/>
                <w:sz w:val="20"/>
                <w:szCs w:val="20"/>
              </w:rPr>
            </w:pPr>
            <w:r w:rsidRPr="0023354C">
              <w:rPr>
                <w:rFonts w:cs="Arial"/>
                <w:b/>
                <w:bCs/>
                <w:sz w:val="20"/>
                <w:szCs w:val="20"/>
                <w:lang w:val="en-US"/>
              </w:rPr>
              <w:t>Mammals</w:t>
            </w:r>
          </w:p>
        </w:tc>
        <w:tc>
          <w:tcPr>
            <w:tcW w:w="7808" w:type="dxa"/>
            <w:tcMar>
              <w:top w:w="57" w:type="dxa"/>
              <w:left w:w="85" w:type="dxa"/>
              <w:bottom w:w="57" w:type="dxa"/>
              <w:right w:w="85" w:type="dxa"/>
            </w:tcMar>
          </w:tcPr>
          <w:p w14:paraId="3CC8B80C" w14:textId="77777777"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bl>
    <w:p w14:paraId="4A452130" w14:textId="77777777" w:rsidR="00FC0869" w:rsidRDefault="00FC0869" w:rsidP="00FC0869"/>
    <w:p w14:paraId="5916FD30" w14:textId="7D717305" w:rsidR="00FC0869" w:rsidRDefault="00FC0869" w:rsidP="00FC0869"/>
    <w:tbl>
      <w:tblPr>
        <w:tblStyle w:val="Grilledutableau"/>
        <w:tblW w:w="0" w:type="auto"/>
        <w:tblLook w:val="04A0" w:firstRow="1" w:lastRow="0" w:firstColumn="1" w:lastColumn="0" w:noHBand="0" w:noVBand="1"/>
      </w:tblPr>
      <w:tblGrid>
        <w:gridCol w:w="9769"/>
      </w:tblGrid>
      <w:tr w:rsidR="000D55A5" w14:paraId="1201B9E1" w14:textId="77777777" w:rsidTr="000D55A5">
        <w:tc>
          <w:tcPr>
            <w:tcW w:w="9919" w:type="dxa"/>
          </w:tcPr>
          <w:p w14:paraId="28885A6C" w14:textId="78465B79" w:rsidR="000D55A5" w:rsidRPr="00716D3A" w:rsidRDefault="000D55A5" w:rsidP="00E800F3">
            <w:pPr>
              <w:pStyle w:val="Paragraphedeliste"/>
              <w:numPr>
                <w:ilvl w:val="0"/>
                <w:numId w:val="40"/>
              </w:numPr>
            </w:pPr>
            <w:r w:rsidRPr="00716D3A">
              <w:rPr>
                <w:rFonts w:cs="Arial"/>
                <w:b/>
                <w:szCs w:val="22"/>
                <w:u w:val="single"/>
                <w:lang w:val="en-US"/>
              </w:rPr>
              <w:t>Major change application for FANGA RAT DICAL TECH – 2016</w:t>
            </w:r>
          </w:p>
        </w:tc>
      </w:tr>
      <w:tr w:rsidR="000D55A5" w14:paraId="4E13D78A" w14:textId="77777777" w:rsidTr="000D55A5">
        <w:tc>
          <w:tcPr>
            <w:tcW w:w="9919" w:type="dxa"/>
          </w:tcPr>
          <w:p w14:paraId="0FCF5CCA" w14:textId="77777777" w:rsidR="000D55A5" w:rsidRPr="00FC0869" w:rsidRDefault="000D55A5" w:rsidP="000D55A5">
            <w:pPr>
              <w:spacing w:line="240" w:lineRule="auto"/>
              <w:rPr>
                <w:rFonts w:cs="Arial"/>
                <w:sz w:val="20"/>
                <w:szCs w:val="20"/>
                <w:lang w:val="en-GB"/>
              </w:rPr>
            </w:pPr>
            <w:r w:rsidRPr="00FC0869">
              <w:rPr>
                <w:rFonts w:cs="Arial"/>
                <w:sz w:val="20"/>
                <w:szCs w:val="20"/>
                <w:lang w:val="en-GB"/>
              </w:rPr>
              <w:t>To assess the risk of long-term secondary poisoning, the PEC in rodents after 5 days are used considering that the consumption of rodenticides makes up 100% of total consumptions (refer to Table above).</w:t>
            </w:r>
          </w:p>
          <w:p w14:paraId="21276D41" w14:textId="77777777" w:rsidR="000D55A5" w:rsidRPr="00FC0869" w:rsidRDefault="000D55A5" w:rsidP="000D55A5">
            <w:pPr>
              <w:spacing w:line="240" w:lineRule="auto"/>
              <w:rPr>
                <w:rFonts w:cs="Arial"/>
                <w:sz w:val="20"/>
                <w:szCs w:val="20"/>
                <w:lang w:val="en-GB"/>
              </w:rPr>
            </w:pPr>
          </w:p>
          <w:p w14:paraId="00970F1D" w14:textId="77777777" w:rsidR="000D55A5" w:rsidRPr="00FC0869" w:rsidRDefault="000D55A5" w:rsidP="000D55A5">
            <w:pPr>
              <w:spacing w:line="240" w:lineRule="auto"/>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10</w:t>
            </w:r>
            <w:r w:rsidRPr="00FC0869">
              <w:rPr>
                <w:rFonts w:cs="Arial"/>
                <w:b/>
                <w:sz w:val="20"/>
                <w:szCs w:val="20"/>
                <w:lang w:val="fr-FR"/>
              </w:rPr>
              <w:fldChar w:fldCharType="end"/>
            </w:r>
            <w:r w:rsidRPr="00FC0869">
              <w:rPr>
                <w:rFonts w:cs="Arial"/>
                <w:b/>
                <w:sz w:val="20"/>
                <w:szCs w:val="20"/>
                <w:lang w:val="en-GB"/>
              </w:rPr>
              <w:t xml:space="preserve"> 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0D55A5" w:rsidRPr="00FC0869" w14:paraId="6213FC4D" w14:textId="77777777" w:rsidTr="00533266">
              <w:trPr>
                <w:jc w:val="center"/>
              </w:trPr>
              <w:tc>
                <w:tcPr>
                  <w:tcW w:w="2949" w:type="dxa"/>
                  <w:shd w:val="pct12" w:color="auto" w:fill="auto"/>
                  <w:tcMar>
                    <w:top w:w="57" w:type="dxa"/>
                    <w:left w:w="85" w:type="dxa"/>
                    <w:bottom w:w="57" w:type="dxa"/>
                    <w:right w:w="85" w:type="dxa"/>
                  </w:tcMar>
                  <w:vAlign w:val="center"/>
                </w:tcPr>
                <w:p w14:paraId="3E2B7D5D"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Birds / Mammals</w:t>
                  </w:r>
                </w:p>
              </w:tc>
              <w:tc>
                <w:tcPr>
                  <w:tcW w:w="5924" w:type="dxa"/>
                  <w:shd w:val="pct12" w:color="auto" w:fill="auto"/>
                  <w:tcMar>
                    <w:top w:w="57" w:type="dxa"/>
                    <w:left w:w="85" w:type="dxa"/>
                    <w:bottom w:w="57" w:type="dxa"/>
                    <w:right w:w="85" w:type="dxa"/>
                  </w:tcMar>
                </w:tcPr>
                <w:p w14:paraId="25752A9C" w14:textId="77777777" w:rsidR="000D55A5" w:rsidRPr="00FC0869" w:rsidRDefault="000D55A5" w:rsidP="000D55A5">
                  <w:pPr>
                    <w:autoSpaceDE w:val="0"/>
                    <w:autoSpaceDN w:val="0"/>
                    <w:adjustRightInd w:val="0"/>
                    <w:spacing w:line="240" w:lineRule="auto"/>
                    <w:jc w:val="both"/>
                    <w:rPr>
                      <w:rFonts w:cs="Arial"/>
                      <w:b/>
                      <w:bCs/>
                      <w:color w:val="000000"/>
                      <w:sz w:val="20"/>
                      <w:szCs w:val="20"/>
                      <w:lang w:val="en-GB"/>
                    </w:rPr>
                  </w:pPr>
                  <w:r w:rsidRPr="00FC0869">
                    <w:rPr>
                      <w:rFonts w:cs="Arial"/>
                      <w:b/>
                      <w:bCs/>
                      <w:color w:val="000000"/>
                      <w:sz w:val="20"/>
                      <w:szCs w:val="20"/>
                      <w:lang w:val="en-GB"/>
                    </w:rPr>
                    <w:t>PEC</w:t>
                  </w:r>
                  <w:r w:rsidRPr="00FC0869">
                    <w:rPr>
                      <w:rFonts w:cs="Arial"/>
                      <w:b/>
                      <w:bCs/>
                      <w:color w:val="000000"/>
                      <w:sz w:val="20"/>
                      <w:szCs w:val="20"/>
                      <w:vertAlign w:val="subscript"/>
                      <w:lang w:val="en-GB"/>
                    </w:rPr>
                    <w:t>oral</w:t>
                  </w:r>
                </w:p>
                <w:p w14:paraId="1AF06F1A"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Brodifacoum conc. in target rodent (mg.kg</w:t>
                  </w:r>
                  <w:r w:rsidRPr="00FC0869">
                    <w:rPr>
                      <w:rFonts w:cs="Arial"/>
                      <w:b/>
                      <w:bCs/>
                      <w:sz w:val="20"/>
                      <w:szCs w:val="20"/>
                      <w:vertAlign w:val="superscript"/>
                      <w:lang w:val="en-GB"/>
                    </w:rPr>
                    <w:t>-1</w:t>
                  </w:r>
                  <w:r w:rsidRPr="00FC0869">
                    <w:rPr>
                      <w:rFonts w:cs="Arial"/>
                      <w:b/>
                      <w:bCs/>
                      <w:sz w:val="20"/>
                      <w:szCs w:val="20"/>
                      <w:lang w:val="en-GB"/>
                    </w:rPr>
                    <w:t xml:space="preserve"> </w:t>
                  </w:r>
                  <w:r w:rsidRPr="00FC0869">
                    <w:rPr>
                      <w:rFonts w:cs="Arial"/>
                      <w:b/>
                      <w:bCs/>
                      <w:sz w:val="20"/>
                      <w:szCs w:val="20"/>
                      <w:vertAlign w:val="subscript"/>
                      <w:lang w:val="en-GB"/>
                    </w:rPr>
                    <w:t>bw</w:t>
                  </w:r>
                  <w:r w:rsidRPr="00FC0869">
                    <w:rPr>
                      <w:rFonts w:cs="Arial"/>
                      <w:b/>
                      <w:bCs/>
                      <w:sz w:val="20"/>
                      <w:szCs w:val="20"/>
                      <w:lang w:val="en-GB"/>
                    </w:rPr>
                    <w:t>).</w:t>
                  </w:r>
                </w:p>
                <w:p w14:paraId="14E2F66A"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ESD default values</w:t>
                  </w:r>
                </w:p>
              </w:tc>
            </w:tr>
            <w:tr w:rsidR="000D55A5" w:rsidRPr="00FC0869" w14:paraId="2DF8A608" w14:textId="77777777" w:rsidTr="00533266">
              <w:trPr>
                <w:jc w:val="center"/>
              </w:trPr>
              <w:tc>
                <w:tcPr>
                  <w:tcW w:w="2949" w:type="dxa"/>
                  <w:tcMar>
                    <w:top w:w="57" w:type="dxa"/>
                    <w:left w:w="85" w:type="dxa"/>
                    <w:bottom w:w="57" w:type="dxa"/>
                    <w:right w:w="85" w:type="dxa"/>
                  </w:tcMar>
                </w:tcPr>
                <w:p w14:paraId="33C2EDDD"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Day 5 after the last meal</w:t>
                  </w:r>
                </w:p>
              </w:tc>
              <w:tc>
                <w:tcPr>
                  <w:tcW w:w="5924" w:type="dxa"/>
                  <w:tcMar>
                    <w:top w:w="57" w:type="dxa"/>
                    <w:left w:w="85" w:type="dxa"/>
                    <w:bottom w:w="57" w:type="dxa"/>
                    <w:right w:w="85" w:type="dxa"/>
                  </w:tcMar>
                </w:tcPr>
                <w:p w14:paraId="582C1398" w14:textId="77777777" w:rsidR="000D55A5" w:rsidRPr="00FC0869" w:rsidRDefault="000D55A5" w:rsidP="000D55A5">
                  <w:pPr>
                    <w:spacing w:line="240" w:lineRule="auto"/>
                    <w:jc w:val="both"/>
                    <w:rPr>
                      <w:rFonts w:cs="Arial"/>
                      <w:bCs/>
                      <w:sz w:val="20"/>
                      <w:szCs w:val="20"/>
                      <w:lang w:val="en-GB"/>
                    </w:rPr>
                  </w:pPr>
                  <w:r w:rsidRPr="00FC0869">
                    <w:rPr>
                      <w:rFonts w:cs="Arial"/>
                      <w:bCs/>
                      <w:sz w:val="20"/>
                      <w:szCs w:val="20"/>
                      <w:lang w:val="en-GB"/>
                    </w:rPr>
                    <w:t>6.95</w:t>
                  </w:r>
                </w:p>
              </w:tc>
            </w:tr>
          </w:tbl>
          <w:p w14:paraId="67449BA4" w14:textId="77777777" w:rsidR="000D55A5" w:rsidRDefault="000D55A5" w:rsidP="00FC0869"/>
        </w:tc>
      </w:tr>
    </w:tbl>
    <w:p w14:paraId="045694A9" w14:textId="77777777" w:rsidR="000D55A5" w:rsidRDefault="000D55A5" w:rsidP="00FC0869"/>
    <w:p w14:paraId="70829C55" w14:textId="77777777" w:rsidR="00FC0869" w:rsidRDefault="00FC0869" w:rsidP="00FC0869"/>
    <w:p w14:paraId="5DB45081" w14:textId="77777777" w:rsidR="00FC0869" w:rsidRDefault="00FC0869" w:rsidP="00FC0869"/>
    <w:p w14:paraId="698146CB" w14:textId="77777777" w:rsidR="00D14365" w:rsidRPr="0023354C" w:rsidRDefault="00D14365" w:rsidP="00D31ABC">
      <w:pPr>
        <w:pStyle w:val="Titre6"/>
      </w:pPr>
      <w:r w:rsidRPr="0023354C">
        <w:t>Secondary poisoning - Tier 2 assessment, long-term</w:t>
      </w:r>
    </w:p>
    <w:p w14:paraId="1F85C319"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lastRenderedPageBreak/>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699A5864"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The amount of a.i. consumed by the non-target animal is </w:t>
      </w:r>
      <w:r w:rsidR="00BF0F5A" w:rsidRPr="0023354C">
        <w:rPr>
          <w:rFonts w:cs="Arial"/>
          <w:szCs w:val="22"/>
        </w:rPr>
        <w:t>7</w:t>
      </w:r>
      <w:r w:rsidRPr="0023354C">
        <w:rPr>
          <w:rFonts w:cs="Arial"/>
          <w:szCs w:val="22"/>
        </w:rPr>
        <w:t xml:space="preserve"> </w:t>
      </w:r>
      <w:r w:rsidRPr="0023354C">
        <w:rPr>
          <w:rFonts w:cs="Arial"/>
          <w:szCs w:val="22"/>
          <w:lang w:val="en-US"/>
        </w:rPr>
        <w:t>mg.kg</w:t>
      </w:r>
      <w:r w:rsidRPr="0023354C">
        <w:rPr>
          <w:rFonts w:cs="Arial"/>
          <w:szCs w:val="22"/>
          <w:vertAlign w:val="superscript"/>
          <w:lang w:val="en-US"/>
        </w:rPr>
        <w:t>-1</w:t>
      </w:r>
      <w:r w:rsidRPr="0023354C">
        <w:rPr>
          <w:rFonts w:cs="Arial"/>
          <w:szCs w:val="22"/>
          <w:lang w:val="en-US"/>
        </w:rPr>
        <w:t xml:space="preserve"> bw for rodents caught on day 5 and </w:t>
      </w:r>
      <w:r w:rsidR="00BF0F5A" w:rsidRPr="0023354C">
        <w:rPr>
          <w:rFonts w:cs="Arial"/>
          <w:szCs w:val="22"/>
          <w:lang w:val="en-US"/>
        </w:rPr>
        <w:t>8.3</w:t>
      </w:r>
      <w:r w:rsidRPr="0023354C">
        <w:rPr>
          <w:rFonts w:cs="Arial"/>
          <w:szCs w:val="22"/>
          <w:lang w:val="en-US"/>
        </w:rPr>
        <w:t xml:space="preserve"> mg.kg</w:t>
      </w:r>
      <w:r w:rsidRPr="0023354C">
        <w:rPr>
          <w:rFonts w:cs="Arial"/>
          <w:szCs w:val="22"/>
          <w:vertAlign w:val="superscript"/>
          <w:lang w:val="en-US"/>
        </w:rPr>
        <w:t>-1</w:t>
      </w:r>
      <w:r w:rsidRPr="0023354C">
        <w:rPr>
          <w:rFonts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17B3B" w:rsidRPr="0023354C">
        <w:rPr>
          <w:rFonts w:cs="Arial"/>
          <w:szCs w:val="22"/>
          <w:lang w:val="en-US"/>
        </w:rPr>
        <w:fldChar w:fldCharType="begin"/>
      </w:r>
      <w:r w:rsidR="00F17B3B" w:rsidRPr="0023354C">
        <w:rPr>
          <w:rFonts w:cs="Arial"/>
          <w:szCs w:val="22"/>
          <w:lang w:val="en-US"/>
        </w:rPr>
        <w:instrText xml:space="preserve"> REF _Ref355943419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14</w:t>
      </w:r>
      <w:r w:rsidR="00F17B3B" w:rsidRPr="0023354C">
        <w:rPr>
          <w:rFonts w:cs="Arial"/>
          <w:szCs w:val="22"/>
          <w:lang w:val="en-US"/>
        </w:rPr>
        <w:fldChar w:fldCharType="end"/>
      </w:r>
      <w:r w:rsidRPr="0023354C">
        <w:rPr>
          <w:rFonts w:cs="Arial"/>
          <w:szCs w:val="22"/>
          <w:lang w:val="en-US"/>
        </w:rPr>
        <w:t>.</w:t>
      </w:r>
    </w:p>
    <w:p w14:paraId="613DEB03" w14:textId="77777777" w:rsidR="00F17B3B" w:rsidRPr="0023354C" w:rsidRDefault="00F17B3B" w:rsidP="00F17B3B">
      <w:pPr>
        <w:pStyle w:val="Corpsdetexte"/>
        <w:keepNext/>
        <w:spacing w:after="120" w:line="240" w:lineRule="auto"/>
        <w:jc w:val="both"/>
        <w:rPr>
          <w:rFonts w:cs="Arial"/>
          <w:b/>
          <w:szCs w:val="22"/>
          <w:lang w:val="en-US"/>
        </w:rPr>
      </w:pPr>
    </w:p>
    <w:p w14:paraId="1F6DC781" w14:textId="77777777" w:rsidR="00D14365" w:rsidRPr="0023354C" w:rsidRDefault="00F17B3B" w:rsidP="00F17B3B">
      <w:pPr>
        <w:pStyle w:val="Lgende"/>
        <w:spacing w:after="120" w:line="240" w:lineRule="auto"/>
        <w:jc w:val="both"/>
        <w:rPr>
          <w:rFonts w:cs="Arial"/>
          <w:color w:val="000000"/>
          <w:sz w:val="22"/>
          <w:szCs w:val="22"/>
          <w:lang w:val="en-US" w:eastAsia="en-US"/>
        </w:rPr>
      </w:pPr>
      <w:bookmarkStart w:id="436" w:name="_Ref355943419"/>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14</w:t>
      </w:r>
      <w:r w:rsidRPr="0023354C">
        <w:rPr>
          <w:rFonts w:cs="Arial"/>
          <w:sz w:val="22"/>
          <w:szCs w:val="22"/>
        </w:rPr>
        <w:fldChar w:fldCharType="end"/>
      </w:r>
      <w:bookmarkEnd w:id="436"/>
      <w:r w:rsidRPr="0023354C">
        <w:rPr>
          <w:rFonts w:cs="Arial"/>
          <w:sz w:val="22"/>
          <w:szCs w:val="22"/>
        </w:rPr>
        <w:t xml:space="preserve">: </w:t>
      </w:r>
      <w:r w:rsidR="00D14365" w:rsidRPr="0023354C">
        <w:rPr>
          <w:rFonts w:cs="Arial"/>
          <w:sz w:val="22"/>
          <w:szCs w:val="22"/>
          <w:lang w:val="en-US"/>
        </w:rPr>
        <w:t xml:space="preserve">Expected concentrations of </w:t>
      </w:r>
      <w:r w:rsidR="00D14365" w:rsidRPr="0023354C">
        <w:rPr>
          <w:rFonts w:cs="Arial"/>
          <w:sz w:val="22"/>
          <w:szCs w:val="22"/>
        </w:rPr>
        <w:t>brodifacoum</w:t>
      </w:r>
      <w:r w:rsidR="00D14365" w:rsidRPr="0023354C">
        <w:rPr>
          <w:rFonts w:cs="Arial"/>
          <w:sz w:val="22"/>
          <w:szCs w:val="22"/>
          <w:lang w:val="en-US"/>
        </w:rPr>
        <w:t xml:space="preserve"> in non-target animals (predators/carnivores) due to secondary poisoning after a single day of exposure (concentration of </w:t>
      </w:r>
      <w:r w:rsidR="00D14365" w:rsidRPr="0023354C">
        <w:rPr>
          <w:rFonts w:cs="Arial"/>
          <w:sz w:val="22"/>
          <w:szCs w:val="22"/>
        </w:rPr>
        <w:t>brodifacoum</w:t>
      </w:r>
      <w:r w:rsidR="00D14365" w:rsidRPr="0023354C">
        <w:rPr>
          <w:rFonts w:cs="Arial"/>
          <w:sz w:val="22"/>
          <w:szCs w:val="22"/>
          <w:lang w:val="en-US"/>
        </w:rPr>
        <w:t xml:space="preserve"> in rodenticide bait 0.00</w:t>
      </w:r>
      <w:r w:rsidR="008C54EA" w:rsidRPr="0023354C">
        <w:rPr>
          <w:rFonts w:cs="Arial"/>
          <w:sz w:val="22"/>
          <w:szCs w:val="22"/>
          <w:lang w:val="en-US"/>
        </w:rPr>
        <w:t>2</w:t>
      </w:r>
      <w:r w:rsidR="00D14365" w:rsidRPr="0023354C">
        <w:rPr>
          <w:rFonts w:cs="Arial"/>
          <w:sz w:val="22"/>
          <w:szCs w:val="22"/>
          <w:lang w:val="en-US"/>
        </w:rPr>
        <w:t>5%). Rodents fed 100% on rodenticide and predators/carnivores fed 50% on poisoned rodents.</w:t>
      </w:r>
    </w:p>
    <w:tbl>
      <w:tblPr>
        <w:tblW w:w="9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D14365" w:rsidRPr="0023354C" w14:paraId="350005CB" w14:textId="77777777" w:rsidTr="00F17B3B">
        <w:tc>
          <w:tcPr>
            <w:tcW w:w="5387" w:type="dxa"/>
            <w:gridSpan w:val="3"/>
            <w:tcBorders>
              <w:top w:val="double" w:sz="4" w:space="0" w:color="auto"/>
              <w:bottom w:val="single" w:sz="4" w:space="0" w:color="auto"/>
            </w:tcBorders>
            <w:shd w:val="pct5" w:color="auto" w:fill="auto"/>
            <w:tcMar>
              <w:top w:w="57" w:type="dxa"/>
              <w:left w:w="85" w:type="dxa"/>
              <w:bottom w:w="57" w:type="dxa"/>
              <w:right w:w="85" w:type="dxa"/>
            </w:tcMar>
            <w:vAlign w:val="center"/>
          </w:tcPr>
          <w:p w14:paraId="518B6B8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6CA97881"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Normal susceptible rodents caught on day 5</w:t>
            </w: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3C80D1DE"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Resistant rodents caught on day 14</w:t>
            </w:r>
          </w:p>
        </w:tc>
      </w:tr>
      <w:tr w:rsidR="00D14365" w:rsidRPr="0023354C" w14:paraId="2E893BA4" w14:textId="77777777" w:rsidTr="00F17B3B">
        <w:tc>
          <w:tcPr>
            <w:tcW w:w="1843"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CEB15E9"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1619"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41B46B54"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Body weight</w:t>
            </w:r>
          </w:p>
          <w:p w14:paraId="41864DA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w:t>
            </w:r>
          </w:p>
        </w:tc>
        <w:tc>
          <w:tcPr>
            <w:tcW w:w="1925"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85D0AB4"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Daily mean food intake</w:t>
            </w:r>
          </w:p>
          <w:p w14:paraId="047086D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(g.d</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6BF1ABB6"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31555B81"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32A43D6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61D47494"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r>
      <w:tr w:rsidR="00D14365" w:rsidRPr="0023354C" w14:paraId="69A29518" w14:textId="77777777" w:rsidTr="00F17B3B">
        <w:tc>
          <w:tcPr>
            <w:tcW w:w="1843" w:type="dxa"/>
            <w:tcBorders>
              <w:top w:val="single" w:sz="4" w:space="0" w:color="auto"/>
            </w:tcBorders>
            <w:tcMar>
              <w:top w:w="57" w:type="dxa"/>
              <w:left w:w="85" w:type="dxa"/>
              <w:bottom w:w="57" w:type="dxa"/>
              <w:right w:w="85" w:type="dxa"/>
            </w:tcMar>
            <w:vAlign w:val="center"/>
          </w:tcPr>
          <w:p w14:paraId="61C1CF4E"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Barn owl</w:t>
            </w:r>
          </w:p>
          <w:p w14:paraId="633ABD2C"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619" w:type="dxa"/>
            <w:tcBorders>
              <w:top w:val="single" w:sz="4" w:space="0" w:color="auto"/>
            </w:tcBorders>
            <w:tcMar>
              <w:top w:w="57" w:type="dxa"/>
              <w:left w:w="85" w:type="dxa"/>
              <w:bottom w:w="57" w:type="dxa"/>
              <w:right w:w="85" w:type="dxa"/>
            </w:tcMar>
            <w:vAlign w:val="center"/>
          </w:tcPr>
          <w:p w14:paraId="5F78390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295</w:t>
            </w:r>
          </w:p>
        </w:tc>
        <w:tc>
          <w:tcPr>
            <w:tcW w:w="1925" w:type="dxa"/>
            <w:tcBorders>
              <w:top w:val="single" w:sz="4" w:space="0" w:color="auto"/>
            </w:tcBorders>
            <w:tcMar>
              <w:top w:w="57" w:type="dxa"/>
              <w:left w:w="85" w:type="dxa"/>
              <w:bottom w:w="57" w:type="dxa"/>
              <w:right w:w="85" w:type="dxa"/>
            </w:tcMar>
            <w:vAlign w:val="center"/>
          </w:tcPr>
          <w:p w14:paraId="22304E3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72.9</w:t>
            </w:r>
          </w:p>
        </w:tc>
        <w:tc>
          <w:tcPr>
            <w:tcW w:w="1131" w:type="dxa"/>
            <w:tcBorders>
              <w:top w:val="single" w:sz="4" w:space="0" w:color="auto"/>
            </w:tcBorders>
            <w:tcMar>
              <w:top w:w="57" w:type="dxa"/>
              <w:left w:w="85" w:type="dxa"/>
              <w:bottom w:w="57" w:type="dxa"/>
              <w:right w:w="85" w:type="dxa"/>
            </w:tcMar>
            <w:vAlign w:val="center"/>
          </w:tcPr>
          <w:p w14:paraId="3235157B"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26</w:t>
            </w:r>
          </w:p>
        </w:tc>
        <w:tc>
          <w:tcPr>
            <w:tcW w:w="1131" w:type="dxa"/>
            <w:tcBorders>
              <w:top w:val="single" w:sz="4" w:space="0" w:color="auto"/>
            </w:tcBorders>
            <w:tcMar>
              <w:top w:w="57" w:type="dxa"/>
              <w:left w:w="85" w:type="dxa"/>
              <w:bottom w:w="57" w:type="dxa"/>
              <w:right w:w="85" w:type="dxa"/>
            </w:tcMar>
            <w:vAlign w:val="center"/>
          </w:tcPr>
          <w:p w14:paraId="3985DB70" w14:textId="77777777" w:rsidR="00D14365" w:rsidRPr="0023354C" w:rsidRDefault="00BF0F5A" w:rsidP="00F2426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F2426A" w:rsidRPr="0023354C">
              <w:rPr>
                <w:rFonts w:cs="Arial"/>
                <w:bCs/>
                <w:color w:val="000000"/>
                <w:sz w:val="20"/>
                <w:szCs w:val="20"/>
                <w:lang w:val="en-US" w:eastAsia="en-US"/>
              </w:rPr>
              <w:t>85</w:t>
            </w:r>
          </w:p>
        </w:tc>
        <w:tc>
          <w:tcPr>
            <w:tcW w:w="1131" w:type="dxa"/>
            <w:tcBorders>
              <w:top w:val="single" w:sz="4" w:space="0" w:color="auto"/>
            </w:tcBorders>
            <w:tcMar>
              <w:top w:w="57" w:type="dxa"/>
              <w:left w:w="85" w:type="dxa"/>
              <w:bottom w:w="57" w:type="dxa"/>
              <w:right w:w="85" w:type="dxa"/>
            </w:tcMar>
            <w:vAlign w:val="center"/>
          </w:tcPr>
          <w:p w14:paraId="5F4023AA"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Borders>
              <w:top w:val="single" w:sz="4" w:space="0" w:color="auto"/>
            </w:tcBorders>
            <w:tcMar>
              <w:top w:w="57" w:type="dxa"/>
              <w:left w:w="85" w:type="dxa"/>
              <w:bottom w:w="57" w:type="dxa"/>
              <w:right w:w="85" w:type="dxa"/>
            </w:tcMar>
            <w:vAlign w:val="center"/>
          </w:tcPr>
          <w:p w14:paraId="3AA511A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r>
      <w:tr w:rsidR="00D14365" w:rsidRPr="0023354C" w14:paraId="25689D1D" w14:textId="77777777" w:rsidTr="00F17B3B">
        <w:tc>
          <w:tcPr>
            <w:tcW w:w="1843" w:type="dxa"/>
            <w:tcMar>
              <w:top w:w="57" w:type="dxa"/>
              <w:left w:w="85" w:type="dxa"/>
              <w:bottom w:w="57" w:type="dxa"/>
              <w:right w:w="85" w:type="dxa"/>
            </w:tcMar>
            <w:vAlign w:val="center"/>
          </w:tcPr>
          <w:p w14:paraId="1D3EB5BA"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Kestrel</w:t>
            </w:r>
          </w:p>
          <w:p w14:paraId="09CE6BA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619" w:type="dxa"/>
            <w:tcMar>
              <w:top w:w="57" w:type="dxa"/>
              <w:left w:w="85" w:type="dxa"/>
              <w:bottom w:w="57" w:type="dxa"/>
              <w:right w:w="85" w:type="dxa"/>
            </w:tcMar>
            <w:vAlign w:val="center"/>
          </w:tcPr>
          <w:p w14:paraId="4F04994B"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209</w:t>
            </w:r>
          </w:p>
        </w:tc>
        <w:tc>
          <w:tcPr>
            <w:tcW w:w="1925" w:type="dxa"/>
            <w:tcMar>
              <w:top w:w="57" w:type="dxa"/>
              <w:left w:w="85" w:type="dxa"/>
              <w:bottom w:w="57" w:type="dxa"/>
              <w:right w:w="85" w:type="dxa"/>
            </w:tcMar>
            <w:vAlign w:val="center"/>
          </w:tcPr>
          <w:p w14:paraId="7E79B1DA"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78.7</w:t>
            </w:r>
          </w:p>
        </w:tc>
        <w:tc>
          <w:tcPr>
            <w:tcW w:w="1131" w:type="dxa"/>
            <w:tcMar>
              <w:top w:w="57" w:type="dxa"/>
              <w:left w:w="85" w:type="dxa"/>
              <w:bottom w:w="57" w:type="dxa"/>
              <w:right w:w="85" w:type="dxa"/>
            </w:tcMar>
            <w:vAlign w:val="center"/>
          </w:tcPr>
          <w:p w14:paraId="1DA8EFB5"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28</w:t>
            </w:r>
          </w:p>
        </w:tc>
        <w:tc>
          <w:tcPr>
            <w:tcW w:w="1131" w:type="dxa"/>
            <w:tcMar>
              <w:top w:w="57" w:type="dxa"/>
              <w:left w:w="85" w:type="dxa"/>
              <w:bottom w:w="57" w:type="dxa"/>
              <w:right w:w="85" w:type="dxa"/>
            </w:tcMar>
            <w:vAlign w:val="center"/>
          </w:tcPr>
          <w:p w14:paraId="7500C1CD"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1" w:type="dxa"/>
            <w:tcMar>
              <w:top w:w="57" w:type="dxa"/>
              <w:left w:w="85" w:type="dxa"/>
              <w:bottom w:w="57" w:type="dxa"/>
              <w:right w:w="85" w:type="dxa"/>
            </w:tcMar>
            <w:vAlign w:val="center"/>
          </w:tcPr>
          <w:p w14:paraId="3917C78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0.33</w:t>
            </w:r>
          </w:p>
        </w:tc>
        <w:tc>
          <w:tcPr>
            <w:tcW w:w="1131" w:type="dxa"/>
            <w:tcMar>
              <w:top w:w="57" w:type="dxa"/>
              <w:left w:w="85" w:type="dxa"/>
              <w:bottom w:w="57" w:type="dxa"/>
              <w:right w:w="85" w:type="dxa"/>
            </w:tcMar>
            <w:vAlign w:val="center"/>
          </w:tcPr>
          <w:p w14:paraId="604DD81C"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r>
      <w:tr w:rsidR="00D14365" w:rsidRPr="0023354C" w14:paraId="3058A7EC" w14:textId="77777777" w:rsidTr="00F17B3B">
        <w:tc>
          <w:tcPr>
            <w:tcW w:w="1843" w:type="dxa"/>
            <w:tcMar>
              <w:top w:w="57" w:type="dxa"/>
              <w:left w:w="85" w:type="dxa"/>
              <w:bottom w:w="57" w:type="dxa"/>
              <w:right w:w="85" w:type="dxa"/>
            </w:tcMar>
            <w:vAlign w:val="center"/>
          </w:tcPr>
          <w:p w14:paraId="39602D70"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Little owl</w:t>
            </w:r>
          </w:p>
          <w:p w14:paraId="39BBFB9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619" w:type="dxa"/>
            <w:tcMar>
              <w:top w:w="57" w:type="dxa"/>
              <w:left w:w="85" w:type="dxa"/>
              <w:bottom w:w="57" w:type="dxa"/>
              <w:right w:w="85" w:type="dxa"/>
            </w:tcMar>
            <w:vAlign w:val="center"/>
          </w:tcPr>
          <w:p w14:paraId="7BB01B9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164</w:t>
            </w:r>
          </w:p>
        </w:tc>
        <w:tc>
          <w:tcPr>
            <w:tcW w:w="1925" w:type="dxa"/>
            <w:tcMar>
              <w:top w:w="57" w:type="dxa"/>
              <w:left w:w="85" w:type="dxa"/>
              <w:bottom w:w="57" w:type="dxa"/>
              <w:right w:w="85" w:type="dxa"/>
            </w:tcMar>
            <w:vAlign w:val="center"/>
          </w:tcPr>
          <w:p w14:paraId="2E1F1EC3"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46.4</w:t>
            </w:r>
          </w:p>
        </w:tc>
        <w:tc>
          <w:tcPr>
            <w:tcW w:w="1131" w:type="dxa"/>
            <w:tcMar>
              <w:top w:w="57" w:type="dxa"/>
              <w:left w:w="85" w:type="dxa"/>
              <w:bottom w:w="57" w:type="dxa"/>
              <w:right w:w="85" w:type="dxa"/>
            </w:tcMar>
            <w:vAlign w:val="center"/>
          </w:tcPr>
          <w:p w14:paraId="7AEBED96"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16</w:t>
            </w:r>
          </w:p>
        </w:tc>
        <w:tc>
          <w:tcPr>
            <w:tcW w:w="1131" w:type="dxa"/>
            <w:tcMar>
              <w:top w:w="57" w:type="dxa"/>
              <w:left w:w="85" w:type="dxa"/>
              <w:bottom w:w="57" w:type="dxa"/>
              <w:right w:w="85" w:type="dxa"/>
            </w:tcMar>
            <w:vAlign w:val="center"/>
          </w:tcPr>
          <w:p w14:paraId="48069006"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1" w:type="dxa"/>
            <w:tcMar>
              <w:top w:w="57" w:type="dxa"/>
              <w:left w:w="85" w:type="dxa"/>
              <w:bottom w:w="57" w:type="dxa"/>
              <w:right w:w="85" w:type="dxa"/>
            </w:tcMar>
            <w:vAlign w:val="center"/>
          </w:tcPr>
          <w:p w14:paraId="3ED00BD3"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0.19</w:t>
            </w:r>
          </w:p>
        </w:tc>
        <w:tc>
          <w:tcPr>
            <w:tcW w:w="1131" w:type="dxa"/>
            <w:tcMar>
              <w:top w:w="57" w:type="dxa"/>
              <w:left w:w="85" w:type="dxa"/>
              <w:bottom w:w="57" w:type="dxa"/>
              <w:right w:w="85" w:type="dxa"/>
            </w:tcMar>
            <w:vAlign w:val="center"/>
          </w:tcPr>
          <w:p w14:paraId="4E6268B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14:paraId="54BF694E" w14:textId="77777777" w:rsidTr="00F17B3B">
        <w:tc>
          <w:tcPr>
            <w:tcW w:w="1843" w:type="dxa"/>
            <w:tcMar>
              <w:top w:w="57" w:type="dxa"/>
              <w:left w:w="85" w:type="dxa"/>
              <w:bottom w:w="57" w:type="dxa"/>
              <w:right w:w="85" w:type="dxa"/>
            </w:tcMar>
            <w:vAlign w:val="center"/>
          </w:tcPr>
          <w:p w14:paraId="542EE858"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Tawny owl</w:t>
            </w:r>
          </w:p>
          <w:p w14:paraId="2694491E"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619" w:type="dxa"/>
            <w:tcMar>
              <w:top w:w="57" w:type="dxa"/>
              <w:left w:w="85" w:type="dxa"/>
              <w:bottom w:w="57" w:type="dxa"/>
              <w:right w:w="85" w:type="dxa"/>
            </w:tcMar>
            <w:vAlign w:val="center"/>
          </w:tcPr>
          <w:p w14:paraId="21C5D2E0"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426</w:t>
            </w:r>
          </w:p>
        </w:tc>
        <w:tc>
          <w:tcPr>
            <w:tcW w:w="1925" w:type="dxa"/>
            <w:tcMar>
              <w:top w:w="57" w:type="dxa"/>
              <w:left w:w="85" w:type="dxa"/>
              <w:bottom w:w="57" w:type="dxa"/>
              <w:right w:w="85" w:type="dxa"/>
            </w:tcMar>
            <w:vAlign w:val="center"/>
          </w:tcPr>
          <w:p w14:paraId="3D37A016"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97.1</w:t>
            </w:r>
          </w:p>
        </w:tc>
        <w:tc>
          <w:tcPr>
            <w:tcW w:w="1131" w:type="dxa"/>
            <w:tcMar>
              <w:top w:w="57" w:type="dxa"/>
              <w:left w:w="85" w:type="dxa"/>
              <w:bottom w:w="57" w:type="dxa"/>
              <w:right w:w="85" w:type="dxa"/>
            </w:tcMar>
            <w:vAlign w:val="center"/>
          </w:tcPr>
          <w:p w14:paraId="1A053520"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34</w:t>
            </w:r>
          </w:p>
        </w:tc>
        <w:tc>
          <w:tcPr>
            <w:tcW w:w="1131" w:type="dxa"/>
            <w:tcMar>
              <w:top w:w="57" w:type="dxa"/>
              <w:left w:w="85" w:type="dxa"/>
              <w:bottom w:w="57" w:type="dxa"/>
              <w:right w:w="85" w:type="dxa"/>
            </w:tcMar>
            <w:vAlign w:val="center"/>
          </w:tcPr>
          <w:p w14:paraId="54D3CAE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1" w:type="dxa"/>
            <w:tcMar>
              <w:top w:w="57" w:type="dxa"/>
              <w:left w:w="85" w:type="dxa"/>
              <w:bottom w:w="57" w:type="dxa"/>
              <w:right w:w="85" w:type="dxa"/>
            </w:tcMar>
            <w:vAlign w:val="center"/>
          </w:tcPr>
          <w:p w14:paraId="5C1B647E"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1131" w:type="dxa"/>
            <w:tcMar>
              <w:top w:w="57" w:type="dxa"/>
              <w:left w:w="85" w:type="dxa"/>
              <w:bottom w:w="57" w:type="dxa"/>
              <w:right w:w="85" w:type="dxa"/>
            </w:tcMar>
            <w:vAlign w:val="center"/>
          </w:tcPr>
          <w:p w14:paraId="21EB238C"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r>
      <w:tr w:rsidR="00D14365" w:rsidRPr="0023354C" w14:paraId="217134DE" w14:textId="77777777" w:rsidTr="00F17B3B">
        <w:tc>
          <w:tcPr>
            <w:tcW w:w="1843" w:type="dxa"/>
            <w:tcMar>
              <w:top w:w="57" w:type="dxa"/>
              <w:left w:w="85" w:type="dxa"/>
              <w:bottom w:w="57" w:type="dxa"/>
              <w:right w:w="85" w:type="dxa"/>
            </w:tcMar>
            <w:vAlign w:val="center"/>
          </w:tcPr>
          <w:p w14:paraId="4E37BF0F"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Fox</w:t>
            </w:r>
          </w:p>
          <w:p w14:paraId="4BA9879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619" w:type="dxa"/>
            <w:tcMar>
              <w:top w:w="57" w:type="dxa"/>
              <w:left w:w="85" w:type="dxa"/>
              <w:bottom w:w="57" w:type="dxa"/>
              <w:right w:w="85" w:type="dxa"/>
            </w:tcMar>
            <w:vAlign w:val="center"/>
          </w:tcPr>
          <w:p w14:paraId="41C40107"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5700</w:t>
            </w:r>
          </w:p>
        </w:tc>
        <w:tc>
          <w:tcPr>
            <w:tcW w:w="1925" w:type="dxa"/>
            <w:tcMar>
              <w:top w:w="57" w:type="dxa"/>
              <w:left w:w="85" w:type="dxa"/>
              <w:bottom w:w="57" w:type="dxa"/>
              <w:right w:w="85" w:type="dxa"/>
            </w:tcMar>
            <w:vAlign w:val="center"/>
          </w:tcPr>
          <w:p w14:paraId="17683A78"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520.2</w:t>
            </w:r>
          </w:p>
        </w:tc>
        <w:tc>
          <w:tcPr>
            <w:tcW w:w="1131" w:type="dxa"/>
            <w:tcMar>
              <w:top w:w="57" w:type="dxa"/>
              <w:left w:w="85" w:type="dxa"/>
              <w:bottom w:w="57" w:type="dxa"/>
              <w:right w:w="85" w:type="dxa"/>
            </w:tcMar>
            <w:vAlign w:val="center"/>
          </w:tcPr>
          <w:p w14:paraId="1497C7AB"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1.8</w:t>
            </w:r>
          </w:p>
        </w:tc>
        <w:tc>
          <w:tcPr>
            <w:tcW w:w="1131" w:type="dxa"/>
            <w:tcMar>
              <w:top w:w="57" w:type="dxa"/>
              <w:left w:w="85" w:type="dxa"/>
              <w:bottom w:w="57" w:type="dxa"/>
              <w:right w:w="85" w:type="dxa"/>
            </w:tcMar>
            <w:vAlign w:val="center"/>
          </w:tcPr>
          <w:p w14:paraId="1DD395D5"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Mar>
              <w:top w:w="57" w:type="dxa"/>
              <w:left w:w="85" w:type="dxa"/>
              <w:bottom w:w="57" w:type="dxa"/>
              <w:right w:w="85" w:type="dxa"/>
            </w:tcMar>
            <w:vAlign w:val="center"/>
          </w:tcPr>
          <w:p w14:paraId="5927D46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2.16</w:t>
            </w:r>
          </w:p>
        </w:tc>
        <w:tc>
          <w:tcPr>
            <w:tcW w:w="1131" w:type="dxa"/>
            <w:tcMar>
              <w:top w:w="57" w:type="dxa"/>
              <w:left w:w="85" w:type="dxa"/>
              <w:bottom w:w="57" w:type="dxa"/>
              <w:right w:w="85" w:type="dxa"/>
            </w:tcMar>
            <w:vAlign w:val="center"/>
          </w:tcPr>
          <w:p w14:paraId="680BA2C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r>
      <w:tr w:rsidR="00D14365" w:rsidRPr="0023354C" w14:paraId="66E4A7EF" w14:textId="77777777" w:rsidTr="00F17B3B">
        <w:tc>
          <w:tcPr>
            <w:tcW w:w="1843" w:type="dxa"/>
            <w:tcMar>
              <w:top w:w="57" w:type="dxa"/>
              <w:left w:w="85" w:type="dxa"/>
              <w:bottom w:w="57" w:type="dxa"/>
              <w:right w:w="85" w:type="dxa"/>
            </w:tcMar>
            <w:vAlign w:val="center"/>
          </w:tcPr>
          <w:p w14:paraId="0F05EA70"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Polecat</w:t>
            </w:r>
          </w:p>
          <w:p w14:paraId="70FF9098"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619" w:type="dxa"/>
            <w:tcMar>
              <w:top w:w="57" w:type="dxa"/>
              <w:left w:w="85" w:type="dxa"/>
              <w:bottom w:w="57" w:type="dxa"/>
              <w:right w:w="85" w:type="dxa"/>
            </w:tcMar>
            <w:vAlign w:val="center"/>
          </w:tcPr>
          <w:p w14:paraId="175B031E"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689</w:t>
            </w:r>
          </w:p>
        </w:tc>
        <w:tc>
          <w:tcPr>
            <w:tcW w:w="1925" w:type="dxa"/>
            <w:tcMar>
              <w:top w:w="57" w:type="dxa"/>
              <w:left w:w="85" w:type="dxa"/>
              <w:bottom w:w="57" w:type="dxa"/>
              <w:right w:w="85" w:type="dxa"/>
            </w:tcMar>
            <w:vAlign w:val="center"/>
          </w:tcPr>
          <w:p w14:paraId="19935EF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130.9</w:t>
            </w:r>
          </w:p>
        </w:tc>
        <w:tc>
          <w:tcPr>
            <w:tcW w:w="1131" w:type="dxa"/>
            <w:tcMar>
              <w:top w:w="57" w:type="dxa"/>
              <w:left w:w="85" w:type="dxa"/>
              <w:bottom w:w="57" w:type="dxa"/>
              <w:right w:w="85" w:type="dxa"/>
            </w:tcMar>
            <w:vAlign w:val="center"/>
          </w:tcPr>
          <w:p w14:paraId="45AE944D"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0.46</w:t>
            </w:r>
          </w:p>
        </w:tc>
        <w:tc>
          <w:tcPr>
            <w:tcW w:w="1131" w:type="dxa"/>
            <w:tcMar>
              <w:top w:w="57" w:type="dxa"/>
              <w:left w:w="85" w:type="dxa"/>
              <w:bottom w:w="57" w:type="dxa"/>
              <w:right w:w="85" w:type="dxa"/>
            </w:tcMar>
            <w:vAlign w:val="center"/>
          </w:tcPr>
          <w:p w14:paraId="557C29C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1" w:type="dxa"/>
            <w:tcMar>
              <w:top w:w="57" w:type="dxa"/>
              <w:left w:w="85" w:type="dxa"/>
              <w:bottom w:w="57" w:type="dxa"/>
              <w:right w:w="85" w:type="dxa"/>
            </w:tcMar>
            <w:vAlign w:val="center"/>
          </w:tcPr>
          <w:p w14:paraId="175AE4E0"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0.54</w:t>
            </w:r>
          </w:p>
        </w:tc>
        <w:tc>
          <w:tcPr>
            <w:tcW w:w="1131" w:type="dxa"/>
            <w:tcMar>
              <w:top w:w="57" w:type="dxa"/>
              <w:left w:w="85" w:type="dxa"/>
              <w:bottom w:w="57" w:type="dxa"/>
              <w:right w:w="85" w:type="dxa"/>
            </w:tcMar>
            <w:vAlign w:val="center"/>
          </w:tcPr>
          <w:p w14:paraId="150B2059"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r>
      <w:tr w:rsidR="00D14365" w:rsidRPr="0023354C" w14:paraId="6E462EDD" w14:textId="77777777" w:rsidTr="00F17B3B">
        <w:tc>
          <w:tcPr>
            <w:tcW w:w="1843" w:type="dxa"/>
            <w:tcMar>
              <w:top w:w="57" w:type="dxa"/>
              <w:left w:w="85" w:type="dxa"/>
              <w:bottom w:w="57" w:type="dxa"/>
              <w:right w:w="85" w:type="dxa"/>
            </w:tcMar>
            <w:vAlign w:val="center"/>
          </w:tcPr>
          <w:p w14:paraId="6D0B5F1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Stoat</w:t>
            </w:r>
          </w:p>
          <w:p w14:paraId="684C5C2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619" w:type="dxa"/>
            <w:tcMar>
              <w:top w:w="57" w:type="dxa"/>
              <w:left w:w="85" w:type="dxa"/>
              <w:bottom w:w="57" w:type="dxa"/>
              <w:right w:w="85" w:type="dxa"/>
            </w:tcMar>
            <w:vAlign w:val="center"/>
          </w:tcPr>
          <w:p w14:paraId="54776F93"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205</w:t>
            </w:r>
          </w:p>
        </w:tc>
        <w:tc>
          <w:tcPr>
            <w:tcW w:w="1925" w:type="dxa"/>
            <w:tcMar>
              <w:top w:w="57" w:type="dxa"/>
              <w:left w:w="85" w:type="dxa"/>
              <w:bottom w:w="57" w:type="dxa"/>
              <w:right w:w="85" w:type="dxa"/>
            </w:tcMar>
            <w:vAlign w:val="center"/>
          </w:tcPr>
          <w:p w14:paraId="05003179"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55.7</w:t>
            </w:r>
          </w:p>
        </w:tc>
        <w:tc>
          <w:tcPr>
            <w:tcW w:w="1131" w:type="dxa"/>
            <w:tcMar>
              <w:top w:w="57" w:type="dxa"/>
              <w:left w:w="85" w:type="dxa"/>
              <w:bottom w:w="57" w:type="dxa"/>
              <w:right w:w="85" w:type="dxa"/>
            </w:tcMar>
            <w:vAlign w:val="center"/>
          </w:tcPr>
          <w:p w14:paraId="7376A4FA"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w:t>
            </w:r>
          </w:p>
        </w:tc>
        <w:tc>
          <w:tcPr>
            <w:tcW w:w="1131" w:type="dxa"/>
            <w:tcMar>
              <w:top w:w="57" w:type="dxa"/>
              <w:left w:w="85" w:type="dxa"/>
              <w:bottom w:w="57" w:type="dxa"/>
              <w:right w:w="85" w:type="dxa"/>
            </w:tcMar>
            <w:vAlign w:val="center"/>
          </w:tcPr>
          <w:p w14:paraId="29A4099A"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1" w:type="dxa"/>
            <w:tcMar>
              <w:top w:w="57" w:type="dxa"/>
              <w:left w:w="85" w:type="dxa"/>
              <w:bottom w:w="57" w:type="dxa"/>
              <w:right w:w="85" w:type="dxa"/>
            </w:tcMar>
            <w:vAlign w:val="center"/>
          </w:tcPr>
          <w:p w14:paraId="15111950"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0.23</w:t>
            </w:r>
          </w:p>
        </w:tc>
        <w:tc>
          <w:tcPr>
            <w:tcW w:w="1131" w:type="dxa"/>
            <w:tcMar>
              <w:top w:w="57" w:type="dxa"/>
              <w:left w:w="85" w:type="dxa"/>
              <w:bottom w:w="57" w:type="dxa"/>
              <w:right w:w="85" w:type="dxa"/>
            </w:tcMar>
            <w:vAlign w:val="center"/>
          </w:tcPr>
          <w:p w14:paraId="4C04C6A9"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14:paraId="4E0C8588" w14:textId="77777777" w:rsidTr="00F17B3B">
        <w:tc>
          <w:tcPr>
            <w:tcW w:w="1843" w:type="dxa"/>
            <w:tcMar>
              <w:top w:w="57" w:type="dxa"/>
              <w:left w:w="85" w:type="dxa"/>
              <w:bottom w:w="57" w:type="dxa"/>
              <w:right w:w="85" w:type="dxa"/>
            </w:tcMar>
            <w:vAlign w:val="center"/>
          </w:tcPr>
          <w:p w14:paraId="1580BC9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Weasel</w:t>
            </w:r>
          </w:p>
          <w:p w14:paraId="06CF9A5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619" w:type="dxa"/>
            <w:tcMar>
              <w:top w:w="57" w:type="dxa"/>
              <w:left w:w="85" w:type="dxa"/>
              <w:bottom w:w="57" w:type="dxa"/>
              <w:right w:w="85" w:type="dxa"/>
            </w:tcMar>
            <w:vAlign w:val="center"/>
          </w:tcPr>
          <w:p w14:paraId="6560B8E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63</w:t>
            </w:r>
          </w:p>
        </w:tc>
        <w:tc>
          <w:tcPr>
            <w:tcW w:w="1925" w:type="dxa"/>
            <w:tcMar>
              <w:top w:w="57" w:type="dxa"/>
              <w:left w:w="85" w:type="dxa"/>
              <w:bottom w:w="57" w:type="dxa"/>
              <w:right w:w="85" w:type="dxa"/>
            </w:tcMar>
            <w:vAlign w:val="center"/>
          </w:tcPr>
          <w:p w14:paraId="4AA2195C"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24.7</w:t>
            </w:r>
          </w:p>
        </w:tc>
        <w:tc>
          <w:tcPr>
            <w:tcW w:w="1131" w:type="dxa"/>
            <w:tcMar>
              <w:top w:w="57" w:type="dxa"/>
              <w:left w:w="85" w:type="dxa"/>
              <w:bottom w:w="57" w:type="dxa"/>
              <w:right w:w="85" w:type="dxa"/>
            </w:tcMar>
            <w:vAlign w:val="center"/>
          </w:tcPr>
          <w:p w14:paraId="47B3B50A"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0.09</w:t>
            </w:r>
          </w:p>
        </w:tc>
        <w:tc>
          <w:tcPr>
            <w:tcW w:w="1131" w:type="dxa"/>
            <w:tcMar>
              <w:top w:w="57" w:type="dxa"/>
              <w:left w:w="85" w:type="dxa"/>
              <w:bottom w:w="57" w:type="dxa"/>
              <w:right w:w="85" w:type="dxa"/>
            </w:tcMar>
            <w:vAlign w:val="center"/>
          </w:tcPr>
          <w:p w14:paraId="5435199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1" w:type="dxa"/>
            <w:tcMar>
              <w:top w:w="57" w:type="dxa"/>
              <w:left w:w="85" w:type="dxa"/>
              <w:bottom w:w="57" w:type="dxa"/>
              <w:right w:w="85" w:type="dxa"/>
            </w:tcMar>
            <w:vAlign w:val="center"/>
          </w:tcPr>
          <w:p w14:paraId="1422E72F"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w:t>
            </w:r>
          </w:p>
        </w:tc>
        <w:tc>
          <w:tcPr>
            <w:tcW w:w="1131" w:type="dxa"/>
            <w:tcMar>
              <w:top w:w="57" w:type="dxa"/>
              <w:left w:w="85" w:type="dxa"/>
              <w:bottom w:w="57" w:type="dxa"/>
              <w:right w:w="85" w:type="dxa"/>
            </w:tcMar>
            <w:vAlign w:val="center"/>
          </w:tcPr>
          <w:p w14:paraId="1A0BB431"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r>
    </w:tbl>
    <w:p w14:paraId="516B820E" w14:textId="77777777" w:rsidR="00D14365" w:rsidRPr="0023354C" w:rsidRDefault="00D14365" w:rsidP="00D14365">
      <w:pPr>
        <w:pStyle w:val="Corpsdetexte"/>
        <w:spacing w:line="240" w:lineRule="auto"/>
        <w:jc w:val="both"/>
        <w:rPr>
          <w:rFonts w:cs="Arial"/>
          <w:sz w:val="20"/>
          <w:szCs w:val="20"/>
          <w:lang w:val="en-US"/>
        </w:rPr>
      </w:pPr>
      <w:r w:rsidRPr="0023354C">
        <w:rPr>
          <w:rFonts w:cs="Arial"/>
          <w:sz w:val="20"/>
          <w:szCs w:val="20"/>
          <w:vertAlign w:val="superscript"/>
          <w:lang w:val="en-US"/>
        </w:rPr>
        <w:t>1</w:t>
      </w:r>
      <w:r w:rsidRPr="0023354C">
        <w:rPr>
          <w:rFonts w:cs="Arial"/>
          <w:b/>
          <w:color w:val="000000"/>
          <w:sz w:val="20"/>
          <w:szCs w:val="20"/>
          <w:lang w:val="en-US" w:eastAsia="en-US"/>
        </w:rPr>
        <w:t xml:space="preserve"> </w:t>
      </w:r>
      <w:r w:rsidRPr="0023354C">
        <w:rPr>
          <w:rFonts w:cs="Arial"/>
          <w:color w:val="000000"/>
          <w:sz w:val="20"/>
          <w:szCs w:val="20"/>
          <w:lang w:val="en-US" w:eastAsia="en-US"/>
        </w:rPr>
        <w:t>Amount a.i. consumed by non-target animal</w:t>
      </w:r>
    </w:p>
    <w:p w14:paraId="24693026" w14:textId="77777777" w:rsidR="00D14365" w:rsidRPr="0023354C" w:rsidRDefault="00D14365" w:rsidP="00D14365">
      <w:pPr>
        <w:pStyle w:val="Corpsdetexte"/>
        <w:spacing w:line="240" w:lineRule="auto"/>
        <w:jc w:val="both"/>
        <w:rPr>
          <w:rFonts w:cs="Arial"/>
          <w:color w:val="000000"/>
          <w:sz w:val="20"/>
          <w:szCs w:val="20"/>
          <w:lang w:val="en-US" w:eastAsia="en-US"/>
        </w:rPr>
      </w:pPr>
      <w:r w:rsidRPr="0023354C">
        <w:rPr>
          <w:rFonts w:cs="Arial"/>
          <w:sz w:val="20"/>
          <w:szCs w:val="20"/>
          <w:vertAlign w:val="superscript"/>
          <w:lang w:val="en-US"/>
        </w:rPr>
        <w:t>2</w:t>
      </w:r>
      <w:r w:rsidRPr="0023354C">
        <w:rPr>
          <w:rFonts w:cs="Arial"/>
          <w:color w:val="000000"/>
          <w:sz w:val="20"/>
          <w:szCs w:val="20"/>
          <w:lang w:val="en-US" w:eastAsia="en-US"/>
        </w:rPr>
        <w:t xml:space="preserve"> Conc. in non-target animal</w:t>
      </w:r>
    </w:p>
    <w:p w14:paraId="7268EC35" w14:textId="77777777" w:rsidR="00A27EC2" w:rsidRDefault="00A27EC2" w:rsidP="00FC0869">
      <w:pPr>
        <w:rPr>
          <w:lang w:val="en-US"/>
        </w:rPr>
      </w:pPr>
    </w:p>
    <w:p w14:paraId="3E3A9541" w14:textId="2300F54C" w:rsidR="00027D43" w:rsidRDefault="00027D43" w:rsidP="00FC0869">
      <w:pPr>
        <w:rPr>
          <w:lang w:val="en-US"/>
        </w:rPr>
      </w:pPr>
    </w:p>
    <w:tbl>
      <w:tblPr>
        <w:tblStyle w:val="Grilledutableau"/>
        <w:tblW w:w="0" w:type="auto"/>
        <w:tblLook w:val="04A0" w:firstRow="1" w:lastRow="0" w:firstColumn="1" w:lastColumn="0" w:noHBand="0" w:noVBand="1"/>
      </w:tblPr>
      <w:tblGrid>
        <w:gridCol w:w="9769"/>
      </w:tblGrid>
      <w:tr w:rsidR="008A3248" w:rsidRPr="00716D3A" w14:paraId="3E4A030B" w14:textId="77777777" w:rsidTr="008A3248">
        <w:tc>
          <w:tcPr>
            <w:tcW w:w="9919" w:type="dxa"/>
          </w:tcPr>
          <w:p w14:paraId="22C01749" w14:textId="13067F05" w:rsidR="008A3248" w:rsidRPr="00716D3A" w:rsidRDefault="008A3248" w:rsidP="00E800F3">
            <w:pPr>
              <w:pStyle w:val="Paragraphedeliste"/>
              <w:numPr>
                <w:ilvl w:val="0"/>
                <w:numId w:val="40"/>
              </w:numPr>
              <w:rPr>
                <w:b/>
                <w:u w:val="single"/>
                <w:lang w:val="en-US"/>
              </w:rPr>
            </w:pPr>
            <w:r w:rsidRPr="00716D3A">
              <w:rPr>
                <w:b/>
                <w:u w:val="single"/>
                <w:lang w:val="en-US"/>
              </w:rPr>
              <w:t xml:space="preserve">Major change application for FANGA RAT DICAL TECH – 2016 </w:t>
            </w:r>
          </w:p>
        </w:tc>
      </w:tr>
      <w:tr w:rsidR="008A3248" w14:paraId="5D4B5C2F" w14:textId="77777777" w:rsidTr="008A3248">
        <w:tc>
          <w:tcPr>
            <w:tcW w:w="9919" w:type="dxa"/>
          </w:tcPr>
          <w:p w14:paraId="3E360E76" w14:textId="77777777" w:rsidR="008A3248" w:rsidRPr="00716D3A" w:rsidRDefault="008A3248" w:rsidP="008A3248">
            <w:pPr>
              <w:spacing w:line="240" w:lineRule="auto"/>
              <w:rPr>
                <w:rFonts w:cs="Arial"/>
                <w:szCs w:val="20"/>
                <w:lang w:val="en-GB"/>
              </w:rPr>
            </w:pPr>
            <w:r w:rsidRPr="00716D3A">
              <w:rPr>
                <w:rFonts w:cs="Arial"/>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3AD59784" w14:textId="77777777" w:rsidR="008A3248" w:rsidRPr="00716D3A" w:rsidRDefault="008A3248" w:rsidP="008A3248">
            <w:pPr>
              <w:spacing w:line="240" w:lineRule="auto"/>
              <w:rPr>
                <w:rFonts w:cs="Arial"/>
                <w:szCs w:val="20"/>
                <w:lang w:val="en-GB"/>
              </w:rPr>
            </w:pPr>
          </w:p>
          <w:p w14:paraId="2F2263D8" w14:textId="77777777" w:rsidR="008A3248" w:rsidRPr="00716D3A" w:rsidRDefault="008A3248" w:rsidP="008A3248">
            <w:pPr>
              <w:spacing w:line="240" w:lineRule="auto"/>
              <w:rPr>
                <w:rFonts w:cs="Arial"/>
                <w:szCs w:val="20"/>
                <w:lang w:val="en-US"/>
              </w:rPr>
            </w:pPr>
            <w:r w:rsidRPr="00716D3A">
              <w:rPr>
                <w:rFonts w:cs="Arial"/>
                <w:szCs w:val="20"/>
                <w:lang w:val="en-GB"/>
              </w:rPr>
              <w:t>The amount of a.i. consumed by the non-target animal is 6.95 mg.kg</w:t>
            </w:r>
            <w:r w:rsidRPr="00716D3A">
              <w:rPr>
                <w:rFonts w:cs="Arial"/>
                <w:szCs w:val="20"/>
                <w:vertAlign w:val="superscript"/>
                <w:lang w:val="en-GB"/>
              </w:rPr>
              <w:t>-1</w:t>
            </w:r>
            <w:r w:rsidRPr="00716D3A">
              <w:rPr>
                <w:rFonts w:cs="Arial"/>
                <w:szCs w:val="20"/>
                <w:lang w:val="en-GB"/>
              </w:rPr>
              <w:t xml:space="preserve"> bw for rodents caught on day 5 and 8.3 mg.kg</w:t>
            </w:r>
            <w:r w:rsidRPr="00716D3A">
              <w:rPr>
                <w:rFonts w:cs="Arial"/>
                <w:szCs w:val="20"/>
                <w:vertAlign w:val="superscript"/>
                <w:lang w:val="en-GB"/>
              </w:rPr>
              <w:t>-1</w:t>
            </w:r>
            <w:r w:rsidRPr="00716D3A">
              <w:rPr>
                <w:rFonts w:cs="Arial"/>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w:t>
            </w:r>
            <w:r w:rsidRPr="00716D3A">
              <w:rPr>
                <w:rFonts w:cs="Arial"/>
                <w:szCs w:val="20"/>
                <w:lang w:val="en-GB"/>
              </w:rPr>
              <w:lastRenderedPageBreak/>
              <w:t xml:space="preserve">target animal) after one day consumption of rodents can be calculated. </w:t>
            </w:r>
            <w:r w:rsidRPr="00716D3A">
              <w:rPr>
                <w:rFonts w:cs="Arial"/>
                <w:szCs w:val="20"/>
                <w:lang w:val="en-US"/>
              </w:rPr>
              <w:t>The results are presented in Table below.</w:t>
            </w:r>
          </w:p>
          <w:p w14:paraId="555D147C" w14:textId="77777777" w:rsidR="008A3248" w:rsidRPr="00716D3A" w:rsidRDefault="008A3248" w:rsidP="008A3248">
            <w:pPr>
              <w:spacing w:line="240" w:lineRule="auto"/>
              <w:rPr>
                <w:rFonts w:cs="Arial"/>
                <w:sz w:val="20"/>
                <w:szCs w:val="20"/>
                <w:lang w:val="en-US"/>
              </w:rPr>
            </w:pPr>
          </w:p>
          <w:p w14:paraId="6EE7A9AB" w14:textId="77777777" w:rsidR="008A3248" w:rsidRPr="00716D3A" w:rsidRDefault="008A3248" w:rsidP="008A3248">
            <w:pPr>
              <w:keepNext/>
              <w:spacing w:line="240" w:lineRule="auto"/>
              <w:rPr>
                <w:rFonts w:cs="Arial"/>
                <w:b/>
                <w:sz w:val="20"/>
                <w:szCs w:val="20"/>
                <w:lang w:val="en-GB"/>
              </w:rPr>
            </w:pPr>
            <w:r w:rsidRPr="00716D3A">
              <w:rPr>
                <w:rFonts w:cs="Arial"/>
                <w:b/>
                <w:sz w:val="20"/>
                <w:szCs w:val="20"/>
                <w:lang w:val="en-US"/>
              </w:rPr>
              <w:t xml:space="preserve">Table </w:t>
            </w:r>
            <w:r w:rsidRPr="00716D3A">
              <w:rPr>
                <w:rFonts w:cs="Arial"/>
                <w:b/>
                <w:sz w:val="20"/>
                <w:szCs w:val="20"/>
                <w:lang w:val="fr-FR"/>
              </w:rPr>
              <w:fldChar w:fldCharType="begin"/>
            </w:r>
            <w:r w:rsidRPr="00716D3A">
              <w:rPr>
                <w:rFonts w:cs="Arial"/>
                <w:b/>
                <w:sz w:val="20"/>
                <w:szCs w:val="20"/>
                <w:lang w:val="en-US"/>
              </w:rPr>
              <w:instrText xml:space="preserve"> STYLEREF 1 \s </w:instrText>
            </w:r>
            <w:r w:rsidRPr="00716D3A">
              <w:rPr>
                <w:rFonts w:cs="Arial"/>
                <w:b/>
                <w:sz w:val="20"/>
                <w:szCs w:val="20"/>
                <w:lang w:val="fr-FR"/>
              </w:rPr>
              <w:fldChar w:fldCharType="separate"/>
            </w:r>
            <w:r w:rsidRPr="00716D3A">
              <w:rPr>
                <w:rFonts w:cs="Arial"/>
                <w:b/>
                <w:noProof/>
                <w:sz w:val="20"/>
                <w:szCs w:val="20"/>
                <w:lang w:val="en-US"/>
              </w:rPr>
              <w:t>2</w:t>
            </w:r>
            <w:r w:rsidRPr="00716D3A">
              <w:rPr>
                <w:rFonts w:cs="Arial"/>
                <w:b/>
                <w:sz w:val="20"/>
                <w:szCs w:val="20"/>
                <w:lang w:val="fr-FR"/>
              </w:rPr>
              <w:fldChar w:fldCharType="end"/>
            </w:r>
            <w:r w:rsidRPr="00716D3A">
              <w:rPr>
                <w:rFonts w:cs="Arial"/>
                <w:b/>
                <w:sz w:val="20"/>
                <w:szCs w:val="20"/>
                <w:lang w:val="en-US"/>
              </w:rPr>
              <w:noBreakHyphen/>
            </w:r>
            <w:r w:rsidRPr="00716D3A">
              <w:rPr>
                <w:rFonts w:cs="Arial"/>
                <w:b/>
                <w:sz w:val="20"/>
                <w:szCs w:val="20"/>
                <w:lang w:val="fr-FR"/>
              </w:rPr>
              <w:fldChar w:fldCharType="begin"/>
            </w:r>
            <w:r w:rsidRPr="00716D3A">
              <w:rPr>
                <w:rFonts w:cs="Arial"/>
                <w:b/>
                <w:sz w:val="20"/>
                <w:szCs w:val="20"/>
                <w:lang w:val="en-US"/>
              </w:rPr>
              <w:instrText xml:space="preserve"> SEQ Table \* ARABIC \s 1 </w:instrText>
            </w:r>
            <w:r w:rsidRPr="00716D3A">
              <w:rPr>
                <w:rFonts w:cs="Arial"/>
                <w:b/>
                <w:sz w:val="20"/>
                <w:szCs w:val="20"/>
                <w:lang w:val="fr-FR"/>
              </w:rPr>
              <w:fldChar w:fldCharType="separate"/>
            </w:r>
            <w:r w:rsidRPr="00716D3A">
              <w:rPr>
                <w:rFonts w:cs="Arial"/>
                <w:b/>
                <w:noProof/>
                <w:sz w:val="20"/>
                <w:szCs w:val="20"/>
                <w:lang w:val="en-US"/>
              </w:rPr>
              <w:t>11</w:t>
            </w:r>
            <w:r w:rsidRPr="00716D3A">
              <w:rPr>
                <w:rFonts w:cs="Arial"/>
                <w:b/>
                <w:sz w:val="20"/>
                <w:szCs w:val="20"/>
                <w:lang w:val="fr-FR"/>
              </w:rPr>
              <w:fldChar w:fldCharType="end"/>
            </w:r>
            <w:r w:rsidRPr="00716D3A">
              <w:rPr>
                <w:rFonts w:cs="Arial"/>
                <w:b/>
                <w:sz w:val="20"/>
                <w:szCs w:val="20"/>
                <w:lang w:val="en-GB"/>
              </w:rPr>
              <w:t xml:space="preserve">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05"/>
              <w:gridCol w:w="1904"/>
              <w:gridCol w:w="1128"/>
              <w:gridCol w:w="1127"/>
              <w:gridCol w:w="1128"/>
              <w:gridCol w:w="915"/>
            </w:tblGrid>
            <w:tr w:rsidR="008A3248" w:rsidRPr="00716D3A" w14:paraId="39559E87" w14:textId="77777777" w:rsidTr="00533266">
              <w:tc>
                <w:tcPr>
                  <w:tcW w:w="5387" w:type="dxa"/>
                  <w:gridSpan w:val="3"/>
                  <w:shd w:val="pct12" w:color="auto" w:fill="auto"/>
                </w:tcPr>
                <w:p w14:paraId="4864F00B"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p>
              </w:tc>
              <w:tc>
                <w:tcPr>
                  <w:tcW w:w="2262" w:type="dxa"/>
                  <w:gridSpan w:val="2"/>
                  <w:shd w:val="pct12" w:color="auto" w:fill="auto"/>
                </w:tcPr>
                <w:p w14:paraId="6359B7A0"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Normal susceptible rodents caught on day 5</w:t>
                  </w:r>
                </w:p>
              </w:tc>
              <w:tc>
                <w:tcPr>
                  <w:tcW w:w="1990" w:type="dxa"/>
                  <w:gridSpan w:val="2"/>
                  <w:shd w:val="pct12" w:color="auto" w:fill="auto"/>
                </w:tcPr>
                <w:p w14:paraId="03E668F8"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Resistant rodents caught on day 14</w:t>
                  </w:r>
                </w:p>
              </w:tc>
            </w:tr>
            <w:tr w:rsidR="008A3248" w:rsidRPr="00716D3A" w14:paraId="3352DE5C" w14:textId="77777777" w:rsidTr="00533266">
              <w:tc>
                <w:tcPr>
                  <w:tcW w:w="1843" w:type="dxa"/>
                  <w:shd w:val="pct12" w:color="auto" w:fill="auto"/>
                  <w:vAlign w:val="center"/>
                </w:tcPr>
                <w:p w14:paraId="24AF6FDF"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Species</w:t>
                  </w:r>
                </w:p>
              </w:tc>
              <w:tc>
                <w:tcPr>
                  <w:tcW w:w="1619" w:type="dxa"/>
                  <w:shd w:val="pct12" w:color="auto" w:fill="auto"/>
                  <w:vAlign w:val="center"/>
                </w:tcPr>
                <w:p w14:paraId="796374C8"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Body weight</w:t>
                  </w:r>
                </w:p>
                <w:p w14:paraId="77841463"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(g)</w:t>
                  </w:r>
                </w:p>
              </w:tc>
              <w:tc>
                <w:tcPr>
                  <w:tcW w:w="1925" w:type="dxa"/>
                  <w:shd w:val="pct12" w:color="auto" w:fill="auto"/>
                  <w:vAlign w:val="center"/>
                </w:tcPr>
                <w:p w14:paraId="210F245C"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Daily mean food intake</w:t>
                  </w:r>
                </w:p>
                <w:p w14:paraId="5CF2A3C7"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(g.d</w:t>
                  </w:r>
                  <w:r w:rsidRPr="00716D3A">
                    <w:rPr>
                      <w:rFonts w:cs="Arial"/>
                      <w:b/>
                      <w:color w:val="000000"/>
                      <w:sz w:val="20"/>
                      <w:szCs w:val="20"/>
                      <w:vertAlign w:val="superscript"/>
                      <w:lang w:val="en-GB" w:eastAsia="en-US"/>
                    </w:rPr>
                    <w:t>-1</w:t>
                  </w:r>
                  <w:r w:rsidRPr="00716D3A">
                    <w:rPr>
                      <w:rFonts w:cs="Arial"/>
                      <w:b/>
                      <w:color w:val="000000"/>
                      <w:sz w:val="20"/>
                      <w:szCs w:val="20"/>
                      <w:lang w:val="en-GB" w:eastAsia="en-US"/>
                    </w:rPr>
                    <w:t>)</w:t>
                  </w:r>
                </w:p>
              </w:tc>
              <w:tc>
                <w:tcPr>
                  <w:tcW w:w="1131" w:type="dxa"/>
                  <w:shd w:val="pct12" w:color="auto" w:fill="auto"/>
                  <w:vAlign w:val="center"/>
                </w:tcPr>
                <w:p w14:paraId="6381F8A2"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Amount a.i. (mg)</w:t>
                  </w:r>
                  <w:r w:rsidRPr="00716D3A">
                    <w:rPr>
                      <w:rFonts w:cs="Arial"/>
                      <w:b/>
                      <w:color w:val="000000"/>
                      <w:sz w:val="20"/>
                      <w:szCs w:val="20"/>
                      <w:vertAlign w:val="superscript"/>
                      <w:lang w:val="en-GB" w:eastAsia="en-US"/>
                    </w:rPr>
                    <w:t>1</w:t>
                  </w:r>
                </w:p>
              </w:tc>
              <w:tc>
                <w:tcPr>
                  <w:tcW w:w="1131" w:type="dxa"/>
                  <w:shd w:val="pct12" w:color="auto" w:fill="auto"/>
                  <w:vAlign w:val="center"/>
                </w:tcPr>
                <w:p w14:paraId="0C2C5BE9"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Conc. (mg.kg</w:t>
                  </w:r>
                  <w:r w:rsidRPr="00716D3A">
                    <w:rPr>
                      <w:rFonts w:cs="Arial"/>
                      <w:b/>
                      <w:color w:val="000000"/>
                      <w:sz w:val="20"/>
                      <w:szCs w:val="20"/>
                      <w:vertAlign w:val="superscript"/>
                      <w:lang w:val="en-GB" w:eastAsia="en-US"/>
                    </w:rPr>
                    <w:t>-1</w:t>
                  </w:r>
                  <w:r w:rsidRPr="00716D3A">
                    <w:rPr>
                      <w:rFonts w:cs="Arial"/>
                      <w:b/>
                      <w:color w:val="000000"/>
                      <w:sz w:val="20"/>
                      <w:szCs w:val="20"/>
                      <w:lang w:val="en-GB" w:eastAsia="en-US"/>
                    </w:rPr>
                    <w:t>)</w:t>
                  </w:r>
                  <w:r w:rsidRPr="00716D3A">
                    <w:rPr>
                      <w:rFonts w:cs="Arial"/>
                      <w:b/>
                      <w:color w:val="000000"/>
                      <w:sz w:val="20"/>
                      <w:szCs w:val="20"/>
                      <w:vertAlign w:val="superscript"/>
                      <w:lang w:val="en-GB" w:eastAsia="en-US"/>
                    </w:rPr>
                    <w:t>2</w:t>
                  </w:r>
                </w:p>
              </w:tc>
              <w:tc>
                <w:tcPr>
                  <w:tcW w:w="1131" w:type="dxa"/>
                  <w:shd w:val="pct12" w:color="auto" w:fill="auto"/>
                  <w:vAlign w:val="center"/>
                </w:tcPr>
                <w:p w14:paraId="1CCEB331"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Amount a.i. (mg)</w:t>
                  </w:r>
                  <w:r w:rsidRPr="00716D3A">
                    <w:rPr>
                      <w:rFonts w:cs="Arial"/>
                      <w:b/>
                      <w:color w:val="000000"/>
                      <w:sz w:val="20"/>
                      <w:szCs w:val="20"/>
                      <w:vertAlign w:val="superscript"/>
                      <w:lang w:val="en-GB" w:eastAsia="en-US"/>
                    </w:rPr>
                    <w:t>1</w:t>
                  </w:r>
                </w:p>
              </w:tc>
              <w:tc>
                <w:tcPr>
                  <w:tcW w:w="859" w:type="dxa"/>
                  <w:shd w:val="pct12" w:color="auto" w:fill="auto"/>
                  <w:vAlign w:val="center"/>
                </w:tcPr>
                <w:p w14:paraId="40BD2575"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Conc. (mg.kg</w:t>
                  </w:r>
                  <w:r w:rsidRPr="00716D3A">
                    <w:rPr>
                      <w:rFonts w:cs="Arial"/>
                      <w:b/>
                      <w:color w:val="000000"/>
                      <w:sz w:val="20"/>
                      <w:szCs w:val="20"/>
                      <w:vertAlign w:val="superscript"/>
                      <w:lang w:val="en-GB" w:eastAsia="en-US"/>
                    </w:rPr>
                    <w:t>-1</w:t>
                  </w:r>
                  <w:r w:rsidRPr="00716D3A">
                    <w:rPr>
                      <w:rFonts w:cs="Arial"/>
                      <w:b/>
                      <w:color w:val="000000"/>
                      <w:sz w:val="20"/>
                      <w:szCs w:val="20"/>
                      <w:lang w:val="en-GB" w:eastAsia="en-US"/>
                    </w:rPr>
                    <w:t>)</w:t>
                  </w:r>
                  <w:r w:rsidRPr="00716D3A">
                    <w:rPr>
                      <w:rFonts w:cs="Arial"/>
                      <w:b/>
                      <w:color w:val="000000"/>
                      <w:sz w:val="20"/>
                      <w:szCs w:val="20"/>
                      <w:vertAlign w:val="superscript"/>
                      <w:lang w:val="en-GB" w:eastAsia="en-US"/>
                    </w:rPr>
                    <w:t>2</w:t>
                  </w:r>
                </w:p>
              </w:tc>
            </w:tr>
            <w:tr w:rsidR="008A3248" w:rsidRPr="00716D3A" w14:paraId="2DC38865" w14:textId="77777777" w:rsidTr="00533266">
              <w:tc>
                <w:tcPr>
                  <w:tcW w:w="1843" w:type="dxa"/>
                  <w:shd w:val="clear" w:color="auto" w:fill="auto"/>
                </w:tcPr>
                <w:p w14:paraId="0D2935A2"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Barn owl </w:t>
                  </w:r>
                </w:p>
                <w:p w14:paraId="00FB42E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(Tyto alba)</w:t>
                  </w:r>
                </w:p>
              </w:tc>
              <w:tc>
                <w:tcPr>
                  <w:tcW w:w="1619" w:type="dxa"/>
                  <w:shd w:val="clear" w:color="auto" w:fill="auto"/>
                  <w:vAlign w:val="center"/>
                </w:tcPr>
                <w:p w14:paraId="42422A2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294</w:t>
                  </w:r>
                </w:p>
              </w:tc>
              <w:tc>
                <w:tcPr>
                  <w:tcW w:w="1925" w:type="dxa"/>
                  <w:shd w:val="clear" w:color="auto" w:fill="auto"/>
                  <w:vAlign w:val="center"/>
                </w:tcPr>
                <w:p w14:paraId="7F56ECC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72.9</w:t>
                  </w:r>
                </w:p>
              </w:tc>
              <w:tc>
                <w:tcPr>
                  <w:tcW w:w="1131" w:type="dxa"/>
                  <w:shd w:val="clear" w:color="auto" w:fill="auto"/>
                  <w:vAlign w:val="center"/>
                </w:tcPr>
                <w:p w14:paraId="44C6B42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0.25</w:t>
                  </w:r>
                </w:p>
              </w:tc>
              <w:tc>
                <w:tcPr>
                  <w:tcW w:w="1131" w:type="dxa"/>
                  <w:shd w:val="clear" w:color="auto" w:fill="auto"/>
                  <w:vAlign w:val="center"/>
                </w:tcPr>
                <w:p w14:paraId="15FB4EE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0.86</w:t>
                  </w:r>
                </w:p>
              </w:tc>
              <w:tc>
                <w:tcPr>
                  <w:tcW w:w="1131" w:type="dxa"/>
                  <w:shd w:val="clear" w:color="auto" w:fill="auto"/>
                  <w:vAlign w:val="center"/>
                </w:tcPr>
                <w:p w14:paraId="650F0055"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0.30</w:t>
                  </w:r>
                </w:p>
              </w:tc>
              <w:tc>
                <w:tcPr>
                  <w:tcW w:w="859" w:type="dxa"/>
                  <w:shd w:val="clear" w:color="auto" w:fill="auto"/>
                  <w:vAlign w:val="center"/>
                </w:tcPr>
                <w:p w14:paraId="0B8CA5D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1.03</w:t>
                  </w:r>
                </w:p>
              </w:tc>
            </w:tr>
            <w:tr w:rsidR="008A3248" w:rsidRPr="00716D3A" w14:paraId="0021FF8D" w14:textId="77777777" w:rsidTr="00533266">
              <w:tc>
                <w:tcPr>
                  <w:tcW w:w="1843" w:type="dxa"/>
                  <w:shd w:val="clear" w:color="auto" w:fill="auto"/>
                </w:tcPr>
                <w:p w14:paraId="41544942"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Kestrel </w:t>
                  </w:r>
                </w:p>
                <w:p w14:paraId="598B362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(Falco tinnunculus)</w:t>
                  </w:r>
                </w:p>
              </w:tc>
              <w:tc>
                <w:tcPr>
                  <w:tcW w:w="1619" w:type="dxa"/>
                  <w:shd w:val="clear" w:color="auto" w:fill="auto"/>
                  <w:vAlign w:val="center"/>
                </w:tcPr>
                <w:p w14:paraId="4CA9537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209</w:t>
                  </w:r>
                </w:p>
              </w:tc>
              <w:tc>
                <w:tcPr>
                  <w:tcW w:w="1925" w:type="dxa"/>
                  <w:shd w:val="clear" w:color="auto" w:fill="auto"/>
                  <w:vAlign w:val="center"/>
                </w:tcPr>
                <w:p w14:paraId="16F3687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78.7</w:t>
                  </w:r>
                </w:p>
              </w:tc>
              <w:tc>
                <w:tcPr>
                  <w:tcW w:w="1131" w:type="dxa"/>
                  <w:shd w:val="clear" w:color="auto" w:fill="auto"/>
                  <w:vAlign w:val="center"/>
                </w:tcPr>
                <w:p w14:paraId="12FADF6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0.27</w:t>
                  </w:r>
                </w:p>
              </w:tc>
              <w:tc>
                <w:tcPr>
                  <w:tcW w:w="1131" w:type="dxa"/>
                  <w:shd w:val="clear" w:color="auto" w:fill="auto"/>
                  <w:vAlign w:val="center"/>
                </w:tcPr>
                <w:p w14:paraId="3D59C4F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1.31</w:t>
                  </w:r>
                </w:p>
              </w:tc>
              <w:tc>
                <w:tcPr>
                  <w:tcW w:w="1131" w:type="dxa"/>
                  <w:shd w:val="clear" w:color="auto" w:fill="auto"/>
                  <w:vAlign w:val="center"/>
                </w:tcPr>
                <w:p w14:paraId="37E6214E"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0.33</w:t>
                  </w:r>
                </w:p>
              </w:tc>
              <w:tc>
                <w:tcPr>
                  <w:tcW w:w="859" w:type="dxa"/>
                  <w:shd w:val="clear" w:color="auto" w:fill="auto"/>
                  <w:vAlign w:val="center"/>
                </w:tcPr>
                <w:p w14:paraId="1298848E"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1.56</w:t>
                  </w:r>
                </w:p>
              </w:tc>
            </w:tr>
            <w:tr w:rsidR="008A3248" w:rsidRPr="00716D3A" w14:paraId="1581461E" w14:textId="77777777" w:rsidTr="00533266">
              <w:tc>
                <w:tcPr>
                  <w:tcW w:w="1843" w:type="dxa"/>
                  <w:shd w:val="clear" w:color="auto" w:fill="auto"/>
                </w:tcPr>
                <w:p w14:paraId="33556E09"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Little owl </w:t>
                  </w:r>
                </w:p>
                <w:p w14:paraId="6F6B1062"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(Athene noctua)</w:t>
                  </w:r>
                </w:p>
              </w:tc>
              <w:tc>
                <w:tcPr>
                  <w:tcW w:w="1619" w:type="dxa"/>
                  <w:shd w:val="clear" w:color="auto" w:fill="auto"/>
                  <w:vAlign w:val="center"/>
                </w:tcPr>
                <w:p w14:paraId="796061E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164</w:t>
                  </w:r>
                </w:p>
              </w:tc>
              <w:tc>
                <w:tcPr>
                  <w:tcW w:w="1925" w:type="dxa"/>
                  <w:shd w:val="clear" w:color="auto" w:fill="auto"/>
                  <w:vAlign w:val="center"/>
                </w:tcPr>
                <w:p w14:paraId="0198E71D"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46.4</w:t>
                  </w:r>
                </w:p>
              </w:tc>
              <w:tc>
                <w:tcPr>
                  <w:tcW w:w="1131" w:type="dxa"/>
                  <w:shd w:val="clear" w:color="auto" w:fill="auto"/>
                  <w:vAlign w:val="center"/>
                </w:tcPr>
                <w:p w14:paraId="61E6F151"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0.16</w:t>
                  </w:r>
                </w:p>
              </w:tc>
              <w:tc>
                <w:tcPr>
                  <w:tcW w:w="1131" w:type="dxa"/>
                  <w:shd w:val="clear" w:color="auto" w:fill="auto"/>
                  <w:vAlign w:val="center"/>
                </w:tcPr>
                <w:p w14:paraId="73C4899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0.98</w:t>
                  </w:r>
                </w:p>
              </w:tc>
              <w:tc>
                <w:tcPr>
                  <w:tcW w:w="1131" w:type="dxa"/>
                  <w:shd w:val="clear" w:color="auto" w:fill="auto"/>
                  <w:vAlign w:val="center"/>
                </w:tcPr>
                <w:p w14:paraId="55DF510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0.19</w:t>
                  </w:r>
                </w:p>
              </w:tc>
              <w:tc>
                <w:tcPr>
                  <w:tcW w:w="859" w:type="dxa"/>
                  <w:shd w:val="clear" w:color="auto" w:fill="auto"/>
                  <w:vAlign w:val="center"/>
                </w:tcPr>
                <w:p w14:paraId="7333639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1.17</w:t>
                  </w:r>
                </w:p>
              </w:tc>
            </w:tr>
            <w:tr w:rsidR="008A3248" w:rsidRPr="00716D3A" w14:paraId="0750BBFA" w14:textId="77777777" w:rsidTr="00533266">
              <w:tc>
                <w:tcPr>
                  <w:tcW w:w="1843" w:type="dxa"/>
                  <w:shd w:val="clear" w:color="auto" w:fill="auto"/>
                </w:tcPr>
                <w:p w14:paraId="1B6BBCD9"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Tawny owl </w:t>
                  </w:r>
                </w:p>
                <w:p w14:paraId="0F38A36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(Strix aluco)</w:t>
                  </w:r>
                </w:p>
              </w:tc>
              <w:tc>
                <w:tcPr>
                  <w:tcW w:w="1619" w:type="dxa"/>
                  <w:shd w:val="clear" w:color="auto" w:fill="auto"/>
                  <w:vAlign w:val="center"/>
                </w:tcPr>
                <w:p w14:paraId="0AE186B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426</w:t>
                  </w:r>
                </w:p>
              </w:tc>
              <w:tc>
                <w:tcPr>
                  <w:tcW w:w="1925" w:type="dxa"/>
                  <w:shd w:val="clear" w:color="auto" w:fill="auto"/>
                  <w:vAlign w:val="center"/>
                </w:tcPr>
                <w:p w14:paraId="08F96A8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97.1</w:t>
                  </w:r>
                </w:p>
              </w:tc>
              <w:tc>
                <w:tcPr>
                  <w:tcW w:w="1131" w:type="dxa"/>
                  <w:shd w:val="clear" w:color="auto" w:fill="auto"/>
                  <w:vAlign w:val="center"/>
                </w:tcPr>
                <w:p w14:paraId="63788D4A"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0.34</w:t>
                  </w:r>
                </w:p>
              </w:tc>
              <w:tc>
                <w:tcPr>
                  <w:tcW w:w="1131" w:type="dxa"/>
                  <w:shd w:val="clear" w:color="auto" w:fill="auto"/>
                  <w:vAlign w:val="center"/>
                </w:tcPr>
                <w:p w14:paraId="22D13E5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0.79</w:t>
                  </w:r>
                </w:p>
              </w:tc>
              <w:tc>
                <w:tcPr>
                  <w:tcW w:w="1131" w:type="dxa"/>
                  <w:shd w:val="clear" w:color="auto" w:fill="auto"/>
                  <w:vAlign w:val="center"/>
                </w:tcPr>
                <w:p w14:paraId="5050EC5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0.40</w:t>
                  </w:r>
                </w:p>
              </w:tc>
              <w:tc>
                <w:tcPr>
                  <w:tcW w:w="859" w:type="dxa"/>
                  <w:shd w:val="clear" w:color="auto" w:fill="auto"/>
                  <w:vAlign w:val="center"/>
                </w:tcPr>
                <w:p w14:paraId="4B86A40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0.94</w:t>
                  </w:r>
                </w:p>
              </w:tc>
            </w:tr>
            <w:tr w:rsidR="008A3248" w:rsidRPr="00716D3A" w14:paraId="7F5D6EFC" w14:textId="77777777" w:rsidTr="00533266">
              <w:tc>
                <w:tcPr>
                  <w:tcW w:w="1843" w:type="dxa"/>
                  <w:shd w:val="clear" w:color="auto" w:fill="auto"/>
                </w:tcPr>
                <w:p w14:paraId="3F482835"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Fox </w:t>
                  </w:r>
                </w:p>
                <w:p w14:paraId="4E3B508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(Vulpes vulpes)</w:t>
                  </w:r>
                </w:p>
              </w:tc>
              <w:tc>
                <w:tcPr>
                  <w:tcW w:w="1619" w:type="dxa"/>
                  <w:shd w:val="clear" w:color="auto" w:fill="auto"/>
                  <w:vAlign w:val="center"/>
                </w:tcPr>
                <w:p w14:paraId="548DD5C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5700</w:t>
                  </w:r>
                </w:p>
              </w:tc>
              <w:tc>
                <w:tcPr>
                  <w:tcW w:w="1925" w:type="dxa"/>
                  <w:shd w:val="clear" w:color="auto" w:fill="auto"/>
                  <w:vAlign w:val="center"/>
                </w:tcPr>
                <w:p w14:paraId="604F726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520.2</w:t>
                  </w:r>
                </w:p>
              </w:tc>
              <w:tc>
                <w:tcPr>
                  <w:tcW w:w="1131" w:type="dxa"/>
                  <w:shd w:val="clear" w:color="auto" w:fill="auto"/>
                  <w:vAlign w:val="center"/>
                </w:tcPr>
                <w:p w14:paraId="62E5F42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1.80</w:t>
                  </w:r>
                </w:p>
              </w:tc>
              <w:tc>
                <w:tcPr>
                  <w:tcW w:w="1131" w:type="dxa"/>
                  <w:shd w:val="clear" w:color="auto" w:fill="auto"/>
                  <w:vAlign w:val="center"/>
                </w:tcPr>
                <w:p w14:paraId="2AD532B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0.32</w:t>
                  </w:r>
                </w:p>
              </w:tc>
              <w:tc>
                <w:tcPr>
                  <w:tcW w:w="1131" w:type="dxa"/>
                  <w:shd w:val="clear" w:color="auto" w:fill="auto"/>
                  <w:vAlign w:val="center"/>
                </w:tcPr>
                <w:p w14:paraId="50089F6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2.15</w:t>
                  </w:r>
                </w:p>
              </w:tc>
              <w:tc>
                <w:tcPr>
                  <w:tcW w:w="859" w:type="dxa"/>
                  <w:shd w:val="clear" w:color="auto" w:fill="auto"/>
                  <w:vAlign w:val="center"/>
                </w:tcPr>
                <w:p w14:paraId="75D8205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0.38</w:t>
                  </w:r>
                </w:p>
              </w:tc>
            </w:tr>
            <w:tr w:rsidR="008A3248" w:rsidRPr="00716D3A" w14:paraId="409D9E12" w14:textId="77777777" w:rsidTr="00533266">
              <w:tc>
                <w:tcPr>
                  <w:tcW w:w="1843" w:type="dxa"/>
                  <w:shd w:val="clear" w:color="auto" w:fill="auto"/>
                </w:tcPr>
                <w:p w14:paraId="3E77C18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Polecat </w:t>
                  </w:r>
                </w:p>
                <w:p w14:paraId="1348BF0D"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(Mustela putorius)</w:t>
                  </w:r>
                </w:p>
              </w:tc>
              <w:tc>
                <w:tcPr>
                  <w:tcW w:w="1619" w:type="dxa"/>
                  <w:shd w:val="clear" w:color="auto" w:fill="auto"/>
                  <w:vAlign w:val="center"/>
                </w:tcPr>
                <w:p w14:paraId="68D6091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689</w:t>
                  </w:r>
                </w:p>
              </w:tc>
              <w:tc>
                <w:tcPr>
                  <w:tcW w:w="1925" w:type="dxa"/>
                  <w:shd w:val="clear" w:color="auto" w:fill="auto"/>
                  <w:vAlign w:val="center"/>
                </w:tcPr>
                <w:p w14:paraId="7628DB53"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130.9</w:t>
                  </w:r>
                </w:p>
              </w:tc>
              <w:tc>
                <w:tcPr>
                  <w:tcW w:w="1131" w:type="dxa"/>
                  <w:shd w:val="clear" w:color="auto" w:fill="auto"/>
                  <w:vAlign w:val="center"/>
                </w:tcPr>
                <w:p w14:paraId="1873030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0.45</w:t>
                  </w:r>
                </w:p>
              </w:tc>
              <w:tc>
                <w:tcPr>
                  <w:tcW w:w="1131" w:type="dxa"/>
                  <w:shd w:val="clear" w:color="auto" w:fill="auto"/>
                  <w:vAlign w:val="center"/>
                </w:tcPr>
                <w:p w14:paraId="0F47F16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0.66</w:t>
                  </w:r>
                </w:p>
              </w:tc>
              <w:tc>
                <w:tcPr>
                  <w:tcW w:w="1131" w:type="dxa"/>
                  <w:shd w:val="clear" w:color="auto" w:fill="auto"/>
                  <w:vAlign w:val="center"/>
                </w:tcPr>
                <w:p w14:paraId="56047EF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0.54</w:t>
                  </w:r>
                </w:p>
              </w:tc>
              <w:tc>
                <w:tcPr>
                  <w:tcW w:w="859" w:type="dxa"/>
                  <w:shd w:val="clear" w:color="auto" w:fill="auto"/>
                  <w:vAlign w:val="center"/>
                </w:tcPr>
                <w:p w14:paraId="0587AA51"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0.79</w:t>
                  </w:r>
                </w:p>
              </w:tc>
            </w:tr>
            <w:tr w:rsidR="008A3248" w:rsidRPr="00716D3A" w14:paraId="29B17152" w14:textId="77777777" w:rsidTr="00533266">
              <w:tc>
                <w:tcPr>
                  <w:tcW w:w="1843" w:type="dxa"/>
                  <w:shd w:val="clear" w:color="auto" w:fill="auto"/>
                </w:tcPr>
                <w:p w14:paraId="79C5FEAA"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Stoat </w:t>
                  </w:r>
                </w:p>
                <w:p w14:paraId="3BC7AFB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(Mustela erminea)</w:t>
                  </w:r>
                </w:p>
              </w:tc>
              <w:tc>
                <w:tcPr>
                  <w:tcW w:w="1619" w:type="dxa"/>
                  <w:shd w:val="clear" w:color="auto" w:fill="auto"/>
                  <w:vAlign w:val="center"/>
                </w:tcPr>
                <w:p w14:paraId="76AC4E4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205</w:t>
                  </w:r>
                </w:p>
              </w:tc>
              <w:tc>
                <w:tcPr>
                  <w:tcW w:w="1925" w:type="dxa"/>
                  <w:shd w:val="clear" w:color="auto" w:fill="auto"/>
                  <w:vAlign w:val="center"/>
                </w:tcPr>
                <w:p w14:paraId="4B42E07D"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55.7</w:t>
                  </w:r>
                </w:p>
              </w:tc>
              <w:tc>
                <w:tcPr>
                  <w:tcW w:w="1131" w:type="dxa"/>
                  <w:shd w:val="clear" w:color="auto" w:fill="auto"/>
                  <w:vAlign w:val="center"/>
                </w:tcPr>
                <w:p w14:paraId="5FAB035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0.19</w:t>
                  </w:r>
                </w:p>
              </w:tc>
              <w:tc>
                <w:tcPr>
                  <w:tcW w:w="1131" w:type="dxa"/>
                  <w:shd w:val="clear" w:color="auto" w:fill="auto"/>
                  <w:vAlign w:val="center"/>
                </w:tcPr>
                <w:p w14:paraId="3EABD19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0.94</w:t>
                  </w:r>
                </w:p>
              </w:tc>
              <w:tc>
                <w:tcPr>
                  <w:tcW w:w="1131" w:type="dxa"/>
                  <w:shd w:val="clear" w:color="auto" w:fill="auto"/>
                  <w:vAlign w:val="center"/>
                </w:tcPr>
                <w:p w14:paraId="60951F91"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0.23</w:t>
                  </w:r>
                </w:p>
              </w:tc>
              <w:tc>
                <w:tcPr>
                  <w:tcW w:w="859" w:type="dxa"/>
                  <w:shd w:val="clear" w:color="auto" w:fill="auto"/>
                  <w:vAlign w:val="center"/>
                </w:tcPr>
                <w:p w14:paraId="53E8EBF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1.12</w:t>
                  </w:r>
                </w:p>
              </w:tc>
            </w:tr>
            <w:tr w:rsidR="008A3248" w:rsidRPr="00716D3A" w14:paraId="4F0591F4" w14:textId="77777777" w:rsidTr="00533266">
              <w:tc>
                <w:tcPr>
                  <w:tcW w:w="1843" w:type="dxa"/>
                  <w:shd w:val="clear" w:color="auto" w:fill="auto"/>
                </w:tcPr>
                <w:p w14:paraId="175523A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Weasel </w:t>
                  </w:r>
                </w:p>
                <w:p w14:paraId="3846188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(Mustela nivlis)</w:t>
                  </w:r>
                </w:p>
              </w:tc>
              <w:tc>
                <w:tcPr>
                  <w:tcW w:w="1619" w:type="dxa"/>
                  <w:shd w:val="clear" w:color="auto" w:fill="auto"/>
                  <w:vAlign w:val="center"/>
                </w:tcPr>
                <w:p w14:paraId="74280932"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63</w:t>
                  </w:r>
                </w:p>
              </w:tc>
              <w:tc>
                <w:tcPr>
                  <w:tcW w:w="1925" w:type="dxa"/>
                  <w:shd w:val="clear" w:color="auto" w:fill="auto"/>
                  <w:vAlign w:val="center"/>
                </w:tcPr>
                <w:p w14:paraId="3EF5C3A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24.7</w:t>
                  </w:r>
                </w:p>
              </w:tc>
              <w:tc>
                <w:tcPr>
                  <w:tcW w:w="1131" w:type="dxa"/>
                  <w:shd w:val="clear" w:color="auto" w:fill="auto"/>
                  <w:vAlign w:val="center"/>
                </w:tcPr>
                <w:p w14:paraId="75603E6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0.09</w:t>
                  </w:r>
                </w:p>
              </w:tc>
              <w:tc>
                <w:tcPr>
                  <w:tcW w:w="1131" w:type="dxa"/>
                  <w:shd w:val="clear" w:color="auto" w:fill="auto"/>
                  <w:vAlign w:val="center"/>
                </w:tcPr>
                <w:p w14:paraId="0845DF1E"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1.36</w:t>
                  </w:r>
                </w:p>
              </w:tc>
              <w:tc>
                <w:tcPr>
                  <w:tcW w:w="1131" w:type="dxa"/>
                  <w:shd w:val="clear" w:color="auto" w:fill="auto"/>
                  <w:vAlign w:val="center"/>
                </w:tcPr>
                <w:p w14:paraId="7B8D274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0.10</w:t>
                  </w:r>
                </w:p>
              </w:tc>
              <w:tc>
                <w:tcPr>
                  <w:tcW w:w="859" w:type="dxa"/>
                  <w:shd w:val="clear" w:color="auto" w:fill="auto"/>
                  <w:vAlign w:val="center"/>
                </w:tcPr>
                <w:p w14:paraId="71290DD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1.62</w:t>
                  </w:r>
                </w:p>
              </w:tc>
            </w:tr>
          </w:tbl>
          <w:p w14:paraId="23BD202C" w14:textId="77777777" w:rsidR="008A3248" w:rsidRPr="00716D3A" w:rsidRDefault="008A3248" w:rsidP="008A3248">
            <w:pPr>
              <w:spacing w:line="240" w:lineRule="auto"/>
              <w:rPr>
                <w:rFonts w:cs="Arial"/>
                <w:sz w:val="16"/>
                <w:szCs w:val="16"/>
                <w:lang w:val="en-GB"/>
              </w:rPr>
            </w:pPr>
            <w:r w:rsidRPr="00716D3A">
              <w:rPr>
                <w:rFonts w:cs="Arial"/>
                <w:sz w:val="16"/>
                <w:szCs w:val="16"/>
                <w:vertAlign w:val="superscript"/>
                <w:lang w:val="en-GB"/>
              </w:rPr>
              <w:t>1</w:t>
            </w:r>
            <w:r w:rsidRPr="00716D3A">
              <w:rPr>
                <w:rFonts w:cs="Arial"/>
                <w:b/>
                <w:color w:val="000000"/>
                <w:sz w:val="16"/>
                <w:szCs w:val="16"/>
                <w:lang w:val="en-GB" w:eastAsia="en-US"/>
              </w:rPr>
              <w:t xml:space="preserve"> </w:t>
            </w:r>
            <w:r w:rsidRPr="00716D3A">
              <w:rPr>
                <w:rFonts w:cs="Arial"/>
                <w:color w:val="000000"/>
                <w:sz w:val="16"/>
                <w:szCs w:val="16"/>
                <w:lang w:val="en-GB" w:eastAsia="en-US"/>
              </w:rPr>
              <w:t>Amount a.i. consumed by non-target animal</w:t>
            </w:r>
          </w:p>
          <w:p w14:paraId="29880C5B" w14:textId="77777777" w:rsidR="008A3248" w:rsidRPr="00FC0869" w:rsidRDefault="008A3248" w:rsidP="008A3248">
            <w:pPr>
              <w:spacing w:line="240" w:lineRule="auto"/>
              <w:rPr>
                <w:rFonts w:cs="Arial"/>
                <w:color w:val="000000"/>
                <w:sz w:val="16"/>
                <w:szCs w:val="16"/>
                <w:lang w:val="en-GB" w:eastAsia="en-US"/>
              </w:rPr>
            </w:pPr>
            <w:r w:rsidRPr="00716D3A">
              <w:rPr>
                <w:rFonts w:cs="Arial"/>
                <w:color w:val="000000"/>
                <w:sz w:val="16"/>
                <w:szCs w:val="16"/>
                <w:lang w:val="en-GB" w:eastAsia="en-US"/>
              </w:rPr>
              <w:t>Conc. in non-target animal</w:t>
            </w:r>
          </w:p>
          <w:p w14:paraId="38638753" w14:textId="77777777" w:rsidR="008A3248" w:rsidRDefault="008A3248" w:rsidP="00FC0869">
            <w:pPr>
              <w:rPr>
                <w:lang w:val="en-US"/>
              </w:rPr>
            </w:pPr>
          </w:p>
        </w:tc>
      </w:tr>
    </w:tbl>
    <w:p w14:paraId="76CF1EE7" w14:textId="77777777" w:rsidR="008A3248" w:rsidRPr="00FC0869" w:rsidRDefault="008A3248" w:rsidP="00FC0869">
      <w:pPr>
        <w:rPr>
          <w:lang w:val="en-US"/>
        </w:rPr>
      </w:pPr>
    </w:p>
    <w:p w14:paraId="7CCF2C6A" w14:textId="77777777" w:rsidR="0055623A" w:rsidRPr="00FC0869" w:rsidRDefault="0055623A" w:rsidP="00FC0869">
      <w:pPr>
        <w:rPr>
          <w:lang w:val="en-GB"/>
        </w:rPr>
      </w:pPr>
    </w:p>
    <w:p w14:paraId="32E7C8C2" w14:textId="77777777" w:rsidR="0055623A" w:rsidRPr="0023354C" w:rsidRDefault="0055623A" w:rsidP="00362821">
      <w:pPr>
        <w:pStyle w:val="Titre3"/>
      </w:pPr>
      <w:bookmarkStart w:id="437" w:name="_Toc303783678"/>
      <w:bookmarkStart w:id="438" w:name="_Toc504744803"/>
      <w:bookmarkStart w:id="439" w:name="_Toc505608939"/>
      <w:bookmarkEnd w:id="429"/>
      <w:r w:rsidRPr="0023354C">
        <w:t>Risk characterisation for the environment</w:t>
      </w:r>
      <w:bookmarkEnd w:id="437"/>
      <w:bookmarkEnd w:id="438"/>
      <w:bookmarkEnd w:id="439"/>
    </w:p>
    <w:p w14:paraId="010D83D6" w14:textId="77777777" w:rsidR="00D14365" w:rsidRPr="0023354C" w:rsidRDefault="00D14365" w:rsidP="001446DA">
      <w:pPr>
        <w:pStyle w:val="Titre4"/>
      </w:pPr>
      <w:bookmarkStart w:id="440" w:name="_Toc504744804"/>
      <w:r w:rsidRPr="0023354C">
        <w:t>Primary poisoning</w:t>
      </w:r>
      <w:bookmarkEnd w:id="440"/>
    </w:p>
    <w:p w14:paraId="7E87558C"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Risk characterization for the environment is done quantitatively by comparing predicted environmental concentrations (PEC) and the concentrations below which effects on organism will not occur (PNEC and/or LD</w:t>
      </w:r>
      <w:r w:rsidRPr="0023354C">
        <w:rPr>
          <w:rFonts w:cs="Arial"/>
          <w:szCs w:val="22"/>
          <w:vertAlign w:val="subscript"/>
          <w:lang w:val="en-GB"/>
        </w:rPr>
        <w:t>50</w:t>
      </w:r>
      <w:r w:rsidRPr="0023354C">
        <w:rPr>
          <w:rFonts w:cs="Arial"/>
          <w:szCs w:val="22"/>
          <w:lang w:val="en-GB"/>
        </w:rPr>
        <w:t>) according to the guidance in Technical guidance document (TGD, 2003) and “Emission Scenario document for biocides used as rodenticides” (Larsen, 2003, ESD PT14).</w:t>
      </w:r>
    </w:p>
    <w:p w14:paraId="28E9CD87"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The environmental risk characterization has been carried out for brodifacoum.</w:t>
      </w:r>
    </w:p>
    <w:p w14:paraId="2C7E8830" w14:textId="77777777" w:rsidR="00362821" w:rsidRPr="0023354C" w:rsidRDefault="00362821" w:rsidP="00F17B3B">
      <w:pPr>
        <w:spacing w:after="120" w:line="240" w:lineRule="auto"/>
        <w:jc w:val="both"/>
        <w:rPr>
          <w:rFonts w:cs="Arial"/>
          <w:szCs w:val="22"/>
          <w:lang w:val="en-GB"/>
        </w:rPr>
      </w:pPr>
    </w:p>
    <w:p w14:paraId="0D3B729B" w14:textId="77777777" w:rsidR="00D14365" w:rsidRPr="0023354C" w:rsidRDefault="00D14365" w:rsidP="00D31ABC">
      <w:pPr>
        <w:pStyle w:val="Titre5"/>
      </w:pPr>
      <w:r w:rsidRPr="0023354C">
        <w:t>Tier 1 assessment</w:t>
      </w:r>
    </w:p>
    <w:p w14:paraId="3CA85DA1" w14:textId="77777777" w:rsidR="00D14365" w:rsidRPr="0023354C" w:rsidRDefault="00D14365" w:rsidP="00F17B3B">
      <w:pPr>
        <w:keepNext/>
        <w:spacing w:after="120" w:line="240" w:lineRule="auto"/>
        <w:jc w:val="both"/>
        <w:rPr>
          <w:rFonts w:cs="Arial"/>
          <w:szCs w:val="22"/>
          <w:lang w:val="en-GB"/>
        </w:rPr>
      </w:pPr>
      <w:r w:rsidRPr="0023354C">
        <w:rPr>
          <w:rFonts w:cs="Arial"/>
          <w:szCs w:val="22"/>
          <w:lang w:val="en-GB"/>
        </w:rPr>
        <w:t>The PEC value for Tier 1 assessment is compared to the long-term PNEC for mammals and birds.</w:t>
      </w:r>
    </w:p>
    <w:p w14:paraId="221CC19B" w14:textId="77777777" w:rsidR="00F17B3B" w:rsidRPr="0023354C" w:rsidRDefault="00F17B3B" w:rsidP="00F17B3B">
      <w:pPr>
        <w:pStyle w:val="Lgende"/>
        <w:spacing w:after="120" w:line="240" w:lineRule="auto"/>
        <w:jc w:val="both"/>
        <w:rPr>
          <w:rFonts w:cs="Arial"/>
          <w:sz w:val="22"/>
          <w:szCs w:val="22"/>
        </w:rPr>
      </w:pPr>
    </w:p>
    <w:p w14:paraId="443C2229"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risk characterization of primary poisoning – Long-Term</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D14365" w:rsidRPr="0023354C" w14:paraId="0ACBD6E8" w14:textId="77777777" w:rsidTr="00FA24A1">
        <w:tc>
          <w:tcPr>
            <w:tcW w:w="1701" w:type="dxa"/>
            <w:shd w:val="clear" w:color="auto" w:fill="FFFFFF"/>
            <w:tcMar>
              <w:top w:w="57" w:type="dxa"/>
              <w:left w:w="85" w:type="dxa"/>
              <w:bottom w:w="57" w:type="dxa"/>
              <w:right w:w="85" w:type="dxa"/>
            </w:tcMar>
          </w:tcPr>
          <w:p w14:paraId="51F76A57" w14:textId="77777777" w:rsidR="00D14365" w:rsidRPr="0023354C" w:rsidRDefault="00D14365" w:rsidP="00D14365">
            <w:pPr>
              <w:keepNext/>
              <w:spacing w:before="120"/>
              <w:jc w:val="both"/>
              <w:rPr>
                <w:rFonts w:cs="Arial"/>
                <w:b/>
                <w:bCs/>
                <w:sz w:val="20"/>
                <w:szCs w:val="20"/>
                <w:lang w:val="en-GB"/>
              </w:rPr>
            </w:pPr>
          </w:p>
        </w:tc>
        <w:tc>
          <w:tcPr>
            <w:tcW w:w="2977" w:type="dxa"/>
            <w:shd w:val="pct5" w:color="auto" w:fill="auto"/>
            <w:tcMar>
              <w:top w:w="57" w:type="dxa"/>
              <w:left w:w="85" w:type="dxa"/>
              <w:bottom w:w="57" w:type="dxa"/>
              <w:right w:w="85" w:type="dxa"/>
            </w:tcMar>
            <w:vAlign w:val="center"/>
          </w:tcPr>
          <w:p w14:paraId="1BB77794"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PEC</w:t>
            </w:r>
            <w:r w:rsidRPr="0023354C">
              <w:rPr>
                <w:rFonts w:cs="Arial"/>
                <w:b/>
                <w:bCs/>
                <w:sz w:val="20"/>
                <w:szCs w:val="20"/>
                <w:vertAlign w:val="superscript"/>
                <w:lang w:val="en-GB"/>
              </w:rPr>
              <w:t>1</w:t>
            </w:r>
          </w:p>
          <w:p w14:paraId="687338C9"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1701" w:type="dxa"/>
            <w:shd w:val="pct5" w:color="auto" w:fill="auto"/>
            <w:tcMar>
              <w:top w:w="57" w:type="dxa"/>
              <w:left w:w="85" w:type="dxa"/>
              <w:bottom w:w="57" w:type="dxa"/>
              <w:right w:w="85" w:type="dxa"/>
            </w:tcMar>
            <w:vAlign w:val="center"/>
          </w:tcPr>
          <w:p w14:paraId="275676ED"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PNEC</w:t>
            </w:r>
            <w:r w:rsidRPr="0023354C">
              <w:rPr>
                <w:rFonts w:cs="Arial"/>
                <w:b/>
                <w:bCs/>
                <w:sz w:val="20"/>
                <w:szCs w:val="20"/>
                <w:vertAlign w:val="superscript"/>
                <w:lang w:val="en-GB"/>
              </w:rPr>
              <w:t>1</w:t>
            </w:r>
          </w:p>
          <w:p w14:paraId="3B1D17E6"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3118" w:type="dxa"/>
            <w:shd w:val="pct5" w:color="auto" w:fill="auto"/>
            <w:tcMar>
              <w:top w:w="57" w:type="dxa"/>
              <w:left w:w="85" w:type="dxa"/>
              <w:bottom w:w="57" w:type="dxa"/>
              <w:right w:w="85" w:type="dxa"/>
            </w:tcMar>
            <w:vAlign w:val="center"/>
          </w:tcPr>
          <w:p w14:paraId="662A9610"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PEC/PNEC</w:t>
            </w:r>
          </w:p>
        </w:tc>
      </w:tr>
      <w:tr w:rsidR="00D14365" w:rsidRPr="0023354C" w14:paraId="18614015" w14:textId="77777777" w:rsidTr="00FA24A1">
        <w:tc>
          <w:tcPr>
            <w:tcW w:w="1701" w:type="dxa"/>
            <w:tcMar>
              <w:top w:w="57" w:type="dxa"/>
              <w:left w:w="85" w:type="dxa"/>
              <w:bottom w:w="57" w:type="dxa"/>
              <w:right w:w="85" w:type="dxa"/>
            </w:tcMar>
            <w:vAlign w:val="center"/>
          </w:tcPr>
          <w:p w14:paraId="490035C2"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Birds</w:t>
            </w:r>
          </w:p>
        </w:tc>
        <w:tc>
          <w:tcPr>
            <w:tcW w:w="2977" w:type="dxa"/>
            <w:tcMar>
              <w:top w:w="57" w:type="dxa"/>
              <w:left w:w="85" w:type="dxa"/>
              <w:bottom w:w="57" w:type="dxa"/>
              <w:right w:w="85" w:type="dxa"/>
            </w:tcMar>
            <w:vAlign w:val="center"/>
          </w:tcPr>
          <w:p w14:paraId="281B2526"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14:paraId="346CFC32" w14:textId="77777777" w:rsidR="00D14365" w:rsidRPr="0023354C" w:rsidRDefault="00D14365" w:rsidP="00D14365">
            <w:pPr>
              <w:keepNext/>
              <w:jc w:val="center"/>
              <w:rPr>
                <w:rFonts w:cs="Arial"/>
                <w:bCs/>
                <w:sz w:val="20"/>
                <w:szCs w:val="20"/>
                <w:lang w:val="en-GB"/>
              </w:rPr>
            </w:pPr>
            <w:r w:rsidRPr="0023354C">
              <w:rPr>
                <w:rFonts w:cs="Arial"/>
                <w:bCs/>
                <w:sz w:val="20"/>
                <w:szCs w:val="20"/>
              </w:rPr>
              <w:t>1.3E-04</w:t>
            </w:r>
          </w:p>
        </w:tc>
        <w:tc>
          <w:tcPr>
            <w:tcW w:w="3118" w:type="dxa"/>
            <w:tcMar>
              <w:top w:w="57" w:type="dxa"/>
              <w:left w:w="85" w:type="dxa"/>
              <w:bottom w:w="57" w:type="dxa"/>
              <w:right w:w="85" w:type="dxa"/>
            </w:tcMar>
            <w:vAlign w:val="center"/>
          </w:tcPr>
          <w:p w14:paraId="5413D863"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192 308</w:t>
            </w:r>
          </w:p>
        </w:tc>
      </w:tr>
      <w:tr w:rsidR="00D14365" w:rsidRPr="0023354C" w14:paraId="45F9C467" w14:textId="77777777" w:rsidTr="00FA24A1">
        <w:tc>
          <w:tcPr>
            <w:tcW w:w="1701" w:type="dxa"/>
            <w:tcMar>
              <w:top w:w="57" w:type="dxa"/>
              <w:left w:w="85" w:type="dxa"/>
              <w:bottom w:w="57" w:type="dxa"/>
              <w:right w:w="85" w:type="dxa"/>
            </w:tcMar>
            <w:vAlign w:val="center"/>
          </w:tcPr>
          <w:p w14:paraId="65E4319B"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Mammals</w:t>
            </w:r>
          </w:p>
        </w:tc>
        <w:tc>
          <w:tcPr>
            <w:tcW w:w="2977" w:type="dxa"/>
            <w:tcMar>
              <w:top w:w="57" w:type="dxa"/>
              <w:left w:w="85" w:type="dxa"/>
              <w:bottom w:w="57" w:type="dxa"/>
              <w:right w:w="85" w:type="dxa"/>
            </w:tcMar>
            <w:vAlign w:val="center"/>
          </w:tcPr>
          <w:p w14:paraId="7E4FE830"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14:paraId="5A8B7452" w14:textId="77777777" w:rsidR="00D14365" w:rsidRPr="0023354C" w:rsidRDefault="00D14365" w:rsidP="00D14365">
            <w:pPr>
              <w:keepNext/>
              <w:jc w:val="center"/>
              <w:rPr>
                <w:rFonts w:cs="Arial"/>
                <w:bCs/>
                <w:sz w:val="20"/>
                <w:szCs w:val="20"/>
                <w:lang w:val="en-GB"/>
              </w:rPr>
            </w:pPr>
            <w:r w:rsidRPr="0023354C">
              <w:rPr>
                <w:rFonts w:cs="Arial"/>
                <w:bCs/>
                <w:sz w:val="20"/>
                <w:szCs w:val="20"/>
              </w:rPr>
              <w:t>2.22E-04</w:t>
            </w:r>
          </w:p>
        </w:tc>
        <w:tc>
          <w:tcPr>
            <w:tcW w:w="3118" w:type="dxa"/>
            <w:tcMar>
              <w:top w:w="57" w:type="dxa"/>
              <w:left w:w="85" w:type="dxa"/>
              <w:bottom w:w="57" w:type="dxa"/>
              <w:right w:w="85" w:type="dxa"/>
            </w:tcMar>
            <w:vAlign w:val="center"/>
          </w:tcPr>
          <w:p w14:paraId="32FA436F"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112 613</w:t>
            </w:r>
          </w:p>
        </w:tc>
      </w:tr>
    </w:tbl>
    <w:p w14:paraId="19F07D69" w14:textId="77777777" w:rsidR="00D14365" w:rsidRPr="0023354C" w:rsidRDefault="00D14365" w:rsidP="00F17B3B">
      <w:pPr>
        <w:keepNext/>
        <w:spacing w:after="120" w:line="240" w:lineRule="auto"/>
        <w:ind w:left="142"/>
        <w:jc w:val="both"/>
        <w:rPr>
          <w:rFonts w:cs="Arial"/>
          <w:sz w:val="18"/>
          <w:szCs w:val="18"/>
          <w:lang w:val="en-GB"/>
        </w:rPr>
      </w:pPr>
      <w:r w:rsidRPr="0023354C">
        <w:rPr>
          <w:rFonts w:cs="Arial"/>
          <w:sz w:val="20"/>
          <w:szCs w:val="20"/>
          <w:vertAlign w:val="superscript"/>
          <w:lang w:val="en-GB"/>
        </w:rPr>
        <w:t>1</w:t>
      </w:r>
      <w:r w:rsidRPr="0023354C">
        <w:rPr>
          <w:rFonts w:cs="Arial"/>
          <w:sz w:val="20"/>
          <w:szCs w:val="20"/>
          <w:lang w:val="en-GB"/>
        </w:rPr>
        <w:t xml:space="preserve"> </w:t>
      </w:r>
      <w:r w:rsidRPr="0023354C">
        <w:rPr>
          <w:rFonts w:cs="Arial"/>
          <w:sz w:val="18"/>
          <w:szCs w:val="18"/>
          <w:lang w:val="en-GB"/>
        </w:rPr>
        <w:t>Concentration of brodifacoum in food.</w:t>
      </w:r>
    </w:p>
    <w:p w14:paraId="3A07DE64" w14:textId="77777777" w:rsidR="00F17B3B" w:rsidRPr="0023354C" w:rsidRDefault="00F17B3B" w:rsidP="00F17B3B">
      <w:pPr>
        <w:keepNext/>
        <w:spacing w:after="120" w:line="240" w:lineRule="auto"/>
        <w:jc w:val="both"/>
        <w:rPr>
          <w:rFonts w:cs="Arial"/>
          <w:szCs w:val="22"/>
          <w:lang w:val="en-GB"/>
        </w:rPr>
      </w:pPr>
    </w:p>
    <w:p w14:paraId="5AEB7379"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For mammals and birds, the resulting PEC/PNEC ratios reveal high risks of long-term primary poisoning.</w:t>
      </w:r>
    </w:p>
    <w:p w14:paraId="15B9DE4C" w14:textId="77777777" w:rsidR="00F17B3B" w:rsidRPr="0023354C" w:rsidRDefault="00F17B3B" w:rsidP="00F17B3B">
      <w:pPr>
        <w:spacing w:after="120" w:line="240" w:lineRule="auto"/>
        <w:jc w:val="both"/>
        <w:rPr>
          <w:rFonts w:cs="Arial"/>
          <w:szCs w:val="22"/>
          <w:lang w:val="en-GB"/>
        </w:rPr>
      </w:pPr>
    </w:p>
    <w:p w14:paraId="1691CE52" w14:textId="77777777" w:rsidR="00D14365" w:rsidRPr="0023354C" w:rsidRDefault="00D14365" w:rsidP="00F17B3B">
      <w:pPr>
        <w:keepNext/>
        <w:spacing w:after="120" w:line="240" w:lineRule="auto"/>
        <w:jc w:val="both"/>
        <w:rPr>
          <w:rFonts w:cs="Arial"/>
          <w:b/>
          <w:szCs w:val="22"/>
          <w:u w:val="single"/>
          <w:lang w:val="en-GB"/>
        </w:rPr>
      </w:pPr>
      <w:r w:rsidRPr="0023354C">
        <w:rPr>
          <w:rFonts w:cs="Arial"/>
          <w:b/>
          <w:szCs w:val="22"/>
          <w:u w:val="single"/>
          <w:lang w:val="en-GB"/>
        </w:rPr>
        <w:t>Tier 2 assessment – acute</w:t>
      </w:r>
    </w:p>
    <w:p w14:paraId="72A4E8EB" w14:textId="77777777" w:rsidR="00D14365" w:rsidRPr="0023354C" w:rsidRDefault="00D14365" w:rsidP="00F17B3B">
      <w:pPr>
        <w:keepNext/>
        <w:autoSpaceDE w:val="0"/>
        <w:autoSpaceDN w:val="0"/>
        <w:adjustRightInd w:val="0"/>
        <w:spacing w:after="120" w:line="240" w:lineRule="auto"/>
        <w:jc w:val="both"/>
        <w:rPr>
          <w:rFonts w:cs="Arial"/>
          <w:color w:val="000000"/>
          <w:szCs w:val="22"/>
          <w:lang w:val="en-US" w:eastAsia="en-US"/>
        </w:rPr>
      </w:pPr>
      <w:r w:rsidRPr="0023354C">
        <w:rPr>
          <w:rFonts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23354C">
        <w:rPr>
          <w:rFonts w:cs="Arial"/>
          <w:szCs w:val="22"/>
          <w:vertAlign w:val="subscript"/>
          <w:lang w:val="en-GB"/>
        </w:rPr>
        <w:t>50</w:t>
      </w:r>
      <w:r w:rsidRPr="0023354C">
        <w:rPr>
          <w:rFonts w:cs="Arial"/>
          <w:szCs w:val="22"/>
          <w:lang w:val="en-GB"/>
        </w:rPr>
        <w:t xml:space="preserve"> values.</w:t>
      </w:r>
    </w:p>
    <w:p w14:paraId="3B886400" w14:textId="77777777" w:rsidR="00D14365" w:rsidRPr="0023354C" w:rsidRDefault="00D14365" w:rsidP="00F17B3B">
      <w:pPr>
        <w:spacing w:after="120" w:line="240" w:lineRule="auto"/>
        <w:jc w:val="both"/>
        <w:rPr>
          <w:rFonts w:cs="Arial"/>
          <w:szCs w:val="22"/>
          <w:lang w:val="en-US"/>
        </w:rPr>
      </w:pPr>
    </w:p>
    <w:p w14:paraId="7A712BBD"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acute qualitative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4365" w:rsidRPr="0023354C" w14:paraId="32A55E9C" w14:textId="77777777" w:rsidTr="00FA24A1">
        <w:tc>
          <w:tcPr>
            <w:tcW w:w="1681" w:type="dxa"/>
            <w:vMerge w:val="restart"/>
            <w:tcMar>
              <w:top w:w="57" w:type="dxa"/>
              <w:left w:w="85" w:type="dxa"/>
              <w:bottom w:w="57" w:type="dxa"/>
              <w:right w:w="85" w:type="dxa"/>
            </w:tcMar>
          </w:tcPr>
          <w:p w14:paraId="62A7E666" w14:textId="77777777" w:rsidR="00D14365" w:rsidRPr="0023354C" w:rsidRDefault="00D14365" w:rsidP="00D14365">
            <w:pPr>
              <w:keepNext/>
              <w:jc w:val="both"/>
              <w:rPr>
                <w:rFonts w:cs="Arial"/>
                <w:b/>
                <w:bCs/>
                <w:sz w:val="20"/>
                <w:szCs w:val="20"/>
                <w:lang w:val="en-US"/>
              </w:rPr>
            </w:pPr>
          </w:p>
        </w:tc>
        <w:tc>
          <w:tcPr>
            <w:tcW w:w="2997" w:type="dxa"/>
            <w:gridSpan w:val="2"/>
            <w:shd w:val="pct5" w:color="auto" w:fill="auto"/>
            <w:tcMar>
              <w:top w:w="57" w:type="dxa"/>
              <w:left w:w="85" w:type="dxa"/>
              <w:bottom w:w="57" w:type="dxa"/>
              <w:right w:w="85" w:type="dxa"/>
            </w:tcMar>
            <w:vAlign w:val="center"/>
          </w:tcPr>
          <w:p w14:paraId="5E3EB0E4"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14:paraId="261512DD"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vMerge w:val="restart"/>
            <w:shd w:val="pct5" w:color="auto" w:fill="auto"/>
            <w:tcMar>
              <w:top w:w="57" w:type="dxa"/>
              <w:left w:w="85" w:type="dxa"/>
              <w:bottom w:w="57" w:type="dxa"/>
              <w:right w:w="85" w:type="dxa"/>
            </w:tcMar>
            <w:vAlign w:val="center"/>
          </w:tcPr>
          <w:p w14:paraId="118181AE" w14:textId="77777777" w:rsidR="00D14365" w:rsidRPr="0023354C" w:rsidRDefault="00D14365" w:rsidP="00D14365">
            <w:pPr>
              <w:keepNext/>
              <w:jc w:val="center"/>
              <w:rPr>
                <w:rFonts w:cs="Arial"/>
                <w:b/>
                <w:bCs/>
                <w:sz w:val="20"/>
                <w:szCs w:val="20"/>
                <w:lang w:val="de-DE"/>
              </w:rPr>
            </w:pPr>
            <w:r w:rsidRPr="0023354C">
              <w:rPr>
                <w:rFonts w:cs="Arial"/>
                <w:b/>
                <w:bCs/>
                <w:sz w:val="20"/>
                <w:szCs w:val="20"/>
                <w:lang w:val="de-DE"/>
              </w:rPr>
              <w:t>LD</w:t>
            </w:r>
            <w:r w:rsidRPr="0023354C">
              <w:rPr>
                <w:rFonts w:cs="Arial"/>
                <w:b/>
                <w:bCs/>
                <w:sz w:val="20"/>
                <w:szCs w:val="20"/>
                <w:vertAlign w:val="subscript"/>
                <w:lang w:val="de-DE"/>
              </w:rPr>
              <w:t>50</w:t>
            </w:r>
            <w:r w:rsidRPr="0023354C">
              <w:rPr>
                <w:rFonts w:cs="Arial"/>
                <w:b/>
                <w:bCs/>
                <w:sz w:val="20"/>
                <w:szCs w:val="20"/>
                <w:lang w:val="de-DE"/>
              </w:rPr>
              <w:t xml:space="preserve"> dose</w:t>
            </w:r>
          </w:p>
          <w:p w14:paraId="30589813" w14:textId="77777777" w:rsidR="00D14365" w:rsidRPr="0023354C" w:rsidRDefault="00D14365" w:rsidP="00D14365">
            <w:pPr>
              <w:keepNext/>
              <w:jc w:val="center"/>
              <w:rPr>
                <w:rFonts w:cs="Arial"/>
                <w:b/>
                <w:bCs/>
                <w:sz w:val="20"/>
                <w:szCs w:val="20"/>
                <w:lang w:val="de-DE"/>
              </w:rPr>
            </w:pPr>
            <w:r w:rsidRPr="0023354C">
              <w:rPr>
                <w:rFonts w:cs="Arial"/>
                <w:b/>
                <w:bCs/>
                <w:sz w:val="20"/>
                <w:szCs w:val="20"/>
                <w:lang w:val="de-DE"/>
              </w:rPr>
              <w:t>mg.kg</w:t>
            </w:r>
            <w:r w:rsidRPr="0023354C">
              <w:rPr>
                <w:rFonts w:cs="Arial"/>
                <w:b/>
                <w:bCs/>
                <w:sz w:val="20"/>
                <w:szCs w:val="20"/>
                <w:vertAlign w:val="superscript"/>
                <w:lang w:val="de-DE"/>
              </w:rPr>
              <w:t xml:space="preserve">-1 </w:t>
            </w:r>
            <w:r w:rsidRPr="0023354C">
              <w:rPr>
                <w:rFonts w:cs="Arial"/>
                <w:b/>
                <w:bCs/>
                <w:sz w:val="20"/>
                <w:szCs w:val="20"/>
                <w:vertAlign w:val="subscript"/>
                <w:lang w:val="de-DE"/>
              </w:rPr>
              <w:t>bw</w:t>
            </w:r>
            <w:r w:rsidRPr="0023354C">
              <w:rPr>
                <w:rFonts w:cs="Arial"/>
                <w:b/>
                <w:bCs/>
                <w:sz w:val="20"/>
                <w:szCs w:val="20"/>
                <w:lang w:val="de-DE"/>
              </w:rPr>
              <w:t xml:space="preserve"> d</w:t>
            </w:r>
            <w:r w:rsidRPr="0023354C">
              <w:rPr>
                <w:rFonts w:cs="Arial"/>
                <w:b/>
                <w:bCs/>
                <w:sz w:val="20"/>
                <w:szCs w:val="20"/>
                <w:vertAlign w:val="superscript"/>
                <w:lang w:val="de-DE"/>
              </w:rPr>
              <w:t>-1</w:t>
            </w:r>
          </w:p>
        </w:tc>
        <w:tc>
          <w:tcPr>
            <w:tcW w:w="3116" w:type="dxa"/>
            <w:gridSpan w:val="2"/>
            <w:shd w:val="pct5" w:color="auto" w:fill="auto"/>
            <w:tcMar>
              <w:top w:w="57" w:type="dxa"/>
              <w:left w:w="85" w:type="dxa"/>
              <w:bottom w:w="57" w:type="dxa"/>
              <w:right w:w="85" w:type="dxa"/>
            </w:tcMar>
            <w:vAlign w:val="center"/>
          </w:tcPr>
          <w:p w14:paraId="51CEDCA7" w14:textId="77777777"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LD</w:t>
            </w:r>
            <w:r w:rsidRPr="0023354C">
              <w:rPr>
                <w:rFonts w:cs="Arial"/>
                <w:b/>
                <w:bCs/>
                <w:sz w:val="20"/>
                <w:szCs w:val="20"/>
                <w:vertAlign w:val="subscript"/>
                <w:lang w:val="en-US"/>
              </w:rPr>
              <w:t>50</w:t>
            </w:r>
          </w:p>
          <w:p w14:paraId="07F3E503"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14:paraId="18C79A13" w14:textId="77777777" w:rsidTr="00FA24A1">
        <w:tc>
          <w:tcPr>
            <w:tcW w:w="1681" w:type="dxa"/>
            <w:vMerge/>
            <w:tcMar>
              <w:top w:w="57" w:type="dxa"/>
              <w:left w:w="85" w:type="dxa"/>
              <w:bottom w:w="57" w:type="dxa"/>
              <w:right w:w="85" w:type="dxa"/>
            </w:tcMar>
          </w:tcPr>
          <w:p w14:paraId="0D2B5B32" w14:textId="77777777" w:rsidR="00D14365" w:rsidRPr="0023354C" w:rsidRDefault="00D14365" w:rsidP="00D14365">
            <w:pPr>
              <w:keepNext/>
              <w:jc w:val="both"/>
              <w:rPr>
                <w:rFonts w:cs="Arial"/>
                <w:b/>
                <w:bCs/>
                <w:sz w:val="20"/>
                <w:szCs w:val="20"/>
                <w:lang w:val="en-US"/>
              </w:rPr>
            </w:pPr>
          </w:p>
        </w:tc>
        <w:tc>
          <w:tcPr>
            <w:tcW w:w="1579" w:type="dxa"/>
            <w:shd w:val="pct5" w:color="auto" w:fill="auto"/>
            <w:tcMar>
              <w:top w:w="57" w:type="dxa"/>
              <w:left w:w="85" w:type="dxa"/>
              <w:bottom w:w="57" w:type="dxa"/>
              <w:right w:w="85" w:type="dxa"/>
            </w:tcMar>
            <w:vAlign w:val="center"/>
          </w:tcPr>
          <w:p w14:paraId="53563C7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418" w:type="dxa"/>
            <w:shd w:val="pct5" w:color="auto" w:fill="auto"/>
            <w:tcMar>
              <w:top w:w="57" w:type="dxa"/>
              <w:left w:w="85" w:type="dxa"/>
              <w:bottom w:w="57" w:type="dxa"/>
              <w:right w:w="85" w:type="dxa"/>
            </w:tcMar>
            <w:vAlign w:val="center"/>
          </w:tcPr>
          <w:p w14:paraId="2E59AC7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c>
          <w:tcPr>
            <w:tcW w:w="1693" w:type="dxa"/>
            <w:vMerge/>
            <w:shd w:val="pct5" w:color="auto" w:fill="auto"/>
            <w:tcMar>
              <w:top w:w="57" w:type="dxa"/>
              <w:left w:w="85" w:type="dxa"/>
              <w:bottom w:w="57" w:type="dxa"/>
              <w:right w:w="85" w:type="dxa"/>
            </w:tcMar>
            <w:vAlign w:val="center"/>
          </w:tcPr>
          <w:p w14:paraId="413B37C3" w14:textId="77777777" w:rsidR="00D14365" w:rsidRPr="0023354C" w:rsidRDefault="00D14365" w:rsidP="00D14365">
            <w:pPr>
              <w:keepNext/>
              <w:jc w:val="center"/>
              <w:rPr>
                <w:rFonts w:cs="Arial"/>
                <w:b/>
                <w:bCs/>
                <w:sz w:val="20"/>
                <w:szCs w:val="20"/>
                <w:lang w:val="en-US"/>
              </w:rPr>
            </w:pPr>
          </w:p>
        </w:tc>
        <w:tc>
          <w:tcPr>
            <w:tcW w:w="1567" w:type="dxa"/>
            <w:shd w:val="pct5" w:color="auto" w:fill="auto"/>
            <w:tcMar>
              <w:top w:w="57" w:type="dxa"/>
              <w:left w:w="85" w:type="dxa"/>
              <w:bottom w:w="57" w:type="dxa"/>
              <w:right w:w="85" w:type="dxa"/>
            </w:tcMar>
            <w:vAlign w:val="center"/>
          </w:tcPr>
          <w:p w14:paraId="17D71373"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549" w:type="dxa"/>
            <w:shd w:val="pct5" w:color="auto" w:fill="auto"/>
            <w:tcMar>
              <w:top w:w="57" w:type="dxa"/>
              <w:left w:w="85" w:type="dxa"/>
              <w:bottom w:w="57" w:type="dxa"/>
              <w:right w:w="85" w:type="dxa"/>
            </w:tcMar>
            <w:vAlign w:val="center"/>
          </w:tcPr>
          <w:p w14:paraId="3111F3ED"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14:paraId="65A22385" w14:textId="77777777" w:rsidTr="00ED0895">
        <w:tc>
          <w:tcPr>
            <w:tcW w:w="1681" w:type="dxa"/>
            <w:tcMar>
              <w:top w:w="57" w:type="dxa"/>
              <w:left w:w="85" w:type="dxa"/>
              <w:bottom w:w="57" w:type="dxa"/>
              <w:right w:w="85" w:type="dxa"/>
            </w:tcMar>
          </w:tcPr>
          <w:p w14:paraId="3C6E8F9D"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1579" w:type="dxa"/>
            <w:tcMar>
              <w:top w:w="57" w:type="dxa"/>
              <w:left w:w="85" w:type="dxa"/>
              <w:bottom w:w="57" w:type="dxa"/>
              <w:right w:w="85" w:type="dxa"/>
            </w:tcMar>
            <w:vAlign w:val="center"/>
          </w:tcPr>
          <w:p w14:paraId="7888432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1.14</w:t>
            </w:r>
          </w:p>
        </w:tc>
        <w:tc>
          <w:tcPr>
            <w:tcW w:w="1418" w:type="dxa"/>
            <w:tcMar>
              <w:top w:w="57" w:type="dxa"/>
              <w:left w:w="85" w:type="dxa"/>
              <w:bottom w:w="57" w:type="dxa"/>
              <w:right w:w="85" w:type="dxa"/>
            </w:tcMar>
            <w:vAlign w:val="center"/>
          </w:tcPr>
          <w:p w14:paraId="1E8586E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0.82</w:t>
            </w:r>
          </w:p>
        </w:tc>
        <w:tc>
          <w:tcPr>
            <w:tcW w:w="1693" w:type="dxa"/>
            <w:vMerge w:val="restart"/>
            <w:tcMar>
              <w:top w:w="57" w:type="dxa"/>
              <w:left w:w="85" w:type="dxa"/>
              <w:bottom w:w="57" w:type="dxa"/>
              <w:right w:w="85" w:type="dxa"/>
            </w:tcMar>
            <w:vAlign w:val="center"/>
          </w:tcPr>
          <w:p w14:paraId="03948A36"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0.40</w:t>
            </w:r>
          </w:p>
        </w:tc>
        <w:tc>
          <w:tcPr>
            <w:tcW w:w="1567" w:type="dxa"/>
            <w:tcMar>
              <w:top w:w="57" w:type="dxa"/>
              <w:left w:w="85" w:type="dxa"/>
              <w:bottom w:w="57" w:type="dxa"/>
              <w:right w:w="85" w:type="dxa"/>
            </w:tcMar>
            <w:vAlign w:val="center"/>
          </w:tcPr>
          <w:p w14:paraId="7486E1A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14:paraId="758AB72D"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65E7A1AD" w14:textId="77777777" w:rsidTr="00ED0895">
        <w:tc>
          <w:tcPr>
            <w:tcW w:w="1681" w:type="dxa"/>
            <w:tcMar>
              <w:top w:w="57" w:type="dxa"/>
              <w:left w:w="85" w:type="dxa"/>
              <w:bottom w:w="57" w:type="dxa"/>
              <w:right w:w="85" w:type="dxa"/>
            </w:tcMar>
          </w:tcPr>
          <w:p w14:paraId="18398DF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1579" w:type="dxa"/>
            <w:tcMar>
              <w:top w:w="57" w:type="dxa"/>
              <w:left w:w="85" w:type="dxa"/>
              <w:bottom w:w="57" w:type="dxa"/>
              <w:right w:w="85" w:type="dxa"/>
            </w:tcMar>
            <w:vAlign w:val="center"/>
          </w:tcPr>
          <w:p w14:paraId="73091998"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0.19</w:t>
            </w:r>
          </w:p>
        </w:tc>
        <w:tc>
          <w:tcPr>
            <w:tcW w:w="1418" w:type="dxa"/>
            <w:tcMar>
              <w:top w:w="57" w:type="dxa"/>
              <w:left w:w="85" w:type="dxa"/>
              <w:bottom w:w="57" w:type="dxa"/>
              <w:right w:w="85" w:type="dxa"/>
            </w:tcMar>
            <w:vAlign w:val="center"/>
          </w:tcPr>
          <w:p w14:paraId="3F27D1A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0.14</w:t>
            </w:r>
          </w:p>
        </w:tc>
        <w:tc>
          <w:tcPr>
            <w:tcW w:w="1693" w:type="dxa"/>
            <w:vMerge/>
            <w:tcMar>
              <w:top w:w="57" w:type="dxa"/>
              <w:left w:w="85" w:type="dxa"/>
              <w:bottom w:w="57" w:type="dxa"/>
              <w:right w:w="85" w:type="dxa"/>
            </w:tcMar>
            <w:vAlign w:val="center"/>
          </w:tcPr>
          <w:p w14:paraId="75A1FF9A"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14:paraId="62D7A94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c>
          <w:tcPr>
            <w:tcW w:w="1549" w:type="dxa"/>
            <w:tcMar>
              <w:top w:w="57" w:type="dxa"/>
              <w:left w:w="85" w:type="dxa"/>
              <w:bottom w:w="57" w:type="dxa"/>
              <w:right w:w="85" w:type="dxa"/>
            </w:tcMar>
            <w:vAlign w:val="center"/>
          </w:tcPr>
          <w:p w14:paraId="0686368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r>
      <w:tr w:rsidR="00ED0895" w:rsidRPr="0023354C" w14:paraId="72BA8832" w14:textId="77777777" w:rsidTr="00ED0895">
        <w:tc>
          <w:tcPr>
            <w:tcW w:w="1681" w:type="dxa"/>
            <w:tcMar>
              <w:top w:w="57" w:type="dxa"/>
              <w:left w:w="85" w:type="dxa"/>
              <w:bottom w:w="57" w:type="dxa"/>
              <w:right w:w="85" w:type="dxa"/>
            </w:tcMar>
          </w:tcPr>
          <w:p w14:paraId="02325D9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1579" w:type="dxa"/>
            <w:tcMar>
              <w:top w:w="57" w:type="dxa"/>
              <w:left w:w="85" w:type="dxa"/>
              <w:bottom w:w="57" w:type="dxa"/>
              <w:right w:w="85" w:type="dxa"/>
            </w:tcMar>
            <w:vAlign w:val="center"/>
          </w:tcPr>
          <w:p w14:paraId="613E1BD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0.60</w:t>
            </w:r>
          </w:p>
        </w:tc>
        <w:tc>
          <w:tcPr>
            <w:tcW w:w="1418" w:type="dxa"/>
            <w:tcMar>
              <w:top w:w="57" w:type="dxa"/>
              <w:left w:w="85" w:type="dxa"/>
              <w:bottom w:w="57" w:type="dxa"/>
              <w:right w:w="85" w:type="dxa"/>
            </w:tcMar>
            <w:vAlign w:val="center"/>
          </w:tcPr>
          <w:p w14:paraId="26BFC03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0.43</w:t>
            </w:r>
          </w:p>
        </w:tc>
        <w:tc>
          <w:tcPr>
            <w:tcW w:w="1693" w:type="dxa"/>
            <w:vMerge/>
            <w:tcMar>
              <w:top w:w="57" w:type="dxa"/>
              <w:left w:w="85" w:type="dxa"/>
              <w:bottom w:w="57" w:type="dxa"/>
              <w:right w:w="85" w:type="dxa"/>
            </w:tcMar>
            <w:vAlign w:val="center"/>
          </w:tcPr>
          <w:p w14:paraId="253E8B33"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14:paraId="6B6EEF5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14:paraId="19E1490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123888C8" w14:textId="77777777" w:rsidTr="00ED0895">
        <w:tc>
          <w:tcPr>
            <w:tcW w:w="1681" w:type="dxa"/>
            <w:tcMar>
              <w:top w:w="57" w:type="dxa"/>
              <w:left w:w="85" w:type="dxa"/>
              <w:bottom w:w="57" w:type="dxa"/>
              <w:right w:w="85" w:type="dxa"/>
            </w:tcMar>
          </w:tcPr>
          <w:p w14:paraId="7907E863"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1579" w:type="dxa"/>
            <w:tcMar>
              <w:top w:w="57" w:type="dxa"/>
              <w:left w:w="85" w:type="dxa"/>
              <w:bottom w:w="57" w:type="dxa"/>
              <w:right w:w="85" w:type="dxa"/>
            </w:tcMar>
            <w:vAlign w:val="center"/>
          </w:tcPr>
          <w:p w14:paraId="3F6B127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8.64</w:t>
            </w:r>
          </w:p>
        </w:tc>
        <w:tc>
          <w:tcPr>
            <w:tcW w:w="1418" w:type="dxa"/>
            <w:tcMar>
              <w:top w:w="57" w:type="dxa"/>
              <w:left w:w="85" w:type="dxa"/>
              <w:bottom w:w="57" w:type="dxa"/>
              <w:right w:w="85" w:type="dxa"/>
            </w:tcMar>
            <w:vAlign w:val="center"/>
          </w:tcPr>
          <w:p w14:paraId="09B0BD8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6.22</w:t>
            </w:r>
          </w:p>
        </w:tc>
        <w:tc>
          <w:tcPr>
            <w:tcW w:w="1693" w:type="dxa"/>
            <w:vMerge w:val="restart"/>
            <w:tcMar>
              <w:top w:w="57" w:type="dxa"/>
              <w:left w:w="85" w:type="dxa"/>
              <w:bottom w:w="57" w:type="dxa"/>
              <w:right w:w="85" w:type="dxa"/>
            </w:tcMar>
            <w:vAlign w:val="center"/>
          </w:tcPr>
          <w:p w14:paraId="5C64549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0.31</w:t>
            </w:r>
          </w:p>
        </w:tc>
        <w:tc>
          <w:tcPr>
            <w:tcW w:w="1567" w:type="dxa"/>
            <w:tcMar>
              <w:top w:w="57" w:type="dxa"/>
              <w:left w:w="85" w:type="dxa"/>
              <w:bottom w:w="57" w:type="dxa"/>
              <w:right w:w="85" w:type="dxa"/>
            </w:tcMar>
          </w:tcPr>
          <w:p w14:paraId="100CF4B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5C144F71"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2B5BA1B3" w14:textId="77777777" w:rsidTr="00ED0895">
        <w:tc>
          <w:tcPr>
            <w:tcW w:w="1681" w:type="dxa"/>
            <w:tcMar>
              <w:top w:w="57" w:type="dxa"/>
              <w:left w:w="85" w:type="dxa"/>
              <w:bottom w:w="57" w:type="dxa"/>
              <w:right w:w="85" w:type="dxa"/>
            </w:tcMar>
          </w:tcPr>
          <w:p w14:paraId="1DE41542"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1579" w:type="dxa"/>
            <w:tcMar>
              <w:top w:w="57" w:type="dxa"/>
              <w:left w:w="85" w:type="dxa"/>
              <w:bottom w:w="57" w:type="dxa"/>
              <w:right w:w="85" w:type="dxa"/>
            </w:tcMar>
            <w:vAlign w:val="center"/>
          </w:tcPr>
          <w:p w14:paraId="52104C1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7.50</w:t>
            </w:r>
          </w:p>
        </w:tc>
        <w:tc>
          <w:tcPr>
            <w:tcW w:w="1418" w:type="dxa"/>
            <w:tcMar>
              <w:top w:w="57" w:type="dxa"/>
              <w:left w:w="85" w:type="dxa"/>
              <w:bottom w:w="57" w:type="dxa"/>
              <w:right w:w="85" w:type="dxa"/>
            </w:tcMar>
            <w:vAlign w:val="center"/>
          </w:tcPr>
          <w:p w14:paraId="5643A9E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5.40</w:t>
            </w:r>
          </w:p>
        </w:tc>
        <w:tc>
          <w:tcPr>
            <w:tcW w:w="1693" w:type="dxa"/>
            <w:vMerge/>
            <w:tcMar>
              <w:top w:w="57" w:type="dxa"/>
              <w:left w:w="85" w:type="dxa"/>
              <w:bottom w:w="57" w:type="dxa"/>
              <w:right w:w="85" w:type="dxa"/>
            </w:tcMar>
            <w:vAlign w:val="center"/>
          </w:tcPr>
          <w:p w14:paraId="7CDAE34D"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744F0AFD"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17657C3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30F791D1" w14:textId="77777777" w:rsidTr="00ED0895">
        <w:tc>
          <w:tcPr>
            <w:tcW w:w="1681" w:type="dxa"/>
            <w:tcMar>
              <w:top w:w="57" w:type="dxa"/>
              <w:left w:w="85" w:type="dxa"/>
              <w:bottom w:w="57" w:type="dxa"/>
              <w:right w:w="85" w:type="dxa"/>
            </w:tcMar>
          </w:tcPr>
          <w:p w14:paraId="755727B1"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1579" w:type="dxa"/>
            <w:tcMar>
              <w:top w:w="57" w:type="dxa"/>
              <w:left w:w="85" w:type="dxa"/>
              <w:bottom w:w="57" w:type="dxa"/>
              <w:right w:w="85" w:type="dxa"/>
            </w:tcMar>
            <w:vAlign w:val="center"/>
          </w:tcPr>
          <w:p w14:paraId="2B9A9F13"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2.71</w:t>
            </w:r>
          </w:p>
        </w:tc>
        <w:tc>
          <w:tcPr>
            <w:tcW w:w="1418" w:type="dxa"/>
            <w:tcMar>
              <w:top w:w="57" w:type="dxa"/>
              <w:left w:w="85" w:type="dxa"/>
              <w:bottom w:w="57" w:type="dxa"/>
              <w:right w:w="85" w:type="dxa"/>
            </w:tcMar>
            <w:vAlign w:val="center"/>
          </w:tcPr>
          <w:p w14:paraId="65D5536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1.95</w:t>
            </w:r>
          </w:p>
        </w:tc>
        <w:tc>
          <w:tcPr>
            <w:tcW w:w="1693" w:type="dxa"/>
            <w:vMerge/>
            <w:tcMar>
              <w:top w:w="57" w:type="dxa"/>
              <w:left w:w="85" w:type="dxa"/>
              <w:bottom w:w="57" w:type="dxa"/>
              <w:right w:w="85" w:type="dxa"/>
            </w:tcMar>
            <w:vAlign w:val="center"/>
          </w:tcPr>
          <w:p w14:paraId="43EE46ED"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2723D32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24677B7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2C0A76A7" w14:textId="77777777" w:rsidTr="00ED0895">
        <w:tc>
          <w:tcPr>
            <w:tcW w:w="1681" w:type="dxa"/>
            <w:tcMar>
              <w:top w:w="57" w:type="dxa"/>
              <w:left w:w="85" w:type="dxa"/>
              <w:bottom w:w="57" w:type="dxa"/>
              <w:right w:w="85" w:type="dxa"/>
            </w:tcMar>
          </w:tcPr>
          <w:p w14:paraId="24A1CAC1"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1579" w:type="dxa"/>
            <w:tcMar>
              <w:top w:w="57" w:type="dxa"/>
              <w:left w:w="85" w:type="dxa"/>
              <w:bottom w:w="57" w:type="dxa"/>
              <w:right w:w="85" w:type="dxa"/>
            </w:tcMar>
            <w:vAlign w:val="center"/>
          </w:tcPr>
          <w:p w14:paraId="6DEC210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2.70</w:t>
            </w:r>
          </w:p>
        </w:tc>
        <w:tc>
          <w:tcPr>
            <w:tcW w:w="1418" w:type="dxa"/>
            <w:tcMar>
              <w:top w:w="57" w:type="dxa"/>
              <w:left w:w="85" w:type="dxa"/>
              <w:bottom w:w="57" w:type="dxa"/>
              <w:right w:w="85" w:type="dxa"/>
            </w:tcMar>
            <w:vAlign w:val="center"/>
          </w:tcPr>
          <w:p w14:paraId="16BD193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1.94</w:t>
            </w:r>
          </w:p>
        </w:tc>
        <w:tc>
          <w:tcPr>
            <w:tcW w:w="1693" w:type="dxa"/>
            <w:vMerge/>
            <w:tcMar>
              <w:top w:w="57" w:type="dxa"/>
              <w:left w:w="85" w:type="dxa"/>
              <w:bottom w:w="57" w:type="dxa"/>
              <w:right w:w="85" w:type="dxa"/>
            </w:tcMar>
            <w:vAlign w:val="center"/>
          </w:tcPr>
          <w:p w14:paraId="6F7D01A9"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29B5907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357386E3"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bl>
    <w:p w14:paraId="2876A362" w14:textId="77777777" w:rsidR="00D14365" w:rsidRPr="0023354C" w:rsidRDefault="00D14365" w:rsidP="00F17B3B">
      <w:pPr>
        <w:keepNext/>
        <w:spacing w:after="120" w:line="240" w:lineRule="auto"/>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ETE, concentration of brodifacoum after one meal</w:t>
      </w:r>
    </w:p>
    <w:p w14:paraId="6A66C1B6" w14:textId="77777777" w:rsidR="00F17B3B" w:rsidRPr="0023354C" w:rsidRDefault="00F17B3B" w:rsidP="00F17B3B">
      <w:pPr>
        <w:spacing w:after="120" w:line="240" w:lineRule="auto"/>
        <w:jc w:val="both"/>
        <w:rPr>
          <w:rFonts w:cs="Arial"/>
          <w:szCs w:val="22"/>
          <w:lang w:val="en-US"/>
        </w:rPr>
      </w:pPr>
    </w:p>
    <w:p w14:paraId="03225E87"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14:paraId="58911ABD" w14:textId="77777777" w:rsidR="00F17B3B" w:rsidRPr="0023354C" w:rsidRDefault="00F17B3B" w:rsidP="00F17B3B">
      <w:pPr>
        <w:spacing w:after="120" w:line="240" w:lineRule="auto"/>
        <w:jc w:val="both"/>
        <w:rPr>
          <w:rFonts w:cs="Arial"/>
          <w:szCs w:val="22"/>
          <w:lang w:val="en-US"/>
        </w:rPr>
      </w:pPr>
    </w:p>
    <w:p w14:paraId="51BB9941" w14:textId="77777777" w:rsidR="00D14365" w:rsidRPr="0023354C" w:rsidRDefault="00D14365" w:rsidP="00F17B3B">
      <w:pPr>
        <w:spacing w:after="120" w:line="240" w:lineRule="auto"/>
        <w:jc w:val="both"/>
        <w:rPr>
          <w:rFonts w:cs="Arial"/>
          <w:b/>
          <w:szCs w:val="22"/>
          <w:u w:val="single"/>
          <w:lang w:val="en-GB"/>
        </w:rPr>
      </w:pPr>
      <w:r w:rsidRPr="0023354C">
        <w:rPr>
          <w:rFonts w:cs="Arial"/>
          <w:b/>
          <w:szCs w:val="22"/>
          <w:u w:val="single"/>
          <w:lang w:val="en-GB"/>
        </w:rPr>
        <w:t>Tier 2 assessment – long-term</w:t>
      </w:r>
    </w:p>
    <w:p w14:paraId="24F3463B"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The PEC values are compared to the PNEC values.</w:t>
      </w:r>
    </w:p>
    <w:p w14:paraId="23DA0354" w14:textId="77777777" w:rsidR="00F17B3B" w:rsidRPr="0023354C" w:rsidRDefault="00F17B3B" w:rsidP="00F17B3B">
      <w:pPr>
        <w:pStyle w:val="Lgende"/>
        <w:spacing w:after="120" w:line="240" w:lineRule="auto"/>
        <w:jc w:val="both"/>
        <w:rPr>
          <w:rFonts w:cs="Arial"/>
          <w:sz w:val="22"/>
          <w:szCs w:val="22"/>
        </w:rPr>
      </w:pPr>
    </w:p>
    <w:p w14:paraId="7DBE6256"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long-term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D14365" w:rsidRPr="0023354C" w14:paraId="5E96ACDB" w14:textId="77777777" w:rsidTr="00FA24A1">
        <w:trPr>
          <w:trHeight w:val="530"/>
        </w:trPr>
        <w:tc>
          <w:tcPr>
            <w:tcW w:w="1681" w:type="dxa"/>
            <w:vMerge w:val="restart"/>
          </w:tcPr>
          <w:p w14:paraId="0BCF7F9F" w14:textId="77777777" w:rsidR="00D14365" w:rsidRPr="0023354C" w:rsidRDefault="00D14365" w:rsidP="00D14365">
            <w:pPr>
              <w:keepNext/>
              <w:jc w:val="both"/>
              <w:rPr>
                <w:rFonts w:cs="Arial"/>
                <w:b/>
                <w:bCs/>
                <w:sz w:val="20"/>
                <w:szCs w:val="20"/>
                <w:lang w:val="en-US"/>
              </w:rPr>
            </w:pPr>
          </w:p>
        </w:tc>
        <w:tc>
          <w:tcPr>
            <w:tcW w:w="2997" w:type="dxa"/>
            <w:shd w:val="pct5" w:color="auto" w:fill="auto"/>
            <w:vAlign w:val="center"/>
          </w:tcPr>
          <w:p w14:paraId="325FAC56"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14:paraId="1B633437"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shd w:val="pct5" w:color="auto" w:fill="auto"/>
            <w:vAlign w:val="center"/>
          </w:tcPr>
          <w:p w14:paraId="47D6D4B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14:paraId="17AAFC7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bw</w:t>
            </w:r>
            <w:r w:rsidRPr="0023354C">
              <w:rPr>
                <w:rFonts w:cs="Arial"/>
                <w:b/>
                <w:bCs/>
                <w:sz w:val="20"/>
                <w:szCs w:val="20"/>
                <w:lang w:val="en-GB"/>
              </w:rPr>
              <w:t xml:space="preserve"> d</w:t>
            </w:r>
            <w:r w:rsidRPr="0023354C">
              <w:rPr>
                <w:rFonts w:cs="Arial"/>
                <w:b/>
                <w:bCs/>
                <w:sz w:val="20"/>
                <w:szCs w:val="20"/>
                <w:vertAlign w:val="superscript"/>
                <w:lang w:val="en-GB"/>
              </w:rPr>
              <w:t>-1</w:t>
            </w:r>
          </w:p>
        </w:tc>
        <w:tc>
          <w:tcPr>
            <w:tcW w:w="3116" w:type="dxa"/>
            <w:shd w:val="pct5" w:color="auto" w:fill="auto"/>
            <w:vAlign w:val="center"/>
          </w:tcPr>
          <w:p w14:paraId="15A463D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14:paraId="10366F21" w14:textId="77777777" w:rsidTr="00FA24A1">
        <w:trPr>
          <w:trHeight w:val="324"/>
        </w:trPr>
        <w:tc>
          <w:tcPr>
            <w:tcW w:w="1681" w:type="dxa"/>
            <w:vMerge/>
          </w:tcPr>
          <w:p w14:paraId="55723C87" w14:textId="77777777" w:rsidR="00D14365" w:rsidRPr="0023354C" w:rsidRDefault="00D14365" w:rsidP="00D14365">
            <w:pPr>
              <w:keepNext/>
              <w:jc w:val="both"/>
              <w:rPr>
                <w:rFonts w:cs="Arial"/>
                <w:b/>
                <w:bCs/>
                <w:sz w:val="20"/>
                <w:szCs w:val="20"/>
                <w:lang w:val="en-US"/>
              </w:rPr>
            </w:pPr>
          </w:p>
        </w:tc>
        <w:tc>
          <w:tcPr>
            <w:tcW w:w="7806" w:type="dxa"/>
            <w:gridSpan w:val="3"/>
            <w:shd w:val="pct5" w:color="auto" w:fill="auto"/>
            <w:vAlign w:val="center"/>
          </w:tcPr>
          <w:p w14:paraId="1A88E142"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14:paraId="4EBA5F16" w14:textId="77777777" w:rsidTr="00ED0895">
        <w:tc>
          <w:tcPr>
            <w:tcW w:w="1681" w:type="dxa"/>
          </w:tcPr>
          <w:p w14:paraId="135209C7"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2997" w:type="dxa"/>
            <w:vAlign w:val="center"/>
          </w:tcPr>
          <w:p w14:paraId="4D4DC10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0.57</w:t>
            </w:r>
          </w:p>
        </w:tc>
        <w:tc>
          <w:tcPr>
            <w:tcW w:w="1693" w:type="dxa"/>
            <w:vMerge w:val="restart"/>
            <w:vAlign w:val="center"/>
          </w:tcPr>
          <w:p w14:paraId="3AF30A0D" w14:textId="77777777" w:rsidR="00ED0895" w:rsidRPr="0023354C" w:rsidRDefault="00ED0895" w:rsidP="00D14365">
            <w:pPr>
              <w:keepNext/>
              <w:jc w:val="center"/>
              <w:rPr>
                <w:rFonts w:cs="Arial"/>
                <w:bCs/>
                <w:sz w:val="20"/>
                <w:szCs w:val="20"/>
                <w:lang w:val="en-US"/>
              </w:rPr>
            </w:pPr>
            <w:r w:rsidRPr="0023354C">
              <w:rPr>
                <w:rFonts w:cs="Arial"/>
                <w:bCs/>
                <w:sz w:val="20"/>
                <w:szCs w:val="20"/>
              </w:rPr>
              <w:t>1.1E-05</w:t>
            </w:r>
          </w:p>
        </w:tc>
        <w:tc>
          <w:tcPr>
            <w:tcW w:w="3116" w:type="dxa"/>
            <w:vAlign w:val="bottom"/>
          </w:tcPr>
          <w:p w14:paraId="18D56CC4"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51 818</w:t>
            </w:r>
          </w:p>
        </w:tc>
      </w:tr>
      <w:tr w:rsidR="00ED0895" w:rsidRPr="0023354C" w14:paraId="295DD09A" w14:textId="77777777" w:rsidTr="00ED0895">
        <w:tc>
          <w:tcPr>
            <w:tcW w:w="1681" w:type="dxa"/>
          </w:tcPr>
          <w:p w14:paraId="5EDEBE8F"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2997" w:type="dxa"/>
            <w:vAlign w:val="center"/>
          </w:tcPr>
          <w:p w14:paraId="22415F8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0.09</w:t>
            </w:r>
          </w:p>
        </w:tc>
        <w:tc>
          <w:tcPr>
            <w:tcW w:w="1693" w:type="dxa"/>
            <w:vMerge/>
            <w:vAlign w:val="center"/>
          </w:tcPr>
          <w:p w14:paraId="40FB5168" w14:textId="77777777" w:rsidR="00ED0895" w:rsidRPr="0023354C" w:rsidRDefault="00ED0895" w:rsidP="00D14365">
            <w:pPr>
              <w:keepNext/>
              <w:jc w:val="center"/>
              <w:rPr>
                <w:rFonts w:cs="Arial"/>
                <w:bCs/>
                <w:sz w:val="20"/>
                <w:szCs w:val="20"/>
                <w:lang w:val="en-US"/>
              </w:rPr>
            </w:pPr>
          </w:p>
        </w:tc>
        <w:tc>
          <w:tcPr>
            <w:tcW w:w="3116" w:type="dxa"/>
            <w:vAlign w:val="bottom"/>
          </w:tcPr>
          <w:p w14:paraId="046ECA91"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8 182</w:t>
            </w:r>
          </w:p>
        </w:tc>
      </w:tr>
      <w:tr w:rsidR="00ED0895" w:rsidRPr="0023354C" w14:paraId="21F9DE8D" w14:textId="77777777" w:rsidTr="00ED0895">
        <w:tc>
          <w:tcPr>
            <w:tcW w:w="1681" w:type="dxa"/>
          </w:tcPr>
          <w:p w14:paraId="0F187911"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2997" w:type="dxa"/>
            <w:vAlign w:val="center"/>
          </w:tcPr>
          <w:p w14:paraId="38E941D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0.30</w:t>
            </w:r>
          </w:p>
        </w:tc>
        <w:tc>
          <w:tcPr>
            <w:tcW w:w="1693" w:type="dxa"/>
            <w:vMerge/>
            <w:vAlign w:val="center"/>
          </w:tcPr>
          <w:p w14:paraId="678FA594" w14:textId="77777777" w:rsidR="00ED0895" w:rsidRPr="0023354C" w:rsidRDefault="00ED0895" w:rsidP="00D14365">
            <w:pPr>
              <w:keepNext/>
              <w:jc w:val="center"/>
              <w:rPr>
                <w:rFonts w:cs="Arial"/>
                <w:bCs/>
                <w:sz w:val="20"/>
                <w:szCs w:val="20"/>
                <w:lang w:val="en-US"/>
              </w:rPr>
            </w:pPr>
          </w:p>
        </w:tc>
        <w:tc>
          <w:tcPr>
            <w:tcW w:w="3116" w:type="dxa"/>
            <w:vAlign w:val="bottom"/>
          </w:tcPr>
          <w:p w14:paraId="0CCFFBC1"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27 273</w:t>
            </w:r>
          </w:p>
        </w:tc>
      </w:tr>
      <w:tr w:rsidR="00ED0895" w:rsidRPr="0023354C" w14:paraId="440EC5DF" w14:textId="77777777" w:rsidTr="00ED0895">
        <w:tc>
          <w:tcPr>
            <w:tcW w:w="1681" w:type="dxa"/>
          </w:tcPr>
          <w:p w14:paraId="09DB8CFC"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2997" w:type="dxa"/>
            <w:vAlign w:val="center"/>
          </w:tcPr>
          <w:p w14:paraId="46BC572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4.35</w:t>
            </w:r>
          </w:p>
        </w:tc>
        <w:tc>
          <w:tcPr>
            <w:tcW w:w="1693" w:type="dxa"/>
            <w:vMerge w:val="restart"/>
            <w:vAlign w:val="center"/>
          </w:tcPr>
          <w:p w14:paraId="4267F7BD" w14:textId="77777777" w:rsidR="00ED0895" w:rsidRPr="0023354C" w:rsidRDefault="00ED0895" w:rsidP="00D14365">
            <w:pPr>
              <w:keepNext/>
              <w:jc w:val="center"/>
              <w:rPr>
                <w:rFonts w:cs="Arial"/>
                <w:bCs/>
                <w:sz w:val="20"/>
                <w:szCs w:val="20"/>
                <w:lang w:val="en-US"/>
              </w:rPr>
            </w:pPr>
            <w:r w:rsidRPr="0023354C">
              <w:rPr>
                <w:rFonts w:cs="Arial"/>
                <w:bCs/>
                <w:sz w:val="20"/>
                <w:szCs w:val="20"/>
              </w:rPr>
              <w:t>1.3E-05</w:t>
            </w:r>
          </w:p>
        </w:tc>
        <w:tc>
          <w:tcPr>
            <w:tcW w:w="3116" w:type="dxa"/>
            <w:vAlign w:val="bottom"/>
          </w:tcPr>
          <w:p w14:paraId="2997EA93"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334 615</w:t>
            </w:r>
          </w:p>
        </w:tc>
      </w:tr>
      <w:tr w:rsidR="00ED0895" w:rsidRPr="0023354C" w14:paraId="23936A28" w14:textId="77777777" w:rsidTr="00ED0895">
        <w:tc>
          <w:tcPr>
            <w:tcW w:w="1681" w:type="dxa"/>
          </w:tcPr>
          <w:p w14:paraId="05C9C5E5"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2997" w:type="dxa"/>
            <w:vAlign w:val="center"/>
          </w:tcPr>
          <w:p w14:paraId="28B9996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3.78</w:t>
            </w:r>
          </w:p>
        </w:tc>
        <w:tc>
          <w:tcPr>
            <w:tcW w:w="1693" w:type="dxa"/>
            <w:vMerge/>
            <w:vAlign w:val="center"/>
          </w:tcPr>
          <w:p w14:paraId="733F4C53" w14:textId="77777777" w:rsidR="00ED0895" w:rsidRPr="0023354C" w:rsidRDefault="00ED0895" w:rsidP="00D14365">
            <w:pPr>
              <w:keepNext/>
              <w:jc w:val="center"/>
              <w:rPr>
                <w:rFonts w:cs="Arial"/>
                <w:b/>
                <w:bCs/>
                <w:sz w:val="20"/>
                <w:szCs w:val="20"/>
                <w:lang w:val="en-US"/>
              </w:rPr>
            </w:pPr>
          </w:p>
        </w:tc>
        <w:tc>
          <w:tcPr>
            <w:tcW w:w="3116" w:type="dxa"/>
            <w:vAlign w:val="bottom"/>
          </w:tcPr>
          <w:p w14:paraId="5E5FFDAB"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290 769</w:t>
            </w:r>
          </w:p>
        </w:tc>
      </w:tr>
      <w:tr w:rsidR="00ED0895" w:rsidRPr="0023354C" w14:paraId="690851C4" w14:textId="77777777" w:rsidTr="00ED0895">
        <w:tc>
          <w:tcPr>
            <w:tcW w:w="1681" w:type="dxa"/>
          </w:tcPr>
          <w:p w14:paraId="695C3C9F"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2997" w:type="dxa"/>
            <w:vAlign w:val="center"/>
          </w:tcPr>
          <w:p w14:paraId="128E938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1.37</w:t>
            </w:r>
          </w:p>
        </w:tc>
        <w:tc>
          <w:tcPr>
            <w:tcW w:w="1693" w:type="dxa"/>
            <w:vMerge/>
            <w:vAlign w:val="center"/>
          </w:tcPr>
          <w:p w14:paraId="02BE6DE0" w14:textId="77777777" w:rsidR="00ED0895" w:rsidRPr="0023354C" w:rsidRDefault="00ED0895" w:rsidP="00D14365">
            <w:pPr>
              <w:keepNext/>
              <w:jc w:val="center"/>
              <w:rPr>
                <w:rFonts w:cs="Arial"/>
                <w:b/>
                <w:bCs/>
                <w:sz w:val="20"/>
                <w:szCs w:val="20"/>
                <w:lang w:val="en-US"/>
              </w:rPr>
            </w:pPr>
          </w:p>
        </w:tc>
        <w:tc>
          <w:tcPr>
            <w:tcW w:w="3116" w:type="dxa"/>
            <w:vAlign w:val="bottom"/>
          </w:tcPr>
          <w:p w14:paraId="5E89D6F5"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105 385</w:t>
            </w:r>
          </w:p>
        </w:tc>
      </w:tr>
      <w:tr w:rsidR="00ED0895" w:rsidRPr="0023354C" w14:paraId="0B807480" w14:textId="77777777" w:rsidTr="00ED0895">
        <w:tc>
          <w:tcPr>
            <w:tcW w:w="1681" w:type="dxa"/>
          </w:tcPr>
          <w:p w14:paraId="7F35B819"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2997" w:type="dxa"/>
            <w:vAlign w:val="center"/>
          </w:tcPr>
          <w:p w14:paraId="4AE4868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1.36</w:t>
            </w:r>
          </w:p>
        </w:tc>
        <w:tc>
          <w:tcPr>
            <w:tcW w:w="1693" w:type="dxa"/>
            <w:vMerge/>
            <w:vAlign w:val="center"/>
          </w:tcPr>
          <w:p w14:paraId="3C08BA3C" w14:textId="77777777" w:rsidR="00ED0895" w:rsidRPr="0023354C" w:rsidRDefault="00ED0895" w:rsidP="00D14365">
            <w:pPr>
              <w:keepNext/>
              <w:jc w:val="center"/>
              <w:rPr>
                <w:rFonts w:cs="Arial"/>
                <w:b/>
                <w:bCs/>
                <w:sz w:val="20"/>
                <w:szCs w:val="20"/>
                <w:lang w:val="en-US"/>
              </w:rPr>
            </w:pPr>
          </w:p>
        </w:tc>
        <w:tc>
          <w:tcPr>
            <w:tcW w:w="3116" w:type="dxa"/>
            <w:vAlign w:val="bottom"/>
          </w:tcPr>
          <w:p w14:paraId="35DD728E"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104 615</w:t>
            </w:r>
          </w:p>
        </w:tc>
      </w:tr>
    </w:tbl>
    <w:p w14:paraId="5A020DD8" w14:textId="77777777" w:rsidR="00D14365" w:rsidRPr="0023354C" w:rsidRDefault="00D14365" w:rsidP="00D14365">
      <w:pPr>
        <w:keepNext/>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EC, concentration of brodifacoum after one day of elimination</w:t>
      </w:r>
    </w:p>
    <w:p w14:paraId="1BD9EBEA" w14:textId="77777777" w:rsidR="00F17B3B" w:rsidRPr="0023354C" w:rsidRDefault="00F17B3B" w:rsidP="00F17B3B">
      <w:pPr>
        <w:spacing w:after="120" w:line="240" w:lineRule="auto"/>
        <w:jc w:val="both"/>
        <w:rPr>
          <w:rFonts w:cs="Arial"/>
          <w:szCs w:val="22"/>
          <w:lang w:val="en-US"/>
        </w:rPr>
      </w:pPr>
    </w:p>
    <w:p w14:paraId="123C3EB0"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 xml:space="preserve">The risk characterization indicates a very high risk to non-target mammals </w:t>
      </w:r>
      <w:r w:rsidRPr="0023354C">
        <w:rPr>
          <w:rFonts w:cs="Arial"/>
          <w:szCs w:val="22"/>
        </w:rPr>
        <w:t xml:space="preserve">and birds </w:t>
      </w:r>
      <w:r w:rsidRPr="0023354C">
        <w:rPr>
          <w:rFonts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2C3D8EC6" w14:textId="77777777" w:rsidR="00D14365" w:rsidRPr="0023354C" w:rsidRDefault="00D14365" w:rsidP="00F17B3B">
      <w:pPr>
        <w:spacing w:after="120" w:line="240" w:lineRule="auto"/>
        <w:jc w:val="both"/>
        <w:rPr>
          <w:rFonts w:cs="Arial"/>
          <w:szCs w:val="22"/>
          <w:lang w:val="en-GB"/>
        </w:rPr>
      </w:pPr>
      <w:r w:rsidRPr="0023354C">
        <w:rPr>
          <w:rFonts w:cs="Arial"/>
          <w:szCs w:val="22"/>
          <w:lang w:val="en-US"/>
        </w:rPr>
        <w:t xml:space="preserve">Nevertheless, as the product </w:t>
      </w:r>
      <w:r w:rsidR="008967C7" w:rsidRPr="0023354C">
        <w:rPr>
          <w:rFonts w:cs="Arial"/>
          <w:szCs w:val="22"/>
          <w:lang w:val="en-GB"/>
        </w:rPr>
        <w:t>FANGA RAT-DICAL TECH</w:t>
      </w:r>
      <w:r w:rsidRPr="0023354C">
        <w:rPr>
          <w:rFonts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14:paraId="509B1B8B" w14:textId="77777777" w:rsidR="00F17B3B" w:rsidRPr="0023354C" w:rsidRDefault="00F17B3B" w:rsidP="00F17B3B">
      <w:pPr>
        <w:spacing w:after="120" w:line="240" w:lineRule="auto"/>
        <w:jc w:val="both"/>
        <w:rPr>
          <w:rFonts w:cs="Arial"/>
          <w:szCs w:val="22"/>
          <w:lang w:val="en-GB"/>
        </w:rPr>
      </w:pPr>
    </w:p>
    <w:p w14:paraId="697C86A0" w14:textId="77777777" w:rsidR="00D14365" w:rsidRPr="0023354C" w:rsidRDefault="00D14365" w:rsidP="001446DA">
      <w:pPr>
        <w:pStyle w:val="Titre4"/>
      </w:pPr>
      <w:bookmarkStart w:id="441" w:name="_Toc504744805"/>
      <w:r w:rsidRPr="0023354C">
        <w:t>Secondary poisoning</w:t>
      </w:r>
      <w:bookmarkEnd w:id="441"/>
    </w:p>
    <w:p w14:paraId="69458DE0"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The only relevant scenario of secondary poisoning in the case of an indoor application only is for the rodent-eating mammal or bird.</w:t>
      </w:r>
    </w:p>
    <w:p w14:paraId="2C60BDD7" w14:textId="77777777" w:rsidR="00F17B3B" w:rsidRPr="0023354C" w:rsidRDefault="00F17B3B" w:rsidP="00362821">
      <w:pPr>
        <w:rPr>
          <w:rFonts w:cs="Arial"/>
        </w:rPr>
      </w:pPr>
    </w:p>
    <w:p w14:paraId="165FB76D" w14:textId="77777777" w:rsidR="00D14365" w:rsidRPr="0023354C" w:rsidRDefault="00D14365" w:rsidP="00D31ABC">
      <w:pPr>
        <w:pStyle w:val="Titre5"/>
      </w:pPr>
      <w:r w:rsidRPr="0023354C">
        <w:t>Tier 1 assessment, acute</w:t>
      </w:r>
    </w:p>
    <w:p w14:paraId="710C8DA9" w14:textId="77777777" w:rsidR="00D14365" w:rsidRPr="0023354C" w:rsidRDefault="00D14365" w:rsidP="00F17B3B">
      <w:pPr>
        <w:spacing w:after="120" w:line="240" w:lineRule="auto"/>
        <w:jc w:val="both"/>
        <w:rPr>
          <w:rFonts w:cs="Arial"/>
          <w:szCs w:val="22"/>
          <w:lang w:val="en-US"/>
        </w:rPr>
      </w:pPr>
      <w:r w:rsidRPr="0023354C">
        <w:rPr>
          <w:rFonts w:cs="Arial"/>
          <w:szCs w:val="22"/>
        </w:rPr>
        <w:t>The PEC</w:t>
      </w:r>
      <w:r w:rsidRPr="0023354C">
        <w:rPr>
          <w:rFonts w:cs="Arial"/>
          <w:szCs w:val="22"/>
          <w:vertAlign w:val="subscript"/>
        </w:rPr>
        <w:t>oral</w:t>
      </w:r>
      <w:r w:rsidRPr="0023354C">
        <w:rPr>
          <w:rFonts w:cs="Arial"/>
          <w:szCs w:val="22"/>
        </w:rPr>
        <w:t xml:space="preserve"> are compared to the LC</w:t>
      </w:r>
      <w:r w:rsidRPr="0023354C">
        <w:rPr>
          <w:rFonts w:cs="Arial"/>
          <w:szCs w:val="22"/>
          <w:vertAlign w:val="subscript"/>
        </w:rPr>
        <w:t>50</w:t>
      </w:r>
      <w:r w:rsidRPr="0023354C">
        <w:rPr>
          <w:rFonts w:cs="Arial"/>
          <w:szCs w:val="22"/>
        </w:rPr>
        <w:t xml:space="preserve"> value presented in the section above for qualitative risk assessment in accordance with the decisions taken at the TMII-06.</w:t>
      </w:r>
    </w:p>
    <w:p w14:paraId="09A38E06" w14:textId="77777777" w:rsidR="00D14365" w:rsidRPr="0023354C" w:rsidRDefault="00D14365" w:rsidP="00F17B3B">
      <w:pPr>
        <w:spacing w:after="120" w:line="240" w:lineRule="auto"/>
        <w:jc w:val="both"/>
        <w:rPr>
          <w:rFonts w:cs="Arial"/>
          <w:szCs w:val="22"/>
          <w:lang w:val="en-US"/>
        </w:rPr>
      </w:pPr>
    </w:p>
    <w:p w14:paraId="628C38F2" w14:textId="77777777" w:rsidR="00D14365" w:rsidRPr="0023354C" w:rsidDel="00781461"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D14365" w:rsidRPr="0023354C" w14:paraId="66D1CC02" w14:textId="77777777" w:rsidTr="00FA24A1">
        <w:tc>
          <w:tcPr>
            <w:tcW w:w="1701" w:type="dxa"/>
            <w:vMerge w:val="restart"/>
            <w:tcMar>
              <w:top w:w="57" w:type="dxa"/>
              <w:left w:w="85" w:type="dxa"/>
              <w:bottom w:w="57" w:type="dxa"/>
              <w:right w:w="85" w:type="dxa"/>
            </w:tcMar>
            <w:vAlign w:val="center"/>
          </w:tcPr>
          <w:p w14:paraId="387181AB" w14:textId="77777777"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gridSpan w:val="3"/>
            <w:shd w:val="pct5" w:color="auto" w:fill="auto"/>
            <w:tcMar>
              <w:top w:w="57" w:type="dxa"/>
              <w:left w:w="85" w:type="dxa"/>
              <w:bottom w:w="57" w:type="dxa"/>
              <w:right w:w="85" w:type="dxa"/>
            </w:tcMar>
            <w:vAlign w:val="center"/>
          </w:tcPr>
          <w:p w14:paraId="75884A38"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14:paraId="08944307"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vMerge w:val="restart"/>
            <w:shd w:val="pct5" w:color="auto" w:fill="auto"/>
            <w:tcMar>
              <w:top w:w="57" w:type="dxa"/>
              <w:left w:w="85" w:type="dxa"/>
              <w:bottom w:w="57" w:type="dxa"/>
              <w:right w:w="85" w:type="dxa"/>
            </w:tcMar>
            <w:vAlign w:val="center"/>
          </w:tcPr>
          <w:p w14:paraId="3ADC209C"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LC</w:t>
            </w:r>
            <w:r w:rsidRPr="0023354C">
              <w:rPr>
                <w:rFonts w:cs="Arial"/>
                <w:b/>
                <w:bCs/>
                <w:sz w:val="20"/>
                <w:szCs w:val="20"/>
                <w:vertAlign w:val="subscript"/>
                <w:lang w:val="en-US"/>
              </w:rPr>
              <w:t>50</w:t>
            </w:r>
            <w:r w:rsidRPr="0023354C">
              <w:rPr>
                <w:rFonts w:cs="Arial"/>
                <w:b/>
                <w:bCs/>
                <w:sz w:val="20"/>
                <w:szCs w:val="20"/>
                <w:lang w:val="en-US"/>
              </w:rPr>
              <w:t xml:space="preserve"> dose</w:t>
            </w:r>
          </w:p>
          <w:p w14:paraId="29DBDBF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gridSpan w:val="3"/>
            <w:shd w:val="pct5" w:color="auto" w:fill="auto"/>
            <w:tcMar>
              <w:top w:w="57" w:type="dxa"/>
              <w:left w:w="85" w:type="dxa"/>
              <w:bottom w:w="57" w:type="dxa"/>
              <w:right w:w="85" w:type="dxa"/>
            </w:tcMar>
            <w:vAlign w:val="center"/>
          </w:tcPr>
          <w:p w14:paraId="729142CD" w14:textId="77777777"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LC</w:t>
            </w:r>
            <w:r w:rsidRPr="0023354C">
              <w:rPr>
                <w:rFonts w:cs="Arial"/>
                <w:b/>
                <w:bCs/>
                <w:sz w:val="20"/>
                <w:szCs w:val="20"/>
                <w:vertAlign w:val="subscript"/>
                <w:lang w:val="en-US"/>
              </w:rPr>
              <w:t>50</w:t>
            </w:r>
          </w:p>
          <w:p w14:paraId="49BCB0A7"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14:paraId="61DD8F46" w14:textId="77777777" w:rsidTr="00FA24A1">
        <w:tc>
          <w:tcPr>
            <w:tcW w:w="1701" w:type="dxa"/>
            <w:vMerge/>
            <w:tcMar>
              <w:top w:w="57" w:type="dxa"/>
              <w:left w:w="85" w:type="dxa"/>
              <w:bottom w:w="57" w:type="dxa"/>
              <w:right w:w="85" w:type="dxa"/>
            </w:tcMar>
          </w:tcPr>
          <w:p w14:paraId="198C64A9" w14:textId="77777777" w:rsidR="00D14365" w:rsidRPr="0023354C" w:rsidRDefault="00D14365" w:rsidP="00D14365">
            <w:pPr>
              <w:keepNext/>
              <w:spacing w:before="120"/>
              <w:jc w:val="both"/>
              <w:rPr>
                <w:rFonts w:cs="Arial"/>
                <w:b/>
                <w:bCs/>
                <w:sz w:val="20"/>
                <w:szCs w:val="20"/>
                <w:lang w:val="en-US"/>
              </w:rPr>
            </w:pPr>
          </w:p>
        </w:tc>
        <w:tc>
          <w:tcPr>
            <w:tcW w:w="1134" w:type="dxa"/>
            <w:shd w:val="pct5" w:color="auto" w:fill="auto"/>
            <w:tcMar>
              <w:top w:w="57" w:type="dxa"/>
              <w:left w:w="85" w:type="dxa"/>
              <w:bottom w:w="57" w:type="dxa"/>
              <w:right w:w="85" w:type="dxa"/>
            </w:tcMar>
            <w:vAlign w:val="center"/>
          </w:tcPr>
          <w:p w14:paraId="39FE6B8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1134" w:type="dxa"/>
            <w:shd w:val="pct5" w:color="auto" w:fill="auto"/>
            <w:tcMar>
              <w:top w:w="57" w:type="dxa"/>
              <w:left w:w="85" w:type="dxa"/>
              <w:bottom w:w="57" w:type="dxa"/>
              <w:right w:w="85" w:type="dxa"/>
            </w:tcMar>
            <w:vAlign w:val="center"/>
          </w:tcPr>
          <w:p w14:paraId="706F11F8"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14:paraId="70115CB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c>
          <w:tcPr>
            <w:tcW w:w="1240" w:type="dxa"/>
            <w:vMerge/>
            <w:shd w:val="pct5" w:color="auto" w:fill="auto"/>
            <w:tcMar>
              <w:top w:w="57" w:type="dxa"/>
              <w:left w:w="85" w:type="dxa"/>
              <w:bottom w:w="57" w:type="dxa"/>
              <w:right w:w="85" w:type="dxa"/>
            </w:tcMar>
          </w:tcPr>
          <w:p w14:paraId="651DC70B" w14:textId="77777777" w:rsidR="00D14365" w:rsidRPr="0023354C" w:rsidRDefault="00D14365" w:rsidP="00D14365">
            <w:pPr>
              <w:keepNext/>
              <w:jc w:val="both"/>
              <w:rPr>
                <w:rFonts w:cs="Arial"/>
                <w:b/>
                <w:bCs/>
                <w:sz w:val="20"/>
                <w:szCs w:val="20"/>
                <w:lang w:val="en-US"/>
              </w:rPr>
            </w:pPr>
          </w:p>
        </w:tc>
        <w:tc>
          <w:tcPr>
            <w:tcW w:w="1028" w:type="dxa"/>
            <w:shd w:val="pct5" w:color="auto" w:fill="auto"/>
            <w:tcMar>
              <w:top w:w="57" w:type="dxa"/>
              <w:left w:w="85" w:type="dxa"/>
              <w:bottom w:w="57" w:type="dxa"/>
              <w:right w:w="85" w:type="dxa"/>
            </w:tcMar>
            <w:vAlign w:val="center"/>
          </w:tcPr>
          <w:p w14:paraId="4269DB9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992" w:type="dxa"/>
            <w:shd w:val="pct5" w:color="auto" w:fill="auto"/>
            <w:tcMar>
              <w:top w:w="57" w:type="dxa"/>
              <w:left w:w="85" w:type="dxa"/>
              <w:bottom w:w="57" w:type="dxa"/>
              <w:right w:w="85" w:type="dxa"/>
            </w:tcMar>
            <w:vAlign w:val="center"/>
          </w:tcPr>
          <w:p w14:paraId="721B287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14:paraId="16EB746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r>
      <w:tr w:rsidR="00D14365" w:rsidRPr="0023354C" w14:paraId="4B84E7A1" w14:textId="77777777" w:rsidTr="00FA24A1">
        <w:tc>
          <w:tcPr>
            <w:tcW w:w="1701" w:type="dxa"/>
            <w:tcMar>
              <w:top w:w="57" w:type="dxa"/>
              <w:left w:w="85" w:type="dxa"/>
              <w:bottom w:w="57" w:type="dxa"/>
              <w:right w:w="85" w:type="dxa"/>
            </w:tcMar>
            <w:vAlign w:val="center"/>
          </w:tcPr>
          <w:p w14:paraId="0BCE53F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Birds </w:t>
            </w:r>
          </w:p>
        </w:tc>
        <w:tc>
          <w:tcPr>
            <w:tcW w:w="1134" w:type="dxa"/>
            <w:tcMar>
              <w:top w:w="57" w:type="dxa"/>
              <w:left w:w="85" w:type="dxa"/>
              <w:bottom w:w="57" w:type="dxa"/>
              <w:right w:w="85" w:type="dxa"/>
            </w:tcMar>
          </w:tcPr>
          <w:p w14:paraId="0576DA0F"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14:paraId="3B9829F2"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14:paraId="578E011B" w14:textId="77777777" w:rsidR="00D14365" w:rsidRPr="0023354C" w:rsidRDefault="00ED0895" w:rsidP="00ED089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7DCD3AA0"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8</w:t>
            </w:r>
          </w:p>
        </w:tc>
        <w:tc>
          <w:tcPr>
            <w:tcW w:w="1028" w:type="dxa"/>
            <w:tcMar>
              <w:top w:w="57" w:type="dxa"/>
              <w:left w:w="85" w:type="dxa"/>
              <w:bottom w:w="57" w:type="dxa"/>
              <w:right w:w="85" w:type="dxa"/>
            </w:tcMar>
            <w:vAlign w:val="center"/>
          </w:tcPr>
          <w:p w14:paraId="454F19D0"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992" w:type="dxa"/>
            <w:tcMar>
              <w:top w:w="57" w:type="dxa"/>
              <w:left w:w="85" w:type="dxa"/>
              <w:bottom w:w="57" w:type="dxa"/>
              <w:right w:w="85" w:type="dxa"/>
            </w:tcMar>
            <w:vAlign w:val="center"/>
          </w:tcPr>
          <w:p w14:paraId="069E2CFD"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1134" w:type="dxa"/>
            <w:tcMar>
              <w:top w:w="57" w:type="dxa"/>
              <w:left w:w="85" w:type="dxa"/>
              <w:bottom w:w="57" w:type="dxa"/>
              <w:right w:w="85" w:type="dxa"/>
            </w:tcMar>
            <w:vAlign w:val="center"/>
          </w:tcPr>
          <w:p w14:paraId="7D309303"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n</w:t>
            </w:r>
          </w:p>
        </w:tc>
      </w:tr>
      <w:tr w:rsidR="00D14365" w:rsidRPr="0023354C" w14:paraId="434385B8" w14:textId="77777777" w:rsidTr="00FA24A1">
        <w:tc>
          <w:tcPr>
            <w:tcW w:w="1701" w:type="dxa"/>
            <w:tcMar>
              <w:top w:w="57" w:type="dxa"/>
              <w:left w:w="85" w:type="dxa"/>
              <w:bottom w:w="57" w:type="dxa"/>
              <w:right w:w="85" w:type="dxa"/>
            </w:tcMar>
            <w:vAlign w:val="center"/>
          </w:tcPr>
          <w:p w14:paraId="44B6E9F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Mammals </w:t>
            </w:r>
          </w:p>
        </w:tc>
        <w:tc>
          <w:tcPr>
            <w:tcW w:w="1134" w:type="dxa"/>
            <w:tcMar>
              <w:top w:w="57" w:type="dxa"/>
              <w:left w:w="85" w:type="dxa"/>
              <w:bottom w:w="57" w:type="dxa"/>
              <w:right w:w="85" w:type="dxa"/>
            </w:tcMar>
          </w:tcPr>
          <w:p w14:paraId="383AD12C"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14:paraId="4377450C"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14:paraId="51A0C2D0"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1F5E7D28"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0.72</w:t>
            </w:r>
          </w:p>
        </w:tc>
        <w:tc>
          <w:tcPr>
            <w:tcW w:w="1028" w:type="dxa"/>
            <w:tcMar>
              <w:top w:w="57" w:type="dxa"/>
              <w:left w:w="85" w:type="dxa"/>
              <w:bottom w:w="57" w:type="dxa"/>
              <w:right w:w="85" w:type="dxa"/>
            </w:tcMar>
            <w:vAlign w:val="center"/>
          </w:tcPr>
          <w:p w14:paraId="06F427F9"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992" w:type="dxa"/>
            <w:tcMar>
              <w:top w:w="57" w:type="dxa"/>
              <w:left w:w="85" w:type="dxa"/>
              <w:bottom w:w="57" w:type="dxa"/>
              <w:right w:w="85" w:type="dxa"/>
            </w:tcMar>
            <w:vAlign w:val="center"/>
          </w:tcPr>
          <w:p w14:paraId="5FAE3706"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1134" w:type="dxa"/>
            <w:tcMar>
              <w:top w:w="57" w:type="dxa"/>
              <w:left w:w="85" w:type="dxa"/>
              <w:bottom w:w="57" w:type="dxa"/>
              <w:right w:w="85" w:type="dxa"/>
            </w:tcMar>
            <w:vAlign w:val="center"/>
          </w:tcPr>
          <w:p w14:paraId="3981CA88"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r>
    </w:tbl>
    <w:p w14:paraId="106DB42C"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14:paraId="5BA5A4AB"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PD = fraction of the food type in the diet</w:t>
      </w:r>
    </w:p>
    <w:p w14:paraId="7CAB2629" w14:textId="77777777" w:rsidR="00F17B3B" w:rsidRPr="0023354C" w:rsidRDefault="00F17B3B" w:rsidP="00FA24A1">
      <w:pPr>
        <w:spacing w:after="120" w:line="240" w:lineRule="auto"/>
        <w:jc w:val="both"/>
        <w:rPr>
          <w:rFonts w:cs="Arial"/>
          <w:szCs w:val="22"/>
          <w:lang w:val="en-US"/>
        </w:rPr>
      </w:pPr>
    </w:p>
    <w:p w14:paraId="4CE3DE44" w14:textId="77777777" w:rsidR="00D14365" w:rsidRPr="0023354C" w:rsidRDefault="00D14365" w:rsidP="00FA24A1">
      <w:pPr>
        <w:spacing w:after="120" w:line="240" w:lineRule="auto"/>
        <w:jc w:val="both"/>
        <w:rPr>
          <w:rFonts w:cs="Arial"/>
          <w:szCs w:val="22"/>
          <w:lang w:val="en-US"/>
        </w:rPr>
      </w:pPr>
      <w:r w:rsidRPr="0023354C">
        <w:rPr>
          <w:rFonts w:cs="Arial"/>
          <w:szCs w:val="22"/>
          <w:lang w:val="en-US"/>
        </w:rPr>
        <w:t xml:space="preserve">This qualitative risk assessment </w:t>
      </w:r>
      <w:r w:rsidR="00E8471F" w:rsidRPr="0023354C">
        <w:rPr>
          <w:rFonts w:cs="Arial"/>
          <w:szCs w:val="22"/>
          <w:lang w:val="en-US"/>
        </w:rPr>
        <w:t xml:space="preserve">doesn’t </w:t>
      </w:r>
      <w:r w:rsidRPr="0023354C">
        <w:rPr>
          <w:rFonts w:cs="Arial"/>
          <w:szCs w:val="22"/>
          <w:lang w:val="en-US"/>
        </w:rPr>
        <w:t xml:space="preserve">indicate risk for birds </w:t>
      </w:r>
      <w:r w:rsidR="00E8471F" w:rsidRPr="0023354C">
        <w:rPr>
          <w:rFonts w:cs="Arial"/>
          <w:szCs w:val="22"/>
          <w:lang w:val="en-US"/>
        </w:rPr>
        <w:t>at all</w:t>
      </w:r>
      <w:r w:rsidR="00E8471F" w:rsidRPr="0023354C" w:rsidDel="00E8471F">
        <w:rPr>
          <w:rFonts w:cs="Arial"/>
          <w:szCs w:val="22"/>
          <w:lang w:val="en-US"/>
        </w:rPr>
        <w:t xml:space="preserve"> </w:t>
      </w:r>
      <w:r w:rsidRPr="0023354C">
        <w:rPr>
          <w:rFonts w:cs="Arial"/>
          <w:szCs w:val="22"/>
          <w:lang w:val="en-US"/>
        </w:rPr>
        <w:t>fraction</w:t>
      </w:r>
      <w:r w:rsidR="00E8471F" w:rsidRPr="0023354C">
        <w:rPr>
          <w:rFonts w:cs="Arial"/>
          <w:szCs w:val="22"/>
          <w:lang w:val="en-US"/>
        </w:rPr>
        <w:t>s</w:t>
      </w:r>
      <w:r w:rsidRPr="0023354C">
        <w:rPr>
          <w:rFonts w:cs="Arial"/>
          <w:szCs w:val="22"/>
          <w:lang w:val="en-US"/>
        </w:rPr>
        <w:t xml:space="preserve"> of the food type in the diet and with a PEC in rodent caught on day 5 after meal, and indicates risk for mammals at all fractions of food type in the diet and with a PEC in rodent caught on day 5 after meal.</w:t>
      </w:r>
    </w:p>
    <w:p w14:paraId="5CD2BBC8" w14:textId="77777777" w:rsidR="00F17B3B" w:rsidRPr="0023354C" w:rsidRDefault="00F17B3B" w:rsidP="00FA24A1">
      <w:pPr>
        <w:spacing w:after="120" w:line="240" w:lineRule="auto"/>
        <w:jc w:val="both"/>
        <w:rPr>
          <w:rFonts w:cs="Arial"/>
          <w:b/>
          <w:szCs w:val="22"/>
          <w:u w:val="single"/>
        </w:rPr>
      </w:pPr>
    </w:p>
    <w:p w14:paraId="1B7AC2C6" w14:textId="77777777" w:rsidR="00D14365" w:rsidRPr="0023354C" w:rsidRDefault="00D14365" w:rsidP="00FA24A1">
      <w:pPr>
        <w:spacing w:after="120" w:line="240" w:lineRule="auto"/>
        <w:jc w:val="both"/>
        <w:rPr>
          <w:rFonts w:cs="Arial"/>
          <w:b/>
          <w:szCs w:val="22"/>
          <w:u w:val="single"/>
        </w:rPr>
      </w:pPr>
      <w:r w:rsidRPr="0023354C">
        <w:rPr>
          <w:rFonts w:cs="Arial"/>
          <w:b/>
          <w:szCs w:val="22"/>
          <w:u w:val="single"/>
        </w:rPr>
        <w:t>Tier 1 assessment, long-term</w:t>
      </w:r>
    </w:p>
    <w:p w14:paraId="4F8ED49C" w14:textId="77777777" w:rsidR="00D14365" w:rsidRPr="0023354C" w:rsidRDefault="00D14365" w:rsidP="00FA24A1">
      <w:pPr>
        <w:spacing w:after="120" w:line="240" w:lineRule="auto"/>
        <w:jc w:val="both"/>
        <w:rPr>
          <w:rFonts w:cs="Arial"/>
          <w:szCs w:val="22"/>
          <w:lang w:val="en-US"/>
        </w:rPr>
      </w:pPr>
      <w:r w:rsidRPr="0023354C">
        <w:rPr>
          <w:rFonts w:cs="Arial"/>
          <w:szCs w:val="22"/>
          <w:lang w:val="en-GB"/>
        </w:rPr>
        <w:lastRenderedPageBreak/>
        <w:t>To assess the risk of long-term secondary poisoning, the PEC in rodents after 5 days is used and compared to the long-term PNECoral for birds and mammals.</w:t>
      </w:r>
    </w:p>
    <w:p w14:paraId="357F44BB" w14:textId="77777777" w:rsidR="00FA24A1" w:rsidRPr="0023354C" w:rsidRDefault="00FA24A1" w:rsidP="00FA24A1">
      <w:pPr>
        <w:pStyle w:val="Lgende"/>
        <w:spacing w:after="120" w:line="240" w:lineRule="auto"/>
        <w:jc w:val="both"/>
        <w:rPr>
          <w:rFonts w:cs="Arial"/>
          <w:sz w:val="22"/>
          <w:szCs w:val="22"/>
        </w:rPr>
      </w:pPr>
    </w:p>
    <w:p w14:paraId="6E7C8E86" w14:textId="77777777" w:rsidR="00D14365" w:rsidRPr="0023354C" w:rsidDel="003B0C11" w:rsidRDefault="00FA24A1" w:rsidP="00FA24A1">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D14365" w:rsidRPr="0023354C" w14:paraId="5CBF87EC" w14:textId="77777777" w:rsidTr="00FA24A1">
        <w:trPr>
          <w:trHeight w:val="790"/>
        </w:trPr>
        <w:tc>
          <w:tcPr>
            <w:tcW w:w="1701" w:type="dxa"/>
            <w:tcMar>
              <w:top w:w="57" w:type="dxa"/>
              <w:left w:w="85" w:type="dxa"/>
              <w:bottom w:w="57" w:type="dxa"/>
              <w:right w:w="85" w:type="dxa"/>
            </w:tcMar>
            <w:vAlign w:val="center"/>
          </w:tcPr>
          <w:p w14:paraId="3B74ADA8" w14:textId="77777777"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shd w:val="pct5" w:color="auto" w:fill="auto"/>
            <w:tcMar>
              <w:top w:w="57" w:type="dxa"/>
              <w:left w:w="85" w:type="dxa"/>
              <w:bottom w:w="57" w:type="dxa"/>
              <w:right w:w="85" w:type="dxa"/>
            </w:tcMar>
            <w:vAlign w:val="center"/>
          </w:tcPr>
          <w:p w14:paraId="0636CCF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14:paraId="7F62E04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shd w:val="pct5" w:color="auto" w:fill="auto"/>
            <w:tcMar>
              <w:top w:w="57" w:type="dxa"/>
              <w:left w:w="85" w:type="dxa"/>
              <w:bottom w:w="57" w:type="dxa"/>
              <w:right w:w="85" w:type="dxa"/>
            </w:tcMar>
            <w:vAlign w:val="center"/>
          </w:tcPr>
          <w:p w14:paraId="0F42B98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14:paraId="0DD3DFF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shd w:val="pct5" w:color="auto" w:fill="auto"/>
            <w:tcMar>
              <w:top w:w="57" w:type="dxa"/>
              <w:left w:w="85" w:type="dxa"/>
              <w:bottom w:w="57" w:type="dxa"/>
              <w:right w:w="85" w:type="dxa"/>
            </w:tcMar>
            <w:vAlign w:val="center"/>
          </w:tcPr>
          <w:p w14:paraId="1442ABA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14:paraId="0991D9AE" w14:textId="77777777" w:rsidTr="00FA24A1">
        <w:tc>
          <w:tcPr>
            <w:tcW w:w="1701" w:type="dxa"/>
            <w:tcMar>
              <w:top w:w="57" w:type="dxa"/>
              <w:left w:w="85" w:type="dxa"/>
              <w:bottom w:w="57" w:type="dxa"/>
              <w:right w:w="85" w:type="dxa"/>
            </w:tcMar>
            <w:vAlign w:val="center"/>
          </w:tcPr>
          <w:p w14:paraId="3ACE3E4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Birds</w:t>
            </w:r>
          </w:p>
        </w:tc>
        <w:tc>
          <w:tcPr>
            <w:tcW w:w="3402" w:type="dxa"/>
            <w:tcMar>
              <w:top w:w="57" w:type="dxa"/>
              <w:left w:w="85" w:type="dxa"/>
              <w:bottom w:w="57" w:type="dxa"/>
              <w:right w:w="85" w:type="dxa"/>
            </w:tcMar>
            <w:vAlign w:val="center"/>
          </w:tcPr>
          <w:p w14:paraId="1538FA73"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45ECC586" w14:textId="77777777" w:rsidR="00D14365" w:rsidRPr="0023354C" w:rsidRDefault="00D14365" w:rsidP="00D14365">
            <w:pPr>
              <w:keepNext/>
              <w:jc w:val="center"/>
              <w:rPr>
                <w:rFonts w:cs="Arial"/>
                <w:bCs/>
                <w:sz w:val="20"/>
                <w:szCs w:val="20"/>
                <w:lang w:val="en-US"/>
              </w:rPr>
            </w:pPr>
            <w:r w:rsidRPr="0023354C">
              <w:rPr>
                <w:rFonts w:cs="Arial"/>
                <w:bCs/>
                <w:sz w:val="20"/>
                <w:szCs w:val="20"/>
              </w:rPr>
              <w:t>1.3E-04</w:t>
            </w:r>
          </w:p>
        </w:tc>
        <w:tc>
          <w:tcPr>
            <w:tcW w:w="3154" w:type="dxa"/>
            <w:tcMar>
              <w:top w:w="57" w:type="dxa"/>
              <w:left w:w="85" w:type="dxa"/>
              <w:bottom w:w="57" w:type="dxa"/>
              <w:right w:w="85" w:type="dxa"/>
            </w:tcMar>
            <w:vAlign w:val="center"/>
          </w:tcPr>
          <w:p w14:paraId="276284EA"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53 846</w:t>
            </w:r>
          </w:p>
        </w:tc>
      </w:tr>
      <w:tr w:rsidR="00D14365" w:rsidRPr="0023354C" w14:paraId="65FC9781" w14:textId="77777777" w:rsidTr="00FA24A1">
        <w:tc>
          <w:tcPr>
            <w:tcW w:w="1701" w:type="dxa"/>
            <w:tcMar>
              <w:top w:w="57" w:type="dxa"/>
              <w:left w:w="85" w:type="dxa"/>
              <w:bottom w:w="57" w:type="dxa"/>
              <w:right w:w="85" w:type="dxa"/>
            </w:tcMar>
            <w:vAlign w:val="center"/>
          </w:tcPr>
          <w:p w14:paraId="3B58A56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Mammals</w:t>
            </w:r>
          </w:p>
        </w:tc>
        <w:tc>
          <w:tcPr>
            <w:tcW w:w="3402" w:type="dxa"/>
            <w:tcMar>
              <w:top w:w="57" w:type="dxa"/>
              <w:left w:w="85" w:type="dxa"/>
              <w:bottom w:w="57" w:type="dxa"/>
              <w:right w:w="85" w:type="dxa"/>
            </w:tcMar>
            <w:vAlign w:val="center"/>
          </w:tcPr>
          <w:p w14:paraId="52CF2FCC"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71697FD8" w14:textId="77777777" w:rsidR="00D14365" w:rsidRPr="0023354C" w:rsidRDefault="00D14365" w:rsidP="00D14365">
            <w:pPr>
              <w:keepNext/>
              <w:jc w:val="center"/>
              <w:rPr>
                <w:rFonts w:cs="Arial"/>
                <w:bCs/>
                <w:sz w:val="20"/>
                <w:szCs w:val="20"/>
                <w:lang w:val="en-US"/>
              </w:rPr>
            </w:pPr>
            <w:r w:rsidRPr="0023354C">
              <w:rPr>
                <w:rFonts w:cs="Arial"/>
                <w:bCs/>
                <w:sz w:val="20"/>
                <w:szCs w:val="20"/>
              </w:rPr>
              <w:t>2.22E-04</w:t>
            </w:r>
          </w:p>
        </w:tc>
        <w:tc>
          <w:tcPr>
            <w:tcW w:w="3154" w:type="dxa"/>
            <w:tcMar>
              <w:top w:w="57" w:type="dxa"/>
              <w:left w:w="85" w:type="dxa"/>
              <w:bottom w:w="57" w:type="dxa"/>
              <w:right w:w="85" w:type="dxa"/>
            </w:tcMar>
            <w:vAlign w:val="center"/>
          </w:tcPr>
          <w:p w14:paraId="775A8065"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31 532</w:t>
            </w:r>
          </w:p>
        </w:tc>
      </w:tr>
    </w:tbl>
    <w:p w14:paraId="264D1099"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14:paraId="75828429" w14:textId="77777777" w:rsidR="00FA24A1" w:rsidRPr="0023354C" w:rsidRDefault="00FA24A1" w:rsidP="00FA24A1">
      <w:pPr>
        <w:spacing w:after="120" w:line="240" w:lineRule="auto"/>
        <w:jc w:val="both"/>
        <w:rPr>
          <w:rFonts w:cs="Arial"/>
          <w:szCs w:val="22"/>
          <w:lang w:val="en-GB"/>
        </w:rPr>
      </w:pPr>
    </w:p>
    <w:p w14:paraId="2B151D25"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The tier 1 long-term assessment indicates very high risks of long-term secondary poisoning for birds and mammals.</w:t>
      </w:r>
    </w:p>
    <w:p w14:paraId="640BDED8" w14:textId="77777777" w:rsidR="00FA24A1" w:rsidRPr="0023354C" w:rsidRDefault="00FA24A1" w:rsidP="00FA24A1">
      <w:pPr>
        <w:spacing w:after="120" w:line="240" w:lineRule="auto"/>
        <w:jc w:val="both"/>
        <w:rPr>
          <w:rFonts w:cs="Arial"/>
          <w:szCs w:val="22"/>
          <w:lang w:val="en-GB"/>
        </w:rPr>
      </w:pPr>
    </w:p>
    <w:p w14:paraId="3670EC78" w14:textId="77777777" w:rsidR="00D14365" w:rsidRPr="0023354C" w:rsidRDefault="00D14365" w:rsidP="00FA24A1">
      <w:pPr>
        <w:spacing w:after="120" w:line="240" w:lineRule="auto"/>
        <w:jc w:val="both"/>
        <w:rPr>
          <w:rFonts w:cs="Arial"/>
          <w:b/>
          <w:szCs w:val="22"/>
          <w:u w:val="single"/>
          <w:lang w:val="en-GB"/>
        </w:rPr>
      </w:pPr>
      <w:r w:rsidRPr="0023354C">
        <w:rPr>
          <w:rFonts w:cs="Arial"/>
          <w:b/>
          <w:szCs w:val="22"/>
          <w:u w:val="single"/>
          <w:lang w:val="en-GB"/>
        </w:rPr>
        <w:t>Tier 2 assessment, long-term</w:t>
      </w:r>
    </w:p>
    <w:p w14:paraId="252C95EE" w14:textId="77777777" w:rsidR="00D14365" w:rsidRPr="0023354C" w:rsidRDefault="00D14365" w:rsidP="00FA24A1">
      <w:pPr>
        <w:spacing w:after="120" w:line="240" w:lineRule="auto"/>
        <w:jc w:val="both"/>
        <w:rPr>
          <w:rFonts w:cs="Arial"/>
          <w:szCs w:val="22"/>
          <w:lang w:val="en-GB"/>
        </w:rPr>
      </w:pPr>
    </w:p>
    <w:p w14:paraId="3A80993D" w14:textId="77777777" w:rsidR="00D14365" w:rsidRPr="0023354C" w:rsidRDefault="00D14365" w:rsidP="00FA24A1">
      <w:pPr>
        <w:spacing w:after="120" w:line="240" w:lineRule="auto"/>
        <w:jc w:val="both"/>
        <w:rPr>
          <w:rFonts w:cs="Arial"/>
          <w:b/>
          <w:bCs/>
          <w:szCs w:val="22"/>
          <w:lang w:val="en-US" w:eastAsia="en-US"/>
        </w:rPr>
      </w:pPr>
      <w:r w:rsidRPr="0023354C">
        <w:rPr>
          <w:rFonts w:cs="Arial"/>
          <w:b/>
          <w:bCs/>
          <w:szCs w:val="22"/>
          <w:lang w:val="en-US" w:eastAsia="en-US"/>
        </w:rPr>
        <w:t xml:space="preserve">Table </w:t>
      </w:r>
      <w:r w:rsidR="005D791D" w:rsidRPr="0023354C">
        <w:rPr>
          <w:rFonts w:cs="Arial"/>
          <w:b/>
          <w:bCs/>
          <w:szCs w:val="22"/>
          <w:lang w:val="en-US" w:eastAsia="en-US"/>
        </w:rPr>
        <w:fldChar w:fldCharType="begin"/>
      </w:r>
      <w:r w:rsidR="005D791D" w:rsidRPr="0023354C">
        <w:rPr>
          <w:rFonts w:cs="Arial"/>
          <w:b/>
          <w:bCs/>
          <w:szCs w:val="22"/>
          <w:lang w:val="en-US" w:eastAsia="en-US"/>
        </w:rPr>
        <w:instrText xml:space="preserve"> SEQ Table \* ARABIC </w:instrText>
      </w:r>
      <w:r w:rsidR="005D791D" w:rsidRPr="0023354C">
        <w:rPr>
          <w:rFonts w:cs="Arial"/>
          <w:b/>
          <w:bCs/>
          <w:szCs w:val="22"/>
          <w:lang w:val="en-US" w:eastAsia="en-US"/>
        </w:rPr>
        <w:fldChar w:fldCharType="separate"/>
      </w:r>
      <w:r w:rsidR="008700F2" w:rsidRPr="0023354C">
        <w:rPr>
          <w:rFonts w:cs="Arial"/>
          <w:b/>
          <w:bCs/>
          <w:noProof/>
          <w:szCs w:val="22"/>
          <w:lang w:val="en-US" w:eastAsia="en-US"/>
        </w:rPr>
        <w:t>20</w:t>
      </w:r>
      <w:r w:rsidR="005D791D" w:rsidRPr="0023354C">
        <w:rPr>
          <w:rFonts w:cs="Arial"/>
          <w:b/>
          <w:bCs/>
          <w:szCs w:val="22"/>
          <w:lang w:val="en-US" w:eastAsia="en-US"/>
        </w:rPr>
        <w:fldChar w:fldCharType="end"/>
      </w:r>
      <w:r w:rsidRPr="0023354C">
        <w:rPr>
          <w:rFonts w:cs="Arial"/>
          <w:b/>
          <w:bCs/>
          <w:szCs w:val="22"/>
          <w:lang w:val="en-US" w:eastAsia="en-US"/>
        </w:rPr>
        <w:t>: Tier 2 long-term risk assessment of secondary poisoning</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126"/>
        <w:gridCol w:w="1276"/>
        <w:gridCol w:w="1418"/>
      </w:tblGrid>
      <w:tr w:rsidR="00D14365" w:rsidRPr="0023354C" w14:paraId="5EDF755A" w14:textId="77777777" w:rsidTr="00FA24A1">
        <w:tc>
          <w:tcPr>
            <w:tcW w:w="2518" w:type="dxa"/>
            <w:vMerge w:val="restart"/>
            <w:shd w:val="pct12" w:color="auto" w:fill="auto"/>
            <w:tcMar>
              <w:top w:w="57" w:type="dxa"/>
              <w:left w:w="85" w:type="dxa"/>
              <w:bottom w:w="57" w:type="dxa"/>
              <w:right w:w="85" w:type="dxa"/>
            </w:tcMar>
          </w:tcPr>
          <w:p w14:paraId="72838177"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2410" w:type="dxa"/>
            <w:gridSpan w:val="2"/>
            <w:shd w:val="pct12" w:color="auto" w:fill="auto"/>
            <w:tcMar>
              <w:top w:w="57" w:type="dxa"/>
              <w:left w:w="85" w:type="dxa"/>
              <w:bottom w:w="57" w:type="dxa"/>
              <w:right w:w="85" w:type="dxa"/>
            </w:tcMar>
          </w:tcPr>
          <w:p w14:paraId="3A0A96EF"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 (mg/kg bw)</w:t>
            </w:r>
          </w:p>
        </w:tc>
        <w:tc>
          <w:tcPr>
            <w:tcW w:w="2126" w:type="dxa"/>
            <w:shd w:val="pct12" w:color="auto" w:fill="auto"/>
            <w:tcMar>
              <w:top w:w="57" w:type="dxa"/>
              <w:left w:w="85" w:type="dxa"/>
              <w:bottom w:w="57" w:type="dxa"/>
              <w:right w:w="85" w:type="dxa"/>
            </w:tcMar>
          </w:tcPr>
          <w:p w14:paraId="434D2D75"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PNEC (mg/kg bw)</w:t>
            </w:r>
          </w:p>
        </w:tc>
        <w:tc>
          <w:tcPr>
            <w:tcW w:w="2694" w:type="dxa"/>
            <w:gridSpan w:val="2"/>
            <w:shd w:val="pct12" w:color="auto" w:fill="auto"/>
            <w:tcMar>
              <w:top w:w="57" w:type="dxa"/>
              <w:left w:w="85" w:type="dxa"/>
              <w:bottom w:w="57" w:type="dxa"/>
              <w:right w:w="85" w:type="dxa"/>
            </w:tcMar>
          </w:tcPr>
          <w:p w14:paraId="02D5CB28"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PEC/PNEC</w:t>
            </w:r>
          </w:p>
        </w:tc>
      </w:tr>
      <w:tr w:rsidR="00D14365" w:rsidRPr="0023354C" w14:paraId="3D537A8A" w14:textId="77777777" w:rsidTr="00FA24A1">
        <w:trPr>
          <w:trHeight w:val="276"/>
        </w:trPr>
        <w:tc>
          <w:tcPr>
            <w:tcW w:w="2518" w:type="dxa"/>
            <w:vMerge/>
            <w:shd w:val="pct12" w:color="auto" w:fill="auto"/>
            <w:tcMar>
              <w:top w:w="57" w:type="dxa"/>
              <w:left w:w="85" w:type="dxa"/>
              <w:bottom w:w="57" w:type="dxa"/>
              <w:right w:w="85" w:type="dxa"/>
            </w:tcMar>
          </w:tcPr>
          <w:p w14:paraId="3DA5E3E6"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14:paraId="2024D61C"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134" w:type="dxa"/>
            <w:shd w:val="pct12" w:color="auto" w:fill="auto"/>
            <w:tcMar>
              <w:top w:w="57" w:type="dxa"/>
              <w:left w:w="85" w:type="dxa"/>
              <w:bottom w:w="57" w:type="dxa"/>
              <w:right w:w="85" w:type="dxa"/>
            </w:tcMar>
          </w:tcPr>
          <w:p w14:paraId="4036A4B2"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c>
          <w:tcPr>
            <w:tcW w:w="2126" w:type="dxa"/>
            <w:shd w:val="pct12" w:color="auto" w:fill="auto"/>
            <w:tcMar>
              <w:top w:w="57" w:type="dxa"/>
              <w:left w:w="85" w:type="dxa"/>
              <w:bottom w:w="57" w:type="dxa"/>
              <w:right w:w="85" w:type="dxa"/>
            </w:tcMar>
          </w:tcPr>
          <w:p w14:paraId="0B59272B"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14:paraId="764062AD"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418" w:type="dxa"/>
            <w:shd w:val="pct12" w:color="auto" w:fill="auto"/>
            <w:tcMar>
              <w:top w:w="57" w:type="dxa"/>
              <w:left w:w="85" w:type="dxa"/>
              <w:bottom w:w="57" w:type="dxa"/>
              <w:right w:w="85" w:type="dxa"/>
            </w:tcMar>
          </w:tcPr>
          <w:p w14:paraId="1F1680AF"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r>
      <w:tr w:rsidR="00E8471F" w:rsidRPr="0023354C" w14:paraId="015BE537" w14:textId="77777777" w:rsidTr="00FA24A1">
        <w:tc>
          <w:tcPr>
            <w:tcW w:w="2518" w:type="dxa"/>
            <w:tcMar>
              <w:top w:w="57" w:type="dxa"/>
              <w:left w:w="85" w:type="dxa"/>
              <w:bottom w:w="57" w:type="dxa"/>
              <w:right w:w="85" w:type="dxa"/>
            </w:tcMar>
          </w:tcPr>
          <w:p w14:paraId="4690C61E"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Barn owl </w:t>
            </w:r>
          </w:p>
          <w:p w14:paraId="3B0D3967"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276" w:type="dxa"/>
            <w:tcMar>
              <w:top w:w="57" w:type="dxa"/>
              <w:left w:w="85" w:type="dxa"/>
              <w:bottom w:w="57" w:type="dxa"/>
              <w:right w:w="85" w:type="dxa"/>
            </w:tcMar>
            <w:vAlign w:val="center"/>
          </w:tcPr>
          <w:p w14:paraId="055FE95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0.85</w:t>
            </w:r>
          </w:p>
        </w:tc>
        <w:tc>
          <w:tcPr>
            <w:tcW w:w="1134" w:type="dxa"/>
            <w:tcMar>
              <w:top w:w="57" w:type="dxa"/>
              <w:left w:w="85" w:type="dxa"/>
              <w:bottom w:w="57" w:type="dxa"/>
              <w:right w:w="85" w:type="dxa"/>
            </w:tcMar>
            <w:vAlign w:val="center"/>
          </w:tcPr>
          <w:p w14:paraId="4B87FFB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c>
          <w:tcPr>
            <w:tcW w:w="2126" w:type="dxa"/>
            <w:vMerge w:val="restart"/>
            <w:tcMar>
              <w:top w:w="57" w:type="dxa"/>
              <w:left w:w="85" w:type="dxa"/>
              <w:bottom w:w="57" w:type="dxa"/>
              <w:right w:w="85" w:type="dxa"/>
            </w:tcMar>
            <w:vAlign w:val="center"/>
          </w:tcPr>
          <w:p w14:paraId="3B6A813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1.3E-05</w:t>
            </w:r>
          </w:p>
        </w:tc>
        <w:tc>
          <w:tcPr>
            <w:tcW w:w="1276" w:type="dxa"/>
            <w:tcMar>
              <w:top w:w="57" w:type="dxa"/>
              <w:left w:w="85" w:type="dxa"/>
              <w:bottom w:w="57" w:type="dxa"/>
              <w:right w:w="85" w:type="dxa"/>
            </w:tcMar>
            <w:vAlign w:val="center"/>
          </w:tcPr>
          <w:p w14:paraId="7FEB5A5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65 385</w:t>
            </w:r>
          </w:p>
        </w:tc>
        <w:tc>
          <w:tcPr>
            <w:tcW w:w="1418" w:type="dxa"/>
            <w:tcMar>
              <w:top w:w="57" w:type="dxa"/>
              <w:left w:w="85" w:type="dxa"/>
              <w:bottom w:w="57" w:type="dxa"/>
              <w:right w:w="85" w:type="dxa"/>
            </w:tcMar>
            <w:vAlign w:val="center"/>
          </w:tcPr>
          <w:p w14:paraId="02F4B8A3"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80 769</w:t>
            </w:r>
          </w:p>
        </w:tc>
      </w:tr>
      <w:tr w:rsidR="00E8471F" w:rsidRPr="0023354C" w14:paraId="38671A7C" w14:textId="77777777" w:rsidTr="00FA24A1">
        <w:tc>
          <w:tcPr>
            <w:tcW w:w="2518" w:type="dxa"/>
            <w:tcMar>
              <w:top w:w="57" w:type="dxa"/>
              <w:left w:w="85" w:type="dxa"/>
              <w:bottom w:w="57" w:type="dxa"/>
              <w:right w:w="85" w:type="dxa"/>
            </w:tcMar>
          </w:tcPr>
          <w:p w14:paraId="3D75119A"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Kestrel </w:t>
            </w:r>
          </w:p>
          <w:p w14:paraId="4F310845"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276" w:type="dxa"/>
            <w:tcMar>
              <w:top w:w="57" w:type="dxa"/>
              <w:left w:w="85" w:type="dxa"/>
              <w:bottom w:w="57" w:type="dxa"/>
              <w:right w:w="85" w:type="dxa"/>
            </w:tcMar>
            <w:vAlign w:val="center"/>
          </w:tcPr>
          <w:p w14:paraId="2717292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4" w:type="dxa"/>
            <w:tcMar>
              <w:top w:w="57" w:type="dxa"/>
              <w:left w:w="85" w:type="dxa"/>
              <w:bottom w:w="57" w:type="dxa"/>
              <w:right w:w="85" w:type="dxa"/>
            </w:tcMar>
            <w:vAlign w:val="center"/>
          </w:tcPr>
          <w:p w14:paraId="3E9311E4"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c>
          <w:tcPr>
            <w:tcW w:w="2126" w:type="dxa"/>
            <w:vMerge/>
            <w:tcMar>
              <w:top w:w="57" w:type="dxa"/>
              <w:left w:w="85" w:type="dxa"/>
              <w:bottom w:w="57" w:type="dxa"/>
              <w:right w:w="85" w:type="dxa"/>
            </w:tcMar>
            <w:vAlign w:val="center"/>
          </w:tcPr>
          <w:p w14:paraId="2B22254E"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57FDF421"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100 000</w:t>
            </w:r>
          </w:p>
        </w:tc>
        <w:tc>
          <w:tcPr>
            <w:tcW w:w="1418" w:type="dxa"/>
            <w:tcMar>
              <w:top w:w="57" w:type="dxa"/>
              <w:left w:w="85" w:type="dxa"/>
              <w:bottom w:w="57" w:type="dxa"/>
              <w:right w:w="85" w:type="dxa"/>
            </w:tcMar>
            <w:vAlign w:val="center"/>
          </w:tcPr>
          <w:p w14:paraId="448B8B2D"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119 231</w:t>
            </w:r>
          </w:p>
        </w:tc>
      </w:tr>
      <w:tr w:rsidR="00E8471F" w:rsidRPr="0023354C" w14:paraId="721858B7" w14:textId="77777777" w:rsidTr="00FA24A1">
        <w:tc>
          <w:tcPr>
            <w:tcW w:w="2518" w:type="dxa"/>
            <w:tcMar>
              <w:top w:w="57" w:type="dxa"/>
              <w:left w:w="85" w:type="dxa"/>
              <w:bottom w:w="57" w:type="dxa"/>
              <w:right w:w="85" w:type="dxa"/>
            </w:tcMar>
          </w:tcPr>
          <w:p w14:paraId="666FD86B"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Little owl </w:t>
            </w:r>
          </w:p>
          <w:p w14:paraId="6BCE64C0"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276" w:type="dxa"/>
            <w:tcMar>
              <w:top w:w="57" w:type="dxa"/>
              <w:left w:w="85" w:type="dxa"/>
              <w:bottom w:w="57" w:type="dxa"/>
              <w:right w:w="85" w:type="dxa"/>
            </w:tcMar>
            <w:vAlign w:val="center"/>
          </w:tcPr>
          <w:p w14:paraId="67FBF87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4" w:type="dxa"/>
            <w:tcMar>
              <w:top w:w="57" w:type="dxa"/>
              <w:left w:w="85" w:type="dxa"/>
              <w:bottom w:w="57" w:type="dxa"/>
              <w:right w:w="85" w:type="dxa"/>
            </w:tcMar>
            <w:vAlign w:val="center"/>
          </w:tcPr>
          <w:p w14:paraId="4877911F"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14:paraId="2E072C54"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643C52BA"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76 923</w:t>
            </w:r>
          </w:p>
        </w:tc>
        <w:tc>
          <w:tcPr>
            <w:tcW w:w="1418" w:type="dxa"/>
            <w:tcMar>
              <w:top w:w="57" w:type="dxa"/>
              <w:left w:w="85" w:type="dxa"/>
              <w:bottom w:w="57" w:type="dxa"/>
              <w:right w:w="85" w:type="dxa"/>
            </w:tcMar>
            <w:vAlign w:val="center"/>
          </w:tcPr>
          <w:p w14:paraId="793E9CF5"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88 462</w:t>
            </w:r>
          </w:p>
        </w:tc>
      </w:tr>
      <w:tr w:rsidR="00E8471F" w:rsidRPr="0023354C" w14:paraId="2225F258" w14:textId="77777777" w:rsidTr="00FA24A1">
        <w:tc>
          <w:tcPr>
            <w:tcW w:w="2518" w:type="dxa"/>
            <w:tcMar>
              <w:top w:w="57" w:type="dxa"/>
              <w:left w:w="85" w:type="dxa"/>
              <w:bottom w:w="57" w:type="dxa"/>
              <w:right w:w="85" w:type="dxa"/>
            </w:tcMar>
          </w:tcPr>
          <w:p w14:paraId="2B104C1C"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Tawny owl </w:t>
            </w:r>
          </w:p>
          <w:p w14:paraId="2B4489BE"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276" w:type="dxa"/>
            <w:tcMar>
              <w:top w:w="57" w:type="dxa"/>
              <w:left w:w="85" w:type="dxa"/>
              <w:bottom w:w="57" w:type="dxa"/>
              <w:right w:w="85" w:type="dxa"/>
            </w:tcMar>
            <w:vAlign w:val="center"/>
          </w:tcPr>
          <w:p w14:paraId="7F650101"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4" w:type="dxa"/>
            <w:tcMar>
              <w:top w:w="57" w:type="dxa"/>
              <w:left w:w="85" w:type="dxa"/>
              <w:bottom w:w="57" w:type="dxa"/>
              <w:right w:w="85" w:type="dxa"/>
            </w:tcMar>
            <w:vAlign w:val="center"/>
          </w:tcPr>
          <w:p w14:paraId="60E49266"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2126" w:type="dxa"/>
            <w:vMerge/>
            <w:tcMar>
              <w:top w:w="57" w:type="dxa"/>
              <w:left w:w="85" w:type="dxa"/>
              <w:bottom w:w="57" w:type="dxa"/>
              <w:right w:w="85" w:type="dxa"/>
            </w:tcMar>
            <w:vAlign w:val="center"/>
          </w:tcPr>
          <w:p w14:paraId="3BD149D1"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6709ACF1"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61 538</w:t>
            </w:r>
          </w:p>
        </w:tc>
        <w:tc>
          <w:tcPr>
            <w:tcW w:w="1418" w:type="dxa"/>
            <w:tcMar>
              <w:top w:w="57" w:type="dxa"/>
              <w:left w:w="85" w:type="dxa"/>
              <w:bottom w:w="57" w:type="dxa"/>
              <w:right w:w="85" w:type="dxa"/>
            </w:tcMar>
            <w:vAlign w:val="center"/>
          </w:tcPr>
          <w:p w14:paraId="793C8778"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73 077</w:t>
            </w:r>
          </w:p>
        </w:tc>
      </w:tr>
      <w:tr w:rsidR="00E8471F" w:rsidRPr="0023354C" w14:paraId="29AB75C3" w14:textId="77777777" w:rsidTr="00FA24A1">
        <w:tc>
          <w:tcPr>
            <w:tcW w:w="2518" w:type="dxa"/>
            <w:tcMar>
              <w:top w:w="57" w:type="dxa"/>
              <w:left w:w="85" w:type="dxa"/>
              <w:bottom w:w="57" w:type="dxa"/>
              <w:right w:w="85" w:type="dxa"/>
            </w:tcMar>
          </w:tcPr>
          <w:p w14:paraId="24CED53D"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Fox </w:t>
            </w:r>
          </w:p>
          <w:p w14:paraId="2DD752A3"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276" w:type="dxa"/>
            <w:tcMar>
              <w:top w:w="57" w:type="dxa"/>
              <w:left w:w="85" w:type="dxa"/>
              <w:bottom w:w="57" w:type="dxa"/>
              <w:right w:w="85" w:type="dxa"/>
            </w:tcMar>
            <w:vAlign w:val="center"/>
          </w:tcPr>
          <w:p w14:paraId="388A0A0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4" w:type="dxa"/>
            <w:tcMar>
              <w:top w:w="57" w:type="dxa"/>
              <w:left w:w="85" w:type="dxa"/>
              <w:bottom w:w="57" w:type="dxa"/>
              <w:right w:w="85" w:type="dxa"/>
            </w:tcMar>
            <w:vAlign w:val="center"/>
          </w:tcPr>
          <w:p w14:paraId="22AEE3E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2126" w:type="dxa"/>
            <w:vMerge w:val="restart"/>
            <w:tcMar>
              <w:top w:w="57" w:type="dxa"/>
              <w:left w:w="85" w:type="dxa"/>
              <w:bottom w:w="57" w:type="dxa"/>
              <w:right w:w="85" w:type="dxa"/>
            </w:tcMar>
            <w:vAlign w:val="center"/>
          </w:tcPr>
          <w:p w14:paraId="2A6A652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1.1E-05</w:t>
            </w:r>
          </w:p>
        </w:tc>
        <w:tc>
          <w:tcPr>
            <w:tcW w:w="1276" w:type="dxa"/>
            <w:tcMar>
              <w:top w:w="57" w:type="dxa"/>
              <w:left w:w="85" w:type="dxa"/>
              <w:bottom w:w="57" w:type="dxa"/>
              <w:right w:w="85" w:type="dxa"/>
            </w:tcMar>
            <w:vAlign w:val="center"/>
          </w:tcPr>
          <w:p w14:paraId="4EB70DD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27 273</w:t>
            </w:r>
          </w:p>
        </w:tc>
        <w:tc>
          <w:tcPr>
            <w:tcW w:w="1418" w:type="dxa"/>
            <w:tcMar>
              <w:top w:w="57" w:type="dxa"/>
              <w:left w:w="85" w:type="dxa"/>
              <w:bottom w:w="57" w:type="dxa"/>
              <w:right w:w="85" w:type="dxa"/>
            </w:tcMar>
            <w:vAlign w:val="center"/>
          </w:tcPr>
          <w:p w14:paraId="5F99C871"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36 364</w:t>
            </w:r>
          </w:p>
        </w:tc>
      </w:tr>
      <w:tr w:rsidR="00E8471F" w:rsidRPr="0023354C" w14:paraId="54F77CAC" w14:textId="77777777" w:rsidTr="00FA24A1">
        <w:tc>
          <w:tcPr>
            <w:tcW w:w="2518" w:type="dxa"/>
            <w:tcMar>
              <w:top w:w="57" w:type="dxa"/>
              <w:left w:w="85" w:type="dxa"/>
              <w:bottom w:w="57" w:type="dxa"/>
              <w:right w:w="85" w:type="dxa"/>
            </w:tcMar>
          </w:tcPr>
          <w:p w14:paraId="31D18418"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Polecat </w:t>
            </w:r>
          </w:p>
          <w:p w14:paraId="4DC566C8"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276" w:type="dxa"/>
            <w:tcMar>
              <w:top w:w="57" w:type="dxa"/>
              <w:left w:w="85" w:type="dxa"/>
              <w:bottom w:w="57" w:type="dxa"/>
              <w:right w:w="85" w:type="dxa"/>
            </w:tcMar>
            <w:vAlign w:val="center"/>
          </w:tcPr>
          <w:p w14:paraId="2904ED3C"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4" w:type="dxa"/>
            <w:tcMar>
              <w:top w:w="57" w:type="dxa"/>
              <w:left w:w="85" w:type="dxa"/>
              <w:bottom w:w="57" w:type="dxa"/>
              <w:right w:w="85" w:type="dxa"/>
            </w:tcMar>
            <w:vAlign w:val="center"/>
          </w:tcPr>
          <w:p w14:paraId="3D0DE3D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2126" w:type="dxa"/>
            <w:vMerge/>
            <w:tcMar>
              <w:top w:w="57" w:type="dxa"/>
              <w:left w:w="85" w:type="dxa"/>
              <w:bottom w:w="57" w:type="dxa"/>
              <w:right w:w="85" w:type="dxa"/>
            </w:tcMar>
            <w:vAlign w:val="center"/>
          </w:tcPr>
          <w:p w14:paraId="58E9E50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2003188E"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59 091</w:t>
            </w:r>
          </w:p>
        </w:tc>
        <w:tc>
          <w:tcPr>
            <w:tcW w:w="1418" w:type="dxa"/>
            <w:tcMar>
              <w:top w:w="57" w:type="dxa"/>
              <w:left w:w="85" w:type="dxa"/>
              <w:bottom w:w="57" w:type="dxa"/>
              <w:right w:w="85" w:type="dxa"/>
            </w:tcMar>
            <w:vAlign w:val="center"/>
          </w:tcPr>
          <w:p w14:paraId="31D1B41D"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72 727</w:t>
            </w:r>
          </w:p>
        </w:tc>
      </w:tr>
      <w:tr w:rsidR="00E8471F" w:rsidRPr="0023354C" w14:paraId="078F31E4" w14:textId="77777777" w:rsidTr="00FA24A1">
        <w:tc>
          <w:tcPr>
            <w:tcW w:w="2518" w:type="dxa"/>
            <w:tcMar>
              <w:top w:w="57" w:type="dxa"/>
              <w:left w:w="85" w:type="dxa"/>
              <w:bottom w:w="57" w:type="dxa"/>
              <w:right w:w="85" w:type="dxa"/>
            </w:tcMar>
          </w:tcPr>
          <w:p w14:paraId="3576BEE8"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Stoat </w:t>
            </w:r>
          </w:p>
          <w:p w14:paraId="27869DC1"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276" w:type="dxa"/>
            <w:tcMar>
              <w:top w:w="57" w:type="dxa"/>
              <w:left w:w="85" w:type="dxa"/>
              <w:bottom w:w="57" w:type="dxa"/>
              <w:right w:w="85" w:type="dxa"/>
            </w:tcMar>
            <w:vAlign w:val="center"/>
          </w:tcPr>
          <w:p w14:paraId="725EB5EC"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4" w:type="dxa"/>
            <w:tcMar>
              <w:top w:w="57" w:type="dxa"/>
              <w:left w:w="85" w:type="dxa"/>
              <w:bottom w:w="57" w:type="dxa"/>
              <w:right w:w="85" w:type="dxa"/>
            </w:tcMar>
            <w:vAlign w:val="center"/>
          </w:tcPr>
          <w:p w14:paraId="36762382"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14:paraId="6D3D06F8"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594142A4"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86 364</w:t>
            </w:r>
          </w:p>
        </w:tc>
        <w:tc>
          <w:tcPr>
            <w:tcW w:w="1418" w:type="dxa"/>
            <w:tcMar>
              <w:top w:w="57" w:type="dxa"/>
              <w:left w:w="85" w:type="dxa"/>
              <w:bottom w:w="57" w:type="dxa"/>
              <w:right w:w="85" w:type="dxa"/>
            </w:tcMar>
            <w:vAlign w:val="center"/>
          </w:tcPr>
          <w:p w14:paraId="37A672CF"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104 545</w:t>
            </w:r>
          </w:p>
        </w:tc>
      </w:tr>
      <w:tr w:rsidR="00E8471F" w:rsidRPr="0023354C" w14:paraId="4720C42F" w14:textId="77777777" w:rsidTr="00FA24A1">
        <w:tc>
          <w:tcPr>
            <w:tcW w:w="2518" w:type="dxa"/>
            <w:tcMar>
              <w:top w:w="57" w:type="dxa"/>
              <w:left w:w="85" w:type="dxa"/>
              <w:bottom w:w="57" w:type="dxa"/>
              <w:right w:w="85" w:type="dxa"/>
            </w:tcMar>
          </w:tcPr>
          <w:p w14:paraId="1B799E45"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Weasel </w:t>
            </w:r>
          </w:p>
          <w:p w14:paraId="23B97783"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276" w:type="dxa"/>
            <w:tcMar>
              <w:top w:w="57" w:type="dxa"/>
              <w:left w:w="85" w:type="dxa"/>
              <w:bottom w:w="57" w:type="dxa"/>
              <w:right w:w="85" w:type="dxa"/>
            </w:tcMar>
            <w:vAlign w:val="center"/>
          </w:tcPr>
          <w:p w14:paraId="1D2AAA2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4" w:type="dxa"/>
            <w:tcMar>
              <w:top w:w="57" w:type="dxa"/>
              <w:left w:w="85" w:type="dxa"/>
              <w:bottom w:w="57" w:type="dxa"/>
              <w:right w:w="85" w:type="dxa"/>
            </w:tcMar>
            <w:vAlign w:val="center"/>
          </w:tcPr>
          <w:p w14:paraId="08CE00D9"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c>
          <w:tcPr>
            <w:tcW w:w="2126" w:type="dxa"/>
            <w:vMerge/>
            <w:tcMar>
              <w:top w:w="57" w:type="dxa"/>
              <w:left w:w="85" w:type="dxa"/>
              <w:bottom w:w="57" w:type="dxa"/>
              <w:right w:w="85" w:type="dxa"/>
            </w:tcMar>
            <w:vAlign w:val="center"/>
          </w:tcPr>
          <w:p w14:paraId="6203292C"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2E4F5A7F"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122 727</w:t>
            </w:r>
          </w:p>
        </w:tc>
        <w:tc>
          <w:tcPr>
            <w:tcW w:w="1418" w:type="dxa"/>
            <w:tcMar>
              <w:top w:w="57" w:type="dxa"/>
              <w:left w:w="85" w:type="dxa"/>
              <w:bottom w:w="57" w:type="dxa"/>
              <w:right w:w="85" w:type="dxa"/>
            </w:tcMar>
            <w:vAlign w:val="center"/>
          </w:tcPr>
          <w:p w14:paraId="354F87FD"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150 000</w:t>
            </w:r>
          </w:p>
        </w:tc>
      </w:tr>
    </w:tbl>
    <w:p w14:paraId="4F131FA8" w14:textId="77777777" w:rsidR="00D14365" w:rsidRPr="0023354C" w:rsidRDefault="00D14365" w:rsidP="00FA24A1">
      <w:pPr>
        <w:spacing w:after="120" w:line="240" w:lineRule="auto"/>
        <w:jc w:val="both"/>
        <w:rPr>
          <w:rFonts w:cs="Arial"/>
          <w:lang w:val="en-GB"/>
        </w:rPr>
      </w:pPr>
    </w:p>
    <w:p w14:paraId="2BB24F0B"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The tier 2 risk characterisation shows very high risks for secondary poisoning at long-term for birds and mammals.</w:t>
      </w:r>
    </w:p>
    <w:p w14:paraId="728F18C2" w14:textId="77777777" w:rsidR="00D14365" w:rsidRPr="0023354C" w:rsidRDefault="00D14365" w:rsidP="00FA24A1">
      <w:pPr>
        <w:spacing w:after="120" w:line="240" w:lineRule="auto"/>
        <w:jc w:val="both"/>
        <w:rPr>
          <w:rFonts w:cs="Arial"/>
          <w:szCs w:val="22"/>
          <w:lang w:val="en-GB"/>
        </w:rPr>
      </w:pPr>
      <w:r w:rsidRPr="0023354C">
        <w:rPr>
          <w:rFonts w:cs="Arial"/>
          <w:szCs w:val="22"/>
          <w:lang w:val="en-US"/>
        </w:rPr>
        <w:t xml:space="preserve">However, considering the fact that </w:t>
      </w:r>
      <w:r w:rsidR="008967C7" w:rsidRPr="0023354C">
        <w:rPr>
          <w:rFonts w:cs="Arial"/>
          <w:szCs w:val="22"/>
          <w:lang w:val="en-GB"/>
        </w:rPr>
        <w:t>FANGA RAT-DICAL TECH</w:t>
      </w:r>
      <w:r w:rsidRPr="0023354C">
        <w:rPr>
          <w:rFonts w:cs="Arial"/>
          <w:szCs w:val="22"/>
          <w:lang w:val="en-GB"/>
        </w:rPr>
        <w:t xml:space="preserve"> is intended to be used indoor only, it can be assumed that, applying use restrictions (such as collecting dead rodents), the risk for secondary poisoning will be lower.</w:t>
      </w:r>
    </w:p>
    <w:p w14:paraId="76B5BA6B"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 xml:space="preserve">Nevertheless, in order to reduce the risk of secondary poisoning, it is very important to follow the use instructions of the rodenticide baits. The risk reduction measures are considered in the </w:t>
      </w:r>
      <w:r w:rsidR="008438EA" w:rsidRPr="0023354C">
        <w:rPr>
          <w:rFonts w:cs="Arial"/>
          <w:szCs w:val="22"/>
          <w:lang w:val="en-GB"/>
        </w:rPr>
        <w:t xml:space="preserve">following </w:t>
      </w:r>
      <w:r w:rsidRPr="0023354C">
        <w:rPr>
          <w:rFonts w:cs="Arial"/>
          <w:szCs w:val="22"/>
          <w:lang w:val="en-GB"/>
        </w:rPr>
        <w:t>section.</w:t>
      </w:r>
    </w:p>
    <w:p w14:paraId="34BD8319" w14:textId="77777777" w:rsidR="00FA24A1" w:rsidRDefault="00FA24A1" w:rsidP="00FA24A1">
      <w:pPr>
        <w:spacing w:after="120" w:line="240" w:lineRule="auto"/>
        <w:jc w:val="both"/>
        <w:rPr>
          <w:rFonts w:cs="Arial"/>
          <w:szCs w:val="22"/>
          <w:lang w:val="en-US"/>
        </w:rPr>
      </w:pPr>
    </w:p>
    <w:p w14:paraId="745BD8A6" w14:textId="2BC07774" w:rsidR="00F510E0" w:rsidRPr="00716D3A" w:rsidRDefault="00F510E0" w:rsidP="00716D3A">
      <w:pPr>
        <w:numPr>
          <w:ilvl w:val="0"/>
          <w:numId w:val="22"/>
        </w:numPr>
        <w:shd w:val="clear" w:color="auto" w:fill="D9D9D9" w:themeFill="background1" w:themeFillShade="D9"/>
        <w:spacing w:after="120" w:line="240" w:lineRule="auto"/>
        <w:jc w:val="both"/>
        <w:rPr>
          <w:rFonts w:cs="Arial"/>
          <w:sz w:val="20"/>
          <w:szCs w:val="20"/>
          <w:lang w:val="en-GB"/>
        </w:rPr>
      </w:pPr>
      <w:r w:rsidRPr="00716D3A">
        <w:rPr>
          <w:rFonts w:cs="Arial"/>
          <w:b/>
          <w:sz w:val="24"/>
          <w:lang w:val="en-GB"/>
        </w:rPr>
        <w:lastRenderedPageBreak/>
        <w:t>Renewal application - 201</w:t>
      </w:r>
      <w:r w:rsidR="00227D91" w:rsidRPr="00716D3A">
        <w:rPr>
          <w:rFonts w:cs="Arial"/>
          <w:b/>
          <w:sz w:val="24"/>
          <w:lang w:val="en-GB"/>
        </w:rPr>
        <w:t>9</w:t>
      </w:r>
    </w:p>
    <w:p w14:paraId="029343FB" w14:textId="77777777" w:rsidR="00F510E0" w:rsidRPr="00716D3A" w:rsidRDefault="00F510E0" w:rsidP="00716D3A">
      <w:pPr>
        <w:keepNext/>
        <w:shd w:val="clear" w:color="auto" w:fill="D9D9D9" w:themeFill="background1" w:themeFillShade="D9"/>
        <w:spacing w:line="240" w:lineRule="auto"/>
        <w:jc w:val="both"/>
        <w:rPr>
          <w:rFonts w:cs="Arial"/>
          <w:b/>
          <w:bCs/>
          <w:sz w:val="20"/>
          <w:szCs w:val="20"/>
          <w:lang w:val="en-GB"/>
        </w:rPr>
      </w:pPr>
      <w:r w:rsidRPr="00716D3A">
        <w:rPr>
          <w:rFonts w:cs="Arial"/>
          <w:b/>
          <w:bCs/>
          <w:sz w:val="20"/>
          <w:szCs w:val="20"/>
          <w:lang w:val="en-US"/>
        </w:rPr>
        <w:t xml:space="preserve">Table </w:t>
      </w:r>
      <w:r w:rsidRPr="00716D3A">
        <w:rPr>
          <w:rFonts w:cs="Arial"/>
          <w:b/>
          <w:bCs/>
          <w:sz w:val="20"/>
          <w:szCs w:val="20"/>
          <w:lang w:val="fr-FR"/>
        </w:rPr>
        <w:fldChar w:fldCharType="begin"/>
      </w:r>
      <w:r w:rsidRPr="00716D3A">
        <w:rPr>
          <w:rFonts w:cs="Arial"/>
          <w:b/>
          <w:bCs/>
          <w:sz w:val="20"/>
          <w:szCs w:val="20"/>
          <w:lang w:val="en-US"/>
        </w:rPr>
        <w:instrText xml:space="preserve"> STYLEREF 1 \s </w:instrText>
      </w:r>
      <w:r w:rsidRPr="00716D3A">
        <w:rPr>
          <w:rFonts w:cs="Arial"/>
          <w:b/>
          <w:bCs/>
          <w:sz w:val="20"/>
          <w:szCs w:val="20"/>
          <w:lang w:val="fr-FR"/>
        </w:rPr>
        <w:fldChar w:fldCharType="separate"/>
      </w:r>
      <w:r w:rsidRPr="00716D3A">
        <w:rPr>
          <w:rFonts w:cs="Arial"/>
          <w:b/>
          <w:bCs/>
          <w:noProof/>
          <w:sz w:val="20"/>
          <w:szCs w:val="20"/>
          <w:lang w:val="en-US"/>
        </w:rPr>
        <w:t>2</w:t>
      </w:r>
      <w:r w:rsidRPr="00716D3A">
        <w:rPr>
          <w:rFonts w:cs="Arial"/>
          <w:b/>
          <w:bCs/>
          <w:sz w:val="20"/>
          <w:szCs w:val="20"/>
          <w:lang w:val="fr-FR"/>
        </w:rPr>
        <w:fldChar w:fldCharType="end"/>
      </w:r>
      <w:r w:rsidRPr="00716D3A">
        <w:rPr>
          <w:rFonts w:cs="Arial"/>
          <w:b/>
          <w:bCs/>
          <w:sz w:val="20"/>
          <w:szCs w:val="20"/>
          <w:lang w:val="en-US"/>
        </w:rPr>
        <w:noBreakHyphen/>
      </w:r>
      <w:r w:rsidRPr="00716D3A">
        <w:rPr>
          <w:rFonts w:cs="Arial"/>
          <w:b/>
          <w:bCs/>
          <w:sz w:val="20"/>
          <w:szCs w:val="20"/>
          <w:lang w:val="fr-FR"/>
        </w:rPr>
        <w:fldChar w:fldCharType="begin"/>
      </w:r>
      <w:r w:rsidRPr="00716D3A">
        <w:rPr>
          <w:rFonts w:cs="Arial"/>
          <w:b/>
          <w:bCs/>
          <w:sz w:val="20"/>
          <w:szCs w:val="20"/>
          <w:lang w:val="en-US"/>
        </w:rPr>
        <w:instrText xml:space="preserve"> SEQ Table \* ARABIC \s 1 </w:instrText>
      </w:r>
      <w:r w:rsidRPr="00716D3A">
        <w:rPr>
          <w:rFonts w:cs="Arial"/>
          <w:b/>
          <w:bCs/>
          <w:sz w:val="20"/>
          <w:szCs w:val="20"/>
          <w:lang w:val="fr-FR"/>
        </w:rPr>
        <w:fldChar w:fldCharType="separate"/>
      </w:r>
      <w:r w:rsidRPr="00716D3A">
        <w:rPr>
          <w:rFonts w:cs="Arial"/>
          <w:b/>
          <w:bCs/>
          <w:noProof/>
          <w:sz w:val="20"/>
          <w:szCs w:val="20"/>
          <w:lang w:val="en-US"/>
        </w:rPr>
        <w:t>13</w:t>
      </w:r>
      <w:r w:rsidRPr="00716D3A">
        <w:rPr>
          <w:rFonts w:cs="Arial"/>
          <w:b/>
          <w:bCs/>
          <w:sz w:val="20"/>
          <w:szCs w:val="20"/>
          <w:lang w:val="fr-FR"/>
        </w:rPr>
        <w:fldChar w:fldCharType="end"/>
      </w:r>
      <w:r w:rsidRPr="00716D3A">
        <w:rPr>
          <w:rFonts w:cs="Arial"/>
          <w:bCs/>
          <w:sz w:val="20"/>
          <w:szCs w:val="20"/>
          <w:lang w:val="en-GB"/>
        </w:rPr>
        <w:t xml:space="preserve"> </w:t>
      </w:r>
      <w:r w:rsidRPr="00716D3A">
        <w:rPr>
          <w:rFonts w:cs="Arial"/>
          <w:b/>
          <w:bCs/>
          <w:sz w:val="20"/>
          <w:szCs w:val="20"/>
          <w:lang w:val="en-GB"/>
        </w:rPr>
        <w:t>PEC groundwater due to use of FANGA RAT DICAL TECH in and around building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965"/>
        <w:gridCol w:w="2673"/>
        <w:gridCol w:w="3381"/>
        <w:gridCol w:w="1750"/>
      </w:tblGrid>
      <w:tr w:rsidR="00716D3A" w:rsidRPr="00716D3A" w14:paraId="3861F3B9" w14:textId="77777777" w:rsidTr="00716D3A">
        <w:trPr>
          <w:trHeight w:val="624"/>
        </w:trPr>
        <w:tc>
          <w:tcPr>
            <w:tcW w:w="1015" w:type="pct"/>
            <w:shd w:val="clear" w:color="auto" w:fill="D9D9D9" w:themeFill="background1" w:themeFillShade="D9"/>
            <w:vAlign w:val="center"/>
          </w:tcPr>
          <w:p w14:paraId="66A3A868"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Baiting scenario</w:t>
            </w:r>
          </w:p>
          <w:p w14:paraId="2F808EC7"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(ESD PT14)</w:t>
            </w:r>
          </w:p>
        </w:tc>
        <w:tc>
          <w:tcPr>
            <w:tcW w:w="1377" w:type="pct"/>
            <w:shd w:val="clear" w:color="auto" w:fill="D9D9D9" w:themeFill="background1" w:themeFillShade="D9"/>
            <w:vAlign w:val="center"/>
          </w:tcPr>
          <w:p w14:paraId="71F22F79"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PEC groundwater (µg </w:t>
            </w:r>
            <w:r w:rsidRPr="00716D3A">
              <w:rPr>
                <w:rFonts w:cs="Arial"/>
                <w:b/>
                <w:sz w:val="20"/>
                <w:szCs w:val="20"/>
                <w:vertAlign w:val="subscript"/>
                <w:lang w:val="en-GB"/>
              </w:rPr>
              <w:t>brodifacoum</w:t>
            </w:r>
            <w:r w:rsidRPr="00716D3A">
              <w:rPr>
                <w:rFonts w:cs="Arial"/>
                <w:b/>
                <w:sz w:val="20"/>
                <w:szCs w:val="20"/>
                <w:lang w:val="en-GB"/>
              </w:rPr>
              <w:t>.L</w:t>
            </w:r>
            <w:r w:rsidRPr="00716D3A">
              <w:rPr>
                <w:rFonts w:cs="Arial"/>
                <w:b/>
                <w:sz w:val="20"/>
                <w:szCs w:val="20"/>
                <w:vertAlign w:val="superscript"/>
                <w:lang w:val="en-GB"/>
              </w:rPr>
              <w:t>-1</w:t>
            </w:r>
            <w:r w:rsidRPr="00716D3A">
              <w:rPr>
                <w:rFonts w:cs="Arial"/>
                <w:b/>
                <w:sz w:val="20"/>
                <w:szCs w:val="20"/>
                <w:lang w:val="en-GB"/>
              </w:rPr>
              <w:t>)</w:t>
            </w:r>
          </w:p>
        </w:tc>
        <w:tc>
          <w:tcPr>
            <w:tcW w:w="1739" w:type="pct"/>
            <w:shd w:val="clear" w:color="auto" w:fill="D9D9D9" w:themeFill="background1" w:themeFillShade="D9"/>
            <w:vAlign w:val="center"/>
          </w:tcPr>
          <w:p w14:paraId="73142439"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Threshold value in groundwater (µg.L</w:t>
            </w:r>
            <w:r w:rsidRPr="00716D3A">
              <w:rPr>
                <w:rFonts w:cs="Arial"/>
                <w:b/>
                <w:sz w:val="20"/>
                <w:szCs w:val="20"/>
                <w:vertAlign w:val="superscript"/>
                <w:lang w:val="en-GB"/>
              </w:rPr>
              <w:t>-1</w:t>
            </w:r>
            <w:r w:rsidRPr="00716D3A">
              <w:rPr>
                <w:rFonts w:cs="Arial"/>
                <w:b/>
                <w:sz w:val="20"/>
                <w:szCs w:val="20"/>
                <w:lang w:val="en-GB"/>
              </w:rPr>
              <w:t>)</w:t>
            </w:r>
          </w:p>
        </w:tc>
        <w:tc>
          <w:tcPr>
            <w:tcW w:w="870" w:type="pct"/>
            <w:shd w:val="clear" w:color="auto" w:fill="D9D9D9" w:themeFill="background1" w:themeFillShade="D9"/>
            <w:vAlign w:val="center"/>
          </w:tcPr>
          <w:p w14:paraId="66BE94DE"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Risk characterization</w:t>
            </w:r>
          </w:p>
        </w:tc>
      </w:tr>
      <w:tr w:rsidR="00716D3A" w:rsidRPr="00716D3A" w14:paraId="5E6BCCDF" w14:textId="77777777" w:rsidTr="00716D3A">
        <w:trPr>
          <w:trHeight w:val="397"/>
        </w:trPr>
        <w:tc>
          <w:tcPr>
            <w:tcW w:w="5000" w:type="pct"/>
            <w:gridSpan w:val="4"/>
            <w:shd w:val="clear" w:color="auto" w:fill="D9D9D9" w:themeFill="background1" w:themeFillShade="D9"/>
            <w:vAlign w:val="center"/>
          </w:tcPr>
          <w:p w14:paraId="20CFC957"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Realistic worst case</w:t>
            </w:r>
          </w:p>
        </w:tc>
      </w:tr>
      <w:tr w:rsidR="00716D3A" w:rsidRPr="00716D3A" w14:paraId="3E9F228A" w14:textId="77777777" w:rsidTr="00716D3A">
        <w:trPr>
          <w:trHeight w:val="340"/>
        </w:trPr>
        <w:tc>
          <w:tcPr>
            <w:tcW w:w="1015" w:type="pct"/>
            <w:shd w:val="clear" w:color="auto" w:fill="D9D9D9" w:themeFill="background1" w:themeFillShade="D9"/>
            <w:vAlign w:val="center"/>
          </w:tcPr>
          <w:p w14:paraId="689F5EAD"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Rat treatment</w:t>
            </w:r>
          </w:p>
        </w:tc>
        <w:tc>
          <w:tcPr>
            <w:tcW w:w="1377" w:type="pct"/>
            <w:shd w:val="clear" w:color="auto" w:fill="D9D9D9" w:themeFill="background1" w:themeFillShade="D9"/>
            <w:vAlign w:val="center"/>
          </w:tcPr>
          <w:p w14:paraId="4500009E"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1.49E-02</w:t>
            </w:r>
          </w:p>
        </w:tc>
        <w:tc>
          <w:tcPr>
            <w:tcW w:w="1739" w:type="pct"/>
            <w:vMerge w:val="restart"/>
            <w:shd w:val="clear" w:color="auto" w:fill="D9D9D9" w:themeFill="background1" w:themeFillShade="D9"/>
            <w:vAlign w:val="center"/>
          </w:tcPr>
          <w:p w14:paraId="2C248B36"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p w14:paraId="10FD59FB"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0.03*</w:t>
            </w:r>
          </w:p>
        </w:tc>
        <w:tc>
          <w:tcPr>
            <w:tcW w:w="870" w:type="pct"/>
            <w:vMerge w:val="restart"/>
            <w:shd w:val="clear" w:color="auto" w:fill="D9D9D9" w:themeFill="background1" w:themeFillShade="D9"/>
            <w:vAlign w:val="center"/>
          </w:tcPr>
          <w:p w14:paraId="6271B0F9"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sz w:val="20"/>
                <w:szCs w:val="20"/>
                <w:lang w:val="en-GB"/>
              </w:rPr>
              <w:t>Acceptable</w:t>
            </w:r>
          </w:p>
        </w:tc>
      </w:tr>
      <w:tr w:rsidR="00716D3A" w:rsidRPr="00716D3A" w14:paraId="63D926D6" w14:textId="77777777" w:rsidTr="00716D3A">
        <w:trPr>
          <w:trHeight w:val="340"/>
        </w:trPr>
        <w:tc>
          <w:tcPr>
            <w:tcW w:w="1015" w:type="pct"/>
            <w:shd w:val="clear" w:color="auto" w:fill="D9D9D9" w:themeFill="background1" w:themeFillShade="D9"/>
            <w:vAlign w:val="center"/>
          </w:tcPr>
          <w:p w14:paraId="79FCD90D"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Mice treatment</w:t>
            </w:r>
          </w:p>
        </w:tc>
        <w:tc>
          <w:tcPr>
            <w:tcW w:w="1377" w:type="pct"/>
            <w:shd w:val="clear" w:color="auto" w:fill="D9D9D9" w:themeFill="background1" w:themeFillShade="D9"/>
            <w:vAlign w:val="center"/>
          </w:tcPr>
          <w:p w14:paraId="741FCE84"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1.49E-02</w:t>
            </w:r>
          </w:p>
        </w:tc>
        <w:tc>
          <w:tcPr>
            <w:tcW w:w="1739" w:type="pct"/>
            <w:vMerge/>
            <w:shd w:val="clear" w:color="auto" w:fill="D9D9D9" w:themeFill="background1" w:themeFillShade="D9"/>
            <w:vAlign w:val="center"/>
          </w:tcPr>
          <w:p w14:paraId="03429578"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c>
          <w:tcPr>
            <w:tcW w:w="870" w:type="pct"/>
            <w:vMerge/>
            <w:shd w:val="clear" w:color="auto" w:fill="D9D9D9" w:themeFill="background1" w:themeFillShade="D9"/>
            <w:vAlign w:val="center"/>
          </w:tcPr>
          <w:p w14:paraId="2C6CC548"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r>
      <w:tr w:rsidR="00716D3A" w:rsidRPr="00716D3A" w14:paraId="3636B70D" w14:textId="77777777" w:rsidTr="00716D3A">
        <w:trPr>
          <w:trHeight w:val="397"/>
        </w:trPr>
        <w:tc>
          <w:tcPr>
            <w:tcW w:w="5000" w:type="pct"/>
            <w:gridSpan w:val="4"/>
            <w:shd w:val="clear" w:color="auto" w:fill="D9D9D9" w:themeFill="background1" w:themeFillShade="D9"/>
            <w:vAlign w:val="center"/>
          </w:tcPr>
          <w:p w14:paraId="1CB3BBC2"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Typical scenario</w:t>
            </w:r>
          </w:p>
        </w:tc>
      </w:tr>
      <w:tr w:rsidR="00716D3A" w:rsidRPr="00716D3A" w14:paraId="5686489A" w14:textId="77777777" w:rsidTr="00716D3A">
        <w:trPr>
          <w:trHeight w:val="340"/>
        </w:trPr>
        <w:tc>
          <w:tcPr>
            <w:tcW w:w="1015" w:type="pct"/>
            <w:shd w:val="clear" w:color="auto" w:fill="D9D9D9" w:themeFill="background1" w:themeFillShade="D9"/>
            <w:vAlign w:val="center"/>
          </w:tcPr>
          <w:p w14:paraId="6C1942B0"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Rat treatment</w:t>
            </w:r>
          </w:p>
        </w:tc>
        <w:tc>
          <w:tcPr>
            <w:tcW w:w="1377" w:type="pct"/>
            <w:shd w:val="clear" w:color="auto" w:fill="D9D9D9" w:themeFill="background1" w:themeFillShade="D9"/>
            <w:vAlign w:val="center"/>
          </w:tcPr>
          <w:p w14:paraId="20205965"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4.47E-03</w:t>
            </w:r>
          </w:p>
        </w:tc>
        <w:tc>
          <w:tcPr>
            <w:tcW w:w="1739" w:type="pct"/>
            <w:vMerge w:val="restart"/>
            <w:shd w:val="clear" w:color="auto" w:fill="D9D9D9" w:themeFill="background1" w:themeFillShade="D9"/>
            <w:vAlign w:val="center"/>
          </w:tcPr>
          <w:p w14:paraId="14122A1F"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p w14:paraId="17E6A41B"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0.03*</w:t>
            </w:r>
          </w:p>
        </w:tc>
        <w:tc>
          <w:tcPr>
            <w:tcW w:w="870" w:type="pct"/>
            <w:vMerge w:val="restart"/>
            <w:shd w:val="clear" w:color="auto" w:fill="D9D9D9" w:themeFill="background1" w:themeFillShade="D9"/>
            <w:vAlign w:val="center"/>
          </w:tcPr>
          <w:p w14:paraId="0632662C"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Acceptable</w:t>
            </w:r>
          </w:p>
        </w:tc>
      </w:tr>
      <w:tr w:rsidR="00716D3A" w:rsidRPr="00716D3A" w14:paraId="43C2A14C" w14:textId="77777777" w:rsidTr="00716D3A">
        <w:trPr>
          <w:trHeight w:val="340"/>
        </w:trPr>
        <w:tc>
          <w:tcPr>
            <w:tcW w:w="1015" w:type="pct"/>
            <w:tcBorders>
              <w:bottom w:val="single" w:sz="4" w:space="0" w:color="auto"/>
            </w:tcBorders>
            <w:shd w:val="clear" w:color="auto" w:fill="D9D9D9" w:themeFill="background1" w:themeFillShade="D9"/>
            <w:vAlign w:val="center"/>
          </w:tcPr>
          <w:p w14:paraId="789C12A2"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Mice treatment</w:t>
            </w:r>
          </w:p>
        </w:tc>
        <w:tc>
          <w:tcPr>
            <w:tcW w:w="1377" w:type="pct"/>
            <w:tcBorders>
              <w:bottom w:val="single" w:sz="4" w:space="0" w:color="auto"/>
            </w:tcBorders>
            <w:shd w:val="clear" w:color="auto" w:fill="D9D9D9" w:themeFill="background1" w:themeFillShade="D9"/>
            <w:vAlign w:val="center"/>
          </w:tcPr>
          <w:p w14:paraId="1683D720"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4.47E-03</w:t>
            </w:r>
          </w:p>
        </w:tc>
        <w:tc>
          <w:tcPr>
            <w:tcW w:w="1739" w:type="pct"/>
            <w:vMerge/>
            <w:tcBorders>
              <w:bottom w:val="single" w:sz="4" w:space="0" w:color="auto"/>
            </w:tcBorders>
            <w:shd w:val="clear" w:color="auto" w:fill="D9D9D9" w:themeFill="background1" w:themeFillShade="D9"/>
            <w:vAlign w:val="center"/>
          </w:tcPr>
          <w:p w14:paraId="5AE0AD48"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c>
          <w:tcPr>
            <w:tcW w:w="870" w:type="pct"/>
            <w:vMerge/>
            <w:tcBorders>
              <w:bottom w:val="single" w:sz="4" w:space="0" w:color="auto"/>
            </w:tcBorders>
            <w:shd w:val="clear" w:color="auto" w:fill="D9D9D9" w:themeFill="background1" w:themeFillShade="D9"/>
            <w:vAlign w:val="center"/>
          </w:tcPr>
          <w:p w14:paraId="78648802"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r>
    </w:tbl>
    <w:p w14:paraId="1CB2C218" w14:textId="77777777" w:rsidR="00F510E0" w:rsidRPr="0023354C" w:rsidRDefault="00F510E0" w:rsidP="00716D3A">
      <w:pPr>
        <w:keepNext/>
        <w:shd w:val="clear" w:color="auto" w:fill="D9D9D9" w:themeFill="background1" w:themeFillShade="D9"/>
        <w:tabs>
          <w:tab w:val="left" w:pos="1304"/>
        </w:tabs>
        <w:suppressAutoHyphens/>
        <w:spacing w:line="240" w:lineRule="auto"/>
        <w:jc w:val="both"/>
        <w:outlineLvl w:val="3"/>
        <w:rPr>
          <w:rFonts w:cs="Arial"/>
          <w:b/>
          <w:bCs/>
          <w:color w:val="C00000"/>
          <w:sz w:val="20"/>
          <w:szCs w:val="20"/>
          <w:lang w:val="en-GB"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510E0" w:rsidRPr="00716D3A" w14:paraId="1CAB0904" w14:textId="77777777" w:rsidTr="00BA1F5A">
        <w:tc>
          <w:tcPr>
            <w:tcW w:w="9464" w:type="dxa"/>
            <w:shd w:val="clear" w:color="auto" w:fill="D6E3BC"/>
          </w:tcPr>
          <w:p w14:paraId="10CCD243" w14:textId="77777777" w:rsidR="00F510E0" w:rsidRPr="000676B1" w:rsidRDefault="00F510E0" w:rsidP="00716D3A">
            <w:pPr>
              <w:shd w:val="clear" w:color="auto" w:fill="D9D9D9" w:themeFill="background1" w:themeFillShade="D9"/>
              <w:jc w:val="both"/>
              <w:rPr>
                <w:rFonts w:cs="Arial"/>
                <w:sz w:val="20"/>
                <w:lang w:val="en-GB"/>
              </w:rPr>
            </w:pPr>
            <w:r>
              <w:rPr>
                <w:rFonts w:cs="Arial"/>
                <w:sz w:val="20"/>
                <w:lang w:val="en-GB"/>
              </w:rPr>
              <w:t xml:space="preserve">*0.03µg/L corresponds on the threshold value for the toxicity in drinking water. </w:t>
            </w:r>
          </w:p>
        </w:tc>
      </w:tr>
    </w:tbl>
    <w:p w14:paraId="6B389B38" w14:textId="77777777" w:rsidR="00F510E0" w:rsidRDefault="00F510E0" w:rsidP="00716D3A">
      <w:pPr>
        <w:shd w:val="clear" w:color="auto" w:fill="D9D9D9" w:themeFill="background1" w:themeFillShade="D9"/>
        <w:rPr>
          <w:lang w:val="en-US"/>
        </w:rPr>
      </w:pPr>
    </w:p>
    <w:p w14:paraId="75A7ADEC" w14:textId="77777777" w:rsidR="00F510E0" w:rsidRPr="00716D3A" w:rsidRDefault="00F510E0" w:rsidP="00716D3A">
      <w:pPr>
        <w:shd w:val="clear" w:color="auto" w:fill="D9D9D9" w:themeFill="background1" w:themeFillShade="D9"/>
        <w:rPr>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443"/>
        <w:gridCol w:w="2442"/>
        <w:gridCol w:w="2442"/>
        <w:gridCol w:w="2442"/>
      </w:tblGrid>
      <w:tr w:rsidR="00716D3A" w:rsidRPr="00716D3A" w14:paraId="3DE8B590" w14:textId="77777777" w:rsidTr="00716D3A">
        <w:tc>
          <w:tcPr>
            <w:tcW w:w="1250" w:type="pct"/>
            <w:shd w:val="clear" w:color="auto" w:fill="D9D9D9" w:themeFill="background1" w:themeFillShade="D9"/>
            <w:vAlign w:val="center"/>
          </w:tcPr>
          <w:p w14:paraId="3CC83D3B"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Baiting scenario (EUBEES 2)</w:t>
            </w:r>
          </w:p>
        </w:tc>
        <w:tc>
          <w:tcPr>
            <w:tcW w:w="1250" w:type="pct"/>
            <w:shd w:val="clear" w:color="auto" w:fill="D9D9D9" w:themeFill="background1" w:themeFillShade="D9"/>
            <w:vAlign w:val="center"/>
          </w:tcPr>
          <w:p w14:paraId="68E1DC12"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b/>
                <w:sz w:val="20"/>
                <w:szCs w:val="20"/>
                <w:lang w:val="en-GB"/>
              </w:rPr>
              <w:t>PEC</w:t>
            </w:r>
            <w:r w:rsidRPr="00716D3A">
              <w:rPr>
                <w:rFonts w:cs="Arial"/>
                <w:b/>
                <w:sz w:val="20"/>
                <w:szCs w:val="20"/>
                <w:vertAlign w:val="subscript"/>
                <w:lang w:val="en-GB"/>
              </w:rPr>
              <w:t>soil</w:t>
            </w:r>
          </w:p>
          <w:p w14:paraId="3BC47E00"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(mg /kg wwt)</w:t>
            </w:r>
          </w:p>
        </w:tc>
        <w:tc>
          <w:tcPr>
            <w:tcW w:w="1250" w:type="pct"/>
            <w:shd w:val="clear" w:color="auto" w:fill="D9D9D9" w:themeFill="background1" w:themeFillShade="D9"/>
            <w:vAlign w:val="center"/>
          </w:tcPr>
          <w:p w14:paraId="7C228935" w14:textId="77777777" w:rsidR="00F510E0" w:rsidRPr="00716D3A" w:rsidRDefault="00F510E0" w:rsidP="00716D3A">
            <w:pPr>
              <w:shd w:val="clear" w:color="auto" w:fill="D9D9D9" w:themeFill="background1" w:themeFillShade="D9"/>
              <w:spacing w:line="240" w:lineRule="auto"/>
              <w:jc w:val="both"/>
              <w:rPr>
                <w:rFonts w:cs="Arial"/>
                <w:sz w:val="20"/>
                <w:szCs w:val="20"/>
                <w:vertAlign w:val="subscript"/>
                <w:lang w:val="en-GB"/>
              </w:rPr>
            </w:pPr>
            <w:r w:rsidRPr="00716D3A">
              <w:rPr>
                <w:rFonts w:cs="Arial"/>
                <w:b/>
                <w:sz w:val="20"/>
                <w:szCs w:val="20"/>
                <w:lang w:val="en-GB"/>
              </w:rPr>
              <w:t>PNEC</w:t>
            </w:r>
            <w:r w:rsidRPr="00716D3A">
              <w:rPr>
                <w:rFonts w:cs="Arial"/>
                <w:b/>
                <w:sz w:val="20"/>
                <w:szCs w:val="20"/>
                <w:vertAlign w:val="subscript"/>
                <w:lang w:val="en-GB"/>
              </w:rPr>
              <w:t>soil</w:t>
            </w:r>
          </w:p>
          <w:p w14:paraId="53F6B3D5"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(mg /kg wwt)</w:t>
            </w:r>
          </w:p>
        </w:tc>
        <w:tc>
          <w:tcPr>
            <w:tcW w:w="1250" w:type="pct"/>
            <w:shd w:val="clear" w:color="auto" w:fill="D9D9D9" w:themeFill="background1" w:themeFillShade="D9"/>
            <w:vAlign w:val="center"/>
          </w:tcPr>
          <w:p w14:paraId="3A5DDCB4"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b/>
                <w:sz w:val="20"/>
                <w:szCs w:val="20"/>
                <w:lang w:val="en-GB"/>
              </w:rPr>
              <w:t>PEC/PNEC</w:t>
            </w:r>
          </w:p>
        </w:tc>
      </w:tr>
      <w:tr w:rsidR="00716D3A" w:rsidRPr="00716D3A" w14:paraId="13D69BB3" w14:textId="77777777" w:rsidTr="00716D3A">
        <w:tc>
          <w:tcPr>
            <w:tcW w:w="1250" w:type="pct"/>
            <w:shd w:val="clear" w:color="auto" w:fill="D9D9D9" w:themeFill="background1" w:themeFillShade="D9"/>
            <w:vAlign w:val="center"/>
          </w:tcPr>
          <w:p w14:paraId="238A3CCA"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Typical use (rat treatment)</w:t>
            </w:r>
          </w:p>
        </w:tc>
        <w:tc>
          <w:tcPr>
            <w:tcW w:w="1250" w:type="pct"/>
            <w:shd w:val="clear" w:color="auto" w:fill="D9D9D9" w:themeFill="background1" w:themeFillShade="D9"/>
            <w:vAlign w:val="center"/>
          </w:tcPr>
          <w:p w14:paraId="094AE54E"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1.73E-01</w:t>
            </w:r>
          </w:p>
        </w:tc>
        <w:tc>
          <w:tcPr>
            <w:tcW w:w="1250" w:type="pct"/>
            <w:vMerge w:val="restart"/>
            <w:shd w:val="clear" w:color="auto" w:fill="D9D9D9" w:themeFill="background1" w:themeFillShade="D9"/>
            <w:vAlign w:val="center"/>
          </w:tcPr>
          <w:p w14:paraId="194BA599"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0.88</w:t>
            </w:r>
          </w:p>
        </w:tc>
        <w:tc>
          <w:tcPr>
            <w:tcW w:w="1250" w:type="pct"/>
            <w:shd w:val="clear" w:color="auto" w:fill="D9D9D9" w:themeFill="background1" w:themeFillShade="D9"/>
            <w:vAlign w:val="center"/>
          </w:tcPr>
          <w:p w14:paraId="061CA445"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0.197</w:t>
            </w:r>
          </w:p>
        </w:tc>
      </w:tr>
      <w:tr w:rsidR="00716D3A" w:rsidRPr="00716D3A" w14:paraId="25CCA0FD" w14:textId="77777777" w:rsidTr="00716D3A">
        <w:tc>
          <w:tcPr>
            <w:tcW w:w="1250" w:type="pct"/>
            <w:shd w:val="clear" w:color="auto" w:fill="D9D9D9" w:themeFill="background1" w:themeFillShade="D9"/>
            <w:vAlign w:val="center"/>
          </w:tcPr>
          <w:p w14:paraId="2B1FD115"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Typical use (mice treatment)</w:t>
            </w:r>
          </w:p>
        </w:tc>
        <w:tc>
          <w:tcPr>
            <w:tcW w:w="1250" w:type="pct"/>
            <w:shd w:val="clear" w:color="auto" w:fill="D9D9D9" w:themeFill="background1" w:themeFillShade="D9"/>
            <w:vAlign w:val="center"/>
          </w:tcPr>
          <w:p w14:paraId="7EA4EF29"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3.46E-02</w:t>
            </w:r>
          </w:p>
        </w:tc>
        <w:tc>
          <w:tcPr>
            <w:tcW w:w="1250" w:type="pct"/>
            <w:vMerge/>
            <w:shd w:val="clear" w:color="auto" w:fill="D9D9D9" w:themeFill="background1" w:themeFillShade="D9"/>
            <w:vAlign w:val="center"/>
          </w:tcPr>
          <w:p w14:paraId="1878049D"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c>
          <w:tcPr>
            <w:tcW w:w="1250" w:type="pct"/>
            <w:shd w:val="clear" w:color="auto" w:fill="D9D9D9" w:themeFill="background1" w:themeFillShade="D9"/>
            <w:vAlign w:val="center"/>
          </w:tcPr>
          <w:p w14:paraId="4F55B34E"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0.039</w:t>
            </w:r>
          </w:p>
        </w:tc>
      </w:tr>
    </w:tbl>
    <w:p w14:paraId="3648C1BC" w14:textId="77777777" w:rsidR="00F510E0" w:rsidRPr="00716D3A" w:rsidRDefault="00F510E0" w:rsidP="00716D3A">
      <w:pPr>
        <w:shd w:val="clear" w:color="auto" w:fill="D9D9D9" w:themeFill="background1" w:themeFillShade="D9"/>
        <w:spacing w:line="240" w:lineRule="auto"/>
        <w:ind w:right="79"/>
        <w:jc w:val="both"/>
        <w:rPr>
          <w:rFonts w:cs="Arial"/>
          <w:sz w:val="20"/>
          <w:szCs w:val="20"/>
          <w:lang w:val="en-GB"/>
        </w:rPr>
      </w:pPr>
      <w:r w:rsidRPr="00716D3A">
        <w:rPr>
          <w:rFonts w:cs="Arial"/>
          <w:sz w:val="20"/>
          <w:szCs w:val="20"/>
          <w:lang w:val="en-GB"/>
        </w:rPr>
        <w:t>.</w:t>
      </w:r>
    </w:p>
    <w:p w14:paraId="203D0923" w14:textId="77777777" w:rsidR="00F510E0" w:rsidRDefault="00F510E0" w:rsidP="00716D3A">
      <w:pPr>
        <w:shd w:val="clear" w:color="auto" w:fill="D9D9D9" w:themeFill="background1" w:themeFillShade="D9"/>
        <w:spacing w:line="240" w:lineRule="auto"/>
        <w:ind w:right="79"/>
        <w:jc w:val="both"/>
        <w:rPr>
          <w:rFonts w:cs="Arial"/>
          <w:color w:val="C00000"/>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769"/>
      </w:tblGrid>
      <w:tr w:rsidR="00F510E0" w:rsidRPr="00FA0BF3" w14:paraId="17BB7956" w14:textId="77777777" w:rsidTr="00716D3A">
        <w:tc>
          <w:tcPr>
            <w:tcW w:w="9464" w:type="dxa"/>
            <w:shd w:val="clear" w:color="auto" w:fill="D9D9D9" w:themeFill="background1" w:themeFillShade="D9"/>
          </w:tcPr>
          <w:p w14:paraId="60945443" w14:textId="77777777" w:rsidR="00F510E0" w:rsidRDefault="00F510E0" w:rsidP="00716D3A">
            <w:pPr>
              <w:shd w:val="clear" w:color="auto" w:fill="D9D9D9" w:themeFill="background1" w:themeFillShade="D9"/>
              <w:jc w:val="both"/>
              <w:rPr>
                <w:rFonts w:cs="Arial"/>
                <w:sz w:val="20"/>
                <w:lang w:val="en-GB"/>
              </w:rPr>
            </w:pPr>
            <w:r>
              <w:rPr>
                <w:rFonts w:cs="Arial"/>
                <w:sz w:val="20"/>
                <w:lang w:val="en-GB"/>
              </w:rPr>
              <w:t xml:space="preserve">*0.03µg/L corresponds on the threshold value for the toxicity in drinking water. </w:t>
            </w:r>
          </w:p>
          <w:p w14:paraId="3571724C" w14:textId="77777777" w:rsidR="00F510E0" w:rsidRDefault="00F510E0" w:rsidP="00716D3A">
            <w:pPr>
              <w:shd w:val="clear" w:color="auto" w:fill="D9D9D9" w:themeFill="background1" w:themeFillShade="D9"/>
              <w:jc w:val="both"/>
              <w:rPr>
                <w:rFonts w:cs="Arial"/>
                <w:sz w:val="20"/>
                <w:lang w:val="en-GB"/>
              </w:rPr>
            </w:pPr>
          </w:p>
          <w:p w14:paraId="5C3A8CEC" w14:textId="77777777" w:rsidR="00F510E0" w:rsidRDefault="00F510E0" w:rsidP="00716D3A">
            <w:pPr>
              <w:shd w:val="clear" w:color="auto" w:fill="D9D9D9" w:themeFill="background1" w:themeFillShade="D9"/>
              <w:jc w:val="both"/>
              <w:rPr>
                <w:rFonts w:cs="Arial"/>
                <w:sz w:val="20"/>
                <w:lang w:val="en-GB"/>
              </w:rPr>
            </w:pPr>
            <w:r>
              <w:rPr>
                <w:rFonts w:cs="Arial"/>
                <w:sz w:val="20"/>
                <w:lang w:val="en-GB"/>
              </w:rPr>
              <w:t>Due to the new threshold value in groundwater, the risk is unacceptable. A FOCUS modelling was realised to refine the PEC groundwater: Application rate is calculated from Brodifacoum concentration in soil of 3.825g/application as a worst case leading to a dose rate of 76.5kg.ha</w:t>
            </w:r>
            <w:r w:rsidRPr="00447CB1">
              <w:rPr>
                <w:rFonts w:cs="Arial"/>
                <w:sz w:val="20"/>
                <w:vertAlign w:val="superscript"/>
                <w:lang w:val="en-GB"/>
              </w:rPr>
              <w:t>-1</w:t>
            </w:r>
            <w:r>
              <w:rPr>
                <w:rFonts w:cs="Arial"/>
                <w:sz w:val="20"/>
                <w:lang w:val="en-GB"/>
              </w:rPr>
              <w:t xml:space="preserve">. </w:t>
            </w:r>
          </w:p>
          <w:p w14:paraId="4D3D263B" w14:textId="77777777" w:rsidR="00F510E0" w:rsidRDefault="00F510E0" w:rsidP="00716D3A">
            <w:pPr>
              <w:shd w:val="clear" w:color="auto" w:fill="D9D9D9" w:themeFill="background1" w:themeFillShade="D9"/>
              <w:jc w:val="both"/>
              <w:rPr>
                <w:rFonts w:cs="Arial"/>
                <w:sz w:val="20"/>
                <w:szCs w:val="20"/>
                <w:lang w:val="en-GB"/>
              </w:rPr>
            </w:pPr>
          </w:p>
          <w:tbl>
            <w:tblPr>
              <w:tblW w:w="3355" w:type="pct"/>
              <w:tblBorders>
                <w:top w:val="single" w:sz="12" w:space="0" w:color="auto"/>
                <w:bottom w:val="single" w:sz="12"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723"/>
              <w:gridCol w:w="3687"/>
            </w:tblGrid>
            <w:tr w:rsidR="00F510E0" w:rsidRPr="00A35A73" w14:paraId="4B0C77F6" w14:textId="77777777" w:rsidTr="00716D3A">
              <w:tc>
                <w:tcPr>
                  <w:tcW w:w="2124" w:type="pct"/>
                  <w:shd w:val="clear" w:color="auto" w:fill="D9D9D9" w:themeFill="background1" w:themeFillShade="D9"/>
                </w:tcPr>
                <w:p w14:paraId="3DF07FDF"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Model used</w:t>
                  </w:r>
                </w:p>
              </w:tc>
              <w:tc>
                <w:tcPr>
                  <w:tcW w:w="2876" w:type="pct"/>
                  <w:shd w:val="clear" w:color="auto" w:fill="D9D9D9" w:themeFill="background1" w:themeFillShade="D9"/>
                </w:tcPr>
                <w:p w14:paraId="4E667111"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FOCUS PEARL 4.4.4.</w:t>
                  </w:r>
                </w:p>
              </w:tc>
            </w:tr>
            <w:tr w:rsidR="00F510E0" w:rsidRPr="00A35A73" w14:paraId="5D3F480F" w14:textId="77777777" w:rsidTr="00716D3A">
              <w:tc>
                <w:tcPr>
                  <w:tcW w:w="2124" w:type="pct"/>
                  <w:shd w:val="clear" w:color="auto" w:fill="D9D9D9" w:themeFill="background1" w:themeFillShade="D9"/>
                </w:tcPr>
                <w:p w14:paraId="3862E997"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Years of simulation</w:t>
                  </w:r>
                </w:p>
              </w:tc>
              <w:tc>
                <w:tcPr>
                  <w:tcW w:w="2876" w:type="pct"/>
                  <w:shd w:val="clear" w:color="auto" w:fill="D9D9D9" w:themeFill="background1" w:themeFillShade="D9"/>
                </w:tcPr>
                <w:p w14:paraId="45A81BC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1</w:t>
                  </w:r>
                </w:p>
              </w:tc>
            </w:tr>
            <w:tr w:rsidR="00F510E0" w:rsidRPr="00A35A73" w14:paraId="49EB0DD4" w14:textId="77777777" w:rsidTr="00716D3A">
              <w:tc>
                <w:tcPr>
                  <w:tcW w:w="2124" w:type="pct"/>
                  <w:shd w:val="clear" w:color="auto" w:fill="D9D9D9" w:themeFill="background1" w:themeFillShade="D9"/>
                </w:tcPr>
                <w:p w14:paraId="5FBC5751"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Application rate</w:t>
                  </w:r>
                </w:p>
              </w:tc>
              <w:tc>
                <w:tcPr>
                  <w:tcW w:w="2876" w:type="pct"/>
                  <w:shd w:val="clear" w:color="auto" w:fill="D9D9D9" w:themeFill="background1" w:themeFillShade="D9"/>
                </w:tcPr>
                <w:p w14:paraId="576E9F8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 xml:space="preserve">0.003825 </w:t>
                  </w:r>
                  <w:r w:rsidRPr="00A35A73">
                    <w:rPr>
                      <w:rFonts w:eastAsia="SimSun"/>
                      <w:spacing w:val="-5"/>
                      <w:szCs w:val="18"/>
                      <w:lang w:eastAsia="en-US"/>
                    </w:rPr>
                    <w:t xml:space="preserve"> kg.ha</w:t>
                  </w:r>
                  <w:r w:rsidRPr="00A35A73">
                    <w:rPr>
                      <w:rFonts w:eastAsia="SimSun"/>
                      <w:spacing w:val="-5"/>
                      <w:szCs w:val="18"/>
                      <w:vertAlign w:val="superscript"/>
                      <w:lang w:eastAsia="en-US"/>
                    </w:rPr>
                    <w:t>-1</w:t>
                  </w:r>
                  <w:r>
                    <w:rPr>
                      <w:rFonts w:eastAsia="SimSun"/>
                      <w:spacing w:val="-5"/>
                      <w:szCs w:val="18"/>
                      <w:lang w:eastAsia="en-US"/>
                    </w:rPr>
                    <w:t xml:space="preserve"> </w:t>
                  </w:r>
                </w:p>
              </w:tc>
            </w:tr>
            <w:tr w:rsidR="00F510E0" w:rsidRPr="00A35A73" w14:paraId="0E539502" w14:textId="77777777" w:rsidTr="00716D3A">
              <w:tc>
                <w:tcPr>
                  <w:tcW w:w="2124" w:type="pct"/>
                  <w:shd w:val="clear" w:color="auto" w:fill="D9D9D9" w:themeFill="background1" w:themeFillShade="D9"/>
                </w:tcPr>
                <w:p w14:paraId="597E6DA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Standard crop for arable land</w:t>
                  </w:r>
                </w:p>
              </w:tc>
              <w:tc>
                <w:tcPr>
                  <w:tcW w:w="2876" w:type="pct"/>
                  <w:shd w:val="clear" w:color="auto" w:fill="D9D9D9" w:themeFill="background1" w:themeFillShade="D9"/>
                </w:tcPr>
                <w:p w14:paraId="6241B89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Alfalfa</w:t>
                  </w:r>
                </w:p>
              </w:tc>
            </w:tr>
            <w:tr w:rsidR="00F510E0" w:rsidRPr="00A35A73" w14:paraId="1DF02C87" w14:textId="77777777" w:rsidTr="00716D3A">
              <w:tc>
                <w:tcPr>
                  <w:tcW w:w="2124" w:type="pct"/>
                  <w:shd w:val="clear" w:color="auto" w:fill="D9D9D9" w:themeFill="background1" w:themeFillShade="D9"/>
                </w:tcPr>
                <w:p w14:paraId="378835E2"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Application depth</w:t>
                  </w:r>
                </w:p>
              </w:tc>
              <w:tc>
                <w:tcPr>
                  <w:tcW w:w="2876" w:type="pct"/>
                  <w:shd w:val="clear" w:color="auto" w:fill="D9D9D9" w:themeFill="background1" w:themeFillShade="D9"/>
                </w:tcPr>
                <w:p w14:paraId="7F87F5DD"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Incorporation 0</w:t>
                  </w:r>
                  <w:r w:rsidRPr="00A35A73">
                    <w:rPr>
                      <w:rFonts w:eastAsia="SimSun"/>
                      <w:spacing w:val="-5"/>
                      <w:szCs w:val="18"/>
                      <w:lang w:eastAsia="en-US"/>
                    </w:rPr>
                    <w:t xml:space="preserve"> cm </w:t>
                  </w:r>
                </w:p>
              </w:tc>
            </w:tr>
            <w:tr w:rsidR="00F510E0" w:rsidRPr="00A35A73" w14:paraId="00A36E38" w14:textId="77777777" w:rsidTr="00716D3A">
              <w:tc>
                <w:tcPr>
                  <w:tcW w:w="2124" w:type="pct"/>
                  <w:shd w:val="clear" w:color="auto" w:fill="D9D9D9" w:themeFill="background1" w:themeFillShade="D9"/>
                </w:tcPr>
                <w:p w14:paraId="21E8F9A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Date of application</w:t>
                  </w:r>
                </w:p>
              </w:tc>
              <w:tc>
                <w:tcPr>
                  <w:tcW w:w="2876" w:type="pct"/>
                  <w:shd w:val="clear" w:color="auto" w:fill="D9D9D9" w:themeFill="background1" w:themeFillShade="D9"/>
                </w:tcPr>
                <w:p w14:paraId="01BE67DE"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Twelve applications per year</w:t>
                  </w:r>
                </w:p>
              </w:tc>
            </w:tr>
            <w:tr w:rsidR="00F510E0" w:rsidRPr="00A35A73" w14:paraId="1DBFC80C" w14:textId="77777777" w:rsidTr="00716D3A">
              <w:tc>
                <w:tcPr>
                  <w:tcW w:w="2124" w:type="pct"/>
                  <w:shd w:val="clear" w:color="auto" w:fill="D9D9D9" w:themeFill="background1" w:themeFillShade="D9"/>
                </w:tcPr>
                <w:p w14:paraId="18C80129"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Molar mass</w:t>
                  </w:r>
                </w:p>
              </w:tc>
              <w:tc>
                <w:tcPr>
                  <w:tcW w:w="2876" w:type="pct"/>
                  <w:shd w:val="clear" w:color="auto" w:fill="D9D9D9" w:themeFill="background1" w:themeFillShade="D9"/>
                </w:tcPr>
                <w:p w14:paraId="4BE14FD0"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523.4</w:t>
                  </w:r>
                  <w:r w:rsidRPr="00A35A73">
                    <w:rPr>
                      <w:rFonts w:eastAsia="SimSun"/>
                      <w:spacing w:val="-5"/>
                      <w:szCs w:val="18"/>
                      <w:lang w:eastAsia="en-US"/>
                    </w:rPr>
                    <w:t xml:space="preserve"> g.mol</w:t>
                  </w:r>
                  <w:r w:rsidRPr="00A35A73">
                    <w:rPr>
                      <w:rFonts w:eastAsia="SimSun"/>
                      <w:spacing w:val="-5"/>
                      <w:szCs w:val="18"/>
                      <w:vertAlign w:val="superscript"/>
                      <w:lang w:eastAsia="en-US"/>
                    </w:rPr>
                    <w:t>-1</w:t>
                  </w:r>
                </w:p>
              </w:tc>
            </w:tr>
            <w:tr w:rsidR="00F510E0" w:rsidRPr="00A35A73" w14:paraId="2FED4E6A" w14:textId="77777777" w:rsidTr="00716D3A">
              <w:tc>
                <w:tcPr>
                  <w:tcW w:w="2124" w:type="pct"/>
                  <w:shd w:val="clear" w:color="auto" w:fill="D9D9D9" w:themeFill="background1" w:themeFillShade="D9"/>
                </w:tcPr>
                <w:p w14:paraId="616A261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Vapour pressure</w:t>
                  </w:r>
                </w:p>
              </w:tc>
              <w:tc>
                <w:tcPr>
                  <w:tcW w:w="2876" w:type="pct"/>
                  <w:shd w:val="clear" w:color="auto" w:fill="D9D9D9" w:themeFill="background1" w:themeFillShade="D9"/>
                </w:tcPr>
                <w:p w14:paraId="4044F164"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1E-06</w:t>
                  </w:r>
                  <w:r w:rsidRPr="00A35A73">
                    <w:rPr>
                      <w:rFonts w:eastAsia="SimSun"/>
                      <w:spacing w:val="-5"/>
                      <w:szCs w:val="18"/>
                      <w:lang w:eastAsia="en-US"/>
                    </w:rPr>
                    <w:t xml:space="preserve"> Pa at 2</w:t>
                  </w:r>
                  <w:r>
                    <w:rPr>
                      <w:rFonts w:eastAsia="SimSun"/>
                      <w:spacing w:val="-5"/>
                      <w:szCs w:val="18"/>
                      <w:lang w:eastAsia="en-US"/>
                    </w:rPr>
                    <w:t>0</w:t>
                  </w:r>
                  <w:r w:rsidRPr="00A35A73">
                    <w:rPr>
                      <w:rFonts w:eastAsia="SimSun"/>
                      <w:spacing w:val="-5"/>
                      <w:szCs w:val="18"/>
                      <w:lang w:eastAsia="en-US"/>
                    </w:rPr>
                    <w:t>°C</w:t>
                  </w:r>
                </w:p>
              </w:tc>
            </w:tr>
            <w:tr w:rsidR="00F510E0" w:rsidRPr="00A35A73" w14:paraId="6A27FB45" w14:textId="77777777" w:rsidTr="00716D3A">
              <w:tc>
                <w:tcPr>
                  <w:tcW w:w="2124" w:type="pct"/>
                  <w:shd w:val="clear" w:color="auto" w:fill="D9D9D9" w:themeFill="background1" w:themeFillShade="D9"/>
                </w:tcPr>
                <w:p w14:paraId="3DE5FE1E"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Water solubility</w:t>
                  </w:r>
                </w:p>
              </w:tc>
              <w:tc>
                <w:tcPr>
                  <w:tcW w:w="2876" w:type="pct"/>
                  <w:shd w:val="clear" w:color="auto" w:fill="D9D9D9" w:themeFill="background1" w:themeFillShade="D9"/>
                </w:tcPr>
                <w:p w14:paraId="3B5294EC" w14:textId="77777777" w:rsidR="00F510E0" w:rsidRPr="00A35A73" w:rsidRDefault="00F510E0" w:rsidP="00716D3A">
                  <w:pPr>
                    <w:shd w:val="clear" w:color="auto" w:fill="D9D9D9" w:themeFill="background1" w:themeFillShade="D9"/>
                    <w:tabs>
                      <w:tab w:val="left" w:pos="1277"/>
                    </w:tabs>
                    <w:spacing w:after="240"/>
                    <w:rPr>
                      <w:rFonts w:eastAsia="SimSun"/>
                      <w:spacing w:val="-5"/>
                      <w:szCs w:val="18"/>
                      <w:lang w:eastAsia="en-US"/>
                    </w:rPr>
                  </w:pPr>
                  <w:r w:rsidRPr="00A35A73">
                    <w:rPr>
                      <w:rFonts w:eastAsia="SimSun"/>
                      <w:spacing w:val="-5"/>
                      <w:szCs w:val="18"/>
                      <w:lang w:eastAsia="en-US"/>
                    </w:rPr>
                    <w:t>0</w:t>
                  </w:r>
                  <w:r>
                    <w:rPr>
                      <w:rFonts w:eastAsia="SimSun"/>
                      <w:spacing w:val="-5"/>
                      <w:szCs w:val="18"/>
                      <w:lang w:eastAsia="en-US"/>
                    </w:rPr>
                    <w:t>.240</w:t>
                  </w:r>
                  <w:r w:rsidRPr="00A35A73">
                    <w:rPr>
                      <w:rFonts w:eastAsia="SimSun"/>
                      <w:spacing w:val="-5"/>
                      <w:szCs w:val="18"/>
                      <w:lang w:eastAsia="en-US"/>
                    </w:rPr>
                    <w:t xml:space="preserve"> mg.L</w:t>
                  </w:r>
                  <w:r w:rsidRPr="00A35A73">
                    <w:rPr>
                      <w:rFonts w:eastAsia="SimSun"/>
                      <w:spacing w:val="-5"/>
                      <w:szCs w:val="18"/>
                      <w:vertAlign w:val="superscript"/>
                      <w:lang w:eastAsia="en-US"/>
                    </w:rPr>
                    <w:t>-1</w:t>
                  </w:r>
                  <w:r w:rsidRPr="00A35A73">
                    <w:rPr>
                      <w:rFonts w:eastAsia="SimSun"/>
                      <w:spacing w:val="-5"/>
                      <w:szCs w:val="18"/>
                      <w:lang w:eastAsia="en-US"/>
                    </w:rPr>
                    <w:t xml:space="preserve"> at 2</w:t>
                  </w:r>
                  <w:r>
                    <w:rPr>
                      <w:rFonts w:eastAsia="SimSun"/>
                      <w:spacing w:val="-5"/>
                      <w:szCs w:val="18"/>
                      <w:lang w:eastAsia="en-US"/>
                    </w:rPr>
                    <w:t>0</w:t>
                  </w:r>
                  <w:r w:rsidRPr="00A35A73">
                    <w:rPr>
                      <w:rFonts w:eastAsia="SimSun"/>
                      <w:spacing w:val="-5"/>
                      <w:szCs w:val="18"/>
                      <w:lang w:eastAsia="en-US"/>
                    </w:rPr>
                    <w:t>°C</w:t>
                  </w:r>
                </w:p>
              </w:tc>
            </w:tr>
            <w:tr w:rsidR="00F510E0" w:rsidRPr="00A35A73" w14:paraId="5677BCA9" w14:textId="77777777" w:rsidTr="00716D3A">
              <w:tc>
                <w:tcPr>
                  <w:tcW w:w="2124" w:type="pct"/>
                  <w:shd w:val="clear" w:color="auto" w:fill="D9D9D9" w:themeFill="background1" w:themeFillShade="D9"/>
                </w:tcPr>
                <w:p w14:paraId="1ADF889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Kom</w:t>
                  </w:r>
                </w:p>
              </w:tc>
              <w:tc>
                <w:tcPr>
                  <w:tcW w:w="2876" w:type="pct"/>
                  <w:shd w:val="clear" w:color="auto" w:fill="D9D9D9" w:themeFill="background1" w:themeFillShade="D9"/>
                </w:tcPr>
                <w:p w14:paraId="0C87F2B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5310.3</w:t>
                  </w:r>
                  <w:r w:rsidRPr="00A35A73">
                    <w:rPr>
                      <w:rFonts w:eastAsia="SimSun"/>
                      <w:spacing w:val="-5"/>
                      <w:szCs w:val="18"/>
                      <w:lang w:eastAsia="en-US"/>
                    </w:rPr>
                    <w:t xml:space="preserve"> L.kg</w:t>
                  </w:r>
                  <w:r w:rsidRPr="00A35A73">
                    <w:rPr>
                      <w:rFonts w:eastAsia="SimSun"/>
                      <w:spacing w:val="-5"/>
                      <w:szCs w:val="18"/>
                      <w:vertAlign w:val="superscript"/>
                      <w:lang w:eastAsia="en-US"/>
                    </w:rPr>
                    <w:t xml:space="preserve">-1 </w:t>
                  </w:r>
                  <w:r w:rsidRPr="00A35A73">
                    <w:rPr>
                      <w:rFonts w:eastAsia="SimSun"/>
                      <w:spacing w:val="-5"/>
                      <w:szCs w:val="18"/>
                      <w:lang w:eastAsia="en-US"/>
                    </w:rPr>
                    <w:t>at 25°C</w:t>
                  </w:r>
                </w:p>
              </w:tc>
            </w:tr>
            <w:tr w:rsidR="00F510E0" w:rsidRPr="00A35A73" w14:paraId="712E08FB" w14:textId="77777777" w:rsidTr="00716D3A">
              <w:tc>
                <w:tcPr>
                  <w:tcW w:w="2124" w:type="pct"/>
                  <w:shd w:val="clear" w:color="auto" w:fill="D9D9D9" w:themeFill="background1" w:themeFillShade="D9"/>
                </w:tcPr>
                <w:p w14:paraId="4A8D793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Freundlich exponent</w:t>
                  </w:r>
                </w:p>
              </w:tc>
              <w:tc>
                <w:tcPr>
                  <w:tcW w:w="2876" w:type="pct"/>
                  <w:shd w:val="clear" w:color="auto" w:fill="D9D9D9" w:themeFill="background1" w:themeFillShade="D9"/>
                </w:tcPr>
                <w:p w14:paraId="3070C47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1</w:t>
                  </w:r>
                </w:p>
              </w:tc>
            </w:tr>
            <w:tr w:rsidR="00F510E0" w:rsidRPr="00A35A73" w14:paraId="6A25418D" w14:textId="77777777" w:rsidTr="00716D3A">
              <w:tc>
                <w:tcPr>
                  <w:tcW w:w="2124" w:type="pct"/>
                  <w:shd w:val="clear" w:color="auto" w:fill="D9D9D9" w:themeFill="background1" w:themeFillShade="D9"/>
                </w:tcPr>
                <w:p w14:paraId="0E1B79C6"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DT</w:t>
                  </w:r>
                  <w:r w:rsidRPr="00A35A73">
                    <w:rPr>
                      <w:rFonts w:eastAsia="SimSun"/>
                      <w:spacing w:val="-5"/>
                      <w:szCs w:val="18"/>
                      <w:vertAlign w:val="subscript"/>
                      <w:lang w:eastAsia="en-US"/>
                    </w:rPr>
                    <w:t>50</w:t>
                  </w:r>
                  <w:r w:rsidRPr="00A35A73">
                    <w:rPr>
                      <w:rFonts w:eastAsia="SimSun"/>
                      <w:spacing w:val="-5"/>
                      <w:szCs w:val="18"/>
                      <w:lang w:eastAsia="en-US"/>
                    </w:rPr>
                    <w:t>soil</w:t>
                  </w:r>
                </w:p>
              </w:tc>
              <w:tc>
                <w:tcPr>
                  <w:tcW w:w="2876" w:type="pct"/>
                  <w:shd w:val="clear" w:color="auto" w:fill="D9D9D9" w:themeFill="background1" w:themeFillShade="D9"/>
                </w:tcPr>
                <w:p w14:paraId="4F1B6CAE"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298</w:t>
                  </w:r>
                  <w:r w:rsidRPr="00A35A73">
                    <w:rPr>
                      <w:rFonts w:eastAsia="SimSun"/>
                      <w:spacing w:val="-5"/>
                      <w:szCs w:val="18"/>
                      <w:lang w:eastAsia="en-US"/>
                    </w:rPr>
                    <w:t xml:space="preserve"> d </w:t>
                  </w:r>
                  <w:r w:rsidRPr="00A97EF4">
                    <w:rPr>
                      <w:rFonts w:eastAsia="SimSun"/>
                      <w:spacing w:val="-5"/>
                      <w:szCs w:val="18"/>
                      <w:lang w:eastAsia="en-US"/>
                    </w:rPr>
                    <w:t xml:space="preserve">at </w:t>
                  </w:r>
                  <w:r w:rsidRPr="00716D3A">
                    <w:rPr>
                      <w:rFonts w:eastAsia="SimSun"/>
                      <w:spacing w:val="-5"/>
                      <w:szCs w:val="18"/>
                      <w:lang w:eastAsia="en-US"/>
                    </w:rPr>
                    <w:t>12°C</w:t>
                  </w:r>
                </w:p>
              </w:tc>
            </w:tr>
            <w:tr w:rsidR="00F510E0" w:rsidRPr="00A35A73" w14:paraId="192AA329" w14:textId="77777777" w:rsidTr="00716D3A">
              <w:tc>
                <w:tcPr>
                  <w:tcW w:w="2124" w:type="pct"/>
                  <w:shd w:val="clear" w:color="auto" w:fill="D9D9D9" w:themeFill="background1" w:themeFillShade="D9"/>
                </w:tcPr>
                <w:p w14:paraId="32509F1B"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lastRenderedPageBreak/>
                    <w:t>Coefficient for uptake for plant</w:t>
                  </w:r>
                </w:p>
              </w:tc>
              <w:tc>
                <w:tcPr>
                  <w:tcW w:w="2876" w:type="pct"/>
                  <w:shd w:val="clear" w:color="auto" w:fill="D9D9D9" w:themeFill="background1" w:themeFillShade="D9"/>
                </w:tcPr>
                <w:p w14:paraId="59F4A354"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0</w:t>
                  </w:r>
                </w:p>
              </w:tc>
            </w:tr>
            <w:tr w:rsidR="00F510E0" w:rsidRPr="00A35A73" w14:paraId="22110D06" w14:textId="77777777" w:rsidTr="00716D3A">
              <w:tc>
                <w:tcPr>
                  <w:tcW w:w="2124" w:type="pct"/>
                  <w:shd w:val="clear" w:color="auto" w:fill="D9D9D9" w:themeFill="background1" w:themeFillShade="D9"/>
                </w:tcPr>
                <w:p w14:paraId="13C226FA"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Molar activation energy</w:t>
                  </w:r>
                </w:p>
              </w:tc>
              <w:tc>
                <w:tcPr>
                  <w:tcW w:w="2876" w:type="pct"/>
                  <w:shd w:val="clear" w:color="auto" w:fill="D9D9D9" w:themeFill="background1" w:themeFillShade="D9"/>
                </w:tcPr>
                <w:p w14:paraId="1A5DF873"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54 kJ.mol</w:t>
                  </w:r>
                  <w:r w:rsidRPr="00A35A73">
                    <w:rPr>
                      <w:rFonts w:eastAsia="SimSun"/>
                      <w:spacing w:val="-5"/>
                      <w:szCs w:val="18"/>
                      <w:vertAlign w:val="superscript"/>
                      <w:lang w:eastAsia="en-US"/>
                    </w:rPr>
                    <w:t>-1</w:t>
                  </w:r>
                </w:p>
              </w:tc>
            </w:tr>
          </w:tbl>
          <w:p w14:paraId="032D7055" w14:textId="77777777" w:rsidR="00F510E0" w:rsidRDefault="00F510E0" w:rsidP="00716D3A">
            <w:pPr>
              <w:shd w:val="clear" w:color="auto" w:fill="D9D9D9" w:themeFill="background1" w:themeFillShade="D9"/>
              <w:jc w:val="both"/>
              <w:rPr>
                <w:rFonts w:cs="Arial"/>
                <w:sz w:val="20"/>
                <w:szCs w:val="20"/>
                <w:lang w:val="en-GB"/>
              </w:rPr>
            </w:pPr>
          </w:p>
          <w:p w14:paraId="013B157F" w14:textId="77777777" w:rsidR="00F510E0" w:rsidRDefault="00F510E0" w:rsidP="00716D3A">
            <w:pPr>
              <w:shd w:val="clear" w:color="auto" w:fill="D9D9D9" w:themeFill="background1" w:themeFillShade="D9"/>
              <w:jc w:val="both"/>
              <w:rPr>
                <w:rFonts w:cs="Arial"/>
                <w:sz w:val="20"/>
                <w:lang w:val="en-GB"/>
              </w:rPr>
            </w:pPr>
            <w:r>
              <w:rPr>
                <w:rFonts w:cs="Arial"/>
                <w:sz w:val="20"/>
                <w:lang w:val="en-GB"/>
              </w:rPr>
              <w:t>RESULTS :</w:t>
            </w:r>
          </w:p>
          <w:tbl>
            <w:tblPr>
              <w:tblW w:w="96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20"/>
              <w:gridCol w:w="1664"/>
              <w:gridCol w:w="2132"/>
              <w:gridCol w:w="2217"/>
            </w:tblGrid>
            <w:tr w:rsidR="00F510E0" w:rsidRPr="00C6197A" w14:paraId="1356C3EE" w14:textId="77777777" w:rsidTr="00BA1F5A">
              <w:trPr>
                <w:trHeight w:val="255"/>
              </w:trPr>
              <w:tc>
                <w:tcPr>
                  <w:tcW w:w="3569"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52B4477C"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RESULT_TEXT</w:t>
                  </w:r>
                </w:p>
              </w:tc>
              <w:tc>
                <w:tcPr>
                  <w:tcW w:w="1686"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6927402C"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C6197A">
                    <w:rPr>
                      <w:rFonts w:eastAsia="Times New Roman" w:cs="Arial"/>
                      <w:b/>
                      <w:bCs/>
                      <w:color w:val="000000"/>
                      <w:sz w:val="18"/>
                      <w:szCs w:val="20"/>
                      <w:lang w:val="fr-FR" w:eastAsia="fr-FR"/>
                    </w:rPr>
                    <w:t>BRODIFACOUM</w:t>
                  </w:r>
                </w:p>
              </w:tc>
              <w:tc>
                <w:tcPr>
                  <w:tcW w:w="2161"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21D5C6CE"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LOCATION</w:t>
                  </w:r>
                </w:p>
              </w:tc>
              <w:tc>
                <w:tcPr>
                  <w:tcW w:w="2247"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2138991D"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IRRIGATION_SCHEME</w:t>
                  </w:r>
                </w:p>
              </w:tc>
            </w:tr>
            <w:tr w:rsidR="00F510E0" w:rsidRPr="00C6197A" w14:paraId="636F7B7A"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2A74580"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6621F04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F0BB72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CHATEAUDUN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F7E181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3A23A259" w14:textId="77777777" w:rsidTr="00BA1F5A">
              <w:trPr>
                <w:trHeight w:val="255"/>
              </w:trPr>
              <w:tc>
                <w:tcPr>
                  <w:tcW w:w="3569" w:type="dxa"/>
                  <w:shd w:val="clear" w:color="auto" w:fill="E6EED5"/>
                  <w:noWrap/>
                  <w:hideMark/>
                </w:tcPr>
                <w:p w14:paraId="46E0F5F3"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3F484411"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52682361"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HAMBURG</w:t>
                  </w:r>
                </w:p>
              </w:tc>
              <w:tc>
                <w:tcPr>
                  <w:tcW w:w="2247" w:type="dxa"/>
                  <w:shd w:val="clear" w:color="auto" w:fill="E6EED5"/>
                  <w:noWrap/>
                  <w:hideMark/>
                </w:tcPr>
                <w:p w14:paraId="00222CF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0265220F"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4180708"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8D25F7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9A58D2F"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JOKIOINEN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F2610F3"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72D735CF" w14:textId="77777777" w:rsidTr="00BA1F5A">
              <w:trPr>
                <w:trHeight w:val="255"/>
              </w:trPr>
              <w:tc>
                <w:tcPr>
                  <w:tcW w:w="3569" w:type="dxa"/>
                  <w:shd w:val="clear" w:color="auto" w:fill="E6EED5"/>
                  <w:noWrap/>
                  <w:hideMark/>
                </w:tcPr>
                <w:p w14:paraId="7CD83C83"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0E966E19"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3C0A6CE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KREMSMUENSTER</w:t>
                  </w:r>
                </w:p>
              </w:tc>
              <w:tc>
                <w:tcPr>
                  <w:tcW w:w="2247" w:type="dxa"/>
                  <w:shd w:val="clear" w:color="auto" w:fill="E6EED5"/>
                  <w:noWrap/>
                  <w:hideMark/>
                </w:tcPr>
                <w:p w14:paraId="7700C01E"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37093740"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5382A3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6B8DFCB"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D6E37B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OKEHAMPTON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85CB144"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712843CA" w14:textId="77777777" w:rsidTr="00BA1F5A">
              <w:trPr>
                <w:trHeight w:val="255"/>
              </w:trPr>
              <w:tc>
                <w:tcPr>
                  <w:tcW w:w="3569" w:type="dxa"/>
                  <w:shd w:val="clear" w:color="auto" w:fill="E6EED5"/>
                  <w:noWrap/>
                  <w:hideMark/>
                </w:tcPr>
                <w:p w14:paraId="779958E8"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50F4A122"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53D68212"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PIACENZA</w:t>
                  </w:r>
                </w:p>
              </w:tc>
              <w:tc>
                <w:tcPr>
                  <w:tcW w:w="2247" w:type="dxa"/>
                  <w:shd w:val="clear" w:color="auto" w:fill="E6EED5"/>
                  <w:noWrap/>
                  <w:hideMark/>
                </w:tcPr>
                <w:p w14:paraId="6748DBE1"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3BCB63CA"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0BDA2A8"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615CDB0"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D80BDCB"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PORTO</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EFDDB1B"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6F540CE2" w14:textId="77777777" w:rsidTr="00BA1F5A">
              <w:trPr>
                <w:trHeight w:val="255"/>
              </w:trPr>
              <w:tc>
                <w:tcPr>
                  <w:tcW w:w="3569" w:type="dxa"/>
                  <w:shd w:val="clear" w:color="auto" w:fill="E6EED5"/>
                  <w:noWrap/>
                  <w:hideMark/>
                </w:tcPr>
                <w:p w14:paraId="04C01314"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57A89FCF"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7B07B53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SEVILLA</w:t>
                  </w:r>
                </w:p>
              </w:tc>
              <w:tc>
                <w:tcPr>
                  <w:tcW w:w="2247" w:type="dxa"/>
                  <w:shd w:val="clear" w:color="auto" w:fill="E6EED5"/>
                  <w:noWrap/>
                  <w:hideMark/>
                </w:tcPr>
                <w:p w14:paraId="71C00A32"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15F827EE"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67F2986"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5768B10D"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665D227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THIVA</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E008B99"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FOCUS</w:t>
                  </w:r>
                </w:p>
              </w:tc>
            </w:tr>
          </w:tbl>
          <w:p w14:paraId="6C20838A" w14:textId="77777777" w:rsidR="00F510E0" w:rsidRDefault="00F510E0" w:rsidP="00716D3A">
            <w:pPr>
              <w:shd w:val="clear" w:color="auto" w:fill="D9D9D9" w:themeFill="background1" w:themeFillShade="D9"/>
              <w:jc w:val="both"/>
              <w:rPr>
                <w:rFonts w:cs="Arial"/>
                <w:sz w:val="20"/>
                <w:szCs w:val="20"/>
                <w:lang w:val="en-GB"/>
              </w:rPr>
            </w:pPr>
          </w:p>
          <w:p w14:paraId="36633A2C" w14:textId="77777777" w:rsidR="00F510E0" w:rsidRPr="00FA0BF3" w:rsidRDefault="00F510E0" w:rsidP="00716D3A">
            <w:pPr>
              <w:shd w:val="clear" w:color="auto" w:fill="D9D9D9" w:themeFill="background1" w:themeFillShade="D9"/>
              <w:jc w:val="both"/>
              <w:rPr>
                <w:rFonts w:cs="Arial"/>
                <w:sz w:val="20"/>
                <w:szCs w:val="20"/>
                <w:lang w:val="en-GB"/>
              </w:rPr>
            </w:pPr>
            <w:r>
              <w:rPr>
                <w:rFonts w:cs="Arial"/>
                <w:sz w:val="20"/>
                <w:szCs w:val="20"/>
                <w:lang w:val="en-GB"/>
              </w:rPr>
              <w:t>According to the FOCUS modelling, the risk is acceptable in groundwater for the use of FANGA RAT DICAL TECH in waste dump.</w:t>
            </w:r>
          </w:p>
        </w:tc>
      </w:tr>
    </w:tbl>
    <w:p w14:paraId="0E2A996F" w14:textId="77777777" w:rsidR="00F510E0" w:rsidRDefault="00F510E0" w:rsidP="00716D3A">
      <w:pPr>
        <w:shd w:val="clear" w:color="auto" w:fill="D9D9D9" w:themeFill="background1" w:themeFillShade="D9"/>
        <w:spacing w:line="240" w:lineRule="auto"/>
        <w:ind w:right="79"/>
        <w:jc w:val="both"/>
        <w:rPr>
          <w:rFonts w:cs="Arial"/>
          <w:color w:val="C00000"/>
          <w:sz w:val="20"/>
          <w:szCs w:val="20"/>
          <w:lang w:val="en-GB"/>
        </w:rPr>
      </w:pPr>
    </w:p>
    <w:p w14:paraId="134CEBDA" w14:textId="77777777" w:rsidR="00F510E0" w:rsidRDefault="00F510E0" w:rsidP="00716D3A">
      <w:pPr>
        <w:shd w:val="clear" w:color="auto" w:fill="D9D9D9" w:themeFill="background1" w:themeFillShade="D9"/>
        <w:spacing w:after="120" w:line="240" w:lineRule="auto"/>
        <w:jc w:val="both"/>
        <w:rPr>
          <w:rFonts w:cs="Arial"/>
          <w:szCs w:val="22"/>
          <w:lang w:val="en-GB"/>
        </w:rPr>
      </w:pPr>
    </w:p>
    <w:p w14:paraId="0900CA56" w14:textId="77777777" w:rsidR="00F510E0" w:rsidRPr="004A3AFD" w:rsidRDefault="00F510E0" w:rsidP="00716D3A">
      <w:pPr>
        <w:shd w:val="clear" w:color="auto" w:fill="D9D9D9" w:themeFill="background1" w:themeFillShade="D9"/>
        <w:spacing w:after="120" w:line="240" w:lineRule="auto"/>
        <w:jc w:val="both"/>
        <w:rPr>
          <w:rFonts w:cs="Arial"/>
          <w:szCs w:val="22"/>
          <w:lang w:val="en-GB"/>
        </w:rPr>
      </w:pPr>
      <w:r w:rsidRPr="004A3AFD">
        <w:rPr>
          <w:rFonts w:cs="Arial"/>
          <w:szCs w:val="22"/>
          <w:lang w:val="en-GB"/>
        </w:rPr>
        <w:t>No new ecotoxicological information has been submitted at the renewal of the approval of the active substance brodifacoum and in the product dossier. Therefore, the environmental risk assessment conclusions regarding the reference product and the major changes remain unchanged.</w:t>
      </w:r>
    </w:p>
    <w:p w14:paraId="1F415C72" w14:textId="77777777" w:rsidR="00F510E0" w:rsidRPr="0023354C" w:rsidRDefault="00F510E0" w:rsidP="00FA24A1">
      <w:pPr>
        <w:spacing w:after="120" w:line="240" w:lineRule="auto"/>
        <w:jc w:val="both"/>
        <w:rPr>
          <w:rFonts w:cs="Arial"/>
          <w:szCs w:val="22"/>
          <w:lang w:val="en-US"/>
        </w:rPr>
      </w:pPr>
    </w:p>
    <w:p w14:paraId="29844261" w14:textId="77777777" w:rsidR="00D14365" w:rsidRPr="0023354C" w:rsidRDefault="00D14365" w:rsidP="001446DA">
      <w:pPr>
        <w:pStyle w:val="Titre4"/>
      </w:pPr>
      <w:bookmarkStart w:id="442" w:name="_Toc504744806"/>
      <w:bookmarkStart w:id="443" w:name="_Ref246312045"/>
      <w:bookmarkStart w:id="444" w:name="_Toc303783679"/>
      <w:r w:rsidRPr="0023354C">
        <w:t>Conclusion of the risk assessment for the environment</w:t>
      </w:r>
      <w:bookmarkEnd w:id="442"/>
    </w:p>
    <w:p w14:paraId="0EDD440D" w14:textId="77777777" w:rsidR="00DE6658" w:rsidRDefault="00DE6658" w:rsidP="008438EA">
      <w:pPr>
        <w:spacing w:after="120" w:line="240" w:lineRule="auto"/>
        <w:jc w:val="both"/>
        <w:rPr>
          <w:rFonts w:cs="Arial"/>
          <w:szCs w:val="22"/>
          <w:lang w:val="en-GB"/>
        </w:rPr>
      </w:pPr>
    </w:p>
    <w:p w14:paraId="51F34938" w14:textId="4C2A53CA" w:rsidR="00D14365" w:rsidRPr="0023354C" w:rsidRDefault="00D14365" w:rsidP="008438EA">
      <w:pPr>
        <w:spacing w:after="120" w:line="240" w:lineRule="auto"/>
        <w:jc w:val="both"/>
        <w:rPr>
          <w:rFonts w:cs="Arial"/>
          <w:szCs w:val="22"/>
          <w:lang w:val="en-GB"/>
        </w:rPr>
      </w:pPr>
      <w:r w:rsidRPr="0023354C">
        <w:rPr>
          <w:rFonts w:cs="Arial"/>
          <w:szCs w:val="22"/>
          <w:lang w:val="en-GB"/>
        </w:rPr>
        <w:t xml:space="preserve">No studies were conducted with the product </w:t>
      </w:r>
      <w:r w:rsidR="008967C7" w:rsidRPr="0023354C">
        <w:rPr>
          <w:rFonts w:cs="Arial"/>
          <w:szCs w:val="22"/>
          <w:lang w:val="en-GB"/>
        </w:rPr>
        <w:t>FANGA RAT-DICAL TECH</w:t>
      </w:r>
      <w:r w:rsidRPr="0023354C">
        <w:rPr>
          <w:rFonts w:cs="Arial"/>
          <w:szCs w:val="22"/>
          <w:lang w:val="en-GB"/>
        </w:rPr>
        <w:t xml:space="preserve"> for the environment part; therefore the environmental risk assessment has been carried out with data from the Combined AR of brodifacoum. The environmental risk is considered as limited for the indoor use by professionals, in strict compliance with the specific use instructions of rodenticidal baits and the use restrictions to reduce the risk for primary and secondary poisoning.</w:t>
      </w:r>
    </w:p>
    <w:p w14:paraId="7D4CDC35" w14:textId="77777777" w:rsidR="00D14365" w:rsidRPr="0023354C" w:rsidRDefault="00D14365" w:rsidP="008438EA">
      <w:pPr>
        <w:spacing w:after="120" w:line="240" w:lineRule="auto"/>
        <w:jc w:val="both"/>
        <w:rPr>
          <w:rFonts w:cs="Arial"/>
          <w:szCs w:val="22"/>
          <w:lang w:val="en-GB"/>
        </w:rPr>
      </w:pPr>
    </w:p>
    <w:p w14:paraId="08A8C88E" w14:textId="77777777" w:rsidR="00D14365" w:rsidRPr="0023354C" w:rsidRDefault="00D14365" w:rsidP="008438EA">
      <w:pPr>
        <w:spacing w:after="120" w:line="240" w:lineRule="auto"/>
        <w:jc w:val="both"/>
        <w:rPr>
          <w:rFonts w:cs="Arial"/>
          <w:b/>
          <w:i/>
          <w:szCs w:val="22"/>
          <w:lang w:val="en-GB"/>
        </w:rPr>
      </w:pPr>
      <w:r w:rsidRPr="0023354C">
        <w:rPr>
          <w:rFonts w:cs="Arial"/>
          <w:b/>
          <w:i/>
          <w:szCs w:val="22"/>
          <w:lang w:val="en-GB"/>
        </w:rPr>
        <w:t>Disposal considerations</w:t>
      </w:r>
    </w:p>
    <w:p w14:paraId="4E22A742"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Collect uneaten bait, bait fragments dragged away from the tamper-resistant bait boxes or covered bait stations</w:t>
      </w:r>
      <w:r w:rsidRPr="0023354C" w:rsidDel="00E16451">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and dead rodents, during and after treatment</w:t>
      </w:r>
      <w:r w:rsidRPr="0023354C">
        <w:rPr>
          <w:rFonts w:ascii="Arial" w:hAnsi="Arial" w:cs="Arial"/>
          <w:sz w:val="22"/>
          <w:szCs w:val="22"/>
        </w:rPr>
        <w:fldChar w:fldCharType="begin"/>
      </w:r>
      <w:r w:rsidRPr="0023354C">
        <w:rPr>
          <w:rFonts w:ascii="Arial" w:hAnsi="Arial" w:cs="Arial"/>
          <w:sz w:val="22"/>
          <w:szCs w:val="22"/>
          <w:lang w:val="en-US"/>
        </w:rPr>
        <w:instrText xml:space="preserve"> NOTEREF _Ref337650224 \h  \* MERGEFORMAT </w:instrText>
      </w:r>
      <w:r w:rsidRPr="0023354C">
        <w:rPr>
          <w:rFonts w:ascii="Arial" w:hAnsi="Arial" w:cs="Arial"/>
          <w:sz w:val="22"/>
          <w:szCs w:val="22"/>
        </w:rPr>
      </w:r>
      <w:r w:rsidRPr="0023354C">
        <w:rPr>
          <w:rFonts w:ascii="Arial" w:hAnsi="Arial" w:cs="Arial"/>
          <w:sz w:val="22"/>
          <w:szCs w:val="22"/>
        </w:rPr>
        <w:fldChar w:fldCharType="separate"/>
      </w:r>
      <w:r w:rsidR="00111E63" w:rsidRPr="0023354C">
        <w:rPr>
          <w:rFonts w:ascii="Arial" w:hAnsi="Arial" w:cs="Arial"/>
          <w:bCs/>
          <w:color w:val="auto"/>
          <w:sz w:val="22"/>
          <w:szCs w:val="22"/>
          <w:vertAlign w:val="superscript"/>
          <w:lang w:val="en-US" w:eastAsia="ar-SA"/>
        </w:rPr>
        <w:t>14</w:t>
      </w:r>
      <w:r w:rsidRPr="0023354C">
        <w:rPr>
          <w:rFonts w:ascii="Arial" w:hAnsi="Arial" w:cs="Arial"/>
          <w:sz w:val="22"/>
          <w:szCs w:val="22"/>
        </w:rPr>
        <w:fldChar w:fldCharType="end"/>
      </w:r>
      <w:r w:rsidRPr="0023354C">
        <w:rPr>
          <w:rFonts w:ascii="Arial" w:hAnsi="Arial" w:cs="Arial"/>
          <w:bCs/>
          <w:color w:val="auto"/>
          <w:sz w:val="22"/>
          <w:szCs w:val="22"/>
          <w:lang w:val="en-US" w:eastAsia="ar-SA"/>
        </w:rPr>
        <w:t>.</w:t>
      </w:r>
    </w:p>
    <w:p w14:paraId="2277673F"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Dispose of the tamper-resistant bait boxes and covered bait stations, packaging, uneaten baits and dead rodents in accordance with local requirements.</w:t>
      </w:r>
    </w:p>
    <w:p w14:paraId="59C08E50"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Never wash the tamper-resistant bait boxes and covered bait stations</w:t>
      </w:r>
      <w:r w:rsidRPr="0023354C" w:rsidDel="005063F6">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with water.</w:t>
      </w:r>
    </w:p>
    <w:p w14:paraId="4B207644"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Do not throw the product on the ground, into a water course, into the sink or down the drain and into the environment.</w:t>
      </w:r>
    </w:p>
    <w:p w14:paraId="3765FB6D"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Remove all bait points after the end of treatment.</w:t>
      </w:r>
    </w:p>
    <w:p w14:paraId="5E6B4D94" w14:textId="77777777" w:rsidR="00D14365" w:rsidRPr="0023354C" w:rsidRDefault="00D14365" w:rsidP="008438EA">
      <w:pPr>
        <w:spacing w:after="120" w:line="240" w:lineRule="auto"/>
        <w:jc w:val="both"/>
        <w:rPr>
          <w:rFonts w:cs="Arial"/>
          <w:b/>
          <w:i/>
          <w:szCs w:val="22"/>
          <w:lang w:val="en-GB"/>
        </w:rPr>
      </w:pPr>
    </w:p>
    <w:p w14:paraId="558BFD75" w14:textId="77777777" w:rsidR="00D14365" w:rsidRPr="0023354C" w:rsidRDefault="00D14365" w:rsidP="008438EA">
      <w:pPr>
        <w:spacing w:after="120" w:line="240" w:lineRule="auto"/>
        <w:jc w:val="both"/>
        <w:rPr>
          <w:rFonts w:cs="Arial"/>
          <w:b/>
          <w:i/>
          <w:szCs w:val="22"/>
          <w:lang w:val="en-GB"/>
        </w:rPr>
      </w:pPr>
      <w:r w:rsidRPr="0023354C">
        <w:rPr>
          <w:rFonts w:cs="Arial"/>
          <w:b/>
          <w:i/>
          <w:szCs w:val="22"/>
          <w:lang w:val="en-GB"/>
        </w:rPr>
        <w:t>Required information linked to risk assessment for environment</w:t>
      </w:r>
    </w:p>
    <w:p w14:paraId="76875169" w14:textId="77777777" w:rsidR="00D14365" w:rsidRDefault="00D14365" w:rsidP="008438EA">
      <w:pPr>
        <w:spacing w:after="120" w:line="240" w:lineRule="auto"/>
        <w:jc w:val="both"/>
        <w:rPr>
          <w:rFonts w:cs="Arial"/>
          <w:szCs w:val="22"/>
          <w:lang w:val="en-GB"/>
        </w:rPr>
      </w:pPr>
      <w:r w:rsidRPr="0023354C">
        <w:rPr>
          <w:rFonts w:cs="Arial"/>
          <w:szCs w:val="22"/>
          <w:lang w:val="en-GB"/>
        </w:rPr>
        <w:t>None.</w:t>
      </w:r>
    </w:p>
    <w:p w14:paraId="6D68D118" w14:textId="77777777" w:rsidR="00016FFA" w:rsidRPr="00DE6658" w:rsidRDefault="00016FFA" w:rsidP="00016FFA">
      <w:pPr>
        <w:spacing w:after="120" w:line="240" w:lineRule="auto"/>
        <w:jc w:val="both"/>
        <w:rPr>
          <w:rFonts w:cs="Arial"/>
          <w:szCs w:val="22"/>
          <w:lang w:val="en-GB"/>
        </w:rPr>
      </w:pPr>
    </w:p>
    <w:p w14:paraId="5D004F1A" w14:textId="77777777" w:rsidR="00DE6658" w:rsidRPr="00DE6658" w:rsidRDefault="00DE6658" w:rsidP="00DE6658">
      <w:pPr>
        <w:spacing w:line="240" w:lineRule="auto"/>
        <w:jc w:val="both"/>
        <w:rPr>
          <w:rFonts w:cs="Arial"/>
          <w:szCs w:val="22"/>
          <w:lang w:val="en-GB"/>
        </w:rPr>
      </w:pPr>
    </w:p>
    <w:tbl>
      <w:tblPr>
        <w:tblStyle w:val="Grilledutableau4"/>
        <w:tblW w:w="5000" w:type="pct"/>
        <w:shd w:val="clear" w:color="auto" w:fill="D9D9D9" w:themeFill="background1" w:themeFillShade="D9"/>
        <w:tblLook w:val="04A0" w:firstRow="1" w:lastRow="0" w:firstColumn="1" w:lastColumn="0" w:noHBand="0" w:noVBand="1"/>
      </w:tblPr>
      <w:tblGrid>
        <w:gridCol w:w="9769"/>
      </w:tblGrid>
      <w:tr w:rsidR="00DE6658" w:rsidRPr="00DE6658" w14:paraId="0D05F085" w14:textId="77777777" w:rsidTr="00716D3A">
        <w:trPr>
          <w:trHeight w:val="416"/>
        </w:trPr>
        <w:tc>
          <w:tcPr>
            <w:tcW w:w="5000" w:type="pct"/>
            <w:shd w:val="clear" w:color="auto" w:fill="D9D9D9" w:themeFill="background1" w:themeFillShade="D9"/>
          </w:tcPr>
          <w:p w14:paraId="4F4B0B86" w14:textId="12B95B66" w:rsidR="00DE6658" w:rsidRPr="00227D91" w:rsidRDefault="00DE6658" w:rsidP="00B6282F">
            <w:pPr>
              <w:pStyle w:val="Paragraphedeliste"/>
              <w:numPr>
                <w:ilvl w:val="0"/>
                <w:numId w:val="51"/>
              </w:numPr>
              <w:suppressAutoHyphens/>
              <w:spacing w:line="276" w:lineRule="auto"/>
              <w:jc w:val="both"/>
              <w:rPr>
                <w:rStyle w:val="fontstyle01"/>
                <w:rFonts w:ascii="Arial" w:hAnsi="Arial" w:cs="Arial"/>
                <w:b/>
              </w:rPr>
            </w:pPr>
            <w:r w:rsidRPr="00DE6658">
              <w:rPr>
                <w:rStyle w:val="fontstyle01"/>
                <w:rFonts w:ascii="Arial" w:hAnsi="Arial" w:cs="Arial"/>
                <w:b/>
                <w:u w:val="single"/>
              </w:rPr>
              <w:t>Renewal application</w:t>
            </w:r>
            <w:r w:rsidR="00227D91">
              <w:rPr>
                <w:rStyle w:val="fontstyle01"/>
                <w:rFonts w:ascii="Arial" w:hAnsi="Arial" w:cs="Arial"/>
                <w:b/>
                <w:u w:val="single"/>
              </w:rPr>
              <w:t xml:space="preserve"> for FANGA RONGEUR PRO 25</w:t>
            </w:r>
            <w:r w:rsidRPr="00DE6658">
              <w:rPr>
                <w:rStyle w:val="fontstyle01"/>
                <w:rFonts w:ascii="Arial" w:hAnsi="Arial" w:cs="Arial"/>
                <w:b/>
                <w:u w:val="single"/>
              </w:rPr>
              <w:t xml:space="preserve"> </w:t>
            </w:r>
            <w:r w:rsidR="00227D91">
              <w:rPr>
                <w:rStyle w:val="fontstyle01"/>
                <w:rFonts w:ascii="Arial" w:hAnsi="Arial" w:cs="Arial"/>
                <w:b/>
                <w:u w:val="single"/>
              </w:rPr>
              <w:t>–</w:t>
            </w:r>
            <w:r w:rsidRPr="00DE6658">
              <w:rPr>
                <w:rStyle w:val="fontstyle01"/>
                <w:rFonts w:ascii="Arial" w:hAnsi="Arial" w:cs="Arial"/>
                <w:b/>
                <w:u w:val="single"/>
              </w:rPr>
              <w:t xml:space="preserve"> 2019</w:t>
            </w:r>
            <w:r w:rsidR="00227D91">
              <w:rPr>
                <w:rStyle w:val="fontstyle01"/>
                <w:rFonts w:ascii="Arial" w:hAnsi="Arial" w:cs="Arial"/>
                <w:b/>
                <w:u w:val="single"/>
              </w:rPr>
              <w:t xml:space="preserve"> :</w:t>
            </w:r>
          </w:p>
        </w:tc>
      </w:tr>
      <w:tr w:rsidR="00227D91" w:rsidRPr="00DE6658" w14:paraId="5BA6BF3D" w14:textId="77777777" w:rsidTr="00716D3A">
        <w:trPr>
          <w:trHeight w:val="416"/>
        </w:trPr>
        <w:tc>
          <w:tcPr>
            <w:tcW w:w="5000" w:type="pct"/>
            <w:shd w:val="clear" w:color="auto" w:fill="D9D9D9" w:themeFill="background1" w:themeFillShade="D9"/>
          </w:tcPr>
          <w:p w14:paraId="2B550412" w14:textId="77777777" w:rsidR="00227D91" w:rsidRPr="00DE6658" w:rsidRDefault="00227D91" w:rsidP="00227D91">
            <w:pPr>
              <w:spacing w:line="276" w:lineRule="auto"/>
              <w:jc w:val="both"/>
              <w:rPr>
                <w:rStyle w:val="fontstyle01"/>
                <w:rFonts w:ascii="Arial" w:hAnsi="Arial" w:cs="Arial"/>
              </w:rPr>
            </w:pPr>
            <w:r w:rsidRPr="00DE6658">
              <w:rPr>
                <w:rStyle w:val="fontstyle01"/>
                <w:rFonts w:ascii="Arial" w:hAnsi="Arial" w:cs="Arial"/>
              </w:rPr>
              <w:t>No new ecotoxicological information has been submitted at the renewal of the approval of the active substance brodifacoum and in the product dossier. No studies were c</w:t>
            </w:r>
            <w:r>
              <w:rPr>
                <w:rStyle w:val="fontstyle01"/>
                <w:rFonts w:ascii="Arial" w:hAnsi="Arial" w:cs="Arial"/>
              </w:rPr>
              <w:t xml:space="preserve">onducted with the product FANGA </w:t>
            </w:r>
            <w:r w:rsidRPr="00DE6658">
              <w:rPr>
                <w:rStyle w:val="fontstyle01"/>
                <w:rFonts w:ascii="Arial" w:hAnsi="Arial" w:cs="Arial"/>
              </w:rPr>
              <w:t xml:space="preserve">RONGEUR </w:t>
            </w:r>
            <w:r>
              <w:rPr>
                <w:rStyle w:val="fontstyle01"/>
                <w:rFonts w:ascii="Arial" w:hAnsi="Arial" w:cs="Arial"/>
              </w:rPr>
              <w:t xml:space="preserve">PRO 25 </w:t>
            </w:r>
            <w:r w:rsidRPr="00DE6658">
              <w:rPr>
                <w:rStyle w:val="fontstyle01"/>
                <w:rFonts w:ascii="Arial" w:hAnsi="Arial" w:cs="Arial"/>
              </w:rPr>
              <w:t xml:space="preserve">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w:t>
            </w:r>
          </w:p>
          <w:p w14:paraId="7789F882" w14:textId="77777777" w:rsidR="00227D91" w:rsidRDefault="00227D91" w:rsidP="00227D91">
            <w:pPr>
              <w:spacing w:line="276" w:lineRule="auto"/>
              <w:jc w:val="both"/>
              <w:rPr>
                <w:rStyle w:val="fontstyle01"/>
                <w:rFonts w:ascii="Arial" w:hAnsi="Arial" w:cs="Arial"/>
              </w:rPr>
            </w:pPr>
          </w:p>
          <w:p w14:paraId="1F3BFEB2" w14:textId="030F887E" w:rsidR="00227D91" w:rsidRPr="00227D91" w:rsidRDefault="00227D91" w:rsidP="00227D91">
            <w:pPr>
              <w:suppressAutoHyphens/>
              <w:spacing w:line="276" w:lineRule="auto"/>
              <w:jc w:val="both"/>
              <w:rPr>
                <w:rStyle w:val="fontstyle01"/>
                <w:rFonts w:ascii="Arial" w:hAnsi="Arial" w:cs="Arial"/>
                <w:b/>
                <w:u w:val="single"/>
              </w:rPr>
            </w:pPr>
            <w:r w:rsidRPr="00DE6658">
              <w:rPr>
                <w:rStyle w:val="fontstyle01"/>
                <w:rFonts w:ascii="Arial" w:hAnsi="Arial" w:cs="Arial"/>
                <w:b/>
              </w:rPr>
              <w:t>The conclusions remains unchanged.</w:t>
            </w:r>
          </w:p>
        </w:tc>
      </w:tr>
    </w:tbl>
    <w:p w14:paraId="692A87B8" w14:textId="105006B2" w:rsidR="00D14365" w:rsidRDefault="00D14365" w:rsidP="00DE6658">
      <w:pPr>
        <w:spacing w:after="120" w:line="240" w:lineRule="auto"/>
        <w:ind w:firstLine="1304"/>
        <w:jc w:val="both"/>
        <w:rPr>
          <w:rFonts w:cs="Arial"/>
          <w:szCs w:val="22"/>
          <w:lang w:val="en-GB"/>
        </w:rPr>
      </w:pPr>
    </w:p>
    <w:p w14:paraId="691D8CA4" w14:textId="77777777" w:rsidR="00DE6658" w:rsidRPr="0023354C" w:rsidRDefault="00DE6658" w:rsidP="00DE6658">
      <w:pPr>
        <w:spacing w:after="120" w:line="240" w:lineRule="auto"/>
        <w:ind w:firstLine="1304"/>
        <w:jc w:val="both"/>
        <w:rPr>
          <w:rFonts w:cs="Arial"/>
          <w:szCs w:val="22"/>
          <w:lang w:val="en-GB"/>
        </w:rPr>
      </w:pPr>
    </w:p>
    <w:p w14:paraId="1FA57D61" w14:textId="77777777" w:rsidR="001026A6" w:rsidRPr="0023354C" w:rsidRDefault="001026A6" w:rsidP="00362821">
      <w:pPr>
        <w:pStyle w:val="Titre2"/>
      </w:pPr>
      <w:bookmarkStart w:id="445" w:name="_Toc504744818"/>
      <w:bookmarkStart w:id="446" w:name="_Toc505608940"/>
      <w:r w:rsidRPr="0023354C">
        <w:t>Measures to protect man, animals and the environment</w:t>
      </w:r>
      <w:bookmarkEnd w:id="443"/>
      <w:bookmarkEnd w:id="444"/>
      <w:bookmarkEnd w:id="445"/>
      <w:bookmarkEnd w:id="446"/>
    </w:p>
    <w:p w14:paraId="2AC7BC6B" w14:textId="77777777" w:rsidR="008F16A4" w:rsidRPr="0023354C" w:rsidRDefault="008F16A4" w:rsidP="008438EA">
      <w:pPr>
        <w:spacing w:after="120" w:line="240" w:lineRule="auto"/>
        <w:jc w:val="both"/>
        <w:rPr>
          <w:rFonts w:cs="Arial"/>
          <w:i/>
          <w:lang w:val="en-GB"/>
        </w:rPr>
      </w:pPr>
      <w:bookmarkStart w:id="447" w:name="_Toc187808580"/>
      <w:r w:rsidRPr="0023354C">
        <w:rPr>
          <w:rFonts w:cs="Arial"/>
          <w:i/>
          <w:lang w:val="en-GB"/>
        </w:rPr>
        <w:t>See Summary of Product Characteristics (SPC)</w:t>
      </w:r>
      <w:r w:rsidR="004B79F3" w:rsidRPr="0023354C">
        <w:rPr>
          <w:rFonts w:cs="Arial"/>
          <w:i/>
          <w:lang w:val="en-GB"/>
        </w:rPr>
        <w:t>.</w:t>
      </w:r>
    </w:p>
    <w:p w14:paraId="4B9427F7" w14:textId="77777777" w:rsidR="00B61110" w:rsidRPr="0023354C" w:rsidRDefault="008438EA" w:rsidP="008438EA">
      <w:pPr>
        <w:spacing w:after="120" w:line="240" w:lineRule="auto"/>
        <w:jc w:val="both"/>
        <w:rPr>
          <w:rFonts w:cs="Arial"/>
          <w:lang w:val="en-GB"/>
        </w:rPr>
      </w:pPr>
      <w:r w:rsidRPr="0023354C">
        <w:rPr>
          <w:rFonts w:cs="Arial"/>
          <w:lang w:val="en-GB"/>
        </w:rPr>
        <w:br w:type="page"/>
      </w:r>
    </w:p>
    <w:p w14:paraId="0DCE196F" w14:textId="54646296" w:rsidR="001026A6" w:rsidRPr="009936CF" w:rsidRDefault="001026A6" w:rsidP="004632EB">
      <w:pPr>
        <w:pStyle w:val="Titre1"/>
      </w:pPr>
      <w:bookmarkStart w:id="448" w:name="_Toc303783680"/>
      <w:bookmarkStart w:id="449" w:name="_Toc504744819"/>
      <w:bookmarkStart w:id="450" w:name="_Toc505608941"/>
      <w:bookmarkEnd w:id="447"/>
      <w:r w:rsidRPr="009936CF">
        <w:lastRenderedPageBreak/>
        <w:t>Proposal for decision</w:t>
      </w:r>
      <w:bookmarkEnd w:id="448"/>
      <w:r w:rsidR="00362821" w:rsidRPr="009936CF">
        <w:t xml:space="preserve"> </w:t>
      </w:r>
      <w:r w:rsidR="006111B2" w:rsidRPr="009936CF">
        <w:t>-</w:t>
      </w:r>
      <w:r w:rsidR="008A3248">
        <w:t xml:space="preserve"> </w:t>
      </w:r>
      <w:r w:rsidR="006111B2" w:rsidRPr="009936CF">
        <w:t>Renewal 201</w:t>
      </w:r>
      <w:r w:rsidR="008A3248">
        <w:t xml:space="preserve">9  </w:t>
      </w:r>
      <w:bookmarkEnd w:id="449"/>
      <w:bookmarkEnd w:id="450"/>
    </w:p>
    <w:p w14:paraId="36B25D9D" w14:textId="11883575" w:rsidR="00D7197E" w:rsidRPr="00D7197E" w:rsidRDefault="00D7197E" w:rsidP="008E109F">
      <w:pPr>
        <w:pStyle w:val="Style1"/>
        <w:numPr>
          <w:ilvl w:val="0"/>
          <w:numId w:val="35"/>
        </w:numPr>
      </w:pPr>
      <w:bookmarkStart w:id="451" w:name="_Toc399227138"/>
      <w:bookmarkStart w:id="452" w:name="_Toc504744935"/>
      <w:bookmarkStart w:id="453" w:name="_Toc505608942"/>
      <w:bookmarkStart w:id="454" w:name="d0e7"/>
      <w:bookmarkStart w:id="455" w:name="d0e6"/>
      <w:r w:rsidRPr="00D7197E">
        <w:t>Administrative information</w:t>
      </w:r>
      <w:bookmarkEnd w:id="451"/>
      <w:bookmarkEnd w:id="452"/>
      <w:bookmarkEnd w:id="453"/>
    </w:p>
    <w:p w14:paraId="6F159173" w14:textId="77777777" w:rsidR="00E800F3" w:rsidRPr="006111B2" w:rsidRDefault="00E800F3" w:rsidP="00E800F3">
      <w:pPr>
        <w:rPr>
          <w:lang w:val="de-DE" w:eastAsia="de-DE"/>
        </w:rPr>
      </w:pPr>
      <w:bookmarkStart w:id="456" w:name="_Toc504744936"/>
      <w:bookmarkStart w:id="457" w:name="_Toc505608943"/>
      <w:bookmarkEnd w:id="454"/>
      <w:bookmarkEnd w:id="455"/>
    </w:p>
    <w:p w14:paraId="2979E802"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en-GB" w:eastAsia="de-DE"/>
        </w:rPr>
      </w:pPr>
      <w:r w:rsidRPr="006111B2">
        <w:rPr>
          <w:rFonts w:eastAsia="Times New Roman" w:cs="Arial"/>
          <w:b/>
          <w:bCs/>
          <w:iCs/>
          <w:color w:val="0046AD"/>
          <w:sz w:val="20"/>
          <w:szCs w:val="20"/>
          <w:lang w:val="en-GB" w:eastAsia="de-DE"/>
        </w:rPr>
        <w:t>1.1. Trade name(s) of the product</w:t>
      </w: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800F3" w:rsidRPr="006111B2" w14:paraId="6020A1A5" w14:textId="77777777" w:rsidTr="0053326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C658B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
                <w:color w:val="000000"/>
                <w:sz w:val="20"/>
                <w:szCs w:val="20"/>
                <w:lang w:val="en-GB" w:eastAsia="en-GB"/>
              </w:rPr>
              <w:t>Trade name(s)</w:t>
            </w:r>
            <w:r w:rsidRPr="00FB6B89">
              <w:rPr>
                <w:rFonts w:eastAsia="Times New Roman" w:cs="Arial"/>
                <w:b/>
                <w:color w:val="000000"/>
                <w:sz w:val="20"/>
                <w:szCs w:val="20"/>
                <w:vertAlign w:val="superscript"/>
                <w:lang w:val="en-GB" w:eastAsia="en-GB"/>
              </w:rPr>
              <w:footnoteReference w:id="17"/>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845281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FANGA RONGEUR PRO 25</w:t>
            </w:r>
          </w:p>
        </w:tc>
      </w:tr>
      <w:tr w:rsidR="00E800F3" w:rsidRPr="006111B2" w14:paraId="519388A6" w14:textId="77777777" w:rsidTr="00533266">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E63139"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3FFB4255"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BRODIGRAIN RAT 25</w:t>
            </w:r>
          </w:p>
          <w:p w14:paraId="252C7C90"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BRODIGRAIN RONGEUR 25</w:t>
            </w:r>
          </w:p>
          <w:p w14:paraId="36B3774E"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SUPP‘ BRODIGRAIN 25</w:t>
            </w:r>
          </w:p>
          <w:p w14:paraId="1DF4C0C2"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STOP BRODIGRAIN 25</w:t>
            </w:r>
          </w:p>
        </w:tc>
      </w:tr>
    </w:tbl>
    <w:p w14:paraId="23EE2EA9" w14:textId="77777777" w:rsidR="00E800F3" w:rsidRPr="006111B2" w:rsidRDefault="00E800F3" w:rsidP="00E800F3">
      <w:pPr>
        <w:rPr>
          <w:lang w:val="de-DE" w:eastAsia="de-DE"/>
        </w:rPr>
      </w:pPr>
    </w:p>
    <w:p w14:paraId="0380C185"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de-DE" w:eastAsia="de-DE"/>
        </w:rPr>
      </w:pPr>
      <w:r w:rsidRPr="006111B2">
        <w:rPr>
          <w:rFonts w:eastAsia="Times New Roman" w:cs="Arial"/>
          <w:b/>
          <w:bCs/>
          <w:iCs/>
          <w:color w:val="0046AD"/>
          <w:sz w:val="20"/>
          <w:szCs w:val="20"/>
          <w:lang w:val="de-DE" w:eastAsia="de-DE"/>
        </w:rPr>
        <w:t>1.2. Authorisation holder</w:t>
      </w:r>
    </w:p>
    <w:p w14:paraId="7D8CC0A9" w14:textId="77777777" w:rsidR="00E800F3" w:rsidRDefault="00E800F3" w:rsidP="00E800F3">
      <w:pPr>
        <w:rPr>
          <w:lang w:val="de-DE" w:eastAsia="de-DE"/>
        </w:rPr>
      </w:pPr>
    </w:p>
    <w:tbl>
      <w:tblPr>
        <w:tblStyle w:val="Grilledutableau"/>
        <w:tblW w:w="0" w:type="auto"/>
        <w:tblInd w:w="108" w:type="dxa"/>
        <w:tblLook w:val="04A0" w:firstRow="1" w:lastRow="0" w:firstColumn="1" w:lastColumn="0" w:noHBand="0" w:noVBand="1"/>
      </w:tblPr>
      <w:tblGrid>
        <w:gridCol w:w="3661"/>
        <w:gridCol w:w="1017"/>
        <w:gridCol w:w="4394"/>
      </w:tblGrid>
      <w:tr w:rsidR="00E800F3" w:rsidRPr="00827602" w14:paraId="1BDB318C" w14:textId="77777777" w:rsidTr="00533266">
        <w:tc>
          <w:tcPr>
            <w:tcW w:w="3661" w:type="dxa"/>
            <w:vMerge w:val="restart"/>
          </w:tcPr>
          <w:p w14:paraId="1BC82030" w14:textId="77777777" w:rsidR="00E800F3" w:rsidRPr="00827602" w:rsidRDefault="00E800F3" w:rsidP="00716D3A">
            <w:pPr>
              <w:jc w:val="left"/>
              <w:rPr>
                <w:rFonts w:cs="Arial"/>
                <w:b/>
                <w:sz w:val="20"/>
                <w:szCs w:val="20"/>
                <w:lang w:val="de-DE" w:eastAsia="de-DE"/>
              </w:rPr>
            </w:pPr>
            <w:r w:rsidRPr="00827602">
              <w:rPr>
                <w:rFonts w:cs="Arial"/>
                <w:b/>
                <w:sz w:val="20"/>
                <w:szCs w:val="20"/>
                <w:lang w:val="de-DE" w:eastAsia="de-DE"/>
              </w:rPr>
              <w:t>Name and address of the authorisation holder</w:t>
            </w:r>
          </w:p>
        </w:tc>
        <w:tc>
          <w:tcPr>
            <w:tcW w:w="1017" w:type="dxa"/>
          </w:tcPr>
          <w:p w14:paraId="6787909A" w14:textId="77777777" w:rsidR="00E800F3" w:rsidRPr="00827602" w:rsidRDefault="00E800F3" w:rsidP="00533266">
            <w:pPr>
              <w:rPr>
                <w:rFonts w:cs="Arial"/>
                <w:b/>
                <w:sz w:val="20"/>
                <w:szCs w:val="20"/>
                <w:lang w:val="de-DE" w:eastAsia="de-DE"/>
              </w:rPr>
            </w:pPr>
            <w:r w:rsidRPr="00827602">
              <w:rPr>
                <w:rFonts w:cs="Arial"/>
                <w:b/>
                <w:sz w:val="20"/>
                <w:szCs w:val="20"/>
                <w:lang w:val="de-DE" w:eastAsia="de-DE"/>
              </w:rPr>
              <w:t>Name</w:t>
            </w:r>
          </w:p>
        </w:tc>
        <w:tc>
          <w:tcPr>
            <w:tcW w:w="4394" w:type="dxa"/>
          </w:tcPr>
          <w:p w14:paraId="56C34281"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TRIPLAN SA</w:t>
            </w:r>
          </w:p>
        </w:tc>
      </w:tr>
      <w:tr w:rsidR="00E800F3" w:rsidRPr="00827602" w14:paraId="4660D40D" w14:textId="77777777" w:rsidTr="00533266">
        <w:tc>
          <w:tcPr>
            <w:tcW w:w="3661" w:type="dxa"/>
            <w:vMerge/>
          </w:tcPr>
          <w:p w14:paraId="430883CD" w14:textId="77777777" w:rsidR="00E800F3" w:rsidRPr="00827602" w:rsidRDefault="00E800F3" w:rsidP="00533266">
            <w:pPr>
              <w:rPr>
                <w:rFonts w:cs="Arial"/>
                <w:b/>
                <w:sz w:val="20"/>
                <w:szCs w:val="20"/>
                <w:lang w:val="de-DE" w:eastAsia="de-DE"/>
              </w:rPr>
            </w:pPr>
          </w:p>
        </w:tc>
        <w:tc>
          <w:tcPr>
            <w:tcW w:w="1017" w:type="dxa"/>
          </w:tcPr>
          <w:p w14:paraId="38B5354D" w14:textId="77777777" w:rsidR="00E800F3" w:rsidRPr="00827602" w:rsidRDefault="00E800F3" w:rsidP="00533266">
            <w:pPr>
              <w:rPr>
                <w:rFonts w:cs="Arial"/>
                <w:b/>
                <w:sz w:val="20"/>
                <w:szCs w:val="20"/>
                <w:lang w:val="de-DE" w:eastAsia="de-DE"/>
              </w:rPr>
            </w:pPr>
            <w:r w:rsidRPr="00827602">
              <w:rPr>
                <w:rFonts w:cs="Arial"/>
                <w:b/>
                <w:sz w:val="20"/>
                <w:szCs w:val="20"/>
                <w:lang w:val="de-DE" w:eastAsia="de-DE"/>
              </w:rPr>
              <w:t>Address</w:t>
            </w:r>
          </w:p>
        </w:tc>
        <w:tc>
          <w:tcPr>
            <w:tcW w:w="4394" w:type="dxa"/>
          </w:tcPr>
          <w:p w14:paraId="1ACA9F0B"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BP 258 L Poste française</w:t>
            </w:r>
          </w:p>
          <w:p w14:paraId="6A443B31"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AD500 Andorra La Vella</w:t>
            </w:r>
          </w:p>
          <w:p w14:paraId="569FAA9B"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ANDORRE</w:t>
            </w:r>
          </w:p>
        </w:tc>
      </w:tr>
      <w:tr w:rsidR="00E800F3" w:rsidRPr="00827602" w14:paraId="4A5854AA" w14:textId="77777777" w:rsidTr="00533266">
        <w:tc>
          <w:tcPr>
            <w:tcW w:w="3661" w:type="dxa"/>
          </w:tcPr>
          <w:p w14:paraId="0BB3C51A" w14:textId="77777777" w:rsidR="00E800F3" w:rsidRPr="00827602" w:rsidRDefault="00E800F3" w:rsidP="00533266">
            <w:pPr>
              <w:rPr>
                <w:rFonts w:cs="Arial"/>
                <w:b/>
                <w:sz w:val="20"/>
                <w:szCs w:val="20"/>
                <w:lang w:val="de-DE" w:eastAsia="de-DE"/>
              </w:rPr>
            </w:pPr>
            <w:r w:rsidRPr="00827602">
              <w:rPr>
                <w:rFonts w:cs="Arial"/>
                <w:b/>
                <w:sz w:val="20"/>
                <w:szCs w:val="20"/>
                <w:lang w:val="de-DE" w:eastAsia="de-DE"/>
              </w:rPr>
              <w:t>Authorisation number</w:t>
            </w:r>
          </w:p>
        </w:tc>
        <w:tc>
          <w:tcPr>
            <w:tcW w:w="5411" w:type="dxa"/>
            <w:gridSpan w:val="2"/>
          </w:tcPr>
          <w:p w14:paraId="0A9D29C6" w14:textId="00DF4562" w:rsidR="00E800F3" w:rsidRPr="00827602" w:rsidRDefault="00716D3A" w:rsidP="00533266">
            <w:pPr>
              <w:rPr>
                <w:rFonts w:cs="Arial"/>
                <w:sz w:val="20"/>
                <w:szCs w:val="20"/>
                <w:lang w:val="de-DE" w:eastAsia="de-DE"/>
              </w:rPr>
            </w:pPr>
            <w:r>
              <w:rPr>
                <w:rFonts w:cs="Arial"/>
                <w:sz w:val="20"/>
                <w:szCs w:val="20"/>
                <w:lang w:val="de-DE" w:eastAsia="de-DE"/>
              </w:rPr>
              <w:t>BC-RE049433-41</w:t>
            </w:r>
          </w:p>
        </w:tc>
      </w:tr>
    </w:tbl>
    <w:p w14:paraId="39B4DF64" w14:textId="77777777" w:rsidR="00E800F3" w:rsidRPr="006111B2" w:rsidRDefault="00E800F3" w:rsidP="00E800F3">
      <w:pPr>
        <w:rPr>
          <w:rFonts w:ascii="Verdana" w:hAnsi="Verdana" w:cs="Times"/>
          <w:szCs w:val="29"/>
          <w:lang w:val="de-DE" w:eastAsia="de-DE"/>
        </w:rPr>
      </w:pPr>
    </w:p>
    <w:p w14:paraId="6AEACCCD"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de-DE" w:eastAsia="de-DE"/>
        </w:rPr>
      </w:pPr>
      <w:r w:rsidRPr="006111B2">
        <w:rPr>
          <w:rFonts w:eastAsia="Times New Roman" w:cs="Arial"/>
          <w:b/>
          <w:bCs/>
          <w:iCs/>
          <w:color w:val="0046AD"/>
          <w:sz w:val="20"/>
          <w:szCs w:val="20"/>
          <w:lang w:val="de-DE" w:eastAsia="de-DE"/>
        </w:rPr>
        <w:t>1.3. Manufacturer(s) of the product</w:t>
      </w: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6111B2" w14:paraId="48B13FDB"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BFCDA2" w14:textId="77777777" w:rsidR="00E800F3" w:rsidRPr="006111B2"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6111B2">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408EC0"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6111B2">
              <w:rPr>
                <w:rFonts w:cs="Arial"/>
                <w:bCs/>
                <w:color w:val="000000"/>
                <w:sz w:val="20"/>
                <w:szCs w:val="20"/>
                <w:lang w:val="de-DE" w:eastAsia="en-US"/>
              </w:rPr>
              <w:t>SOFAR FRANCE</w:t>
            </w:r>
          </w:p>
        </w:tc>
      </w:tr>
      <w:tr w:rsidR="00E800F3" w:rsidRPr="006111B2" w14:paraId="4A39C93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EB81CF" w14:textId="77777777" w:rsidR="00E800F3" w:rsidRPr="006111B2"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6111B2">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FDFC674" w14:textId="77777777" w:rsidR="00E800F3" w:rsidRPr="006111B2"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6111B2">
              <w:rPr>
                <w:rFonts w:eastAsia="Times New Roman" w:cs="Arial"/>
                <w:bCs/>
                <w:color w:val="000000"/>
                <w:sz w:val="20"/>
                <w:szCs w:val="20"/>
                <w:lang w:val="de-DE" w:eastAsia="de-DE"/>
              </w:rPr>
              <w:t>SOFAR FRANCE</w:t>
            </w:r>
          </w:p>
          <w:p w14:paraId="36CD2B54" w14:textId="77777777" w:rsidR="00E800F3" w:rsidRPr="006111B2"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6111B2">
              <w:rPr>
                <w:rFonts w:eastAsia="Times New Roman" w:cs="Arial"/>
                <w:bCs/>
                <w:color w:val="000000"/>
                <w:sz w:val="20"/>
                <w:szCs w:val="20"/>
                <w:lang w:val="de-DE" w:eastAsia="de-DE"/>
              </w:rPr>
              <w:t>BP 2</w:t>
            </w:r>
          </w:p>
          <w:p w14:paraId="78041186" w14:textId="77777777" w:rsidR="00E800F3" w:rsidRPr="006111B2"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6111B2">
              <w:rPr>
                <w:rFonts w:eastAsia="Times New Roman" w:cs="Arial"/>
                <w:bCs/>
                <w:color w:val="000000"/>
                <w:sz w:val="20"/>
                <w:szCs w:val="20"/>
                <w:lang w:val="de-DE" w:eastAsia="de-DE"/>
              </w:rPr>
              <w:t>29190 PLEYBEN</w:t>
            </w:r>
          </w:p>
          <w:p w14:paraId="4F2143FB"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6111B2">
              <w:rPr>
                <w:rFonts w:eastAsia="Times New Roman" w:cs="Arial"/>
                <w:bCs/>
                <w:color w:val="000000"/>
                <w:sz w:val="20"/>
                <w:szCs w:val="20"/>
                <w:lang w:val="de-DE" w:eastAsia="de-DE"/>
              </w:rPr>
              <w:t>France</w:t>
            </w:r>
          </w:p>
        </w:tc>
      </w:tr>
      <w:tr w:rsidR="00E800F3" w:rsidRPr="006111B2" w14:paraId="6ECAFCF2"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E99621" w14:textId="77777777" w:rsidR="00E800F3" w:rsidRPr="006111B2"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6111B2">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D314496" w14:textId="77777777" w:rsidR="00E800F3" w:rsidRPr="006111B2" w:rsidRDefault="00E800F3" w:rsidP="00533266">
            <w:pPr>
              <w:suppressAutoHyphens/>
              <w:spacing w:line="240" w:lineRule="auto"/>
              <w:jc w:val="both"/>
              <w:rPr>
                <w:rFonts w:eastAsia="Times New Roman" w:cs="Arial"/>
                <w:bCs/>
                <w:color w:val="000000"/>
                <w:kern w:val="1"/>
                <w:sz w:val="20"/>
                <w:szCs w:val="20"/>
                <w:lang w:val="de-DE" w:eastAsia="ar-SA"/>
              </w:rPr>
            </w:pPr>
            <w:r w:rsidRPr="006111B2">
              <w:rPr>
                <w:rFonts w:eastAsia="Times New Roman" w:cs="Arial"/>
                <w:bCs/>
                <w:color w:val="000000"/>
                <w:kern w:val="1"/>
                <w:sz w:val="20"/>
                <w:szCs w:val="20"/>
                <w:lang w:val="de-DE" w:eastAsia="ar-SA"/>
              </w:rPr>
              <w:t>SOFAR FRANCE</w:t>
            </w:r>
          </w:p>
          <w:p w14:paraId="3620E4BE" w14:textId="77777777" w:rsidR="00E800F3" w:rsidRPr="006111B2" w:rsidRDefault="00E800F3" w:rsidP="00533266">
            <w:pPr>
              <w:suppressAutoHyphens/>
              <w:spacing w:line="240" w:lineRule="auto"/>
              <w:jc w:val="both"/>
              <w:rPr>
                <w:rFonts w:eastAsia="Times New Roman" w:cs="Arial"/>
                <w:bCs/>
                <w:color w:val="000000"/>
                <w:kern w:val="1"/>
                <w:sz w:val="20"/>
                <w:szCs w:val="20"/>
                <w:lang w:val="de-DE" w:eastAsia="ar-SA"/>
              </w:rPr>
            </w:pPr>
            <w:r w:rsidRPr="006111B2">
              <w:rPr>
                <w:rFonts w:eastAsia="Times New Roman" w:cs="Arial"/>
                <w:bCs/>
                <w:color w:val="000000"/>
                <w:kern w:val="1"/>
                <w:sz w:val="20"/>
                <w:szCs w:val="20"/>
                <w:lang w:val="de-DE" w:eastAsia="ar-SA"/>
              </w:rPr>
              <w:t>BP 2</w:t>
            </w:r>
          </w:p>
          <w:p w14:paraId="26F413FB" w14:textId="77777777" w:rsidR="00E800F3" w:rsidRPr="006111B2" w:rsidRDefault="00E800F3" w:rsidP="00533266">
            <w:pPr>
              <w:suppressAutoHyphens/>
              <w:spacing w:line="240" w:lineRule="auto"/>
              <w:jc w:val="both"/>
              <w:rPr>
                <w:rFonts w:eastAsia="Times New Roman" w:cs="Arial"/>
                <w:bCs/>
                <w:color w:val="000000"/>
                <w:kern w:val="1"/>
                <w:sz w:val="20"/>
                <w:szCs w:val="20"/>
                <w:lang w:val="de-DE" w:eastAsia="ar-SA"/>
              </w:rPr>
            </w:pPr>
            <w:r w:rsidRPr="006111B2">
              <w:rPr>
                <w:rFonts w:eastAsia="Times New Roman" w:cs="Arial"/>
                <w:bCs/>
                <w:color w:val="000000"/>
                <w:kern w:val="1"/>
                <w:sz w:val="20"/>
                <w:szCs w:val="20"/>
                <w:lang w:val="de-DE" w:eastAsia="ar-SA"/>
              </w:rPr>
              <w:t>29190 PLEYBEN</w:t>
            </w:r>
          </w:p>
          <w:p w14:paraId="7CAF5E8B"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6111B2">
              <w:rPr>
                <w:rFonts w:eastAsia="Times New Roman" w:cs="Arial"/>
                <w:bCs/>
                <w:color w:val="000000"/>
                <w:kern w:val="1"/>
                <w:sz w:val="20"/>
                <w:szCs w:val="20"/>
                <w:lang w:val="de-DE" w:eastAsia="ar-SA"/>
              </w:rPr>
              <w:t>France</w:t>
            </w:r>
          </w:p>
        </w:tc>
      </w:tr>
    </w:tbl>
    <w:p w14:paraId="7C56B2E4" w14:textId="77777777" w:rsidR="00E800F3" w:rsidRPr="006111B2" w:rsidRDefault="00E800F3" w:rsidP="00E800F3">
      <w:pPr>
        <w:rPr>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6F37D6D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19D316"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C3A903" w14:textId="77777777" w:rsidR="00E800F3" w:rsidRPr="00FB6B89" w:rsidRDefault="00E800F3" w:rsidP="00533266">
            <w:pPr>
              <w:suppressAutoHyphens/>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IRIS</w:t>
            </w:r>
          </w:p>
        </w:tc>
      </w:tr>
      <w:tr w:rsidR="00E800F3" w:rsidRPr="00FB6B89" w14:paraId="6F11AC00"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3AE960"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B17E2E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1126A, Avenue du Moulinas, Route de Saint Privat</w:t>
            </w:r>
          </w:p>
          <w:p w14:paraId="2E68F916"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30340</w:t>
            </w:r>
          </w:p>
          <w:p w14:paraId="0C287ED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SALINDRES</w:t>
            </w:r>
          </w:p>
          <w:p w14:paraId="08959F6C"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r w:rsidR="00E800F3" w:rsidRPr="00FB6B89" w14:paraId="475E8662"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007DEE"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1EBC5BC"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1126A, Avenue du Moulinas, Route de Saint Privat</w:t>
            </w:r>
          </w:p>
          <w:p w14:paraId="7D0DB8E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30340</w:t>
            </w:r>
          </w:p>
          <w:p w14:paraId="127C5137"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SALINDRES</w:t>
            </w:r>
          </w:p>
          <w:p w14:paraId="46445ADC"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bl>
    <w:p w14:paraId="10563CFD"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755EC7CF"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6E7227"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1E1D81" w14:textId="77777777" w:rsidR="00E800F3" w:rsidRPr="00FB6B89" w:rsidRDefault="00E800F3" w:rsidP="00533266">
            <w:pPr>
              <w:suppressAutoHyphens/>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NOXIMA</w:t>
            </w:r>
          </w:p>
        </w:tc>
      </w:tr>
      <w:tr w:rsidR="00E800F3" w:rsidRPr="00FB6B89" w14:paraId="5CE77166"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244A4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B419BC6"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Carrefour Jean Monnet - Lacroix St-Ouen</w:t>
            </w:r>
          </w:p>
          <w:p w14:paraId="3F01AD95"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60201</w:t>
            </w:r>
          </w:p>
          <w:p w14:paraId="3E6CFEE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COMPIEGNE</w:t>
            </w:r>
          </w:p>
          <w:p w14:paraId="767AB7B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r w:rsidR="00E800F3" w:rsidRPr="00FB6B89" w14:paraId="23EAB723"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F6489F"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44CCB3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Carrefour Jean Monnet - Lacroix St-Ouen</w:t>
            </w:r>
          </w:p>
          <w:p w14:paraId="511BB898"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60201</w:t>
            </w:r>
          </w:p>
          <w:p w14:paraId="2F8575F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COMPIEGNE</w:t>
            </w:r>
          </w:p>
          <w:p w14:paraId="2E0C2B6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bl>
    <w:p w14:paraId="7E807894"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64B6041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9EAED1"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A554E0" w14:textId="77777777" w:rsidR="00E800F3" w:rsidRPr="00FB6B89" w:rsidRDefault="00E800F3" w:rsidP="00533266">
            <w:pPr>
              <w:suppressAutoHyphens/>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INDUSTRIAL CHIMICA SRL</w:t>
            </w:r>
          </w:p>
        </w:tc>
      </w:tr>
      <w:tr w:rsidR="00E800F3" w:rsidRPr="00FB6B89" w14:paraId="016AE9C1"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C8DE9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60F618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Via Sorgaglia 40</w:t>
            </w:r>
          </w:p>
          <w:p w14:paraId="471E483F"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35020</w:t>
            </w:r>
          </w:p>
          <w:p w14:paraId="6FC6739F"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lastRenderedPageBreak/>
              <w:t>ARRE (PD)</w:t>
            </w:r>
          </w:p>
          <w:p w14:paraId="2B4E99B1"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Italy</w:t>
            </w:r>
          </w:p>
        </w:tc>
      </w:tr>
      <w:tr w:rsidR="00E800F3" w:rsidRPr="00FB6B89" w14:paraId="2D08B0C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964B67"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9D7BAC3"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Via Sorgaglia 40</w:t>
            </w:r>
          </w:p>
          <w:p w14:paraId="34249219"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35020</w:t>
            </w:r>
          </w:p>
          <w:p w14:paraId="7A0598F4"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ARRE (PD)</w:t>
            </w:r>
          </w:p>
          <w:p w14:paraId="43C9BA9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Italy</w:t>
            </w:r>
          </w:p>
        </w:tc>
      </w:tr>
    </w:tbl>
    <w:p w14:paraId="73B1CB2E"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24F48AA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CA724"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34B444"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HDA – HYGIENE ET DERATISATION D‘AUVERGNE</w:t>
            </w:r>
          </w:p>
        </w:tc>
      </w:tr>
      <w:tr w:rsidR="00E800F3" w:rsidRPr="00FB6B89" w14:paraId="6FEBC3A0"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78BD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93BD3C1"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ZA LA CHARME MENETROL</w:t>
            </w:r>
          </w:p>
          <w:p w14:paraId="57374C22"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63200</w:t>
            </w:r>
          </w:p>
          <w:p w14:paraId="7F7096F4"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RIOM</w:t>
            </w:r>
          </w:p>
          <w:p w14:paraId="1D5C1058"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kern w:val="1"/>
                <w:sz w:val="20"/>
                <w:szCs w:val="20"/>
                <w:lang w:val="de-DE" w:eastAsia="ar-SA"/>
              </w:rPr>
              <w:t>France</w:t>
            </w:r>
          </w:p>
        </w:tc>
      </w:tr>
      <w:tr w:rsidR="00E800F3" w:rsidRPr="00FB6B89" w14:paraId="14A1FE7B"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BCD227"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0D6F3EA"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ZA LA CHARME MENETROL</w:t>
            </w:r>
          </w:p>
          <w:p w14:paraId="3158385E"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63200</w:t>
            </w:r>
          </w:p>
          <w:p w14:paraId="20773841"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RIOM</w:t>
            </w:r>
          </w:p>
          <w:p w14:paraId="18B5E1BE"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kern w:val="1"/>
                <w:sz w:val="20"/>
                <w:szCs w:val="20"/>
                <w:lang w:val="de-DE" w:eastAsia="ar-SA"/>
              </w:rPr>
              <w:t>France</w:t>
            </w:r>
          </w:p>
        </w:tc>
      </w:tr>
    </w:tbl>
    <w:p w14:paraId="25AC80F6"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4D61FF8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DC33C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BA83E0" w14:textId="77777777" w:rsidR="00E800F3" w:rsidRPr="00F564DB"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564DB">
              <w:rPr>
                <w:rFonts w:eastAsia="Times New Roman" w:cs="Arial"/>
                <w:bCs/>
                <w:color w:val="000000"/>
                <w:sz w:val="20"/>
                <w:szCs w:val="20"/>
                <w:lang w:val="de-DE" w:eastAsia="de-DE"/>
              </w:rPr>
              <w:t>RATOUCY SAS</w:t>
            </w:r>
          </w:p>
        </w:tc>
      </w:tr>
      <w:tr w:rsidR="00E800F3" w:rsidRPr="00FB6B89" w14:paraId="07D9EA0F"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944E4F"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B8D00FF" w14:textId="77777777" w:rsidR="00E800F3" w:rsidRPr="00F564DB"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F564DB">
              <w:rPr>
                <w:rFonts w:eastAsia="Times New Roman" w:cs="Arial"/>
                <w:bCs/>
                <w:color w:val="000000"/>
                <w:sz w:val="20"/>
                <w:szCs w:val="20"/>
                <w:lang w:val="de-DE" w:eastAsia="de-DE"/>
              </w:rPr>
              <w:t>RATOUCY SAS</w:t>
            </w:r>
          </w:p>
          <w:p w14:paraId="5B6BF760" w14:textId="77777777" w:rsidR="00E800F3" w:rsidRPr="00FB6B89"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FB6B89">
              <w:rPr>
                <w:rFonts w:eastAsia="Times New Roman" w:cs="Arial"/>
                <w:bCs/>
                <w:color w:val="000000"/>
                <w:sz w:val="20"/>
                <w:szCs w:val="20"/>
                <w:lang w:val="de-DE" w:eastAsia="de-DE"/>
              </w:rPr>
              <w:t>29 rue de la foret – LOOZE - Bp 145</w:t>
            </w:r>
          </w:p>
          <w:p w14:paraId="57FDF551" w14:textId="77777777" w:rsidR="00E800F3" w:rsidRPr="00FB6B89"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FB6B89">
              <w:rPr>
                <w:rFonts w:eastAsia="Times New Roman" w:cs="Arial"/>
                <w:bCs/>
                <w:color w:val="000000"/>
                <w:sz w:val="20"/>
                <w:szCs w:val="20"/>
                <w:lang w:val="de-DE" w:eastAsia="de-DE"/>
              </w:rPr>
              <w:t>89303</w:t>
            </w:r>
            <w:r w:rsidRPr="00FB6B89">
              <w:rPr>
                <w:rFonts w:eastAsia="Times New Roman" w:cs="Arial"/>
                <w:bCs/>
                <w:sz w:val="20"/>
                <w:szCs w:val="20"/>
                <w:lang w:val="de-DE" w:eastAsia="de-DE"/>
              </w:rPr>
              <w:t xml:space="preserve"> </w:t>
            </w:r>
            <w:r w:rsidRPr="00FB6B89">
              <w:rPr>
                <w:rFonts w:eastAsia="Times New Roman" w:cs="Arial"/>
                <w:bCs/>
                <w:color w:val="000000"/>
                <w:sz w:val="20"/>
                <w:szCs w:val="20"/>
                <w:lang w:val="de-DE" w:eastAsia="de-DE"/>
              </w:rPr>
              <w:t>Joigny Cedex</w:t>
            </w:r>
          </w:p>
          <w:p w14:paraId="44B8FD4A"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sz w:val="20"/>
                <w:szCs w:val="20"/>
                <w:lang w:val="de-DE" w:eastAsia="de-DE"/>
              </w:rPr>
              <w:t>France</w:t>
            </w:r>
          </w:p>
        </w:tc>
      </w:tr>
      <w:tr w:rsidR="00E800F3" w:rsidRPr="00FB6B89" w14:paraId="49C83CFC"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F503AF"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B9B404B" w14:textId="77777777" w:rsidR="00E800F3" w:rsidRPr="00F564DB"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F564DB">
              <w:rPr>
                <w:rFonts w:eastAsia="Times New Roman" w:cs="Arial"/>
                <w:bCs/>
                <w:color w:val="000000"/>
                <w:sz w:val="20"/>
                <w:szCs w:val="20"/>
                <w:lang w:val="de-DE" w:eastAsia="de-DE"/>
              </w:rPr>
              <w:t>RATOUCY SAS</w:t>
            </w:r>
          </w:p>
          <w:p w14:paraId="1DFE506B" w14:textId="77777777" w:rsidR="00E800F3" w:rsidRPr="00FB6B89"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FB6B89">
              <w:rPr>
                <w:rFonts w:eastAsia="Times New Roman" w:cs="Arial"/>
                <w:bCs/>
                <w:color w:val="000000"/>
                <w:sz w:val="20"/>
                <w:szCs w:val="20"/>
                <w:lang w:val="de-DE" w:eastAsia="de-DE"/>
              </w:rPr>
              <w:t>29 rue de la foret – LOOZE -  Bp 145</w:t>
            </w:r>
          </w:p>
          <w:p w14:paraId="405FE42D" w14:textId="77777777" w:rsidR="00E800F3" w:rsidRPr="00FB6B89"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FB6B89">
              <w:rPr>
                <w:rFonts w:eastAsia="Times New Roman" w:cs="Arial"/>
                <w:bCs/>
                <w:color w:val="000000"/>
                <w:sz w:val="20"/>
                <w:szCs w:val="20"/>
                <w:lang w:val="de-DE" w:eastAsia="de-DE"/>
              </w:rPr>
              <w:t>89303</w:t>
            </w:r>
            <w:r w:rsidRPr="00FB6B89">
              <w:rPr>
                <w:rFonts w:eastAsia="Times New Roman" w:cs="Arial"/>
                <w:bCs/>
                <w:sz w:val="20"/>
                <w:szCs w:val="20"/>
                <w:lang w:val="de-DE" w:eastAsia="de-DE"/>
              </w:rPr>
              <w:t xml:space="preserve"> </w:t>
            </w:r>
            <w:r w:rsidRPr="00FB6B89">
              <w:rPr>
                <w:rFonts w:eastAsia="Times New Roman" w:cs="Arial"/>
                <w:bCs/>
                <w:color w:val="000000"/>
                <w:sz w:val="20"/>
                <w:szCs w:val="20"/>
                <w:lang w:val="de-DE" w:eastAsia="de-DE"/>
              </w:rPr>
              <w:t>Joigny Cedex</w:t>
            </w:r>
          </w:p>
          <w:p w14:paraId="39C15AE1"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sz w:val="20"/>
                <w:szCs w:val="20"/>
                <w:lang w:val="de-DE" w:eastAsia="de-DE"/>
              </w:rPr>
              <w:t>France</w:t>
            </w:r>
          </w:p>
        </w:tc>
      </w:tr>
    </w:tbl>
    <w:p w14:paraId="21D861D2"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4539FE0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2D79B4"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A29BA6"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color w:val="000000"/>
                <w:sz w:val="20"/>
                <w:szCs w:val="20"/>
                <w:lang w:val="de-DE" w:eastAsia="de-DE"/>
              </w:rPr>
              <w:t>AEDES PROTECTA</w:t>
            </w:r>
          </w:p>
        </w:tc>
      </w:tr>
      <w:tr w:rsidR="00E800F3" w:rsidRPr="00FB6B89" w14:paraId="53D4EA1B"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D43541"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40BD41B" w14:textId="77777777" w:rsidR="00E800F3"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Pr>
                <w:rFonts w:eastAsia="Times New Roman" w:cs="Arial"/>
                <w:bCs/>
                <w:color w:val="000000"/>
                <w:sz w:val="20"/>
                <w:szCs w:val="20"/>
                <w:lang w:val="de-DE" w:eastAsia="de-DE"/>
              </w:rPr>
              <w:t>75 rue d’Orgemont</w:t>
            </w:r>
          </w:p>
          <w:p w14:paraId="64D4F350" w14:textId="77777777" w:rsidR="00E800F3" w:rsidRPr="00FB6B89"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Pr>
                <w:rFonts w:eastAsia="Times New Roman" w:cs="Arial"/>
                <w:bCs/>
                <w:color w:val="000000"/>
                <w:sz w:val="20"/>
                <w:szCs w:val="20"/>
                <w:lang w:val="de-DE" w:eastAsia="de-DE"/>
              </w:rPr>
              <w:t>95210 Saint-Gratien</w:t>
            </w:r>
          </w:p>
          <w:p w14:paraId="5887264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sz w:val="20"/>
                <w:szCs w:val="20"/>
                <w:lang w:val="de-DE" w:eastAsia="de-DE"/>
              </w:rPr>
              <w:t>France</w:t>
            </w:r>
          </w:p>
        </w:tc>
      </w:tr>
      <w:tr w:rsidR="00E800F3" w:rsidRPr="00FB6B89" w14:paraId="0F67B51C"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25E600"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F55FD3"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Lieu-dit Douillac</w:t>
            </w:r>
          </w:p>
          <w:p w14:paraId="0269E29F"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81310 Parisot</w:t>
            </w:r>
          </w:p>
          <w:p w14:paraId="33278D62"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France</w:t>
            </w:r>
          </w:p>
        </w:tc>
      </w:tr>
    </w:tbl>
    <w:p w14:paraId="189BA8C0"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6A93F28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A57C5B"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5A08826" w14:textId="77777777" w:rsidR="00E800F3" w:rsidRPr="00716D3A"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716D3A">
              <w:rPr>
                <w:rFonts w:eastAsia="Times New Roman" w:cs="Arial"/>
                <w:bCs/>
                <w:sz w:val="20"/>
                <w:szCs w:val="20"/>
                <w:lang w:val="de-DE" w:eastAsia="de-DE"/>
              </w:rPr>
              <w:t>FARMAVIT OOD</w:t>
            </w:r>
          </w:p>
        </w:tc>
      </w:tr>
      <w:tr w:rsidR="00E800F3" w:rsidRPr="00FB6B89" w14:paraId="7069C529"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CBB48E"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9DA761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Bul Tsar Boris III, n°63, Office 1</w:t>
            </w:r>
          </w:p>
          <w:p w14:paraId="5CF032C8"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1612 SOFIA</w:t>
            </w:r>
          </w:p>
          <w:p w14:paraId="05D8FCE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Bulgaria</w:t>
            </w:r>
          </w:p>
        </w:tc>
      </w:tr>
      <w:tr w:rsidR="00E800F3" w:rsidRPr="00FB6B89" w14:paraId="65B8242D"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DA10B"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9D7F33F"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 xml:space="preserve">Industrialna 2 str, Pleven District </w:t>
            </w:r>
          </w:p>
          <w:p w14:paraId="0C9B7FF9"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5960</w:t>
            </w:r>
          </w:p>
          <w:p w14:paraId="44891CE4"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GULIANTSI</w:t>
            </w:r>
          </w:p>
          <w:p w14:paraId="5B2641D3"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Bulgaria</w:t>
            </w:r>
          </w:p>
        </w:tc>
      </w:tr>
    </w:tbl>
    <w:p w14:paraId="6450BB18"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0E2870E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268561"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D77ECE"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TAKAMAKA INDUSTRIES</w:t>
            </w:r>
          </w:p>
        </w:tc>
      </w:tr>
      <w:tr w:rsidR="00E800F3" w:rsidRPr="00FB6B89" w14:paraId="29AADAB9"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7F9C51"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A9C9FD2"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 xml:space="preserve">16 rue Claude Chappe </w:t>
            </w:r>
          </w:p>
          <w:p w14:paraId="65AC37AB"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ZAE 2000</w:t>
            </w:r>
          </w:p>
          <w:p w14:paraId="1AE0890B"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97829 Le Port CEDEX</w:t>
            </w:r>
          </w:p>
          <w:p w14:paraId="32F63061"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France</w:t>
            </w:r>
          </w:p>
        </w:tc>
      </w:tr>
      <w:tr w:rsidR="00E800F3" w:rsidRPr="00FB6B89" w14:paraId="47E076B8"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95AAC0"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AC43C6C"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 xml:space="preserve">35 Chemin Lartin </w:t>
            </w:r>
          </w:p>
          <w:p w14:paraId="554EEFAC"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97435 SAINT GILLES LES HAUTS</w:t>
            </w:r>
          </w:p>
          <w:p w14:paraId="504D7DD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France</w:t>
            </w:r>
          </w:p>
        </w:tc>
      </w:tr>
    </w:tbl>
    <w:p w14:paraId="093748BD" w14:textId="77777777" w:rsidR="00E800F3"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231743C0"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EE309C"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4CBA21E" w14:textId="77777777" w:rsidR="00E800F3" w:rsidRPr="00716D3A" w:rsidRDefault="00E800F3" w:rsidP="00533266">
            <w:pPr>
              <w:spacing w:line="240" w:lineRule="auto"/>
              <w:ind w:right="281"/>
              <w:rPr>
                <w:rFonts w:cs="Arial"/>
                <w:sz w:val="20"/>
              </w:rPr>
            </w:pPr>
            <w:r w:rsidRPr="00716D3A">
              <w:rPr>
                <w:rFonts w:cs="Arial"/>
                <w:sz w:val="20"/>
              </w:rPr>
              <w:t>FARMA-CHEM SA</w:t>
            </w:r>
          </w:p>
        </w:tc>
      </w:tr>
      <w:tr w:rsidR="00E800F3" w:rsidRPr="00546ED9" w14:paraId="0F3C0DBE"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8ED0F9"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57F3D173" w14:textId="77777777" w:rsidR="00E800F3" w:rsidRPr="00716D3A" w:rsidRDefault="00E800F3" w:rsidP="00533266">
            <w:pPr>
              <w:spacing w:line="240" w:lineRule="auto"/>
              <w:ind w:right="281"/>
              <w:rPr>
                <w:rFonts w:cs="Arial"/>
                <w:sz w:val="20"/>
              </w:rPr>
            </w:pPr>
            <w:r w:rsidRPr="00716D3A">
              <w:rPr>
                <w:rFonts w:cs="Arial"/>
                <w:sz w:val="20"/>
              </w:rPr>
              <w:t>Industrial Area of Sindos, P.O. Box 1026 Block 53 Zone C</w:t>
            </w:r>
          </w:p>
          <w:p w14:paraId="3FB6FF52" w14:textId="77777777" w:rsidR="00E800F3" w:rsidRPr="00716D3A" w:rsidRDefault="00E800F3" w:rsidP="00533266">
            <w:pPr>
              <w:spacing w:line="240" w:lineRule="auto"/>
              <w:ind w:right="281"/>
              <w:rPr>
                <w:rFonts w:cs="Arial"/>
                <w:sz w:val="20"/>
              </w:rPr>
            </w:pPr>
            <w:r w:rsidRPr="00716D3A">
              <w:rPr>
                <w:rFonts w:cs="Arial"/>
                <w:sz w:val="20"/>
              </w:rPr>
              <w:lastRenderedPageBreak/>
              <w:t>57022 Thessaloniki</w:t>
            </w:r>
          </w:p>
          <w:p w14:paraId="6A6DBEC2" w14:textId="77777777" w:rsidR="00E800F3" w:rsidRPr="00716D3A" w:rsidRDefault="00E800F3" w:rsidP="00533266">
            <w:pPr>
              <w:spacing w:line="240" w:lineRule="auto"/>
              <w:ind w:right="281"/>
              <w:rPr>
                <w:rFonts w:cs="Arial"/>
                <w:sz w:val="20"/>
              </w:rPr>
            </w:pPr>
            <w:r w:rsidRPr="00716D3A">
              <w:rPr>
                <w:rFonts w:cs="Arial"/>
                <w:sz w:val="20"/>
              </w:rPr>
              <w:t>Greece</w:t>
            </w:r>
          </w:p>
        </w:tc>
      </w:tr>
      <w:tr w:rsidR="00E800F3" w:rsidRPr="00546ED9" w14:paraId="454F3AB0"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E7EFC5"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lastRenderedPageBreak/>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15E5FF75" w14:textId="77777777" w:rsidR="00E800F3" w:rsidRPr="00716D3A" w:rsidRDefault="00E800F3" w:rsidP="00533266">
            <w:pPr>
              <w:spacing w:line="240" w:lineRule="auto"/>
              <w:ind w:right="281"/>
              <w:rPr>
                <w:rFonts w:cs="Arial"/>
                <w:sz w:val="20"/>
              </w:rPr>
            </w:pPr>
            <w:r w:rsidRPr="00716D3A">
              <w:rPr>
                <w:rFonts w:cs="Arial"/>
                <w:sz w:val="20"/>
              </w:rPr>
              <w:t>Industrial Area of Sindos, P.O. Box 1026 Block 53 Zone C</w:t>
            </w:r>
          </w:p>
          <w:p w14:paraId="3385E965"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44106DC0" w14:textId="0B7368D9" w:rsidR="00E800F3" w:rsidRPr="00716D3A" w:rsidRDefault="00716D3A" w:rsidP="00716D3A">
            <w:pPr>
              <w:spacing w:line="240" w:lineRule="auto"/>
              <w:ind w:right="281"/>
              <w:rPr>
                <w:rFonts w:cs="Arial"/>
                <w:sz w:val="20"/>
              </w:rPr>
            </w:pPr>
            <w:r w:rsidRPr="00716D3A">
              <w:rPr>
                <w:rFonts w:cs="Arial"/>
                <w:sz w:val="20"/>
              </w:rPr>
              <w:t>Greece</w:t>
            </w:r>
          </w:p>
        </w:tc>
      </w:tr>
    </w:tbl>
    <w:p w14:paraId="0B8B46E9"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55BDD14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2C0B5E"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BD143A" w14:textId="77777777" w:rsidR="00E800F3" w:rsidRPr="00716D3A" w:rsidRDefault="00E800F3" w:rsidP="00533266">
            <w:pPr>
              <w:spacing w:line="240" w:lineRule="auto"/>
              <w:ind w:right="281"/>
              <w:rPr>
                <w:rFonts w:cs="Arial"/>
                <w:sz w:val="20"/>
              </w:rPr>
            </w:pPr>
            <w:r w:rsidRPr="00716D3A">
              <w:rPr>
                <w:rFonts w:cs="Arial"/>
                <w:sz w:val="20"/>
              </w:rPr>
              <w:t>AGROZA AGROTECHNICAL LTD</w:t>
            </w:r>
          </w:p>
        </w:tc>
      </w:tr>
      <w:tr w:rsidR="00E800F3" w:rsidRPr="00546ED9" w14:paraId="6877457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138E2D"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F424350" w14:textId="77777777" w:rsidR="00E800F3" w:rsidRPr="00716D3A" w:rsidRDefault="00E800F3" w:rsidP="00533266">
            <w:pPr>
              <w:spacing w:line="240" w:lineRule="auto"/>
              <w:ind w:right="281"/>
              <w:rPr>
                <w:rFonts w:cs="Arial"/>
                <w:sz w:val="20"/>
              </w:rPr>
            </w:pPr>
            <w:r w:rsidRPr="00716D3A">
              <w:rPr>
                <w:rFonts w:cs="Arial"/>
                <w:sz w:val="20"/>
              </w:rPr>
              <w:t>AITOLIAS 2 &amp; EL. VENIZELOU 158</w:t>
            </w:r>
          </w:p>
          <w:p w14:paraId="2C1D54B7" w14:textId="77777777" w:rsidR="00E800F3" w:rsidRPr="00716D3A" w:rsidRDefault="00E800F3" w:rsidP="00533266">
            <w:pPr>
              <w:spacing w:line="240" w:lineRule="auto"/>
              <w:ind w:right="281"/>
              <w:rPr>
                <w:rFonts w:cs="Arial"/>
                <w:sz w:val="20"/>
              </w:rPr>
            </w:pPr>
            <w:r w:rsidRPr="00716D3A">
              <w:rPr>
                <w:rFonts w:cs="Arial"/>
                <w:sz w:val="20"/>
              </w:rPr>
              <w:t>16341 Athens</w:t>
            </w:r>
          </w:p>
          <w:p w14:paraId="7C47C5AC" w14:textId="77777777" w:rsidR="00E800F3" w:rsidRPr="00716D3A" w:rsidRDefault="00E800F3" w:rsidP="00533266">
            <w:pPr>
              <w:spacing w:line="240" w:lineRule="auto"/>
              <w:ind w:right="281"/>
              <w:rPr>
                <w:rFonts w:cs="Arial"/>
                <w:sz w:val="20"/>
              </w:rPr>
            </w:pPr>
            <w:r w:rsidRPr="00716D3A">
              <w:rPr>
                <w:rFonts w:cs="Arial"/>
                <w:sz w:val="20"/>
              </w:rPr>
              <w:t>Greece</w:t>
            </w:r>
          </w:p>
        </w:tc>
      </w:tr>
      <w:tr w:rsidR="00E800F3" w:rsidRPr="00546ED9" w14:paraId="48CBE0AE"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B14C09"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6BED2A2" w14:textId="77777777" w:rsidR="00E800F3" w:rsidRPr="00716D3A" w:rsidRDefault="00E800F3" w:rsidP="00533266">
            <w:pPr>
              <w:spacing w:line="240" w:lineRule="auto"/>
              <w:ind w:right="281"/>
              <w:rPr>
                <w:rFonts w:cs="Arial"/>
                <w:sz w:val="20"/>
              </w:rPr>
            </w:pPr>
            <w:r w:rsidRPr="00716D3A">
              <w:rPr>
                <w:rFonts w:cs="Arial"/>
                <w:sz w:val="20"/>
              </w:rPr>
              <w:t>AITOLIAS 2 &amp; EL. VENIZELOU 158</w:t>
            </w:r>
          </w:p>
          <w:p w14:paraId="01A350C5" w14:textId="77777777" w:rsidR="00E800F3" w:rsidRPr="00716D3A" w:rsidRDefault="00E800F3" w:rsidP="00533266">
            <w:pPr>
              <w:spacing w:line="240" w:lineRule="auto"/>
              <w:ind w:right="281"/>
              <w:rPr>
                <w:rFonts w:cs="Arial"/>
                <w:sz w:val="20"/>
              </w:rPr>
            </w:pPr>
            <w:r w:rsidRPr="00716D3A">
              <w:rPr>
                <w:rFonts w:cs="Arial"/>
                <w:sz w:val="20"/>
              </w:rPr>
              <w:t>16341 Athens</w:t>
            </w:r>
          </w:p>
          <w:p w14:paraId="715E46B7" w14:textId="77777777" w:rsidR="00E800F3" w:rsidRPr="00716D3A" w:rsidRDefault="00E800F3" w:rsidP="00533266">
            <w:pPr>
              <w:spacing w:line="240" w:lineRule="auto"/>
              <w:ind w:right="281"/>
              <w:rPr>
                <w:rFonts w:cs="Arial"/>
                <w:sz w:val="20"/>
              </w:rPr>
            </w:pPr>
            <w:r w:rsidRPr="00716D3A">
              <w:rPr>
                <w:rFonts w:cs="Arial"/>
                <w:sz w:val="20"/>
              </w:rPr>
              <w:t>Greece</w:t>
            </w:r>
          </w:p>
        </w:tc>
      </w:tr>
    </w:tbl>
    <w:p w14:paraId="50773E83"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3A961D85"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6167D"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B9664B" w14:textId="77777777" w:rsidR="00E800F3" w:rsidRPr="00716D3A" w:rsidRDefault="00E800F3" w:rsidP="00533266">
            <w:pPr>
              <w:spacing w:line="240" w:lineRule="auto"/>
              <w:ind w:right="281"/>
              <w:rPr>
                <w:rFonts w:cs="Arial"/>
                <w:sz w:val="20"/>
              </w:rPr>
            </w:pPr>
            <w:r w:rsidRPr="00716D3A">
              <w:rPr>
                <w:rFonts w:cs="Arial"/>
                <w:sz w:val="20"/>
              </w:rPr>
              <w:t>AGROLOGY SA</w:t>
            </w:r>
          </w:p>
        </w:tc>
      </w:tr>
      <w:tr w:rsidR="00E800F3" w:rsidRPr="00546ED9" w14:paraId="18340CD3"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73BBA"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46BB2231" w14:textId="77777777" w:rsidR="00E800F3" w:rsidRPr="00716D3A" w:rsidRDefault="00E800F3" w:rsidP="00533266">
            <w:pPr>
              <w:spacing w:line="240" w:lineRule="auto"/>
              <w:ind w:right="281"/>
              <w:rPr>
                <w:rFonts w:cs="Arial"/>
                <w:sz w:val="20"/>
              </w:rPr>
            </w:pPr>
            <w:r w:rsidRPr="00716D3A">
              <w:rPr>
                <w:rFonts w:cs="Arial"/>
                <w:sz w:val="20"/>
              </w:rPr>
              <w:t>P.O. Box1089, Industrial Area of Thessaloniki</w:t>
            </w:r>
          </w:p>
          <w:p w14:paraId="141B808E"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7E1F7763" w14:textId="77777777" w:rsidR="00E800F3" w:rsidRPr="00716D3A" w:rsidRDefault="00E800F3" w:rsidP="00533266">
            <w:pPr>
              <w:spacing w:line="240" w:lineRule="auto"/>
              <w:ind w:right="281"/>
              <w:rPr>
                <w:rFonts w:cs="Arial"/>
                <w:sz w:val="20"/>
              </w:rPr>
            </w:pPr>
            <w:r w:rsidRPr="00716D3A">
              <w:rPr>
                <w:rFonts w:cs="Arial"/>
                <w:sz w:val="20"/>
              </w:rPr>
              <w:t>Greece</w:t>
            </w:r>
          </w:p>
        </w:tc>
      </w:tr>
      <w:tr w:rsidR="00E800F3" w:rsidRPr="00546ED9" w14:paraId="37DDFC7B"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CB7DF"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186A8D8" w14:textId="77777777" w:rsidR="00E800F3" w:rsidRPr="00716D3A" w:rsidRDefault="00E800F3" w:rsidP="00533266">
            <w:pPr>
              <w:spacing w:line="240" w:lineRule="auto"/>
              <w:ind w:right="281"/>
              <w:rPr>
                <w:rFonts w:cs="Arial"/>
                <w:sz w:val="20"/>
              </w:rPr>
            </w:pPr>
            <w:r w:rsidRPr="00716D3A">
              <w:rPr>
                <w:rFonts w:cs="Arial"/>
                <w:sz w:val="20"/>
              </w:rPr>
              <w:t>P.O. Box1089, Industrial Area of Thessaloniki</w:t>
            </w:r>
          </w:p>
          <w:p w14:paraId="56086792"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1B7A24AF" w14:textId="77777777" w:rsidR="00E800F3" w:rsidRPr="00716D3A" w:rsidRDefault="00E800F3" w:rsidP="00533266">
            <w:pPr>
              <w:spacing w:line="240" w:lineRule="auto"/>
              <w:ind w:right="281"/>
              <w:rPr>
                <w:rFonts w:cs="Arial"/>
                <w:sz w:val="20"/>
              </w:rPr>
            </w:pPr>
            <w:r w:rsidRPr="00716D3A">
              <w:rPr>
                <w:rFonts w:cs="Arial"/>
                <w:sz w:val="20"/>
              </w:rPr>
              <w:t>Greece</w:t>
            </w:r>
          </w:p>
        </w:tc>
      </w:tr>
    </w:tbl>
    <w:p w14:paraId="5A2BC948"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5ACC13CD"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D5BDC0"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DD4C7D" w14:textId="77777777" w:rsidR="00E800F3" w:rsidRPr="00716D3A" w:rsidRDefault="00E800F3" w:rsidP="00533266">
            <w:pPr>
              <w:spacing w:line="240" w:lineRule="auto"/>
              <w:ind w:right="281"/>
              <w:rPr>
                <w:rFonts w:cs="Arial"/>
                <w:sz w:val="20"/>
              </w:rPr>
            </w:pPr>
            <w:r w:rsidRPr="00716D3A">
              <w:rPr>
                <w:rFonts w:cs="Arial"/>
                <w:sz w:val="20"/>
              </w:rPr>
              <w:t>FHS</w:t>
            </w:r>
          </w:p>
        </w:tc>
      </w:tr>
      <w:tr w:rsidR="00E800F3" w:rsidRPr="00546ED9" w14:paraId="7513D705"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2088BF"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152AE919" w14:textId="77777777" w:rsidR="00E800F3" w:rsidRPr="00716D3A" w:rsidRDefault="00E800F3" w:rsidP="00533266">
            <w:pPr>
              <w:spacing w:line="240" w:lineRule="auto"/>
              <w:ind w:right="281"/>
              <w:rPr>
                <w:rFonts w:cs="Arial"/>
                <w:sz w:val="20"/>
              </w:rPr>
            </w:pPr>
            <w:r w:rsidRPr="00716D3A">
              <w:rPr>
                <w:rFonts w:cs="Arial"/>
                <w:sz w:val="20"/>
              </w:rPr>
              <w:t>Rue de la Tête de Loup – ZAC de Grandchamp</w:t>
            </w:r>
          </w:p>
          <w:p w14:paraId="2A3D122A" w14:textId="77777777" w:rsidR="00E800F3" w:rsidRPr="00716D3A" w:rsidRDefault="00E800F3" w:rsidP="00533266">
            <w:pPr>
              <w:spacing w:line="240" w:lineRule="auto"/>
              <w:ind w:right="281"/>
              <w:rPr>
                <w:rFonts w:cs="Arial"/>
                <w:sz w:val="20"/>
              </w:rPr>
            </w:pPr>
            <w:r w:rsidRPr="00716D3A">
              <w:rPr>
                <w:rFonts w:cs="Arial"/>
                <w:sz w:val="20"/>
              </w:rPr>
              <w:t xml:space="preserve">77440 Ocquerre </w:t>
            </w:r>
          </w:p>
          <w:p w14:paraId="03EEA3F0" w14:textId="77777777" w:rsidR="00E800F3" w:rsidRPr="00716D3A" w:rsidRDefault="00E800F3" w:rsidP="00533266">
            <w:pPr>
              <w:spacing w:line="240" w:lineRule="auto"/>
              <w:ind w:right="281"/>
              <w:rPr>
                <w:rFonts w:cs="Arial"/>
                <w:sz w:val="20"/>
              </w:rPr>
            </w:pPr>
            <w:r w:rsidRPr="00716D3A">
              <w:rPr>
                <w:rFonts w:cs="Arial"/>
                <w:sz w:val="20"/>
              </w:rPr>
              <w:t>France</w:t>
            </w:r>
          </w:p>
        </w:tc>
      </w:tr>
      <w:tr w:rsidR="00E800F3" w:rsidRPr="00546ED9" w14:paraId="3D555A6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2CDACC"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4D280E0" w14:textId="77777777" w:rsidR="00E800F3" w:rsidRPr="00716D3A" w:rsidRDefault="00E800F3" w:rsidP="00533266">
            <w:pPr>
              <w:spacing w:line="240" w:lineRule="auto"/>
              <w:ind w:right="281"/>
              <w:rPr>
                <w:rFonts w:cs="Arial"/>
                <w:sz w:val="20"/>
              </w:rPr>
            </w:pPr>
            <w:r w:rsidRPr="00716D3A">
              <w:rPr>
                <w:rFonts w:cs="Arial"/>
                <w:sz w:val="20"/>
              </w:rPr>
              <w:t>Rue de la Tête de Loup – ZAC de Grandchamp</w:t>
            </w:r>
          </w:p>
          <w:p w14:paraId="4AA6F721" w14:textId="77777777" w:rsidR="00E800F3" w:rsidRPr="00716D3A" w:rsidRDefault="00E800F3" w:rsidP="00533266">
            <w:pPr>
              <w:spacing w:line="240" w:lineRule="auto"/>
              <w:ind w:right="281"/>
              <w:rPr>
                <w:rFonts w:cs="Arial"/>
                <w:sz w:val="20"/>
              </w:rPr>
            </w:pPr>
            <w:r w:rsidRPr="00716D3A">
              <w:rPr>
                <w:rFonts w:cs="Arial"/>
                <w:sz w:val="20"/>
              </w:rPr>
              <w:t xml:space="preserve">77440 Ocquerre </w:t>
            </w:r>
          </w:p>
          <w:p w14:paraId="02637A3E" w14:textId="77777777" w:rsidR="00E800F3" w:rsidRPr="00716D3A" w:rsidRDefault="00E800F3" w:rsidP="00533266">
            <w:pPr>
              <w:spacing w:line="240" w:lineRule="auto"/>
              <w:ind w:right="281"/>
              <w:rPr>
                <w:rFonts w:cs="Arial"/>
                <w:sz w:val="20"/>
              </w:rPr>
            </w:pPr>
            <w:r w:rsidRPr="00716D3A">
              <w:rPr>
                <w:rFonts w:cs="Arial"/>
                <w:sz w:val="20"/>
              </w:rPr>
              <w:t>France</w:t>
            </w:r>
          </w:p>
        </w:tc>
      </w:tr>
    </w:tbl>
    <w:p w14:paraId="0E7A6FB4"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5DF08B6C"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BF2AF"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39D014" w14:textId="77777777" w:rsidR="00E800F3" w:rsidRPr="00716D3A" w:rsidRDefault="00E800F3" w:rsidP="00533266">
            <w:pPr>
              <w:spacing w:line="240" w:lineRule="auto"/>
              <w:ind w:right="281"/>
              <w:rPr>
                <w:rFonts w:cs="Arial"/>
                <w:sz w:val="20"/>
              </w:rPr>
            </w:pPr>
            <w:r w:rsidRPr="00716D3A">
              <w:rPr>
                <w:rFonts w:cs="Arial"/>
                <w:sz w:val="20"/>
              </w:rPr>
              <w:t>SALOMEZ</w:t>
            </w:r>
          </w:p>
        </w:tc>
      </w:tr>
      <w:tr w:rsidR="00E800F3" w:rsidRPr="00546ED9" w14:paraId="3B0BA185"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18752"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515153DE" w14:textId="77777777" w:rsidR="00E800F3" w:rsidRPr="00716D3A" w:rsidRDefault="00E800F3" w:rsidP="00533266">
            <w:pPr>
              <w:spacing w:line="240" w:lineRule="auto"/>
              <w:ind w:right="281"/>
              <w:rPr>
                <w:rFonts w:cs="Arial"/>
                <w:sz w:val="20"/>
              </w:rPr>
            </w:pPr>
            <w:r w:rsidRPr="00716D3A">
              <w:rPr>
                <w:rFonts w:cs="Arial"/>
                <w:sz w:val="20"/>
              </w:rPr>
              <w:t>ZI Av. Du Général de GAULLE</w:t>
            </w:r>
          </w:p>
          <w:p w14:paraId="380B47E3" w14:textId="77777777" w:rsidR="00E800F3" w:rsidRPr="00716D3A" w:rsidRDefault="00E800F3" w:rsidP="00533266">
            <w:pPr>
              <w:spacing w:line="240" w:lineRule="auto"/>
              <w:ind w:right="281"/>
              <w:rPr>
                <w:rFonts w:cs="Arial"/>
                <w:sz w:val="20"/>
              </w:rPr>
            </w:pPr>
            <w:r w:rsidRPr="00716D3A">
              <w:rPr>
                <w:rFonts w:cs="Arial"/>
                <w:sz w:val="20"/>
              </w:rPr>
              <w:t>89130 Toucy</w:t>
            </w:r>
          </w:p>
          <w:p w14:paraId="23D199F2" w14:textId="77777777" w:rsidR="00E800F3" w:rsidRPr="00716D3A" w:rsidRDefault="00E800F3" w:rsidP="00533266">
            <w:pPr>
              <w:spacing w:line="240" w:lineRule="auto"/>
              <w:ind w:right="281"/>
              <w:rPr>
                <w:rFonts w:cs="Arial"/>
                <w:sz w:val="20"/>
              </w:rPr>
            </w:pPr>
            <w:r w:rsidRPr="00716D3A">
              <w:rPr>
                <w:rFonts w:cs="Arial"/>
                <w:sz w:val="20"/>
              </w:rPr>
              <w:t>France</w:t>
            </w:r>
          </w:p>
        </w:tc>
      </w:tr>
      <w:tr w:rsidR="00E800F3" w:rsidRPr="00546ED9" w14:paraId="12C41134"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404588"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64B8408E" w14:textId="77777777" w:rsidR="00E800F3" w:rsidRPr="00716D3A" w:rsidRDefault="00E800F3" w:rsidP="00533266">
            <w:pPr>
              <w:spacing w:line="240" w:lineRule="auto"/>
              <w:ind w:right="281"/>
              <w:rPr>
                <w:rFonts w:cs="Arial"/>
                <w:sz w:val="20"/>
              </w:rPr>
            </w:pPr>
            <w:r w:rsidRPr="00716D3A">
              <w:rPr>
                <w:rFonts w:cs="Arial"/>
                <w:sz w:val="20"/>
              </w:rPr>
              <w:t>ZI Av. Du Général de GAULLE</w:t>
            </w:r>
          </w:p>
          <w:p w14:paraId="0B9172BD" w14:textId="77777777" w:rsidR="00E800F3" w:rsidRPr="00716D3A" w:rsidRDefault="00E800F3" w:rsidP="00533266">
            <w:pPr>
              <w:spacing w:line="240" w:lineRule="auto"/>
              <w:ind w:right="281"/>
              <w:rPr>
                <w:rFonts w:cs="Arial"/>
                <w:sz w:val="20"/>
              </w:rPr>
            </w:pPr>
            <w:r w:rsidRPr="00716D3A">
              <w:rPr>
                <w:rFonts w:cs="Arial"/>
                <w:sz w:val="20"/>
              </w:rPr>
              <w:t>89130 Toucy</w:t>
            </w:r>
          </w:p>
          <w:p w14:paraId="65EB6665" w14:textId="77777777" w:rsidR="00E800F3" w:rsidRPr="00716D3A" w:rsidRDefault="00E800F3" w:rsidP="00533266">
            <w:pPr>
              <w:spacing w:line="240" w:lineRule="auto"/>
              <w:ind w:right="281"/>
              <w:rPr>
                <w:rFonts w:cs="Arial"/>
                <w:sz w:val="20"/>
              </w:rPr>
            </w:pPr>
            <w:r w:rsidRPr="00716D3A">
              <w:rPr>
                <w:rFonts w:cs="Arial"/>
                <w:sz w:val="20"/>
              </w:rPr>
              <w:t>France</w:t>
            </w:r>
          </w:p>
        </w:tc>
      </w:tr>
    </w:tbl>
    <w:p w14:paraId="06D4A992" w14:textId="77777777" w:rsidR="00E800F3" w:rsidRDefault="00E800F3" w:rsidP="00E800F3">
      <w:pPr>
        <w:spacing w:line="240" w:lineRule="auto"/>
        <w:rPr>
          <w:rFonts w:eastAsia="Times New Roman" w:cs="Arial"/>
          <w:bCs/>
          <w:sz w:val="20"/>
          <w:szCs w:val="20"/>
          <w:lang w:val="de-DE" w:eastAsia="de-DE"/>
        </w:rPr>
      </w:pPr>
      <w:r>
        <w:rPr>
          <w:rFonts w:eastAsia="Times New Roman" w:cs="Arial"/>
          <w:bCs/>
          <w:sz w:val="20"/>
          <w:szCs w:val="20"/>
          <w:lang w:val="de-DE" w:eastAsia="de-DE"/>
        </w:rPr>
        <w:br w:type="page"/>
      </w:r>
    </w:p>
    <w:p w14:paraId="277A09ED"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de-DE" w:eastAsia="de-DE"/>
        </w:rPr>
      </w:pPr>
      <w:r w:rsidRPr="006111B2">
        <w:rPr>
          <w:rFonts w:eastAsia="Times New Roman" w:cs="Arial"/>
          <w:b/>
          <w:bCs/>
          <w:iCs/>
          <w:color w:val="0046AD"/>
          <w:sz w:val="20"/>
          <w:szCs w:val="20"/>
          <w:lang w:val="de-DE" w:eastAsia="de-DE"/>
        </w:rPr>
        <w:lastRenderedPageBreak/>
        <w:t>1.4. Manufacturer(s) of the active substance(s)</w:t>
      </w:r>
    </w:p>
    <w:p w14:paraId="0FDB924E" w14:textId="77777777" w:rsidR="00E800F3" w:rsidRPr="004E6477" w:rsidRDefault="00E800F3" w:rsidP="00E800F3">
      <w:pPr>
        <w:rPr>
          <w:lang w:val="de-DE"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3065FD" w14:paraId="6C655D59"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87F91" w14:textId="77777777" w:rsidR="00E800F3" w:rsidRPr="003065FD"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Pr>
                <w:rFonts w:eastAsia="Times New Roman"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92D796" w14:textId="789404A6" w:rsidR="00E800F3" w:rsidRPr="003065FD"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Brodifacoum</w:t>
            </w:r>
          </w:p>
        </w:tc>
      </w:tr>
      <w:tr w:rsidR="00E800F3" w:rsidRPr="003065FD" w14:paraId="5AAC5F56"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BB0098" w14:textId="77777777" w:rsidR="00E800F3" w:rsidRPr="003065FD" w:rsidRDefault="00E800F3" w:rsidP="00533266">
            <w:pPr>
              <w:widowControl w:val="0"/>
              <w:autoSpaceDE w:val="0"/>
              <w:autoSpaceDN w:val="0"/>
              <w:adjustRightInd w:val="0"/>
              <w:spacing w:line="240" w:lineRule="auto"/>
              <w:jc w:val="both"/>
              <w:rPr>
                <w:rFonts w:eastAsia="Times New Roman" w:cs="Arial"/>
                <w:b/>
                <w:color w:val="000000"/>
                <w:sz w:val="20"/>
                <w:szCs w:val="20"/>
                <w:lang w:val="en-GB" w:eastAsia="en-GB"/>
              </w:rPr>
            </w:pPr>
            <w:r w:rsidRPr="003065FD">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127201" w14:textId="77777777" w:rsidR="00E800F3" w:rsidRPr="003065FD"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sidRPr="003065FD">
              <w:rPr>
                <w:rFonts w:eastAsia="Times New Roman" w:cs="Arial"/>
                <w:bCs/>
                <w:color w:val="000000"/>
                <w:sz w:val="20"/>
                <w:szCs w:val="20"/>
                <w:lang w:val="de-DE" w:eastAsia="de-DE"/>
              </w:rPr>
              <w:t>ACTIVA/TEZZA</w:t>
            </w:r>
          </w:p>
        </w:tc>
      </w:tr>
      <w:tr w:rsidR="00E800F3" w:rsidRPr="003065FD" w14:paraId="0336D0EE"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D25151" w14:textId="77777777" w:rsidR="00E800F3" w:rsidRPr="003065FD"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3065FD">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C86598F"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3065FD">
              <w:rPr>
                <w:rFonts w:eastAsia="Times New Roman" w:cs="Arial"/>
                <w:bCs/>
                <w:sz w:val="20"/>
                <w:szCs w:val="20"/>
                <w:lang w:val="de-DE" w:eastAsia="de-DE"/>
              </w:rPr>
              <w:t xml:space="preserve">VIA FELTRE </w:t>
            </w:r>
            <w:r>
              <w:rPr>
                <w:rFonts w:eastAsia="Times New Roman" w:cs="Arial"/>
                <w:bCs/>
                <w:sz w:val="20"/>
                <w:szCs w:val="20"/>
                <w:lang w:val="de-DE" w:eastAsia="de-DE"/>
              </w:rPr>
              <w:t>32</w:t>
            </w:r>
          </w:p>
          <w:p w14:paraId="69268136"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20132</w:t>
            </w:r>
          </w:p>
          <w:p w14:paraId="0537F2A7"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MILANO</w:t>
            </w:r>
          </w:p>
          <w:p w14:paraId="4E6491B6" w14:textId="77777777" w:rsidR="00E800F3" w:rsidRPr="003065FD"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3065FD">
              <w:rPr>
                <w:rFonts w:eastAsia="Times New Roman" w:cs="Arial"/>
                <w:bCs/>
                <w:sz w:val="20"/>
                <w:szCs w:val="20"/>
                <w:lang w:val="de-DE" w:eastAsia="de-DE"/>
              </w:rPr>
              <w:t>Italy</w:t>
            </w:r>
          </w:p>
        </w:tc>
      </w:tr>
      <w:tr w:rsidR="00E800F3" w:rsidRPr="003065FD" w14:paraId="3B4FABB6"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F9FDD2" w14:textId="77777777" w:rsidR="00E800F3" w:rsidRPr="003065FD"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3065FD">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98B4672"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PM TEZZA SRL</w:t>
            </w:r>
          </w:p>
          <w:p w14:paraId="4F1A5622"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VIA TRE PONTI 22</w:t>
            </w:r>
          </w:p>
          <w:p w14:paraId="40674492"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37050</w:t>
            </w:r>
          </w:p>
          <w:p w14:paraId="54BE764C"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S. MARIA DI ZEVIO (VR)</w:t>
            </w:r>
          </w:p>
          <w:p w14:paraId="29CD129C" w14:textId="77777777" w:rsidR="00E800F3" w:rsidRPr="003065FD"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C9378C">
              <w:rPr>
                <w:rFonts w:eastAsia="Times New Roman" w:cs="Arial"/>
                <w:bCs/>
                <w:sz w:val="20"/>
                <w:szCs w:val="20"/>
                <w:lang w:val="de-DE" w:eastAsia="de-DE"/>
              </w:rPr>
              <w:t>Italy</w:t>
            </w:r>
          </w:p>
        </w:tc>
      </w:tr>
    </w:tbl>
    <w:p w14:paraId="7A7B3211" w14:textId="77777777" w:rsidR="00E800F3" w:rsidRPr="006111B2" w:rsidRDefault="00E800F3" w:rsidP="00E800F3">
      <w:pPr>
        <w:rPr>
          <w:lang w:val="en-GB" w:eastAsia="en-GB"/>
        </w:rPr>
      </w:pPr>
    </w:p>
    <w:p w14:paraId="633CA4EB" w14:textId="242E0EB0" w:rsidR="00E800F3" w:rsidRPr="00D549A6" w:rsidRDefault="00E800F3" w:rsidP="00D549A6">
      <w:pPr>
        <w:pStyle w:val="Style1"/>
        <w:numPr>
          <w:ilvl w:val="0"/>
          <w:numId w:val="35"/>
        </w:numPr>
        <w:rPr>
          <w:rFonts w:cs="Arial"/>
          <w:bCs w:val="0"/>
          <w:sz w:val="20"/>
          <w:szCs w:val="20"/>
          <w:lang w:val="de-DE"/>
        </w:rPr>
      </w:pPr>
      <w:r w:rsidRPr="00D549A6">
        <w:rPr>
          <w:rFonts w:cs="Arial"/>
          <w:bCs w:val="0"/>
          <w:sz w:val="20"/>
          <w:szCs w:val="20"/>
          <w:lang w:val="de-DE"/>
        </w:rPr>
        <w:t>Product composition and formulation</w:t>
      </w:r>
    </w:p>
    <w:p w14:paraId="288FB732" w14:textId="77777777" w:rsidR="00E800F3" w:rsidRDefault="00E800F3" w:rsidP="00E800F3">
      <w:pPr>
        <w:widowControl w:val="0"/>
        <w:autoSpaceDE w:val="0"/>
        <w:autoSpaceDN w:val="0"/>
        <w:adjustRightInd w:val="0"/>
        <w:spacing w:line="240" w:lineRule="auto"/>
        <w:rPr>
          <w:rFonts w:ascii="Verdana" w:eastAsia="Times New Roman" w:hAnsi="Verdana" w:cs="Times"/>
          <w:bCs/>
          <w:i/>
          <w:sz w:val="20"/>
          <w:szCs w:val="29"/>
          <w:lang w:val="en-GB" w:eastAsia="en-GB"/>
        </w:rPr>
      </w:pPr>
    </w:p>
    <w:p w14:paraId="2C73BB41" w14:textId="77777777" w:rsidR="00E800F3" w:rsidRDefault="00E800F3" w:rsidP="00E800F3">
      <w:pPr>
        <w:widowControl w:val="0"/>
        <w:autoSpaceDE w:val="0"/>
        <w:autoSpaceDN w:val="0"/>
        <w:adjustRightInd w:val="0"/>
        <w:spacing w:line="240" w:lineRule="auto"/>
        <w:rPr>
          <w:rFonts w:eastAsia="Times New Roman" w:cs="Arial"/>
          <w:b/>
          <w:bCs/>
          <w:iCs/>
          <w:color w:val="0046AD"/>
          <w:sz w:val="20"/>
          <w:szCs w:val="20"/>
          <w:lang w:val="de-DE" w:eastAsia="de-DE"/>
        </w:rPr>
      </w:pPr>
      <w:r>
        <w:rPr>
          <w:rFonts w:eastAsia="Times New Roman" w:cs="Arial"/>
          <w:b/>
          <w:bCs/>
          <w:iCs/>
          <w:color w:val="0046AD"/>
          <w:sz w:val="20"/>
          <w:szCs w:val="20"/>
          <w:lang w:val="de-DE" w:eastAsia="de-DE"/>
        </w:rPr>
        <w:t>2.1</w:t>
      </w:r>
      <w:r w:rsidRPr="00013760">
        <w:rPr>
          <w:rFonts w:eastAsia="Times New Roman" w:cs="Arial"/>
          <w:b/>
          <w:bCs/>
          <w:iCs/>
          <w:color w:val="0046AD"/>
          <w:sz w:val="20"/>
          <w:szCs w:val="20"/>
          <w:lang w:val="de-DE" w:eastAsia="de-DE"/>
        </w:rPr>
        <w:t>. Qualitative and quantitative information on the composition of the biocidal product</w:t>
      </w:r>
    </w:p>
    <w:p w14:paraId="6EE36807" w14:textId="77777777" w:rsidR="00E800F3" w:rsidRPr="00013760" w:rsidDel="008F06A5" w:rsidRDefault="00E800F3" w:rsidP="00E800F3">
      <w:pPr>
        <w:widowControl w:val="0"/>
        <w:autoSpaceDE w:val="0"/>
        <w:autoSpaceDN w:val="0"/>
        <w:adjustRightInd w:val="0"/>
        <w:spacing w:line="240" w:lineRule="auto"/>
        <w:rPr>
          <w:rFonts w:eastAsia="Times New Roman"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E800F3" w:rsidRPr="001A328D" w14:paraId="6C3BC224" w14:textId="77777777" w:rsidTr="00533266">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1AD652"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9CD259"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3E498B"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982F97"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668262"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A4AADC"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Content (%)</w:t>
            </w:r>
          </w:p>
        </w:tc>
      </w:tr>
      <w:tr w:rsidR="00E800F3" w:rsidRPr="001A328D" w14:paraId="470FA7A8" w14:textId="77777777" w:rsidTr="00533266">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B93C19C"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pl-PL" w:eastAsia="de-DE"/>
              </w:rPr>
            </w:pPr>
            <w:r w:rsidRPr="001A328D">
              <w:rPr>
                <w:rFonts w:eastAsia="Times New Roman" w:cs="Arial"/>
                <w:bCs/>
                <w:szCs w:val="22"/>
                <w:lang w:val="pl-PL" w:eastAsia="de-DE"/>
              </w:rPr>
              <w:t>Brodifacoum</w:t>
            </w:r>
          </w:p>
          <w:p w14:paraId="7E77521D" w14:textId="2BD04FAD" w:rsidR="00E800F3" w:rsidRPr="001A328D" w:rsidRDefault="00E800F3" w:rsidP="00533266">
            <w:pPr>
              <w:widowControl w:val="0"/>
              <w:autoSpaceDE w:val="0"/>
              <w:autoSpaceDN w:val="0"/>
              <w:adjustRightInd w:val="0"/>
              <w:spacing w:line="240" w:lineRule="auto"/>
              <w:rPr>
                <w:rFonts w:eastAsia="Times New Roman" w:cs="Arial"/>
                <w:bCs/>
                <w:szCs w:val="22"/>
                <w:lang w:val="pl-PL" w:eastAsia="de-DE"/>
              </w:rPr>
            </w:pP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2961793" w14:textId="77777777" w:rsidR="00E800F3" w:rsidRPr="001A328D" w:rsidRDefault="00E800F3" w:rsidP="00533266">
            <w:pPr>
              <w:widowControl w:val="0"/>
              <w:autoSpaceDE w:val="0"/>
              <w:autoSpaceDN w:val="0"/>
              <w:adjustRightInd w:val="0"/>
              <w:spacing w:line="240" w:lineRule="auto"/>
              <w:ind w:right="-40"/>
              <w:rPr>
                <w:rFonts w:eastAsia="Times New Roman" w:cs="Arial"/>
                <w:bCs/>
                <w:szCs w:val="22"/>
                <w:lang w:val="de-DE" w:eastAsia="de-DE"/>
              </w:rPr>
            </w:pPr>
            <w:r w:rsidRPr="00C9378C">
              <w:rPr>
                <w:rFonts w:eastAsia="Times New Roman"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31331C1"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Active substance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2687A4D"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28B6DC"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DFBFC6C"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0.</w:t>
            </w:r>
            <w:r>
              <w:rPr>
                <w:rFonts w:eastAsia="Times New Roman" w:cs="Arial"/>
                <w:bCs/>
                <w:szCs w:val="22"/>
                <w:lang w:val="de-DE" w:eastAsia="de-DE"/>
              </w:rPr>
              <w:t>0025</w:t>
            </w:r>
          </w:p>
        </w:tc>
      </w:tr>
    </w:tbl>
    <w:p w14:paraId="3E9FAB94" w14:textId="77777777" w:rsidR="00E800F3" w:rsidRPr="006111B2" w:rsidRDefault="00E800F3" w:rsidP="00E800F3">
      <w:pPr>
        <w:widowControl w:val="0"/>
        <w:autoSpaceDE w:val="0"/>
        <w:autoSpaceDN w:val="0"/>
        <w:adjustRightInd w:val="0"/>
        <w:spacing w:line="240" w:lineRule="auto"/>
        <w:rPr>
          <w:rFonts w:ascii="Verdana" w:eastAsia="Times New Roman" w:hAnsi="Verdana" w:cs="Times"/>
          <w:bCs/>
          <w:sz w:val="20"/>
          <w:szCs w:val="29"/>
          <w:lang w:val="en-GB" w:eastAsia="en-GB"/>
        </w:rPr>
      </w:pPr>
    </w:p>
    <w:p w14:paraId="0E86148D" w14:textId="77777777" w:rsidR="00E800F3" w:rsidRDefault="00E800F3" w:rsidP="00E800F3">
      <w:pPr>
        <w:widowControl w:val="0"/>
        <w:autoSpaceDE w:val="0"/>
        <w:autoSpaceDN w:val="0"/>
        <w:adjustRightInd w:val="0"/>
        <w:spacing w:line="240" w:lineRule="auto"/>
        <w:rPr>
          <w:rFonts w:eastAsia="Times New Roman" w:cs="Arial"/>
          <w:b/>
          <w:bCs/>
          <w:iCs/>
          <w:color w:val="0046AD"/>
          <w:sz w:val="20"/>
          <w:szCs w:val="20"/>
          <w:lang w:val="de-DE" w:eastAsia="de-DE"/>
        </w:rPr>
      </w:pPr>
      <w:r>
        <w:rPr>
          <w:rFonts w:eastAsia="Times New Roman" w:cs="Arial"/>
          <w:b/>
          <w:bCs/>
          <w:iCs/>
          <w:color w:val="0046AD"/>
          <w:sz w:val="20"/>
          <w:szCs w:val="20"/>
          <w:lang w:val="de-DE" w:eastAsia="de-DE"/>
        </w:rPr>
        <w:t>2.2</w:t>
      </w:r>
      <w:r w:rsidRPr="00013760">
        <w:rPr>
          <w:rFonts w:eastAsia="Times New Roman" w:cs="Arial"/>
          <w:b/>
          <w:bCs/>
          <w:iCs/>
          <w:color w:val="0046AD"/>
          <w:sz w:val="20"/>
          <w:szCs w:val="20"/>
          <w:lang w:val="de-DE" w:eastAsia="de-DE"/>
        </w:rPr>
        <w:t xml:space="preserve">. </w:t>
      </w:r>
      <w:r w:rsidRPr="005C10D1">
        <w:rPr>
          <w:rFonts w:eastAsia="Times New Roman" w:cs="Arial"/>
          <w:b/>
          <w:bCs/>
          <w:iCs/>
          <w:color w:val="0046AD"/>
          <w:sz w:val="20"/>
          <w:szCs w:val="20"/>
          <w:lang w:val="de-DE" w:eastAsia="de-DE"/>
        </w:rPr>
        <w:t>Type of formulation</w:t>
      </w:r>
    </w:p>
    <w:p w14:paraId="48CF1926" w14:textId="77777777" w:rsidR="00E800F3" w:rsidRPr="006111B2" w:rsidDel="008F06A5" w:rsidRDefault="00E800F3" w:rsidP="00E800F3">
      <w:pPr>
        <w:widowControl w:val="0"/>
        <w:autoSpaceDE w:val="0"/>
        <w:autoSpaceDN w:val="0"/>
        <w:adjustRightInd w:val="0"/>
        <w:spacing w:line="240" w:lineRule="auto"/>
        <w:jc w:val="both"/>
        <w:rPr>
          <w:rFonts w:eastAsia="Times New Roman"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1A328D" w14:paraId="67DE93C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049BEC"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Cs/>
                <w:szCs w:val="22"/>
                <w:lang w:val="de-DE" w:eastAsia="de-DE"/>
              </w:rPr>
              <w:t>RB-(bait ready for use)</w:t>
            </w:r>
            <w:r>
              <w:rPr>
                <w:rFonts w:eastAsia="Times New Roman" w:cs="Arial"/>
                <w:bCs/>
                <w:szCs w:val="22"/>
                <w:lang w:val="de-DE" w:eastAsia="de-DE"/>
              </w:rPr>
              <w:t xml:space="preserve">: grain </w:t>
            </w:r>
          </w:p>
        </w:tc>
      </w:tr>
    </w:tbl>
    <w:p w14:paraId="60D77050" w14:textId="77777777" w:rsidR="00E800F3" w:rsidRPr="006111B2" w:rsidRDefault="00E800F3" w:rsidP="00E800F3">
      <w:pPr>
        <w:rPr>
          <w:i/>
          <w:lang w:val="de-DE" w:eastAsia="de-DE"/>
        </w:rPr>
      </w:pPr>
    </w:p>
    <w:p w14:paraId="43FC8A0C" w14:textId="3B1219E6" w:rsidR="00E800F3" w:rsidRPr="006111B2" w:rsidRDefault="00D549A6" w:rsidP="00D549A6">
      <w:pPr>
        <w:pStyle w:val="Style1"/>
        <w:numPr>
          <w:ilvl w:val="0"/>
          <w:numId w:val="35"/>
        </w:numPr>
        <w:rPr>
          <w:rFonts w:cs="Arial"/>
          <w:b w:val="0"/>
          <w:bCs w:val="0"/>
          <w:sz w:val="20"/>
          <w:szCs w:val="20"/>
          <w:lang w:val="de-DE"/>
        </w:rPr>
      </w:pPr>
      <w:r w:rsidRPr="00D549A6">
        <w:rPr>
          <w:rFonts w:cs="Arial"/>
          <w:bCs w:val="0"/>
          <w:sz w:val="20"/>
          <w:szCs w:val="20"/>
        </w:rPr>
        <w:t>H</w:t>
      </w:r>
      <w:r w:rsidR="00E800F3" w:rsidRPr="00D549A6">
        <w:rPr>
          <w:rFonts w:cs="Arial"/>
          <w:bCs w:val="0"/>
          <w:sz w:val="20"/>
          <w:szCs w:val="20"/>
        </w:rPr>
        <w:t>azard and precautionary statements</w:t>
      </w:r>
      <w:r w:rsidR="00E800F3" w:rsidRPr="006111B2">
        <w:rPr>
          <w:rFonts w:cs="Arial"/>
          <w:b w:val="0"/>
          <w:bCs w:val="0"/>
          <w:sz w:val="20"/>
          <w:szCs w:val="20"/>
          <w:vertAlign w:val="superscript"/>
          <w:lang w:val="de-DE"/>
        </w:rPr>
        <w:footnoteReference w:id="18"/>
      </w:r>
    </w:p>
    <w:p w14:paraId="4A48D828" w14:textId="77777777" w:rsidR="00E800F3" w:rsidRDefault="00E800F3" w:rsidP="00E800F3">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119"/>
        <w:gridCol w:w="6237"/>
      </w:tblGrid>
      <w:tr w:rsidR="00E800F3" w:rsidRPr="00170B40" w14:paraId="026A7EA2" w14:textId="77777777" w:rsidTr="00533266">
        <w:trPr>
          <w:trHeight w:val="347"/>
        </w:trPr>
        <w:tc>
          <w:tcPr>
            <w:tcW w:w="9356" w:type="dxa"/>
            <w:gridSpan w:val="2"/>
            <w:shd w:val="clear" w:color="auto" w:fill="FFFFFF" w:themeFill="background1"/>
          </w:tcPr>
          <w:p w14:paraId="679962A7"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fr-FR" w:eastAsia="de-DE"/>
              </w:rPr>
              <w:t>Classification - Regulation (EC) 1272/2008</w:t>
            </w:r>
          </w:p>
        </w:tc>
      </w:tr>
      <w:tr w:rsidR="00E800F3" w:rsidRPr="00170B40" w14:paraId="5882824B" w14:textId="77777777" w:rsidTr="00533266">
        <w:trPr>
          <w:trHeight w:val="357"/>
        </w:trPr>
        <w:tc>
          <w:tcPr>
            <w:tcW w:w="3119" w:type="dxa"/>
            <w:shd w:val="clear" w:color="auto" w:fill="FFFFFF" w:themeFill="background1"/>
          </w:tcPr>
          <w:p w14:paraId="4A88B7C9"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category</w:t>
            </w:r>
          </w:p>
        </w:tc>
        <w:tc>
          <w:tcPr>
            <w:tcW w:w="6237" w:type="dxa"/>
            <w:shd w:val="clear" w:color="auto" w:fill="FFFFFF" w:themeFill="background1"/>
          </w:tcPr>
          <w:p w14:paraId="79FF76EE" w14:textId="5255679A"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STOT RE 2</w:t>
            </w:r>
            <w:r w:rsidR="00820177">
              <w:rPr>
                <w:rFonts w:ascii="Verdana" w:eastAsia="Times New Roman" w:hAnsi="Verdana" w:cs="Times"/>
                <w:bCs/>
                <w:sz w:val="20"/>
                <w:szCs w:val="29"/>
                <w:lang w:val="en-GB" w:eastAsia="de-DE"/>
              </w:rPr>
              <w:t xml:space="preserve"> : </w:t>
            </w:r>
            <w:r w:rsidR="00820177">
              <w:rPr>
                <w:rFonts w:cs="Arial"/>
                <w:color w:val="000000"/>
                <w:szCs w:val="22"/>
                <w:lang w:val="en-GB"/>
              </w:rPr>
              <w:t>Specific toxicity to organs – repeated exposure</w:t>
            </w:r>
          </w:p>
        </w:tc>
      </w:tr>
      <w:tr w:rsidR="00E800F3" w:rsidRPr="00170B40" w14:paraId="6BD2E977" w14:textId="77777777" w:rsidTr="00533266">
        <w:trPr>
          <w:trHeight w:val="468"/>
        </w:trPr>
        <w:tc>
          <w:tcPr>
            <w:tcW w:w="3119" w:type="dxa"/>
            <w:shd w:val="clear" w:color="auto" w:fill="FFFFFF" w:themeFill="background1"/>
          </w:tcPr>
          <w:p w14:paraId="21CD5E93"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 xml:space="preserve">Hazard statements </w:t>
            </w:r>
          </w:p>
        </w:tc>
        <w:tc>
          <w:tcPr>
            <w:tcW w:w="6237" w:type="dxa"/>
            <w:shd w:val="clear" w:color="auto" w:fill="FFFFFF" w:themeFill="background1"/>
          </w:tcPr>
          <w:p w14:paraId="5EB1F362"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E800F3" w:rsidRPr="00170B40" w14:paraId="3B6ACA14" w14:textId="77777777" w:rsidTr="00533266">
        <w:tblPrEx>
          <w:tblBorders>
            <w:insideH w:val="single" w:sz="4" w:space="0" w:color="auto"/>
            <w:insideV w:val="single" w:sz="4" w:space="0" w:color="auto"/>
          </w:tblBorders>
          <w:tblLook w:val="04A0" w:firstRow="1" w:lastRow="0" w:firstColumn="1" w:lastColumn="0" w:noHBand="0" w:noVBand="1"/>
        </w:tblPrEx>
        <w:tc>
          <w:tcPr>
            <w:tcW w:w="9356" w:type="dxa"/>
            <w:gridSpan w:val="2"/>
            <w:shd w:val="clear" w:color="auto" w:fill="FFFFFF" w:themeFill="background1"/>
          </w:tcPr>
          <w:p w14:paraId="15536588"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en-GB" w:eastAsia="de-DE"/>
              </w:rPr>
              <w:t xml:space="preserve">Labelling - </w:t>
            </w:r>
          </w:p>
        </w:tc>
      </w:tr>
      <w:tr w:rsidR="00E800F3" w:rsidRPr="00170B40" w14:paraId="53D3345E" w14:textId="77777777" w:rsidTr="00533266">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0AD73989"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Signal words:</w:t>
            </w:r>
          </w:p>
        </w:tc>
        <w:tc>
          <w:tcPr>
            <w:tcW w:w="6237" w:type="dxa"/>
            <w:shd w:val="clear" w:color="auto" w:fill="FFFFFF" w:themeFill="background1"/>
          </w:tcPr>
          <w:p w14:paraId="7DC6EF31"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Warning</w:t>
            </w:r>
          </w:p>
        </w:tc>
      </w:tr>
      <w:tr w:rsidR="00E800F3" w:rsidRPr="00170B40" w14:paraId="0CFC03F8" w14:textId="77777777" w:rsidTr="00533266">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688CE6DE"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statements:</w:t>
            </w:r>
          </w:p>
        </w:tc>
        <w:tc>
          <w:tcPr>
            <w:tcW w:w="6237" w:type="dxa"/>
            <w:shd w:val="clear" w:color="auto" w:fill="FFFFFF" w:themeFill="background1"/>
          </w:tcPr>
          <w:p w14:paraId="0081C1FF"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E800F3" w:rsidRPr="00170B40" w14:paraId="3B3C28DA" w14:textId="77777777" w:rsidTr="00533266">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3B30FAA4"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eastAsia="de-DE"/>
              </w:rPr>
              <w:t>Precautionnary statements</w:t>
            </w:r>
          </w:p>
        </w:tc>
        <w:tc>
          <w:tcPr>
            <w:tcW w:w="6237" w:type="dxa"/>
            <w:shd w:val="clear" w:color="auto" w:fill="FFFFFF" w:themeFill="background1"/>
          </w:tcPr>
          <w:p w14:paraId="610C37BC"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P260: Do not breathe dust/fumes/gas/mist/vapours/spray</w:t>
            </w:r>
          </w:p>
          <w:p w14:paraId="2CC31AD6"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P314: Get medical advice/attention if you feel unwell</w:t>
            </w:r>
          </w:p>
          <w:p w14:paraId="53E96107"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US" w:eastAsia="de-DE"/>
              </w:rPr>
              <w:t>P501: Dispose of contents/container to … [… in accordance with local/regional/national/international regulation (to be specified)].</w:t>
            </w:r>
          </w:p>
        </w:tc>
      </w:tr>
    </w:tbl>
    <w:p w14:paraId="0DF80ED6" w14:textId="77777777" w:rsidR="00E800F3" w:rsidRDefault="00E800F3" w:rsidP="00E800F3">
      <w:pPr>
        <w:widowControl w:val="0"/>
        <w:autoSpaceDE w:val="0"/>
        <w:autoSpaceDN w:val="0"/>
        <w:adjustRightInd w:val="0"/>
        <w:spacing w:line="240" w:lineRule="auto"/>
        <w:rPr>
          <w:rFonts w:ascii="Verdana" w:eastAsia="Times New Roman" w:hAnsi="Verdana" w:cs="Times"/>
          <w:bCs/>
          <w:sz w:val="20"/>
          <w:szCs w:val="29"/>
          <w:lang w:val="de-DE" w:eastAsia="de-DE"/>
        </w:rPr>
      </w:pPr>
    </w:p>
    <w:p w14:paraId="005DE0D7" w14:textId="77777777" w:rsidR="00E800F3" w:rsidRPr="00B910BB" w:rsidRDefault="00E800F3" w:rsidP="00E800F3">
      <w:pPr>
        <w:widowControl w:val="0"/>
        <w:autoSpaceDE w:val="0"/>
        <w:autoSpaceDN w:val="0"/>
        <w:adjustRightInd w:val="0"/>
        <w:spacing w:line="240" w:lineRule="auto"/>
        <w:rPr>
          <w:rFonts w:ascii="Verdana" w:eastAsia="Times New Roman" w:hAnsi="Verdana" w:cs="Times"/>
          <w:bCs/>
          <w:sz w:val="20"/>
          <w:szCs w:val="29"/>
          <w:lang w:val="de-DE" w:eastAsia="de-DE"/>
        </w:rPr>
      </w:pPr>
    </w:p>
    <w:p w14:paraId="2C875B51" w14:textId="379F5692" w:rsidR="00E800F3" w:rsidRPr="00D549A6" w:rsidRDefault="00E800F3" w:rsidP="00D549A6">
      <w:pPr>
        <w:pStyle w:val="Style1"/>
        <w:numPr>
          <w:ilvl w:val="0"/>
          <w:numId w:val="35"/>
        </w:numPr>
        <w:rPr>
          <w:rFonts w:cs="Arial"/>
          <w:bCs w:val="0"/>
          <w:sz w:val="20"/>
          <w:szCs w:val="20"/>
        </w:rPr>
      </w:pPr>
      <w:r w:rsidRPr="00D549A6">
        <w:rPr>
          <w:rFonts w:cs="Arial"/>
          <w:bCs w:val="0"/>
          <w:sz w:val="20"/>
          <w:szCs w:val="20"/>
        </w:rPr>
        <w:t>Authorised use(s)</w:t>
      </w:r>
    </w:p>
    <w:p w14:paraId="5FC709A4" w14:textId="77777777" w:rsidR="00E800F3" w:rsidRDefault="00E800F3" w:rsidP="00E800F3">
      <w:pPr>
        <w:widowControl w:val="0"/>
        <w:autoSpaceDE w:val="0"/>
        <w:autoSpaceDN w:val="0"/>
        <w:adjustRightInd w:val="0"/>
        <w:spacing w:line="240" w:lineRule="auto"/>
        <w:jc w:val="both"/>
        <w:rPr>
          <w:rFonts w:eastAsia="Times New Roman" w:cs="Arial"/>
          <w:b/>
          <w:bCs/>
          <w:color w:val="0046AD"/>
          <w:sz w:val="20"/>
          <w:szCs w:val="20"/>
          <w:lang w:val="en-GB" w:eastAsia="de-DE"/>
        </w:rPr>
      </w:pPr>
    </w:p>
    <w:p w14:paraId="71C9D149"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lastRenderedPageBreak/>
        <w:t>4.1. Use description</w:t>
      </w:r>
    </w:p>
    <w:p w14:paraId="666ECF42"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sidRPr="00203245">
        <w:rPr>
          <w:rFonts w:eastAsia="Times New Roman" w:cs="Arial"/>
          <w:b/>
          <w:bCs/>
          <w:sz w:val="20"/>
          <w:szCs w:val="20"/>
          <w:lang w:val="de-DE" w:eastAsia="de-DE"/>
        </w:rPr>
        <w:fldChar w:fldCharType="begin"/>
      </w:r>
      <w:r w:rsidRPr="00203245">
        <w:rPr>
          <w:rFonts w:eastAsia="Times New Roman" w:cs="Arial"/>
          <w:b/>
          <w:bCs/>
          <w:sz w:val="20"/>
          <w:szCs w:val="20"/>
          <w:lang w:val="en-GB" w:eastAsia="de-DE"/>
        </w:rPr>
        <w:instrText xml:space="preserve"> SEQ Table \* ARABIC </w:instrText>
      </w:r>
      <w:r w:rsidRPr="00203245">
        <w:rPr>
          <w:rFonts w:eastAsia="Times New Roman" w:cs="Arial"/>
          <w:b/>
          <w:bCs/>
          <w:sz w:val="20"/>
          <w:szCs w:val="20"/>
          <w:lang w:val="de-DE" w:eastAsia="de-DE"/>
        </w:rPr>
        <w:fldChar w:fldCharType="separate"/>
      </w:r>
      <w:r w:rsidRPr="00203245">
        <w:rPr>
          <w:rFonts w:eastAsia="Times New Roman" w:cs="Arial"/>
          <w:b/>
          <w:bCs/>
          <w:noProof/>
          <w:sz w:val="20"/>
          <w:szCs w:val="20"/>
          <w:lang w:val="en-GB" w:eastAsia="de-DE"/>
        </w:rPr>
        <w:t>1</w:t>
      </w:r>
      <w:r w:rsidRPr="00203245">
        <w:rPr>
          <w:rFonts w:eastAsia="Times New Roman" w:cs="Arial"/>
          <w:b/>
          <w:bCs/>
          <w:sz w:val="20"/>
          <w:szCs w:val="20"/>
          <w:lang w:val="de-DE" w:eastAsia="de-DE"/>
        </w:rPr>
        <w:fldChar w:fldCharType="end"/>
      </w:r>
      <w:r w:rsidRPr="00203245">
        <w:rPr>
          <w:rFonts w:eastAsia="Times New Roman" w:cs="Arial"/>
          <w:b/>
          <w:bCs/>
          <w:sz w:val="20"/>
          <w:szCs w:val="20"/>
          <w:lang w:val="en-GB" w:eastAsia="de-DE"/>
        </w:rPr>
        <w:t xml:space="preserve">. Use # 1 </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House mice and/or rats – trained professionals – indoor </w:t>
      </w:r>
    </w:p>
    <w:p w14:paraId="44120CFD"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4F0303EC"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8922F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0F74D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544C96B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A531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11A75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28A483D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3F68A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9E13DA" w14:textId="77777777" w:rsidR="00E800F3" w:rsidRPr="00203245" w:rsidRDefault="00E800F3" w:rsidP="00893696">
            <w:pPr>
              <w:widowControl w:val="0"/>
              <w:autoSpaceDE w:val="0"/>
              <w:autoSpaceDN w:val="0"/>
              <w:adjustRightInd w:val="0"/>
              <w:spacing w:line="240" w:lineRule="auto"/>
              <w:rPr>
                <w:rFonts w:eastAsia="Times New Roman" w:cs="Arial"/>
                <w:bCs/>
                <w:sz w:val="20"/>
                <w:szCs w:val="29"/>
                <w:lang w:val="en-GB" w:eastAsia="de-DE"/>
              </w:rPr>
            </w:pPr>
            <w:r w:rsidRPr="00CD6649">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      </w:t>
            </w:r>
          </w:p>
          <w:p w14:paraId="3B6C557B" w14:textId="77777777" w:rsidR="00E800F3" w:rsidRPr="00203245" w:rsidRDefault="00E800F3" w:rsidP="0089369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46182DDE" w14:textId="77777777" w:rsidR="00E800F3" w:rsidRPr="00203245" w:rsidRDefault="00E800F3" w:rsidP="00893696">
            <w:pPr>
              <w:widowControl w:val="0"/>
              <w:autoSpaceDE w:val="0"/>
              <w:autoSpaceDN w:val="0"/>
              <w:adjustRightInd w:val="0"/>
              <w:spacing w:line="240" w:lineRule="auto"/>
              <w:rPr>
                <w:rFonts w:eastAsia="Times New Roman" w:cs="Arial"/>
                <w:bCs/>
                <w:sz w:val="20"/>
                <w:szCs w:val="29"/>
                <w:highlight w:val="yellow"/>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16F3EA8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6312B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2E6F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23A07EAE"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77F6A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3D7F4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formulations:</w:t>
            </w:r>
          </w:p>
          <w:p w14:paraId="49491CF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r w:rsidRPr="00203245">
              <w:rPr>
                <w:rFonts w:eastAsia="Times New Roman" w:cs="Arial"/>
                <w:bCs/>
                <w:sz w:val="20"/>
                <w:szCs w:val="29"/>
                <w:vertAlign w:val="superscript"/>
                <w:lang w:val="en-GB" w:eastAsia="de-DE"/>
              </w:rPr>
              <w:footnoteReference w:id="19"/>
            </w:r>
            <w:r w:rsidRPr="00203245">
              <w:rPr>
                <w:rFonts w:eastAsia="Times New Roman" w:cs="Arial"/>
                <w:bCs/>
                <w:sz w:val="20"/>
                <w:szCs w:val="29"/>
                <w:lang w:val="en-GB" w:eastAsia="de-DE"/>
              </w:rPr>
              <w:t xml:space="preserve"> </w:t>
            </w:r>
          </w:p>
          <w:p w14:paraId="14E801F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 xml:space="preserve">[Covered and protected baiting points] </w:t>
            </w:r>
          </w:p>
        </w:tc>
      </w:tr>
      <w:tr w:rsidR="00E800F3" w:rsidRPr="00203245" w14:paraId="780CF81F"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28AF2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D4521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334D2B53" w14:textId="3AD0F7D8"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3283EB51" w14:textId="1D0F494E"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58C621A0" w14:textId="57EDE5E1" w:rsidR="001D01BD" w:rsidRDefault="000F30FE" w:rsidP="0053326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p w14:paraId="5C98D742" w14:textId="77777777" w:rsidR="001D01BD" w:rsidRDefault="001D01BD" w:rsidP="00533266">
            <w:pPr>
              <w:widowControl w:val="0"/>
              <w:autoSpaceDE w:val="0"/>
              <w:autoSpaceDN w:val="0"/>
              <w:adjustRightInd w:val="0"/>
              <w:spacing w:line="240" w:lineRule="auto"/>
              <w:ind w:left="225" w:hanging="142"/>
              <w:contextualSpacing/>
              <w:jc w:val="both"/>
              <w:rPr>
                <w:rFonts w:cs="Arial"/>
                <w:i/>
                <w:sz w:val="20"/>
                <w:szCs w:val="20"/>
                <w:lang w:val="en-US"/>
              </w:rPr>
            </w:pPr>
          </w:p>
          <w:p w14:paraId="02119850" w14:textId="0D0375AD"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C903E7">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174E18A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97ACE9"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D1238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Trained professionals </w:t>
            </w:r>
          </w:p>
        </w:tc>
      </w:tr>
      <w:tr w:rsidR="00E800F3" w:rsidRPr="00203245" w14:paraId="2E63687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14107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C76FC1"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24171B80"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2586D5EB"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40C958B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075DFF43"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3C167473" w14:textId="06519938"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447E21B7" w14:textId="33CE5F84"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655324">
              <w:rPr>
                <w:rFonts w:cs="Arial"/>
                <w:sz w:val="20"/>
                <w:szCs w:val="20"/>
                <w:lang w:val="en-US"/>
              </w:rPr>
              <w:t xml:space="preserve"> g</w:t>
            </w:r>
            <w:r w:rsidRPr="00203245">
              <w:rPr>
                <w:rFonts w:cs="Arial"/>
                <w:sz w:val="20"/>
                <w:szCs w:val="20"/>
                <w:lang w:val="en-US"/>
              </w:rPr>
              <w:t xml:space="preserve"> PE or PP sachet</w:t>
            </w:r>
          </w:p>
          <w:p w14:paraId="35E03D53" w14:textId="77777777" w:rsidR="00E800F3" w:rsidRPr="00203245" w:rsidRDefault="00E800F3" w:rsidP="00533266">
            <w:pPr>
              <w:spacing w:line="240" w:lineRule="auto"/>
              <w:jc w:val="both"/>
              <w:rPr>
                <w:rFonts w:cs="Arial"/>
                <w:sz w:val="20"/>
                <w:szCs w:val="20"/>
                <w:lang w:val="en-US"/>
              </w:rPr>
            </w:pPr>
          </w:p>
          <w:p w14:paraId="769D7CCE"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12C9DB02"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64E38C0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0880D4F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178014B" w14:textId="58E6C76A"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 xml:space="preserve">Bait box in plastic PET/PP/PE/PVC (40; </w:t>
            </w:r>
            <w:r w:rsidR="00035D01">
              <w:rPr>
                <w:rFonts w:cs="Arial"/>
                <w:sz w:val="20"/>
                <w:szCs w:val="20"/>
                <w:lang w:val="en-US"/>
              </w:rPr>
              <w:t>1</w:t>
            </w:r>
            <w:r w:rsidRPr="00203245">
              <w:rPr>
                <w:rFonts w:cs="Arial"/>
                <w:sz w:val="20"/>
                <w:szCs w:val="20"/>
                <w:lang w:val="en-US"/>
              </w:rPr>
              <w:t>00 g)</w:t>
            </w:r>
          </w:p>
          <w:p w14:paraId="03D67F1B"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6D6CEA7"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09C2BE14" w14:textId="77777777" w:rsidR="00E800F3" w:rsidRPr="00203245" w:rsidRDefault="00E800F3" w:rsidP="00533266">
            <w:pPr>
              <w:spacing w:line="240" w:lineRule="auto"/>
              <w:jc w:val="both"/>
              <w:rPr>
                <w:rFonts w:cs="Arial"/>
                <w:sz w:val="20"/>
                <w:szCs w:val="20"/>
                <w:lang w:val="en-US"/>
              </w:rPr>
            </w:pPr>
          </w:p>
          <w:p w14:paraId="0F02BDD7" w14:textId="77777777" w:rsidR="00E800F3" w:rsidRPr="00203245" w:rsidRDefault="00E800F3" w:rsidP="00533266">
            <w:pPr>
              <w:spacing w:line="240" w:lineRule="auto"/>
              <w:jc w:val="both"/>
              <w:rPr>
                <w:rFonts w:cs="Arial"/>
                <w:sz w:val="20"/>
                <w:szCs w:val="20"/>
                <w:lang w:val="en-GB"/>
              </w:rPr>
            </w:pPr>
          </w:p>
          <w:p w14:paraId="773999E6"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77D2009E"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4E6E952C"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035DA8DB"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3B23944E" w14:textId="6A3DBAD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 xml:space="preserve">Bait box in plastic PET/PP/PE/PVC (40; </w:t>
            </w:r>
            <w:r w:rsidR="00035D01">
              <w:rPr>
                <w:rFonts w:cs="Arial"/>
                <w:sz w:val="20"/>
                <w:szCs w:val="20"/>
                <w:lang w:val="en-US"/>
              </w:rPr>
              <w:t>1</w:t>
            </w:r>
            <w:r w:rsidRPr="00203245">
              <w:rPr>
                <w:rFonts w:cs="Arial"/>
                <w:sz w:val="20"/>
                <w:szCs w:val="20"/>
                <w:lang w:val="en-US"/>
              </w:rPr>
              <w:t>00 g)</w:t>
            </w:r>
          </w:p>
          <w:p w14:paraId="04D8A643" w14:textId="77777777" w:rsidR="00D549A6" w:rsidRPr="00D549A6" w:rsidRDefault="00E800F3" w:rsidP="00D549A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33430D56" w14:textId="45AC7A32" w:rsidR="00893696" w:rsidRPr="00D30F2E" w:rsidRDefault="00E800F3" w:rsidP="00D549A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36AAACD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4CB57C4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4.1.1.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8BA217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CED1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Remove the remaining product at the end of treatment period.</w:t>
            </w:r>
          </w:p>
          <w:p w14:paraId="12D10BB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17A30430"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lastRenderedPageBreak/>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3976E8E"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E4683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4C7E404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Consider preventive control measures (e.g. plug holes, remove potential food and drinking as far as possible) to improve product intake and reduce the likelihood of reinvasion.</w:t>
            </w:r>
          </w:p>
          <w:p w14:paraId="2275804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10C7B18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 xml:space="preserve">Do not use the product as permanent baits for the prevention of rodent infestation or monitoring of rodent activities. </w:t>
            </w:r>
          </w:p>
          <w:p w14:paraId="57F2AB0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use the product in pulsed baiting treatments.</w:t>
            </w:r>
          </w:p>
        </w:tc>
      </w:tr>
    </w:tbl>
    <w:p w14:paraId="3378F69C" w14:textId="77777777" w:rsidR="00E800F3" w:rsidRPr="00203245" w:rsidRDefault="00E800F3" w:rsidP="00E800F3">
      <w:pPr>
        <w:keepNext/>
        <w:widowControl w:val="0"/>
        <w:autoSpaceDE w:val="0"/>
        <w:autoSpaceDN w:val="0"/>
        <w:adjustRightInd w:val="0"/>
        <w:spacing w:before="240" w:after="120" w:line="240" w:lineRule="auto"/>
        <w:ind w:right="284"/>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50D3E5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997AEA"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water drainage systems, ensure that bait contact with water is avoided.</w:t>
            </w:r>
          </w:p>
        </w:tc>
      </w:tr>
    </w:tbl>
    <w:p w14:paraId="381D9FEB" w14:textId="77777777" w:rsidR="00E800F3" w:rsidRPr="00203245" w:rsidRDefault="00E800F3" w:rsidP="00D549A6">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BCA37E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8CCE10"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07CF1E3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C7E007" w14:textId="77777777" w:rsidR="00E800F3" w:rsidRPr="00203245" w:rsidRDefault="00E800F3" w:rsidP="00D549A6">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486A4AB"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A4C87"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C6814D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F4DC24"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FAE2EF6" w14:textId="77777777" w:rsidR="00E800F3" w:rsidRPr="00203245" w:rsidRDefault="00E800F3" w:rsidP="00E800F3">
      <w:pPr>
        <w:widowControl w:val="0"/>
        <w:autoSpaceDE w:val="0"/>
        <w:autoSpaceDN w:val="0"/>
        <w:adjustRightInd w:val="0"/>
        <w:spacing w:after="8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4.2. Use description</w:t>
      </w:r>
    </w:p>
    <w:p w14:paraId="384C840F"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2. Use # 2</w:t>
      </w:r>
      <w:r>
        <w:rPr>
          <w:rFonts w:eastAsia="Times New Roman" w:cs="Arial"/>
          <w:b/>
          <w:bCs/>
          <w:i/>
          <w:sz w:val="20"/>
          <w:szCs w:val="20"/>
          <w:lang w:val="en-GB" w:eastAsia="de-DE"/>
        </w:rPr>
        <w:t xml:space="preserve"> -</w:t>
      </w:r>
      <w:r w:rsidRPr="00203245">
        <w:rPr>
          <w:rFonts w:eastAsia="Times New Roman" w:cs="Arial"/>
          <w:b/>
          <w:bCs/>
          <w:sz w:val="20"/>
          <w:szCs w:val="20"/>
          <w:lang w:val="en-GB" w:eastAsia="de-DE"/>
        </w:rPr>
        <w:t xml:space="preserve"> Mice and/or rats – trained professionals – outdoor around buildings</w:t>
      </w:r>
    </w:p>
    <w:p w14:paraId="6A73147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756A6182"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E5952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97537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1318632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2BB18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46B19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42E2DBCF"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A15CF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790CC2"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      </w:t>
            </w:r>
          </w:p>
          <w:p w14:paraId="74EB46D0"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01089FB0"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highlight w:val="yellow"/>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7CAA967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768DF"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1EFBB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Outdoor around buildings  </w:t>
            </w:r>
          </w:p>
        </w:tc>
      </w:tr>
      <w:tr w:rsidR="00E800F3" w:rsidRPr="00203245" w14:paraId="2DFE863E"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5BDD1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3D0D6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formulations:</w:t>
            </w:r>
          </w:p>
          <w:p w14:paraId="7338DB2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p>
          <w:p w14:paraId="673D193F"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 xml:space="preserve">[Covered and protected baiting points] </w:t>
            </w:r>
          </w:p>
        </w:tc>
      </w:tr>
      <w:tr w:rsidR="00E800F3" w:rsidRPr="00203245" w14:paraId="67E5821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70B1C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60A3B7"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26FE3FA0"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02DBAF66"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50BEB10C" w14:textId="77777777" w:rsidR="00D13400" w:rsidRDefault="000F30FE" w:rsidP="00533266">
            <w:pPr>
              <w:widowControl w:val="0"/>
              <w:autoSpaceDE w:val="0"/>
              <w:autoSpaceDN w:val="0"/>
              <w:adjustRightInd w:val="0"/>
              <w:spacing w:line="240" w:lineRule="auto"/>
              <w:ind w:left="225" w:hanging="142"/>
              <w:contextualSpacing/>
              <w:jc w:val="both"/>
              <w:rPr>
                <w:rFonts w:cs="Arial"/>
                <w:i/>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50C57BB8" w14:textId="77777777" w:rsidR="00D13400" w:rsidRDefault="00D13400" w:rsidP="00533266">
            <w:pPr>
              <w:widowControl w:val="0"/>
              <w:autoSpaceDE w:val="0"/>
              <w:autoSpaceDN w:val="0"/>
              <w:adjustRightInd w:val="0"/>
              <w:spacing w:line="240" w:lineRule="auto"/>
              <w:ind w:left="225" w:hanging="142"/>
              <w:contextualSpacing/>
              <w:jc w:val="both"/>
              <w:rPr>
                <w:rFonts w:cs="Arial"/>
                <w:i/>
                <w:sz w:val="20"/>
                <w:szCs w:val="20"/>
                <w:lang w:val="en-US"/>
              </w:rPr>
            </w:pPr>
          </w:p>
          <w:p w14:paraId="18B4B737" w14:textId="278FC000"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C903E7">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33F94C7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BD50C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D1A02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Trained professionals </w:t>
            </w:r>
          </w:p>
        </w:tc>
      </w:tr>
      <w:tr w:rsidR="00E800F3" w:rsidRPr="00203245" w14:paraId="3E685EA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F80EE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61B128"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2ED60634"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63B8B4FB"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4003F4F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72D8DA1A"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43410C2" w14:textId="409A989A"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5C7398F3" w14:textId="0792760D"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B6282F">
              <w:rPr>
                <w:rFonts w:cs="Arial"/>
                <w:sz w:val="20"/>
                <w:szCs w:val="20"/>
                <w:lang w:val="en-US"/>
              </w:rPr>
              <w:t xml:space="preserve"> g</w:t>
            </w:r>
            <w:r w:rsidRPr="00203245">
              <w:rPr>
                <w:rFonts w:cs="Arial"/>
                <w:sz w:val="20"/>
                <w:szCs w:val="20"/>
                <w:lang w:val="en-US"/>
              </w:rPr>
              <w:t xml:space="preserve"> PE or PP sachet</w:t>
            </w:r>
          </w:p>
          <w:p w14:paraId="59BF7E23" w14:textId="77777777" w:rsidR="00E800F3" w:rsidRPr="00203245" w:rsidRDefault="00E800F3" w:rsidP="00533266">
            <w:pPr>
              <w:spacing w:line="240" w:lineRule="auto"/>
              <w:jc w:val="both"/>
              <w:rPr>
                <w:rFonts w:cs="Arial"/>
                <w:sz w:val="20"/>
                <w:szCs w:val="20"/>
                <w:lang w:val="en-US"/>
              </w:rPr>
            </w:pPr>
          </w:p>
          <w:p w14:paraId="2256F915"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7D9E517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3DA88DA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064F6C3B"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2FF7D320" w14:textId="0A12F491"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 xml:space="preserve">Bait box in plastic PET/PP/PE/PVC (40; </w:t>
            </w:r>
            <w:r w:rsidR="001146FE">
              <w:rPr>
                <w:rFonts w:cs="Arial"/>
                <w:sz w:val="20"/>
                <w:szCs w:val="20"/>
                <w:lang w:val="en-US"/>
              </w:rPr>
              <w:t>1</w:t>
            </w:r>
            <w:r w:rsidRPr="00203245">
              <w:rPr>
                <w:rFonts w:cs="Arial"/>
                <w:sz w:val="20"/>
                <w:szCs w:val="20"/>
                <w:lang w:val="en-US"/>
              </w:rPr>
              <w:t>00 g)</w:t>
            </w:r>
          </w:p>
          <w:p w14:paraId="516B353C"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10C3733" w14:textId="09B97E7D" w:rsidR="00E800F3" w:rsidRPr="00B6282F" w:rsidRDefault="00E800F3" w:rsidP="007B47F3">
            <w:pPr>
              <w:numPr>
                <w:ilvl w:val="0"/>
                <w:numId w:val="4"/>
              </w:numPr>
              <w:suppressAutoHyphens/>
              <w:spacing w:after="200" w:line="240" w:lineRule="auto"/>
              <w:contextualSpacing/>
              <w:jc w:val="both"/>
              <w:rPr>
                <w:rFonts w:cs="Arial"/>
                <w:sz w:val="20"/>
                <w:szCs w:val="20"/>
                <w:lang w:val="en-US"/>
              </w:rPr>
            </w:pPr>
            <w:r w:rsidRPr="00B6282F">
              <w:rPr>
                <w:rFonts w:cs="Arial"/>
                <w:sz w:val="20"/>
                <w:szCs w:val="20"/>
                <w:lang w:val="en-US"/>
              </w:rPr>
              <w:t xml:space="preserve">PE/PP bag </w:t>
            </w:r>
            <w:r w:rsidRPr="00B6282F">
              <w:rPr>
                <w:rFonts w:eastAsia="Times New Roman" w:cs="Arial"/>
                <w:sz w:val="20"/>
                <w:szCs w:val="20"/>
                <w:lang w:eastAsia="fr-FR"/>
              </w:rPr>
              <w:t>(5 ; 10 ; 15 ; 20 ; 25kg)</w:t>
            </w:r>
          </w:p>
          <w:p w14:paraId="5CAE9311" w14:textId="77777777" w:rsidR="00E800F3" w:rsidRPr="00203245" w:rsidRDefault="00E800F3" w:rsidP="00533266">
            <w:pPr>
              <w:spacing w:line="240" w:lineRule="auto"/>
              <w:jc w:val="both"/>
              <w:rPr>
                <w:rFonts w:cs="Arial"/>
                <w:sz w:val="20"/>
                <w:szCs w:val="20"/>
                <w:lang w:val="en-US"/>
              </w:rPr>
            </w:pPr>
          </w:p>
          <w:p w14:paraId="304CD076" w14:textId="77777777" w:rsidR="00E800F3" w:rsidRPr="00203245" w:rsidRDefault="00E800F3" w:rsidP="00533266">
            <w:pPr>
              <w:spacing w:line="240" w:lineRule="auto"/>
              <w:jc w:val="both"/>
              <w:rPr>
                <w:rFonts w:cs="Arial"/>
                <w:sz w:val="20"/>
                <w:szCs w:val="20"/>
                <w:lang w:val="en-GB"/>
              </w:rPr>
            </w:pPr>
          </w:p>
          <w:p w14:paraId="0DE61E2E"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50207FFC"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09DAC602"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28EAFDF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A1CB767" w14:textId="7130D10F"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 xml:space="preserve">Bait box in plastic PET/PP/PE/PVC (40; </w:t>
            </w:r>
            <w:r w:rsidR="001146FE">
              <w:rPr>
                <w:rFonts w:cs="Arial"/>
                <w:sz w:val="20"/>
                <w:szCs w:val="20"/>
                <w:lang w:val="en-US"/>
              </w:rPr>
              <w:t>1</w:t>
            </w:r>
            <w:r w:rsidRPr="00203245">
              <w:rPr>
                <w:rFonts w:cs="Arial"/>
                <w:sz w:val="20"/>
                <w:szCs w:val="20"/>
                <w:lang w:val="en-US"/>
              </w:rPr>
              <w:t>00 g)</w:t>
            </w:r>
          </w:p>
          <w:p w14:paraId="1AB4D4BE"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26524D33"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5038D7F"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4582BC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4.2.1.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C62ED4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939D86"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Place the baiting points in areas not liable to flooding.</w:t>
            </w:r>
          </w:p>
          <w:p w14:paraId="7B0EF4AB"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baiting points in which bait has been damaged by water or contaminated by dirt.</w:t>
            </w:r>
          </w:p>
          <w:p w14:paraId="07CD3FE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Remove the remaining product at the end of treatment period.</w:t>
            </w:r>
          </w:p>
          <w:p w14:paraId="68195D74"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p w14:paraId="3023117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[For outdoor use, baiting points must be covered and placed in strategic sites to minimise the exposure to non-target species].</w:t>
            </w:r>
          </w:p>
        </w:tc>
      </w:tr>
    </w:tbl>
    <w:p w14:paraId="0A34D8B1"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62AE8B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69BE5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7BB8DB3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Consider preventive control measures (plug holes, remove potential food and drinking as far as possible) to improve product intake and reduce the likelihood of reinvasion.</w:t>
            </w:r>
          </w:p>
          <w:p w14:paraId="7DBF8ABF"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i/>
                <w:sz w:val="20"/>
                <w:szCs w:val="29"/>
                <w:lang w:val="en-GB" w:eastAsia="de-DE"/>
              </w:rPr>
            </w:pPr>
            <w:r w:rsidRPr="00203245">
              <w:rPr>
                <w:rFonts w:eastAsia="Times New Roman"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eastAsia="Times New Roman" w:cs="Arial"/>
                <w:bCs/>
                <w:i/>
                <w:sz w:val="20"/>
                <w:szCs w:val="29"/>
                <w:lang w:val="en-GB" w:eastAsia="de-DE"/>
              </w:rPr>
              <w:t>.</w:t>
            </w:r>
          </w:p>
          <w:p w14:paraId="383ACEA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sidDel="00206626">
              <w:rPr>
                <w:rFonts w:eastAsia="Times New Roman" w:cs="Arial"/>
                <w:bCs/>
                <w:sz w:val="20"/>
                <w:szCs w:val="29"/>
                <w:lang w:val="en-GB" w:eastAsia="de-DE"/>
              </w:rPr>
              <w:t xml:space="preserve"> </w:t>
            </w:r>
            <w:r w:rsidRPr="00203245">
              <w:rPr>
                <w:rFonts w:eastAsia="Times New Roman" w:cs="Arial"/>
                <w:bCs/>
                <w:sz w:val="20"/>
                <w:szCs w:val="29"/>
                <w:lang w:val="en-GB" w:eastAsia="de-DE"/>
              </w:rPr>
              <w:t xml:space="preserve">- Do not use this product as permanent baits for the prevention of rodent infestation or monitoring of rodent activities. </w:t>
            </w:r>
          </w:p>
          <w:p w14:paraId="4315B91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use this product in pulsed baiting treatments.</w:t>
            </w:r>
          </w:p>
          <w:p w14:paraId="336AE048"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572ECE62"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ECE7DC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B062E3"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2BBF092"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F3F63EE"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08CA22"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5DE95250"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B07B162"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4786D31"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F32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5B01C4B8"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DE4B177"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9790E46" w14:textId="40E2AD17" w:rsidR="00E800F3" w:rsidRDefault="00E800F3" w:rsidP="00E800F3">
      <w:pPr>
        <w:spacing w:line="240" w:lineRule="auto"/>
        <w:rPr>
          <w:rFonts w:eastAsia="Times New Roman" w:cs="Arial"/>
          <w:b/>
          <w:bCs/>
          <w:color w:val="0046AD"/>
          <w:sz w:val="20"/>
          <w:szCs w:val="20"/>
          <w:lang w:val="en-GB" w:eastAsia="de-DE"/>
        </w:rPr>
      </w:pPr>
    </w:p>
    <w:p w14:paraId="342590F0" w14:textId="77777777" w:rsidR="00E800F3" w:rsidRPr="00203245" w:rsidRDefault="00E800F3" w:rsidP="00E800F3">
      <w:pPr>
        <w:widowControl w:val="0"/>
        <w:autoSpaceDE w:val="0"/>
        <w:autoSpaceDN w:val="0"/>
        <w:adjustRightInd w:val="0"/>
        <w:spacing w:after="8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4.3. Use description</w:t>
      </w:r>
    </w:p>
    <w:p w14:paraId="20360442" w14:textId="07E18BFB"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3. Use # 3</w:t>
      </w:r>
      <w:r>
        <w:rPr>
          <w:rFonts w:eastAsia="Times New Roman" w:cs="Arial"/>
          <w:b/>
          <w:bCs/>
          <w:sz w:val="20"/>
          <w:szCs w:val="20"/>
          <w:lang w:val="en-GB" w:eastAsia="de-DE"/>
        </w:rPr>
        <w:t xml:space="preserve"> </w:t>
      </w:r>
      <w:r w:rsidR="00D736C7">
        <w:rPr>
          <w:rFonts w:eastAsia="Times New Roman" w:cs="Arial"/>
          <w:b/>
          <w:bCs/>
          <w:i/>
          <w:sz w:val="20"/>
          <w:szCs w:val="20"/>
          <w:lang w:val="en-GB" w:eastAsia="de-DE"/>
        </w:rPr>
        <w:t>–</w:t>
      </w:r>
      <w:r>
        <w:rPr>
          <w:rFonts w:eastAsia="Times New Roman" w:cs="Arial"/>
          <w:b/>
          <w:bCs/>
          <w:i/>
          <w:sz w:val="20"/>
          <w:szCs w:val="20"/>
          <w:lang w:val="en-GB" w:eastAsia="de-DE"/>
        </w:rPr>
        <w:t xml:space="preserve"> </w:t>
      </w:r>
      <w:r w:rsidR="00D736C7">
        <w:rPr>
          <w:rFonts w:eastAsia="Times New Roman" w:cs="Arial"/>
          <w:b/>
          <w:bCs/>
          <w:sz w:val="20"/>
          <w:szCs w:val="20"/>
          <w:lang w:val="en-GB" w:eastAsia="de-DE"/>
        </w:rPr>
        <w:t>House mice and/or</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Rats – trained professionals – Outdoor open areas &amp; waste dumps</w:t>
      </w:r>
    </w:p>
    <w:p w14:paraId="534E0CE0"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0EEC08B9"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50D05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B560AE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D8EA98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17506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74B69E"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3E34B48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09BF7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02E68A"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7BBF090A" w14:textId="77777777" w:rsidR="00E800F3"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  </w:t>
            </w:r>
          </w:p>
          <w:p w14:paraId="4452F959" w14:textId="5D43E760" w:rsidR="00D736C7" w:rsidRPr="00D736C7" w:rsidRDefault="00D736C7" w:rsidP="00533266">
            <w:pPr>
              <w:widowControl w:val="0"/>
              <w:autoSpaceDE w:val="0"/>
              <w:autoSpaceDN w:val="0"/>
              <w:adjustRightInd w:val="0"/>
              <w:spacing w:after="120" w:line="240" w:lineRule="auto"/>
              <w:rPr>
                <w:rFonts w:eastAsia="Times New Roman" w:cs="Arial"/>
                <w:bCs/>
                <w:sz w:val="20"/>
                <w:szCs w:val="29"/>
                <w:highlight w:val="yellow"/>
                <w:lang w:val="en-GB" w:eastAsia="de-DE"/>
              </w:rPr>
            </w:pPr>
            <w:r>
              <w:rPr>
                <w:rFonts w:eastAsia="Times New Roman" w:cs="Arial"/>
                <w:bCs/>
                <w:i/>
                <w:sz w:val="20"/>
                <w:szCs w:val="29"/>
                <w:lang w:val="en-GB" w:eastAsia="de-DE"/>
              </w:rPr>
              <w:t xml:space="preserve">Mus musculus </w:t>
            </w:r>
            <w:r>
              <w:rPr>
                <w:rFonts w:eastAsia="Times New Roman" w:cs="Arial"/>
                <w:bCs/>
                <w:sz w:val="20"/>
                <w:szCs w:val="29"/>
                <w:lang w:val="en-GB" w:eastAsia="de-DE"/>
              </w:rPr>
              <w:t>(House mouse)</w:t>
            </w:r>
          </w:p>
        </w:tc>
      </w:tr>
      <w:tr w:rsidR="00E800F3" w:rsidRPr="00203245" w14:paraId="3694808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FEB72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C4FC4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open areas</w:t>
            </w:r>
          </w:p>
          <w:p w14:paraId="44100B7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waste dumps</w:t>
            </w:r>
          </w:p>
        </w:tc>
      </w:tr>
      <w:tr w:rsidR="00E800F3" w:rsidRPr="00203245" w14:paraId="3F0308E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1308D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47057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p>
          <w:p w14:paraId="0AAA36C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i/>
                <w:sz w:val="20"/>
                <w:szCs w:val="29"/>
                <w:lang w:val="en-GB" w:eastAsia="de-DE"/>
              </w:rPr>
              <w:t>- [Covered and protected baiting points]</w:t>
            </w:r>
          </w:p>
        </w:tc>
      </w:tr>
      <w:tr w:rsidR="00E800F3" w:rsidRPr="00203245" w14:paraId="53F3F65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79D67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249A4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46F90FFC"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5BE720DE"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49DF1747" w14:textId="77777777" w:rsidR="00D13400" w:rsidRDefault="000F30FE" w:rsidP="00B6282F">
            <w:pPr>
              <w:widowControl w:val="0"/>
              <w:autoSpaceDE w:val="0"/>
              <w:autoSpaceDN w:val="0"/>
              <w:adjustRightInd w:val="0"/>
              <w:spacing w:line="240" w:lineRule="auto"/>
              <w:ind w:left="225" w:hanging="142"/>
              <w:contextualSpacing/>
              <w:jc w:val="both"/>
              <w:rPr>
                <w:rFonts w:cs="Arial"/>
                <w:i/>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125FBD01" w14:textId="77777777" w:rsidR="00D13400" w:rsidRDefault="00D13400" w:rsidP="00B6282F">
            <w:pPr>
              <w:widowControl w:val="0"/>
              <w:autoSpaceDE w:val="0"/>
              <w:autoSpaceDN w:val="0"/>
              <w:adjustRightInd w:val="0"/>
              <w:spacing w:line="240" w:lineRule="auto"/>
              <w:ind w:left="225" w:hanging="142"/>
              <w:contextualSpacing/>
              <w:jc w:val="both"/>
              <w:rPr>
                <w:rFonts w:cs="Arial"/>
                <w:i/>
                <w:sz w:val="20"/>
                <w:szCs w:val="20"/>
                <w:lang w:val="en-US"/>
              </w:rPr>
            </w:pPr>
          </w:p>
          <w:p w14:paraId="5277AB50" w14:textId="0ED8130E" w:rsidR="00E800F3" w:rsidRPr="00203245" w:rsidRDefault="00D736C7" w:rsidP="00B6282F">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203245">
              <w:rPr>
                <w:rFonts w:cs="Arial"/>
                <w:sz w:val="20"/>
                <w:szCs w:val="20"/>
                <w:lang w:val="en-US"/>
              </w:rPr>
              <w:t>House mice (</w:t>
            </w:r>
            <w:r w:rsidRPr="00203245">
              <w:rPr>
                <w:rFonts w:cs="Arial"/>
                <w:i/>
                <w:sz w:val="20"/>
                <w:szCs w:val="20"/>
                <w:lang w:val="en-US"/>
              </w:rPr>
              <w:t>Mus musculus</w:t>
            </w:r>
            <w:r w:rsidRPr="00203245">
              <w:rPr>
                <w:rFonts w:cs="Arial"/>
                <w:sz w:val="20"/>
                <w:szCs w:val="20"/>
                <w:lang w:val="en-US"/>
              </w:rPr>
              <w:t>): 40</w:t>
            </w:r>
            <w:r w:rsidR="000F30FE">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273C625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EAFD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BA59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Trained professionals </w:t>
            </w:r>
          </w:p>
        </w:tc>
      </w:tr>
      <w:tr w:rsidR="00E800F3" w:rsidRPr="00203245" w14:paraId="06CEF3B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950DA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39910A"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2A7E1084"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414C504D"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27B1643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5B5EDF22"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61A301ED" w14:textId="68E13C18"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10-20-25-30-40-45-50-60-90-100g PE or PP sachet </w:t>
            </w:r>
          </w:p>
          <w:p w14:paraId="458DD47D" w14:textId="77777777" w:rsidR="00E800F3" w:rsidRPr="00203245" w:rsidRDefault="00E800F3" w:rsidP="00533266">
            <w:pPr>
              <w:spacing w:line="240" w:lineRule="auto"/>
              <w:jc w:val="both"/>
              <w:rPr>
                <w:rFonts w:cs="Arial"/>
                <w:sz w:val="20"/>
                <w:szCs w:val="20"/>
                <w:lang w:val="en-US"/>
              </w:rPr>
            </w:pPr>
          </w:p>
          <w:p w14:paraId="6D1D8EC2"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21FA900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2474379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19851D3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22BE3812" w14:textId="2106419B"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 xml:space="preserve">40; </w:t>
            </w:r>
            <w:r w:rsidR="001A5469">
              <w:rPr>
                <w:rFonts w:cs="Arial"/>
                <w:sz w:val="20"/>
                <w:szCs w:val="20"/>
                <w:lang w:val="en-US"/>
              </w:rPr>
              <w:t>1</w:t>
            </w:r>
            <w:r w:rsidRPr="00203245">
              <w:rPr>
                <w:rFonts w:cs="Arial"/>
                <w:sz w:val="20"/>
                <w:szCs w:val="20"/>
                <w:lang w:val="en-US"/>
              </w:rPr>
              <w:t>00 g)</w:t>
            </w:r>
          </w:p>
          <w:p w14:paraId="7679DEC1"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3E2744F" w14:textId="40CE0DF5" w:rsidR="00E800F3" w:rsidRPr="00B6282F" w:rsidRDefault="00E800F3" w:rsidP="007B47F3">
            <w:pPr>
              <w:numPr>
                <w:ilvl w:val="0"/>
                <w:numId w:val="4"/>
              </w:numPr>
              <w:suppressAutoHyphens/>
              <w:spacing w:after="200" w:line="240" w:lineRule="auto"/>
              <w:contextualSpacing/>
              <w:jc w:val="both"/>
              <w:rPr>
                <w:rFonts w:cs="Arial"/>
                <w:sz w:val="20"/>
                <w:szCs w:val="20"/>
                <w:lang w:val="en-US"/>
              </w:rPr>
            </w:pPr>
            <w:r w:rsidRPr="00B6282F">
              <w:rPr>
                <w:rFonts w:cs="Arial"/>
                <w:sz w:val="20"/>
                <w:szCs w:val="20"/>
                <w:lang w:val="en-US"/>
              </w:rPr>
              <w:t xml:space="preserve">PE/PP bag </w:t>
            </w:r>
            <w:r w:rsidRPr="00B6282F">
              <w:rPr>
                <w:rFonts w:eastAsia="Times New Roman" w:cs="Arial"/>
                <w:sz w:val="20"/>
                <w:szCs w:val="20"/>
                <w:lang w:eastAsia="fr-FR"/>
              </w:rPr>
              <w:t>(5 ; 10 ; 15 ; 20 ; 25kg)</w:t>
            </w:r>
          </w:p>
          <w:p w14:paraId="3194DA29" w14:textId="77777777" w:rsidR="00E800F3" w:rsidRPr="00203245" w:rsidRDefault="00E800F3" w:rsidP="00533266">
            <w:pPr>
              <w:spacing w:line="240" w:lineRule="auto"/>
              <w:jc w:val="both"/>
              <w:rPr>
                <w:rFonts w:cs="Arial"/>
                <w:sz w:val="20"/>
                <w:szCs w:val="20"/>
                <w:lang w:val="en-US"/>
              </w:rPr>
            </w:pPr>
          </w:p>
          <w:p w14:paraId="36821A1B" w14:textId="77777777" w:rsidR="00E800F3" w:rsidRPr="00203245" w:rsidRDefault="00E800F3" w:rsidP="00533266">
            <w:pPr>
              <w:spacing w:line="240" w:lineRule="auto"/>
              <w:jc w:val="both"/>
              <w:rPr>
                <w:rFonts w:cs="Arial"/>
                <w:sz w:val="20"/>
                <w:szCs w:val="20"/>
                <w:lang w:val="en-GB"/>
              </w:rPr>
            </w:pPr>
          </w:p>
          <w:p w14:paraId="38305507"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313AB181"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33B8720A"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45FBAAB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62D2354E" w14:textId="36CDFE7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 xml:space="preserve">40; </w:t>
            </w:r>
            <w:r w:rsidR="001A5469">
              <w:rPr>
                <w:rFonts w:cs="Arial"/>
                <w:sz w:val="20"/>
                <w:szCs w:val="20"/>
                <w:lang w:val="en-US"/>
              </w:rPr>
              <w:t>1</w:t>
            </w:r>
            <w:r w:rsidRPr="00203245">
              <w:rPr>
                <w:rFonts w:cs="Arial"/>
                <w:sz w:val="20"/>
                <w:szCs w:val="20"/>
                <w:lang w:val="en-US"/>
              </w:rPr>
              <w:t>00 g)</w:t>
            </w:r>
          </w:p>
          <w:p w14:paraId="3553DBF6"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6D2A320C" w14:textId="77777777" w:rsidR="00E800F3" w:rsidRPr="003D6E0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C6888F9"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15B9BF6"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4.3.1.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B92E59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7B0E9A"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Place the bait stations in areas not liable to flooding.</w:t>
            </w:r>
          </w:p>
          <w:p w14:paraId="15EBE272"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baiting points in which bait has been damaged by water or contaminated by dirt.</w:t>
            </w:r>
          </w:p>
          <w:p w14:paraId="155AE13F" w14:textId="77777777" w:rsidR="00E800F3" w:rsidRPr="00203245" w:rsidRDefault="00E800F3" w:rsidP="00533266">
            <w:pPr>
              <w:widowControl w:val="0"/>
              <w:autoSpaceDE w:val="0"/>
              <w:autoSpaceDN w:val="0"/>
              <w:adjustRightInd w:val="0"/>
              <w:spacing w:before="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Remove the remaining product at the end of treatment period </w:t>
            </w:r>
            <w:r w:rsidRPr="00203245">
              <w:rPr>
                <w:rFonts w:eastAsia="Times New Roman" w:cs="Arial"/>
                <w:bCs/>
                <w:i/>
                <w:sz w:val="20"/>
                <w:szCs w:val="29"/>
                <w:lang w:val="en-GB" w:eastAsia="de-DE"/>
              </w:rPr>
              <w:t>[Not applicable where explicitly authorised according to addenda 4]</w:t>
            </w:r>
            <w:r w:rsidRPr="00203245">
              <w:rPr>
                <w:rFonts w:eastAsia="Times New Roman" w:cs="Arial"/>
                <w:bCs/>
                <w:sz w:val="20"/>
                <w:szCs w:val="29"/>
                <w:lang w:val="en-GB" w:eastAsia="de-DE"/>
              </w:rPr>
              <w:t>.</w:t>
            </w:r>
          </w:p>
          <w:p w14:paraId="5A7FD958" w14:textId="77777777" w:rsidR="00E800F3" w:rsidRPr="00203245" w:rsidRDefault="00E800F3" w:rsidP="00533266">
            <w:pPr>
              <w:widowControl w:val="0"/>
              <w:autoSpaceDE w:val="0"/>
              <w:autoSpaceDN w:val="0"/>
              <w:adjustRightInd w:val="0"/>
              <w:spacing w:before="120"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p w14:paraId="75C1EC4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[For outdoor use, baiting points must be covered and placed in strategic sites to minimise the exposure to non-target species].</w:t>
            </w:r>
          </w:p>
        </w:tc>
      </w:tr>
    </w:tbl>
    <w:p w14:paraId="3D7EC4DF"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E2DC4FF"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5371E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7344C0E4"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To reduce risk of secondary poisoning, search for and remove dead rodents during treatment</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at frequent intervals</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in line with the recommendations provided by the relevant code of best practice.</w:t>
            </w:r>
          </w:p>
          <w:p w14:paraId="2FA8EA3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3CEB715C"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BE8E6E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68A0AD"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0EF5F39"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2E82DA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24DABC"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02BFA7F"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2358EAA"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FDCE8E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AEE6E6"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8E0071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57CCC0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AC1E1B"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4.4. Use description</w:t>
      </w:r>
    </w:p>
    <w:p w14:paraId="790BCB6B"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sidRPr="00203245">
        <w:rPr>
          <w:rFonts w:eastAsia="Times New Roman" w:cs="Arial"/>
          <w:b/>
          <w:bCs/>
          <w:sz w:val="20"/>
          <w:szCs w:val="20"/>
          <w:lang w:val="de-DE" w:eastAsia="de-DE"/>
        </w:rPr>
        <w:t>4</w:t>
      </w:r>
      <w:r w:rsidRPr="00203245">
        <w:rPr>
          <w:rFonts w:eastAsia="Times New Roman" w:cs="Arial"/>
          <w:b/>
          <w:bCs/>
          <w:sz w:val="20"/>
          <w:szCs w:val="20"/>
          <w:lang w:val="en-GB" w:eastAsia="de-DE"/>
        </w:rPr>
        <w:t>. Use # 4</w:t>
      </w:r>
      <w:r w:rsidRPr="00203245">
        <w:rPr>
          <w:rFonts w:eastAsia="Times New Roman" w:cs="Arial"/>
          <w:b/>
          <w:bCs/>
          <w:i/>
          <w:sz w:val="20"/>
          <w:szCs w:val="20"/>
          <w:lang w:val="en-GB" w:eastAsia="de-DE"/>
        </w:rPr>
        <w:t xml:space="preserve"> </w:t>
      </w:r>
      <w:r w:rsidRPr="00203245">
        <w:rPr>
          <w:rFonts w:eastAsia="Times New Roman" w:cs="Arial"/>
          <w:b/>
          <w:bCs/>
          <w:sz w:val="20"/>
          <w:szCs w:val="20"/>
          <w:lang w:val="en-GB" w:eastAsia="de-DE"/>
        </w:rPr>
        <w:t xml:space="preserve">–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House mice – professionals – indoor </w:t>
      </w:r>
    </w:p>
    <w:p w14:paraId="5487D15D"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64093F27"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77C29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71D51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460270DD"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C8ACE9"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9E4D2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5527054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0A1C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3A504B" w14:textId="77777777" w:rsidR="00E800F3" w:rsidRPr="00203245" w:rsidRDefault="00E800F3" w:rsidP="00533266">
            <w:pPr>
              <w:widowControl w:val="0"/>
              <w:autoSpaceDE w:val="0"/>
              <w:autoSpaceDN w:val="0"/>
              <w:adjustRightInd w:val="0"/>
              <w:spacing w:after="120" w:line="240" w:lineRule="auto"/>
              <w:rPr>
                <w:rFonts w:eastAsia="Times New Roman" w:cs="Arial"/>
                <w:bCs/>
                <w:sz w:val="6"/>
                <w:szCs w:val="29"/>
                <w:lang w:val="en-GB" w:eastAsia="de-DE"/>
              </w:rPr>
            </w:pPr>
            <w:r w:rsidRPr="00203245">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w:t>
            </w:r>
          </w:p>
        </w:tc>
      </w:tr>
      <w:tr w:rsidR="00E800F3" w:rsidRPr="00203245" w14:paraId="062AE396"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02E2F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CAEE7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3B8D9DA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69A65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1E4D7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Ready-to-use bait to be used in tamper-resistant bait stations</w:t>
            </w:r>
            <w:r w:rsidRPr="00203245">
              <w:rPr>
                <w:rFonts w:eastAsia="Times New Roman" w:cs="Arial"/>
                <w:bCs/>
                <w:sz w:val="20"/>
                <w:szCs w:val="29"/>
                <w:vertAlign w:val="superscript"/>
                <w:lang w:val="en-GB" w:eastAsia="de-DE"/>
              </w:rPr>
              <w:footnoteReference w:id="20"/>
            </w:r>
          </w:p>
        </w:tc>
      </w:tr>
      <w:tr w:rsidR="00E800F3" w:rsidRPr="00203245" w14:paraId="4E7B273E"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E4D818"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42E9C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021082EB" w14:textId="3A84B0F0"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0F30FE">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0B35FAA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9D665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6D03C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Professionals </w:t>
            </w:r>
          </w:p>
        </w:tc>
      </w:tr>
      <w:tr w:rsidR="00E800F3" w:rsidRPr="00203245" w14:paraId="08DAC9D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DC9B1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6F928"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4A013CA9"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2C810406"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6C8431D8"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2679193E"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ECA170C" w14:textId="7777777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Pr>
                <w:rFonts w:cs="Arial"/>
                <w:sz w:val="20"/>
                <w:szCs w:val="20"/>
                <w:lang w:val="en-US"/>
              </w:rPr>
              <w:t>g</w:t>
            </w:r>
            <w:r w:rsidRPr="00203245">
              <w:rPr>
                <w:rFonts w:cs="Arial"/>
                <w:sz w:val="20"/>
                <w:szCs w:val="20"/>
                <w:lang w:val="en-US"/>
              </w:rPr>
              <w:t xml:space="preserve"> PE or PP sachet</w:t>
            </w:r>
          </w:p>
          <w:p w14:paraId="79E2F1AF" w14:textId="77777777" w:rsidR="00E800F3" w:rsidRPr="00203245" w:rsidRDefault="00E800F3" w:rsidP="00533266">
            <w:pPr>
              <w:spacing w:line="240" w:lineRule="auto"/>
              <w:jc w:val="both"/>
              <w:rPr>
                <w:rFonts w:cs="Arial"/>
                <w:sz w:val="20"/>
                <w:szCs w:val="20"/>
                <w:lang w:val="en-US"/>
              </w:rPr>
            </w:pPr>
          </w:p>
          <w:p w14:paraId="125ECDF9"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5A1085A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46E31F7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123C12D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25ABBBCA" w14:textId="77777777"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(40g)</w:t>
            </w:r>
          </w:p>
          <w:p w14:paraId="48500D9F"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4227736A"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7E837D8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p>
          <w:p w14:paraId="15728918" w14:textId="77777777" w:rsidR="00E800F3" w:rsidRPr="00203245" w:rsidRDefault="00E800F3" w:rsidP="00533266">
            <w:pPr>
              <w:spacing w:line="240" w:lineRule="auto"/>
              <w:jc w:val="both"/>
              <w:rPr>
                <w:rFonts w:cs="Arial"/>
                <w:sz w:val="20"/>
                <w:szCs w:val="20"/>
                <w:lang w:val="en-US"/>
              </w:rPr>
            </w:pPr>
          </w:p>
          <w:p w14:paraId="66021F47" w14:textId="77777777" w:rsidR="00E800F3" w:rsidRPr="00203245" w:rsidRDefault="00E800F3" w:rsidP="00533266">
            <w:pPr>
              <w:spacing w:line="240" w:lineRule="auto"/>
              <w:jc w:val="both"/>
              <w:rPr>
                <w:rFonts w:cs="Arial"/>
                <w:sz w:val="20"/>
                <w:szCs w:val="20"/>
                <w:lang w:val="en-GB"/>
              </w:rPr>
            </w:pPr>
          </w:p>
          <w:p w14:paraId="7A76E485"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3E29BA94"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61E787C5"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0A507FC3"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4D422498" w14:textId="77777777"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(40g)</w:t>
            </w:r>
          </w:p>
          <w:p w14:paraId="7D82C35E"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1C8DD96C"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C7E337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08A4251"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4.4.1.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320EFEE"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1ED339"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009A1B96"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11A15E4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FB6A54F"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AA561E"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p>
        </w:tc>
      </w:tr>
    </w:tbl>
    <w:p w14:paraId="1CF0B938"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CE9D98D"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FE540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When placing bait stations close to water drainage systems, ensure that bait contact with water is avoided.</w:t>
            </w:r>
          </w:p>
        </w:tc>
      </w:tr>
    </w:tbl>
    <w:p w14:paraId="024B9D44"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96A479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DCDF2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D487971"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067AFE2"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2269F5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D31DB0"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EBB8986"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B97A701" w14:textId="77777777" w:rsidR="00E800F3" w:rsidRPr="00203245" w:rsidRDefault="00E800F3" w:rsidP="00E800F3">
      <w:pPr>
        <w:widowControl w:val="0"/>
        <w:autoSpaceDE w:val="0"/>
        <w:autoSpaceDN w:val="0"/>
        <w:adjustRightInd w:val="0"/>
        <w:spacing w:after="120" w:line="240" w:lineRule="auto"/>
        <w:rPr>
          <w:rFonts w:eastAsia="Times New Roman" w:cs="Arial"/>
          <w:bCs/>
          <w:sz w:val="20"/>
          <w:szCs w:val="29"/>
          <w:lang w:val="en-GB" w:eastAsia="de-DE"/>
        </w:rPr>
      </w:pPr>
    </w:p>
    <w:p w14:paraId="33EEBC96"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4.5. Use description</w:t>
      </w:r>
    </w:p>
    <w:p w14:paraId="68C59DA2"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5. Use # 5</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729F7DF6"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3D333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E24C8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677505F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B02C3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9C4E4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7DB9706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71AED8"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4D421A"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09EDAAAD"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7A16A51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1A438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9CCAA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3C71BE0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C7F69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4CB2B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Ready-to-use bait to be used in tamper-resistant bait stations</w:t>
            </w:r>
          </w:p>
        </w:tc>
      </w:tr>
      <w:tr w:rsidR="00E800F3" w:rsidRPr="00203245" w14:paraId="5F249347"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92C87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21352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A7CEA98"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4540920D"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08FFF9F3" w14:textId="458D23CF" w:rsidR="00E800F3" w:rsidRPr="00203245"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tc>
      </w:tr>
      <w:tr w:rsidR="00E800F3" w:rsidRPr="00203245" w14:paraId="5CB412C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32E6E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D028A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Professionals </w:t>
            </w:r>
          </w:p>
        </w:tc>
      </w:tr>
      <w:tr w:rsidR="00E800F3" w:rsidRPr="00203245" w14:paraId="1F44C08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41A8D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F76207"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15786E2E"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482797B1"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31F34CB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5DD2B762"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77D21F90" w14:textId="1304841C"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5311C5E8" w14:textId="77777777" w:rsidR="00E800F3" w:rsidRPr="00203245" w:rsidRDefault="00E800F3" w:rsidP="00533266">
            <w:pPr>
              <w:shd w:val="clear" w:color="auto" w:fill="FFFFFF" w:themeFill="background1"/>
              <w:suppressAutoHyphens/>
              <w:spacing w:line="240" w:lineRule="auto"/>
              <w:contextualSpacing/>
              <w:jc w:val="both"/>
              <w:rPr>
                <w:rFonts w:cs="Arial"/>
                <w:sz w:val="20"/>
                <w:szCs w:val="20"/>
                <w:lang w:val="en-US"/>
              </w:rPr>
            </w:pPr>
          </w:p>
          <w:p w14:paraId="6BE23304"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5FCC033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30A3F1A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1C7B697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458AD2FA" w14:textId="2849C09F"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w:t>
            </w:r>
            <w:r w:rsidR="001A5469">
              <w:rPr>
                <w:rFonts w:cs="Arial"/>
                <w:sz w:val="20"/>
                <w:szCs w:val="20"/>
                <w:lang w:val="en-US"/>
              </w:rPr>
              <w:t>1</w:t>
            </w:r>
            <w:r w:rsidRPr="00203245">
              <w:rPr>
                <w:rFonts w:cs="Arial"/>
                <w:sz w:val="20"/>
                <w:szCs w:val="20"/>
                <w:lang w:val="en-US"/>
              </w:rPr>
              <w:t>00 g)</w:t>
            </w:r>
          </w:p>
          <w:p w14:paraId="79CC903E"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68441D6" w14:textId="5ABC391E" w:rsidR="00E800F3" w:rsidRPr="001A5469" w:rsidRDefault="00E800F3" w:rsidP="001A5469">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2ADE9C97" w14:textId="77777777" w:rsidR="00E800F3" w:rsidRPr="00203245" w:rsidRDefault="00E800F3" w:rsidP="00533266">
            <w:pPr>
              <w:spacing w:line="240" w:lineRule="auto"/>
              <w:jc w:val="both"/>
              <w:rPr>
                <w:rFonts w:cs="Arial"/>
                <w:sz w:val="20"/>
                <w:szCs w:val="20"/>
                <w:lang w:val="en-US"/>
              </w:rPr>
            </w:pPr>
          </w:p>
          <w:p w14:paraId="392A0B45" w14:textId="77777777" w:rsidR="00E800F3" w:rsidRPr="00203245" w:rsidRDefault="00E800F3" w:rsidP="00533266">
            <w:pPr>
              <w:spacing w:line="240" w:lineRule="auto"/>
              <w:jc w:val="both"/>
              <w:rPr>
                <w:rFonts w:cs="Arial"/>
                <w:sz w:val="20"/>
                <w:szCs w:val="20"/>
                <w:lang w:val="en-GB"/>
              </w:rPr>
            </w:pPr>
          </w:p>
          <w:p w14:paraId="1CFF3BAC"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06A0F4A7"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67D662DD"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269B9AF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3A94D809" w14:textId="2D7ADDF7"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w:t>
            </w:r>
            <w:r w:rsidR="001A5469">
              <w:rPr>
                <w:rFonts w:cs="Arial"/>
                <w:sz w:val="20"/>
                <w:szCs w:val="20"/>
                <w:lang w:val="en-US"/>
              </w:rPr>
              <w:t>1</w:t>
            </w:r>
            <w:r w:rsidRPr="00203245">
              <w:rPr>
                <w:rFonts w:cs="Arial"/>
                <w:sz w:val="20"/>
                <w:szCs w:val="20"/>
                <w:lang w:val="en-US"/>
              </w:rPr>
              <w:t>00 g)</w:t>
            </w:r>
          </w:p>
          <w:p w14:paraId="7B30B718"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16ED0E28"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2B9A5355"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A7BB360"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4.5.1.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E800F3" w:rsidRPr="00203245" w14:paraId="7E547435" w14:textId="77777777" w:rsidTr="00533266">
        <w:tc>
          <w:tcPr>
            <w:tcW w:w="9026" w:type="dxa"/>
            <w:tcBorders>
              <w:top w:val="single" w:sz="4" w:space="0" w:color="000000"/>
              <w:left w:val="single" w:sz="4" w:space="0" w:color="000000"/>
              <w:bottom w:val="single" w:sz="4" w:space="0" w:color="000000"/>
              <w:right w:val="single" w:sz="4" w:space="0" w:color="000000"/>
            </w:tcBorders>
          </w:tcPr>
          <w:p w14:paraId="569D5F5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6E60456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08FB212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0062D8D"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36714"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p>
        </w:tc>
      </w:tr>
    </w:tbl>
    <w:p w14:paraId="480E5868"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1085B1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273F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When placing bait stations close to water drainage systems, ensure that bait contact with water is avoided.</w:t>
            </w:r>
          </w:p>
        </w:tc>
      </w:tr>
    </w:tbl>
    <w:p w14:paraId="389B8BAD"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266BBDB"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4A2B2A"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A4192F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0B07988"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DA3EB8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3321C8"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048F1C85"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145CD92"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DEC16CE"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4.6. Use description</w:t>
      </w:r>
    </w:p>
    <w:p w14:paraId="1533C298"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6. Use # 6</w:t>
      </w:r>
      <w:r w:rsidRPr="00203245">
        <w:rPr>
          <w:rFonts w:eastAsia="Times New Roman" w:cs="Arial"/>
          <w:b/>
          <w:bCs/>
          <w:i/>
          <w:sz w:val="20"/>
          <w:szCs w:val="20"/>
          <w:lang w:val="en-GB" w:eastAsia="de-DE"/>
        </w:rPr>
        <w:t>)</w:t>
      </w:r>
      <w:r w:rsidRPr="00D30F2E">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House mice and/or rats – professionals – outdoor around buildings</w:t>
      </w:r>
    </w:p>
    <w:p w14:paraId="7DBCF37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3BFFCF93"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D6246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3F7888"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4E8739E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CB0FE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2DA7B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6C4AD66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C4E50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93FBEB"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CD6649">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      </w:t>
            </w:r>
          </w:p>
          <w:p w14:paraId="483411D4"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109CD959"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 </w:t>
            </w:r>
          </w:p>
        </w:tc>
      </w:tr>
      <w:tr w:rsidR="00E800F3" w:rsidRPr="00203245" w14:paraId="58F4F6A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108B5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EFCC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Outdoor around buildings  </w:t>
            </w:r>
          </w:p>
        </w:tc>
      </w:tr>
      <w:tr w:rsidR="00E800F3" w:rsidRPr="00203245" w14:paraId="7DE397E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A8192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D9998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Ready-to-use bait to be used in tamper-resistant bait stations</w:t>
            </w:r>
          </w:p>
        </w:tc>
      </w:tr>
      <w:tr w:rsidR="00E800F3" w:rsidRPr="00203245" w14:paraId="1D8CA14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4733E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9E638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45DDDE53"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6BA6F010"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28C9ABBF" w14:textId="77777777" w:rsidR="00D13400" w:rsidRDefault="000F30FE" w:rsidP="0053326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2D8B5EFE" w14:textId="77777777" w:rsidR="00D13400" w:rsidRDefault="00D13400" w:rsidP="00533266">
            <w:pPr>
              <w:widowControl w:val="0"/>
              <w:autoSpaceDE w:val="0"/>
              <w:autoSpaceDN w:val="0"/>
              <w:adjustRightInd w:val="0"/>
              <w:spacing w:line="240" w:lineRule="auto"/>
              <w:ind w:left="225" w:hanging="142"/>
              <w:contextualSpacing/>
              <w:jc w:val="both"/>
              <w:rPr>
                <w:rFonts w:cs="Arial"/>
                <w:sz w:val="20"/>
                <w:szCs w:val="20"/>
                <w:lang w:val="en-US"/>
              </w:rPr>
            </w:pPr>
          </w:p>
          <w:p w14:paraId="1894BFBE" w14:textId="036DFCE4"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C903E7">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0E2E492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13348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D2C07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Professionals </w:t>
            </w:r>
          </w:p>
        </w:tc>
      </w:tr>
      <w:tr w:rsidR="00E800F3" w:rsidRPr="00203245" w14:paraId="676288F3"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B958B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8D9F35"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31215A3E"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678FD9E2"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14A6A4E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581031F0"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058BB1A" w14:textId="157EF25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670E9209" w14:textId="7777777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 PE or PP sachet</w:t>
            </w:r>
          </w:p>
          <w:p w14:paraId="350548F3" w14:textId="77777777" w:rsidR="00E800F3" w:rsidRPr="00203245" w:rsidRDefault="00E800F3" w:rsidP="00533266">
            <w:pPr>
              <w:spacing w:line="240" w:lineRule="auto"/>
              <w:jc w:val="both"/>
              <w:rPr>
                <w:rFonts w:cs="Arial"/>
                <w:sz w:val="20"/>
                <w:szCs w:val="20"/>
                <w:lang w:val="en-US"/>
              </w:rPr>
            </w:pPr>
          </w:p>
          <w:p w14:paraId="26CC66CC"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0A9075C2"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 xml:space="preserve">/PP </w:t>
            </w:r>
            <w:r w:rsidRPr="00203245">
              <w:rPr>
                <w:rFonts w:cs="Arial"/>
                <w:sz w:val="20"/>
                <w:szCs w:val="20"/>
                <w:lang w:val="en-US"/>
              </w:rPr>
              <w:t xml:space="preserve"> (5; 10; 15; 20; 25; 30 kg)</w:t>
            </w:r>
          </w:p>
          <w:p w14:paraId="63023831"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673289CA"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18DCE9FE" w14:textId="36F464DD"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 xml:space="preserve">Bait box in plastic PET/PP/PE/PVC (40; </w:t>
            </w:r>
            <w:r w:rsidR="00BC1CBE">
              <w:rPr>
                <w:rFonts w:cs="Arial"/>
                <w:sz w:val="20"/>
                <w:szCs w:val="20"/>
                <w:lang w:val="en-US"/>
              </w:rPr>
              <w:t>1</w:t>
            </w:r>
            <w:r w:rsidRPr="00203245">
              <w:rPr>
                <w:rFonts w:cs="Arial"/>
                <w:sz w:val="20"/>
                <w:szCs w:val="20"/>
                <w:lang w:val="en-US"/>
              </w:rPr>
              <w:t>00 g)</w:t>
            </w:r>
          </w:p>
          <w:p w14:paraId="6E09866B"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29B9587A" w14:textId="71AFCEE1" w:rsidR="00E800F3" w:rsidRPr="00BC1CBE" w:rsidRDefault="00E800F3" w:rsidP="00BC1CBE">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46841776" w14:textId="77777777" w:rsidR="00E800F3" w:rsidRPr="00203245" w:rsidRDefault="00E800F3" w:rsidP="00533266">
            <w:pPr>
              <w:spacing w:line="240" w:lineRule="auto"/>
              <w:jc w:val="both"/>
              <w:rPr>
                <w:rFonts w:cs="Arial"/>
                <w:sz w:val="20"/>
                <w:szCs w:val="20"/>
                <w:lang w:val="en-US"/>
              </w:rPr>
            </w:pPr>
          </w:p>
          <w:p w14:paraId="5484ED39" w14:textId="77777777" w:rsidR="00E800F3" w:rsidRPr="00203245" w:rsidRDefault="00E800F3" w:rsidP="00533266">
            <w:pPr>
              <w:spacing w:line="240" w:lineRule="auto"/>
              <w:jc w:val="both"/>
              <w:rPr>
                <w:rFonts w:cs="Arial"/>
                <w:sz w:val="20"/>
                <w:szCs w:val="20"/>
                <w:lang w:val="en-GB"/>
              </w:rPr>
            </w:pPr>
          </w:p>
          <w:p w14:paraId="0A8D7801"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70417F19"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 xml:space="preserve">/PP </w:t>
            </w:r>
            <w:r w:rsidRPr="00203245">
              <w:rPr>
                <w:rFonts w:cs="Arial"/>
                <w:sz w:val="20"/>
                <w:szCs w:val="20"/>
                <w:lang w:val="en-US"/>
              </w:rPr>
              <w:t xml:space="preserve"> (5;10; 15; 20; 25; 30 kg)</w:t>
            </w:r>
          </w:p>
          <w:p w14:paraId="1BB5DFE4"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2B5AE06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85FC08F" w14:textId="0CD4486B"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 xml:space="preserve">Bait box in plastic PET/PP/PE/PVC (40; </w:t>
            </w:r>
            <w:r w:rsidR="00BC1CBE">
              <w:rPr>
                <w:rFonts w:cs="Arial"/>
                <w:sz w:val="20"/>
                <w:szCs w:val="20"/>
                <w:lang w:val="en-US"/>
              </w:rPr>
              <w:t>1</w:t>
            </w:r>
            <w:r w:rsidRPr="00203245">
              <w:rPr>
                <w:rFonts w:cs="Arial"/>
                <w:sz w:val="20"/>
                <w:szCs w:val="20"/>
                <w:lang w:val="en-US"/>
              </w:rPr>
              <w:t>00 g)</w:t>
            </w:r>
          </w:p>
          <w:p w14:paraId="6C6B126D"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62AECFB0"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A2CAF5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4F670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lastRenderedPageBreak/>
        <w:t>4.6.1.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61A94D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2F9FB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(e.g. rain, snow, etc.). Place the bait stations in areas not liable to flooding.</w:t>
            </w:r>
          </w:p>
          <w:p w14:paraId="020F80E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The bait stations should be visited </w:t>
            </w:r>
            <w:r w:rsidRPr="00203245">
              <w:rPr>
                <w:rFonts w:eastAsia="Times New Roman" w:cs="Arial"/>
                <w:bCs/>
                <w:i/>
                <w:sz w:val="20"/>
                <w:szCs w:val="29"/>
                <w:lang w:val="en-GB" w:eastAsia="de-DE"/>
              </w:rPr>
              <w:t xml:space="preserve">[for mice - </w:t>
            </w:r>
            <w:r w:rsidRPr="00203245">
              <w:rPr>
                <w:rFonts w:eastAsia="Times New Roman" w:cs="Arial"/>
                <w:bCs/>
                <w:sz w:val="20"/>
                <w:szCs w:val="29"/>
                <w:lang w:val="en-GB" w:eastAsia="de-DE"/>
              </w:rPr>
              <w:t>at least every 2 to 3 days at</w:t>
            </w:r>
            <w:r w:rsidRPr="00203245">
              <w:rPr>
                <w:rFonts w:eastAsia="Times New Roman" w:cs="Arial"/>
                <w:bCs/>
                <w:i/>
                <w:sz w:val="20"/>
                <w:szCs w:val="29"/>
                <w:lang w:val="en-GB" w:eastAsia="de-DE"/>
              </w:rPr>
              <w:t>]</w:t>
            </w: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 xml:space="preserve">[for rats - </w:t>
            </w:r>
            <w:r w:rsidRPr="00203245">
              <w:rPr>
                <w:rFonts w:eastAsia="Times New Roman" w:cs="Arial"/>
                <w:bCs/>
                <w:sz w:val="20"/>
                <w:szCs w:val="29"/>
                <w:lang w:val="en-GB" w:eastAsia="de-DE"/>
              </w:rPr>
              <w:t>only 5 to 7 days after</w:t>
            </w:r>
            <w:r w:rsidRPr="00203245">
              <w:rPr>
                <w:rFonts w:eastAsia="Times New Roman" w:cs="Arial"/>
                <w:bCs/>
                <w:i/>
                <w:sz w:val="20"/>
                <w:szCs w:val="29"/>
                <w:lang w:val="en-GB" w:eastAsia="de-DE"/>
              </w:rPr>
              <w:t>]</w:t>
            </w:r>
            <w:r w:rsidRPr="00203245">
              <w:rPr>
                <w:rFonts w:eastAsia="Times New Roman"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27D1120F"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Replace any bait in a bait station in which bait has been damaged by water or contaminated by dirt.</w:t>
            </w:r>
          </w:p>
          <w:p w14:paraId="1AAE91C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34CC11DC"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059B60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D5E909"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5CA896B0"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B35C7E3"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A9B29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094238AB"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8DA5CB4"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84AC7F"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0C2333B2"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D82E006"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1FC508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D90E0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7AA1C0A"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4029309" w14:textId="77777777" w:rsidR="00E800F3" w:rsidRPr="00203245" w:rsidRDefault="00E800F3" w:rsidP="00E800F3">
      <w:pPr>
        <w:widowControl w:val="0"/>
        <w:autoSpaceDE w:val="0"/>
        <w:autoSpaceDN w:val="0"/>
        <w:adjustRightInd w:val="0"/>
        <w:spacing w:after="80" w:line="240" w:lineRule="auto"/>
        <w:rPr>
          <w:rFonts w:eastAsia="Times New Roman" w:cs="Arial"/>
          <w:b/>
          <w:bCs/>
          <w:sz w:val="20"/>
          <w:szCs w:val="29"/>
          <w:lang w:val="en-GB" w:eastAsia="de-DE"/>
        </w:rPr>
      </w:pPr>
      <w:r>
        <w:rPr>
          <w:rFonts w:eastAsia="Times New Roman" w:cs="Arial"/>
          <w:b/>
          <w:bCs/>
          <w:color w:val="0046AD"/>
          <w:sz w:val="20"/>
          <w:szCs w:val="20"/>
          <w:lang w:val="en-GB" w:eastAsia="de-DE"/>
        </w:rPr>
        <w:t>4.7</w:t>
      </w:r>
      <w:r w:rsidRPr="00203245">
        <w:rPr>
          <w:rFonts w:eastAsia="Times New Roman" w:cs="Arial"/>
          <w:b/>
          <w:bCs/>
          <w:color w:val="0046AD"/>
          <w:sz w:val="20"/>
          <w:szCs w:val="20"/>
          <w:lang w:val="en-GB" w:eastAsia="de-DE"/>
        </w:rPr>
        <w:t>. Use description</w:t>
      </w:r>
    </w:p>
    <w:p w14:paraId="51CFA439" w14:textId="5A22212C"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Pr>
          <w:rFonts w:eastAsia="Times New Roman" w:cs="Arial"/>
          <w:b/>
          <w:bCs/>
          <w:sz w:val="20"/>
          <w:szCs w:val="20"/>
          <w:lang w:val="en-GB" w:eastAsia="de-DE"/>
        </w:rPr>
        <w:t xml:space="preserve">Table 7. Use # 7-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w:t>
      </w:r>
      <w:r w:rsidR="009B5BAF">
        <w:rPr>
          <w:rFonts w:eastAsia="Times New Roman" w:cs="Arial"/>
          <w:b/>
          <w:bCs/>
          <w:sz w:val="20"/>
          <w:szCs w:val="20"/>
          <w:lang w:val="en-GB" w:eastAsia="de-DE"/>
        </w:rPr>
        <w:t xml:space="preserve"> </w:t>
      </w:r>
      <w:r w:rsidR="00050422">
        <w:rPr>
          <w:rFonts w:eastAsia="Times New Roman" w:cs="Arial"/>
          <w:b/>
          <w:bCs/>
          <w:sz w:val="20"/>
          <w:szCs w:val="20"/>
          <w:lang w:val="en-GB" w:eastAsia="de-DE"/>
        </w:rPr>
        <w:t xml:space="preserve">House mice and/or </w:t>
      </w:r>
      <w:r>
        <w:rPr>
          <w:rFonts w:eastAsia="Times New Roman" w:cs="Arial"/>
          <w:b/>
          <w:bCs/>
          <w:sz w:val="20"/>
          <w:szCs w:val="20"/>
          <w:lang w:val="en-GB" w:eastAsia="de-DE"/>
        </w:rPr>
        <w:t xml:space="preserve">Rats – </w:t>
      </w:r>
      <w:r w:rsidRPr="00203245">
        <w:rPr>
          <w:rFonts w:eastAsia="Times New Roman" w:cs="Arial"/>
          <w:b/>
          <w:bCs/>
          <w:sz w:val="20"/>
          <w:szCs w:val="20"/>
          <w:lang w:val="en-GB" w:eastAsia="de-DE"/>
        </w:rPr>
        <w:t>professionals – Outdoor open areas &amp; waste dumps</w:t>
      </w:r>
    </w:p>
    <w:p w14:paraId="25DC046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6223F65F"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A1101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F3698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FCAA65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F794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D29D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099A0F3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5B7EB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1A0887"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3C41A0AA" w14:textId="77777777" w:rsidR="00E800F3"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  </w:t>
            </w:r>
          </w:p>
          <w:p w14:paraId="2AC60427" w14:textId="102B96F3" w:rsidR="00050422" w:rsidRPr="00050422" w:rsidRDefault="00050422" w:rsidP="00533266">
            <w:pPr>
              <w:widowControl w:val="0"/>
              <w:autoSpaceDE w:val="0"/>
              <w:autoSpaceDN w:val="0"/>
              <w:adjustRightInd w:val="0"/>
              <w:spacing w:after="120" w:line="240" w:lineRule="auto"/>
              <w:rPr>
                <w:rFonts w:eastAsia="Times New Roman" w:cs="Arial"/>
                <w:bCs/>
                <w:sz w:val="20"/>
                <w:szCs w:val="29"/>
                <w:highlight w:val="yellow"/>
                <w:lang w:val="en-GB" w:eastAsia="de-DE"/>
              </w:rPr>
            </w:pPr>
            <w:r>
              <w:rPr>
                <w:rFonts w:eastAsia="Times New Roman" w:cs="Arial"/>
                <w:bCs/>
                <w:i/>
                <w:sz w:val="20"/>
                <w:szCs w:val="29"/>
                <w:lang w:val="en-GB" w:eastAsia="de-DE"/>
              </w:rPr>
              <w:t>Mus musculus</w:t>
            </w:r>
            <w:r>
              <w:rPr>
                <w:rFonts w:eastAsia="Times New Roman" w:cs="Arial"/>
                <w:bCs/>
                <w:sz w:val="20"/>
                <w:szCs w:val="29"/>
                <w:lang w:val="en-GB" w:eastAsia="de-DE"/>
              </w:rPr>
              <w:t xml:space="preserve"> (House mouse)</w:t>
            </w:r>
          </w:p>
        </w:tc>
      </w:tr>
      <w:tr w:rsidR="00E800F3" w:rsidRPr="00203245" w14:paraId="0EBB440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4713B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CC1FA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open areas</w:t>
            </w:r>
          </w:p>
          <w:p w14:paraId="74E84C1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waste dumps</w:t>
            </w:r>
          </w:p>
        </w:tc>
      </w:tr>
      <w:tr w:rsidR="00E800F3" w:rsidRPr="00203245" w14:paraId="56D5BC0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D933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747FB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p>
          <w:p w14:paraId="6C53685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i/>
                <w:sz w:val="20"/>
                <w:szCs w:val="29"/>
                <w:lang w:val="en-GB" w:eastAsia="de-DE"/>
              </w:rPr>
              <w:t>- [Covered and protected baiting points]</w:t>
            </w:r>
          </w:p>
        </w:tc>
      </w:tr>
      <w:tr w:rsidR="00E800F3" w:rsidRPr="00203245" w14:paraId="02713CD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9C0348"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36C2B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A256158"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27142F5B"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605F0505" w14:textId="77777777" w:rsidR="002920D9" w:rsidRDefault="000F30FE" w:rsidP="0053326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60E462FB" w14:textId="77777777" w:rsidR="002920D9" w:rsidRDefault="002920D9" w:rsidP="00533266">
            <w:pPr>
              <w:widowControl w:val="0"/>
              <w:autoSpaceDE w:val="0"/>
              <w:autoSpaceDN w:val="0"/>
              <w:adjustRightInd w:val="0"/>
              <w:spacing w:line="240" w:lineRule="auto"/>
              <w:ind w:left="225" w:hanging="142"/>
              <w:contextualSpacing/>
              <w:jc w:val="both"/>
              <w:rPr>
                <w:rFonts w:cs="Arial"/>
                <w:sz w:val="20"/>
                <w:szCs w:val="20"/>
                <w:lang w:val="en-US"/>
              </w:rPr>
            </w:pPr>
          </w:p>
          <w:p w14:paraId="3BD8ACFD" w14:textId="37B2C961" w:rsidR="00D736C7" w:rsidRPr="00203245" w:rsidRDefault="00D736C7" w:rsidP="00533266">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203245">
              <w:rPr>
                <w:rFonts w:cs="Arial"/>
                <w:sz w:val="20"/>
                <w:szCs w:val="20"/>
                <w:lang w:val="en-US"/>
              </w:rPr>
              <w:t>House mice (</w:t>
            </w:r>
            <w:r w:rsidRPr="00203245">
              <w:rPr>
                <w:rFonts w:cs="Arial"/>
                <w:i/>
                <w:sz w:val="20"/>
                <w:szCs w:val="20"/>
                <w:lang w:val="en-US"/>
              </w:rPr>
              <w:t>Mus musculus</w:t>
            </w:r>
            <w:r w:rsidRPr="00203245">
              <w:rPr>
                <w:rFonts w:cs="Arial"/>
                <w:sz w:val="20"/>
                <w:szCs w:val="20"/>
                <w:lang w:val="en-US"/>
              </w:rPr>
              <w:t>): 40 g grains/secured bait separated by 1 - 2 m</w:t>
            </w:r>
            <w:r w:rsidR="000F30FE">
              <w:rPr>
                <w:rFonts w:cs="Arial"/>
                <w:sz w:val="20"/>
                <w:szCs w:val="20"/>
                <w:lang w:val="en-US"/>
              </w:rPr>
              <w:t>. The application dose has to be adapted depending of the infestation.</w:t>
            </w:r>
          </w:p>
        </w:tc>
      </w:tr>
      <w:tr w:rsidR="00E800F3" w:rsidRPr="00203245" w14:paraId="66D1597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375F7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5638E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Pr>
                <w:rFonts w:eastAsia="Times New Roman" w:cs="Arial"/>
                <w:bCs/>
                <w:sz w:val="20"/>
                <w:szCs w:val="29"/>
                <w:lang w:val="en-GB" w:eastAsia="de-DE"/>
              </w:rPr>
              <w:t xml:space="preserve"> P</w:t>
            </w:r>
            <w:r w:rsidRPr="00203245">
              <w:rPr>
                <w:rFonts w:eastAsia="Times New Roman" w:cs="Arial"/>
                <w:bCs/>
                <w:sz w:val="20"/>
                <w:szCs w:val="29"/>
                <w:lang w:val="en-GB" w:eastAsia="de-DE"/>
              </w:rPr>
              <w:t xml:space="preserve">rofessionals </w:t>
            </w:r>
          </w:p>
        </w:tc>
      </w:tr>
      <w:tr w:rsidR="00E800F3" w:rsidRPr="00203245" w14:paraId="3F663B8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61435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 xml:space="preserve">Pack sizes and packaging </w:t>
            </w:r>
            <w:r w:rsidRPr="00203245">
              <w:rPr>
                <w:rFonts w:eastAsia="Times New Roman" w:cs="Arial"/>
                <w:b/>
                <w:sz w:val="20"/>
                <w:lang w:val="en-GB" w:eastAsia="en-GB"/>
              </w:rPr>
              <w:lastRenderedPageBreak/>
              <w:t>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61C4D7"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lastRenderedPageBreak/>
              <w:t>Minimum pack size of 3 kg</w:t>
            </w:r>
            <w:r w:rsidRPr="00203245">
              <w:rPr>
                <w:rFonts w:eastAsia="Times New Roman" w:cs="Arial"/>
                <w:bCs/>
                <w:i/>
                <w:sz w:val="20"/>
                <w:szCs w:val="29"/>
                <w:lang w:val="en-GB" w:eastAsia="de-DE"/>
              </w:rPr>
              <w:t xml:space="preserve">. </w:t>
            </w:r>
          </w:p>
          <w:p w14:paraId="3FC92A39"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lastRenderedPageBreak/>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23659670"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0B491657"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0DEABE4E"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19380BE" w14:textId="051AF291"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12BEBAAA" w14:textId="77777777" w:rsidR="00E800F3" w:rsidRPr="00203245" w:rsidRDefault="00E800F3" w:rsidP="00533266">
            <w:pPr>
              <w:spacing w:line="240" w:lineRule="auto"/>
              <w:jc w:val="both"/>
              <w:rPr>
                <w:rFonts w:cs="Arial"/>
                <w:sz w:val="20"/>
                <w:szCs w:val="20"/>
                <w:lang w:val="en-US"/>
              </w:rPr>
            </w:pPr>
          </w:p>
          <w:p w14:paraId="3A0BC3BB"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7060B63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493B0C8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795CB237"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742DEF00" w14:textId="23AED7D4"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40;</w:t>
            </w:r>
            <w:r w:rsidR="00BC1CBE">
              <w:rPr>
                <w:rFonts w:cs="Arial"/>
                <w:sz w:val="20"/>
                <w:szCs w:val="20"/>
                <w:lang w:val="en-US"/>
              </w:rPr>
              <w:t>1</w:t>
            </w:r>
            <w:r w:rsidRPr="00203245">
              <w:rPr>
                <w:rFonts w:cs="Arial"/>
                <w:sz w:val="20"/>
                <w:szCs w:val="20"/>
                <w:lang w:val="en-US"/>
              </w:rPr>
              <w:t>00 g)</w:t>
            </w:r>
          </w:p>
          <w:p w14:paraId="2136B921"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13E4B2A0" w14:textId="08BB1103" w:rsidR="00E800F3" w:rsidRPr="00E60715" w:rsidRDefault="00E800F3" w:rsidP="00E60715">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47A55EF2" w14:textId="77777777" w:rsidR="00E800F3" w:rsidRPr="00203245" w:rsidRDefault="00E800F3" w:rsidP="00533266">
            <w:pPr>
              <w:spacing w:line="240" w:lineRule="auto"/>
              <w:jc w:val="both"/>
              <w:rPr>
                <w:rFonts w:cs="Arial"/>
                <w:sz w:val="20"/>
                <w:szCs w:val="20"/>
                <w:lang w:val="en-US"/>
              </w:rPr>
            </w:pPr>
          </w:p>
          <w:p w14:paraId="2E3833F2" w14:textId="77777777" w:rsidR="00E800F3" w:rsidRPr="00203245" w:rsidRDefault="00E800F3" w:rsidP="00533266">
            <w:pPr>
              <w:spacing w:line="240" w:lineRule="auto"/>
              <w:jc w:val="both"/>
              <w:rPr>
                <w:rFonts w:cs="Arial"/>
                <w:sz w:val="20"/>
                <w:szCs w:val="20"/>
                <w:lang w:val="en-GB"/>
              </w:rPr>
            </w:pPr>
          </w:p>
          <w:p w14:paraId="3D2D9013"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17FCF57B"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5E623B96"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7994C367"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B19456C" w14:textId="3F8CA19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40;</w:t>
            </w:r>
            <w:r w:rsidR="00BC1CBE">
              <w:rPr>
                <w:rFonts w:cs="Arial"/>
                <w:sz w:val="20"/>
                <w:szCs w:val="20"/>
                <w:lang w:val="en-US"/>
              </w:rPr>
              <w:t>1</w:t>
            </w:r>
            <w:r w:rsidRPr="00203245">
              <w:rPr>
                <w:rFonts w:cs="Arial"/>
                <w:sz w:val="20"/>
                <w:szCs w:val="20"/>
                <w:lang w:val="en-US"/>
              </w:rPr>
              <w:t>00 g)</w:t>
            </w:r>
          </w:p>
          <w:p w14:paraId="73891593"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6D0DA455" w14:textId="77777777" w:rsidR="00E800F3" w:rsidRPr="003D6E0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5005899F"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F7D76B8"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Pr>
          <w:rFonts w:eastAsia="Times New Roman" w:cs="Arial"/>
          <w:b/>
          <w:bCs/>
          <w:i/>
          <w:iCs/>
          <w:color w:val="0046AD"/>
          <w:sz w:val="20"/>
          <w:szCs w:val="20"/>
          <w:lang w:val="en-GB" w:eastAsia="de-DE"/>
        </w:rPr>
        <w:t>4.7</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648792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06882"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Place the bait stations in areas not liable to flooding.</w:t>
            </w:r>
          </w:p>
          <w:p w14:paraId="40F5F9D9"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baiting points in which bait has been damaged by water or contaminated by dirt.</w:t>
            </w:r>
          </w:p>
          <w:p w14:paraId="377EE3A2" w14:textId="77777777" w:rsidR="00E800F3" w:rsidRPr="00203245" w:rsidRDefault="00E800F3" w:rsidP="00533266">
            <w:pPr>
              <w:widowControl w:val="0"/>
              <w:autoSpaceDE w:val="0"/>
              <w:autoSpaceDN w:val="0"/>
              <w:adjustRightInd w:val="0"/>
              <w:spacing w:before="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Remove the remaining product at the end of treatment period </w:t>
            </w:r>
            <w:r w:rsidRPr="00203245">
              <w:rPr>
                <w:rFonts w:eastAsia="Times New Roman" w:cs="Arial"/>
                <w:bCs/>
                <w:i/>
                <w:sz w:val="20"/>
                <w:szCs w:val="29"/>
                <w:lang w:val="en-GB" w:eastAsia="de-DE"/>
              </w:rPr>
              <w:t>[Not applicable where explicitly authorised according to addenda 4]</w:t>
            </w:r>
            <w:r w:rsidRPr="00203245">
              <w:rPr>
                <w:rFonts w:eastAsia="Times New Roman" w:cs="Arial"/>
                <w:bCs/>
                <w:sz w:val="20"/>
                <w:szCs w:val="29"/>
                <w:lang w:val="en-GB" w:eastAsia="de-DE"/>
              </w:rPr>
              <w:t>.</w:t>
            </w:r>
          </w:p>
          <w:p w14:paraId="19EF839D" w14:textId="77777777" w:rsidR="00E800F3" w:rsidRPr="00203245" w:rsidRDefault="00E800F3" w:rsidP="00533266">
            <w:pPr>
              <w:widowControl w:val="0"/>
              <w:autoSpaceDE w:val="0"/>
              <w:autoSpaceDN w:val="0"/>
              <w:adjustRightInd w:val="0"/>
              <w:spacing w:before="120"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p w14:paraId="1498D5A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[For outdoor use, baiting points must be covered and placed in strategic sites to minimise the exposure to non-target species].</w:t>
            </w:r>
          </w:p>
        </w:tc>
      </w:tr>
    </w:tbl>
    <w:p w14:paraId="655C83B7"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77E368A"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35E65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13D154F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To reduce risk of secondary poisoning, search for and remove dead rodents during treatment</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at frequent intervals</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in line with the recommendations provided by the relevant code of best practice.</w:t>
            </w:r>
          </w:p>
          <w:p w14:paraId="60B47F2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0FFEF0ED"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B3C57C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6D6EB1"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500B1E7"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9E1EEC3"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B5DCBD"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B91A035"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CBBE447"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.5. Where specific to the use, the conditions of storage and shelf-life of the product under normal </w:t>
      </w:r>
      <w:r w:rsidRPr="00203245">
        <w:rPr>
          <w:rFonts w:eastAsia="Times New Roman" w:cs="Arial"/>
          <w:b/>
          <w:bCs/>
          <w:i/>
          <w:color w:val="0046AD"/>
          <w:kern w:val="32"/>
          <w:sz w:val="20"/>
          <w:szCs w:val="32"/>
          <w:lang w:val="en-GB" w:eastAsia="de-DE"/>
        </w:rPr>
        <w:lastRenderedPageBreak/>
        <w:t>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DD136AA"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1352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3E2B109E" w14:textId="51E682C4" w:rsidR="00E800F3" w:rsidRDefault="00E800F3" w:rsidP="00E800F3">
      <w:pPr>
        <w:spacing w:line="240" w:lineRule="auto"/>
        <w:rPr>
          <w:rFonts w:eastAsia="Times New Roman" w:cs="Arial"/>
          <w:bCs/>
          <w:sz w:val="20"/>
          <w:szCs w:val="29"/>
          <w:lang w:val="en-GB" w:eastAsia="de-DE"/>
        </w:rPr>
      </w:pPr>
    </w:p>
    <w:p w14:paraId="13336E40" w14:textId="77777777" w:rsidR="002920D9" w:rsidRDefault="002920D9" w:rsidP="00E800F3">
      <w:pPr>
        <w:spacing w:line="240" w:lineRule="auto"/>
        <w:rPr>
          <w:rFonts w:eastAsia="Times New Roman" w:cs="Arial"/>
          <w:bCs/>
          <w:sz w:val="20"/>
          <w:szCs w:val="29"/>
          <w:lang w:val="en-GB" w:eastAsia="de-DE"/>
        </w:rPr>
      </w:pPr>
    </w:p>
    <w:p w14:paraId="152956B7"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w:t>
      </w:r>
      <w:r>
        <w:rPr>
          <w:rFonts w:eastAsia="Times New Roman" w:cs="Arial"/>
          <w:b/>
          <w:bCs/>
          <w:color w:val="0046AD"/>
          <w:sz w:val="20"/>
          <w:szCs w:val="20"/>
          <w:lang w:val="en-GB" w:eastAsia="de-DE"/>
        </w:rPr>
        <w:t>8</w:t>
      </w:r>
      <w:r w:rsidRPr="00203245">
        <w:rPr>
          <w:rFonts w:eastAsia="Times New Roman" w:cs="Arial"/>
          <w:b/>
          <w:bCs/>
          <w:color w:val="0046AD"/>
          <w:sz w:val="20"/>
          <w:szCs w:val="20"/>
          <w:lang w:val="en-GB" w:eastAsia="de-DE"/>
        </w:rPr>
        <w:t>. Use description</w:t>
      </w:r>
    </w:p>
    <w:p w14:paraId="6DF071BC"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Pr>
          <w:rFonts w:eastAsia="Times New Roman" w:cs="Arial"/>
          <w:b/>
          <w:bCs/>
          <w:sz w:val="20"/>
          <w:szCs w:val="20"/>
          <w:lang w:val="de-DE" w:eastAsia="de-DE"/>
        </w:rPr>
        <w:t>8</w:t>
      </w:r>
      <w:r w:rsidRPr="00203245">
        <w:rPr>
          <w:rFonts w:eastAsia="Times New Roman" w:cs="Arial"/>
          <w:b/>
          <w:bCs/>
          <w:sz w:val="20"/>
          <w:szCs w:val="20"/>
          <w:lang w:val="en-GB" w:eastAsia="de-DE"/>
        </w:rPr>
        <w:t xml:space="preserve">. Use # </w:t>
      </w:r>
      <w:r>
        <w:rPr>
          <w:rFonts w:eastAsia="Times New Roman" w:cs="Arial"/>
          <w:b/>
          <w:bCs/>
          <w:sz w:val="20"/>
          <w:szCs w:val="20"/>
          <w:lang w:val="en-GB" w:eastAsia="de-DE"/>
        </w:rPr>
        <w:t>8</w:t>
      </w:r>
      <w:r w:rsidRPr="00203245">
        <w:rPr>
          <w:rFonts w:eastAsia="Times New Roman" w:cs="Arial"/>
          <w:b/>
          <w:bCs/>
          <w:sz w:val="20"/>
          <w:szCs w:val="20"/>
          <w:lang w:val="en-GB" w:eastAsia="de-DE"/>
        </w:rPr>
        <w:t xml:space="preserve"> – House mice – general public – indoor </w:t>
      </w:r>
    </w:p>
    <w:p w14:paraId="3C482F89"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7AE983E9"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54668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EDEEA9"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C1D5717"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767C8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941CB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2ADB48BF"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A2EE5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9D4E8D" w14:textId="77777777" w:rsidR="00E800F3" w:rsidRPr="00203245" w:rsidRDefault="00E800F3" w:rsidP="00533266">
            <w:pPr>
              <w:widowControl w:val="0"/>
              <w:autoSpaceDE w:val="0"/>
              <w:autoSpaceDN w:val="0"/>
              <w:adjustRightInd w:val="0"/>
              <w:spacing w:after="120" w:line="240" w:lineRule="auto"/>
              <w:rPr>
                <w:rFonts w:eastAsia="Times New Roman" w:cs="Arial"/>
                <w:bCs/>
                <w:sz w:val="2"/>
                <w:szCs w:val="29"/>
                <w:lang w:val="en-GB" w:eastAsia="de-DE"/>
              </w:rPr>
            </w:pPr>
            <w:r w:rsidRPr="00203245">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w:t>
            </w:r>
          </w:p>
        </w:tc>
      </w:tr>
      <w:tr w:rsidR="00E800F3" w:rsidRPr="00203245" w14:paraId="25E38A6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292D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48189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0C6BA1A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18AC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76BE3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Ready-to-use bait </w:t>
            </w:r>
            <w:r w:rsidRPr="00203245">
              <w:rPr>
                <w:rFonts w:eastAsia="Times New Roman" w:cs="Arial"/>
                <w:bCs/>
                <w:i/>
                <w:sz w:val="20"/>
                <w:szCs w:val="29"/>
                <w:lang w:val="en-GB" w:eastAsia="de-DE"/>
              </w:rPr>
              <w:t>[in sachets for loose bait]</w:t>
            </w:r>
            <w:r w:rsidRPr="00203245">
              <w:rPr>
                <w:rFonts w:eastAsia="Times New Roman" w:cs="Arial"/>
                <w:bCs/>
                <w:sz w:val="20"/>
                <w:szCs w:val="29"/>
                <w:lang w:val="en-GB" w:eastAsia="de-DE"/>
              </w:rPr>
              <w:t xml:space="preserve"> to be used in tamper-resistant bait stations</w:t>
            </w:r>
            <w:r w:rsidRPr="00203245">
              <w:rPr>
                <w:rFonts w:eastAsia="Times New Roman" w:cs="Arial"/>
                <w:bCs/>
                <w:sz w:val="20"/>
                <w:szCs w:val="29"/>
                <w:vertAlign w:val="superscript"/>
                <w:lang w:val="en-GB" w:eastAsia="de-DE"/>
              </w:rPr>
              <w:footnoteReference w:id="21"/>
            </w:r>
            <w:r w:rsidRPr="00203245">
              <w:rPr>
                <w:rFonts w:eastAsia="Times New Roman" w:cs="Arial"/>
                <w:bCs/>
                <w:sz w:val="20"/>
                <w:szCs w:val="29"/>
                <w:lang w:val="en-GB" w:eastAsia="de-DE"/>
              </w:rPr>
              <w:t>.</w:t>
            </w:r>
          </w:p>
        </w:tc>
      </w:tr>
      <w:tr w:rsidR="00E800F3" w:rsidRPr="00203245" w14:paraId="30C622C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25C94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A69BE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EB8C0B8" w14:textId="76F045F3" w:rsidR="00E800F3" w:rsidRPr="000F30FE" w:rsidRDefault="00E800F3" w:rsidP="00533266">
            <w:pPr>
              <w:widowControl w:val="0"/>
              <w:autoSpaceDE w:val="0"/>
              <w:autoSpaceDN w:val="0"/>
              <w:adjustRightInd w:val="0"/>
              <w:spacing w:line="240" w:lineRule="auto"/>
              <w:ind w:left="225" w:hanging="142"/>
              <w:contextualSpacing/>
              <w:jc w:val="both"/>
              <w:rPr>
                <w:rFonts w:eastAsia="Times New Roman" w:cs="Arial"/>
                <w:bCs/>
                <w:sz w:val="20"/>
                <w:szCs w:val="29"/>
                <w:lang w:val="en-GB" w:eastAsia="de-DE"/>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0F30FE">
              <w:rPr>
                <w:rFonts w:cs="Arial"/>
                <w:sz w:val="20"/>
                <w:szCs w:val="20"/>
                <w:lang w:val="en-US"/>
              </w:rPr>
              <w:t>-100</w:t>
            </w:r>
            <w:r w:rsidRPr="00203245">
              <w:rPr>
                <w:rFonts w:cs="Arial"/>
                <w:sz w:val="20"/>
                <w:szCs w:val="20"/>
                <w:lang w:val="en-US"/>
              </w:rPr>
              <w:t xml:space="preserve"> g grains/secured bait separated by 1 - 2 m</w:t>
            </w:r>
            <w:r w:rsidR="000F30FE">
              <w:rPr>
                <w:rFonts w:eastAsia="Times New Roman" w:cs="Arial"/>
                <w:bCs/>
                <w:sz w:val="20"/>
                <w:szCs w:val="29"/>
                <w:lang w:val="en-GB" w:eastAsia="de-DE"/>
              </w:rPr>
              <w:t xml:space="preserve">. </w:t>
            </w:r>
            <w:r w:rsidR="000F30FE">
              <w:rPr>
                <w:rFonts w:cs="Arial"/>
                <w:sz w:val="20"/>
                <w:szCs w:val="20"/>
                <w:lang w:val="en-US"/>
              </w:rPr>
              <w:t>The application dose has to be adapted depending of the infestation.</w:t>
            </w:r>
          </w:p>
        </w:tc>
      </w:tr>
      <w:tr w:rsidR="00E800F3" w:rsidRPr="00203245" w14:paraId="71D8784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31985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AD3BB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de-DE" w:eastAsia="de-DE"/>
              </w:rPr>
            </w:pPr>
            <w:r w:rsidRPr="00203245">
              <w:rPr>
                <w:rFonts w:eastAsia="Times New Roman" w:cs="Arial"/>
                <w:bCs/>
                <w:sz w:val="20"/>
                <w:szCs w:val="29"/>
                <w:lang w:val="de-DE" w:eastAsia="de-DE"/>
              </w:rPr>
              <w:t>General public</w:t>
            </w:r>
          </w:p>
        </w:tc>
      </w:tr>
      <w:tr w:rsidR="00E800F3" w:rsidRPr="00203245" w14:paraId="617AFE6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8A25D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DB5772"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27B660D2" w14:textId="7777777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Pr>
                <w:rFonts w:cs="Arial"/>
                <w:sz w:val="20"/>
                <w:szCs w:val="20"/>
                <w:lang w:val="en-US"/>
              </w:rPr>
              <w:t>g</w:t>
            </w:r>
            <w:r w:rsidRPr="00203245">
              <w:rPr>
                <w:rFonts w:cs="Arial"/>
                <w:sz w:val="20"/>
                <w:szCs w:val="20"/>
                <w:lang w:val="en-US"/>
              </w:rPr>
              <w:t xml:space="preserve"> PE or PP sachet</w:t>
            </w:r>
          </w:p>
          <w:p w14:paraId="1AAD18CE" w14:textId="77777777" w:rsidR="00E800F3" w:rsidRPr="00203245" w:rsidRDefault="00E800F3" w:rsidP="00533266">
            <w:pPr>
              <w:tabs>
                <w:tab w:val="left" w:pos="3870"/>
              </w:tabs>
              <w:spacing w:line="240" w:lineRule="auto"/>
              <w:ind w:firstLine="1304"/>
              <w:jc w:val="both"/>
              <w:rPr>
                <w:rFonts w:cs="Arial"/>
                <w:sz w:val="20"/>
                <w:szCs w:val="20"/>
                <w:lang w:val="en-US"/>
              </w:rPr>
            </w:pPr>
          </w:p>
          <w:p w14:paraId="7D9D595E"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187A76B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sachet (up to 150 g)</w:t>
            </w:r>
          </w:p>
          <w:p w14:paraId="2D2A19C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(up to 150g)</w:t>
            </w:r>
          </w:p>
          <w:p w14:paraId="432C07CA"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(up to 150g)</w:t>
            </w:r>
          </w:p>
          <w:p w14:paraId="0B33AD13"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Metal box without lacquer (up to 150g)</w:t>
            </w:r>
          </w:p>
          <w:p w14:paraId="58835977" w14:textId="77777777" w:rsidR="00E800F3" w:rsidRPr="00203245"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cs="Arial"/>
                <w:sz w:val="20"/>
                <w:szCs w:val="20"/>
                <w:lang w:val="en-US"/>
              </w:rPr>
              <w:t>Bait box in plastic PET/PP/PE/PVC (40g)</w:t>
            </w:r>
          </w:p>
          <w:p w14:paraId="420C0079" w14:textId="77777777" w:rsidR="00E800F3" w:rsidRPr="00203245"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cs="Arial"/>
                <w:sz w:val="20"/>
                <w:szCs w:val="20"/>
                <w:lang w:val="en-US"/>
              </w:rPr>
              <w:t>PE/PP</w:t>
            </w:r>
            <w:r w:rsidRPr="00203245">
              <w:rPr>
                <w:rFonts w:cs="Arial"/>
                <w:sz w:val="20"/>
                <w:szCs w:val="20"/>
                <w:lang w:val="en-US"/>
              </w:rPr>
              <w:t xml:space="preserve"> flacon (up to 150g)</w:t>
            </w:r>
          </w:p>
        </w:tc>
      </w:tr>
    </w:tbl>
    <w:p w14:paraId="467F2E41"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81E5639"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w:t>
      </w:r>
      <w:r>
        <w:rPr>
          <w:rFonts w:eastAsia="Times New Roman" w:cs="Arial"/>
          <w:b/>
          <w:bCs/>
          <w:i/>
          <w:iCs/>
          <w:color w:val="0046AD"/>
          <w:sz w:val="20"/>
          <w:szCs w:val="20"/>
          <w:lang w:val="en-GB" w:eastAsia="de-DE"/>
        </w:rPr>
        <w:t>8</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888662A"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DE7DAE"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43C40697"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1DF6D73"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3DA493" w14:textId="77777777" w:rsidR="00E800F3" w:rsidRPr="00203245" w:rsidRDefault="00E800F3" w:rsidP="00533266">
            <w:pPr>
              <w:widowControl w:val="0"/>
              <w:spacing w:after="120" w:line="240" w:lineRule="auto"/>
              <w:rPr>
                <w:rFonts w:eastAsia="Times New Roman" w:cs="Arial"/>
                <w:snapToGrid w:val="0"/>
                <w:sz w:val="20"/>
                <w:szCs w:val="20"/>
                <w:lang w:val="en-GB" w:eastAsia="fi-FI"/>
              </w:rPr>
            </w:pPr>
            <w:r w:rsidRPr="00203245">
              <w:rPr>
                <w:rFonts w:eastAsia="Times New Roman" w:cs="Arial"/>
                <w:snapToGrid w:val="0"/>
                <w:sz w:val="20"/>
                <w:szCs w:val="20"/>
                <w:lang w:val="en-GB" w:eastAsia="fi-FI"/>
              </w:rPr>
              <w:t xml:space="preserve"> </w:t>
            </w:r>
          </w:p>
        </w:tc>
      </w:tr>
    </w:tbl>
    <w:p w14:paraId="1376AAA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63C60B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7D5BED"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55779F1"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AAFCB3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EDD922"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514AD7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5507572"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F8812A0"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B65282"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21B77D9" w14:textId="77777777" w:rsidR="002920D9" w:rsidRDefault="002920D9" w:rsidP="00E800F3">
      <w:pPr>
        <w:widowControl w:val="0"/>
        <w:autoSpaceDE w:val="0"/>
        <w:autoSpaceDN w:val="0"/>
        <w:adjustRightInd w:val="0"/>
        <w:spacing w:after="120" w:line="240" w:lineRule="auto"/>
        <w:rPr>
          <w:rFonts w:eastAsia="Times New Roman" w:cs="Arial"/>
          <w:sz w:val="20"/>
          <w:szCs w:val="20"/>
          <w:lang w:val="en-GB" w:eastAsia="de-DE"/>
        </w:rPr>
      </w:pPr>
    </w:p>
    <w:p w14:paraId="7A10DEC7" w14:textId="5752E4AC"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w:t>
      </w:r>
      <w:r>
        <w:rPr>
          <w:rFonts w:eastAsia="Times New Roman" w:cs="Arial"/>
          <w:b/>
          <w:bCs/>
          <w:color w:val="0046AD"/>
          <w:sz w:val="20"/>
          <w:szCs w:val="20"/>
          <w:lang w:val="en-GB" w:eastAsia="de-DE"/>
        </w:rPr>
        <w:t>9</w:t>
      </w:r>
      <w:r w:rsidRPr="00203245">
        <w:rPr>
          <w:rFonts w:eastAsia="Times New Roman" w:cs="Arial"/>
          <w:b/>
          <w:bCs/>
          <w:color w:val="0046AD"/>
          <w:sz w:val="20"/>
          <w:szCs w:val="20"/>
          <w:lang w:val="en-GB" w:eastAsia="de-DE"/>
        </w:rPr>
        <w:t>. Use description</w:t>
      </w:r>
    </w:p>
    <w:p w14:paraId="4FA21D46"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Pr>
          <w:rFonts w:eastAsia="Times New Roman" w:cs="Arial"/>
          <w:b/>
          <w:bCs/>
          <w:sz w:val="20"/>
          <w:szCs w:val="20"/>
          <w:lang w:val="en-GB" w:eastAsia="de-DE"/>
        </w:rPr>
        <w:t>9</w:t>
      </w:r>
      <w:r w:rsidRPr="00203245">
        <w:rPr>
          <w:rFonts w:eastAsia="Times New Roman" w:cs="Arial"/>
          <w:b/>
          <w:bCs/>
          <w:sz w:val="20"/>
          <w:szCs w:val="20"/>
          <w:lang w:val="en-GB" w:eastAsia="de-DE"/>
        </w:rPr>
        <w:t xml:space="preserve">. Use # </w:t>
      </w:r>
      <w:r>
        <w:rPr>
          <w:rFonts w:eastAsia="Times New Roman" w:cs="Arial"/>
          <w:b/>
          <w:bCs/>
          <w:sz w:val="20"/>
          <w:szCs w:val="20"/>
          <w:lang w:val="en-GB" w:eastAsia="de-DE"/>
        </w:rPr>
        <w:t>9</w:t>
      </w:r>
      <w:r w:rsidRPr="00203245">
        <w:rPr>
          <w:rFonts w:eastAsia="Times New Roman"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382D43B3"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49F25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E2499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239E3D56"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8B05D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6AE9F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59FC4CF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3E43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76A889"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US" w:eastAsia="de-DE"/>
              </w:rPr>
            </w:pPr>
            <w:r w:rsidRPr="00203245">
              <w:rPr>
                <w:rFonts w:eastAsia="Times New Roman" w:cs="Arial"/>
                <w:bCs/>
                <w:i/>
                <w:sz w:val="20"/>
                <w:szCs w:val="29"/>
                <w:lang w:val="en-US" w:eastAsia="de-DE"/>
              </w:rPr>
              <w:t>Rattus norvegicus</w:t>
            </w:r>
            <w:r w:rsidRPr="00203245">
              <w:rPr>
                <w:rFonts w:eastAsia="Times New Roman" w:cs="Arial"/>
                <w:bCs/>
                <w:sz w:val="20"/>
                <w:szCs w:val="29"/>
                <w:lang w:val="en-US" w:eastAsia="de-DE"/>
              </w:rPr>
              <w:t xml:space="preserve"> (brown rat)</w:t>
            </w:r>
          </w:p>
          <w:p w14:paraId="6D2C5D18"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5CEE3653"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2090B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BB9A7"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Indoor.</w:t>
            </w:r>
          </w:p>
        </w:tc>
      </w:tr>
      <w:tr w:rsidR="00E800F3" w:rsidRPr="00203245" w14:paraId="1E586FF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A6F54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1B960E"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Ready-to-use bait </w:t>
            </w:r>
            <w:r w:rsidRPr="00203245">
              <w:rPr>
                <w:rFonts w:eastAsia="Times New Roman" w:cs="Arial"/>
                <w:bCs/>
                <w:i/>
                <w:sz w:val="20"/>
                <w:szCs w:val="29"/>
                <w:lang w:val="en-GB" w:eastAsia="de-DE"/>
              </w:rPr>
              <w:t>[in sachets for loose bait]</w:t>
            </w:r>
            <w:r w:rsidRPr="00203245">
              <w:rPr>
                <w:rFonts w:eastAsia="Times New Roman" w:cs="Arial"/>
                <w:bCs/>
                <w:sz w:val="20"/>
                <w:szCs w:val="29"/>
                <w:lang w:val="en-GB" w:eastAsia="de-DE"/>
              </w:rPr>
              <w:t xml:space="preserve"> to be used in tamper-resistant bait stations</w:t>
            </w:r>
            <w:r w:rsidRPr="00203245">
              <w:rPr>
                <w:rFonts w:eastAsia="Times New Roman" w:cs="Arial"/>
                <w:bCs/>
                <w:sz w:val="20"/>
                <w:szCs w:val="29"/>
                <w:vertAlign w:val="superscript"/>
                <w:lang w:val="en-GB" w:eastAsia="de-DE"/>
              </w:rPr>
              <w:t>2</w:t>
            </w:r>
            <w:r w:rsidRPr="00203245">
              <w:rPr>
                <w:rFonts w:eastAsia="Times New Roman" w:cs="Arial"/>
                <w:bCs/>
                <w:sz w:val="20"/>
                <w:szCs w:val="29"/>
                <w:lang w:val="en-GB" w:eastAsia="de-DE"/>
              </w:rPr>
              <w:t xml:space="preserve">. </w:t>
            </w:r>
          </w:p>
        </w:tc>
      </w:tr>
      <w:tr w:rsidR="00E800F3" w:rsidRPr="00203245" w14:paraId="71ECEB63" w14:textId="77777777" w:rsidTr="002920D9">
        <w:trPr>
          <w:trHeight w:val="1087"/>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CBA77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E3CF6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92C6FE8"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58CDCCDB"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0A978599" w14:textId="37CA1EB3" w:rsidR="00E800F3" w:rsidRPr="00203245"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tc>
      </w:tr>
      <w:tr w:rsidR="00E800F3" w:rsidRPr="00203245" w14:paraId="3DC1ABB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F26A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49DD7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de-DE" w:eastAsia="de-DE"/>
              </w:rPr>
            </w:pPr>
            <w:r w:rsidRPr="00203245">
              <w:rPr>
                <w:rFonts w:eastAsia="Times New Roman" w:cs="Arial"/>
                <w:bCs/>
                <w:sz w:val="20"/>
                <w:szCs w:val="29"/>
                <w:lang w:val="de-DE" w:eastAsia="de-DE"/>
              </w:rPr>
              <w:t>General public</w:t>
            </w:r>
          </w:p>
        </w:tc>
      </w:tr>
      <w:tr w:rsidR="00E800F3" w:rsidRPr="00203245" w14:paraId="646F864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E57FF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6C1E6D"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42D7E555" w14:textId="53DD8D6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Rats: 10-20-25-30-40-45-50-60-90-100 g PE or PP sachets</w:t>
            </w:r>
          </w:p>
          <w:p w14:paraId="6F85CE62" w14:textId="77777777" w:rsidR="00E800F3" w:rsidRPr="00203245" w:rsidRDefault="00E800F3" w:rsidP="00533266">
            <w:pPr>
              <w:tabs>
                <w:tab w:val="left" w:pos="3870"/>
              </w:tabs>
              <w:spacing w:line="240" w:lineRule="auto"/>
              <w:ind w:firstLine="1304"/>
              <w:jc w:val="both"/>
              <w:rPr>
                <w:rFonts w:cs="Arial"/>
                <w:sz w:val="20"/>
                <w:szCs w:val="20"/>
                <w:lang w:val="en-US"/>
              </w:rPr>
            </w:pPr>
          </w:p>
          <w:p w14:paraId="7B4B8401"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1B1404B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sachet (up to 150 g)</w:t>
            </w:r>
          </w:p>
          <w:p w14:paraId="6A04A42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(up to 150g)</w:t>
            </w:r>
          </w:p>
          <w:p w14:paraId="4F1B8D8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(up to 150g)</w:t>
            </w:r>
          </w:p>
          <w:p w14:paraId="6F10F71D"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Metal box without lacquer (up to 150g)</w:t>
            </w:r>
          </w:p>
          <w:p w14:paraId="78E4FE88" w14:textId="77777777" w:rsidR="00E800F3" w:rsidRPr="00535FD9"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cs="Arial"/>
                <w:sz w:val="20"/>
                <w:szCs w:val="20"/>
                <w:lang w:val="en-US"/>
              </w:rPr>
              <w:t>PE/PP</w:t>
            </w:r>
            <w:r w:rsidRPr="00203245">
              <w:rPr>
                <w:rFonts w:cs="Arial"/>
                <w:sz w:val="20"/>
                <w:szCs w:val="20"/>
                <w:lang w:val="en-US"/>
              </w:rPr>
              <w:t xml:space="preserve"> flacon (up to 150g)</w:t>
            </w:r>
          </w:p>
          <w:p w14:paraId="04058FEF" w14:textId="54B35BAD" w:rsidR="00E800F3" w:rsidRPr="005B537E" w:rsidRDefault="00E800F3" w:rsidP="005D0104">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cs="Arial"/>
                <w:sz w:val="20"/>
                <w:szCs w:val="20"/>
                <w:lang w:val="en-US"/>
              </w:rPr>
              <w:t>Bait box in plastic PET/PP/PE/PVC (</w:t>
            </w:r>
            <w:r w:rsidR="005D0104">
              <w:rPr>
                <w:rFonts w:cs="Arial"/>
                <w:sz w:val="20"/>
                <w:szCs w:val="20"/>
                <w:lang w:val="en-US"/>
              </w:rPr>
              <w:t>up to 150g</w:t>
            </w:r>
            <w:r w:rsidRPr="00203245">
              <w:rPr>
                <w:rFonts w:cs="Arial"/>
                <w:sz w:val="20"/>
                <w:szCs w:val="20"/>
                <w:lang w:val="en-US"/>
              </w:rPr>
              <w:t>)</w:t>
            </w:r>
          </w:p>
        </w:tc>
      </w:tr>
    </w:tbl>
    <w:p w14:paraId="257F7CC8"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6E2CB77"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w:t>
      </w:r>
      <w:r>
        <w:rPr>
          <w:rFonts w:eastAsia="Times New Roman" w:cs="Arial"/>
          <w:b/>
          <w:bCs/>
          <w:i/>
          <w:iCs/>
          <w:color w:val="0046AD"/>
          <w:sz w:val="20"/>
          <w:szCs w:val="20"/>
          <w:lang w:val="en-GB" w:eastAsia="de-DE"/>
        </w:rPr>
        <w:t>9</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E1CF15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A460A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67643893"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CAA921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DB5DCF" w14:textId="77777777" w:rsidR="00E800F3" w:rsidRPr="00203245" w:rsidRDefault="00E800F3" w:rsidP="00533266">
            <w:pPr>
              <w:widowControl w:val="0"/>
              <w:autoSpaceDE w:val="0"/>
              <w:autoSpaceDN w:val="0"/>
              <w:adjustRightInd w:val="0"/>
              <w:spacing w:after="120" w:line="240" w:lineRule="auto"/>
              <w:rPr>
                <w:rFonts w:eastAsia="Times New Roman" w:cs="Arial"/>
                <w:bCs/>
                <w:color w:val="E36C0A"/>
                <w:sz w:val="20"/>
                <w:szCs w:val="29"/>
                <w:lang w:val="en-GB" w:eastAsia="de-DE"/>
              </w:rPr>
            </w:pPr>
          </w:p>
        </w:tc>
      </w:tr>
    </w:tbl>
    <w:p w14:paraId="56B31F32"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AB0886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0ACC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16D05C0"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777A3F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824AAD"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3DA21C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24DDFF3"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A4ED624"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954A4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D79E8D6"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CF3CDDA" w14:textId="6B41E893" w:rsidR="00E800F3" w:rsidRPr="00203245" w:rsidRDefault="00E800F3" w:rsidP="002920D9">
      <w:pPr>
        <w:spacing w:line="240" w:lineRule="auto"/>
        <w:rPr>
          <w:rFonts w:eastAsia="Times New Roman" w:cs="Arial"/>
          <w:b/>
          <w:bCs/>
          <w:sz w:val="20"/>
          <w:szCs w:val="29"/>
          <w:lang w:val="en-GB" w:eastAsia="de-DE"/>
        </w:rPr>
      </w:pPr>
      <w:r>
        <w:rPr>
          <w:rFonts w:eastAsia="Times New Roman" w:cs="Arial"/>
          <w:bCs/>
          <w:sz w:val="20"/>
          <w:szCs w:val="29"/>
          <w:lang w:val="en-GB" w:eastAsia="de-DE"/>
        </w:rPr>
        <w:br w:type="page"/>
      </w:r>
      <w:r w:rsidRPr="00203245">
        <w:rPr>
          <w:rFonts w:eastAsia="Times New Roman" w:cs="Arial"/>
          <w:b/>
          <w:bCs/>
          <w:color w:val="0046AD"/>
          <w:sz w:val="20"/>
          <w:szCs w:val="20"/>
          <w:lang w:val="en-GB" w:eastAsia="de-DE"/>
        </w:rPr>
        <w:t>4.</w:t>
      </w:r>
      <w:r>
        <w:rPr>
          <w:rFonts w:eastAsia="Times New Roman" w:cs="Arial"/>
          <w:b/>
          <w:bCs/>
          <w:color w:val="0046AD"/>
          <w:sz w:val="20"/>
          <w:szCs w:val="20"/>
          <w:lang w:val="en-GB" w:eastAsia="de-DE"/>
        </w:rPr>
        <w:t>10</w:t>
      </w:r>
      <w:r w:rsidRPr="00203245">
        <w:rPr>
          <w:rFonts w:eastAsia="Times New Roman" w:cs="Arial"/>
          <w:b/>
          <w:bCs/>
          <w:color w:val="0046AD"/>
          <w:sz w:val="20"/>
          <w:szCs w:val="20"/>
          <w:lang w:val="en-GB" w:eastAsia="de-DE"/>
        </w:rPr>
        <w:t>. Use description</w:t>
      </w:r>
    </w:p>
    <w:p w14:paraId="002CE0AB"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Pr>
          <w:rFonts w:eastAsia="Times New Roman" w:cs="Arial"/>
          <w:b/>
          <w:bCs/>
          <w:sz w:val="20"/>
          <w:szCs w:val="20"/>
          <w:lang w:val="en-GB" w:eastAsia="de-DE"/>
        </w:rPr>
        <w:t>10</w:t>
      </w:r>
      <w:r w:rsidRPr="00203245">
        <w:rPr>
          <w:rFonts w:eastAsia="Times New Roman" w:cs="Arial"/>
          <w:b/>
          <w:bCs/>
          <w:sz w:val="20"/>
          <w:szCs w:val="20"/>
          <w:lang w:val="en-GB" w:eastAsia="de-DE"/>
        </w:rPr>
        <w:t xml:space="preserve">. Use # </w:t>
      </w:r>
      <w:r>
        <w:rPr>
          <w:rFonts w:eastAsia="Times New Roman" w:cs="Arial"/>
          <w:b/>
          <w:bCs/>
          <w:sz w:val="20"/>
          <w:szCs w:val="20"/>
          <w:lang w:val="en-GB" w:eastAsia="de-DE"/>
        </w:rPr>
        <w:t>10</w:t>
      </w:r>
      <w:r w:rsidRPr="00203245">
        <w:rPr>
          <w:rFonts w:eastAsia="Times New Roman" w:cs="Arial"/>
          <w:b/>
          <w:bCs/>
          <w:sz w:val="20"/>
          <w:szCs w:val="20"/>
          <w:lang w:val="en-GB" w:eastAsia="de-DE"/>
        </w:rPr>
        <w:t xml:space="preserve"> – Rats – general public – outdoor around buildings</w:t>
      </w:r>
    </w:p>
    <w:p w14:paraId="54B3A3A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58C37191"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9981C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1578AE"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E268823"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8B70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C2118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579D7A77"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416D5F"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0DBA5D"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w:t>
            </w:r>
          </w:p>
          <w:p w14:paraId="2DB36E5C"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56B1CE9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70062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A9586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Outdoor around buildings  </w:t>
            </w:r>
          </w:p>
        </w:tc>
      </w:tr>
      <w:tr w:rsidR="00E800F3" w:rsidRPr="00203245" w14:paraId="303BF06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4E9EB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2CA17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Ready-to-use bait </w:t>
            </w:r>
            <w:r w:rsidRPr="00203245">
              <w:rPr>
                <w:rFonts w:eastAsia="Times New Roman" w:cs="Arial"/>
                <w:bCs/>
                <w:i/>
                <w:sz w:val="20"/>
                <w:szCs w:val="29"/>
                <w:lang w:val="en-GB" w:eastAsia="de-DE"/>
              </w:rPr>
              <w:t>[in sachets for loose bait]</w:t>
            </w:r>
            <w:r w:rsidRPr="00203245">
              <w:rPr>
                <w:rFonts w:eastAsia="Times New Roman" w:cs="Arial"/>
                <w:bCs/>
                <w:sz w:val="20"/>
                <w:szCs w:val="29"/>
                <w:lang w:val="en-GB" w:eastAsia="de-DE"/>
              </w:rPr>
              <w:t xml:space="preserve"> to be used in tamper-resistant bait stations</w:t>
            </w:r>
            <w:r w:rsidRPr="00203245">
              <w:rPr>
                <w:rFonts w:eastAsia="Times New Roman" w:cs="Arial"/>
                <w:bCs/>
                <w:sz w:val="20"/>
                <w:szCs w:val="29"/>
                <w:vertAlign w:val="superscript"/>
                <w:lang w:val="en-GB" w:eastAsia="de-DE"/>
              </w:rPr>
              <w:t>2</w:t>
            </w:r>
            <w:r w:rsidRPr="00203245">
              <w:rPr>
                <w:rFonts w:eastAsia="Times New Roman" w:cs="Arial"/>
                <w:bCs/>
                <w:sz w:val="20"/>
                <w:szCs w:val="29"/>
                <w:lang w:val="en-GB" w:eastAsia="de-DE"/>
              </w:rPr>
              <w:t xml:space="preserve">. </w:t>
            </w:r>
          </w:p>
        </w:tc>
      </w:tr>
      <w:tr w:rsidR="00E800F3" w:rsidRPr="00203245" w14:paraId="60BAB22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81AD6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E52A8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3FA2C23E"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6202A58E"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6D9DFB32" w14:textId="32D0E5C8" w:rsidR="00E800F3" w:rsidRPr="00203245"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tc>
      </w:tr>
      <w:tr w:rsidR="00E800F3" w:rsidRPr="00203245" w14:paraId="1F18857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51B89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246A8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de-DE" w:eastAsia="de-DE"/>
              </w:rPr>
            </w:pPr>
            <w:r w:rsidRPr="00203245">
              <w:rPr>
                <w:rFonts w:eastAsia="Times New Roman" w:cs="Arial"/>
                <w:bCs/>
                <w:sz w:val="20"/>
                <w:szCs w:val="29"/>
                <w:lang w:val="de-DE" w:eastAsia="de-DE"/>
              </w:rPr>
              <w:t>General public</w:t>
            </w:r>
          </w:p>
        </w:tc>
      </w:tr>
      <w:tr w:rsidR="00E800F3" w:rsidRPr="00203245" w14:paraId="2836AD3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C4920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21E231"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58EF439F" w14:textId="5F2A9094"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Rats: 10-20-25-30-40-45-50-60-90-100- g PE or PP sachets</w:t>
            </w:r>
          </w:p>
          <w:p w14:paraId="6E021216" w14:textId="77777777" w:rsidR="00E800F3" w:rsidRPr="00203245" w:rsidRDefault="00E800F3" w:rsidP="00533266">
            <w:pPr>
              <w:tabs>
                <w:tab w:val="left" w:pos="3870"/>
              </w:tabs>
              <w:spacing w:line="240" w:lineRule="auto"/>
              <w:ind w:firstLine="1304"/>
              <w:jc w:val="both"/>
              <w:rPr>
                <w:rFonts w:cs="Arial"/>
                <w:sz w:val="20"/>
                <w:szCs w:val="20"/>
                <w:lang w:val="en-US"/>
              </w:rPr>
            </w:pPr>
          </w:p>
          <w:p w14:paraId="607CC256"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2D385042"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sachet (up to 150 g)</w:t>
            </w:r>
          </w:p>
          <w:p w14:paraId="646BC6D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(up to 150g)</w:t>
            </w:r>
          </w:p>
          <w:p w14:paraId="15B848A1"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(up to 150g)</w:t>
            </w:r>
          </w:p>
          <w:p w14:paraId="59C6FB23"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Metal box without lacquer (up to 150g)</w:t>
            </w:r>
          </w:p>
          <w:p w14:paraId="419D65D3" w14:textId="77777777" w:rsidR="00E800F3" w:rsidRPr="00B92801"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cs="Arial"/>
                <w:sz w:val="20"/>
                <w:szCs w:val="20"/>
                <w:lang w:val="en-US"/>
              </w:rPr>
              <w:t>PE/PP</w:t>
            </w:r>
            <w:r w:rsidRPr="00203245">
              <w:rPr>
                <w:rFonts w:cs="Arial"/>
                <w:sz w:val="20"/>
                <w:szCs w:val="20"/>
                <w:lang w:val="en-US"/>
              </w:rPr>
              <w:t xml:space="preserve"> flacon (up to 150g)</w:t>
            </w:r>
          </w:p>
          <w:p w14:paraId="4E583002" w14:textId="34E944E3" w:rsidR="00E800F3" w:rsidRPr="00203245" w:rsidRDefault="00E800F3" w:rsidP="005D0104">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cs="Arial"/>
                <w:sz w:val="20"/>
                <w:szCs w:val="20"/>
                <w:lang w:val="en-US"/>
              </w:rPr>
              <w:t>Bait box in plastic PET/PP/PE/PVC (</w:t>
            </w:r>
            <w:r w:rsidR="005D0104">
              <w:rPr>
                <w:rFonts w:cs="Arial"/>
                <w:sz w:val="20"/>
                <w:szCs w:val="20"/>
                <w:lang w:val="en-US"/>
              </w:rPr>
              <w:t>up to 150g</w:t>
            </w:r>
            <w:r>
              <w:rPr>
                <w:rFonts w:cs="Arial"/>
                <w:sz w:val="20"/>
                <w:szCs w:val="20"/>
                <w:lang w:val="en-US"/>
              </w:rPr>
              <w:t>)</w:t>
            </w:r>
          </w:p>
        </w:tc>
      </w:tr>
    </w:tbl>
    <w:p w14:paraId="549F234A"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819BCB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w:t>
      </w:r>
      <w:r>
        <w:rPr>
          <w:rFonts w:eastAsia="Times New Roman" w:cs="Arial"/>
          <w:b/>
          <w:bCs/>
          <w:i/>
          <w:iCs/>
          <w:color w:val="0046AD"/>
          <w:sz w:val="20"/>
          <w:szCs w:val="20"/>
          <w:lang w:val="en-GB" w:eastAsia="de-DE"/>
        </w:rPr>
        <w:t>10</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7DA0EF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911AC"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Place the bait stations in areas not liable to flooding.</w:t>
            </w:r>
          </w:p>
          <w:p w14:paraId="6FD7A3A9"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a bait station in which bait has been damaged by water or contaminated by dirt.</w:t>
            </w:r>
          </w:p>
          <w:p w14:paraId="3EAE82BB"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137DA53A"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CD74F4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386714" w14:textId="2FA3E27E" w:rsidR="00E800F3" w:rsidRPr="00203245" w:rsidRDefault="00E800F3" w:rsidP="00533266">
            <w:pPr>
              <w:widowControl w:val="0"/>
              <w:autoSpaceDE w:val="0"/>
              <w:autoSpaceDN w:val="0"/>
              <w:adjustRightInd w:val="0"/>
              <w:spacing w:after="120" w:line="240" w:lineRule="auto"/>
              <w:rPr>
                <w:rFonts w:eastAsia="Times New Roman" w:cs="Arial"/>
                <w:bCs/>
                <w:color w:val="E36C0A"/>
                <w:sz w:val="20"/>
                <w:szCs w:val="29"/>
                <w:lang w:val="en-GB" w:eastAsia="de-DE"/>
              </w:rPr>
            </w:pPr>
          </w:p>
        </w:tc>
      </w:tr>
    </w:tbl>
    <w:p w14:paraId="7B08DE35"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542567D"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4196C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6CFCDF7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3E21661"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159AD8"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33814CC6"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26B10FD"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13EDA0B"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777135"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33FB608"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E37292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53355C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D6E7036" w14:textId="77777777" w:rsidR="00E800F3" w:rsidRPr="00203245" w:rsidRDefault="00E800F3" w:rsidP="00E800F3">
      <w:pPr>
        <w:keepNext/>
        <w:widowControl w:val="0"/>
        <w:autoSpaceDE w:val="0"/>
        <w:autoSpaceDN w:val="0"/>
        <w:adjustRightInd w:val="0"/>
        <w:spacing w:before="240" w:after="60" w:line="240" w:lineRule="auto"/>
        <w:outlineLvl w:val="0"/>
        <w:rPr>
          <w:rFonts w:eastAsia="Times New Roman" w:cs="Arial"/>
          <w:b/>
          <w:bCs/>
          <w:color w:val="0046AD"/>
          <w:kern w:val="32"/>
          <w:sz w:val="24"/>
          <w:szCs w:val="32"/>
          <w:lang w:val="en-GB" w:eastAsia="de-DE"/>
        </w:rPr>
      </w:pPr>
      <w:r w:rsidRPr="00203245">
        <w:rPr>
          <w:rFonts w:eastAsia="Times New Roman" w:cs="Arial"/>
          <w:b/>
          <w:bCs/>
          <w:color w:val="0046AD"/>
          <w:kern w:val="32"/>
          <w:sz w:val="24"/>
          <w:szCs w:val="32"/>
          <w:lang w:val="en-GB" w:eastAsia="de-DE"/>
        </w:rPr>
        <w:t>5. General directions for use</w:t>
      </w:r>
    </w:p>
    <w:p w14:paraId="50D394F1"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005CCC6"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5.1.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EECEF5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8D9EFF"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PROFESSIONAL AND TRAINED PROFESSIONAL USERS</w:t>
            </w:r>
          </w:p>
          <w:p w14:paraId="29197906"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5144B39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Read and follow the product information as well as any information accompanying the product or provided at the point of sale before using it.</w:t>
            </w:r>
          </w:p>
          <w:p w14:paraId="53AAB4F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56EC82E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color w:val="1F497D"/>
                <w:sz w:val="20"/>
                <w:szCs w:val="29"/>
                <w:lang w:val="en-US" w:eastAsia="de-DE"/>
              </w:rPr>
            </w:pPr>
            <w:r w:rsidRPr="00203245">
              <w:rPr>
                <w:rFonts w:eastAsia="Times New Roman"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4A65B8D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should only be used as part of an integrated pest management (IPM) system, including, amongst others, hygiene measures and, where possible, physical methods of control.</w:t>
            </w:r>
          </w:p>
          <w:p w14:paraId="3B711EC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should be placed in the immediate vicinity of places where rodent activity has been previously explored (e.g. travel paths, nesting sites, feedlots, holes, burrows etc.).</w:t>
            </w:r>
          </w:p>
          <w:p w14:paraId="7DB63F6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bait stations must be fixed to the ground or other structures. </w:t>
            </w:r>
          </w:p>
          <w:p w14:paraId="53AB82C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Bait stations must be clearly labelled to show they contain rodenticides and that they must not be moved or opened </w:t>
            </w:r>
            <w:r w:rsidRPr="00203245">
              <w:rPr>
                <w:rFonts w:eastAsia="Times New Roman" w:cs="Arial"/>
                <w:bCs/>
                <w:i/>
                <w:sz w:val="20"/>
                <w:szCs w:val="29"/>
                <w:lang w:val="en-GB" w:eastAsia="de-DE"/>
              </w:rPr>
              <w:t>(see section 5.3 for the information to be shown on the label)</w:t>
            </w:r>
            <w:r w:rsidRPr="00203245">
              <w:rPr>
                <w:rFonts w:eastAsia="Times New Roman" w:cs="Arial"/>
                <w:bCs/>
                <w:sz w:val="20"/>
                <w:szCs w:val="29"/>
                <w:lang w:val="en-GB" w:eastAsia="de-DE"/>
              </w:rPr>
              <w:t>.</w:t>
            </w:r>
          </w:p>
          <w:p w14:paraId="75C5BC6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[If national policy or legislation requires it]</w:t>
            </w:r>
            <w:r w:rsidRPr="00203245">
              <w:rPr>
                <w:rFonts w:eastAsia="Times New Roman"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DDA862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Bait should be secured so that it cannot be dragged away from the bait station.</w:t>
            </w:r>
          </w:p>
          <w:p w14:paraId="0359570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Place the product out of the reach of children, birds, pets and farm animals and other non-target animals. </w:t>
            </w:r>
          </w:p>
          <w:p w14:paraId="156C0DE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Place the product away from food, drink and animal feeding stuffs, as well as from utensils or surfaces that have contact with these.</w:t>
            </w:r>
          </w:p>
          <w:p w14:paraId="6D5EC59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i/>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[Where required by the risk assessment:</w:t>
            </w:r>
          </w:p>
          <w:p w14:paraId="67CE134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using the product do not eat, drink or smoke. Wash hands and directly exposed skin after using the product.</w:t>
            </w:r>
          </w:p>
          <w:p w14:paraId="67C78A0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
                <w:bCs/>
                <w:i/>
                <w:sz w:val="20"/>
                <w:szCs w:val="29"/>
                <w:lang w:val="en-GB" w:eastAsia="de-DE"/>
              </w:rPr>
              <w:t>FOR TRAINED PROFESSIONAL ONLY</w:t>
            </w:r>
            <w:r w:rsidRPr="00203245">
              <w:rPr>
                <w:rFonts w:eastAsia="Times New Roman" w:cs="Arial"/>
                <w:bCs/>
                <w:i/>
                <w:sz w:val="20"/>
                <w:szCs w:val="29"/>
                <w:lang w:val="en-GB" w:eastAsia="de-DE"/>
              </w:rPr>
              <w:t>- The</w:t>
            </w:r>
            <w:r w:rsidRPr="00203245">
              <w:rPr>
                <w:rFonts w:eastAsia="Times New Roman"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6D07F21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64DEF5E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588C9CDF"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sz w:val="20"/>
                <w:szCs w:val="29"/>
                <w:lang w:val="en-GB" w:eastAsia="de-DE"/>
              </w:rPr>
            </w:pPr>
            <w:r w:rsidRPr="00203245">
              <w:rPr>
                <w:rFonts w:eastAsia="Times New Roman" w:cs="Arial"/>
                <w:b/>
                <w:bCs/>
                <w:i/>
                <w:sz w:val="20"/>
                <w:szCs w:val="29"/>
                <w:lang w:val="en-GB" w:eastAsia="de-DE"/>
              </w:rPr>
              <w:t xml:space="preserve">FOR PROFESSIONNALS ONLY </w:t>
            </w:r>
            <w:r w:rsidRPr="00203245">
              <w:rPr>
                <w:rFonts w:eastAsia="Times New Roman" w:cs="Arial"/>
                <w:bCs/>
                <w:sz w:val="20"/>
                <w:szCs w:val="29"/>
                <w:lang w:val="en-GB" w:eastAsia="de-DE"/>
              </w:rPr>
              <w:t>Consider preventive control measures (e.g. plug holes, remove potential food and drinking as far as possible) to improve product intake and reduce the likelihood of reinvasion.</w:t>
            </w:r>
          </w:p>
          <w:p w14:paraId="256AFDD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
                <w:bCs/>
                <w:i/>
                <w:sz w:val="20"/>
                <w:szCs w:val="29"/>
                <w:lang w:val="en-GB" w:eastAsia="de-DE"/>
              </w:rPr>
              <w:t xml:space="preserve">FOR PROFESSIONNALS ONLY </w:t>
            </w:r>
            <w:r w:rsidRPr="00203245">
              <w:rPr>
                <w:rFonts w:eastAsia="Times New Roman" w:cs="Arial"/>
                <w:bCs/>
                <w:sz w:val="20"/>
                <w:szCs w:val="29"/>
                <w:lang w:val="en-GB" w:eastAsia="de-DE"/>
              </w:rPr>
              <w:t>Remove the remaining bait or the bait stations at the end of the treatment period.</w:t>
            </w:r>
          </w:p>
          <w:p w14:paraId="1497F67F"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24D82920"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i/>
                <w:sz w:val="20"/>
                <w:szCs w:val="20"/>
                <w:lang w:val="en-GB" w:eastAsia="de-DE"/>
              </w:rPr>
            </w:pPr>
            <w:r w:rsidRPr="00203245">
              <w:rPr>
                <w:rFonts w:eastAsia="Times New Roman" w:cs="Arial"/>
                <w:bCs/>
                <w:i/>
                <w:sz w:val="20"/>
                <w:szCs w:val="20"/>
                <w:lang w:val="en-GB" w:eastAsia="de-DE"/>
              </w:rPr>
              <w:t>- Instructions for use that are "bait-specific":</w:t>
            </w:r>
          </w:p>
          <w:p w14:paraId="13AE72F1" w14:textId="77777777" w:rsidR="00E800F3" w:rsidRPr="00203245" w:rsidRDefault="00E800F3" w:rsidP="00E800F3">
            <w:pPr>
              <w:widowControl w:val="0"/>
              <w:numPr>
                <w:ilvl w:val="0"/>
                <w:numId w:val="32"/>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xml:space="preserve">Bait in sachets: [For </w:t>
            </w:r>
            <w:r w:rsidRPr="00203245">
              <w:rPr>
                <w:rFonts w:eastAsia="Times New Roman" w:cs="Arial"/>
                <w:bCs/>
                <w:i/>
                <w:sz w:val="20"/>
                <w:szCs w:val="20"/>
                <w:lang w:val="en-GB" w:eastAsia="de-DE"/>
              </w:rPr>
              <w:t xml:space="preserve">non-emptiable sachets - </w:t>
            </w:r>
            <w:r w:rsidRPr="00203245">
              <w:rPr>
                <w:rFonts w:eastAsia="Times New Roman" w:cs="Arial"/>
                <w:bCs/>
                <w:i/>
                <w:sz w:val="20"/>
                <w:szCs w:val="29"/>
                <w:lang w:val="en-GB" w:eastAsia="de-DE"/>
              </w:rPr>
              <w:t>Do not open the sachets containing the bait]</w:t>
            </w:r>
            <w:r w:rsidRPr="00203245">
              <w:rPr>
                <w:rFonts w:eastAsia="Times New Roman" w:cs="Arial"/>
                <w:bCs/>
                <w:sz w:val="20"/>
                <w:szCs w:val="29"/>
                <w:lang w:val="en-GB" w:eastAsia="de-DE"/>
              </w:rPr>
              <w:t>.</w:t>
            </w:r>
          </w:p>
          <w:p w14:paraId="267C3183" w14:textId="77777777" w:rsidR="00E800F3" w:rsidRPr="00203245" w:rsidRDefault="00E800F3" w:rsidP="00E800F3">
            <w:pPr>
              <w:widowControl w:val="0"/>
              <w:numPr>
                <w:ilvl w:val="0"/>
                <w:numId w:val="32"/>
              </w:numPr>
              <w:autoSpaceDE w:val="0"/>
              <w:autoSpaceDN w:val="0"/>
              <w:adjustRightInd w:val="0"/>
              <w:spacing w:after="200" w:line="240" w:lineRule="auto"/>
              <w:contextualSpacing/>
              <w:jc w:val="both"/>
              <w:rPr>
                <w:rFonts w:eastAsia="Times New Roman" w:cs="Arial"/>
                <w:bCs/>
                <w:i/>
                <w:sz w:val="20"/>
                <w:szCs w:val="20"/>
                <w:lang w:val="en-GB" w:eastAsia="de-DE"/>
              </w:rPr>
            </w:pPr>
            <w:r w:rsidRPr="00203245">
              <w:rPr>
                <w:rFonts w:eastAsia="Times New Roman" w:cs="Arial"/>
                <w:bCs/>
                <w:i/>
                <w:sz w:val="20"/>
                <w:szCs w:val="20"/>
                <w:lang w:val="en-GB" w:eastAsia="de-DE"/>
              </w:rPr>
              <w:t>Loose pellets-granules, grains: Place the bait in the baiting point by using a dosage devise. Specify the methods to minimise dust (e.g. wet wiping).</w:t>
            </w:r>
          </w:p>
          <w:p w14:paraId="05843DA5"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sz w:val="20"/>
                <w:szCs w:val="20"/>
                <w:lang w:val="en-GB" w:eastAsia="de-DE"/>
              </w:rPr>
            </w:pPr>
          </w:p>
          <w:p w14:paraId="3D3D8842"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NON PROFESSIONAL USERS</w:t>
            </w:r>
          </w:p>
          <w:p w14:paraId="7CA110F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Read and follow the product information as well as any information accompanying the product or provided at the point of sale before using it.</w:t>
            </w:r>
          </w:p>
          <w:p w14:paraId="4A15788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Prior to the use of rodenticide products, non-chemical control methods (e.g. traps) should be considered.</w:t>
            </w:r>
          </w:p>
          <w:p w14:paraId="34BE8D5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color w:val="1F497D"/>
                <w:sz w:val="20"/>
                <w:szCs w:val="29"/>
                <w:lang w:val="en-US" w:eastAsia="de-DE"/>
              </w:rPr>
            </w:pPr>
            <w:r w:rsidRPr="00203245">
              <w:rPr>
                <w:rFonts w:eastAsia="Times New Roman"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0D42285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Bait stations should be placed in the immediate vicinity where rodent activity has been observed (e.g. travel paths, nesting sites, feedlots, holes, burrows etc.).</w:t>
            </w:r>
          </w:p>
          <w:p w14:paraId="3E1164BF"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bait stations must be fixed to the ground or other structures. </w:t>
            </w:r>
          </w:p>
          <w:p w14:paraId="3C52CB8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t>
            </w:r>
            <w:r w:rsidRPr="00203245">
              <w:rPr>
                <w:rFonts w:eastAsia="Times New Roman" w:cs="Arial"/>
                <w:bCs/>
                <w:sz w:val="20"/>
                <w:szCs w:val="29"/>
                <w:lang w:val="en-GB" w:eastAsia="de-DE"/>
              </w:rPr>
              <w:t>Do not open the sachets containing the bait</w:t>
            </w:r>
            <w:r w:rsidRPr="00203245">
              <w:rPr>
                <w:rFonts w:eastAsia="Times New Roman" w:cs="Arial"/>
                <w:bCs/>
                <w:i/>
                <w:sz w:val="20"/>
                <w:szCs w:val="29"/>
                <w:lang w:val="en-GB" w:eastAsia="de-DE"/>
              </w:rPr>
              <w:t xml:space="preserve"> - where relevant for the bait formulation in the product].</w:t>
            </w:r>
          </w:p>
          <w:p w14:paraId="4F55DEB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Place bait stations out of the reach of children, birds, pets, farm animals and other non-target animals. </w:t>
            </w:r>
          </w:p>
          <w:p w14:paraId="2C4DFDE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Place bait stations away from food, drink and animal feeding stuffs, as well as from utensils or surfaces that have contact with these.</w:t>
            </w:r>
          </w:p>
          <w:p w14:paraId="4713591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place bait stations near water drainage systems where they can come into contact with water.</w:t>
            </w:r>
          </w:p>
          <w:p w14:paraId="4C4CD79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using the product do not eat, drink or smoke. Wash hands and directly exposed skin after using the product.</w:t>
            </w:r>
          </w:p>
          <w:p w14:paraId="3AF688DA"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sz w:val="20"/>
                <w:szCs w:val="20"/>
                <w:lang w:val="en-GB" w:eastAsia="de-DE"/>
              </w:rPr>
            </w:pPr>
            <w:r w:rsidRPr="00203245">
              <w:rPr>
                <w:rFonts w:eastAsia="Times New Roman" w:cs="Arial"/>
                <w:bCs/>
                <w:sz w:val="20"/>
                <w:szCs w:val="29"/>
                <w:lang w:val="en-GB" w:eastAsia="de-DE"/>
              </w:rPr>
              <w:t>- Remove the remaining bait or the bait stations at the end of the treatment period.</w:t>
            </w:r>
          </w:p>
        </w:tc>
      </w:tr>
    </w:tbl>
    <w:p w14:paraId="02A75FF0"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A18208C"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AA59B11"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5.2. Risk mitigation measures</w:t>
      </w:r>
    </w:p>
    <w:tbl>
      <w:tblPr>
        <w:tblW w:w="0" w:type="auto"/>
        <w:tblLayout w:type="fixed"/>
        <w:tblCellMar>
          <w:left w:w="0" w:type="dxa"/>
          <w:right w:w="0" w:type="dxa"/>
        </w:tblCellMar>
        <w:tblLook w:val="0000" w:firstRow="0" w:lastRow="0" w:firstColumn="0" w:lastColumn="0" w:noHBand="0" w:noVBand="0"/>
      </w:tblPr>
      <w:tblGrid>
        <w:gridCol w:w="9026"/>
      </w:tblGrid>
      <w:tr w:rsidR="00E800F3" w:rsidRPr="00203245" w14:paraId="63191F91"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3A9D7C"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PROFESSIONAL AND TRAINED PROFESSIONAL USERS</w:t>
            </w:r>
          </w:p>
          <w:p w14:paraId="29B894B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292EBF59"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016F8504"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TRAINED PROFESSIONAL ONLY</w:t>
            </w:r>
            <w:r w:rsidRPr="00203245">
              <w:rPr>
                <w:rFonts w:eastAsia="Times New Roman" w:cs="Arial"/>
                <w:bCs/>
                <w:sz w:val="20"/>
                <w:szCs w:val="29"/>
                <w:lang w:val="en-GB" w:eastAsia="de-DE"/>
              </w:rPr>
              <w:t xml:space="preserve"> Do not use in areas where resistance to the active substance can be suspected.</w:t>
            </w:r>
          </w:p>
          <w:p w14:paraId="2E4E891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Products shall not be used beyond 35 days without an evaluation of the state of the infestation and of the efficacy of the treatment.</w:t>
            </w:r>
          </w:p>
          <w:p w14:paraId="15EE691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TRAINED PROFESSIONAL ONLY</w:t>
            </w:r>
            <w:r w:rsidRPr="00203245">
              <w:rPr>
                <w:rFonts w:eastAsia="Times New Roman"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764250A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wash the bait stations or utensils used in covered and protected bait points with water between applications.</w:t>
            </w:r>
          </w:p>
          <w:p w14:paraId="691C650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Dispose dead rodents in accordance with local requirements </w:t>
            </w:r>
            <w:r w:rsidRPr="00203245">
              <w:rPr>
                <w:rFonts w:eastAsia="Times New Roman" w:cs="Arial"/>
                <w:bCs/>
                <w:i/>
                <w:sz w:val="20"/>
                <w:szCs w:val="29"/>
                <w:lang w:val="en-GB" w:eastAsia="de-DE"/>
              </w:rPr>
              <w:t>[The method of disposal shall be described specifically in the national SPC and be reflected on the product label]</w:t>
            </w:r>
            <w:r w:rsidRPr="00203245">
              <w:rPr>
                <w:rFonts w:eastAsia="Times New Roman" w:cs="Arial"/>
                <w:bCs/>
                <w:sz w:val="20"/>
                <w:szCs w:val="29"/>
                <w:lang w:val="en-GB" w:eastAsia="de-DE"/>
              </w:rPr>
              <w:t>.</w:t>
            </w:r>
          </w:p>
          <w:p w14:paraId="015C9DA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5919D169"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To reduce risk of secondary poisoning, search for and remove dead rodents at frequent intervals during treatment (e.g. at least twice a week). </w:t>
            </w:r>
            <w:r w:rsidRPr="00203245">
              <w:rPr>
                <w:rFonts w:eastAsia="Times New Roman" w:cs="Arial"/>
                <w:bCs/>
                <w:i/>
                <w:sz w:val="20"/>
                <w:szCs w:val="29"/>
                <w:lang w:val="en-GB" w:eastAsia="de-DE"/>
              </w:rPr>
              <w:t>[Where relevant, specify if more frequent or daily inspection is required].</w:t>
            </w:r>
          </w:p>
          <w:p w14:paraId="4E8381A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Do not use baits containing anticoagulant active substances as permanent baits for the prevention of rodent infestation or monitoring of rodent activities. </w:t>
            </w:r>
          </w:p>
          <w:p w14:paraId="26111D0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The product information (i.e. label and/or leaflet) shall clearly show that:</w:t>
            </w:r>
          </w:p>
          <w:p w14:paraId="7992CAE9" w14:textId="77777777" w:rsidR="00E800F3" w:rsidRPr="00203245" w:rsidRDefault="00E800F3" w:rsidP="00E800F3">
            <w:pPr>
              <w:widowControl w:val="0"/>
              <w:numPr>
                <w:ilvl w:val="0"/>
                <w:numId w:val="33"/>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the product shall not be supplied to the general public (e.g. "for professionals   only").</w:t>
            </w:r>
          </w:p>
          <w:p w14:paraId="0F7F5026" w14:textId="77777777" w:rsidR="00E800F3" w:rsidRPr="00203245" w:rsidRDefault="00E800F3" w:rsidP="00E800F3">
            <w:pPr>
              <w:widowControl w:val="0"/>
              <w:numPr>
                <w:ilvl w:val="0"/>
                <w:numId w:val="33"/>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the product shall be used in adequate tamper resistant bait stations (e.g. "use in tamper resistant bait stations only").</w:t>
            </w:r>
          </w:p>
          <w:p w14:paraId="22326CE4" w14:textId="77777777" w:rsidR="00E800F3" w:rsidRPr="00203245" w:rsidRDefault="00E800F3" w:rsidP="00E800F3">
            <w:pPr>
              <w:widowControl w:val="0"/>
              <w:numPr>
                <w:ilvl w:val="0"/>
                <w:numId w:val="33"/>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users shall properly label bait stations with the information referred to in section 5.3 of the SPC (e.g. label bait stations according to the product recommendations").</w:t>
            </w:r>
          </w:p>
          <w:p w14:paraId="03882B5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9F276A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05BEAF4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7F57CD26"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NON PROFESSIONAL USERS</w:t>
            </w:r>
          </w:p>
          <w:p w14:paraId="6666232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Consider preventive control measures (plug holes, remove potential food and drinking as far as possible) to improve product intake and reduce the likelihood of reinvasion.</w:t>
            </w:r>
          </w:p>
          <w:p w14:paraId="775EEB2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Do not use anticoagulant rodenticides as permanent baits (e.g. for prevention of rodent infestation or to detect rodent activity). </w:t>
            </w:r>
          </w:p>
          <w:p w14:paraId="0F6F1CA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information (i.e. label and/or leaflet) shall clearly show that:</w:t>
            </w:r>
          </w:p>
          <w:p w14:paraId="34AB914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the product shall be used in adequate tamper resistant bait stations (e.g. "use in tamper resistant bait stations only").</w:t>
            </w:r>
          </w:p>
          <w:p w14:paraId="34F143B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users shall properly label bait stations with the information referred to in section 5.3 of the SPC (e.g. "label bait stations according to the product recommendations").</w:t>
            </w:r>
          </w:p>
          <w:p w14:paraId="26C04F3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3AAB317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Search for and remove dead rodents during treatment, at least as often as bait stations are inspected. </w:t>
            </w:r>
          </w:p>
          <w:p w14:paraId="549494B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Dispose dead rodents in accordance with local requirements </w:t>
            </w:r>
            <w:r w:rsidRPr="00203245">
              <w:rPr>
                <w:rFonts w:eastAsia="Times New Roman" w:cs="Arial"/>
                <w:bCs/>
                <w:i/>
                <w:sz w:val="20"/>
                <w:szCs w:val="29"/>
                <w:lang w:val="en-GB" w:eastAsia="de-DE"/>
              </w:rPr>
              <w:t>[The method of disposal shall be described specifically in the national SPC and be reflected on the product label]</w:t>
            </w:r>
            <w:r w:rsidRPr="00203245">
              <w:rPr>
                <w:rFonts w:eastAsia="Times New Roman" w:cs="Arial"/>
                <w:bCs/>
                <w:sz w:val="20"/>
                <w:szCs w:val="29"/>
                <w:lang w:val="en-GB" w:eastAsia="de-DE"/>
              </w:rPr>
              <w:t>.</w:t>
            </w:r>
          </w:p>
        </w:tc>
      </w:tr>
    </w:tbl>
    <w:p w14:paraId="55DCF2A3"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85545D0"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A63F3F0"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204024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91FA9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0646E90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Antidote: Vitamin K1 administered by medical/veterinary personnel only.    </w:t>
            </w:r>
          </w:p>
          <w:p w14:paraId="69670656"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In case of:</w:t>
            </w:r>
          </w:p>
          <w:p w14:paraId="306B0C0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Dermal exposure, wash skin with water and then with water and soap. </w:t>
            </w:r>
          </w:p>
          <w:p w14:paraId="15BA1D66"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Eye exposure, rinse eyes with eyes-rinse liquid or water, keep eyes lids open at least 10 minutes. </w:t>
            </w:r>
          </w:p>
          <w:p w14:paraId="2006A14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eastAsia="Times New Roman" w:cs="Arial"/>
                <w:bCs/>
                <w:i/>
                <w:sz w:val="20"/>
                <w:szCs w:val="29"/>
                <w:lang w:val="en-GB" w:eastAsia="de-DE"/>
              </w:rPr>
              <w:t xml:space="preserve">[insert </w:t>
            </w:r>
            <w:r w:rsidRPr="00203245">
              <w:rPr>
                <w:rFonts w:eastAsia="Times New Roman" w:cs="Arial"/>
                <w:bCs/>
                <w:sz w:val="20"/>
                <w:szCs w:val="29"/>
                <w:lang w:val="en-GB" w:eastAsia="de-DE"/>
              </w:rPr>
              <w:t>country specific information</w:t>
            </w:r>
            <w:r w:rsidRPr="00203245">
              <w:rPr>
                <w:rFonts w:eastAsia="Times New Roman" w:cs="Arial"/>
                <w:bCs/>
                <w:i/>
                <w:sz w:val="20"/>
                <w:szCs w:val="29"/>
                <w:lang w:val="en-GB" w:eastAsia="de-DE"/>
              </w:rPr>
              <w:t>]</w:t>
            </w:r>
            <w:r w:rsidRPr="00203245">
              <w:rPr>
                <w:rFonts w:eastAsia="Times New Roman" w:cs="Arial"/>
                <w:bCs/>
                <w:sz w:val="20"/>
                <w:szCs w:val="29"/>
                <w:lang w:val="en-GB" w:eastAsia="de-DE"/>
              </w:rPr>
              <w:t xml:space="preserve">. Contact a veterinary surgeon in case of ingestion by a pet </w:t>
            </w:r>
            <w:r w:rsidRPr="00203245">
              <w:rPr>
                <w:rFonts w:eastAsia="Times New Roman" w:cs="Arial"/>
                <w:bCs/>
                <w:i/>
                <w:sz w:val="20"/>
                <w:szCs w:val="29"/>
                <w:lang w:val="en-GB" w:eastAsia="de-DE"/>
              </w:rPr>
              <w:t xml:space="preserve">[insert </w:t>
            </w:r>
            <w:r w:rsidRPr="00203245">
              <w:rPr>
                <w:rFonts w:eastAsia="Times New Roman" w:cs="Arial"/>
                <w:bCs/>
                <w:sz w:val="20"/>
                <w:szCs w:val="29"/>
                <w:lang w:val="en-GB" w:eastAsia="de-DE"/>
              </w:rPr>
              <w:t>country specific information</w:t>
            </w:r>
            <w:r w:rsidRPr="00203245">
              <w:rPr>
                <w:rFonts w:eastAsia="Times New Roman" w:cs="Arial"/>
                <w:bCs/>
                <w:i/>
                <w:sz w:val="20"/>
                <w:szCs w:val="29"/>
                <w:lang w:val="en-GB" w:eastAsia="de-DE"/>
              </w:rPr>
              <w:t>]</w:t>
            </w:r>
          </w:p>
          <w:p w14:paraId="3965143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203245">
              <w:rPr>
                <w:rFonts w:eastAsia="Times New Roman" w:cs="Arial"/>
                <w:bCs/>
                <w:i/>
                <w:sz w:val="20"/>
                <w:szCs w:val="29"/>
                <w:lang w:val="en-GB" w:eastAsia="de-DE"/>
              </w:rPr>
              <w:t>[insert national phone number]</w:t>
            </w:r>
            <w:r w:rsidRPr="00203245">
              <w:rPr>
                <w:rFonts w:eastAsia="Times New Roman" w:cs="Arial"/>
                <w:bCs/>
                <w:sz w:val="20"/>
                <w:szCs w:val="29"/>
                <w:lang w:val="en-GB" w:eastAsia="de-DE"/>
              </w:rPr>
              <w:t>"</w:t>
            </w:r>
          </w:p>
          <w:p w14:paraId="75C5D83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Hazardous to wildlife. </w:t>
            </w:r>
          </w:p>
        </w:tc>
      </w:tr>
    </w:tbl>
    <w:p w14:paraId="2ED85169"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BB7E709"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9271F76"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5.4.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A9D4EE4"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EEA785"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At the end of the treatment, dispose the uneaten bait and the packaging in accordance with local requirements</w:t>
            </w:r>
            <w:r w:rsidRPr="00203245">
              <w:rPr>
                <w:rFonts w:eastAsia="Times New Roman" w:cs="Arial"/>
                <w:bCs/>
                <w:i/>
                <w:sz w:val="20"/>
                <w:szCs w:val="29"/>
                <w:lang w:val="en-GB" w:eastAsia="de-DE"/>
              </w:rPr>
              <w:t xml:space="preserve"> [The method of disposal shall be described specifically in the national SPC and be reflected on the product label]</w:t>
            </w:r>
            <w:r w:rsidRPr="00203245">
              <w:rPr>
                <w:rFonts w:eastAsia="Times New Roman" w:cs="Arial"/>
                <w:bCs/>
                <w:sz w:val="20"/>
                <w:szCs w:val="29"/>
                <w:lang w:val="en-GB" w:eastAsia="de-DE"/>
              </w:rPr>
              <w:t>.</w:t>
            </w:r>
          </w:p>
        </w:tc>
      </w:tr>
    </w:tbl>
    <w:p w14:paraId="3FE855CC"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4F304C3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AE8193F"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i/>
          <w:iCs/>
          <w:sz w:val="20"/>
          <w:szCs w:val="20"/>
          <w:lang w:val="en-GB" w:eastAsia="en-GB"/>
        </w:rPr>
      </w:pPr>
      <w:r w:rsidRPr="00203245">
        <w:rPr>
          <w:rFonts w:eastAsia="Times New Roman" w:cs="Arial"/>
          <w:b/>
          <w:bCs/>
          <w:iCs/>
          <w:color w:val="0046AD"/>
          <w:sz w:val="20"/>
          <w:szCs w:val="20"/>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1C108E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1D3BC4"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Store in a dry, cool and well ventilated place. Keep the container closed</w:t>
            </w:r>
            <w:r w:rsidRPr="00203245">
              <w:rPr>
                <w:rFonts w:eastAsia="Times New Roman" w:cs="Arial"/>
                <w:bCs/>
                <w:sz w:val="20"/>
                <w:szCs w:val="29"/>
                <w:lang w:val="en-US" w:eastAsia="de-DE"/>
              </w:rPr>
              <w:t xml:space="preserve"> and away from direct sunlight</w:t>
            </w:r>
            <w:r w:rsidRPr="00203245">
              <w:rPr>
                <w:rFonts w:eastAsia="Times New Roman" w:cs="Arial"/>
                <w:bCs/>
                <w:sz w:val="20"/>
                <w:szCs w:val="29"/>
                <w:lang w:val="en-GB" w:eastAsia="de-DE"/>
              </w:rPr>
              <w:t>.</w:t>
            </w:r>
          </w:p>
          <w:p w14:paraId="4D8A7251"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Store in places prevented from the access of children, birds, pets and farm animals.</w:t>
            </w:r>
          </w:p>
          <w:p w14:paraId="53507C65"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Shelf life: </w:t>
            </w:r>
            <w:r>
              <w:rPr>
                <w:rFonts w:eastAsia="Times New Roman" w:cs="Arial"/>
                <w:bCs/>
                <w:sz w:val="20"/>
                <w:szCs w:val="29"/>
                <w:lang w:val="en-GB" w:eastAsia="de-DE"/>
              </w:rPr>
              <w:t>2</w:t>
            </w:r>
            <w:r w:rsidRPr="00203245">
              <w:rPr>
                <w:rFonts w:eastAsia="Times New Roman" w:cs="Arial"/>
                <w:bCs/>
                <w:sz w:val="20"/>
                <w:szCs w:val="29"/>
                <w:lang w:val="en-GB" w:eastAsia="de-DE"/>
              </w:rPr>
              <w:t xml:space="preserve"> year</w:t>
            </w:r>
            <w:r>
              <w:rPr>
                <w:rFonts w:eastAsia="Times New Roman" w:cs="Arial"/>
                <w:bCs/>
                <w:sz w:val="20"/>
                <w:szCs w:val="29"/>
                <w:lang w:val="en-GB" w:eastAsia="de-DE"/>
              </w:rPr>
              <w:t>.</w:t>
            </w:r>
          </w:p>
        </w:tc>
      </w:tr>
    </w:tbl>
    <w:p w14:paraId="757F7A6E" w14:textId="77777777" w:rsidR="00E800F3" w:rsidRDefault="00E800F3" w:rsidP="00E800F3">
      <w:pPr>
        <w:widowControl w:val="0"/>
        <w:autoSpaceDE w:val="0"/>
        <w:autoSpaceDN w:val="0"/>
        <w:adjustRightInd w:val="0"/>
        <w:spacing w:line="240" w:lineRule="auto"/>
        <w:rPr>
          <w:rFonts w:eastAsia="Times New Roman" w:cs="Arial"/>
          <w:bCs/>
          <w:sz w:val="20"/>
          <w:szCs w:val="29"/>
          <w:lang w:val="de-DE" w:eastAsia="de-DE"/>
        </w:rPr>
      </w:pPr>
    </w:p>
    <w:p w14:paraId="3688B91C"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de-DE" w:eastAsia="de-DE"/>
        </w:rPr>
      </w:pPr>
    </w:p>
    <w:p w14:paraId="3632376C"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color w:val="0046AD"/>
          <w:kern w:val="32"/>
          <w:sz w:val="24"/>
          <w:szCs w:val="32"/>
          <w:lang w:val="de-DE" w:eastAsia="de-DE"/>
        </w:rPr>
      </w:pPr>
      <w:r w:rsidRPr="00203245">
        <w:rPr>
          <w:rFonts w:eastAsia="Times New Roman" w:cs="Arial"/>
          <w:b/>
          <w:bCs/>
          <w:color w:val="0046AD"/>
          <w:kern w:val="32"/>
          <w:sz w:val="24"/>
          <w:szCs w:val="32"/>
          <w:lang w:val="de-DE" w:eastAsia="de-DE"/>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188E4C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84F251" w14:textId="77777777" w:rsidR="00E800F3" w:rsidRPr="00203245" w:rsidRDefault="00E800F3" w:rsidP="00533266">
            <w:pPr>
              <w:widowControl w:val="0"/>
              <w:autoSpaceDE w:val="0"/>
              <w:autoSpaceDN w:val="0"/>
              <w:adjustRightInd w:val="0"/>
              <w:spacing w:line="240" w:lineRule="auto"/>
              <w:jc w:val="both"/>
              <w:rPr>
                <w:rFonts w:eastAsia="Times New Roman" w:cs="Arial"/>
                <w:bCs/>
                <w:sz w:val="20"/>
                <w:szCs w:val="29"/>
                <w:lang w:val="en-GB" w:eastAsia="de-DE"/>
              </w:rPr>
            </w:pPr>
            <w:r w:rsidRPr="00203245">
              <w:rPr>
                <w:rFonts w:eastAsia="Times New Roman" w:cs="Arial"/>
                <w:bCs/>
                <w:sz w:val="20"/>
                <w:szCs w:val="29"/>
                <w:lang w:val="de-DE" w:eastAsia="de-DE"/>
              </w:rPr>
              <w:t xml:space="preserve">- </w:t>
            </w:r>
            <w:r w:rsidRPr="00203245">
              <w:rPr>
                <w:rFonts w:eastAsia="Times New Roman" w:cs="Arial"/>
                <w:bCs/>
                <w:sz w:val="20"/>
                <w:szCs w:val="29"/>
                <w:lang w:val="en-GB" w:eastAsia="de-DE"/>
              </w:rPr>
              <w:t>(</w:t>
            </w:r>
            <w:r w:rsidRPr="00203245">
              <w:rPr>
                <w:rFonts w:eastAsia="Times New Roman" w:cs="Arial"/>
                <w:b/>
                <w:bCs/>
                <w:sz w:val="20"/>
                <w:szCs w:val="29"/>
                <w:lang w:val="en-GB" w:eastAsia="de-DE"/>
              </w:rPr>
              <w:t>in France only</w:t>
            </w:r>
            <w:r w:rsidRPr="00203245">
              <w:rPr>
                <w:rFonts w:eastAsia="Times New Roman" w:cs="Arial"/>
                <w:bCs/>
                <w:sz w:val="20"/>
                <w:szCs w:val="29"/>
                <w:lang w:val="en-GB" w:eastAsia="de-DE"/>
              </w:rPr>
              <w:t xml:space="preserve"> </w:t>
            </w:r>
            <w:r w:rsidRPr="00203245">
              <w:rPr>
                <w:rFonts w:eastAsiaTheme="minorHAnsi" w:cs="Arial"/>
                <w:sz w:val="20"/>
                <w:szCs w:val="20"/>
                <w:lang w:val="en-GB" w:eastAsia="ar-SA"/>
              </w:rPr>
              <w:t xml:space="preserve">The data required in post-authorization of decision n° FR-2014-0171 (30 </w:t>
            </w:r>
            <w:r w:rsidRPr="00203245">
              <w:rPr>
                <w:rFonts w:eastAsiaTheme="minorHAnsi" w:cs="Arial"/>
                <w:sz w:val="20"/>
                <w:szCs w:val="20"/>
                <w:vertAlign w:val="superscript"/>
                <w:lang w:val="en-GB" w:eastAsia="ar-SA"/>
              </w:rPr>
              <w:t>th</w:t>
            </w:r>
            <w:r w:rsidRPr="00203245">
              <w:rPr>
                <w:rFonts w:eastAsiaTheme="minorHAnsi" w:cs="Arial"/>
                <w:sz w:val="20"/>
                <w:szCs w:val="20"/>
                <w:lang w:val="en-GB" w:eastAsia="ar-SA"/>
              </w:rPr>
              <w:t xml:space="preserve"> September 2014) related</w:t>
            </w:r>
            <w:r w:rsidRPr="00203245">
              <w:rPr>
                <w:rFonts w:eastAsia="Times New Roman" w:cs="Arial"/>
                <w:bCs/>
                <w:sz w:val="20"/>
                <w:szCs w:val="29"/>
                <w:lang w:val="en-GB" w:eastAsia="de-DE"/>
              </w:rPr>
              <w:t xml:space="preserve"> to the monitoring of the resistance phenomenon of rodent populations toward the active substance brodifacoum </w:t>
            </w:r>
            <w:r w:rsidRPr="00203245">
              <w:rPr>
                <w:rFonts w:eastAsiaTheme="minorHAnsi" w:cs="Arial"/>
                <w:sz w:val="20"/>
                <w:szCs w:val="20"/>
                <w:lang w:val="en-GB" w:eastAsia="ar-SA"/>
              </w:rPr>
              <w:t>are maintained</w:t>
            </w:r>
            <w:r w:rsidRPr="00203245">
              <w:rPr>
                <w:rFonts w:eastAsia="Times New Roman" w:cs="Arial"/>
                <w:bCs/>
                <w:sz w:val="20"/>
                <w:szCs w:val="29"/>
                <w:lang w:val="en-GB" w:eastAsia="de-DE"/>
              </w:rPr>
              <w:t>. Results of the resistance monitoring must be submitted at the renewal of the product.)</w:t>
            </w:r>
          </w:p>
          <w:p w14:paraId="6A50DD39" w14:textId="77777777" w:rsidR="00E800F3" w:rsidRPr="00203245" w:rsidRDefault="00E800F3" w:rsidP="00533266">
            <w:pPr>
              <w:widowControl w:val="0"/>
              <w:tabs>
                <w:tab w:val="left" w:pos="500"/>
              </w:tabs>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Because of their delayed mode of action, anticoagulant rodenticides may take from 4 to 10 days to be effective after effective consumption of the bait.</w:t>
            </w:r>
          </w:p>
          <w:p w14:paraId="3B43BEB5" w14:textId="77777777" w:rsidR="00E800F3" w:rsidRPr="00203245" w:rsidRDefault="00E800F3" w:rsidP="00533266">
            <w:pPr>
              <w:widowControl w:val="0"/>
              <w:tabs>
                <w:tab w:val="left" w:pos="500"/>
              </w:tabs>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Rodents can be disease carriers. Do not touch dead rodents with bare hands, use gloves or use tools such as tongs when disposing them.</w:t>
            </w:r>
          </w:p>
          <w:p w14:paraId="30F7E7EB" w14:textId="77777777" w:rsidR="00E800F3" w:rsidRPr="00203245" w:rsidRDefault="00E800F3" w:rsidP="00533266">
            <w:pPr>
              <w:widowControl w:val="0"/>
              <w:tabs>
                <w:tab w:val="left" w:pos="500"/>
              </w:tabs>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This product contains a bittering agent and a dye.</w:t>
            </w:r>
          </w:p>
        </w:tc>
      </w:tr>
    </w:tbl>
    <w:p w14:paraId="6BBCBDC4" w14:textId="77777777" w:rsidR="00E800F3" w:rsidRPr="00B910BB"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bookmarkEnd w:id="456"/>
    <w:bookmarkEnd w:id="457"/>
    <w:p w14:paraId="510887E2" w14:textId="77777777" w:rsidR="00D7197E" w:rsidRPr="0006412B"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14:paraId="4F51C5DD" w14:textId="77777777" w:rsidR="00C62B20" w:rsidRDefault="00C62B20" w:rsidP="00C62B20">
      <w:pPr>
        <w:spacing w:after="120" w:line="240" w:lineRule="auto"/>
        <w:jc w:val="both"/>
        <w:rPr>
          <w:rFonts w:cs="Arial"/>
          <w:szCs w:val="22"/>
          <w:lang w:val="en-GB"/>
        </w:rPr>
      </w:pPr>
    </w:p>
    <w:p w14:paraId="0F20842F" w14:textId="77777777" w:rsidR="006111B2" w:rsidRPr="00EE43C3" w:rsidRDefault="006111B2" w:rsidP="00C62B20">
      <w:pPr>
        <w:spacing w:after="120" w:line="240" w:lineRule="auto"/>
        <w:jc w:val="both"/>
        <w:rPr>
          <w:rFonts w:cs="Arial"/>
          <w:szCs w:val="22"/>
          <w:lang w:val="en-GB"/>
        </w:rPr>
      </w:pPr>
    </w:p>
    <w:p w14:paraId="6D7BAAD4" w14:textId="77777777" w:rsidR="006111B2" w:rsidRPr="0023354C" w:rsidRDefault="006111B2" w:rsidP="00C62B20">
      <w:pPr>
        <w:spacing w:after="120" w:line="240" w:lineRule="auto"/>
        <w:jc w:val="both"/>
        <w:rPr>
          <w:rFonts w:cs="Arial"/>
          <w:szCs w:val="22"/>
          <w:lang w:val="en-GB"/>
        </w:rPr>
      </w:pPr>
    </w:p>
    <w:p w14:paraId="3C558A37" w14:textId="77777777" w:rsidR="00C62B20" w:rsidRPr="0023354C" w:rsidRDefault="00C62B20" w:rsidP="00C62B20">
      <w:pPr>
        <w:spacing w:after="120" w:line="240" w:lineRule="auto"/>
        <w:jc w:val="both"/>
        <w:rPr>
          <w:rFonts w:cs="Arial"/>
          <w:szCs w:val="22"/>
          <w:lang w:val="en-GB"/>
        </w:rPr>
        <w:sectPr w:rsidR="00C62B20" w:rsidRPr="0023354C" w:rsidSect="00FA24A1">
          <w:headerReference w:type="default" r:id="rId17"/>
          <w:footerReference w:type="default" r:id="rId18"/>
          <w:pgSz w:w="11906" w:h="16838"/>
          <w:pgMar w:top="1021" w:right="709" w:bottom="1021" w:left="1418" w:header="601" w:footer="482" w:gutter="0"/>
          <w:cols w:space="720"/>
          <w:docGrid w:linePitch="326"/>
        </w:sectPr>
      </w:pPr>
    </w:p>
    <w:p w14:paraId="38A43BEB" w14:textId="77777777" w:rsidR="00C54C54" w:rsidRPr="0023354C" w:rsidRDefault="00C54C54" w:rsidP="009936CF">
      <w:pPr>
        <w:pStyle w:val="Style1"/>
      </w:pPr>
      <w:bookmarkStart w:id="458" w:name="_Toc505609013"/>
      <w:bookmarkStart w:id="459" w:name="_Toc337468181"/>
      <w:bookmarkStart w:id="460" w:name="_Toc340131615"/>
      <w:r w:rsidRPr="0023354C">
        <w:t>A</w:t>
      </w:r>
      <w:r w:rsidR="00261448" w:rsidRPr="0023354C">
        <w:t>ppendices</w:t>
      </w:r>
      <w:bookmarkEnd w:id="458"/>
    </w:p>
    <w:bookmarkEnd w:id="459"/>
    <w:bookmarkEnd w:id="460"/>
    <w:p w14:paraId="0F9B7B58" w14:textId="77777777" w:rsidR="005B63F7" w:rsidRPr="0023354C" w:rsidRDefault="005B63F7" w:rsidP="00D3620F">
      <w:pPr>
        <w:rPr>
          <w:rFonts w:cs="Arial"/>
        </w:rPr>
      </w:pPr>
    </w:p>
    <w:p w14:paraId="5AD791B2" w14:textId="77777777" w:rsidR="00C723BC" w:rsidRPr="0023354C" w:rsidRDefault="00C723BC" w:rsidP="00694FD0"/>
    <w:p w14:paraId="1AFD3262" w14:textId="77777777" w:rsidR="00C723BC" w:rsidRPr="0023354C" w:rsidRDefault="00C723BC" w:rsidP="00694FD0"/>
    <w:p w14:paraId="7E828F79" w14:textId="77777777" w:rsidR="00C723BC" w:rsidRPr="0023354C" w:rsidRDefault="00C723BC" w:rsidP="006D5C2A">
      <w:pPr>
        <w:pStyle w:val="Titre"/>
        <w:jc w:val="righ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14:paraId="71C705CC" w14:textId="77777777" w:rsidR="00FE5FEB" w:rsidRPr="0023354C" w:rsidRDefault="00FE5FEB" w:rsidP="00E44FBF">
      <w:pPr>
        <w:pStyle w:val="Sous-titre"/>
        <w:rPr>
          <w:lang w:val="en-GB"/>
        </w:rPr>
      </w:pPr>
      <w:bookmarkStart w:id="461" w:name="_Toc504745007"/>
      <w:bookmarkStart w:id="462" w:name="_Toc505609014"/>
      <w:r w:rsidRPr="0023354C">
        <w:rPr>
          <w:lang w:val="en-GB"/>
        </w:rPr>
        <w:t>Annex 1: Summary of product characteristics</w:t>
      </w:r>
      <w:bookmarkEnd w:id="461"/>
      <w:bookmarkEnd w:id="462"/>
    </w:p>
    <w:p w14:paraId="7B36523A" w14:textId="77777777" w:rsidR="00FE5FEB" w:rsidRPr="0023354C" w:rsidRDefault="00FE5FEB" w:rsidP="00FE5FEB">
      <w:pPr>
        <w:spacing w:before="120" w:after="120"/>
        <w:jc w:val="both"/>
        <w:rPr>
          <w:rFonts w:cs="Arial"/>
          <w:sz w:val="20"/>
          <w:szCs w:val="20"/>
        </w:rPr>
      </w:pPr>
    </w:p>
    <w:p w14:paraId="6DFD634B" w14:textId="77777777" w:rsidR="001A1741" w:rsidRPr="0023354C" w:rsidRDefault="001A1741" w:rsidP="00FE5FEB">
      <w:pPr>
        <w:spacing w:before="120" w:after="120"/>
        <w:jc w:val="both"/>
        <w:rPr>
          <w:rFonts w:cs="Arial"/>
          <w:sz w:val="20"/>
          <w:szCs w:val="20"/>
        </w:rPr>
      </w:pPr>
    </w:p>
    <w:p w14:paraId="2CD72790" w14:textId="77777777" w:rsidR="001A1741" w:rsidRPr="0023354C" w:rsidRDefault="001A1741" w:rsidP="00FE5FEB">
      <w:pPr>
        <w:spacing w:before="120" w:after="120"/>
        <w:jc w:val="both"/>
        <w:rPr>
          <w:rFonts w:cs="Arial"/>
          <w:i/>
          <w:szCs w:val="22"/>
        </w:rPr>
      </w:pPr>
      <w:r w:rsidRPr="0023354C">
        <w:rPr>
          <w:rFonts w:cs="Arial"/>
          <w:i/>
          <w:szCs w:val="22"/>
        </w:rPr>
        <w:t>See separated file.</w:t>
      </w:r>
    </w:p>
    <w:p w14:paraId="551587C4" w14:textId="77777777" w:rsidR="00DE2F92" w:rsidRPr="0023354C" w:rsidRDefault="00DE2F92" w:rsidP="00FE5FEB">
      <w:pPr>
        <w:spacing w:before="120" w:after="120"/>
        <w:ind w:left="360"/>
        <w:jc w:val="both"/>
        <w:rPr>
          <w:rFonts w:cs="Arial"/>
          <w:b/>
          <w:sz w:val="24"/>
          <w:lang w:val="en-GB"/>
        </w:rPr>
        <w:sectPr w:rsidR="00DE2F92" w:rsidRPr="0023354C" w:rsidSect="00FA24A1">
          <w:footerReference w:type="default" r:id="rId19"/>
          <w:pgSz w:w="11906" w:h="16838"/>
          <w:pgMar w:top="1417" w:right="1417" w:bottom="1417" w:left="1417" w:header="708" w:footer="708" w:gutter="0"/>
          <w:cols w:space="708"/>
          <w:docGrid w:linePitch="360"/>
        </w:sectPr>
      </w:pPr>
    </w:p>
    <w:p w14:paraId="36065CD8" w14:textId="77777777" w:rsidR="00FE5FEB" w:rsidRPr="0023354C" w:rsidRDefault="00FE5FEB" w:rsidP="00E44FBF">
      <w:pPr>
        <w:pStyle w:val="Sous-titre"/>
        <w:rPr>
          <w:lang w:val="en-GB"/>
        </w:rPr>
      </w:pPr>
      <w:bookmarkStart w:id="463" w:name="_Toc504745008"/>
      <w:bookmarkStart w:id="464" w:name="_Toc505609015"/>
      <w:r w:rsidRPr="0023354C">
        <w:rPr>
          <w:lang w:val="en-GB"/>
        </w:rPr>
        <w:t>Annex 2: List of studies reviewed</w:t>
      </w:r>
      <w:bookmarkEnd w:id="463"/>
      <w:bookmarkEnd w:id="464"/>
    </w:p>
    <w:p w14:paraId="2D24A0DD" w14:textId="77777777" w:rsidR="00DE2F92" w:rsidRPr="0023354C" w:rsidRDefault="00DE2F92" w:rsidP="005E52E7">
      <w:pPr>
        <w:spacing w:before="120" w:after="120"/>
        <w:ind w:left="360"/>
        <w:rPr>
          <w:rFonts w:cs="Arial"/>
          <w:b/>
          <w:sz w:val="24"/>
          <w:lang w:val="en-GB"/>
        </w:rPr>
      </w:pPr>
    </w:p>
    <w:p w14:paraId="713C0251" w14:textId="77777777" w:rsidR="00DE2F92" w:rsidRPr="0023354C" w:rsidRDefault="00DE2F92" w:rsidP="00D31ABC">
      <w:pPr>
        <w:pStyle w:val="Titre5"/>
      </w:pPr>
      <w:r w:rsidRPr="0023354C">
        <w:t xml:space="preserve">List of </w:t>
      </w:r>
      <w:r w:rsidRPr="0023354C">
        <w:rPr>
          <w:u w:val="single"/>
        </w:rPr>
        <w:t>new data</w:t>
      </w:r>
      <w:bookmarkStart w:id="465" w:name="_Ref241554149"/>
      <w:r w:rsidRPr="0023354C">
        <w:rPr>
          <w:rStyle w:val="Appelnotedebasdep"/>
          <w:rFonts w:cs="Arial"/>
          <w:color w:val="000000"/>
          <w:u w:val="single"/>
        </w:rPr>
        <w:footnoteReference w:id="22"/>
      </w:r>
      <w:bookmarkEnd w:id="465"/>
      <w:r w:rsidRPr="0023354C">
        <w:t xml:space="preserve"> submitted in support of the evaluation of the active substance</w:t>
      </w:r>
    </w:p>
    <w:p w14:paraId="2631DAEF" w14:textId="77777777" w:rsidR="00DE2F92" w:rsidRPr="0023354C" w:rsidRDefault="00DE2F92" w:rsidP="00DE2F92">
      <w:pPr>
        <w:rPr>
          <w:rFonts w:cs="Arial"/>
          <w:b/>
          <w:bCs/>
          <w:color w:val="000000"/>
          <w:sz w:val="20"/>
          <w:szCs w:val="28"/>
        </w:rPr>
      </w:pPr>
    </w:p>
    <w:p w14:paraId="61A8BFE4" w14:textId="77777777" w:rsidR="00DE2F92" w:rsidRPr="0023354C" w:rsidRDefault="00DE2F92" w:rsidP="00DE2F92">
      <w:pPr>
        <w:rPr>
          <w:rFonts w:cs="Arial"/>
          <w:bCs/>
          <w:color w:val="000000"/>
          <w:sz w:val="20"/>
        </w:rPr>
      </w:pPr>
    </w:p>
    <w:p w14:paraId="21D66918" w14:textId="77777777" w:rsidR="00DE2F92" w:rsidRPr="0023354C" w:rsidRDefault="00DE2F92" w:rsidP="00D31ABC">
      <w:pPr>
        <w:pStyle w:val="Titre5"/>
      </w:pPr>
      <w:r w:rsidRPr="0023354C">
        <w:t xml:space="preserve">List of </w:t>
      </w:r>
      <w:r w:rsidRPr="0023354C">
        <w:rPr>
          <w:u w:val="single"/>
        </w:rPr>
        <w:t>new data</w:t>
      </w:r>
      <w:r w:rsidRPr="0023354C">
        <w:t xml:space="preserve"> submitted in support of the evaluation of the biocidal product</w:t>
      </w:r>
    </w:p>
    <w:p w14:paraId="398A7A56" w14:textId="77777777" w:rsidR="00DE2F92" w:rsidRPr="0023354C" w:rsidRDefault="00DE2F92" w:rsidP="00DE2F92">
      <w:pPr>
        <w:rPr>
          <w:rFonts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3"/>
        <w:gridCol w:w="1238"/>
        <w:gridCol w:w="1699"/>
        <w:gridCol w:w="623"/>
        <w:gridCol w:w="2823"/>
        <w:gridCol w:w="2017"/>
        <w:gridCol w:w="968"/>
        <w:gridCol w:w="968"/>
        <w:gridCol w:w="968"/>
        <w:gridCol w:w="968"/>
      </w:tblGrid>
      <w:tr w:rsidR="000272EA" w:rsidRPr="0023354C" w14:paraId="639925FB" w14:textId="77777777" w:rsidTr="007708E9">
        <w:trPr>
          <w:cantSplit/>
          <w:tblHeader/>
          <w:jc w:val="center"/>
        </w:trPr>
        <w:tc>
          <w:tcPr>
            <w:tcW w:w="371" w:type="pct"/>
            <w:vMerge w:val="restart"/>
            <w:tcBorders>
              <w:left w:val="nil"/>
              <w:bottom w:val="single" w:sz="4" w:space="0" w:color="auto"/>
              <w:right w:val="single" w:sz="4" w:space="0" w:color="auto"/>
            </w:tcBorders>
            <w:vAlign w:val="center"/>
          </w:tcPr>
          <w:p w14:paraId="10840D10" w14:textId="77777777" w:rsidR="000272EA" w:rsidRPr="0023354C" w:rsidRDefault="000272EA" w:rsidP="000272EA">
            <w:pPr>
              <w:jc w:val="center"/>
              <w:rPr>
                <w:rFonts w:cs="Arial"/>
                <w:b/>
                <w:bCs/>
                <w:color w:val="000000"/>
                <w:sz w:val="20"/>
                <w:szCs w:val="20"/>
              </w:rPr>
            </w:pPr>
            <w:r w:rsidRPr="0023354C">
              <w:rPr>
                <w:rFonts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14:paraId="34F5CDCB" w14:textId="77777777" w:rsidR="000272EA" w:rsidRPr="0023354C" w:rsidRDefault="000272EA" w:rsidP="000272EA">
            <w:pPr>
              <w:jc w:val="center"/>
              <w:rPr>
                <w:rFonts w:cs="Arial"/>
                <w:b/>
                <w:color w:val="000000"/>
                <w:sz w:val="20"/>
                <w:szCs w:val="20"/>
              </w:rPr>
            </w:pPr>
            <w:r w:rsidRPr="0023354C">
              <w:rPr>
                <w:rFonts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14:paraId="54E4BA50" w14:textId="77777777" w:rsidR="000272EA" w:rsidRPr="0023354C" w:rsidRDefault="000272EA" w:rsidP="000272EA">
            <w:pPr>
              <w:jc w:val="center"/>
              <w:rPr>
                <w:rFonts w:cs="Arial"/>
                <w:b/>
                <w:color w:val="000000"/>
                <w:sz w:val="20"/>
                <w:szCs w:val="20"/>
              </w:rPr>
            </w:pPr>
            <w:r w:rsidRPr="0023354C">
              <w:rPr>
                <w:rFonts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14:paraId="65CC7989"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14:paraId="705F5AE0" w14:textId="77777777" w:rsidR="000272EA" w:rsidRPr="0023354C" w:rsidRDefault="000272EA" w:rsidP="000272EA">
            <w:pPr>
              <w:jc w:val="center"/>
              <w:rPr>
                <w:rFonts w:cs="Arial"/>
                <w:b/>
                <w:bCs/>
                <w:color w:val="000000"/>
                <w:sz w:val="20"/>
                <w:szCs w:val="20"/>
              </w:rPr>
            </w:pPr>
            <w:r w:rsidRPr="0023354C">
              <w:rPr>
                <w:rFonts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14:paraId="152E48FA" w14:textId="77777777" w:rsidR="000272EA" w:rsidRPr="0023354C" w:rsidRDefault="000272EA" w:rsidP="000272EA">
            <w:pPr>
              <w:jc w:val="center"/>
              <w:rPr>
                <w:rFonts w:cs="Arial"/>
                <w:b/>
                <w:color w:val="000000"/>
                <w:sz w:val="20"/>
                <w:szCs w:val="20"/>
              </w:rPr>
            </w:pPr>
            <w:r w:rsidRPr="0023354C">
              <w:rPr>
                <w:rFonts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14:paraId="2BB24D34" w14:textId="77777777" w:rsidR="000272EA" w:rsidRPr="0023354C" w:rsidRDefault="000272EA" w:rsidP="000272EA">
            <w:pPr>
              <w:jc w:val="center"/>
              <w:rPr>
                <w:rFonts w:cs="Arial"/>
                <w:b/>
                <w:color w:val="000000"/>
                <w:sz w:val="20"/>
                <w:szCs w:val="20"/>
              </w:rPr>
            </w:pPr>
            <w:r w:rsidRPr="0023354C">
              <w:rPr>
                <w:rFonts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14:paraId="72488813" w14:textId="77777777" w:rsidR="000272EA" w:rsidRPr="0023354C" w:rsidRDefault="000272EA" w:rsidP="000272EA">
            <w:pPr>
              <w:jc w:val="center"/>
              <w:rPr>
                <w:rFonts w:cs="Arial"/>
                <w:b/>
                <w:color w:val="000000"/>
                <w:sz w:val="20"/>
                <w:szCs w:val="20"/>
              </w:rPr>
            </w:pPr>
            <w:r w:rsidRPr="0023354C">
              <w:rPr>
                <w:rFonts w:cs="Arial"/>
                <w:b/>
                <w:color w:val="000000"/>
                <w:sz w:val="20"/>
                <w:szCs w:val="20"/>
              </w:rPr>
              <w:t>Data protection claimed</w:t>
            </w:r>
          </w:p>
        </w:tc>
      </w:tr>
      <w:tr w:rsidR="000272EA" w:rsidRPr="0023354C" w14:paraId="5574AC50" w14:textId="77777777"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14:paraId="0552E960" w14:textId="77777777" w:rsidR="000272EA" w:rsidRPr="0023354C" w:rsidRDefault="000272EA" w:rsidP="000272EA">
            <w:pPr>
              <w:pStyle w:val="Pieddepage"/>
              <w:jc w:val="center"/>
              <w:rPr>
                <w:rFonts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14:paraId="58CFBD86" w14:textId="77777777" w:rsidR="000272EA" w:rsidRPr="0023354C" w:rsidRDefault="000272EA" w:rsidP="000272EA">
            <w:pPr>
              <w:jc w:val="center"/>
              <w:rPr>
                <w:rFonts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14:paraId="34A6999E" w14:textId="77777777" w:rsidR="000272EA" w:rsidRPr="0023354C" w:rsidRDefault="000272EA" w:rsidP="000272EA">
            <w:pPr>
              <w:jc w:val="center"/>
              <w:rPr>
                <w:rFonts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14:paraId="7660175D" w14:textId="77777777" w:rsidR="000272EA" w:rsidRPr="0023354C" w:rsidRDefault="000272EA" w:rsidP="000272EA">
            <w:pPr>
              <w:jc w:val="center"/>
              <w:rPr>
                <w:rFonts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14:paraId="5F6D4A3D" w14:textId="77777777" w:rsidR="000272EA" w:rsidRPr="0023354C" w:rsidRDefault="000272EA" w:rsidP="000272EA">
            <w:pPr>
              <w:jc w:val="center"/>
              <w:rPr>
                <w:rFonts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7EC5DEF2" w14:textId="77777777" w:rsidR="000272EA" w:rsidRPr="0023354C" w:rsidRDefault="000272EA" w:rsidP="000272EA">
            <w:pPr>
              <w:jc w:val="center"/>
              <w:rPr>
                <w:rFonts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0806F37C"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0DB7A268" w14:textId="77777777" w:rsidR="000272EA" w:rsidRPr="0023354C" w:rsidRDefault="000272EA" w:rsidP="000272EA">
            <w:pPr>
              <w:jc w:val="center"/>
              <w:rPr>
                <w:rFonts w:cs="Arial"/>
                <w:b/>
                <w:color w:val="000000"/>
                <w:sz w:val="20"/>
                <w:szCs w:val="20"/>
              </w:rPr>
            </w:pPr>
            <w:r w:rsidRPr="0023354C">
              <w:rPr>
                <w:rFonts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14:paraId="58DE38C3"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60346788" w14:textId="77777777" w:rsidR="000272EA" w:rsidRPr="0023354C" w:rsidRDefault="000272EA" w:rsidP="000272EA">
            <w:pPr>
              <w:jc w:val="center"/>
              <w:rPr>
                <w:rFonts w:cs="Arial"/>
                <w:b/>
                <w:color w:val="000000"/>
                <w:sz w:val="20"/>
                <w:szCs w:val="20"/>
              </w:rPr>
            </w:pPr>
            <w:r w:rsidRPr="0023354C">
              <w:rPr>
                <w:rFonts w:cs="Arial"/>
                <w:b/>
                <w:color w:val="000000"/>
                <w:sz w:val="20"/>
                <w:szCs w:val="20"/>
              </w:rPr>
              <w:t>No</w:t>
            </w:r>
          </w:p>
        </w:tc>
      </w:tr>
      <w:tr w:rsidR="00624275" w:rsidRPr="0023354C" w14:paraId="7BEC5DB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8036614"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3570187C" w14:textId="77777777" w:rsidR="00624275" w:rsidRPr="0023354C" w:rsidRDefault="00624275" w:rsidP="009D295B">
            <w:pPr>
              <w:rPr>
                <w:rFonts w:cs="Arial"/>
                <w:color w:val="000000"/>
                <w:sz w:val="20"/>
                <w:szCs w:val="20"/>
                <w:lang w:val="en-US"/>
              </w:rPr>
            </w:pPr>
            <w:r w:rsidRPr="0023354C">
              <w:rPr>
                <w:rFonts w:cs="Arial"/>
                <w:sz w:val="20"/>
                <w:szCs w:val="20"/>
                <w:lang w:val="en-US"/>
              </w:rPr>
              <w:t>B3.1, B3.5, B3.7, B3.8</w:t>
            </w:r>
          </w:p>
        </w:tc>
        <w:tc>
          <w:tcPr>
            <w:tcW w:w="641" w:type="pct"/>
            <w:tcBorders>
              <w:top w:val="single" w:sz="4" w:space="0" w:color="auto"/>
              <w:left w:val="single" w:sz="4" w:space="0" w:color="auto"/>
              <w:bottom w:val="single" w:sz="4" w:space="0" w:color="auto"/>
              <w:right w:val="single" w:sz="4" w:space="0" w:color="auto"/>
            </w:tcBorders>
          </w:tcPr>
          <w:p w14:paraId="28681368" w14:textId="77777777" w:rsidR="00624275" w:rsidRPr="0023354C" w:rsidRDefault="00624275" w:rsidP="009D295B">
            <w:pPr>
              <w:rPr>
                <w:rFonts w:cs="Arial"/>
                <w:color w:val="000000"/>
                <w:sz w:val="20"/>
                <w:szCs w:val="20"/>
              </w:rPr>
            </w:pPr>
            <w:r w:rsidRPr="0023354C">
              <w:rPr>
                <w:rFonts w:cs="Arial"/>
                <w:sz w:val="20"/>
                <w:szCs w:val="20"/>
                <w:lang w:val="en-US"/>
              </w:rPr>
              <w:t>Forand V</w:t>
            </w:r>
          </w:p>
        </w:tc>
        <w:tc>
          <w:tcPr>
            <w:tcW w:w="235" w:type="pct"/>
            <w:tcBorders>
              <w:top w:val="single" w:sz="4" w:space="0" w:color="auto"/>
              <w:left w:val="single" w:sz="4" w:space="0" w:color="auto"/>
              <w:bottom w:val="single" w:sz="4" w:space="0" w:color="auto"/>
            </w:tcBorders>
          </w:tcPr>
          <w:p w14:paraId="3BBD45C3"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672A2088" w14:textId="77777777" w:rsidR="00624275" w:rsidRPr="0023354C" w:rsidRDefault="00624275" w:rsidP="009D295B">
            <w:pPr>
              <w:rPr>
                <w:rFonts w:cs="Arial"/>
                <w:color w:val="000000"/>
                <w:sz w:val="20"/>
                <w:szCs w:val="20"/>
                <w:lang w:val="en-US"/>
              </w:rPr>
            </w:pPr>
            <w:r w:rsidRPr="0023354C">
              <w:rPr>
                <w:rFonts w:cs="Arial"/>
                <w:sz w:val="20"/>
                <w:szCs w:val="20"/>
                <w:lang w:val="en-US"/>
              </w:rPr>
              <w:t>Physico-chemical tests and analyses before and after an accelerated storage procedure for 14 days at 54±2°C on FANGA RAT-DICAL TECH in compliance with CIPAC MT 46.3 (CIPAC Handbook J – 2000). DEFITRACES, report n°11-920010-029 of 15 February 2012, GLP, unpublished.</w:t>
            </w:r>
          </w:p>
        </w:tc>
        <w:tc>
          <w:tcPr>
            <w:tcW w:w="761" w:type="pct"/>
            <w:tcBorders>
              <w:top w:val="single" w:sz="4" w:space="0" w:color="auto"/>
              <w:bottom w:val="single" w:sz="4" w:space="0" w:color="auto"/>
            </w:tcBorders>
          </w:tcPr>
          <w:p w14:paraId="562EE150"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F86A715"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BC4B57B"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4731C41"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F0FCB05"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624275" w:rsidRPr="0023354C" w14:paraId="3BA86E9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5D56DE9"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57E6517E" w14:textId="77777777" w:rsidR="00624275" w:rsidRPr="0023354C" w:rsidRDefault="00624275" w:rsidP="009D295B">
            <w:pPr>
              <w:rPr>
                <w:rFonts w:cs="Arial"/>
                <w:color w:val="000000"/>
                <w:sz w:val="20"/>
                <w:szCs w:val="20"/>
                <w:lang w:val="en-US"/>
              </w:rPr>
            </w:pPr>
            <w:r w:rsidRPr="0023354C">
              <w:rPr>
                <w:rFonts w:cs="Arial"/>
                <w:sz w:val="20"/>
                <w:szCs w:val="20"/>
                <w:lang w:val="en-US"/>
              </w:rPr>
              <w:t>B3.2/3, B3.4, B3.6, B3.8</w:t>
            </w:r>
          </w:p>
        </w:tc>
        <w:tc>
          <w:tcPr>
            <w:tcW w:w="641" w:type="pct"/>
            <w:tcBorders>
              <w:top w:val="single" w:sz="4" w:space="0" w:color="auto"/>
              <w:left w:val="single" w:sz="4" w:space="0" w:color="auto"/>
              <w:bottom w:val="single" w:sz="4" w:space="0" w:color="auto"/>
              <w:right w:val="single" w:sz="4" w:space="0" w:color="auto"/>
            </w:tcBorders>
          </w:tcPr>
          <w:p w14:paraId="39D14469" w14:textId="77777777" w:rsidR="00624275" w:rsidRPr="0023354C" w:rsidRDefault="00624275" w:rsidP="00624275">
            <w:pPr>
              <w:jc w:val="center"/>
              <w:rPr>
                <w:rFonts w:cs="Arial"/>
                <w:color w:val="000000"/>
                <w:sz w:val="20"/>
                <w:szCs w:val="20"/>
              </w:rPr>
            </w:pPr>
            <w:r w:rsidRPr="0023354C">
              <w:rPr>
                <w:rFonts w:cs="Arial"/>
                <w:sz w:val="20"/>
                <w:szCs w:val="20"/>
                <w:lang w:val="en-US"/>
              </w:rPr>
              <w:t>Colombies N</w:t>
            </w:r>
          </w:p>
        </w:tc>
        <w:tc>
          <w:tcPr>
            <w:tcW w:w="235" w:type="pct"/>
            <w:tcBorders>
              <w:top w:val="single" w:sz="4" w:space="0" w:color="auto"/>
              <w:left w:val="single" w:sz="4" w:space="0" w:color="auto"/>
              <w:bottom w:val="single" w:sz="4" w:space="0" w:color="auto"/>
            </w:tcBorders>
          </w:tcPr>
          <w:p w14:paraId="2C3A50BB"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5437CE94" w14:textId="77777777" w:rsidR="00624275" w:rsidRPr="0023354C" w:rsidRDefault="00624275" w:rsidP="009D295B">
            <w:pPr>
              <w:rPr>
                <w:rFonts w:cs="Arial"/>
                <w:color w:val="000000"/>
                <w:sz w:val="20"/>
                <w:szCs w:val="20"/>
                <w:lang w:val="en-US"/>
              </w:rPr>
            </w:pPr>
            <w:r w:rsidRPr="0023354C">
              <w:rPr>
                <w:rFonts w:cs="Arial"/>
                <w:sz w:val="20"/>
                <w:szCs w:val="20"/>
                <w:lang w:val="en-US"/>
              </w:rPr>
              <w:t>Physico chemical tests on FANGA RAT-DICAL TECH. DEFITRACES, report n° 11-920010-028 of 22 February 2012, GLP, unpublished.</w:t>
            </w:r>
          </w:p>
        </w:tc>
        <w:tc>
          <w:tcPr>
            <w:tcW w:w="761" w:type="pct"/>
            <w:tcBorders>
              <w:top w:val="single" w:sz="4" w:space="0" w:color="auto"/>
              <w:bottom w:val="single" w:sz="4" w:space="0" w:color="auto"/>
            </w:tcBorders>
          </w:tcPr>
          <w:p w14:paraId="7BFCE9E4"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0A5BFC6"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1BAD0CA"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6E8C89F"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B65638A"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624275" w:rsidRPr="0023354C" w14:paraId="3676C6CD"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7A66473"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55687D52" w14:textId="77777777" w:rsidR="00624275" w:rsidRPr="0023354C" w:rsidRDefault="00624275" w:rsidP="009D295B">
            <w:pPr>
              <w:rPr>
                <w:rFonts w:cs="Arial"/>
                <w:color w:val="000000"/>
                <w:sz w:val="20"/>
                <w:szCs w:val="20"/>
                <w:lang w:val="en-US"/>
              </w:rPr>
            </w:pPr>
            <w:r w:rsidRPr="0023354C">
              <w:rPr>
                <w:rFonts w:cs="Arial"/>
                <w:sz w:val="20"/>
                <w:szCs w:val="20"/>
                <w:lang w:val="en-US"/>
              </w:rPr>
              <w:t>B3.7, B3.8, B3.12</w:t>
            </w:r>
          </w:p>
        </w:tc>
        <w:tc>
          <w:tcPr>
            <w:tcW w:w="641" w:type="pct"/>
            <w:tcBorders>
              <w:top w:val="single" w:sz="4" w:space="0" w:color="auto"/>
              <w:left w:val="single" w:sz="4" w:space="0" w:color="auto"/>
              <w:bottom w:val="single" w:sz="4" w:space="0" w:color="auto"/>
              <w:right w:val="single" w:sz="4" w:space="0" w:color="auto"/>
            </w:tcBorders>
          </w:tcPr>
          <w:p w14:paraId="249CA20F" w14:textId="77777777" w:rsidR="00624275" w:rsidRPr="0023354C" w:rsidRDefault="00624275" w:rsidP="00624275">
            <w:pPr>
              <w:jc w:val="center"/>
              <w:rPr>
                <w:rFonts w:cs="Arial"/>
                <w:color w:val="000000"/>
                <w:sz w:val="20"/>
                <w:szCs w:val="20"/>
              </w:rPr>
            </w:pPr>
            <w:r w:rsidRPr="0023354C">
              <w:rPr>
                <w:rFonts w:cs="Arial"/>
                <w:sz w:val="20"/>
                <w:szCs w:val="20"/>
                <w:lang w:val="en-US"/>
              </w:rPr>
              <w:t>Grevin P</w:t>
            </w:r>
          </w:p>
        </w:tc>
        <w:tc>
          <w:tcPr>
            <w:tcW w:w="235" w:type="pct"/>
            <w:tcBorders>
              <w:top w:val="single" w:sz="4" w:space="0" w:color="auto"/>
              <w:left w:val="single" w:sz="4" w:space="0" w:color="auto"/>
              <w:bottom w:val="single" w:sz="4" w:space="0" w:color="auto"/>
            </w:tcBorders>
          </w:tcPr>
          <w:p w14:paraId="2801E92D"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6C5B2103" w14:textId="77777777" w:rsidR="00624275" w:rsidRPr="0023354C" w:rsidRDefault="00624275" w:rsidP="009D295B">
            <w:pPr>
              <w:rPr>
                <w:rFonts w:cs="Arial"/>
                <w:color w:val="000000"/>
                <w:sz w:val="20"/>
                <w:szCs w:val="20"/>
                <w:lang w:val="en-US"/>
              </w:rPr>
            </w:pPr>
            <w:r w:rsidRPr="0023354C">
              <w:rPr>
                <w:rFonts w:cs="Arial"/>
                <w:sz w:val="20"/>
                <w:szCs w:val="20"/>
                <w:lang w:val="en-US"/>
              </w:rPr>
              <w:t>Physico chemical tests before and after an accelerated storage procedure for 14 days at 54 ± 2°C on FANGA RAT-DICAL TECH. DEFITRACES, Report 12-920010-011 of 27 September 2012, GLP, unpublished</w:t>
            </w:r>
          </w:p>
        </w:tc>
        <w:tc>
          <w:tcPr>
            <w:tcW w:w="761" w:type="pct"/>
            <w:tcBorders>
              <w:top w:val="single" w:sz="4" w:space="0" w:color="auto"/>
              <w:bottom w:val="single" w:sz="4" w:space="0" w:color="auto"/>
            </w:tcBorders>
          </w:tcPr>
          <w:p w14:paraId="7F0E5CBB"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50880D2"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242E11E"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AC2F3CC"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40F9FEB"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624275" w:rsidRPr="0023354C" w14:paraId="13F4E50C"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05B56471" w14:textId="77777777" w:rsidR="00624275" w:rsidRPr="0023354C" w:rsidRDefault="00624275"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1ADAFED9" w14:textId="77777777" w:rsidR="00624275" w:rsidRPr="0023354C" w:rsidRDefault="00624275"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14:paraId="5E6F7C5C" w14:textId="77777777" w:rsidR="00624275" w:rsidRPr="0023354C" w:rsidRDefault="00624275" w:rsidP="00624275">
            <w:pPr>
              <w:rPr>
                <w:rFonts w:cs="Arial"/>
                <w:sz w:val="20"/>
                <w:szCs w:val="20"/>
                <w:lang w:val="en-US"/>
              </w:rPr>
            </w:pPr>
            <w:r w:rsidRPr="0023354C">
              <w:rPr>
                <w:rFonts w:cs="Arial"/>
                <w:sz w:val="20"/>
                <w:szCs w:val="20"/>
                <w:lang w:val="en-US"/>
              </w:rPr>
              <w:t>Ricau H</w:t>
            </w:r>
          </w:p>
          <w:p w14:paraId="7602B1BB" w14:textId="77777777" w:rsidR="00624275" w:rsidRPr="0023354C" w:rsidRDefault="00624275" w:rsidP="009D295B">
            <w:pPr>
              <w:rPr>
                <w:rFonts w:cs="Arial"/>
                <w:color w:val="000000"/>
                <w:sz w:val="20"/>
                <w:szCs w:val="20"/>
              </w:rPr>
            </w:pPr>
          </w:p>
        </w:tc>
        <w:tc>
          <w:tcPr>
            <w:tcW w:w="235" w:type="pct"/>
            <w:tcBorders>
              <w:top w:val="single" w:sz="4" w:space="0" w:color="auto"/>
              <w:left w:val="single" w:sz="4" w:space="0" w:color="auto"/>
              <w:bottom w:val="single" w:sz="4" w:space="0" w:color="auto"/>
            </w:tcBorders>
          </w:tcPr>
          <w:p w14:paraId="60694ABE"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426545F2" w14:textId="77777777" w:rsidR="00624275" w:rsidRPr="0023354C" w:rsidRDefault="00624275" w:rsidP="009D295B">
            <w:pPr>
              <w:rPr>
                <w:rFonts w:cs="Arial"/>
                <w:color w:val="000000"/>
                <w:sz w:val="20"/>
                <w:szCs w:val="20"/>
                <w:lang w:val="en-US"/>
              </w:rPr>
            </w:pPr>
            <w:r w:rsidRPr="0023354C">
              <w:rPr>
                <w:rFonts w:cs="Arial"/>
                <w:sz w:val="20"/>
                <w:szCs w:val="20"/>
                <w:lang w:val="en-GB"/>
              </w:rPr>
              <w:t>Analytical method validation for the determination of brodifacoum in the FANGA BLOC SP PRO in compliance with SANCO/3030/99 rev.4 from 11/07/00. DEFITRACES, Report n° 11-920010-015 of 23 January 2012, GLP, unpublished.</w:t>
            </w:r>
          </w:p>
        </w:tc>
        <w:tc>
          <w:tcPr>
            <w:tcW w:w="761" w:type="pct"/>
            <w:tcBorders>
              <w:top w:val="single" w:sz="4" w:space="0" w:color="auto"/>
              <w:bottom w:val="single" w:sz="4" w:space="0" w:color="auto"/>
            </w:tcBorders>
          </w:tcPr>
          <w:p w14:paraId="42393679"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7EB8677"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1925A27"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6993241"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E29C846"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6CDAB9F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503B901" w14:textId="77777777"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6ADD2551" w14:textId="77777777" w:rsidR="0070467F" w:rsidRPr="0023354C" w:rsidRDefault="0070467F"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14:paraId="40ED78FB" w14:textId="77777777"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14:paraId="71470607" w14:textId="77777777"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14:paraId="4CBF3A5F" w14:textId="77777777"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BLOC SP PRO in compliance with SANCO/3030/99 rev.4 from 11/07/00. DEFITRACES, amended report n° 11-920010-015 of 04 May 2012, GLP, unpublished.</w:t>
            </w:r>
          </w:p>
        </w:tc>
        <w:tc>
          <w:tcPr>
            <w:tcW w:w="761" w:type="pct"/>
            <w:tcBorders>
              <w:top w:val="single" w:sz="4" w:space="0" w:color="auto"/>
              <w:bottom w:val="single" w:sz="4" w:space="0" w:color="auto"/>
            </w:tcBorders>
          </w:tcPr>
          <w:p w14:paraId="5F2F23DA"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E7F5E21"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74ADC19"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DEA8931"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99DFC0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70F167F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E1C0FC5" w14:textId="77777777"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3595BB7A" w14:textId="77777777" w:rsidR="0070467F" w:rsidRPr="0023354C" w:rsidRDefault="0070467F" w:rsidP="009D295B">
            <w:pPr>
              <w:rPr>
                <w:rFonts w:cs="Arial"/>
                <w:color w:val="000000"/>
                <w:sz w:val="20"/>
                <w:szCs w:val="20"/>
                <w:lang w:val="en-US"/>
              </w:rPr>
            </w:pPr>
            <w:r w:rsidRPr="0023354C">
              <w:rPr>
                <w:rFonts w:cs="Arial"/>
                <w:sz w:val="20"/>
                <w:szCs w:val="20"/>
                <w:lang w:val="en-US"/>
              </w:rPr>
              <w:t>B4.1.2</w:t>
            </w:r>
          </w:p>
        </w:tc>
        <w:tc>
          <w:tcPr>
            <w:tcW w:w="641" w:type="pct"/>
            <w:tcBorders>
              <w:top w:val="single" w:sz="4" w:space="0" w:color="auto"/>
              <w:left w:val="single" w:sz="4" w:space="0" w:color="auto"/>
              <w:bottom w:val="single" w:sz="4" w:space="0" w:color="auto"/>
              <w:right w:val="single" w:sz="4" w:space="0" w:color="auto"/>
            </w:tcBorders>
          </w:tcPr>
          <w:p w14:paraId="4C461907" w14:textId="77777777"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14:paraId="383AF5FD" w14:textId="77777777"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14:paraId="48FBB996" w14:textId="77777777"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RAT-DICAL TECH in compliance with SANCO/3030/99 rev.4 from 11/07/00. DEFITRACES, Report n° 11-920010-031 of 28 February 2012, GLP, unpublished.</w:t>
            </w:r>
          </w:p>
        </w:tc>
        <w:tc>
          <w:tcPr>
            <w:tcW w:w="761" w:type="pct"/>
            <w:tcBorders>
              <w:top w:val="single" w:sz="4" w:space="0" w:color="auto"/>
              <w:bottom w:val="single" w:sz="4" w:space="0" w:color="auto"/>
            </w:tcBorders>
          </w:tcPr>
          <w:p w14:paraId="7C0B7EB0"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00825EA"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3A36524"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E6BD57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9E929B2"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44452743"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82EEB9C" w14:textId="77777777" w:rsidR="0070467F" w:rsidRPr="0023354C" w:rsidRDefault="0070467F" w:rsidP="009D295B">
            <w:pPr>
              <w:rPr>
                <w:rFonts w:cs="Arial"/>
                <w:color w:val="000000"/>
                <w:sz w:val="20"/>
                <w:szCs w:val="20"/>
              </w:rPr>
            </w:pPr>
            <w:r w:rsidRPr="0023354C">
              <w:rPr>
                <w:rFonts w:cs="Arial"/>
                <w:color w:val="000000"/>
                <w:sz w:val="20"/>
                <w:szCs w:val="20"/>
              </w:rPr>
              <w:t>B5</w:t>
            </w:r>
          </w:p>
        </w:tc>
        <w:tc>
          <w:tcPr>
            <w:tcW w:w="467" w:type="pct"/>
            <w:tcBorders>
              <w:top w:val="single" w:sz="4" w:space="0" w:color="auto"/>
              <w:left w:val="single" w:sz="4" w:space="0" w:color="auto"/>
              <w:bottom w:val="single" w:sz="4" w:space="0" w:color="auto"/>
              <w:right w:val="single" w:sz="4" w:space="0" w:color="auto"/>
            </w:tcBorders>
          </w:tcPr>
          <w:p w14:paraId="3B11C160"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top w:val="single" w:sz="4" w:space="0" w:color="auto"/>
              <w:left w:val="single" w:sz="4" w:space="0" w:color="auto"/>
              <w:bottom w:val="single" w:sz="4" w:space="0" w:color="auto"/>
              <w:right w:val="single" w:sz="4" w:space="0" w:color="auto"/>
            </w:tcBorders>
          </w:tcPr>
          <w:p w14:paraId="33344389" w14:textId="77777777" w:rsidR="0070467F" w:rsidRPr="0023354C" w:rsidRDefault="00C36703" w:rsidP="009D295B">
            <w:pPr>
              <w:rPr>
                <w:rFonts w:cs="Arial"/>
                <w:color w:val="000000"/>
                <w:sz w:val="20"/>
                <w:szCs w:val="20"/>
              </w:rPr>
            </w:pPr>
            <w:r>
              <w:rPr>
                <w:rFonts w:cs="Arial"/>
                <w:color w:val="000000"/>
                <w:sz w:val="20"/>
                <w:szCs w:val="20"/>
              </w:rPr>
              <w:t>XXX</w:t>
            </w:r>
          </w:p>
        </w:tc>
        <w:tc>
          <w:tcPr>
            <w:tcW w:w="235" w:type="pct"/>
            <w:tcBorders>
              <w:top w:val="single" w:sz="4" w:space="0" w:color="auto"/>
              <w:left w:val="single" w:sz="4" w:space="0" w:color="auto"/>
              <w:bottom w:val="single" w:sz="4" w:space="0" w:color="auto"/>
            </w:tcBorders>
          </w:tcPr>
          <w:p w14:paraId="770FB96E"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3149A8EC" w14:textId="77777777" w:rsidR="0070467F" w:rsidRPr="0023354C" w:rsidRDefault="0070467F" w:rsidP="00C36703">
            <w:pPr>
              <w:rPr>
                <w:rFonts w:cs="Arial"/>
                <w:color w:val="000000"/>
                <w:sz w:val="20"/>
                <w:szCs w:val="20"/>
              </w:rPr>
            </w:pPr>
            <w:r w:rsidRPr="0023354C">
              <w:rPr>
                <w:rFonts w:cs="Arial"/>
                <w:color w:val="000000"/>
                <w:sz w:val="20"/>
                <w:szCs w:val="20"/>
                <w:lang w:val="en-US"/>
              </w:rPr>
              <w:t>Palatability of « FANGA RAT-DICAL TECH » (25 ppm brodifacoum) ready-to-use bait targeting brown rat (</w:t>
            </w:r>
            <w:r w:rsidRPr="0023354C">
              <w:rPr>
                <w:rFonts w:cs="Arial"/>
                <w:i/>
                <w:color w:val="000000"/>
                <w:sz w:val="20"/>
                <w:szCs w:val="20"/>
                <w:lang w:val="en-US"/>
              </w:rPr>
              <w:t>Rattus norvegicus</w:t>
            </w:r>
            <w:r w:rsidRPr="0023354C">
              <w:rPr>
                <w:rFonts w:cs="Arial"/>
                <w:color w:val="000000"/>
                <w:sz w:val="20"/>
                <w:szCs w:val="20"/>
                <w:lang w:val="en-US"/>
              </w:rPr>
              <w:t>) and house mouse (</w:t>
            </w:r>
            <w:r w:rsidRPr="0023354C">
              <w:rPr>
                <w:rFonts w:cs="Arial"/>
                <w:i/>
                <w:color w:val="000000"/>
                <w:sz w:val="20"/>
                <w:szCs w:val="20"/>
                <w:lang w:val="en-US"/>
              </w:rPr>
              <w:t>Mus musculus</w:t>
            </w:r>
            <w:r w:rsidRPr="0023354C">
              <w:rPr>
                <w:rFonts w:cs="Arial"/>
                <w:color w:val="000000"/>
                <w:sz w:val="20"/>
                <w:szCs w:val="20"/>
                <w:lang w:val="en-US"/>
              </w:rPr>
              <w:t xml:space="preserve">). </w:t>
            </w:r>
            <w:r w:rsidR="00C36703">
              <w:rPr>
                <w:rFonts w:cs="Arial"/>
                <w:color w:val="000000"/>
                <w:sz w:val="20"/>
                <w:szCs w:val="20"/>
                <w:lang w:val="en-US"/>
              </w:rPr>
              <w:t>XXX</w:t>
            </w:r>
            <w:r w:rsidRPr="0023354C">
              <w:rPr>
                <w:rFonts w:cs="Arial"/>
                <w:color w:val="000000"/>
                <w:sz w:val="20"/>
                <w:szCs w:val="20"/>
                <w:lang w:val="en-US"/>
              </w:rPr>
              <w:t>, not GLP, unpublished.</w:t>
            </w:r>
          </w:p>
        </w:tc>
        <w:tc>
          <w:tcPr>
            <w:tcW w:w="761" w:type="pct"/>
            <w:tcBorders>
              <w:top w:val="single" w:sz="4" w:space="0" w:color="auto"/>
              <w:bottom w:val="single" w:sz="4" w:space="0" w:color="auto"/>
            </w:tcBorders>
          </w:tcPr>
          <w:p w14:paraId="71E2383A"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E9408C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0207501"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8359D99"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BEBE88D"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194D1BF6"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C001E77"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1B9D8F01"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0683CFB1" w14:textId="77777777"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09C360DE"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2767D488" w14:textId="77777777"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the efficacy of a maize bait containing 0.0025% brodifacoum in brown rat (</w:t>
            </w:r>
            <w:r w:rsidRPr="0023354C">
              <w:rPr>
                <w:rFonts w:cs="Arial"/>
                <w:i/>
                <w:color w:val="000000"/>
                <w:sz w:val="20"/>
                <w:szCs w:val="20"/>
                <w:lang w:val="en-GB"/>
              </w:rPr>
              <w:t>Rattus norvegicus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14:paraId="55511B81"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399034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01E6A7E"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9E83F1C"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DC9FF2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62228317"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E365BB9"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46699A41"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5C4F857B" w14:textId="77777777"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71C09FAA"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05BA30C0" w14:textId="77777777"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efficacy of a 0.0025% brodifacoum corn bait in house mouse (</w:t>
            </w:r>
            <w:r w:rsidRPr="0023354C">
              <w:rPr>
                <w:rFonts w:cs="Arial"/>
                <w:i/>
                <w:color w:val="000000"/>
                <w:sz w:val="20"/>
                <w:szCs w:val="20"/>
                <w:lang w:val="en-GB"/>
              </w:rPr>
              <w:t>Mus musculus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14:paraId="52ECF01E"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6C49BD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F9B8B5B"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D3DEC64"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BA272FF"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12423C79"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610BFD1E"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23FA5A17" w14:textId="77777777" w:rsidR="0070467F" w:rsidRPr="0023354C" w:rsidRDefault="008D052D"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565EF74D" w14:textId="77777777" w:rsidR="0070467F" w:rsidRPr="0023354C" w:rsidRDefault="008D052D"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144221BD" w14:textId="77777777" w:rsidR="0070467F" w:rsidRPr="0023354C" w:rsidRDefault="008D052D"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4814FE31" w14:textId="77777777" w:rsidR="0070467F" w:rsidRPr="0023354C" w:rsidRDefault="0070467F" w:rsidP="008D052D">
            <w:pPr>
              <w:rPr>
                <w:rFonts w:cs="Arial"/>
                <w:color w:val="000000"/>
                <w:sz w:val="20"/>
                <w:szCs w:val="20"/>
              </w:rPr>
            </w:pPr>
            <w:r w:rsidRPr="0023354C">
              <w:rPr>
                <w:rFonts w:cs="Arial"/>
                <w:color w:val="000000"/>
                <w:sz w:val="20"/>
                <w:szCs w:val="20"/>
                <w:lang w:val="en-GB"/>
              </w:rPr>
              <w:t xml:space="preserve">Evaluation of the efficacy of a maize rodenticide (FANGA RAT-DICAL TECH) containing 0.0025% brodifacoum for the control of mouse infestation. One trial, 1 site: Rhone, France, 2012-2013. </w:t>
            </w:r>
            <w:r w:rsidR="008D052D">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14:paraId="68686FEC"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99A8D93"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935F5E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6276CEA"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18A5095"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3B19E5" w:rsidRPr="0023354C" w14:paraId="0EEE15A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216A75B" w14:textId="77777777" w:rsidR="003B19E5" w:rsidRPr="0023354C"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0A1F06C8"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6353ED63"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25C6DACA"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8C43978"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FANGA RAT DICAL TECH (brodifacoum 0,0025% w/w</w:t>
            </w:r>
            <w:r>
              <w:rPr>
                <w:rFonts w:cs="Arial"/>
                <w:color w:val="000000"/>
                <w:sz w:val="20"/>
                <w:szCs w:val="20"/>
                <w:lang w:val="en-GB"/>
              </w:rPr>
              <w:t xml:space="preserve"> </w:t>
            </w:r>
            <w:r w:rsidRPr="003B19E5">
              <w:rPr>
                <w:rFonts w:cs="Arial"/>
                <w:color w:val="000000"/>
                <w:sz w:val="20"/>
                <w:szCs w:val="20"/>
                <w:lang w:val="en-GB"/>
              </w:rPr>
              <w:t>a.i., crush corn bait) against Roof rat (</w:t>
            </w:r>
            <w:r w:rsidRPr="003B19E5">
              <w:rPr>
                <w:rFonts w:cs="Arial"/>
                <w:i/>
                <w:color w:val="000000"/>
                <w:sz w:val="20"/>
                <w:szCs w:val="20"/>
                <w:lang w:val="en-GB"/>
              </w:rPr>
              <w:t>Rattus rattus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14:paraId="7ADD925F"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145484A"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9F3096F"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BBDDD42"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DDE2995"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3B19E5" w:rsidRPr="0023354C" w14:paraId="01B4E89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EC2011C"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53B16DA8"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58C8A1BE"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23F1DC74"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10A30D3C"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study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brodifacoum maize bait in brown rat (</w:t>
            </w:r>
            <w:r w:rsidRPr="003B19E5">
              <w:rPr>
                <w:rFonts w:cs="Arial"/>
                <w:i/>
                <w:color w:val="000000"/>
                <w:sz w:val="20"/>
                <w:szCs w:val="20"/>
                <w:lang w:val="en-GB"/>
              </w:rPr>
              <w:t>Rattus norvegicus</w:t>
            </w:r>
            <w:r w:rsidRPr="003B19E5">
              <w:rPr>
                <w:rFonts w:cs="Arial"/>
                <w:color w:val="000000"/>
                <w:sz w:val="20"/>
                <w:szCs w:val="20"/>
                <w:lang w:val="en-GB"/>
              </w:rPr>
              <w:t>)</w:t>
            </w:r>
          </w:p>
        </w:tc>
        <w:tc>
          <w:tcPr>
            <w:tcW w:w="761" w:type="pct"/>
            <w:tcBorders>
              <w:top w:val="single" w:sz="4" w:space="0" w:color="auto"/>
              <w:bottom w:val="single" w:sz="4" w:space="0" w:color="auto"/>
            </w:tcBorders>
          </w:tcPr>
          <w:p w14:paraId="5A3F6806"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D8694F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F0E431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13198E3"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6C2FEC8"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3B19E5" w:rsidRPr="0023354C" w14:paraId="6A98B4E7"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44CC473"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60193B75"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430AD384"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11614AE5"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C82E1CC" w14:textId="77777777" w:rsidR="003B19E5" w:rsidRPr="0023354C" w:rsidRDefault="003B19E5" w:rsidP="003B19E5">
            <w:pPr>
              <w:rPr>
                <w:rFonts w:cs="Arial"/>
                <w:color w:val="000000"/>
                <w:sz w:val="20"/>
                <w:szCs w:val="20"/>
                <w:lang w:val="en-GB"/>
              </w:rPr>
            </w:pPr>
            <w:r>
              <w:rPr>
                <w:rFonts w:cs="Arial"/>
                <w:color w:val="000000"/>
                <w:sz w:val="20"/>
                <w:szCs w:val="20"/>
                <w:lang w:val="en-GB"/>
              </w:rPr>
              <w:t>S</w:t>
            </w:r>
            <w:r w:rsidRPr="003B19E5">
              <w:rPr>
                <w:rFonts w:cs="Arial"/>
                <w:color w:val="000000"/>
                <w:sz w:val="20"/>
                <w:szCs w:val="20"/>
                <w:lang w:val="en-GB"/>
              </w:rPr>
              <w:t>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w:t>
            </w:r>
            <w:r>
              <w:rPr>
                <w:rFonts w:cs="Arial"/>
                <w:color w:val="000000"/>
                <w:sz w:val="20"/>
                <w:szCs w:val="20"/>
                <w:lang w:val="en-GB"/>
              </w:rPr>
              <w:t>oum maize bait in black rat (</w:t>
            </w:r>
            <w:r w:rsidRPr="003B19E5">
              <w:rPr>
                <w:rFonts w:cs="Arial"/>
                <w:i/>
                <w:color w:val="000000"/>
                <w:sz w:val="20"/>
                <w:szCs w:val="20"/>
                <w:lang w:val="en-GB"/>
              </w:rPr>
              <w:t>Rattus rattus</w:t>
            </w:r>
            <w:r w:rsidRPr="003B19E5">
              <w:rPr>
                <w:rFonts w:cs="Arial"/>
                <w:color w:val="000000"/>
                <w:sz w:val="20"/>
                <w:szCs w:val="20"/>
                <w:lang w:val="en-GB"/>
              </w:rPr>
              <w:t>)</w:t>
            </w:r>
          </w:p>
        </w:tc>
        <w:tc>
          <w:tcPr>
            <w:tcW w:w="761" w:type="pct"/>
            <w:tcBorders>
              <w:top w:val="single" w:sz="4" w:space="0" w:color="auto"/>
              <w:bottom w:val="single" w:sz="4" w:space="0" w:color="auto"/>
            </w:tcBorders>
          </w:tcPr>
          <w:p w14:paraId="241D2833"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D9C053F"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581F7C3"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60ABE51"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5341864"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3B19E5" w:rsidRPr="0023354C" w14:paraId="5F71A57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F60F66E"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45DAC51C"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74C8936B"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4DCC5E51"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344B1960"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Norway rat (</w:t>
            </w:r>
            <w:r w:rsidRPr="003B19E5">
              <w:rPr>
                <w:rFonts w:cs="Arial"/>
                <w:i/>
                <w:color w:val="000000"/>
                <w:sz w:val="20"/>
                <w:szCs w:val="20"/>
                <w:lang w:val="en-GB"/>
              </w:rPr>
              <w:t>Rattus norvegicus</w:t>
            </w:r>
            <w:r w:rsidRPr="003B19E5">
              <w:rPr>
                <w:rFonts w:cs="Arial"/>
                <w:color w:val="000000"/>
                <w:sz w:val="20"/>
                <w:szCs w:val="20"/>
                <w:lang w:val="en-GB"/>
              </w:rPr>
              <w:t xml:space="preserve"> Berk.) in Italy</w:t>
            </w:r>
          </w:p>
        </w:tc>
        <w:tc>
          <w:tcPr>
            <w:tcW w:w="761" w:type="pct"/>
            <w:tcBorders>
              <w:top w:val="single" w:sz="4" w:space="0" w:color="auto"/>
              <w:bottom w:val="single" w:sz="4" w:space="0" w:color="auto"/>
            </w:tcBorders>
          </w:tcPr>
          <w:p w14:paraId="40194A72"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549D7B3"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CE4B12A"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C6D6882"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C4F0B4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3B19E5" w:rsidRPr="0023354C" w14:paraId="516CC2E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5E6E423"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25CAD4E1"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71557E1F"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77D468EA"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2AC9CA60"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Roof rat (Rattus rattus L.) in Italy</w:t>
            </w:r>
          </w:p>
        </w:tc>
        <w:tc>
          <w:tcPr>
            <w:tcW w:w="761" w:type="pct"/>
            <w:tcBorders>
              <w:top w:val="single" w:sz="4" w:space="0" w:color="auto"/>
              <w:bottom w:val="single" w:sz="4" w:space="0" w:color="auto"/>
            </w:tcBorders>
          </w:tcPr>
          <w:p w14:paraId="1A6597F9"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683EFC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E930B66"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A291AEC"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5FACBE5"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3B19E5" w:rsidRPr="0023354C" w14:paraId="0FF71066"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47E8A16"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15844A3B"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0F2083EA"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6D71709C"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33FA1140" w14:textId="77777777" w:rsidR="003B19E5" w:rsidRPr="003B19E5"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p>
          <w:p w14:paraId="1B749267"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against House mouse (</w:t>
            </w:r>
            <w:r w:rsidRPr="003B19E5">
              <w:rPr>
                <w:rFonts w:cs="Arial"/>
                <w:i/>
                <w:color w:val="000000"/>
                <w:sz w:val="20"/>
                <w:szCs w:val="20"/>
                <w:lang w:val="en-GB"/>
              </w:rPr>
              <w:t>Mus musculus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14:paraId="62213E33"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05C20F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596A6A6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28162E9"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8BC6EE5"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6435C712"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43CDE4B"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7E28906D"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753993BD"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3CE5BA76"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42F23FF"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oral toxicity in rats – acute toxic class method.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2F84D364"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5AE706F"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01C024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D90413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22302F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43E78A9A"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E22FBB7"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1F1F9730"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19F7E215"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55A90AB5"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10C9BBE"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dermal toxicity in rats.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6BBFA7A1"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28EC30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29DBA60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A7E0C66"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0AE906E"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5AD0173E"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4BD0A18"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0338F8FD"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3BB4B337"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1E4C0C64"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668426C7"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dermal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76D080F3"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7EFD041"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6152FB3"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5D39095"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05EAAE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1F75DAB4"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C189ADC"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56F9D4FE"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496D03D7"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76393AB3"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0C8DDEF0"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eye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39AE650B"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7267384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CE5E69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ACCD62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F4043C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4A1EAAE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0753ECF5"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39B62402"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1B9032A0"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05F2EC0F"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356BD4F"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the skin sensitization potential in the mouse using the local lymph node assay (LLNA).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41A972F0"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CAB48F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21AF528"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F3C000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BDA2088"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275D6F06"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58FC4FA"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478468DC"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14:paraId="3DB7A90C"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Colas S</w:t>
            </w:r>
          </w:p>
        </w:tc>
        <w:tc>
          <w:tcPr>
            <w:tcW w:w="235" w:type="pct"/>
            <w:tcBorders>
              <w:top w:val="single" w:sz="4" w:space="0" w:color="auto"/>
              <w:left w:val="single" w:sz="4" w:space="0" w:color="auto"/>
              <w:bottom w:val="single" w:sz="4" w:space="0" w:color="auto"/>
            </w:tcBorders>
          </w:tcPr>
          <w:p w14:paraId="49DD0521"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2011</w:t>
            </w:r>
          </w:p>
        </w:tc>
        <w:tc>
          <w:tcPr>
            <w:tcW w:w="1065" w:type="pct"/>
            <w:tcBorders>
              <w:top w:val="single" w:sz="4" w:space="0" w:color="auto"/>
              <w:bottom w:val="single" w:sz="4" w:space="0" w:color="auto"/>
            </w:tcBorders>
          </w:tcPr>
          <w:p w14:paraId="3F1A9FAD"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FAAR BLE evaluation of skin absorption: in vitro method (non GLP study). Phycher Bio-Développement, Study AC-PH-10/0247a-amended of the 6 June 2011.Non GLP, (unpublished).</w:t>
            </w:r>
          </w:p>
        </w:tc>
        <w:tc>
          <w:tcPr>
            <w:tcW w:w="761" w:type="pct"/>
            <w:tcBorders>
              <w:top w:val="single" w:sz="4" w:space="0" w:color="auto"/>
              <w:bottom w:val="single" w:sz="4" w:space="0" w:color="auto"/>
            </w:tcBorders>
          </w:tcPr>
          <w:p w14:paraId="7B6C7DC5"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C21EB2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C47D386"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A8A7BA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DB72D9A"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659E8CFA"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678F93E"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29FEA4FA"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14:paraId="290BE26A"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Jäger, M</w:t>
            </w:r>
          </w:p>
        </w:tc>
        <w:tc>
          <w:tcPr>
            <w:tcW w:w="235" w:type="pct"/>
            <w:tcBorders>
              <w:top w:val="single" w:sz="4" w:space="0" w:color="auto"/>
              <w:left w:val="single" w:sz="4" w:space="0" w:color="auto"/>
              <w:bottom w:val="single" w:sz="4" w:space="0" w:color="auto"/>
            </w:tcBorders>
          </w:tcPr>
          <w:p w14:paraId="47F9BCF2"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14:paraId="52D271D8"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ACTIPELLET-DIFE: In vitro dermal delivery with human skin</w:t>
            </w:r>
          </w:p>
        </w:tc>
        <w:tc>
          <w:tcPr>
            <w:tcW w:w="761" w:type="pct"/>
            <w:tcBorders>
              <w:top w:val="single" w:sz="4" w:space="0" w:color="auto"/>
              <w:bottom w:val="single" w:sz="4" w:space="0" w:color="auto"/>
            </w:tcBorders>
          </w:tcPr>
          <w:p w14:paraId="6E6654D1"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6D0BE9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12CEA5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32707FC"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B6A3C7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E800F3" w:rsidRPr="0023354C" w14:paraId="257A6D51"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32B8DD12" w14:textId="2110218C" w:rsidR="00E800F3" w:rsidRPr="0023354C" w:rsidRDefault="00E800F3" w:rsidP="00E800F3">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7905D034" w14:textId="77777777" w:rsidR="00E800F3" w:rsidRPr="0023354C" w:rsidRDefault="00E800F3" w:rsidP="00E800F3">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6F1164D5" w14:textId="498C69CC" w:rsidR="00E800F3" w:rsidRPr="0023354C" w:rsidRDefault="005D0104" w:rsidP="00E800F3">
            <w:pPr>
              <w:rPr>
                <w:rFonts w:cs="Arial"/>
                <w:color w:val="000000"/>
                <w:sz w:val="20"/>
                <w:szCs w:val="20"/>
                <w:lang w:val="en-GB"/>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095628A8" w14:textId="49E91CFC" w:rsidR="00E800F3" w:rsidRPr="0023354C" w:rsidRDefault="005D0104" w:rsidP="00E800F3">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shd w:val="clear" w:color="auto" w:fill="D9D9D9" w:themeFill="background1" w:themeFillShade="D9"/>
          </w:tcPr>
          <w:p w14:paraId="49627073" w14:textId="4ECF1E2C" w:rsidR="00E800F3" w:rsidRPr="0023354C" w:rsidRDefault="00E800F3" w:rsidP="00381C4A">
            <w:pPr>
              <w:rPr>
                <w:rFonts w:cs="Arial"/>
                <w:color w:val="000000"/>
                <w:sz w:val="20"/>
                <w:szCs w:val="20"/>
                <w:lang w:val="en-GB"/>
              </w:rPr>
            </w:pPr>
            <w:r w:rsidRPr="006E6299">
              <w:rPr>
                <w:rFonts w:cs="Arial"/>
                <w:color w:val="000000"/>
                <w:sz w:val="20"/>
                <w:szCs w:val="20"/>
                <w:lang w:val="en-GB"/>
              </w:rPr>
              <w:t>Efficacy evaluation of BDB10V1 (brodifacoum 0,0010% w/w a.i., blue wheat bait – aged formulation) against Norway rat (Rattus norvegicus Berk.) in Italy</w:t>
            </w:r>
            <w:r w:rsidR="00381C4A">
              <w:rPr>
                <w:rFonts w:cs="Arial"/>
                <w:color w:val="000000"/>
                <w:sz w:val="20"/>
                <w:szCs w:val="20"/>
                <w:lang w:val="en-GB"/>
              </w:rPr>
              <w:t>.</w:t>
            </w:r>
            <w:r w:rsidRPr="006E6299">
              <w:rPr>
                <w:rFonts w:cs="Arial"/>
                <w:color w:val="000000"/>
                <w:sz w:val="20"/>
                <w:szCs w:val="20"/>
                <w:lang w:val="en-GB"/>
              </w:rPr>
              <w:t xml:space="preserve"> </w:t>
            </w:r>
            <w:r w:rsidR="00381C4A">
              <w:rPr>
                <w:rFonts w:cs="Arial"/>
                <w:color w:val="000000"/>
                <w:sz w:val="20"/>
                <w:szCs w:val="20"/>
                <w:lang w:val="en-GB"/>
              </w:rPr>
              <w:t>xxx.</w:t>
            </w:r>
          </w:p>
        </w:tc>
        <w:tc>
          <w:tcPr>
            <w:tcW w:w="761" w:type="pct"/>
            <w:tcBorders>
              <w:top w:val="single" w:sz="4" w:space="0" w:color="auto"/>
              <w:bottom w:val="single" w:sz="4" w:space="0" w:color="auto"/>
            </w:tcBorders>
            <w:shd w:val="clear" w:color="auto" w:fill="D9D9D9" w:themeFill="background1" w:themeFillShade="D9"/>
          </w:tcPr>
          <w:p w14:paraId="6080C730" w14:textId="0E22739E" w:rsidR="00E800F3" w:rsidRPr="0023354C" w:rsidRDefault="00E800F3" w:rsidP="00E800F3">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47666D5B" w14:textId="5ABA367C"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3F7E0BA2" w14:textId="34C914D4"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61911BF1" w14:textId="2130E46E"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16E9E171" w14:textId="6BB81A83"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E800F3" w:rsidRPr="0023354C" w14:paraId="2AA7EE29"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06AD0D3E" w14:textId="10DE0988" w:rsidR="00E800F3" w:rsidRPr="0023354C" w:rsidRDefault="00E800F3" w:rsidP="00E800F3">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37E1B534" w14:textId="77777777" w:rsidR="00E800F3" w:rsidRPr="0023354C" w:rsidRDefault="00E800F3" w:rsidP="00E800F3">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68F14FC6" w14:textId="4DD121F9" w:rsidR="00E800F3" w:rsidRPr="0023354C" w:rsidRDefault="00381C4A" w:rsidP="00E800F3">
            <w:pPr>
              <w:rPr>
                <w:rFonts w:cs="Arial"/>
                <w:color w:val="000000"/>
                <w:sz w:val="20"/>
                <w:szCs w:val="20"/>
                <w:lang w:val="en-GB"/>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0FF847ED" w14:textId="1D86B4AE" w:rsidR="00A63896" w:rsidRDefault="00381C4A" w:rsidP="00E800F3">
            <w:pPr>
              <w:rPr>
                <w:rFonts w:cs="Arial"/>
                <w:color w:val="000000"/>
                <w:sz w:val="20"/>
                <w:szCs w:val="20"/>
                <w:lang w:val="en-US"/>
              </w:rPr>
            </w:pPr>
            <w:r>
              <w:rPr>
                <w:rFonts w:cs="Arial"/>
                <w:color w:val="000000"/>
                <w:sz w:val="20"/>
                <w:szCs w:val="20"/>
                <w:lang w:val="en-US"/>
              </w:rPr>
              <w:t>xxx</w:t>
            </w:r>
          </w:p>
          <w:p w14:paraId="7FC0E7EA" w14:textId="77777777" w:rsidR="00E800F3" w:rsidRDefault="00E800F3" w:rsidP="00E800F3">
            <w:pPr>
              <w:rPr>
                <w:rFonts w:cs="Arial"/>
                <w:color w:val="000000"/>
                <w:sz w:val="20"/>
                <w:szCs w:val="20"/>
                <w:lang w:val="en-US"/>
              </w:rPr>
            </w:pPr>
          </w:p>
        </w:tc>
        <w:tc>
          <w:tcPr>
            <w:tcW w:w="1065" w:type="pct"/>
            <w:tcBorders>
              <w:top w:val="single" w:sz="4" w:space="0" w:color="auto"/>
              <w:bottom w:val="single" w:sz="4" w:space="0" w:color="auto"/>
            </w:tcBorders>
            <w:shd w:val="clear" w:color="auto" w:fill="D9D9D9" w:themeFill="background1" w:themeFillShade="D9"/>
          </w:tcPr>
          <w:p w14:paraId="4A6649BC" w14:textId="7326E372" w:rsidR="00E800F3" w:rsidRPr="0023354C" w:rsidRDefault="00E800F3" w:rsidP="00381C4A">
            <w:pPr>
              <w:rPr>
                <w:rFonts w:cs="Arial"/>
                <w:color w:val="000000"/>
                <w:sz w:val="20"/>
                <w:szCs w:val="20"/>
                <w:lang w:val="en-GB"/>
              </w:rPr>
            </w:pPr>
            <w:r w:rsidRPr="006E6299">
              <w:rPr>
                <w:rFonts w:cs="Arial"/>
                <w:color w:val="000000"/>
                <w:sz w:val="20"/>
                <w:szCs w:val="20"/>
                <w:lang w:val="en-GB"/>
              </w:rPr>
              <w:t>Efficacy evaluation of BDB10V1 (brodifacoum 0,0010% w/w a.i., blue wheat bait – aged formulation) against Roof rat (Rattus rattus L.) in Italy</w:t>
            </w:r>
            <w:r w:rsidR="00381C4A">
              <w:rPr>
                <w:rFonts w:cs="Arial"/>
                <w:color w:val="000000"/>
                <w:sz w:val="20"/>
                <w:szCs w:val="20"/>
                <w:lang w:val="en-GB"/>
              </w:rPr>
              <w:t>.xxx.</w:t>
            </w:r>
          </w:p>
        </w:tc>
        <w:tc>
          <w:tcPr>
            <w:tcW w:w="761" w:type="pct"/>
            <w:tcBorders>
              <w:top w:val="single" w:sz="4" w:space="0" w:color="auto"/>
              <w:bottom w:val="single" w:sz="4" w:space="0" w:color="auto"/>
            </w:tcBorders>
            <w:shd w:val="clear" w:color="auto" w:fill="D9D9D9" w:themeFill="background1" w:themeFillShade="D9"/>
          </w:tcPr>
          <w:p w14:paraId="512784D7" w14:textId="20FE8349" w:rsidR="00E800F3" w:rsidRPr="0023354C" w:rsidRDefault="00E800F3" w:rsidP="00E800F3">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74201A3F" w14:textId="5EFF3C7E"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0E9BE38B" w14:textId="00C097BA"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D74FA54" w14:textId="778967E6"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5BB43025" w14:textId="6D63DEA2"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FD18EB" w:rsidRPr="0023354C" w14:paraId="2A1B6E4F"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5DC65BC0" w14:textId="11E6B99C" w:rsidR="00FD18EB" w:rsidRDefault="00FD18EB" w:rsidP="00FD18E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1DBAAEE4" w14:textId="77777777" w:rsidR="00FD18EB" w:rsidRPr="0023354C" w:rsidRDefault="00FD18EB" w:rsidP="00FD18EB">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1DD42803" w14:textId="410F97ED" w:rsidR="00FD18EB" w:rsidRDefault="00381C4A" w:rsidP="00FD18EB">
            <w:pPr>
              <w:rPr>
                <w:rFonts w:ascii="Verdana" w:hAnsi="Verdana"/>
                <w:sz w:val="18"/>
                <w:szCs w:val="18"/>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6F0FC3FE" w14:textId="6C4196CC" w:rsidR="00FD18EB" w:rsidRDefault="00381C4A" w:rsidP="00FD18E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shd w:val="clear" w:color="auto" w:fill="D9D9D9" w:themeFill="background1" w:themeFillShade="D9"/>
          </w:tcPr>
          <w:p w14:paraId="4ADEDD5C" w14:textId="3DF1FECC" w:rsidR="00FD18EB" w:rsidRPr="006E6299" w:rsidRDefault="00FD18EB" w:rsidP="00FD18EB">
            <w:pPr>
              <w:rPr>
                <w:rFonts w:cs="Arial"/>
                <w:color w:val="000000"/>
                <w:sz w:val="20"/>
                <w:szCs w:val="20"/>
                <w:lang w:val="en-GB"/>
              </w:rPr>
            </w:pPr>
            <w:r w:rsidRPr="00FD18EB">
              <w:rPr>
                <w:rFonts w:cs="Arial"/>
                <w:color w:val="000000"/>
                <w:sz w:val="20"/>
                <w:szCs w:val="20"/>
                <w:lang w:val="en-GB"/>
              </w:rPr>
              <w:t>Efficacy evaluation on BDB10V1 (brodifacoum 0.001% w/w a.i.,</w:t>
            </w:r>
            <w:r>
              <w:t xml:space="preserve"> </w:t>
            </w:r>
            <w:r w:rsidRPr="00FD18EB">
              <w:rPr>
                <w:rFonts w:cs="Arial"/>
                <w:color w:val="000000"/>
                <w:sz w:val="20"/>
                <w:szCs w:val="20"/>
                <w:lang w:val="en-GB"/>
              </w:rPr>
              <w:t>wheat bait) against house mouse (</w:t>
            </w:r>
            <w:r w:rsidRPr="00BF1C02">
              <w:rPr>
                <w:rFonts w:cs="Arial"/>
                <w:i/>
                <w:color w:val="000000"/>
                <w:sz w:val="20"/>
                <w:szCs w:val="20"/>
                <w:lang w:val="en-GB"/>
              </w:rPr>
              <w:t>Mus musculus L.</w:t>
            </w:r>
            <w:r w:rsidRPr="00FD18EB">
              <w:rPr>
                <w:rFonts w:cs="Arial"/>
                <w:color w:val="000000"/>
                <w:sz w:val="20"/>
                <w:szCs w:val="20"/>
                <w:lang w:val="en-GB"/>
              </w:rPr>
              <w:t>) in Italy</w:t>
            </w:r>
          </w:p>
        </w:tc>
        <w:tc>
          <w:tcPr>
            <w:tcW w:w="761" w:type="pct"/>
            <w:tcBorders>
              <w:top w:val="single" w:sz="4" w:space="0" w:color="auto"/>
              <w:bottom w:val="single" w:sz="4" w:space="0" w:color="auto"/>
            </w:tcBorders>
            <w:shd w:val="clear" w:color="auto" w:fill="D9D9D9" w:themeFill="background1" w:themeFillShade="D9"/>
          </w:tcPr>
          <w:p w14:paraId="62DEF673" w14:textId="3FB015EA" w:rsidR="00FD18EB" w:rsidRDefault="00FD18EB" w:rsidP="00FD18EB">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1EA1866D" w14:textId="6D9997DC"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35AEC59C" w14:textId="3863CA35"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CDFCC7D" w14:textId="675133AF"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0B49096" w14:textId="13FDFD2F"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FD18EB" w:rsidRPr="0023354C" w14:paraId="0FDEFD19"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50A32186" w14:textId="3F4F47DD" w:rsidR="00FD18EB" w:rsidRDefault="00FD18EB" w:rsidP="00FD18E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1D49FDE1" w14:textId="77777777" w:rsidR="00FD18EB" w:rsidRPr="0023354C" w:rsidRDefault="00FD18EB" w:rsidP="00FD18EB">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3A9D5F4E" w14:textId="58AABE75" w:rsidR="00FD18EB" w:rsidRDefault="00381C4A" w:rsidP="00FD18EB">
            <w:pPr>
              <w:rPr>
                <w:rFonts w:ascii="Verdana" w:hAnsi="Verdana"/>
                <w:sz w:val="18"/>
                <w:szCs w:val="18"/>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425E0083" w14:textId="4A90BCA7" w:rsidR="00FD18EB" w:rsidRDefault="00381C4A" w:rsidP="00FD18E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shd w:val="clear" w:color="auto" w:fill="D9D9D9" w:themeFill="background1" w:themeFillShade="D9"/>
          </w:tcPr>
          <w:p w14:paraId="2B467EE1" w14:textId="597FEE71" w:rsidR="00FD18EB" w:rsidRPr="006E6299" w:rsidRDefault="00FD18EB" w:rsidP="00FD18EB">
            <w:pPr>
              <w:rPr>
                <w:rFonts w:cs="Arial"/>
                <w:color w:val="000000"/>
                <w:sz w:val="20"/>
                <w:szCs w:val="20"/>
                <w:lang w:val="en-GB"/>
              </w:rPr>
            </w:pPr>
            <w:r w:rsidRPr="00FD18EB">
              <w:rPr>
                <w:rFonts w:cs="Arial"/>
                <w:color w:val="000000"/>
                <w:sz w:val="20"/>
                <w:szCs w:val="20"/>
                <w:lang w:val="en-GB"/>
              </w:rPr>
              <w:t>Efficacy evaluation of BDB10V1 (brodifacoum 0,0010% w/w a.i., wheat bait) against House mouse (</w:t>
            </w:r>
            <w:r w:rsidRPr="00FD18EB">
              <w:rPr>
                <w:rFonts w:cs="Arial"/>
                <w:i/>
                <w:color w:val="000000"/>
                <w:sz w:val="20"/>
                <w:szCs w:val="20"/>
                <w:lang w:val="en-GB"/>
              </w:rPr>
              <w:t>Mus musculus L</w:t>
            </w:r>
            <w:r w:rsidRPr="00FD18EB">
              <w:rPr>
                <w:rFonts w:cs="Arial"/>
                <w:color w:val="000000"/>
                <w:sz w:val="20"/>
                <w:szCs w:val="20"/>
                <w:lang w:val="en-GB"/>
              </w:rPr>
              <w:t>.) in Italy</w:t>
            </w:r>
          </w:p>
        </w:tc>
        <w:tc>
          <w:tcPr>
            <w:tcW w:w="761" w:type="pct"/>
            <w:tcBorders>
              <w:top w:val="single" w:sz="4" w:space="0" w:color="auto"/>
              <w:bottom w:val="single" w:sz="4" w:space="0" w:color="auto"/>
            </w:tcBorders>
            <w:shd w:val="clear" w:color="auto" w:fill="D9D9D9" w:themeFill="background1" w:themeFillShade="D9"/>
          </w:tcPr>
          <w:p w14:paraId="4A7E36AF" w14:textId="5D38C127" w:rsidR="00FD18EB" w:rsidRDefault="00FD18EB" w:rsidP="00FD18EB">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6704B336" w14:textId="0FA504DA"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3A5BFE14" w14:textId="48B7E3D4"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762F0879" w14:textId="51AC248A"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565078A" w14:textId="481095CA" w:rsidR="00FD18EB"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8C4FF6">
              <w:rPr>
                <w:rFonts w:cs="Arial"/>
                <w:color w:val="000000"/>
                <w:sz w:val="20"/>
                <w:szCs w:val="20"/>
              </w:rPr>
            </w:r>
            <w:r w:rsidR="008C4FF6">
              <w:rPr>
                <w:rFonts w:cs="Arial"/>
                <w:color w:val="000000"/>
                <w:sz w:val="20"/>
                <w:szCs w:val="20"/>
              </w:rPr>
              <w:fldChar w:fldCharType="separate"/>
            </w:r>
            <w:r w:rsidRPr="0023354C">
              <w:rPr>
                <w:rFonts w:cs="Arial"/>
                <w:color w:val="000000"/>
                <w:sz w:val="20"/>
                <w:szCs w:val="20"/>
              </w:rPr>
              <w:fldChar w:fldCharType="end"/>
            </w:r>
          </w:p>
        </w:tc>
      </w:tr>
      <w:tr w:rsidR="0070467F" w:rsidRPr="0023354C" w14:paraId="4050139E" w14:textId="77777777" w:rsidTr="009D295B">
        <w:trPr>
          <w:cantSplit/>
          <w:jc w:val="center"/>
        </w:trPr>
        <w:tc>
          <w:tcPr>
            <w:tcW w:w="5000" w:type="pct"/>
            <w:gridSpan w:val="10"/>
            <w:tcBorders>
              <w:top w:val="single" w:sz="4" w:space="0" w:color="auto"/>
              <w:left w:val="nil"/>
              <w:bottom w:val="single" w:sz="4" w:space="0" w:color="auto"/>
            </w:tcBorders>
          </w:tcPr>
          <w:p w14:paraId="0E933475" w14:textId="77777777" w:rsidR="0070467F" w:rsidRPr="0023354C" w:rsidRDefault="0070467F" w:rsidP="009D295B">
            <w:pPr>
              <w:rPr>
                <w:rFonts w:cs="Arial"/>
                <w:color w:val="000000"/>
                <w:sz w:val="20"/>
                <w:szCs w:val="20"/>
              </w:rPr>
            </w:pPr>
            <w:r w:rsidRPr="0023354C">
              <w:rPr>
                <w:rFonts w:cs="Arial"/>
                <w:color w:val="000000"/>
                <w:sz w:val="20"/>
                <w:szCs w:val="20"/>
              </w:rPr>
              <w:t>Add rows as necessary</w:t>
            </w:r>
          </w:p>
        </w:tc>
      </w:tr>
    </w:tbl>
    <w:p w14:paraId="5B0D6731" w14:textId="77777777" w:rsidR="00DE2F92" w:rsidRPr="0023354C" w:rsidRDefault="00DE2F92" w:rsidP="00DE2F92">
      <w:pPr>
        <w:rPr>
          <w:rFonts w:cs="Arial"/>
          <w:color w:val="000000"/>
          <w:lang w:eastAsia="en-US"/>
        </w:rPr>
      </w:pPr>
    </w:p>
    <w:p w14:paraId="2C3CB7FD" w14:textId="77777777" w:rsidR="00DE2F92" w:rsidRPr="0023354C" w:rsidRDefault="00DE2F92" w:rsidP="005E52E7">
      <w:pPr>
        <w:spacing w:before="120" w:after="120"/>
        <w:ind w:left="360"/>
        <w:rPr>
          <w:rFonts w:cs="Arial"/>
          <w:b/>
          <w:color w:val="000000"/>
          <w:sz w:val="24"/>
          <w:lang w:val="en-GB"/>
        </w:rPr>
      </w:pPr>
    </w:p>
    <w:p w14:paraId="306B420C" w14:textId="77777777" w:rsidR="00DE2F92" w:rsidRPr="0023354C" w:rsidRDefault="00DE2F92" w:rsidP="005E52E7">
      <w:pPr>
        <w:spacing w:before="120" w:after="120"/>
        <w:ind w:left="360"/>
        <w:rPr>
          <w:rFonts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p>
    <w:p w14:paraId="1DD197BC" w14:textId="77777777" w:rsidR="001026A6" w:rsidRPr="0023354C" w:rsidRDefault="001026A6" w:rsidP="00E44FBF">
      <w:pPr>
        <w:pStyle w:val="Sous-titre"/>
        <w:rPr>
          <w:lang w:val="en-GB"/>
        </w:rPr>
      </w:pPr>
      <w:bookmarkStart w:id="466" w:name="_Toc504745009"/>
      <w:bookmarkStart w:id="467" w:name="_Toc505609016"/>
      <w:r w:rsidRPr="0023354C">
        <w:rPr>
          <w:lang w:val="en-GB"/>
        </w:rPr>
        <w:t>Annex 3: Analytical methods residues – active substance</w:t>
      </w:r>
      <w:bookmarkEnd w:id="466"/>
      <w:bookmarkEnd w:id="467"/>
      <w:r w:rsidRPr="0023354C">
        <w:rPr>
          <w:lang w:val="en-GB"/>
        </w:rPr>
        <w:t xml:space="preserve"> </w:t>
      </w:r>
    </w:p>
    <w:p w14:paraId="0CB6C4D1" w14:textId="77777777" w:rsidR="001026A6" w:rsidRPr="0023354C" w:rsidRDefault="001026A6" w:rsidP="005E52E7">
      <w:pPr>
        <w:pStyle w:val="BfRBBStandard"/>
        <w:rPr>
          <w:noProof w:val="0"/>
          <w:lang w:val="en-GB"/>
        </w:rPr>
      </w:pPr>
    </w:p>
    <w:p w14:paraId="5AA93E45" w14:textId="77777777" w:rsidR="001026A6" w:rsidRPr="0023354C" w:rsidRDefault="00250DA5" w:rsidP="006D5C2A">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29C6CDAF" w14:textId="77777777" w:rsidR="001026A6" w:rsidRPr="0023354C" w:rsidRDefault="001026A6" w:rsidP="005E52E7">
      <w:pPr>
        <w:pStyle w:val="BfRBBStandard"/>
        <w:rPr>
          <w:noProof w:val="0"/>
          <w:lang w:val="en-GB"/>
        </w:rPr>
      </w:pPr>
    </w:p>
    <w:p w14:paraId="4ACD8CA3" w14:textId="77777777" w:rsidR="001026A6" w:rsidRPr="0023354C" w:rsidRDefault="001026A6" w:rsidP="005E52E7">
      <w:pPr>
        <w:pStyle w:val="BfRBBStandard"/>
        <w:jc w:val="right"/>
        <w:rPr>
          <w:rFonts w:eastAsia="Times New Roman"/>
          <w:noProof w:val="0"/>
          <w:snapToGrid w:val="0"/>
          <w:szCs w:val="24"/>
          <w:lang w:val="en-GB" w:eastAsia="sv-SE"/>
        </w:rPr>
      </w:pPr>
      <w:r w:rsidRPr="0023354C">
        <w:rPr>
          <w:rFonts w:eastAsia="Times New Roman"/>
          <w:noProof w:val="0"/>
          <w:snapToGrid w:val="0"/>
          <w:szCs w:val="24"/>
          <w:lang w:val="en-GB" w:eastAsia="sv-SE"/>
        </w:rPr>
        <w:t xml:space="preserve">Date: </w:t>
      </w:r>
      <w:r w:rsidR="00250DA5" w:rsidRPr="0023354C">
        <w:rPr>
          <w:rFonts w:eastAsia="Times New Roman"/>
          <w:noProof w:val="0"/>
          <w:snapToGrid w:val="0"/>
          <w:szCs w:val="24"/>
          <w:lang w:val="en-GB" w:eastAsia="sv-SE"/>
        </w:rPr>
        <w:t>25.04.2013</w:t>
      </w:r>
    </w:p>
    <w:p w14:paraId="4A992FCB" w14:textId="77777777" w:rsidR="001026A6" w:rsidRPr="0023354C" w:rsidRDefault="001026A6" w:rsidP="005E52E7">
      <w:pPr>
        <w:pStyle w:val="BfRBBStandard"/>
        <w:rPr>
          <w:noProof w:val="0"/>
          <w:lang w:val="en-GB"/>
        </w:rPr>
      </w:pPr>
    </w:p>
    <w:p w14:paraId="71CB4BC5" w14:textId="77777777" w:rsidR="00250DA5" w:rsidRPr="00694FD0" w:rsidRDefault="00250DA5" w:rsidP="00694FD0">
      <w:pPr>
        <w:rPr>
          <w:b/>
          <w:snapToGrid w:val="0"/>
          <w:lang w:val="en-GB"/>
        </w:rPr>
      </w:pPr>
      <w:bookmarkStart w:id="468" w:name="_Toc504745010"/>
      <w:bookmarkStart w:id="469" w:name="_Toc505609017"/>
      <w:r w:rsidRPr="00694FD0">
        <w:rPr>
          <w:b/>
          <w:snapToGrid w:val="0"/>
          <w:lang w:val="en-GB"/>
        </w:rPr>
        <w:t>Methods suitable for the determination of residues (monitoring methods)</w:t>
      </w:r>
      <w:bookmarkEnd w:id="468"/>
      <w:bookmarkEnd w:id="469"/>
    </w:p>
    <w:p w14:paraId="1F26BA48" w14:textId="77777777" w:rsidR="00250DA5" w:rsidRPr="0023354C" w:rsidRDefault="00E44FBF" w:rsidP="00E44FBF">
      <w:pPr>
        <w:pStyle w:val="BfRBBStandard"/>
        <w:spacing w:after="120"/>
        <w:rPr>
          <w:rFonts w:eastAsia="Times New Roman"/>
          <w:noProof w:val="0"/>
          <w:snapToGrid w:val="0"/>
          <w:szCs w:val="24"/>
          <w:lang w:val="en-GB" w:eastAsia="sv-SE"/>
        </w:rPr>
      </w:pPr>
      <w:r w:rsidRPr="0023354C">
        <w:rPr>
          <w:rFonts w:eastAsia="Times New Roman"/>
          <w:noProof w:val="0"/>
          <w:snapToGrid w:val="0"/>
          <w:lang w:val="en-GB" w:eastAsia="sv-SE"/>
        </w:rPr>
        <w:t xml:space="preserve">Extract from document IIA of final CAR of </w:t>
      </w:r>
      <w:r w:rsidRPr="0023354C">
        <w:t>brodifacoum.</w:t>
      </w:r>
    </w:p>
    <w:p w14:paraId="2BC51D6C" w14:textId="77777777" w:rsidR="00250DA5" w:rsidRPr="0023354C" w:rsidRDefault="00250DA5" w:rsidP="00250DA5">
      <w:pPr>
        <w:pStyle w:val="BfRBBStandard"/>
        <w:rPr>
          <w:snapToGrid w:val="0"/>
          <w:lang w:val="en-GB"/>
        </w:rPr>
      </w:pPr>
    </w:p>
    <w:p w14:paraId="440673BA" w14:textId="77777777" w:rsidR="00250DA5" w:rsidRPr="0023354C" w:rsidRDefault="00250DA5" w:rsidP="00250DA5">
      <w:pPr>
        <w:pStyle w:val="BfRBBStandard"/>
        <w:jc w:val="left"/>
        <w:rPr>
          <w:snapToGrid w:val="0"/>
          <w:lang w:val="en-GB"/>
        </w:rPr>
      </w:pPr>
    </w:p>
    <w:p w14:paraId="469288F3" w14:textId="77777777" w:rsidR="00250DA5" w:rsidRPr="0023354C" w:rsidRDefault="00250DA5" w:rsidP="00250DA5">
      <w:pPr>
        <w:pStyle w:val="BfRBBStandard"/>
        <w:jc w:val="left"/>
        <w:rPr>
          <w:snapToGrid w:val="0"/>
          <w:lang w:val="en-GB"/>
        </w:rPr>
      </w:pPr>
    </w:p>
    <w:p w14:paraId="7E9CBF12" w14:textId="77777777" w:rsidR="00250DA5" w:rsidRPr="0023354C" w:rsidRDefault="00250DA5" w:rsidP="00250DA5">
      <w:pPr>
        <w:pStyle w:val="BfRBBStandard"/>
        <w:jc w:val="left"/>
        <w:rPr>
          <w:snapToGrid w:val="0"/>
          <w:lang w:val="en-GB"/>
        </w:rPr>
      </w:pPr>
    </w:p>
    <w:p w14:paraId="5E5B0BD9" w14:textId="77777777" w:rsidR="00250DA5" w:rsidRPr="0023354C" w:rsidRDefault="00250DA5" w:rsidP="00250DA5">
      <w:pPr>
        <w:pStyle w:val="BfRBBStandard"/>
        <w:jc w:val="left"/>
        <w:rPr>
          <w:snapToGrid w:val="0"/>
          <w:lang w:val="en-GB"/>
        </w:rPr>
      </w:pPr>
    </w:p>
    <w:p w14:paraId="65E27CD7" w14:textId="77777777" w:rsidR="00250DA5" w:rsidRPr="0023354C" w:rsidRDefault="00250DA5" w:rsidP="00250DA5">
      <w:pPr>
        <w:pStyle w:val="BfRBBStandard"/>
        <w:jc w:val="left"/>
        <w:rPr>
          <w:snapToGrid w:val="0"/>
          <w:lang w:val="en-GB"/>
        </w:rPr>
      </w:pPr>
    </w:p>
    <w:p w14:paraId="3CDC2B5B" w14:textId="77777777" w:rsidR="00250DA5" w:rsidRPr="0023354C" w:rsidRDefault="00250DA5" w:rsidP="00250DA5">
      <w:pPr>
        <w:pStyle w:val="BfRBBStandard"/>
        <w:jc w:val="left"/>
        <w:rPr>
          <w:snapToGrid w:val="0"/>
          <w:lang w:val="en-GB"/>
        </w:rPr>
      </w:pPr>
    </w:p>
    <w:p w14:paraId="6578276F" w14:textId="77777777" w:rsidR="00250DA5" w:rsidRPr="0023354C" w:rsidRDefault="00250DA5" w:rsidP="00250DA5">
      <w:pPr>
        <w:rPr>
          <w:rFonts w:cs="Arial"/>
          <w:b/>
          <w:lang w:val="en-GB"/>
        </w:rPr>
        <w:sectPr w:rsidR="00250DA5" w:rsidRPr="0023354C" w:rsidSect="00FA24A1">
          <w:pgSz w:w="11906" w:h="16838"/>
          <w:pgMar w:top="1417" w:right="1274" w:bottom="1417" w:left="1276" w:header="708" w:footer="708" w:gutter="0"/>
          <w:cols w:space="708"/>
          <w:docGrid w:linePitch="360"/>
        </w:sectPr>
      </w:pPr>
    </w:p>
    <w:p w14:paraId="4D8DC44F" w14:textId="77777777" w:rsidR="00250DA5" w:rsidRPr="0023354C" w:rsidRDefault="00E44FBF" w:rsidP="00E44FB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21</w:t>
      </w:r>
      <w:r w:rsidRPr="0023354C">
        <w:rPr>
          <w:rFonts w:cs="Arial"/>
          <w:sz w:val="22"/>
          <w:szCs w:val="22"/>
        </w:rPr>
        <w:fldChar w:fldCharType="end"/>
      </w:r>
      <w:r w:rsidRPr="0023354C">
        <w:rPr>
          <w:rFonts w:cs="Arial"/>
          <w:sz w:val="22"/>
          <w:szCs w:val="22"/>
        </w:rPr>
        <w:t xml:space="preserve">: </w:t>
      </w:r>
      <w:r w:rsidR="00250DA5" w:rsidRPr="0023354C">
        <w:rPr>
          <w:rFonts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14:paraId="034D2007" w14:textId="77777777" w:rsidTr="00620AA3">
        <w:trPr>
          <w:trHeight w:val="445"/>
          <w:tblHeader/>
        </w:trPr>
        <w:tc>
          <w:tcPr>
            <w:tcW w:w="1560" w:type="dxa"/>
            <w:vMerge w:val="restart"/>
            <w:tcMar>
              <w:top w:w="57" w:type="dxa"/>
              <w:left w:w="57" w:type="dxa"/>
              <w:bottom w:w="57" w:type="dxa"/>
              <w:right w:w="57" w:type="dxa"/>
            </w:tcMar>
            <w:vAlign w:val="center"/>
          </w:tcPr>
          <w:p w14:paraId="52B0F59F" w14:textId="77777777" w:rsidR="00E44FBF"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Sample</w:t>
            </w:r>
          </w:p>
        </w:tc>
        <w:tc>
          <w:tcPr>
            <w:tcW w:w="1147" w:type="dxa"/>
            <w:vMerge w:val="restart"/>
            <w:tcMar>
              <w:top w:w="57" w:type="dxa"/>
              <w:left w:w="57" w:type="dxa"/>
              <w:bottom w:w="57" w:type="dxa"/>
              <w:right w:w="57" w:type="dxa"/>
            </w:tcMar>
            <w:vAlign w:val="center"/>
          </w:tcPr>
          <w:p w14:paraId="69CBB651"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14:paraId="471E2E4C"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14:paraId="6BE2F086" w14:textId="77777777" w:rsidR="00E44FBF" w:rsidRPr="0023354C" w:rsidRDefault="00E44FBF" w:rsidP="00620AA3">
            <w:pPr>
              <w:autoSpaceDE w:val="0"/>
              <w:autoSpaceDN w:val="0"/>
              <w:adjustRightInd w:val="0"/>
              <w:spacing w:line="240" w:lineRule="auto"/>
              <w:rPr>
                <w:rFonts w:cs="Arial"/>
                <w:color w:val="000000"/>
                <w:sz w:val="16"/>
                <w:szCs w:val="16"/>
                <w:lang w:val="en-US"/>
              </w:rPr>
            </w:pPr>
            <w:r w:rsidRPr="0023354C">
              <w:rPr>
                <w:rFonts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7C32397D"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14:paraId="2DD47782"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14:paraId="4AF97CE2"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14:paraId="6038CEF4"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14:paraId="7E685335"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Reference </w:t>
            </w:r>
          </w:p>
        </w:tc>
      </w:tr>
      <w:tr w:rsidR="00E44FBF" w:rsidRPr="0023354C" w14:paraId="4539E2CD" w14:textId="77777777" w:rsidTr="00620AA3">
        <w:trPr>
          <w:trHeight w:val="102"/>
          <w:tblHeader/>
        </w:trPr>
        <w:tc>
          <w:tcPr>
            <w:tcW w:w="1560" w:type="dxa"/>
            <w:vMerge/>
            <w:tcMar>
              <w:top w:w="57" w:type="dxa"/>
              <w:left w:w="57" w:type="dxa"/>
              <w:bottom w:w="57" w:type="dxa"/>
              <w:right w:w="57" w:type="dxa"/>
            </w:tcMar>
            <w:vAlign w:val="center"/>
          </w:tcPr>
          <w:p w14:paraId="40D2651D"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147" w:type="dxa"/>
            <w:vMerge/>
            <w:tcMar>
              <w:top w:w="57" w:type="dxa"/>
              <w:left w:w="57" w:type="dxa"/>
              <w:bottom w:w="57" w:type="dxa"/>
              <w:right w:w="57" w:type="dxa"/>
            </w:tcMar>
            <w:vAlign w:val="center"/>
          </w:tcPr>
          <w:p w14:paraId="627DE8B2"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04" w:type="dxa"/>
            <w:vMerge/>
            <w:tcMar>
              <w:top w:w="57" w:type="dxa"/>
              <w:left w:w="57" w:type="dxa"/>
              <w:bottom w:w="57" w:type="dxa"/>
              <w:right w:w="57" w:type="dxa"/>
            </w:tcMar>
            <w:vAlign w:val="center"/>
          </w:tcPr>
          <w:p w14:paraId="1354D95F"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14:paraId="3923C9C9"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14:paraId="2D00E74E"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14:paraId="16B67986"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7160C984"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Range</w:t>
            </w:r>
          </w:p>
        </w:tc>
        <w:tc>
          <w:tcPr>
            <w:tcW w:w="850" w:type="dxa"/>
            <w:tcMar>
              <w:top w:w="57" w:type="dxa"/>
              <w:left w:w="57" w:type="dxa"/>
              <w:bottom w:w="57" w:type="dxa"/>
              <w:right w:w="57" w:type="dxa"/>
            </w:tcMar>
            <w:vAlign w:val="center"/>
          </w:tcPr>
          <w:p w14:paraId="291FC3DE"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Mean</w:t>
            </w:r>
          </w:p>
        </w:tc>
        <w:tc>
          <w:tcPr>
            <w:tcW w:w="1134" w:type="dxa"/>
            <w:tcMar>
              <w:top w:w="57" w:type="dxa"/>
              <w:left w:w="57" w:type="dxa"/>
              <w:bottom w:w="57" w:type="dxa"/>
              <w:right w:w="57" w:type="dxa"/>
            </w:tcMar>
            <w:vAlign w:val="center"/>
          </w:tcPr>
          <w:p w14:paraId="42A9D951"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RSD</w:t>
            </w:r>
          </w:p>
        </w:tc>
        <w:tc>
          <w:tcPr>
            <w:tcW w:w="1418" w:type="dxa"/>
            <w:vMerge/>
            <w:tcMar>
              <w:top w:w="57" w:type="dxa"/>
              <w:left w:w="57" w:type="dxa"/>
              <w:bottom w:w="57" w:type="dxa"/>
              <w:right w:w="57" w:type="dxa"/>
            </w:tcMar>
            <w:vAlign w:val="center"/>
          </w:tcPr>
          <w:p w14:paraId="0902BEB6"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14:paraId="495B0E21" w14:textId="77777777" w:rsidR="00E44FBF" w:rsidRPr="0023354C" w:rsidRDefault="00E44FBF" w:rsidP="00620AA3">
            <w:pPr>
              <w:autoSpaceDE w:val="0"/>
              <w:autoSpaceDN w:val="0"/>
              <w:adjustRightInd w:val="0"/>
              <w:spacing w:line="240" w:lineRule="auto"/>
              <w:rPr>
                <w:rFonts w:cs="Arial"/>
                <w:color w:val="000000"/>
                <w:sz w:val="16"/>
                <w:szCs w:val="16"/>
              </w:rPr>
            </w:pPr>
          </w:p>
        </w:tc>
      </w:tr>
      <w:tr w:rsidR="00250DA5" w:rsidRPr="0023354C" w14:paraId="10E46A6D" w14:textId="77777777" w:rsidTr="00620AA3">
        <w:trPr>
          <w:trHeight w:val="912"/>
        </w:trPr>
        <w:tc>
          <w:tcPr>
            <w:tcW w:w="1560" w:type="dxa"/>
            <w:tcMar>
              <w:top w:w="57" w:type="dxa"/>
              <w:left w:w="57" w:type="dxa"/>
              <w:bottom w:w="57" w:type="dxa"/>
              <w:right w:w="57" w:type="dxa"/>
            </w:tcMar>
            <w:vAlign w:val="center"/>
          </w:tcPr>
          <w:p w14:paraId="58BEB201"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Soil </w:t>
            </w:r>
          </w:p>
        </w:tc>
        <w:tc>
          <w:tcPr>
            <w:tcW w:w="1147" w:type="dxa"/>
            <w:tcMar>
              <w:top w:w="57" w:type="dxa"/>
              <w:left w:w="57" w:type="dxa"/>
              <w:bottom w:w="57" w:type="dxa"/>
              <w:right w:w="57" w:type="dxa"/>
            </w:tcMar>
            <w:vAlign w:val="center"/>
          </w:tcPr>
          <w:p w14:paraId="26BFC0E8"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tcMar>
              <w:top w:w="57" w:type="dxa"/>
              <w:left w:w="57" w:type="dxa"/>
              <w:bottom w:w="57" w:type="dxa"/>
              <w:right w:w="57" w:type="dxa"/>
            </w:tcMar>
            <w:vAlign w:val="center"/>
          </w:tcPr>
          <w:p w14:paraId="25585761"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14:paraId="491CE893"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14:paraId="75131C0D"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0.256÷-12.8 </w:t>
            </w:r>
            <w:r w:rsidRPr="0023354C">
              <w:rPr>
                <w:rFonts w:cs="Arial"/>
                <w:color w:val="000000"/>
                <w:sz w:val="16"/>
                <w:szCs w:val="16"/>
              </w:rPr>
              <w:t>μ</w:t>
            </w:r>
            <w:r w:rsidRPr="0023354C">
              <w:rPr>
                <w:rFonts w:cs="Arial"/>
                <w:color w:val="000000"/>
                <w:sz w:val="16"/>
                <w:szCs w:val="16"/>
                <w:lang w:val="en-US"/>
              </w:rPr>
              <w:t xml:space="preserve">g/ml (0.006÷-0.32 mg/kg in soil), single determinations at 8 concentrations levels. r2 = 0.9999 </w:t>
            </w:r>
          </w:p>
          <w:p w14:paraId="792817F4"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No matrix-matched calibration </w:t>
            </w:r>
          </w:p>
        </w:tc>
        <w:tc>
          <w:tcPr>
            <w:tcW w:w="1418" w:type="dxa"/>
            <w:tcMar>
              <w:top w:w="57" w:type="dxa"/>
              <w:left w:w="57" w:type="dxa"/>
              <w:bottom w:w="57" w:type="dxa"/>
              <w:right w:w="57" w:type="dxa"/>
            </w:tcMar>
            <w:vAlign w:val="center"/>
          </w:tcPr>
          <w:p w14:paraId="122BE7F3"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Not highly specific </w:t>
            </w:r>
          </w:p>
          <w:p w14:paraId="396E15F1"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LC/MS method for confirmation (only experimental conditions </w:t>
            </w:r>
          </w:p>
          <w:p w14:paraId="4F4C8F06"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provided) </w:t>
            </w:r>
          </w:p>
        </w:tc>
        <w:tc>
          <w:tcPr>
            <w:tcW w:w="1134" w:type="dxa"/>
            <w:tcMar>
              <w:top w:w="57" w:type="dxa"/>
              <w:left w:w="57" w:type="dxa"/>
              <w:bottom w:w="57" w:type="dxa"/>
              <w:right w:w="57" w:type="dxa"/>
            </w:tcMar>
            <w:vAlign w:val="center"/>
          </w:tcPr>
          <w:p w14:paraId="4717B62A"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88.5÷-95.4 (overall) </w:t>
            </w:r>
          </w:p>
        </w:tc>
        <w:tc>
          <w:tcPr>
            <w:tcW w:w="850" w:type="dxa"/>
            <w:tcMar>
              <w:top w:w="57" w:type="dxa"/>
              <w:left w:w="57" w:type="dxa"/>
              <w:bottom w:w="57" w:type="dxa"/>
              <w:right w:w="57" w:type="dxa"/>
            </w:tcMar>
            <w:vAlign w:val="center"/>
          </w:tcPr>
          <w:p w14:paraId="73B4530E"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92.9 (overall) </w:t>
            </w:r>
          </w:p>
        </w:tc>
        <w:tc>
          <w:tcPr>
            <w:tcW w:w="1134" w:type="dxa"/>
            <w:tcMar>
              <w:top w:w="57" w:type="dxa"/>
              <w:left w:w="57" w:type="dxa"/>
              <w:bottom w:w="57" w:type="dxa"/>
              <w:right w:w="57" w:type="dxa"/>
            </w:tcMar>
            <w:vAlign w:val="center"/>
          </w:tcPr>
          <w:p w14:paraId="67E32C35"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2.2 (overall) </w:t>
            </w:r>
          </w:p>
        </w:tc>
        <w:tc>
          <w:tcPr>
            <w:tcW w:w="1418" w:type="dxa"/>
            <w:tcMar>
              <w:top w:w="57" w:type="dxa"/>
              <w:left w:w="57" w:type="dxa"/>
              <w:bottom w:w="57" w:type="dxa"/>
              <w:right w:w="57" w:type="dxa"/>
            </w:tcMar>
            <w:vAlign w:val="center"/>
          </w:tcPr>
          <w:p w14:paraId="1123CB4B"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0.016 mg/kg in soil </w:t>
            </w:r>
          </w:p>
          <w:p w14:paraId="253AAE26"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14:paraId="5737C098"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(a) </w:t>
            </w:r>
          </w:p>
        </w:tc>
      </w:tr>
      <w:tr w:rsidR="00620AA3" w:rsidRPr="0023354C" w14:paraId="0D39D979" w14:textId="77777777" w:rsidTr="00620AA3">
        <w:trPr>
          <w:trHeight w:val="776"/>
        </w:trPr>
        <w:tc>
          <w:tcPr>
            <w:tcW w:w="1560" w:type="dxa"/>
            <w:tcMar>
              <w:top w:w="57" w:type="dxa"/>
              <w:left w:w="57" w:type="dxa"/>
              <w:bottom w:w="57" w:type="dxa"/>
              <w:right w:w="57" w:type="dxa"/>
            </w:tcMar>
            <w:vAlign w:val="center"/>
          </w:tcPr>
          <w:p w14:paraId="25D39DF5"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Drinking water </w:t>
            </w:r>
            <w:r w:rsidRPr="0023354C">
              <w:rPr>
                <w:rFonts w:cs="Arial"/>
                <w:i/>
                <w:iCs/>
                <w:color w:val="000000"/>
                <w:sz w:val="16"/>
                <w:szCs w:val="16"/>
                <w:lang w:val="en-US"/>
              </w:rPr>
              <w:t xml:space="preserve">(natural mineral water Fiuggi) </w:t>
            </w:r>
          </w:p>
        </w:tc>
        <w:tc>
          <w:tcPr>
            <w:tcW w:w="1147" w:type="dxa"/>
            <w:vMerge w:val="restart"/>
            <w:tcMar>
              <w:top w:w="57" w:type="dxa"/>
              <w:left w:w="57" w:type="dxa"/>
              <w:bottom w:w="57" w:type="dxa"/>
              <w:right w:w="57" w:type="dxa"/>
            </w:tcMar>
            <w:vAlign w:val="center"/>
          </w:tcPr>
          <w:p w14:paraId="425F88F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14:paraId="6617023D"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 with MS/MS detection. </w:t>
            </w:r>
          </w:p>
          <w:p w14:paraId="1BBDBE12"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Molecular ion (SIM): 521 (m/z), daughter ion (SRM): 187 (m/z) </w:t>
            </w:r>
          </w:p>
          <w:p w14:paraId="59317F32"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Quantification by calibration curve, except for spiking level 0.05 </w:t>
            </w:r>
            <w:r w:rsidRPr="0023354C">
              <w:rPr>
                <w:rFonts w:cs="Arial"/>
                <w:color w:val="000000"/>
                <w:sz w:val="16"/>
                <w:szCs w:val="16"/>
              </w:rPr>
              <w:t>μ</w:t>
            </w:r>
            <w:r w:rsidRPr="0023354C">
              <w:rPr>
                <w:rFonts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14:paraId="5AE98604"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14:paraId="4BC7340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0.1÷-0.5 </w:t>
            </w:r>
            <w:r w:rsidRPr="0023354C">
              <w:rPr>
                <w:rFonts w:cs="Arial"/>
                <w:color w:val="000000"/>
                <w:sz w:val="16"/>
                <w:szCs w:val="16"/>
              </w:rPr>
              <w:t>μ</w:t>
            </w:r>
            <w:r w:rsidRPr="0023354C">
              <w:rPr>
                <w:rFonts w:cs="Arial"/>
                <w:color w:val="000000"/>
                <w:sz w:val="16"/>
                <w:szCs w:val="16"/>
                <w:lang w:val="en-US"/>
              </w:rPr>
              <w:t xml:space="preserve">g/ml </w:t>
            </w:r>
          </w:p>
          <w:p w14:paraId="3423AB9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(0.05÷-0.25 </w:t>
            </w:r>
            <w:r w:rsidRPr="0023354C">
              <w:rPr>
                <w:rFonts w:cs="Arial"/>
                <w:color w:val="000000"/>
                <w:sz w:val="16"/>
                <w:szCs w:val="16"/>
              </w:rPr>
              <w:t>μ</w:t>
            </w:r>
            <w:r w:rsidRPr="0023354C">
              <w:rPr>
                <w:rFonts w:cs="Arial"/>
                <w:color w:val="000000"/>
                <w:sz w:val="16"/>
                <w:szCs w:val="16"/>
                <w:lang w:val="en-US"/>
              </w:rPr>
              <w:t xml:space="preserve">g/l in water), </w:t>
            </w:r>
          </w:p>
          <w:p w14:paraId="577A786D"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4  determinations at 5 concentration levels </w:t>
            </w:r>
          </w:p>
          <w:p w14:paraId="106ACCC3" w14:textId="77777777" w:rsidR="00620AA3" w:rsidRPr="0023354C" w:rsidRDefault="00620AA3" w:rsidP="00620AA3">
            <w:pPr>
              <w:autoSpaceDE w:val="0"/>
              <w:autoSpaceDN w:val="0"/>
              <w:adjustRightInd w:val="0"/>
              <w:spacing w:line="240" w:lineRule="auto"/>
              <w:rPr>
                <w:rFonts w:cs="Arial"/>
                <w:color w:val="000000"/>
                <w:sz w:val="16"/>
                <w:szCs w:val="16"/>
                <w:lang w:val="en-US"/>
              </w:rPr>
            </w:pPr>
          </w:p>
          <w:p w14:paraId="6C3DFC2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0.995 (SIM mode) </w:t>
            </w:r>
          </w:p>
          <w:p w14:paraId="2100320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14:paraId="1F8CDF3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Highly specific </w:t>
            </w:r>
          </w:p>
        </w:tc>
        <w:tc>
          <w:tcPr>
            <w:tcW w:w="1134" w:type="dxa"/>
            <w:tcMar>
              <w:top w:w="57" w:type="dxa"/>
              <w:left w:w="57" w:type="dxa"/>
              <w:bottom w:w="57" w:type="dxa"/>
              <w:right w:w="57" w:type="dxa"/>
            </w:tcMar>
            <w:vAlign w:val="center"/>
          </w:tcPr>
          <w:p w14:paraId="7A5AEC5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83.5</w:t>
            </w:r>
            <w:r w:rsidRPr="0023354C">
              <w:rPr>
                <w:rFonts w:cs="Arial"/>
                <w:i/>
                <w:iCs/>
                <w:color w:val="000000"/>
                <w:sz w:val="16"/>
                <w:szCs w:val="16"/>
              </w:rPr>
              <w:t>÷-</w:t>
            </w:r>
            <w:r w:rsidRPr="0023354C">
              <w:rPr>
                <w:rFonts w:cs="Arial"/>
                <w:color w:val="000000"/>
                <w:sz w:val="16"/>
                <w:szCs w:val="16"/>
              </w:rPr>
              <w:t xml:space="preserve">92.0 </w:t>
            </w:r>
          </w:p>
          <w:p w14:paraId="0D29660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77.7</w:t>
            </w:r>
            <w:r w:rsidRPr="0023354C">
              <w:rPr>
                <w:rFonts w:cs="Arial"/>
                <w:i/>
                <w:iCs/>
                <w:color w:val="000000"/>
                <w:sz w:val="16"/>
                <w:szCs w:val="16"/>
              </w:rPr>
              <w:t>÷-</w:t>
            </w:r>
            <w:r w:rsidRPr="0023354C">
              <w:rPr>
                <w:rFonts w:cs="Arial"/>
                <w:color w:val="000000"/>
                <w:sz w:val="16"/>
                <w:szCs w:val="16"/>
              </w:rPr>
              <w:t xml:space="preserve">94.1 </w:t>
            </w:r>
          </w:p>
          <w:p w14:paraId="083CCD3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72.3</w:t>
            </w:r>
            <w:r w:rsidRPr="0023354C">
              <w:rPr>
                <w:rFonts w:cs="Arial"/>
                <w:i/>
                <w:iCs/>
                <w:color w:val="000000"/>
                <w:sz w:val="16"/>
                <w:szCs w:val="16"/>
              </w:rPr>
              <w:t>÷-</w:t>
            </w:r>
            <w:r w:rsidRPr="0023354C">
              <w:rPr>
                <w:rFonts w:cs="Arial"/>
                <w:color w:val="000000"/>
                <w:sz w:val="16"/>
                <w:szCs w:val="16"/>
              </w:rPr>
              <w:t xml:space="preserve">94.6 </w:t>
            </w:r>
          </w:p>
          <w:p w14:paraId="1F99EF0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83.2</w:t>
            </w:r>
            <w:r w:rsidRPr="0023354C">
              <w:rPr>
                <w:rFonts w:cs="Arial"/>
                <w:i/>
                <w:iCs/>
                <w:color w:val="000000"/>
                <w:sz w:val="16"/>
                <w:szCs w:val="16"/>
              </w:rPr>
              <w:t>÷-</w:t>
            </w:r>
            <w:r w:rsidRPr="0023354C">
              <w:rPr>
                <w:rFonts w:cs="Arial"/>
                <w:color w:val="000000"/>
                <w:sz w:val="16"/>
                <w:szCs w:val="16"/>
              </w:rPr>
              <w:t xml:space="preserve">107.7 </w:t>
            </w:r>
          </w:p>
        </w:tc>
        <w:tc>
          <w:tcPr>
            <w:tcW w:w="850" w:type="dxa"/>
            <w:tcMar>
              <w:top w:w="57" w:type="dxa"/>
              <w:left w:w="57" w:type="dxa"/>
              <w:bottom w:w="57" w:type="dxa"/>
              <w:right w:w="57" w:type="dxa"/>
            </w:tcMar>
            <w:vAlign w:val="center"/>
          </w:tcPr>
          <w:p w14:paraId="6F72D76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87.8 </w:t>
            </w:r>
          </w:p>
          <w:p w14:paraId="23BE3C53"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82.5 </w:t>
            </w:r>
          </w:p>
          <w:p w14:paraId="541CEEB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81.7 </w:t>
            </w:r>
          </w:p>
          <w:p w14:paraId="74FF46B6"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97.8 </w:t>
            </w:r>
          </w:p>
        </w:tc>
        <w:tc>
          <w:tcPr>
            <w:tcW w:w="1134" w:type="dxa"/>
            <w:tcMar>
              <w:top w:w="57" w:type="dxa"/>
              <w:left w:w="57" w:type="dxa"/>
              <w:bottom w:w="57" w:type="dxa"/>
              <w:right w:w="57" w:type="dxa"/>
            </w:tcMar>
            <w:vAlign w:val="center"/>
          </w:tcPr>
          <w:p w14:paraId="0048989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3.8 </w:t>
            </w:r>
          </w:p>
          <w:p w14:paraId="7C12EF6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7.2 </w:t>
            </w:r>
          </w:p>
          <w:p w14:paraId="7D767F9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 </w:t>
            </w:r>
          </w:p>
          <w:p w14:paraId="46095E7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10.6 </w:t>
            </w:r>
          </w:p>
        </w:tc>
        <w:tc>
          <w:tcPr>
            <w:tcW w:w="1418" w:type="dxa"/>
            <w:vMerge w:val="restart"/>
            <w:tcMar>
              <w:top w:w="57" w:type="dxa"/>
              <w:left w:w="57" w:type="dxa"/>
              <w:bottom w:w="57" w:type="dxa"/>
              <w:right w:w="57" w:type="dxa"/>
            </w:tcMar>
            <w:vAlign w:val="center"/>
          </w:tcPr>
          <w:p w14:paraId="7079748F"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0.05 05 </w:t>
            </w:r>
            <w:r w:rsidRPr="0023354C">
              <w:rPr>
                <w:rFonts w:cs="Arial"/>
                <w:color w:val="000000"/>
                <w:sz w:val="16"/>
                <w:szCs w:val="16"/>
              </w:rPr>
              <w:t>μ</w:t>
            </w:r>
            <w:r w:rsidRPr="0023354C">
              <w:rPr>
                <w:rFonts w:cs="Arial"/>
                <w:color w:val="000000"/>
                <w:sz w:val="16"/>
                <w:szCs w:val="16"/>
                <w:lang w:val="en-US"/>
              </w:rPr>
              <w:t xml:space="preserve">g/l in drinking and ground water; </w:t>
            </w:r>
          </w:p>
          <w:p w14:paraId="7E798BC7"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0.5 </w:t>
            </w:r>
            <w:r w:rsidRPr="0023354C">
              <w:rPr>
                <w:rFonts w:cs="Arial"/>
                <w:color w:val="000000"/>
                <w:sz w:val="16"/>
                <w:szCs w:val="16"/>
              </w:rPr>
              <w:t>μ</w:t>
            </w:r>
            <w:r w:rsidRPr="0023354C">
              <w:rPr>
                <w:rFonts w:cs="Arial"/>
                <w:color w:val="000000"/>
                <w:sz w:val="16"/>
                <w:szCs w:val="16"/>
                <w:lang w:val="en-US"/>
              </w:rPr>
              <w:t xml:space="preserve">g/l in surface water </w:t>
            </w:r>
          </w:p>
          <w:p w14:paraId="17F45EF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p w14:paraId="14ECAF9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LOD = 0.025 </w:t>
            </w:r>
            <w:r w:rsidRPr="0023354C">
              <w:rPr>
                <w:rFonts w:cs="Arial"/>
                <w:color w:val="000000"/>
                <w:sz w:val="16"/>
                <w:szCs w:val="16"/>
              </w:rPr>
              <w:t>μ</w:t>
            </w:r>
            <w:r w:rsidRPr="0023354C">
              <w:rPr>
                <w:rFonts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14:paraId="5719A0C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(c) </w:t>
            </w:r>
          </w:p>
        </w:tc>
      </w:tr>
      <w:tr w:rsidR="00620AA3" w:rsidRPr="0023354C" w14:paraId="237EF30F" w14:textId="77777777" w:rsidTr="00620AA3">
        <w:trPr>
          <w:trHeight w:val="776"/>
        </w:trPr>
        <w:tc>
          <w:tcPr>
            <w:tcW w:w="1560" w:type="dxa"/>
            <w:tcMar>
              <w:top w:w="57" w:type="dxa"/>
              <w:left w:w="57" w:type="dxa"/>
              <w:bottom w:w="57" w:type="dxa"/>
              <w:right w:w="57" w:type="dxa"/>
            </w:tcMar>
            <w:vAlign w:val="center"/>
          </w:tcPr>
          <w:p w14:paraId="7F58AF00"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Ground water </w:t>
            </w:r>
          </w:p>
          <w:p w14:paraId="083E8E1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i/>
                <w:iCs/>
                <w:color w:val="000000"/>
                <w:sz w:val="16"/>
                <w:szCs w:val="16"/>
                <w:lang w:val="en-US"/>
              </w:rPr>
              <w:t xml:space="preserve">(Well SB1 I.Pi.Ci) </w:t>
            </w:r>
          </w:p>
        </w:tc>
        <w:tc>
          <w:tcPr>
            <w:tcW w:w="1147" w:type="dxa"/>
            <w:vMerge/>
            <w:tcMar>
              <w:top w:w="57" w:type="dxa"/>
              <w:left w:w="57" w:type="dxa"/>
              <w:bottom w:w="57" w:type="dxa"/>
              <w:right w:w="57" w:type="dxa"/>
            </w:tcMar>
            <w:vAlign w:val="center"/>
          </w:tcPr>
          <w:p w14:paraId="62DE8C6E" w14:textId="77777777"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14:paraId="0EBE4403"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14:paraId="3443D7B8"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tcMar>
              <w:top w:w="57" w:type="dxa"/>
              <w:left w:w="57" w:type="dxa"/>
              <w:bottom w:w="57" w:type="dxa"/>
              <w:right w:w="57" w:type="dxa"/>
            </w:tcMar>
            <w:vAlign w:val="center"/>
          </w:tcPr>
          <w:p w14:paraId="29B78344"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14:paraId="00337DE1" w14:textId="77777777"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5270E0B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80.4</w:t>
            </w:r>
            <w:r w:rsidRPr="0023354C">
              <w:rPr>
                <w:rFonts w:cs="Arial"/>
                <w:i/>
                <w:iCs/>
                <w:color w:val="000000"/>
                <w:sz w:val="16"/>
                <w:szCs w:val="16"/>
              </w:rPr>
              <w:t>÷-</w:t>
            </w:r>
            <w:r w:rsidRPr="0023354C">
              <w:rPr>
                <w:rFonts w:cs="Arial"/>
                <w:color w:val="000000"/>
                <w:sz w:val="16"/>
                <w:szCs w:val="16"/>
              </w:rPr>
              <w:t xml:space="preserve">100.6 </w:t>
            </w:r>
          </w:p>
          <w:p w14:paraId="4F6A1E0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82.6</w:t>
            </w:r>
            <w:r w:rsidRPr="0023354C">
              <w:rPr>
                <w:rFonts w:cs="Arial"/>
                <w:i/>
                <w:iCs/>
                <w:color w:val="000000"/>
                <w:sz w:val="16"/>
                <w:szCs w:val="16"/>
              </w:rPr>
              <w:t>÷-</w:t>
            </w:r>
            <w:r w:rsidRPr="0023354C">
              <w:rPr>
                <w:rFonts w:cs="Arial"/>
                <w:color w:val="000000"/>
                <w:sz w:val="16"/>
                <w:szCs w:val="16"/>
              </w:rPr>
              <w:t xml:space="preserve">94.4 </w:t>
            </w:r>
          </w:p>
          <w:p w14:paraId="350FE92F"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80.1</w:t>
            </w:r>
            <w:r w:rsidRPr="0023354C">
              <w:rPr>
                <w:rFonts w:cs="Arial"/>
                <w:i/>
                <w:iCs/>
                <w:color w:val="000000"/>
                <w:sz w:val="16"/>
                <w:szCs w:val="16"/>
              </w:rPr>
              <w:t>÷-</w:t>
            </w:r>
            <w:r w:rsidRPr="0023354C">
              <w:rPr>
                <w:rFonts w:cs="Arial"/>
                <w:color w:val="000000"/>
                <w:sz w:val="16"/>
                <w:szCs w:val="16"/>
              </w:rPr>
              <w:t xml:space="preserve">94.6 </w:t>
            </w:r>
          </w:p>
          <w:p w14:paraId="3E7191B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81.3</w:t>
            </w:r>
            <w:r w:rsidRPr="0023354C">
              <w:rPr>
                <w:rFonts w:cs="Arial"/>
                <w:i/>
                <w:iCs/>
                <w:color w:val="000000"/>
                <w:sz w:val="16"/>
                <w:szCs w:val="16"/>
              </w:rPr>
              <w:t>÷-</w:t>
            </w:r>
            <w:r w:rsidRPr="0023354C">
              <w:rPr>
                <w:rFonts w:cs="Arial"/>
                <w:color w:val="000000"/>
                <w:sz w:val="16"/>
                <w:szCs w:val="16"/>
              </w:rPr>
              <w:t xml:space="preserve">101.2 </w:t>
            </w:r>
          </w:p>
        </w:tc>
        <w:tc>
          <w:tcPr>
            <w:tcW w:w="850" w:type="dxa"/>
            <w:tcMar>
              <w:top w:w="57" w:type="dxa"/>
              <w:left w:w="57" w:type="dxa"/>
              <w:bottom w:w="57" w:type="dxa"/>
              <w:right w:w="57" w:type="dxa"/>
            </w:tcMar>
            <w:vAlign w:val="center"/>
          </w:tcPr>
          <w:p w14:paraId="25EF9A3B"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90.5 </w:t>
            </w:r>
          </w:p>
          <w:p w14:paraId="73FC9C3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98.7 </w:t>
            </w:r>
          </w:p>
          <w:p w14:paraId="3D02524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14:paraId="1D1A8B1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92.5 </w:t>
            </w:r>
          </w:p>
        </w:tc>
        <w:tc>
          <w:tcPr>
            <w:tcW w:w="1134" w:type="dxa"/>
            <w:tcMar>
              <w:top w:w="57" w:type="dxa"/>
              <w:left w:w="57" w:type="dxa"/>
              <w:bottom w:w="57" w:type="dxa"/>
              <w:right w:w="57" w:type="dxa"/>
            </w:tcMar>
            <w:vAlign w:val="center"/>
          </w:tcPr>
          <w:p w14:paraId="1E57A8E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9.3 </w:t>
            </w:r>
          </w:p>
          <w:p w14:paraId="23F7B02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5.6 </w:t>
            </w:r>
          </w:p>
          <w:p w14:paraId="702DF39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7.3 </w:t>
            </w:r>
          </w:p>
          <w:p w14:paraId="2DE74B9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7.0 </w:t>
            </w:r>
          </w:p>
        </w:tc>
        <w:tc>
          <w:tcPr>
            <w:tcW w:w="1418" w:type="dxa"/>
            <w:vMerge/>
            <w:tcMar>
              <w:top w:w="57" w:type="dxa"/>
              <w:left w:w="57" w:type="dxa"/>
              <w:bottom w:w="57" w:type="dxa"/>
              <w:right w:w="57" w:type="dxa"/>
            </w:tcMar>
            <w:vAlign w:val="center"/>
          </w:tcPr>
          <w:p w14:paraId="1D4AAD74"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14:paraId="54ED0252" w14:textId="77777777" w:rsidR="00620AA3" w:rsidRPr="0023354C" w:rsidRDefault="00620AA3" w:rsidP="00620AA3">
            <w:pPr>
              <w:autoSpaceDE w:val="0"/>
              <w:autoSpaceDN w:val="0"/>
              <w:adjustRightInd w:val="0"/>
              <w:spacing w:line="240" w:lineRule="auto"/>
              <w:rPr>
                <w:rFonts w:cs="Arial"/>
                <w:b/>
                <w:bCs/>
                <w:color w:val="000000"/>
                <w:sz w:val="16"/>
                <w:szCs w:val="16"/>
              </w:rPr>
            </w:pPr>
          </w:p>
        </w:tc>
      </w:tr>
      <w:tr w:rsidR="00620AA3" w:rsidRPr="0023354C" w14:paraId="0B664F39" w14:textId="77777777" w:rsidTr="00620AA3">
        <w:trPr>
          <w:trHeight w:val="776"/>
        </w:trPr>
        <w:tc>
          <w:tcPr>
            <w:tcW w:w="1560" w:type="dxa"/>
            <w:tcMar>
              <w:top w:w="57" w:type="dxa"/>
              <w:left w:w="57" w:type="dxa"/>
              <w:bottom w:w="57" w:type="dxa"/>
              <w:right w:w="57" w:type="dxa"/>
            </w:tcMar>
            <w:vAlign w:val="center"/>
          </w:tcPr>
          <w:p w14:paraId="583F562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Surface water </w:t>
            </w:r>
            <w:r w:rsidRPr="0023354C">
              <w:rPr>
                <w:rFonts w:cs="Arial"/>
                <w:i/>
                <w:iCs/>
                <w:color w:val="000000"/>
                <w:sz w:val="16"/>
                <w:szCs w:val="16"/>
                <w:lang w:val="en-US"/>
              </w:rPr>
              <w:t>(sampled at Desenzano, Garda lake)</w:t>
            </w:r>
          </w:p>
        </w:tc>
        <w:tc>
          <w:tcPr>
            <w:tcW w:w="1147" w:type="dxa"/>
            <w:vMerge/>
            <w:tcMar>
              <w:top w:w="57" w:type="dxa"/>
              <w:left w:w="57" w:type="dxa"/>
              <w:bottom w:w="57" w:type="dxa"/>
              <w:right w:w="57" w:type="dxa"/>
            </w:tcMar>
            <w:vAlign w:val="center"/>
          </w:tcPr>
          <w:p w14:paraId="10D9BA04" w14:textId="77777777"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14:paraId="0BC1F1BD"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14:paraId="2A63A1A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g/l (n=5)</w:t>
            </w:r>
          </w:p>
        </w:tc>
        <w:tc>
          <w:tcPr>
            <w:tcW w:w="1417" w:type="dxa"/>
            <w:vMerge/>
            <w:tcMar>
              <w:top w:w="57" w:type="dxa"/>
              <w:left w:w="57" w:type="dxa"/>
              <w:bottom w:w="57" w:type="dxa"/>
              <w:right w:w="57" w:type="dxa"/>
            </w:tcMar>
            <w:vAlign w:val="center"/>
          </w:tcPr>
          <w:p w14:paraId="4B3E1E4C"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14:paraId="291D2925" w14:textId="77777777"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5EC03A9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116</w:t>
            </w:r>
            <w:r w:rsidRPr="0023354C">
              <w:rPr>
                <w:rFonts w:cs="Arial"/>
                <w:i/>
                <w:iCs/>
                <w:color w:val="000000"/>
                <w:sz w:val="16"/>
                <w:szCs w:val="16"/>
              </w:rPr>
              <w:t>÷-</w:t>
            </w:r>
            <w:r w:rsidRPr="0023354C">
              <w:rPr>
                <w:rFonts w:cs="Arial"/>
                <w:color w:val="000000"/>
                <w:sz w:val="16"/>
                <w:szCs w:val="16"/>
              </w:rPr>
              <w:t xml:space="preserve">124.3 </w:t>
            </w:r>
          </w:p>
          <w:p w14:paraId="0F95B8D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79.5</w:t>
            </w:r>
            <w:r w:rsidRPr="0023354C">
              <w:rPr>
                <w:rFonts w:cs="Arial"/>
                <w:i/>
                <w:iCs/>
                <w:color w:val="000000"/>
                <w:sz w:val="16"/>
                <w:szCs w:val="16"/>
              </w:rPr>
              <w:t>÷-</w:t>
            </w:r>
            <w:r w:rsidRPr="0023354C">
              <w:rPr>
                <w:rFonts w:cs="Arial"/>
                <w:color w:val="000000"/>
                <w:sz w:val="16"/>
                <w:szCs w:val="16"/>
              </w:rPr>
              <w:t xml:space="preserve">88.0 </w:t>
            </w:r>
          </w:p>
          <w:p w14:paraId="7DE1944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78.7</w:t>
            </w:r>
            <w:r w:rsidRPr="0023354C">
              <w:rPr>
                <w:rFonts w:cs="Arial"/>
                <w:i/>
                <w:iCs/>
                <w:color w:val="000000"/>
                <w:sz w:val="16"/>
                <w:szCs w:val="16"/>
              </w:rPr>
              <w:t>÷-</w:t>
            </w:r>
            <w:r w:rsidRPr="0023354C">
              <w:rPr>
                <w:rFonts w:cs="Arial"/>
                <w:color w:val="000000"/>
                <w:sz w:val="16"/>
                <w:szCs w:val="16"/>
              </w:rPr>
              <w:t xml:space="preserve">98.6 </w:t>
            </w:r>
          </w:p>
          <w:p w14:paraId="520174A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104.6</w:t>
            </w:r>
            <w:r w:rsidRPr="0023354C">
              <w:rPr>
                <w:rFonts w:cs="Arial"/>
                <w:i/>
                <w:iCs/>
                <w:color w:val="000000"/>
                <w:sz w:val="16"/>
                <w:szCs w:val="16"/>
              </w:rPr>
              <w:t>÷-</w:t>
            </w:r>
            <w:r w:rsidRPr="0023354C">
              <w:rPr>
                <w:rFonts w:cs="Arial"/>
                <w:color w:val="000000"/>
                <w:sz w:val="16"/>
                <w:szCs w:val="16"/>
              </w:rPr>
              <w:t>117</w:t>
            </w:r>
          </w:p>
        </w:tc>
        <w:tc>
          <w:tcPr>
            <w:tcW w:w="850" w:type="dxa"/>
            <w:tcMar>
              <w:top w:w="57" w:type="dxa"/>
              <w:left w:w="57" w:type="dxa"/>
              <w:bottom w:w="57" w:type="dxa"/>
              <w:right w:w="57" w:type="dxa"/>
            </w:tcMar>
            <w:vAlign w:val="center"/>
          </w:tcPr>
          <w:p w14:paraId="1CE4177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120.6 </w:t>
            </w:r>
          </w:p>
          <w:p w14:paraId="7563DA1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84.5 </w:t>
            </w:r>
          </w:p>
          <w:p w14:paraId="12B252E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14:paraId="5E22A0A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110.8</w:t>
            </w:r>
          </w:p>
        </w:tc>
        <w:tc>
          <w:tcPr>
            <w:tcW w:w="1134" w:type="dxa"/>
            <w:tcMar>
              <w:top w:w="57" w:type="dxa"/>
              <w:left w:w="57" w:type="dxa"/>
              <w:bottom w:w="57" w:type="dxa"/>
              <w:right w:w="57" w:type="dxa"/>
            </w:tcMar>
            <w:vAlign w:val="center"/>
          </w:tcPr>
          <w:p w14:paraId="717A573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2.9 </w:t>
            </w:r>
          </w:p>
          <w:p w14:paraId="7D70174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4.5 </w:t>
            </w:r>
          </w:p>
          <w:p w14:paraId="5039808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7.8 </w:t>
            </w:r>
          </w:p>
          <w:p w14:paraId="490428AF"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3.6</w:t>
            </w:r>
          </w:p>
        </w:tc>
        <w:tc>
          <w:tcPr>
            <w:tcW w:w="1418" w:type="dxa"/>
            <w:vMerge/>
            <w:tcMar>
              <w:top w:w="57" w:type="dxa"/>
              <w:left w:w="57" w:type="dxa"/>
              <w:bottom w:w="57" w:type="dxa"/>
              <w:right w:w="57" w:type="dxa"/>
            </w:tcMar>
            <w:vAlign w:val="center"/>
          </w:tcPr>
          <w:p w14:paraId="3F99AE85"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14:paraId="05C90235" w14:textId="77777777" w:rsidR="00620AA3" w:rsidRPr="0023354C" w:rsidRDefault="00620AA3" w:rsidP="00620AA3">
            <w:pPr>
              <w:autoSpaceDE w:val="0"/>
              <w:autoSpaceDN w:val="0"/>
              <w:adjustRightInd w:val="0"/>
              <w:spacing w:line="240" w:lineRule="auto"/>
              <w:rPr>
                <w:rFonts w:cs="Arial"/>
                <w:b/>
                <w:bCs/>
                <w:color w:val="000000"/>
                <w:sz w:val="16"/>
                <w:szCs w:val="16"/>
              </w:rPr>
            </w:pPr>
          </w:p>
        </w:tc>
      </w:tr>
      <w:tr w:rsidR="00155208" w:rsidRPr="0023354C" w14:paraId="20A8ECE1" w14:textId="77777777" w:rsidTr="00620AA3">
        <w:trPr>
          <w:trHeight w:val="594"/>
        </w:trPr>
        <w:tc>
          <w:tcPr>
            <w:tcW w:w="1560" w:type="dxa"/>
            <w:tcMar>
              <w:top w:w="57" w:type="dxa"/>
              <w:left w:w="57" w:type="dxa"/>
              <w:bottom w:w="57" w:type="dxa"/>
              <w:right w:w="57" w:type="dxa"/>
            </w:tcMar>
            <w:vAlign w:val="center"/>
          </w:tcPr>
          <w:p w14:paraId="6EF9F860"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14:paraId="06BA5D56"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w:t>
            </w:r>
            <w:r w:rsidRPr="0023354C">
              <w:rPr>
                <w:rFonts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14:paraId="369B536E" w14:textId="77777777" w:rsidR="00155208" w:rsidRPr="0023354C" w:rsidRDefault="00155208"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tcMar>
              <w:top w:w="57" w:type="dxa"/>
              <w:left w:w="57" w:type="dxa"/>
              <w:bottom w:w="57" w:type="dxa"/>
              <w:right w:w="57" w:type="dxa"/>
            </w:tcMar>
            <w:vAlign w:val="center"/>
          </w:tcPr>
          <w:p w14:paraId="7FDC7CB9"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14:paraId="48A9B64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14:paraId="31C27904"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0CA96347"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14:paraId="59523F95"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rPr>
              <w:t xml:space="preserve">0.3 mg/l (n=6) </w:t>
            </w:r>
          </w:p>
        </w:tc>
        <w:tc>
          <w:tcPr>
            <w:tcW w:w="1417" w:type="dxa"/>
            <w:tcMar>
              <w:top w:w="57" w:type="dxa"/>
              <w:left w:w="57" w:type="dxa"/>
              <w:bottom w:w="57" w:type="dxa"/>
              <w:right w:w="57" w:type="dxa"/>
            </w:tcMar>
            <w:vAlign w:val="center"/>
          </w:tcPr>
          <w:p w14:paraId="435E181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14:paraId="0BCEDF7C"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14:paraId="1A604335"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14:paraId="79FF13B4" w14:textId="77777777" w:rsidR="00155208" w:rsidRPr="0023354C" w:rsidRDefault="00155208" w:rsidP="00620AA3">
            <w:pPr>
              <w:autoSpaceDE w:val="0"/>
              <w:autoSpaceDN w:val="0"/>
              <w:adjustRightInd w:val="0"/>
              <w:spacing w:line="240" w:lineRule="auto"/>
              <w:rPr>
                <w:rFonts w:cs="Arial"/>
                <w:color w:val="000000"/>
                <w:sz w:val="16"/>
                <w:szCs w:val="16"/>
                <w:lang w:val="fr-FR"/>
              </w:rPr>
            </w:pPr>
            <w:r w:rsidRPr="0023354C">
              <w:rPr>
                <w:rFonts w:cs="Arial"/>
                <w:sz w:val="16"/>
                <w:szCs w:val="16"/>
              </w:rPr>
              <w:t xml:space="preserve">r = 0.99623 (SRM mode </w:t>
            </w:r>
          </w:p>
        </w:tc>
        <w:tc>
          <w:tcPr>
            <w:tcW w:w="1418" w:type="dxa"/>
            <w:tcMar>
              <w:top w:w="57" w:type="dxa"/>
              <w:left w:w="57" w:type="dxa"/>
              <w:bottom w:w="57" w:type="dxa"/>
              <w:right w:w="57" w:type="dxa"/>
            </w:tcMar>
            <w:vAlign w:val="center"/>
          </w:tcPr>
          <w:p w14:paraId="49A3DD39"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14:paraId="2E6A9EDD"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14:paraId="4B5D3EE1"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86.2-109.1 </w:t>
            </w:r>
          </w:p>
        </w:tc>
        <w:tc>
          <w:tcPr>
            <w:tcW w:w="850" w:type="dxa"/>
            <w:tcMar>
              <w:top w:w="57" w:type="dxa"/>
              <w:left w:w="57" w:type="dxa"/>
              <w:bottom w:w="57" w:type="dxa"/>
              <w:right w:w="57" w:type="dxa"/>
            </w:tcMar>
            <w:vAlign w:val="center"/>
          </w:tcPr>
          <w:p w14:paraId="5342193A"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14:paraId="29CE9798"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101.7 </w:t>
            </w:r>
          </w:p>
        </w:tc>
        <w:tc>
          <w:tcPr>
            <w:tcW w:w="1134" w:type="dxa"/>
            <w:tcMar>
              <w:top w:w="57" w:type="dxa"/>
              <w:left w:w="57" w:type="dxa"/>
              <w:bottom w:w="57" w:type="dxa"/>
              <w:right w:w="57" w:type="dxa"/>
            </w:tcMar>
            <w:vAlign w:val="center"/>
          </w:tcPr>
          <w:p w14:paraId="759A6DAB"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14:paraId="406E35F4"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 </w:t>
            </w:r>
          </w:p>
        </w:tc>
        <w:tc>
          <w:tcPr>
            <w:tcW w:w="1418" w:type="dxa"/>
            <w:tcMar>
              <w:top w:w="57" w:type="dxa"/>
              <w:left w:w="57" w:type="dxa"/>
              <w:bottom w:w="57" w:type="dxa"/>
              <w:right w:w="57" w:type="dxa"/>
            </w:tcMar>
            <w:vAlign w:val="center"/>
          </w:tcPr>
          <w:p w14:paraId="5F189CCB"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14:paraId="4E43F8B4" w14:textId="77777777" w:rsidR="00155208" w:rsidRPr="0023354C" w:rsidRDefault="00155208" w:rsidP="00620AA3">
            <w:pPr>
              <w:autoSpaceDE w:val="0"/>
              <w:autoSpaceDN w:val="0"/>
              <w:adjustRightInd w:val="0"/>
              <w:spacing w:line="240" w:lineRule="auto"/>
              <w:rPr>
                <w:rFonts w:cs="Arial"/>
                <w:b/>
                <w:bCs/>
                <w:color w:val="000000"/>
                <w:sz w:val="16"/>
                <w:szCs w:val="16"/>
              </w:rPr>
            </w:pPr>
            <w:r w:rsidRPr="0023354C">
              <w:rPr>
                <w:rFonts w:cs="Arial"/>
                <w:b/>
                <w:bCs/>
                <w:sz w:val="16"/>
                <w:szCs w:val="16"/>
              </w:rPr>
              <w:t xml:space="preserve">IIIA4.2 (d)(2) </w:t>
            </w:r>
          </w:p>
        </w:tc>
      </w:tr>
      <w:tr w:rsidR="00620AA3" w:rsidRPr="0023354C" w14:paraId="06CE0771" w14:textId="77777777" w:rsidTr="00620AA3">
        <w:trPr>
          <w:trHeight w:val="1041"/>
        </w:trPr>
        <w:tc>
          <w:tcPr>
            <w:tcW w:w="1560" w:type="dxa"/>
            <w:tcMar>
              <w:top w:w="57" w:type="dxa"/>
              <w:left w:w="57" w:type="dxa"/>
              <w:bottom w:w="57" w:type="dxa"/>
              <w:right w:w="57" w:type="dxa"/>
            </w:tcMar>
            <w:vAlign w:val="center"/>
          </w:tcPr>
          <w:p w14:paraId="0B944544"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Cucumber </w:t>
            </w:r>
          </w:p>
        </w:tc>
        <w:tc>
          <w:tcPr>
            <w:tcW w:w="1147" w:type="dxa"/>
            <w:vMerge w:val="restart"/>
            <w:tcMar>
              <w:top w:w="57" w:type="dxa"/>
              <w:left w:w="57" w:type="dxa"/>
              <w:bottom w:w="57" w:type="dxa"/>
              <w:right w:w="57" w:type="dxa"/>
            </w:tcMar>
            <w:vAlign w:val="center"/>
          </w:tcPr>
          <w:p w14:paraId="5231E6CB" w14:textId="77777777" w:rsidR="00620AA3" w:rsidRPr="0023354C" w:rsidRDefault="00620AA3"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vMerge w:val="restart"/>
            <w:tcMar>
              <w:top w:w="57" w:type="dxa"/>
              <w:left w:w="57" w:type="dxa"/>
              <w:bottom w:w="57" w:type="dxa"/>
              <w:right w:w="57" w:type="dxa"/>
            </w:tcMar>
            <w:vAlign w:val="center"/>
          </w:tcPr>
          <w:p w14:paraId="5F6FD03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14:paraId="5F9398F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14:paraId="3C60CE91"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14:paraId="68E17467" w14:textId="77777777" w:rsidR="00620AA3" w:rsidRPr="0023354C" w:rsidRDefault="00620AA3" w:rsidP="00620AA3">
            <w:pPr>
              <w:pStyle w:val="Default"/>
              <w:rPr>
                <w:rFonts w:ascii="Arial" w:hAnsi="Arial" w:cs="Arial"/>
                <w:sz w:val="16"/>
                <w:szCs w:val="16"/>
                <w:lang w:val="en-US"/>
              </w:rPr>
            </w:pPr>
          </w:p>
          <w:p w14:paraId="2C3B8A8E"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14:paraId="033F3C1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14:paraId="2BF0CAF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14:paraId="4FA66D2C" w14:textId="77777777" w:rsidR="00620AA3" w:rsidRPr="0023354C" w:rsidRDefault="00620AA3" w:rsidP="00620AA3">
            <w:pPr>
              <w:pStyle w:val="Default"/>
              <w:rPr>
                <w:rFonts w:ascii="Arial" w:hAnsi="Arial" w:cs="Arial"/>
                <w:sz w:val="16"/>
                <w:szCs w:val="16"/>
                <w:lang w:val="en-US"/>
              </w:rPr>
            </w:pPr>
            <w:r w:rsidRPr="0023354C">
              <w:rPr>
                <w:rFonts w:ascii="Arial" w:hAnsi="Arial" w:cs="Arial"/>
                <w:i/>
                <w:iCs/>
                <w:sz w:val="16"/>
                <w:szCs w:val="16"/>
                <w:lang w:val="en-US"/>
              </w:rPr>
              <w:t xml:space="preserve">Coumatetralyl </w:t>
            </w:r>
          </w:p>
          <w:p w14:paraId="3EB717DC"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14:paraId="111B3BD3"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Product ion 1 used for measurements</w:t>
            </w:r>
          </w:p>
        </w:tc>
        <w:tc>
          <w:tcPr>
            <w:tcW w:w="1418" w:type="dxa"/>
            <w:tcMar>
              <w:top w:w="57" w:type="dxa"/>
              <w:left w:w="57" w:type="dxa"/>
              <w:bottom w:w="57" w:type="dxa"/>
              <w:right w:w="57" w:type="dxa"/>
            </w:tcMar>
            <w:vAlign w:val="center"/>
          </w:tcPr>
          <w:p w14:paraId="5CD2CC8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1DFCCD01"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0.1 mg/kg (n=5) </w:t>
            </w:r>
          </w:p>
        </w:tc>
        <w:tc>
          <w:tcPr>
            <w:tcW w:w="1417" w:type="dxa"/>
            <w:vMerge w:val="restart"/>
            <w:tcMar>
              <w:top w:w="57" w:type="dxa"/>
              <w:left w:w="57" w:type="dxa"/>
              <w:bottom w:w="57" w:type="dxa"/>
              <w:right w:w="57" w:type="dxa"/>
            </w:tcMar>
            <w:vAlign w:val="center"/>
          </w:tcPr>
          <w:p w14:paraId="06516C2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μg/ml, </w:t>
            </w:r>
          </w:p>
          <w:p w14:paraId="7CAF681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14:paraId="703821B9" w14:textId="77777777" w:rsidR="00620AA3" w:rsidRPr="0023354C" w:rsidRDefault="00620AA3" w:rsidP="00620AA3">
            <w:pPr>
              <w:pStyle w:val="Default"/>
              <w:rPr>
                <w:rFonts w:ascii="Arial" w:hAnsi="Arial" w:cs="Arial"/>
                <w:sz w:val="16"/>
                <w:szCs w:val="16"/>
                <w:lang w:val="en-US"/>
              </w:rPr>
            </w:pPr>
          </w:p>
          <w:p w14:paraId="3472B669"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r2: 0.9095÷-0.9963 </w:t>
            </w:r>
          </w:p>
        </w:tc>
        <w:tc>
          <w:tcPr>
            <w:tcW w:w="1418" w:type="dxa"/>
            <w:vMerge w:val="restart"/>
            <w:tcMar>
              <w:top w:w="57" w:type="dxa"/>
              <w:left w:w="57" w:type="dxa"/>
              <w:bottom w:w="57" w:type="dxa"/>
              <w:right w:w="57" w:type="dxa"/>
            </w:tcMar>
            <w:vAlign w:val="center"/>
          </w:tcPr>
          <w:p w14:paraId="2FCCABE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14:paraId="59EB2A2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14:paraId="2DBE3D8B"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86-106 </w:t>
            </w:r>
          </w:p>
        </w:tc>
        <w:tc>
          <w:tcPr>
            <w:tcW w:w="850" w:type="dxa"/>
            <w:tcMar>
              <w:top w:w="57" w:type="dxa"/>
              <w:left w:w="57" w:type="dxa"/>
              <w:bottom w:w="57" w:type="dxa"/>
              <w:right w:w="57" w:type="dxa"/>
            </w:tcMar>
            <w:vAlign w:val="center"/>
          </w:tcPr>
          <w:p w14:paraId="764BC99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14:paraId="5482C79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94 </w:t>
            </w:r>
          </w:p>
        </w:tc>
        <w:tc>
          <w:tcPr>
            <w:tcW w:w="1134" w:type="dxa"/>
            <w:tcMar>
              <w:top w:w="57" w:type="dxa"/>
              <w:left w:w="57" w:type="dxa"/>
              <w:bottom w:w="57" w:type="dxa"/>
              <w:right w:w="57" w:type="dxa"/>
            </w:tcMar>
            <w:vAlign w:val="center"/>
          </w:tcPr>
          <w:p w14:paraId="382F6B7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14:paraId="0E3B2B0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 </w:t>
            </w:r>
          </w:p>
        </w:tc>
        <w:tc>
          <w:tcPr>
            <w:tcW w:w="1418" w:type="dxa"/>
            <w:vMerge w:val="restart"/>
            <w:tcMar>
              <w:top w:w="57" w:type="dxa"/>
              <w:left w:w="57" w:type="dxa"/>
              <w:bottom w:w="57" w:type="dxa"/>
              <w:right w:w="57" w:type="dxa"/>
            </w:tcMar>
            <w:vAlign w:val="center"/>
          </w:tcPr>
          <w:p w14:paraId="0EEF2B47"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085BF3F3" w14:textId="77777777"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14:paraId="4AAA6ABF" w14:textId="77777777" w:rsidR="00620AA3" w:rsidRPr="0023354C" w:rsidRDefault="00620AA3" w:rsidP="00620AA3">
            <w:pPr>
              <w:autoSpaceDE w:val="0"/>
              <w:autoSpaceDN w:val="0"/>
              <w:adjustRightInd w:val="0"/>
              <w:spacing w:line="240" w:lineRule="auto"/>
              <w:rPr>
                <w:rFonts w:cs="Arial"/>
                <w:b/>
                <w:bCs/>
                <w:color w:val="000000"/>
                <w:sz w:val="16"/>
                <w:szCs w:val="16"/>
              </w:rPr>
            </w:pPr>
            <w:r w:rsidRPr="0023354C">
              <w:rPr>
                <w:rFonts w:cs="Arial"/>
                <w:b/>
                <w:bCs/>
                <w:sz w:val="16"/>
                <w:szCs w:val="16"/>
                <w:lang w:val="en-US"/>
              </w:rPr>
              <w:t xml:space="preserve">[also IIIA4.2(d)(1) for Meat only] </w:t>
            </w:r>
          </w:p>
        </w:tc>
      </w:tr>
      <w:tr w:rsidR="00620AA3" w:rsidRPr="0023354C" w14:paraId="66270E0B" w14:textId="77777777" w:rsidTr="00620AA3">
        <w:trPr>
          <w:trHeight w:val="1042"/>
        </w:trPr>
        <w:tc>
          <w:tcPr>
            <w:tcW w:w="1560" w:type="dxa"/>
            <w:tcMar>
              <w:top w:w="57" w:type="dxa"/>
              <w:left w:w="57" w:type="dxa"/>
              <w:bottom w:w="57" w:type="dxa"/>
              <w:right w:w="57" w:type="dxa"/>
            </w:tcMar>
            <w:vAlign w:val="center"/>
          </w:tcPr>
          <w:p w14:paraId="29003CA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14:paraId="09240B98"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46DD84C9"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3B3BE03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0314BB7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4D680A16"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2B57C9A2"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61DF1BF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14:paraId="474019C9"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14:paraId="012A0C1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14:paraId="451D85B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14:paraId="189EED3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23FFE77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14:paraId="2B60BEAB"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397F5D32" w14:textId="77777777" w:rsidR="00620AA3" w:rsidRPr="0023354C" w:rsidRDefault="00620AA3" w:rsidP="00620AA3">
            <w:pPr>
              <w:pStyle w:val="Default"/>
              <w:rPr>
                <w:rFonts w:ascii="Arial" w:hAnsi="Arial" w:cs="Arial"/>
                <w:b/>
                <w:bCs/>
                <w:sz w:val="16"/>
                <w:szCs w:val="16"/>
                <w:lang w:val="en-US"/>
              </w:rPr>
            </w:pPr>
          </w:p>
        </w:tc>
      </w:tr>
      <w:tr w:rsidR="00620AA3" w:rsidRPr="0023354C" w14:paraId="7D46BE63" w14:textId="77777777" w:rsidTr="00620AA3">
        <w:trPr>
          <w:trHeight w:val="1041"/>
        </w:trPr>
        <w:tc>
          <w:tcPr>
            <w:tcW w:w="1560" w:type="dxa"/>
            <w:tcMar>
              <w:top w:w="57" w:type="dxa"/>
              <w:left w:w="57" w:type="dxa"/>
              <w:bottom w:w="57" w:type="dxa"/>
              <w:right w:w="57" w:type="dxa"/>
            </w:tcMar>
            <w:vAlign w:val="center"/>
          </w:tcPr>
          <w:p w14:paraId="0352B5C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14:paraId="17138D53"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64216552"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7038E62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51E297E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7CEA26B2"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DDB7A31"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27EB89A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14:paraId="120BF1E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14:paraId="6F4C13E4"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14:paraId="54A3FE0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14:paraId="3255111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047E2C5A"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14:paraId="77782F9D"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58C79FB5" w14:textId="77777777" w:rsidR="00620AA3" w:rsidRPr="0023354C" w:rsidRDefault="00620AA3" w:rsidP="00620AA3">
            <w:pPr>
              <w:pStyle w:val="Default"/>
              <w:rPr>
                <w:rFonts w:ascii="Arial" w:hAnsi="Arial" w:cs="Arial"/>
                <w:b/>
                <w:bCs/>
                <w:sz w:val="16"/>
                <w:szCs w:val="16"/>
                <w:lang w:val="en-US"/>
              </w:rPr>
            </w:pPr>
          </w:p>
        </w:tc>
      </w:tr>
      <w:tr w:rsidR="00620AA3" w:rsidRPr="0023354C" w14:paraId="2AAA8F35" w14:textId="77777777" w:rsidTr="00620AA3">
        <w:trPr>
          <w:trHeight w:val="1042"/>
        </w:trPr>
        <w:tc>
          <w:tcPr>
            <w:tcW w:w="1560" w:type="dxa"/>
            <w:tcMar>
              <w:top w:w="57" w:type="dxa"/>
              <w:left w:w="57" w:type="dxa"/>
              <w:bottom w:w="57" w:type="dxa"/>
              <w:right w:w="57" w:type="dxa"/>
            </w:tcMar>
            <w:vAlign w:val="center"/>
          </w:tcPr>
          <w:p w14:paraId="1E02E1C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14:paraId="6F9CC5BE"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6C5AEF2D"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77967393"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61DCD3B3"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6FB25942"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28173403"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1D331475"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14:paraId="4BA49D4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14:paraId="05327F4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14:paraId="7D4A133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14:paraId="1DCF52C9"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14:paraId="35A7B8F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14:paraId="7E6FD4A9"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233E5E0B" w14:textId="77777777" w:rsidR="00620AA3" w:rsidRPr="0023354C" w:rsidRDefault="00620AA3" w:rsidP="00620AA3">
            <w:pPr>
              <w:pStyle w:val="Default"/>
              <w:rPr>
                <w:rFonts w:ascii="Arial" w:hAnsi="Arial" w:cs="Arial"/>
                <w:b/>
                <w:bCs/>
                <w:sz w:val="16"/>
                <w:szCs w:val="16"/>
                <w:lang w:val="en-US"/>
              </w:rPr>
            </w:pPr>
          </w:p>
        </w:tc>
      </w:tr>
      <w:tr w:rsidR="00620AA3" w:rsidRPr="0023354C" w14:paraId="37CE4719" w14:textId="77777777" w:rsidTr="00620AA3">
        <w:trPr>
          <w:trHeight w:val="1042"/>
        </w:trPr>
        <w:tc>
          <w:tcPr>
            <w:tcW w:w="1560" w:type="dxa"/>
            <w:tcMar>
              <w:top w:w="57" w:type="dxa"/>
              <w:left w:w="57" w:type="dxa"/>
              <w:bottom w:w="57" w:type="dxa"/>
              <w:right w:w="57" w:type="dxa"/>
            </w:tcMar>
            <w:vAlign w:val="center"/>
          </w:tcPr>
          <w:p w14:paraId="6C44BB7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rPr>
              <w:t>Lemon</w:t>
            </w:r>
          </w:p>
        </w:tc>
        <w:tc>
          <w:tcPr>
            <w:tcW w:w="1147" w:type="dxa"/>
            <w:vMerge/>
            <w:tcMar>
              <w:top w:w="57" w:type="dxa"/>
              <w:left w:w="57" w:type="dxa"/>
              <w:bottom w:w="57" w:type="dxa"/>
              <w:right w:w="57" w:type="dxa"/>
            </w:tcMar>
            <w:vAlign w:val="center"/>
          </w:tcPr>
          <w:p w14:paraId="23D8D4EB"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506D0B9E"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02639AD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238204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14:paraId="7E3ABBB3"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2E3FC18F"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5EF1446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14:paraId="68DAA2E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14:paraId="26A920B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14:paraId="4158ABF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14:paraId="01C96E3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14:paraId="2795B46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14:paraId="3537BD40"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36641033" w14:textId="77777777" w:rsidR="00620AA3" w:rsidRPr="0023354C" w:rsidRDefault="00620AA3" w:rsidP="00620AA3">
            <w:pPr>
              <w:pStyle w:val="Default"/>
              <w:rPr>
                <w:rFonts w:ascii="Arial" w:hAnsi="Arial" w:cs="Arial"/>
                <w:b/>
                <w:bCs/>
                <w:sz w:val="16"/>
                <w:szCs w:val="16"/>
                <w:lang w:val="en-US"/>
              </w:rPr>
            </w:pPr>
          </w:p>
        </w:tc>
      </w:tr>
    </w:tbl>
    <w:p w14:paraId="7F8A6A5D" w14:textId="77777777" w:rsidR="00250DA5" w:rsidRPr="0023354C" w:rsidRDefault="00250DA5" w:rsidP="00250DA5">
      <w:pPr>
        <w:rPr>
          <w:rFonts w:cs="Arial"/>
          <w:lang w:val="en-GB"/>
        </w:rPr>
      </w:pPr>
    </w:p>
    <w:p w14:paraId="7C1F5B48" w14:textId="77777777" w:rsidR="00250DA5" w:rsidRPr="0023354C" w:rsidRDefault="00250DA5" w:rsidP="00250DA5">
      <w:pPr>
        <w:rPr>
          <w:rFonts w:cs="Arial"/>
          <w:lang w:val="en-GB"/>
        </w:rPr>
      </w:pPr>
    </w:p>
    <w:p w14:paraId="59FDCFC4" w14:textId="77777777" w:rsidR="00250DA5" w:rsidRPr="0023354C" w:rsidRDefault="00250DA5" w:rsidP="00250DA5">
      <w:pPr>
        <w:rPr>
          <w:rFonts w:cs="Arial"/>
          <w:lang w:val="en-GB"/>
        </w:rPr>
      </w:pPr>
    </w:p>
    <w:p w14:paraId="791880B8" w14:textId="77777777" w:rsidR="00250DA5" w:rsidRPr="0023354C" w:rsidRDefault="00250DA5" w:rsidP="00250DA5">
      <w:pPr>
        <w:rPr>
          <w:rFonts w:cs="Arial"/>
          <w:lang w:val="en-GB"/>
        </w:rPr>
      </w:pPr>
    </w:p>
    <w:p w14:paraId="3C0F0FF9" w14:textId="77777777" w:rsidR="00250DA5" w:rsidRPr="0023354C" w:rsidRDefault="00250DA5" w:rsidP="00250DA5">
      <w:pPr>
        <w:rPr>
          <w:rFonts w:cs="Arial"/>
          <w:lang w:val="en-GB"/>
        </w:rPr>
      </w:pPr>
    </w:p>
    <w:p w14:paraId="28E4AA7C" w14:textId="77777777" w:rsidR="00250DA5" w:rsidRPr="0023354C" w:rsidRDefault="00250DA5" w:rsidP="00250DA5">
      <w:pPr>
        <w:rPr>
          <w:rFonts w:cs="Arial"/>
          <w:lang w:val="en-GB"/>
        </w:rPr>
      </w:pPr>
    </w:p>
    <w:p w14:paraId="676D2785" w14:textId="77777777"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14:paraId="6191F64D" w14:textId="77777777" w:rsidR="001026A6" w:rsidRPr="0023354C" w:rsidRDefault="001026A6" w:rsidP="0076023F">
      <w:pPr>
        <w:rPr>
          <w:rFonts w:cs="Arial"/>
          <w:snapToGrid w:val="0"/>
          <w:lang w:val="en-GB"/>
        </w:rPr>
      </w:pPr>
    </w:p>
    <w:p w14:paraId="37A2D1C6" w14:textId="77777777" w:rsidR="001026A6" w:rsidRPr="0023354C" w:rsidRDefault="001026A6" w:rsidP="00E44FBF">
      <w:pPr>
        <w:pStyle w:val="Sous-titre"/>
        <w:rPr>
          <w:lang w:val="en-GB"/>
        </w:rPr>
      </w:pPr>
      <w:bookmarkStart w:id="470" w:name="_Toc504745011"/>
      <w:bookmarkStart w:id="471" w:name="_Toc505609018"/>
      <w:r w:rsidRPr="0023354C">
        <w:rPr>
          <w:lang w:val="en-GB"/>
        </w:rPr>
        <w:t>Annex 4: Toxicology and metabolism –active substance</w:t>
      </w:r>
      <w:bookmarkEnd w:id="470"/>
      <w:bookmarkEnd w:id="471"/>
    </w:p>
    <w:p w14:paraId="7C565EAF" w14:textId="77777777" w:rsidR="001026A6" w:rsidRPr="0023354C" w:rsidRDefault="001026A6" w:rsidP="005E52E7">
      <w:pPr>
        <w:pStyle w:val="BfRBBTitel"/>
        <w:ind w:firstLine="708"/>
        <w:jc w:val="right"/>
        <w:outlineLvl w:val="9"/>
        <w:rPr>
          <w:b w:val="0"/>
          <w:bCs w:val="0"/>
          <w:sz w:val="22"/>
          <w:szCs w:val="22"/>
          <w:lang w:val="en-GB"/>
        </w:rPr>
      </w:pPr>
    </w:p>
    <w:p w14:paraId="187B63E6" w14:textId="77777777" w:rsidR="001026A6" w:rsidRPr="0023354C" w:rsidRDefault="00394264" w:rsidP="00FA5E7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50B44000" w14:textId="77777777" w:rsidR="001026A6" w:rsidRPr="0023354C" w:rsidRDefault="001026A6" w:rsidP="00694FD0">
      <w:pPr>
        <w:rPr>
          <w:lang w:val="en-GB"/>
        </w:rPr>
      </w:pPr>
    </w:p>
    <w:p w14:paraId="2E082AD9" w14:textId="77777777" w:rsidR="001026A6" w:rsidRPr="0023354C" w:rsidRDefault="001026A6" w:rsidP="007B6092">
      <w:pPr>
        <w:jc w:val="center"/>
        <w:rPr>
          <w:rFonts w:cs="Arial"/>
          <w:lang w:val="en-GB"/>
        </w:rPr>
      </w:pPr>
      <w:bookmarkStart w:id="472" w:name="_Toc303783690"/>
      <w:r w:rsidRPr="0023354C">
        <w:rPr>
          <w:rFonts w:cs="Arial"/>
          <w:lang w:val="en-GB"/>
        </w:rPr>
        <w:t>Threshold Limits and other Values for Human Health Risk Assessment</w:t>
      </w:r>
      <w:bookmarkEnd w:id="472"/>
    </w:p>
    <w:p w14:paraId="0A60A16D" w14:textId="77777777" w:rsidR="001026A6" w:rsidRPr="0023354C" w:rsidRDefault="001026A6" w:rsidP="00A40AC6">
      <w:pPr>
        <w:rPr>
          <w:rFonts w:cs="Arial"/>
          <w:lang w:val="en-GB"/>
        </w:rPr>
      </w:pPr>
    </w:p>
    <w:p w14:paraId="381D76DD" w14:textId="77777777" w:rsidR="001026A6" w:rsidRPr="0023354C" w:rsidRDefault="00394264" w:rsidP="00394264">
      <w:pPr>
        <w:jc w:val="right"/>
        <w:rPr>
          <w:rFonts w:cs="Arial"/>
          <w:lang w:val="en-GB"/>
        </w:rPr>
      </w:pPr>
      <w:r w:rsidRPr="0023354C">
        <w:rPr>
          <w:rFonts w:cs="Arial"/>
          <w:lang w:val="en-GB"/>
        </w:rPr>
        <w:t>Date: 31/07/2012</w:t>
      </w:r>
    </w:p>
    <w:p w14:paraId="5D65D2D3"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23354C" w14:paraId="47A518CF" w14:textId="77777777" w:rsidTr="001013A5">
        <w:trPr>
          <w:cantSplit/>
          <w:tblHeader/>
        </w:trPr>
        <w:tc>
          <w:tcPr>
            <w:tcW w:w="9214" w:type="dxa"/>
            <w:gridSpan w:val="4"/>
            <w:tcBorders>
              <w:top w:val="single" w:sz="12" w:space="0" w:color="000000"/>
              <w:left w:val="nil"/>
              <w:bottom w:val="single" w:sz="6" w:space="0" w:color="000000"/>
              <w:right w:val="nil"/>
            </w:tcBorders>
          </w:tcPr>
          <w:p w14:paraId="2655E0FD" w14:textId="77777777" w:rsidR="001026A6" w:rsidRPr="0023354C" w:rsidRDefault="001026A6" w:rsidP="00A40AC6">
            <w:pPr>
              <w:rPr>
                <w:rFonts w:cs="Arial"/>
                <w:b/>
                <w:bCs/>
                <w:lang w:val="en-GB"/>
              </w:rPr>
            </w:pPr>
            <w:r w:rsidRPr="0023354C">
              <w:rPr>
                <w:rFonts w:cs="Arial"/>
                <w:b/>
                <w:snapToGrid w:val="0"/>
                <w:szCs w:val="22"/>
                <w:lang w:val="en-GB"/>
              </w:rPr>
              <w:t>Summary</w:t>
            </w:r>
            <w:r w:rsidRPr="0023354C">
              <w:rPr>
                <w:rFonts w:cs="Arial"/>
                <w:b/>
                <w:bCs/>
                <w:lang w:val="en-GB"/>
              </w:rPr>
              <w:t xml:space="preserve"> </w:t>
            </w:r>
          </w:p>
        </w:tc>
      </w:tr>
      <w:tr w:rsidR="00394264" w:rsidRPr="0023354C" w14:paraId="39ACE56A" w14:textId="77777777" w:rsidTr="008700F2">
        <w:trPr>
          <w:tblHeader/>
        </w:trPr>
        <w:tc>
          <w:tcPr>
            <w:tcW w:w="2410" w:type="dxa"/>
            <w:tcBorders>
              <w:top w:val="single" w:sz="6" w:space="0" w:color="000000"/>
              <w:left w:val="nil"/>
              <w:bottom w:val="dotted" w:sz="4" w:space="0" w:color="auto"/>
              <w:right w:val="nil"/>
            </w:tcBorders>
          </w:tcPr>
          <w:p w14:paraId="23B5A14E" w14:textId="77777777" w:rsidR="00394264" w:rsidRPr="0023354C" w:rsidRDefault="00394264" w:rsidP="00394264">
            <w:pPr>
              <w:pStyle w:val="BfRBBTabelle"/>
              <w:rPr>
                <w:noProof w:val="0"/>
                <w:sz w:val="22"/>
                <w:szCs w:val="22"/>
                <w:lang w:val="en-GB"/>
              </w:rPr>
            </w:pPr>
          </w:p>
        </w:tc>
        <w:tc>
          <w:tcPr>
            <w:tcW w:w="2126" w:type="dxa"/>
            <w:tcBorders>
              <w:top w:val="single" w:sz="6" w:space="0" w:color="000000"/>
              <w:left w:val="nil"/>
              <w:bottom w:val="dotted" w:sz="4" w:space="0" w:color="auto"/>
              <w:right w:val="nil"/>
            </w:tcBorders>
            <w:vAlign w:val="bottom"/>
          </w:tcPr>
          <w:p w14:paraId="09F9FA97" w14:textId="77777777" w:rsidR="00394264" w:rsidRPr="0023354C" w:rsidRDefault="00394264" w:rsidP="00394264">
            <w:pPr>
              <w:pStyle w:val="BfRBBTabelle"/>
              <w:rPr>
                <w:noProof w:val="0"/>
                <w:sz w:val="22"/>
                <w:szCs w:val="22"/>
                <w:lang w:val="en-GB"/>
              </w:rPr>
            </w:pPr>
            <w:r w:rsidRPr="0023354C">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14:paraId="560F30BF" w14:textId="77777777" w:rsidR="00394264" w:rsidRPr="0023354C" w:rsidRDefault="00394264" w:rsidP="00394264">
            <w:pPr>
              <w:pStyle w:val="BfRBBTabelle"/>
              <w:rPr>
                <w:noProof w:val="0"/>
                <w:sz w:val="22"/>
                <w:szCs w:val="22"/>
                <w:lang w:val="en-GB"/>
              </w:rPr>
            </w:pPr>
            <w:r w:rsidRPr="0023354C">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14:paraId="1FCDEA94" w14:textId="77777777" w:rsidR="00394264" w:rsidRPr="0023354C" w:rsidRDefault="00394264" w:rsidP="00394264">
            <w:pPr>
              <w:pStyle w:val="BfRBBTabelle"/>
              <w:rPr>
                <w:noProof w:val="0"/>
                <w:sz w:val="22"/>
                <w:szCs w:val="22"/>
                <w:lang w:val="en-GB"/>
              </w:rPr>
            </w:pPr>
            <w:r w:rsidRPr="0023354C">
              <w:rPr>
                <w:noProof w:val="0"/>
                <w:sz w:val="22"/>
                <w:szCs w:val="22"/>
                <w:lang w:val="en-GB"/>
              </w:rPr>
              <w:t>SF</w:t>
            </w:r>
          </w:p>
        </w:tc>
      </w:tr>
      <w:tr w:rsidR="00394264" w:rsidRPr="0023354C" w14:paraId="1F057D32" w14:textId="77777777" w:rsidTr="008700F2">
        <w:tc>
          <w:tcPr>
            <w:tcW w:w="2410" w:type="dxa"/>
            <w:tcBorders>
              <w:top w:val="dotted" w:sz="4" w:space="0" w:color="auto"/>
              <w:left w:val="nil"/>
              <w:bottom w:val="dotted" w:sz="4" w:space="0" w:color="auto"/>
              <w:right w:val="nil"/>
            </w:tcBorders>
          </w:tcPr>
          <w:p w14:paraId="38E9EF72" w14:textId="77777777" w:rsidR="00394264" w:rsidRPr="0023354C" w:rsidRDefault="00394264" w:rsidP="00394264">
            <w:pPr>
              <w:pStyle w:val="BfRBBTabelle"/>
              <w:rPr>
                <w:noProof w:val="0"/>
                <w:sz w:val="22"/>
                <w:szCs w:val="22"/>
                <w:lang w:val="en-GB"/>
              </w:rPr>
            </w:pPr>
            <w:r w:rsidRPr="0023354C">
              <w:rPr>
                <w:noProof w:val="0"/>
                <w:sz w:val="22"/>
                <w:szCs w:val="22"/>
                <w:lang w:val="en-GB"/>
              </w:rPr>
              <w:t>AEL long-term</w:t>
            </w:r>
          </w:p>
        </w:tc>
        <w:tc>
          <w:tcPr>
            <w:tcW w:w="2126" w:type="dxa"/>
            <w:tcBorders>
              <w:top w:val="dotted" w:sz="4" w:space="0" w:color="auto"/>
              <w:left w:val="nil"/>
              <w:bottom w:val="dotted" w:sz="4" w:space="0" w:color="auto"/>
              <w:right w:val="nil"/>
            </w:tcBorders>
          </w:tcPr>
          <w:p w14:paraId="0193BD63" w14:textId="77777777" w:rsidR="00394264" w:rsidRPr="0023354C" w:rsidRDefault="00394264"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14:paraId="1BD531B2" w14:textId="77777777" w:rsidR="00394264" w:rsidRPr="0023354C" w:rsidRDefault="00394264" w:rsidP="00394264">
            <w:pPr>
              <w:pStyle w:val="BfRBBTabelle"/>
              <w:rPr>
                <w:sz w:val="22"/>
                <w:szCs w:val="22"/>
                <w:lang w:val="en-GB"/>
              </w:rPr>
            </w:pPr>
            <w:r w:rsidRPr="0023354C">
              <w:rPr>
                <w:sz w:val="22"/>
                <w:szCs w:val="22"/>
                <w:lang w:val="en-GB"/>
              </w:rPr>
              <w:t>Develomental toxicity study in rats</w:t>
            </w:r>
          </w:p>
        </w:tc>
        <w:tc>
          <w:tcPr>
            <w:tcW w:w="1417" w:type="dxa"/>
            <w:tcBorders>
              <w:top w:val="dotted" w:sz="4" w:space="0" w:color="auto"/>
              <w:left w:val="nil"/>
              <w:bottom w:val="dotted" w:sz="4" w:space="0" w:color="auto"/>
              <w:right w:val="nil"/>
            </w:tcBorders>
          </w:tcPr>
          <w:p w14:paraId="5CE02C04" w14:textId="77777777" w:rsidR="00394264" w:rsidRPr="0023354C" w:rsidRDefault="00394264" w:rsidP="00394264">
            <w:pPr>
              <w:pStyle w:val="BfRBBTabelle"/>
              <w:rPr>
                <w:sz w:val="22"/>
                <w:szCs w:val="22"/>
                <w:lang w:val="en-GB"/>
              </w:rPr>
            </w:pPr>
            <w:r w:rsidRPr="0023354C">
              <w:rPr>
                <w:sz w:val="22"/>
                <w:szCs w:val="22"/>
                <w:lang w:val="en-GB"/>
              </w:rPr>
              <w:t>300</w:t>
            </w:r>
          </w:p>
        </w:tc>
      </w:tr>
      <w:tr w:rsidR="00394264" w:rsidRPr="0023354C" w14:paraId="3C82F845" w14:textId="77777777" w:rsidTr="008700F2">
        <w:trPr>
          <w:trHeight w:val="588"/>
        </w:trPr>
        <w:tc>
          <w:tcPr>
            <w:tcW w:w="2410" w:type="dxa"/>
            <w:tcBorders>
              <w:top w:val="dotted" w:sz="4" w:space="0" w:color="auto"/>
              <w:left w:val="nil"/>
              <w:bottom w:val="dotted" w:sz="4" w:space="0" w:color="auto"/>
              <w:right w:val="nil"/>
            </w:tcBorders>
          </w:tcPr>
          <w:p w14:paraId="30A099F7" w14:textId="77777777" w:rsidR="00394264" w:rsidRPr="0023354C" w:rsidRDefault="00394264" w:rsidP="00394264">
            <w:pPr>
              <w:pStyle w:val="BfRBBTabelle"/>
              <w:rPr>
                <w:noProof w:val="0"/>
                <w:sz w:val="22"/>
                <w:szCs w:val="22"/>
                <w:lang w:val="en-GB"/>
              </w:rPr>
            </w:pPr>
            <w:r w:rsidRPr="0023354C">
              <w:rPr>
                <w:noProof w:val="0"/>
                <w:sz w:val="22"/>
                <w:szCs w:val="22"/>
                <w:lang w:val="en-GB"/>
              </w:rPr>
              <w:t>AEL medium-term</w:t>
            </w:r>
          </w:p>
        </w:tc>
        <w:tc>
          <w:tcPr>
            <w:tcW w:w="2126" w:type="dxa"/>
            <w:tcBorders>
              <w:top w:val="dotted" w:sz="4" w:space="0" w:color="auto"/>
              <w:left w:val="nil"/>
              <w:bottom w:val="dotted" w:sz="4" w:space="0" w:color="auto"/>
              <w:right w:val="nil"/>
            </w:tcBorders>
          </w:tcPr>
          <w:p w14:paraId="1C3F786B" w14:textId="77777777" w:rsidR="00394264" w:rsidRPr="0023354C" w:rsidRDefault="00394264" w:rsidP="00394264">
            <w:pPr>
              <w:pStyle w:val="BfRBBTabelle"/>
              <w:rPr>
                <w:sz w:val="22"/>
                <w:szCs w:val="22"/>
                <w:lang w:val="en-GB"/>
              </w:rPr>
            </w:pPr>
            <w:r w:rsidRPr="0023354C">
              <w:rPr>
                <w:sz w:val="22"/>
                <w:szCs w:val="22"/>
                <w:lang w:val="en-GB"/>
              </w:rPr>
              <w:t>6.67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14:paraId="49FB52A0" w14:textId="77777777" w:rsidR="00394264" w:rsidRPr="0023354C" w:rsidRDefault="00394264" w:rsidP="00394264">
            <w:pPr>
              <w:pStyle w:val="BfRBBTabelle"/>
              <w:rPr>
                <w:sz w:val="22"/>
                <w:szCs w:val="22"/>
                <w:lang w:val="en-GB"/>
              </w:rPr>
            </w:pPr>
            <w:r w:rsidRPr="0023354C">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14:paraId="499D8EFA" w14:textId="77777777" w:rsidR="00394264" w:rsidRPr="0023354C" w:rsidRDefault="00394264" w:rsidP="00394264">
            <w:pPr>
              <w:pStyle w:val="BfRBBTabelle"/>
              <w:rPr>
                <w:sz w:val="22"/>
                <w:szCs w:val="22"/>
                <w:lang w:val="en-GB"/>
              </w:rPr>
            </w:pPr>
            <w:r w:rsidRPr="0023354C">
              <w:rPr>
                <w:sz w:val="22"/>
                <w:szCs w:val="22"/>
                <w:lang w:val="en-GB"/>
              </w:rPr>
              <w:t>300</w:t>
            </w:r>
          </w:p>
        </w:tc>
      </w:tr>
      <w:tr w:rsidR="00620AA3" w:rsidRPr="0023354C" w14:paraId="6DDE430B" w14:textId="77777777" w:rsidTr="008700F2">
        <w:trPr>
          <w:cantSplit/>
          <w:trHeight w:val="87"/>
        </w:trPr>
        <w:tc>
          <w:tcPr>
            <w:tcW w:w="2410" w:type="dxa"/>
            <w:tcBorders>
              <w:top w:val="dotted" w:sz="4" w:space="0" w:color="auto"/>
              <w:left w:val="nil"/>
              <w:bottom w:val="dotted" w:sz="4" w:space="0" w:color="auto"/>
              <w:right w:val="nil"/>
            </w:tcBorders>
          </w:tcPr>
          <w:p w14:paraId="077B34AE" w14:textId="77777777" w:rsidR="00620AA3" w:rsidRPr="0023354C" w:rsidRDefault="00620AA3" w:rsidP="00620AA3">
            <w:pPr>
              <w:pStyle w:val="BfRBBTabelle"/>
              <w:rPr>
                <w:noProof w:val="0"/>
                <w:sz w:val="22"/>
                <w:szCs w:val="22"/>
                <w:lang w:val="en-GB"/>
              </w:rPr>
            </w:pPr>
            <w:r w:rsidRPr="0023354C">
              <w:rPr>
                <w:noProof w:val="0"/>
                <w:sz w:val="22"/>
                <w:szCs w:val="22"/>
                <w:lang w:val="en-GB"/>
              </w:rPr>
              <w:t>AEL acute</w:t>
            </w:r>
          </w:p>
        </w:tc>
        <w:tc>
          <w:tcPr>
            <w:tcW w:w="2126" w:type="dxa"/>
            <w:tcBorders>
              <w:top w:val="dotted" w:sz="4" w:space="0" w:color="auto"/>
              <w:left w:val="nil"/>
              <w:bottom w:val="dotted" w:sz="4" w:space="0" w:color="auto"/>
              <w:right w:val="nil"/>
            </w:tcBorders>
          </w:tcPr>
          <w:p w14:paraId="1CA0A0E0" w14:textId="77777777" w:rsidR="00620AA3" w:rsidRPr="0023354C" w:rsidRDefault="00620AA3"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14:paraId="5948648D" w14:textId="77777777" w:rsidR="00620AA3" w:rsidRPr="0023354C" w:rsidRDefault="00620AA3" w:rsidP="00394264">
            <w:pPr>
              <w:pStyle w:val="BfRBBTabelle"/>
              <w:rPr>
                <w:sz w:val="22"/>
                <w:szCs w:val="22"/>
                <w:lang w:val="en-GB"/>
              </w:rPr>
            </w:pPr>
            <w:r w:rsidRPr="0023354C">
              <w:rPr>
                <w:sz w:val="22"/>
                <w:szCs w:val="22"/>
                <w:lang w:val="en-GB"/>
              </w:rPr>
              <w:t>Reproductive 2-generation study in rats</w:t>
            </w:r>
          </w:p>
          <w:p w14:paraId="49465162" w14:textId="77777777" w:rsidR="00620AA3" w:rsidRPr="0023354C" w:rsidRDefault="00620AA3" w:rsidP="00394264">
            <w:pPr>
              <w:pStyle w:val="BfRBBTabelle"/>
              <w:rPr>
                <w:sz w:val="22"/>
                <w:szCs w:val="22"/>
                <w:lang w:val="en-GB"/>
              </w:rPr>
            </w:pPr>
            <w:r w:rsidRPr="0023354C">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14:paraId="29AD067A" w14:textId="77777777" w:rsidR="00620AA3" w:rsidRPr="0023354C" w:rsidRDefault="00620AA3" w:rsidP="00394264">
            <w:pPr>
              <w:pStyle w:val="BfRBBTabelle"/>
              <w:rPr>
                <w:sz w:val="22"/>
                <w:szCs w:val="22"/>
                <w:lang w:val="en-GB"/>
              </w:rPr>
            </w:pPr>
            <w:r w:rsidRPr="0023354C">
              <w:rPr>
                <w:sz w:val="22"/>
                <w:szCs w:val="22"/>
                <w:lang w:val="en-GB"/>
              </w:rPr>
              <w:t>300</w:t>
            </w:r>
          </w:p>
        </w:tc>
      </w:tr>
      <w:tr w:rsidR="00620AA3" w:rsidRPr="0023354C" w14:paraId="44C232B4" w14:textId="77777777" w:rsidTr="008700F2">
        <w:trPr>
          <w:cantSplit/>
          <w:trHeight w:val="87"/>
        </w:trPr>
        <w:tc>
          <w:tcPr>
            <w:tcW w:w="2410" w:type="dxa"/>
            <w:tcBorders>
              <w:top w:val="dotted" w:sz="4" w:space="0" w:color="auto"/>
              <w:left w:val="nil"/>
              <w:bottom w:val="dotted" w:sz="4" w:space="0" w:color="auto"/>
              <w:right w:val="nil"/>
            </w:tcBorders>
          </w:tcPr>
          <w:p w14:paraId="02BEFD34" w14:textId="77777777" w:rsidR="00620AA3" w:rsidRPr="0023354C" w:rsidRDefault="00620AA3" w:rsidP="00620AA3">
            <w:pPr>
              <w:pStyle w:val="BfRBBTabelle"/>
              <w:rPr>
                <w:noProof w:val="0"/>
                <w:sz w:val="22"/>
                <w:szCs w:val="22"/>
                <w:lang w:val="en-GB"/>
              </w:rPr>
            </w:pPr>
            <w:r w:rsidRPr="0023354C">
              <w:rPr>
                <w:noProof w:val="0"/>
                <w:sz w:val="22"/>
                <w:szCs w:val="22"/>
                <w:lang w:val="en-GB"/>
              </w:rPr>
              <w:t>ADI</w:t>
            </w:r>
          </w:p>
        </w:tc>
        <w:tc>
          <w:tcPr>
            <w:tcW w:w="2126" w:type="dxa"/>
            <w:tcBorders>
              <w:top w:val="dotted" w:sz="4" w:space="0" w:color="auto"/>
              <w:left w:val="nil"/>
              <w:bottom w:val="dotted" w:sz="4" w:space="0" w:color="auto"/>
              <w:right w:val="nil"/>
            </w:tcBorders>
          </w:tcPr>
          <w:p w14:paraId="74045F45" w14:textId="77777777" w:rsidR="00620AA3" w:rsidRPr="0023354C" w:rsidRDefault="00620AA3" w:rsidP="00620AA3">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tcBorders>
              <w:top w:val="dotted" w:sz="4" w:space="0" w:color="auto"/>
              <w:left w:val="nil"/>
              <w:bottom w:val="dotted" w:sz="4" w:space="0" w:color="auto"/>
              <w:right w:val="nil"/>
            </w:tcBorders>
          </w:tcPr>
          <w:p w14:paraId="66C7E0CA" w14:textId="77777777"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14:paraId="1D078691" w14:textId="77777777" w:rsidR="00620AA3" w:rsidRPr="0023354C" w:rsidRDefault="00620AA3" w:rsidP="00394264">
            <w:pPr>
              <w:pStyle w:val="BfRBBTabelle"/>
              <w:rPr>
                <w:sz w:val="22"/>
                <w:szCs w:val="22"/>
                <w:lang w:val="en-GB"/>
              </w:rPr>
            </w:pPr>
          </w:p>
        </w:tc>
      </w:tr>
      <w:tr w:rsidR="00620AA3" w:rsidRPr="0023354C" w14:paraId="3B7B53F3" w14:textId="77777777" w:rsidTr="008700F2">
        <w:trPr>
          <w:cantSplit/>
          <w:trHeight w:val="87"/>
        </w:trPr>
        <w:tc>
          <w:tcPr>
            <w:tcW w:w="2410" w:type="dxa"/>
            <w:tcBorders>
              <w:top w:val="dotted" w:sz="4" w:space="0" w:color="auto"/>
              <w:left w:val="nil"/>
              <w:bottom w:val="dotted" w:sz="4" w:space="0" w:color="auto"/>
              <w:right w:val="nil"/>
            </w:tcBorders>
          </w:tcPr>
          <w:p w14:paraId="69200EE9" w14:textId="77777777" w:rsidR="00620AA3" w:rsidRPr="0023354C" w:rsidRDefault="00620AA3" w:rsidP="00394264">
            <w:pPr>
              <w:pStyle w:val="BfRBBTabelle"/>
              <w:rPr>
                <w:noProof w:val="0"/>
                <w:sz w:val="22"/>
                <w:szCs w:val="22"/>
                <w:lang w:val="en-GB"/>
              </w:rPr>
            </w:pPr>
            <w:r w:rsidRPr="0023354C">
              <w:rPr>
                <w:noProof w:val="0"/>
                <w:sz w:val="22"/>
                <w:szCs w:val="22"/>
                <w:lang w:val="en-GB"/>
              </w:rPr>
              <w:t>ARfD</w:t>
            </w:r>
          </w:p>
        </w:tc>
        <w:tc>
          <w:tcPr>
            <w:tcW w:w="2126" w:type="dxa"/>
            <w:tcBorders>
              <w:top w:val="dotted" w:sz="4" w:space="0" w:color="auto"/>
              <w:left w:val="nil"/>
              <w:bottom w:val="dotted" w:sz="4" w:space="0" w:color="auto"/>
              <w:right w:val="nil"/>
            </w:tcBorders>
          </w:tcPr>
          <w:p w14:paraId="0DE8F397" w14:textId="77777777" w:rsidR="00620AA3" w:rsidRPr="0023354C" w:rsidRDefault="00620AA3" w:rsidP="00394264">
            <w:pPr>
              <w:pStyle w:val="BfRBBTabelle"/>
              <w:rPr>
                <w:sz w:val="22"/>
                <w:szCs w:val="22"/>
                <w:lang w:val="en-GB"/>
              </w:rPr>
            </w:pPr>
            <w:r w:rsidRPr="0023354C">
              <w:rPr>
                <w:sz w:val="22"/>
                <w:szCs w:val="22"/>
                <w:lang w:val="en-GB"/>
              </w:rPr>
              <w:t>Not applicable</w:t>
            </w:r>
          </w:p>
        </w:tc>
        <w:tc>
          <w:tcPr>
            <w:tcW w:w="3261" w:type="dxa"/>
            <w:vMerge/>
            <w:tcBorders>
              <w:top w:val="dotted" w:sz="4" w:space="0" w:color="auto"/>
              <w:left w:val="nil"/>
              <w:bottom w:val="dotted" w:sz="4" w:space="0" w:color="auto"/>
              <w:right w:val="nil"/>
            </w:tcBorders>
          </w:tcPr>
          <w:p w14:paraId="3CD58D65" w14:textId="77777777"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14:paraId="679E359A" w14:textId="77777777" w:rsidR="00620AA3" w:rsidRPr="0023354C" w:rsidRDefault="00620AA3" w:rsidP="00394264">
            <w:pPr>
              <w:pStyle w:val="BfRBBTabelle"/>
              <w:rPr>
                <w:sz w:val="22"/>
                <w:szCs w:val="22"/>
                <w:lang w:val="en-GB"/>
              </w:rPr>
            </w:pPr>
          </w:p>
        </w:tc>
      </w:tr>
      <w:tr w:rsidR="001026A6" w:rsidRPr="0023354C" w14:paraId="787AD775" w14:textId="77777777" w:rsidTr="008700F2">
        <w:tc>
          <w:tcPr>
            <w:tcW w:w="9214" w:type="dxa"/>
            <w:gridSpan w:val="4"/>
            <w:tcBorders>
              <w:top w:val="dotted" w:sz="4" w:space="0" w:color="auto"/>
              <w:left w:val="nil"/>
              <w:bottom w:val="single" w:sz="12" w:space="0" w:color="000000"/>
              <w:right w:val="nil"/>
            </w:tcBorders>
          </w:tcPr>
          <w:p w14:paraId="0550668D" w14:textId="77777777" w:rsidR="001026A6" w:rsidRPr="0023354C" w:rsidRDefault="001026A6" w:rsidP="00A40AC6">
            <w:pPr>
              <w:rPr>
                <w:rFonts w:cs="Arial"/>
                <w:lang w:val="en-GB"/>
              </w:rPr>
            </w:pPr>
          </w:p>
        </w:tc>
      </w:tr>
    </w:tbl>
    <w:p w14:paraId="1BA8921A"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23354C" w14:paraId="037F367D" w14:textId="77777777" w:rsidTr="00A23658">
        <w:tc>
          <w:tcPr>
            <w:tcW w:w="4395" w:type="dxa"/>
            <w:tcBorders>
              <w:top w:val="nil"/>
              <w:left w:val="nil"/>
              <w:bottom w:val="nil"/>
              <w:right w:val="nil"/>
            </w:tcBorders>
          </w:tcPr>
          <w:p w14:paraId="2CF9A6D2" w14:textId="77777777" w:rsidR="00A23658" w:rsidRPr="0023354C" w:rsidRDefault="00A23658" w:rsidP="00A40AC6">
            <w:pPr>
              <w:rPr>
                <w:rFonts w:cs="Arial"/>
                <w:szCs w:val="22"/>
                <w:lang w:val="en-GB"/>
              </w:rPr>
            </w:pPr>
            <w:r w:rsidRPr="0023354C">
              <w:rPr>
                <w:rFonts w:cs="Arial"/>
                <w:szCs w:val="22"/>
                <w:lang w:val="en-GB"/>
              </w:rPr>
              <w:t>Inhalative absorption</w:t>
            </w:r>
          </w:p>
        </w:tc>
        <w:tc>
          <w:tcPr>
            <w:tcW w:w="4819" w:type="dxa"/>
            <w:tcBorders>
              <w:top w:val="nil"/>
              <w:left w:val="nil"/>
              <w:bottom w:val="nil"/>
              <w:right w:val="nil"/>
            </w:tcBorders>
          </w:tcPr>
          <w:p w14:paraId="008182AF" w14:textId="77777777" w:rsidR="00A23658" w:rsidRPr="0023354C" w:rsidRDefault="00A23658" w:rsidP="00394264">
            <w:pPr>
              <w:pStyle w:val="BfRBBTabelle"/>
              <w:rPr>
                <w:noProof w:val="0"/>
                <w:sz w:val="22"/>
                <w:szCs w:val="22"/>
                <w:lang w:val="en-GB"/>
              </w:rPr>
            </w:pPr>
            <w:r w:rsidRPr="0023354C">
              <w:rPr>
                <w:noProof w:val="0"/>
                <w:sz w:val="22"/>
                <w:szCs w:val="22"/>
                <w:lang w:val="en-GB"/>
              </w:rPr>
              <w:t>100%</w:t>
            </w:r>
          </w:p>
        </w:tc>
      </w:tr>
      <w:tr w:rsidR="00A23658" w:rsidRPr="0023354C" w14:paraId="3303BECE" w14:textId="77777777" w:rsidTr="00A23658">
        <w:tc>
          <w:tcPr>
            <w:tcW w:w="4395" w:type="dxa"/>
            <w:tcBorders>
              <w:top w:val="nil"/>
              <w:left w:val="nil"/>
              <w:bottom w:val="single" w:sz="12" w:space="0" w:color="000000"/>
              <w:right w:val="nil"/>
            </w:tcBorders>
          </w:tcPr>
          <w:p w14:paraId="425A14C1" w14:textId="77777777" w:rsidR="00A23658" w:rsidRPr="0023354C" w:rsidRDefault="00A23658" w:rsidP="00A40AC6">
            <w:pPr>
              <w:rPr>
                <w:rFonts w:cs="Arial"/>
                <w:szCs w:val="22"/>
                <w:lang w:val="en-GB"/>
              </w:rPr>
            </w:pPr>
            <w:r w:rsidRPr="0023354C">
              <w:rPr>
                <w:rFonts w:cs="Arial"/>
                <w:szCs w:val="22"/>
                <w:lang w:val="en-GB"/>
              </w:rPr>
              <w:t>Oral absorption</w:t>
            </w:r>
          </w:p>
        </w:tc>
        <w:tc>
          <w:tcPr>
            <w:tcW w:w="4819" w:type="dxa"/>
            <w:tcBorders>
              <w:top w:val="nil"/>
              <w:left w:val="nil"/>
              <w:bottom w:val="single" w:sz="12" w:space="0" w:color="000000"/>
              <w:right w:val="nil"/>
            </w:tcBorders>
          </w:tcPr>
          <w:p w14:paraId="14DB100F" w14:textId="77777777" w:rsidR="00A23658" w:rsidRPr="0023354C" w:rsidRDefault="00A23658" w:rsidP="00394264">
            <w:pPr>
              <w:pStyle w:val="BfRBBTabelle"/>
              <w:rPr>
                <w:noProof w:val="0"/>
                <w:sz w:val="22"/>
                <w:szCs w:val="22"/>
                <w:lang w:val="en-GB"/>
              </w:rPr>
            </w:pPr>
            <w:r w:rsidRPr="0023354C">
              <w:rPr>
                <w:noProof w:val="0"/>
                <w:sz w:val="22"/>
                <w:szCs w:val="22"/>
                <w:lang w:val="en-GB"/>
              </w:rPr>
              <w:t>75%</w:t>
            </w:r>
          </w:p>
        </w:tc>
      </w:tr>
      <w:tr w:rsidR="00A23658" w:rsidRPr="0023354C" w14:paraId="557AF713" w14:textId="77777777" w:rsidTr="00A23658">
        <w:tc>
          <w:tcPr>
            <w:tcW w:w="4395" w:type="dxa"/>
            <w:tcBorders>
              <w:top w:val="nil"/>
              <w:left w:val="nil"/>
              <w:bottom w:val="nil"/>
              <w:right w:val="nil"/>
            </w:tcBorders>
          </w:tcPr>
          <w:p w14:paraId="31BBB6E2" w14:textId="77777777" w:rsidR="00A23658" w:rsidRPr="0023354C" w:rsidRDefault="00A23658" w:rsidP="00A40AC6">
            <w:pPr>
              <w:rPr>
                <w:rFonts w:cs="Arial"/>
                <w:szCs w:val="22"/>
                <w:lang w:val="en-GB"/>
              </w:rPr>
            </w:pPr>
            <w:r w:rsidRPr="0023354C">
              <w:rPr>
                <w:rFonts w:cs="Arial"/>
                <w:szCs w:val="22"/>
                <w:lang w:val="en-GB"/>
              </w:rPr>
              <w:t>Dermal absorption</w:t>
            </w:r>
          </w:p>
        </w:tc>
        <w:tc>
          <w:tcPr>
            <w:tcW w:w="4819" w:type="dxa"/>
            <w:tcBorders>
              <w:top w:val="nil"/>
              <w:left w:val="nil"/>
              <w:bottom w:val="nil"/>
              <w:right w:val="nil"/>
            </w:tcBorders>
          </w:tcPr>
          <w:p w14:paraId="0963D1F9" w14:textId="77777777" w:rsidR="00A23658" w:rsidRPr="0023354C" w:rsidRDefault="00683BBC" w:rsidP="00394264">
            <w:pPr>
              <w:pStyle w:val="BfRBBTabelle"/>
              <w:rPr>
                <w:noProof w:val="0"/>
                <w:sz w:val="22"/>
                <w:szCs w:val="22"/>
                <w:lang w:val="en-GB"/>
              </w:rPr>
            </w:pPr>
            <w:r w:rsidRPr="0023354C">
              <w:rPr>
                <w:noProof w:val="0"/>
                <w:sz w:val="22"/>
                <w:szCs w:val="22"/>
                <w:lang w:val="en-GB"/>
              </w:rPr>
              <w:t>0.647%</w:t>
            </w:r>
          </w:p>
        </w:tc>
      </w:tr>
    </w:tbl>
    <w:p w14:paraId="696587E4"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23354C" w14:paraId="653D58E5" w14:textId="77777777" w:rsidTr="001013A5">
        <w:trPr>
          <w:cantSplit/>
          <w:tblHeader/>
        </w:trPr>
        <w:tc>
          <w:tcPr>
            <w:tcW w:w="9214" w:type="dxa"/>
            <w:gridSpan w:val="2"/>
            <w:tcBorders>
              <w:top w:val="single" w:sz="12" w:space="0" w:color="000000"/>
              <w:left w:val="nil"/>
              <w:bottom w:val="single" w:sz="6" w:space="0" w:color="000000"/>
              <w:right w:val="nil"/>
            </w:tcBorders>
          </w:tcPr>
          <w:p w14:paraId="771B168F" w14:textId="77777777" w:rsidR="001026A6" w:rsidRPr="0023354C" w:rsidRDefault="001026A6" w:rsidP="00A40AC6">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94264" w:rsidRPr="0023354C" w14:paraId="30CBF078" w14:textId="77777777" w:rsidTr="001013A5">
        <w:tc>
          <w:tcPr>
            <w:tcW w:w="4395" w:type="dxa"/>
            <w:tcBorders>
              <w:top w:val="single" w:sz="6" w:space="0" w:color="000000"/>
              <w:left w:val="nil"/>
              <w:bottom w:val="nil"/>
              <w:right w:val="nil"/>
            </w:tcBorders>
          </w:tcPr>
          <w:p w14:paraId="7D882739" w14:textId="77777777"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Dir. 67/548/EEC)</w:t>
            </w:r>
          </w:p>
        </w:tc>
        <w:tc>
          <w:tcPr>
            <w:tcW w:w="4819" w:type="dxa"/>
            <w:tcBorders>
              <w:top w:val="single" w:sz="6" w:space="0" w:color="000000"/>
              <w:left w:val="nil"/>
              <w:bottom w:val="nil"/>
              <w:right w:val="nil"/>
            </w:tcBorders>
          </w:tcPr>
          <w:p w14:paraId="6B55B455" w14:textId="77777777" w:rsidR="00394264" w:rsidRPr="0023354C" w:rsidRDefault="00394264" w:rsidP="00394264">
            <w:pPr>
              <w:pStyle w:val="En-tteheaderprotocols"/>
              <w:widowControl/>
              <w:tabs>
                <w:tab w:val="clear" w:pos="4536"/>
                <w:tab w:val="clear" w:pos="9072"/>
              </w:tabs>
              <w:jc w:val="both"/>
              <w:rPr>
                <w:rFonts w:cs="Arial"/>
              </w:rPr>
            </w:pPr>
            <w:r w:rsidRPr="0023354C">
              <w:rPr>
                <w:rFonts w:cs="Arial"/>
              </w:rPr>
              <w:t>T+ R27/28</w:t>
            </w:r>
          </w:p>
          <w:p w14:paraId="51F4202E" w14:textId="77777777" w:rsidR="00394264" w:rsidRPr="0023354C" w:rsidRDefault="00394264" w:rsidP="00394264">
            <w:pPr>
              <w:pStyle w:val="En-tteheaderprotocols"/>
              <w:widowControl/>
              <w:tabs>
                <w:tab w:val="clear" w:pos="4536"/>
                <w:tab w:val="clear" w:pos="9072"/>
              </w:tabs>
              <w:jc w:val="both"/>
              <w:rPr>
                <w:rFonts w:cs="Arial"/>
              </w:rPr>
            </w:pPr>
            <w:r w:rsidRPr="0023354C">
              <w:rPr>
                <w:rFonts w:cs="Arial"/>
              </w:rPr>
              <w:t>T ;R48/24/25</w:t>
            </w:r>
          </w:p>
          <w:p w14:paraId="1D8375EE" w14:textId="77777777" w:rsidR="00394264" w:rsidRPr="0023354C" w:rsidRDefault="00394264" w:rsidP="00394264">
            <w:pPr>
              <w:pStyle w:val="En-tteheaderprotocols"/>
              <w:widowControl/>
              <w:tabs>
                <w:tab w:val="clear" w:pos="4536"/>
                <w:tab w:val="clear" w:pos="9072"/>
              </w:tabs>
              <w:jc w:val="both"/>
              <w:rPr>
                <w:rFonts w:cs="Arial"/>
              </w:rPr>
            </w:pPr>
          </w:p>
          <w:p w14:paraId="574FF08B" w14:textId="77777777" w:rsidR="00394264" w:rsidRPr="0023354C" w:rsidRDefault="00394264" w:rsidP="00394264">
            <w:pPr>
              <w:pStyle w:val="BfRBBTabelle"/>
              <w:tabs>
                <w:tab w:val="left" w:pos="742"/>
              </w:tabs>
              <w:rPr>
                <w:noProof w:val="0"/>
                <w:sz w:val="22"/>
                <w:szCs w:val="22"/>
                <w:lang w:val="en-GB"/>
              </w:rPr>
            </w:pPr>
            <w:r w:rsidRPr="0023354C">
              <w:t>No specific limit concentrations</w:t>
            </w:r>
          </w:p>
        </w:tc>
      </w:tr>
      <w:tr w:rsidR="00394264" w:rsidRPr="0023354C" w14:paraId="1EF67626" w14:textId="77777777" w:rsidTr="001013A5">
        <w:tc>
          <w:tcPr>
            <w:tcW w:w="4395" w:type="dxa"/>
            <w:tcBorders>
              <w:top w:val="nil"/>
              <w:left w:val="nil"/>
              <w:bottom w:val="single" w:sz="12" w:space="0" w:color="auto"/>
              <w:right w:val="nil"/>
            </w:tcBorders>
          </w:tcPr>
          <w:p w14:paraId="1AD4FB9F" w14:textId="77777777"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tcPr>
          <w:p w14:paraId="77C5B5EF" w14:textId="77777777" w:rsidR="00394264" w:rsidRPr="0023354C" w:rsidRDefault="00394264" w:rsidP="00E82D91">
            <w:pPr>
              <w:pStyle w:val="En-tteheaderprotocols"/>
              <w:widowControl/>
              <w:tabs>
                <w:tab w:val="clear" w:pos="4536"/>
                <w:tab w:val="clear" w:pos="9072"/>
              </w:tabs>
              <w:jc w:val="both"/>
              <w:rPr>
                <w:rFonts w:cs="Arial"/>
                <w:lang w:val="en-US"/>
              </w:rPr>
            </w:pPr>
            <w:r w:rsidRPr="0023354C">
              <w:rPr>
                <w:rFonts w:cs="Arial"/>
                <w:lang w:val="en-US"/>
              </w:rPr>
              <w:t>Acute Tox 1 H310</w:t>
            </w:r>
          </w:p>
          <w:p w14:paraId="76E19459" w14:textId="77777777"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Acute Tox 2 H300</w:t>
            </w:r>
          </w:p>
          <w:p w14:paraId="4705045B" w14:textId="77777777"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STOT RE Cat 1 H372</w:t>
            </w:r>
          </w:p>
          <w:p w14:paraId="2684F1CC" w14:textId="77777777" w:rsidR="00394264" w:rsidRPr="0023354C" w:rsidRDefault="00394264" w:rsidP="00394264">
            <w:pPr>
              <w:pStyle w:val="En-tteheaderprotocols"/>
              <w:widowControl/>
              <w:tabs>
                <w:tab w:val="clear" w:pos="4536"/>
                <w:tab w:val="clear" w:pos="9072"/>
              </w:tabs>
              <w:jc w:val="both"/>
              <w:rPr>
                <w:rFonts w:cs="Arial"/>
                <w:lang w:val="en-US"/>
              </w:rPr>
            </w:pPr>
          </w:p>
          <w:p w14:paraId="553CF7AC" w14:textId="77777777" w:rsidR="00394264" w:rsidRPr="0023354C" w:rsidRDefault="00394264" w:rsidP="00394264">
            <w:pPr>
              <w:pStyle w:val="BfRBBTabelle"/>
              <w:tabs>
                <w:tab w:val="left" w:pos="742"/>
              </w:tabs>
              <w:ind w:left="0"/>
              <w:rPr>
                <w:noProof w:val="0"/>
                <w:sz w:val="22"/>
                <w:szCs w:val="22"/>
                <w:lang w:val="en-GB"/>
              </w:rPr>
            </w:pPr>
            <w:r w:rsidRPr="0023354C">
              <w:t>No specific limit concentrations</w:t>
            </w:r>
          </w:p>
        </w:tc>
      </w:tr>
    </w:tbl>
    <w:p w14:paraId="701F6286" w14:textId="77777777" w:rsidR="001026A6" w:rsidRDefault="001026A6" w:rsidP="005E52E7">
      <w:pPr>
        <w:pStyle w:val="BfRBBStandard"/>
        <w:rPr>
          <w:snapToGrid w:val="0"/>
          <w:lang w:val="en-GB"/>
        </w:rPr>
      </w:pPr>
      <w:r w:rsidRPr="0023354C" w:rsidDel="001471BF">
        <w:rPr>
          <w:snapToGrid w:val="0"/>
          <w:lang w:val="en-GB"/>
        </w:rPr>
        <w:t xml:space="preserve"> </w:t>
      </w:r>
    </w:p>
    <w:p w14:paraId="7F139CE5" w14:textId="77777777" w:rsidR="00874166" w:rsidRDefault="00874166" w:rsidP="005E52E7">
      <w:pPr>
        <w:pStyle w:val="BfRBBStandard"/>
        <w:rPr>
          <w:snapToGrid w:val="0"/>
          <w:lang w:val="en-GB"/>
        </w:rPr>
      </w:pPr>
    </w:p>
    <w:tbl>
      <w:tblPr>
        <w:tblStyle w:val="Grilledutableau"/>
        <w:tblW w:w="0" w:type="auto"/>
        <w:tblLook w:val="04A0" w:firstRow="1" w:lastRow="0" w:firstColumn="1" w:lastColumn="0" w:noHBand="0" w:noVBand="1"/>
      </w:tblPr>
      <w:tblGrid>
        <w:gridCol w:w="9062"/>
      </w:tblGrid>
      <w:tr w:rsidR="003E7AFB" w14:paraId="260BE9F0" w14:textId="77777777" w:rsidTr="003E7AFB">
        <w:tc>
          <w:tcPr>
            <w:tcW w:w="9212" w:type="dxa"/>
          </w:tcPr>
          <w:p w14:paraId="078575FC" w14:textId="7704BD0E" w:rsidR="003E7AFB" w:rsidRDefault="003E7AFB" w:rsidP="00E800F3">
            <w:pPr>
              <w:pStyle w:val="BfRBBStandard"/>
              <w:numPr>
                <w:ilvl w:val="0"/>
                <w:numId w:val="40"/>
              </w:numPr>
              <w:rPr>
                <w:snapToGrid w:val="0"/>
                <w:lang w:val="en-GB"/>
              </w:rPr>
            </w:pPr>
            <w:r w:rsidRPr="003E7AFB">
              <w:rPr>
                <w:snapToGrid w:val="0"/>
                <w:highlight w:val="yellow"/>
                <w:lang w:val="en-GB"/>
              </w:rPr>
              <w:t>Major change application for FANGA RAT DICAL TECH – 2016</w:t>
            </w:r>
            <w:r>
              <w:rPr>
                <w:snapToGrid w:val="0"/>
                <w:lang w:val="en-GB"/>
              </w:rPr>
              <w:t xml:space="preserve"> </w:t>
            </w:r>
          </w:p>
        </w:tc>
      </w:tr>
      <w:tr w:rsidR="003E7AFB" w14:paraId="3A1AF424" w14:textId="77777777" w:rsidTr="003E7AFB">
        <w:tc>
          <w:tcPr>
            <w:tcW w:w="9212" w:type="dxa"/>
          </w:tcPr>
          <w:tbl>
            <w:tblPr>
              <w:tblW w:w="9214" w:type="dxa"/>
              <w:tblInd w:w="108" w:type="dxa"/>
              <w:tblBorders>
                <w:top w:val="single" w:sz="12" w:space="0" w:color="000000"/>
                <w:bottom w:val="single" w:sz="12" w:space="0" w:color="000000"/>
              </w:tblBorders>
              <w:tblLook w:val="0000" w:firstRow="0" w:lastRow="0" w:firstColumn="0" w:lastColumn="0" w:noHBand="0" w:noVBand="0"/>
            </w:tblPr>
            <w:tblGrid>
              <w:gridCol w:w="4395"/>
              <w:gridCol w:w="4819"/>
            </w:tblGrid>
            <w:tr w:rsidR="003E7AFB" w:rsidRPr="0023354C" w14:paraId="626ECEF8" w14:textId="77777777" w:rsidTr="00533266">
              <w:trPr>
                <w:cantSplit/>
                <w:tblHeader/>
              </w:trPr>
              <w:tc>
                <w:tcPr>
                  <w:tcW w:w="9214" w:type="dxa"/>
                  <w:gridSpan w:val="2"/>
                  <w:tcBorders>
                    <w:top w:val="single" w:sz="12" w:space="0" w:color="000000"/>
                    <w:left w:val="nil"/>
                    <w:bottom w:val="single" w:sz="6" w:space="0" w:color="000000"/>
                    <w:right w:val="nil"/>
                  </w:tcBorders>
                  <w:shd w:val="clear" w:color="auto" w:fill="auto"/>
                </w:tcPr>
                <w:p w14:paraId="04A5A9C6" w14:textId="77777777" w:rsidR="003E7AFB" w:rsidRPr="0023354C" w:rsidRDefault="003E7AFB" w:rsidP="003E7AFB">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E7AFB" w:rsidRPr="0023354C" w14:paraId="5E887E38" w14:textId="77777777" w:rsidTr="00533266">
              <w:tc>
                <w:tcPr>
                  <w:tcW w:w="4395" w:type="dxa"/>
                  <w:tcBorders>
                    <w:top w:val="single" w:sz="6" w:space="0" w:color="000000"/>
                    <w:left w:val="nil"/>
                    <w:bottom w:val="nil"/>
                    <w:right w:val="nil"/>
                  </w:tcBorders>
                  <w:shd w:val="clear" w:color="auto" w:fill="auto"/>
                </w:tcPr>
                <w:p w14:paraId="5006E938" w14:textId="77777777" w:rsidR="003E7AFB" w:rsidRPr="0023354C" w:rsidRDefault="003E7AFB" w:rsidP="003E7AFB">
                  <w:pPr>
                    <w:rPr>
                      <w:rFonts w:cs="Arial"/>
                      <w:szCs w:val="22"/>
                      <w:lang w:val="en-GB"/>
                    </w:rPr>
                  </w:pPr>
                </w:p>
              </w:tc>
              <w:tc>
                <w:tcPr>
                  <w:tcW w:w="4819" w:type="dxa"/>
                  <w:tcBorders>
                    <w:top w:val="single" w:sz="6" w:space="0" w:color="000000"/>
                    <w:left w:val="nil"/>
                    <w:bottom w:val="nil"/>
                    <w:right w:val="nil"/>
                  </w:tcBorders>
                  <w:shd w:val="clear" w:color="auto" w:fill="auto"/>
                </w:tcPr>
                <w:p w14:paraId="342DDD1D" w14:textId="77777777" w:rsidR="003E7AFB" w:rsidRPr="0023354C" w:rsidRDefault="003E7AFB" w:rsidP="003E7AFB">
                  <w:pPr>
                    <w:pStyle w:val="BfRBBTabelle"/>
                    <w:tabs>
                      <w:tab w:val="left" w:pos="742"/>
                    </w:tabs>
                    <w:rPr>
                      <w:noProof w:val="0"/>
                      <w:sz w:val="22"/>
                      <w:szCs w:val="22"/>
                      <w:lang w:val="en-GB"/>
                    </w:rPr>
                  </w:pPr>
                </w:p>
              </w:tc>
            </w:tr>
            <w:tr w:rsidR="003E7AFB" w:rsidRPr="0023354C" w14:paraId="0F5F1A71" w14:textId="77777777" w:rsidTr="00533266">
              <w:tc>
                <w:tcPr>
                  <w:tcW w:w="4395" w:type="dxa"/>
                  <w:tcBorders>
                    <w:top w:val="nil"/>
                    <w:left w:val="nil"/>
                    <w:bottom w:val="single" w:sz="12" w:space="0" w:color="auto"/>
                    <w:right w:val="nil"/>
                  </w:tcBorders>
                  <w:shd w:val="clear" w:color="auto" w:fill="auto"/>
                </w:tcPr>
                <w:p w14:paraId="355F1EA2" w14:textId="77777777" w:rsidR="003E7AFB" w:rsidRPr="0023354C" w:rsidRDefault="003E7AFB" w:rsidP="003E7AFB">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shd w:val="clear" w:color="auto" w:fill="auto"/>
                </w:tcPr>
                <w:p w14:paraId="1D270319" w14:textId="77777777" w:rsidR="003E7AFB" w:rsidRPr="003F0EAE" w:rsidRDefault="003E7AFB" w:rsidP="003E7AFB">
                  <w:pPr>
                    <w:pStyle w:val="En-tteheaderprotocols"/>
                    <w:widowControl/>
                    <w:tabs>
                      <w:tab w:val="clear" w:pos="4536"/>
                      <w:tab w:val="clear" w:pos="9072"/>
                    </w:tabs>
                    <w:jc w:val="both"/>
                    <w:rPr>
                      <w:rFonts w:cs="Arial"/>
                      <w:lang w:val="en-US"/>
                    </w:rPr>
                  </w:pPr>
                  <w:r>
                    <w:rPr>
                      <w:rFonts w:cs="Arial"/>
                      <w:lang w:val="en-US"/>
                    </w:rPr>
                    <w:t xml:space="preserve">Acute Tox </w:t>
                  </w:r>
                  <w:r w:rsidRPr="003F0EAE">
                    <w:rPr>
                      <w:rFonts w:cs="Arial"/>
                      <w:lang w:val="en-US"/>
                    </w:rPr>
                    <w:t>1 H310</w:t>
                  </w:r>
                </w:p>
                <w:p w14:paraId="7CAE8C2D"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Acute Tox 1 H300</w:t>
                  </w:r>
                </w:p>
                <w:p w14:paraId="4F44A018"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Acute Tox 1 H330</w:t>
                  </w:r>
                </w:p>
                <w:p w14:paraId="16BE9B67"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STOT RE C</w:t>
                  </w:r>
                  <w:r w:rsidRPr="00CE6B64">
                    <w:rPr>
                      <w:rFonts w:cs="Arial"/>
                      <w:lang w:val="en-US"/>
                    </w:rPr>
                    <w:t>at 1 H372</w:t>
                  </w:r>
                </w:p>
                <w:p w14:paraId="295C7A5D"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Repr 1A H360D</w:t>
                  </w:r>
                </w:p>
                <w:p w14:paraId="5BCF0140" w14:textId="77777777" w:rsidR="003E7AFB" w:rsidRPr="00CE6B64" w:rsidRDefault="003E7AFB" w:rsidP="003E7AFB">
                  <w:pPr>
                    <w:pStyle w:val="En-tteheaderprotocols"/>
                    <w:widowControl/>
                    <w:tabs>
                      <w:tab w:val="clear" w:pos="4536"/>
                      <w:tab w:val="clear" w:pos="9072"/>
                    </w:tabs>
                    <w:jc w:val="both"/>
                    <w:rPr>
                      <w:rFonts w:cs="Arial"/>
                      <w:lang w:val="en-US"/>
                    </w:rPr>
                  </w:pPr>
                </w:p>
                <w:p w14:paraId="2F6FC852" w14:textId="77777777" w:rsidR="003E7AFB" w:rsidRPr="00E82D91" w:rsidRDefault="003E7AFB" w:rsidP="003E7AFB">
                  <w:pPr>
                    <w:autoSpaceDE w:val="0"/>
                    <w:autoSpaceDN w:val="0"/>
                    <w:adjustRightInd w:val="0"/>
                    <w:spacing w:before="60" w:after="60" w:line="240" w:lineRule="auto"/>
                    <w:ind w:left="34"/>
                    <w:rPr>
                      <w:rFonts w:eastAsia="Times New Roman" w:cs="Arial"/>
                      <w:sz w:val="20"/>
                      <w:szCs w:val="20"/>
                      <w:lang w:val="en-US" w:eastAsia="fr-FR"/>
                    </w:rPr>
                  </w:pPr>
                  <w:r w:rsidRPr="00E82D91">
                    <w:rPr>
                      <w:rFonts w:eastAsia="Times New Roman" w:cs="Arial"/>
                      <w:sz w:val="20"/>
                      <w:szCs w:val="20"/>
                      <w:lang w:val="en-US" w:eastAsia="fr-FR"/>
                    </w:rPr>
                    <w:t>Repr. 1A; H360D: C ≥ 0,003 %</w:t>
                  </w:r>
                </w:p>
                <w:p w14:paraId="6E64C3FC" w14:textId="77777777" w:rsidR="003E7AFB" w:rsidRPr="00E82D91" w:rsidRDefault="003E7AFB" w:rsidP="003E7AFB">
                  <w:pPr>
                    <w:pStyle w:val="En-tteheaderprotocols"/>
                    <w:widowControl/>
                    <w:tabs>
                      <w:tab w:val="clear" w:pos="4536"/>
                      <w:tab w:val="clear" w:pos="9072"/>
                    </w:tabs>
                    <w:jc w:val="both"/>
                    <w:rPr>
                      <w:rFonts w:cs="Arial"/>
                      <w:lang w:val="en-US"/>
                    </w:rPr>
                  </w:pPr>
                  <w:r w:rsidRPr="00E82D91">
                    <w:rPr>
                      <w:rFonts w:cs="Arial"/>
                      <w:lang w:val="en-US"/>
                    </w:rPr>
                    <w:t>STOT RE 1; H372: C ≥ 0,02 %</w:t>
                  </w:r>
                </w:p>
                <w:p w14:paraId="2ABF7E5A" w14:textId="77777777" w:rsidR="003E7AFB" w:rsidRPr="0023354C" w:rsidRDefault="003E7AFB" w:rsidP="003E7AFB">
                  <w:pPr>
                    <w:pStyle w:val="BfRBBTabelle"/>
                    <w:tabs>
                      <w:tab w:val="left" w:pos="742"/>
                    </w:tabs>
                    <w:ind w:left="0"/>
                    <w:rPr>
                      <w:noProof w:val="0"/>
                      <w:sz w:val="22"/>
                      <w:szCs w:val="22"/>
                      <w:lang w:val="en-GB"/>
                    </w:rPr>
                  </w:pPr>
                  <w:r w:rsidRPr="00E82D91">
                    <w:t>STOT RE 2; H373: 0,002 % ≤ C &lt; 0,02 %</w:t>
                  </w:r>
                </w:p>
              </w:tc>
            </w:tr>
          </w:tbl>
          <w:p w14:paraId="321A682A" w14:textId="77777777" w:rsidR="003E7AFB" w:rsidRPr="003E7AFB" w:rsidRDefault="003E7AFB" w:rsidP="005E52E7">
            <w:pPr>
              <w:pStyle w:val="BfRBBStandard"/>
              <w:rPr>
                <w:snapToGrid w:val="0"/>
                <w:lang w:val="sv-SE"/>
              </w:rPr>
            </w:pPr>
          </w:p>
        </w:tc>
      </w:tr>
    </w:tbl>
    <w:p w14:paraId="2E7704E3" w14:textId="77777777" w:rsidR="00874166" w:rsidRDefault="00874166" w:rsidP="005E52E7">
      <w:pPr>
        <w:pStyle w:val="BfRBBStandard"/>
        <w:rPr>
          <w:snapToGrid w:val="0"/>
          <w:lang w:val="en-GB"/>
        </w:rPr>
      </w:pPr>
    </w:p>
    <w:p w14:paraId="02CBD4BF" w14:textId="77777777" w:rsidR="00874166" w:rsidRDefault="00874166" w:rsidP="005E52E7">
      <w:pPr>
        <w:pStyle w:val="BfRBBStandard"/>
        <w:rPr>
          <w:snapToGrid w:val="0"/>
          <w:lang w:val="en-GB"/>
        </w:rPr>
      </w:pPr>
    </w:p>
    <w:p w14:paraId="15939144" w14:textId="77777777" w:rsidR="00874166" w:rsidRPr="0023354C" w:rsidRDefault="00874166" w:rsidP="005E52E7">
      <w:pPr>
        <w:pStyle w:val="BfRBBStandard"/>
        <w:rPr>
          <w:lang w:val="en-GB"/>
        </w:rPr>
      </w:pPr>
    </w:p>
    <w:p w14:paraId="5938A6C2" w14:textId="77777777" w:rsidR="001026A6" w:rsidRPr="0023354C" w:rsidRDefault="001026A6" w:rsidP="00E44FBF">
      <w:pPr>
        <w:pStyle w:val="Sous-titre"/>
        <w:rPr>
          <w:lang w:val="en-GB"/>
        </w:rPr>
      </w:pPr>
      <w:r w:rsidRPr="0023354C">
        <w:rPr>
          <w:lang w:val="en-GB"/>
        </w:rPr>
        <w:br w:type="column"/>
      </w:r>
      <w:bookmarkStart w:id="473" w:name="_Toc303783691"/>
      <w:bookmarkStart w:id="474" w:name="_Toc504745012"/>
      <w:bookmarkStart w:id="475" w:name="_Toc505609020"/>
      <w:r w:rsidRPr="0023354C">
        <w:rPr>
          <w:lang w:val="en-GB"/>
        </w:rPr>
        <w:t>Annex 5: Toxicology – biocidal product</w:t>
      </w:r>
      <w:bookmarkEnd w:id="473"/>
      <w:bookmarkEnd w:id="474"/>
      <w:bookmarkEnd w:id="475"/>
    </w:p>
    <w:p w14:paraId="6D623E22" w14:textId="77777777" w:rsidR="001026A6" w:rsidRPr="0023354C" w:rsidRDefault="001026A6" w:rsidP="005E52E7">
      <w:pPr>
        <w:pStyle w:val="BfRBBTitel"/>
        <w:ind w:firstLine="708"/>
        <w:jc w:val="right"/>
        <w:outlineLvl w:val="9"/>
        <w:rPr>
          <w:b w:val="0"/>
          <w:bCs w:val="0"/>
          <w:sz w:val="22"/>
          <w:szCs w:val="22"/>
          <w:lang w:val="en-GB"/>
        </w:rPr>
      </w:pPr>
    </w:p>
    <w:p w14:paraId="6CF6A080"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4C783BF8" w14:textId="77777777" w:rsidR="001026A6" w:rsidRPr="0023354C" w:rsidRDefault="001026A6" w:rsidP="005E52E7">
      <w:pPr>
        <w:pStyle w:val="BfRBBStandard"/>
        <w:rPr>
          <w:lang w:val="en-GB"/>
        </w:rPr>
      </w:pPr>
    </w:p>
    <w:p w14:paraId="3BA18178" w14:textId="77777777"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r w:rsidRPr="0023354C">
        <w:rPr>
          <w:lang w:val="en-GB"/>
        </w:rPr>
        <w:t xml:space="preserve"> </w:t>
      </w:r>
    </w:p>
    <w:p w14:paraId="3DF0B368" w14:textId="77777777" w:rsidR="001026A6" w:rsidRPr="0023354C" w:rsidRDefault="001026A6" w:rsidP="005E52E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23354C" w14:paraId="10F0F99C" w14:textId="77777777" w:rsidTr="001013A5">
        <w:tc>
          <w:tcPr>
            <w:tcW w:w="9214" w:type="dxa"/>
            <w:gridSpan w:val="2"/>
          </w:tcPr>
          <w:p w14:paraId="561F7C50" w14:textId="77777777" w:rsidR="001026A6" w:rsidRPr="0023354C" w:rsidRDefault="001026A6" w:rsidP="00A40AC6">
            <w:pPr>
              <w:rPr>
                <w:rFonts w:cs="Arial"/>
                <w:b/>
                <w:lang w:val="en-GB"/>
              </w:rPr>
            </w:pPr>
            <w:bookmarkStart w:id="476" w:name="_Toc303783693"/>
            <w:r w:rsidRPr="0023354C">
              <w:rPr>
                <w:rFonts w:cs="Arial"/>
                <w:b/>
                <w:snapToGrid w:val="0"/>
                <w:lang w:val="en-GB"/>
              </w:rPr>
              <w:t>General information</w:t>
            </w:r>
            <w:bookmarkEnd w:id="476"/>
          </w:p>
        </w:tc>
      </w:tr>
      <w:tr w:rsidR="00394264" w:rsidRPr="0023354C" w14:paraId="1BDE0F8D" w14:textId="77777777" w:rsidTr="001013A5">
        <w:tc>
          <w:tcPr>
            <w:tcW w:w="4395" w:type="dxa"/>
          </w:tcPr>
          <w:p w14:paraId="07A48268" w14:textId="77777777" w:rsidR="00394264" w:rsidRPr="0023354C" w:rsidRDefault="00394264" w:rsidP="00A40AC6">
            <w:pPr>
              <w:rPr>
                <w:rFonts w:cs="Arial"/>
                <w:lang w:val="en-GB"/>
              </w:rPr>
            </w:pPr>
            <w:r w:rsidRPr="0023354C">
              <w:rPr>
                <w:rFonts w:cs="Arial"/>
                <w:lang w:val="en-GB"/>
              </w:rPr>
              <w:t>Formulation Type</w:t>
            </w:r>
          </w:p>
        </w:tc>
        <w:tc>
          <w:tcPr>
            <w:tcW w:w="4819" w:type="dxa"/>
          </w:tcPr>
          <w:p w14:paraId="4D2B941E" w14:textId="77777777" w:rsidR="00394264" w:rsidRPr="0023354C" w:rsidRDefault="00394264" w:rsidP="007A4235">
            <w:pPr>
              <w:pStyle w:val="BfRBBStandard"/>
              <w:jc w:val="left"/>
              <w:rPr>
                <w:lang w:val="en-GB"/>
              </w:rPr>
            </w:pPr>
            <w:r w:rsidRPr="0023354C">
              <w:rPr>
                <w:lang w:val="en-GB"/>
              </w:rPr>
              <w:t>Cereal grain bait (</w:t>
            </w:r>
            <w:r w:rsidR="007A4235" w:rsidRPr="0023354C">
              <w:rPr>
                <w:lang w:val="en-GB"/>
              </w:rPr>
              <w:t>cracked corn</w:t>
            </w:r>
            <w:r w:rsidRPr="0023354C">
              <w:rPr>
                <w:lang w:val="en-GB"/>
              </w:rPr>
              <w:t>)</w:t>
            </w:r>
          </w:p>
        </w:tc>
      </w:tr>
      <w:tr w:rsidR="00394264" w:rsidRPr="0023354C" w14:paraId="2F474F9B" w14:textId="77777777" w:rsidTr="001013A5">
        <w:tc>
          <w:tcPr>
            <w:tcW w:w="4395" w:type="dxa"/>
          </w:tcPr>
          <w:p w14:paraId="31076718" w14:textId="77777777" w:rsidR="00394264" w:rsidRPr="0023354C" w:rsidRDefault="00394264" w:rsidP="00A40AC6">
            <w:pPr>
              <w:rPr>
                <w:rFonts w:cs="Arial"/>
                <w:lang w:val="en-GB"/>
              </w:rPr>
            </w:pPr>
            <w:r w:rsidRPr="0023354C">
              <w:rPr>
                <w:rFonts w:cs="Arial"/>
                <w:lang w:val="en-GB"/>
              </w:rPr>
              <w:t>Active substance(s) (incl. content)</w:t>
            </w:r>
          </w:p>
        </w:tc>
        <w:tc>
          <w:tcPr>
            <w:tcW w:w="4819" w:type="dxa"/>
          </w:tcPr>
          <w:p w14:paraId="040AD984" w14:textId="77777777" w:rsidR="00394264" w:rsidRPr="0023354C" w:rsidRDefault="00394264" w:rsidP="00394264">
            <w:pPr>
              <w:pStyle w:val="BfRBBStandard"/>
              <w:jc w:val="left"/>
              <w:rPr>
                <w:lang w:val="en-GB"/>
              </w:rPr>
            </w:pPr>
            <w:r w:rsidRPr="0023354C">
              <w:rPr>
                <w:lang w:val="en-GB"/>
              </w:rPr>
              <w:t>Brodifacoum (0.00</w:t>
            </w:r>
            <w:r w:rsidR="007A4235" w:rsidRPr="0023354C">
              <w:rPr>
                <w:lang w:val="en-GB"/>
              </w:rPr>
              <w:t>2</w:t>
            </w:r>
            <w:r w:rsidRPr="0023354C">
              <w:rPr>
                <w:lang w:val="en-GB"/>
              </w:rPr>
              <w:t>5% m/m)</w:t>
            </w:r>
          </w:p>
        </w:tc>
      </w:tr>
      <w:tr w:rsidR="001026A6" w:rsidRPr="0023354C" w14:paraId="47CA4B85" w14:textId="77777777" w:rsidTr="001013A5">
        <w:tc>
          <w:tcPr>
            <w:tcW w:w="4395" w:type="dxa"/>
          </w:tcPr>
          <w:p w14:paraId="5DC5BF0E" w14:textId="77777777" w:rsidR="001026A6" w:rsidRPr="0023354C" w:rsidRDefault="001026A6" w:rsidP="00A40AC6">
            <w:pPr>
              <w:rPr>
                <w:rFonts w:cs="Arial"/>
                <w:lang w:val="en-GB"/>
              </w:rPr>
            </w:pPr>
            <w:r w:rsidRPr="0023354C">
              <w:rPr>
                <w:rFonts w:cs="Arial"/>
                <w:lang w:val="en-GB"/>
              </w:rPr>
              <w:t>Category</w:t>
            </w:r>
          </w:p>
        </w:tc>
        <w:tc>
          <w:tcPr>
            <w:tcW w:w="4819" w:type="dxa"/>
          </w:tcPr>
          <w:p w14:paraId="063F5C73" w14:textId="77777777" w:rsidR="001026A6" w:rsidRPr="0023354C" w:rsidRDefault="001026A6" w:rsidP="00A40AC6">
            <w:pPr>
              <w:rPr>
                <w:rFonts w:cs="Arial"/>
                <w:lang w:val="en-GB"/>
              </w:rPr>
            </w:pPr>
          </w:p>
        </w:tc>
      </w:tr>
    </w:tbl>
    <w:p w14:paraId="36BFF972"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14:paraId="62650149" w14:textId="77777777" w:rsidTr="008700F2">
        <w:trPr>
          <w:tblHeader/>
        </w:trPr>
        <w:tc>
          <w:tcPr>
            <w:tcW w:w="9214" w:type="dxa"/>
            <w:gridSpan w:val="5"/>
            <w:tcBorders>
              <w:top w:val="single" w:sz="12" w:space="0" w:color="000000"/>
              <w:left w:val="nil"/>
              <w:bottom w:val="nil"/>
              <w:right w:val="nil"/>
            </w:tcBorders>
          </w:tcPr>
          <w:p w14:paraId="7DD152DE" w14:textId="77777777" w:rsidR="001026A6" w:rsidRPr="0023354C" w:rsidRDefault="001026A6" w:rsidP="00A40AC6">
            <w:pPr>
              <w:rPr>
                <w:rFonts w:cs="Arial"/>
                <w:b/>
                <w:snapToGrid w:val="0"/>
                <w:lang w:val="en-GB"/>
              </w:rPr>
            </w:pPr>
            <w:bookmarkStart w:id="477" w:name="_Toc303783694"/>
            <w:r w:rsidRPr="0023354C">
              <w:rPr>
                <w:rFonts w:cs="Arial"/>
                <w:b/>
                <w:snapToGrid w:val="0"/>
                <w:lang w:val="en-GB"/>
              </w:rPr>
              <w:t>Acute toxicity, irritancy and skin sensitisation of the preparation (Annex IIIB, point 6.1, 6.2, 6.3)</w:t>
            </w:r>
            <w:bookmarkEnd w:id="477"/>
          </w:p>
        </w:tc>
      </w:tr>
      <w:tr w:rsidR="00394264" w:rsidRPr="0023354C" w14:paraId="5E254564" w14:textId="77777777" w:rsidTr="008700F2">
        <w:tc>
          <w:tcPr>
            <w:tcW w:w="4394" w:type="dxa"/>
            <w:tcBorders>
              <w:top w:val="nil"/>
              <w:left w:val="nil"/>
              <w:bottom w:val="dotted" w:sz="4" w:space="0" w:color="auto"/>
              <w:right w:val="nil"/>
            </w:tcBorders>
          </w:tcPr>
          <w:p w14:paraId="57EF4A6D" w14:textId="77777777" w:rsidR="00394264" w:rsidRPr="0023354C" w:rsidRDefault="00394264" w:rsidP="00A40AC6">
            <w:pPr>
              <w:rPr>
                <w:rFonts w:cs="Arial"/>
                <w:lang w:val="en-GB"/>
              </w:rPr>
            </w:pPr>
            <w:r w:rsidRPr="0023354C">
              <w:rPr>
                <w:rFonts w:cs="Arial"/>
                <w:lang w:val="en-GB"/>
              </w:rPr>
              <w:t>Rat LD50 oral (OECD 420)</w:t>
            </w:r>
          </w:p>
        </w:tc>
        <w:tc>
          <w:tcPr>
            <w:tcW w:w="3402" w:type="dxa"/>
            <w:tcBorders>
              <w:top w:val="nil"/>
              <w:left w:val="nil"/>
              <w:bottom w:val="dotted" w:sz="4" w:space="0" w:color="auto"/>
              <w:right w:val="nil"/>
            </w:tcBorders>
          </w:tcPr>
          <w:p w14:paraId="12070993" w14:textId="77777777" w:rsidR="00394264" w:rsidRPr="0023354C" w:rsidRDefault="00394264" w:rsidP="00394264">
            <w:pPr>
              <w:pStyle w:val="BfRBBStandard"/>
              <w:jc w:val="left"/>
              <w:rPr>
                <w:lang w:val="en-GB"/>
              </w:rPr>
            </w:pPr>
            <w:r w:rsidRPr="0023354C">
              <w:rPr>
                <w:lang w:val="en-GB"/>
              </w:rPr>
              <w:t>&gt; 2 000 mg/kg bw</w:t>
            </w:r>
          </w:p>
        </w:tc>
        <w:tc>
          <w:tcPr>
            <w:tcW w:w="426" w:type="dxa"/>
            <w:tcBorders>
              <w:top w:val="nil"/>
              <w:left w:val="nil"/>
              <w:bottom w:val="dotted" w:sz="4" w:space="0" w:color="auto"/>
              <w:right w:val="nil"/>
            </w:tcBorders>
          </w:tcPr>
          <w:p w14:paraId="3306F4F1" w14:textId="77777777" w:rsidR="00394264" w:rsidRPr="0023354C" w:rsidRDefault="00394264" w:rsidP="00A40AC6">
            <w:pPr>
              <w:rPr>
                <w:rFonts w:cs="Arial"/>
                <w:lang w:val="en-GB"/>
              </w:rPr>
            </w:pPr>
          </w:p>
        </w:tc>
        <w:tc>
          <w:tcPr>
            <w:tcW w:w="284" w:type="dxa"/>
            <w:tcBorders>
              <w:top w:val="nil"/>
              <w:left w:val="nil"/>
              <w:bottom w:val="dotted" w:sz="4" w:space="0" w:color="auto"/>
              <w:right w:val="nil"/>
            </w:tcBorders>
          </w:tcPr>
          <w:p w14:paraId="2CEF7F4B" w14:textId="77777777" w:rsidR="00394264" w:rsidRPr="0023354C" w:rsidRDefault="00394264" w:rsidP="00A40AC6">
            <w:pPr>
              <w:rPr>
                <w:rFonts w:cs="Arial"/>
                <w:lang w:val="en-GB"/>
              </w:rPr>
            </w:pPr>
          </w:p>
        </w:tc>
        <w:tc>
          <w:tcPr>
            <w:tcW w:w="708" w:type="dxa"/>
            <w:tcBorders>
              <w:top w:val="nil"/>
              <w:left w:val="nil"/>
              <w:bottom w:val="dotted" w:sz="4" w:space="0" w:color="auto"/>
              <w:right w:val="nil"/>
            </w:tcBorders>
          </w:tcPr>
          <w:p w14:paraId="7AF32D7E" w14:textId="77777777" w:rsidR="00394264" w:rsidRPr="0023354C" w:rsidRDefault="00394264" w:rsidP="00A40AC6">
            <w:pPr>
              <w:rPr>
                <w:rFonts w:cs="Arial"/>
                <w:lang w:val="en-GB"/>
              </w:rPr>
            </w:pPr>
          </w:p>
        </w:tc>
      </w:tr>
      <w:tr w:rsidR="00394264" w:rsidRPr="0023354C" w14:paraId="607BAD1C" w14:textId="77777777" w:rsidTr="008700F2">
        <w:tc>
          <w:tcPr>
            <w:tcW w:w="4394" w:type="dxa"/>
            <w:tcBorders>
              <w:top w:val="dotted" w:sz="4" w:space="0" w:color="auto"/>
              <w:left w:val="nil"/>
              <w:bottom w:val="dotted" w:sz="4" w:space="0" w:color="auto"/>
              <w:right w:val="nil"/>
            </w:tcBorders>
          </w:tcPr>
          <w:p w14:paraId="56E3E8AA" w14:textId="77777777" w:rsidR="00394264" w:rsidRPr="0023354C" w:rsidRDefault="00394264" w:rsidP="00A40AC6">
            <w:pPr>
              <w:rPr>
                <w:rFonts w:cs="Arial"/>
                <w:lang w:val="en-GB"/>
              </w:rPr>
            </w:pPr>
            <w:r w:rsidRPr="0023354C">
              <w:rPr>
                <w:rFonts w:cs="Arial"/>
                <w:lang w:val="en-GB"/>
              </w:rPr>
              <w:t>Rat LD50 dermal (OECD 402)</w:t>
            </w:r>
          </w:p>
        </w:tc>
        <w:tc>
          <w:tcPr>
            <w:tcW w:w="3402" w:type="dxa"/>
            <w:tcBorders>
              <w:top w:val="dotted" w:sz="4" w:space="0" w:color="auto"/>
              <w:left w:val="nil"/>
              <w:bottom w:val="dotted" w:sz="4" w:space="0" w:color="auto"/>
              <w:right w:val="nil"/>
            </w:tcBorders>
          </w:tcPr>
          <w:p w14:paraId="0061ABB6" w14:textId="77777777" w:rsidR="00394264" w:rsidRPr="0023354C" w:rsidRDefault="00394264" w:rsidP="00394264">
            <w:pPr>
              <w:pStyle w:val="BfRBBStandard"/>
              <w:jc w:val="left"/>
              <w:rPr>
                <w:lang w:val="en-GB"/>
              </w:rPr>
            </w:pPr>
            <w:r w:rsidRPr="0023354C">
              <w:rPr>
                <w:lang w:val="en-GB"/>
              </w:rPr>
              <w:t>&gt; 2 000 mg/kg bw</w:t>
            </w:r>
          </w:p>
        </w:tc>
        <w:tc>
          <w:tcPr>
            <w:tcW w:w="426" w:type="dxa"/>
            <w:tcBorders>
              <w:top w:val="dotted" w:sz="4" w:space="0" w:color="auto"/>
              <w:left w:val="nil"/>
              <w:bottom w:val="dotted" w:sz="4" w:space="0" w:color="auto"/>
              <w:right w:val="nil"/>
            </w:tcBorders>
          </w:tcPr>
          <w:p w14:paraId="3E051273"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63A19B7F"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49D73792" w14:textId="77777777" w:rsidR="00394264" w:rsidRPr="0023354C" w:rsidRDefault="00394264" w:rsidP="00A40AC6">
            <w:pPr>
              <w:rPr>
                <w:rFonts w:cs="Arial"/>
                <w:lang w:val="en-GB"/>
              </w:rPr>
            </w:pPr>
          </w:p>
        </w:tc>
      </w:tr>
      <w:tr w:rsidR="00394264" w:rsidRPr="0023354C" w14:paraId="2517C926" w14:textId="77777777" w:rsidTr="008700F2">
        <w:tc>
          <w:tcPr>
            <w:tcW w:w="4394" w:type="dxa"/>
            <w:tcBorders>
              <w:top w:val="dotted" w:sz="4" w:space="0" w:color="auto"/>
              <w:left w:val="nil"/>
              <w:bottom w:val="dotted" w:sz="4" w:space="0" w:color="auto"/>
              <w:right w:val="nil"/>
            </w:tcBorders>
          </w:tcPr>
          <w:p w14:paraId="03ACF98C" w14:textId="77777777" w:rsidR="00394264" w:rsidRPr="0023354C" w:rsidRDefault="00394264" w:rsidP="00A40AC6">
            <w:pPr>
              <w:rPr>
                <w:rFonts w:cs="Arial"/>
                <w:lang w:val="en-GB"/>
              </w:rPr>
            </w:pPr>
            <w:r w:rsidRPr="0023354C">
              <w:rPr>
                <w:rFonts w:cs="Arial"/>
                <w:lang w:val="en-GB"/>
              </w:rPr>
              <w:t>Rat LC50 inhalation (OECD 403)</w:t>
            </w:r>
          </w:p>
        </w:tc>
        <w:tc>
          <w:tcPr>
            <w:tcW w:w="3402" w:type="dxa"/>
            <w:tcBorders>
              <w:top w:val="dotted" w:sz="4" w:space="0" w:color="auto"/>
              <w:left w:val="nil"/>
              <w:bottom w:val="dotted" w:sz="4" w:space="0" w:color="auto"/>
              <w:right w:val="nil"/>
            </w:tcBorders>
          </w:tcPr>
          <w:p w14:paraId="1DEE1254" w14:textId="77777777" w:rsidR="00394264" w:rsidRPr="0023354C" w:rsidRDefault="00394264" w:rsidP="00394264">
            <w:pPr>
              <w:pStyle w:val="BfRBBStandard"/>
              <w:jc w:val="left"/>
              <w:rPr>
                <w:lang w:val="en-GB"/>
              </w:rPr>
            </w:pPr>
            <w:r w:rsidRPr="0023354C">
              <w:rPr>
                <w:lang w:val="en-GB"/>
              </w:rPr>
              <w:t>No data submitted</w:t>
            </w:r>
          </w:p>
        </w:tc>
        <w:tc>
          <w:tcPr>
            <w:tcW w:w="426" w:type="dxa"/>
            <w:tcBorders>
              <w:top w:val="dotted" w:sz="4" w:space="0" w:color="auto"/>
              <w:left w:val="nil"/>
              <w:bottom w:val="dotted" w:sz="4" w:space="0" w:color="auto"/>
              <w:right w:val="nil"/>
            </w:tcBorders>
          </w:tcPr>
          <w:p w14:paraId="5141E945"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689EE437"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32A5FE41" w14:textId="77777777" w:rsidR="00394264" w:rsidRPr="0023354C" w:rsidRDefault="00394264" w:rsidP="00A40AC6">
            <w:pPr>
              <w:rPr>
                <w:rFonts w:cs="Arial"/>
                <w:lang w:val="en-GB"/>
              </w:rPr>
            </w:pPr>
          </w:p>
        </w:tc>
      </w:tr>
      <w:tr w:rsidR="00394264" w:rsidRPr="0023354C" w14:paraId="61627EB7" w14:textId="77777777" w:rsidTr="008700F2">
        <w:tc>
          <w:tcPr>
            <w:tcW w:w="4394" w:type="dxa"/>
            <w:tcBorders>
              <w:top w:val="dotted" w:sz="4" w:space="0" w:color="auto"/>
              <w:left w:val="nil"/>
              <w:bottom w:val="dotted" w:sz="4" w:space="0" w:color="auto"/>
              <w:right w:val="nil"/>
            </w:tcBorders>
          </w:tcPr>
          <w:p w14:paraId="1C8C7FDD" w14:textId="77777777" w:rsidR="00394264" w:rsidRPr="0023354C" w:rsidRDefault="00394264" w:rsidP="00A40AC6">
            <w:pPr>
              <w:rPr>
                <w:rFonts w:cs="Arial"/>
                <w:lang w:val="en-GB"/>
              </w:rPr>
            </w:pPr>
            <w:r w:rsidRPr="0023354C">
              <w:rPr>
                <w:rFonts w:cs="Arial"/>
                <w:lang w:val="en-GB"/>
              </w:rPr>
              <w:t>Skin irritation (OECD 404)</w:t>
            </w:r>
          </w:p>
        </w:tc>
        <w:tc>
          <w:tcPr>
            <w:tcW w:w="3402" w:type="dxa"/>
            <w:tcBorders>
              <w:top w:val="dotted" w:sz="4" w:space="0" w:color="auto"/>
              <w:left w:val="nil"/>
              <w:bottom w:val="dotted" w:sz="4" w:space="0" w:color="auto"/>
              <w:right w:val="nil"/>
            </w:tcBorders>
          </w:tcPr>
          <w:p w14:paraId="5511F895" w14:textId="77777777"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14:paraId="2D7A47EB"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4725C967"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0FAC55C1" w14:textId="77777777" w:rsidR="00394264" w:rsidRPr="0023354C" w:rsidRDefault="00394264" w:rsidP="00A40AC6">
            <w:pPr>
              <w:rPr>
                <w:rFonts w:cs="Arial"/>
                <w:lang w:val="en-GB"/>
              </w:rPr>
            </w:pPr>
          </w:p>
        </w:tc>
      </w:tr>
      <w:tr w:rsidR="00394264" w:rsidRPr="0023354C" w14:paraId="545E42DF" w14:textId="77777777" w:rsidTr="008700F2">
        <w:tc>
          <w:tcPr>
            <w:tcW w:w="4394" w:type="dxa"/>
            <w:tcBorders>
              <w:top w:val="dotted" w:sz="4" w:space="0" w:color="auto"/>
              <w:left w:val="nil"/>
              <w:bottom w:val="dotted" w:sz="4" w:space="0" w:color="auto"/>
              <w:right w:val="nil"/>
            </w:tcBorders>
          </w:tcPr>
          <w:p w14:paraId="1AA415C3" w14:textId="77777777" w:rsidR="00394264" w:rsidRPr="0023354C" w:rsidRDefault="00394264" w:rsidP="00A40AC6">
            <w:pPr>
              <w:rPr>
                <w:rFonts w:cs="Arial"/>
                <w:lang w:val="en-GB"/>
              </w:rPr>
            </w:pPr>
            <w:r w:rsidRPr="0023354C">
              <w:rPr>
                <w:rFonts w:cs="Arial"/>
                <w:lang w:val="en-GB"/>
              </w:rPr>
              <w:t>Eye irritation (OECD 405)</w:t>
            </w:r>
          </w:p>
        </w:tc>
        <w:tc>
          <w:tcPr>
            <w:tcW w:w="3402" w:type="dxa"/>
            <w:tcBorders>
              <w:top w:val="dotted" w:sz="4" w:space="0" w:color="auto"/>
              <w:left w:val="nil"/>
              <w:bottom w:val="dotted" w:sz="4" w:space="0" w:color="auto"/>
              <w:right w:val="nil"/>
            </w:tcBorders>
          </w:tcPr>
          <w:p w14:paraId="23E3A72B" w14:textId="77777777"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14:paraId="6F90E17A"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242702C1"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07A15C4A" w14:textId="77777777" w:rsidR="00394264" w:rsidRPr="0023354C" w:rsidRDefault="00394264" w:rsidP="00A40AC6">
            <w:pPr>
              <w:rPr>
                <w:rFonts w:cs="Arial"/>
                <w:lang w:val="en-GB"/>
              </w:rPr>
            </w:pPr>
          </w:p>
        </w:tc>
      </w:tr>
      <w:tr w:rsidR="00394264" w:rsidRPr="0023354C" w14:paraId="3BCCDAEA" w14:textId="77777777" w:rsidTr="008700F2">
        <w:tc>
          <w:tcPr>
            <w:tcW w:w="4394" w:type="dxa"/>
            <w:tcBorders>
              <w:top w:val="dotted" w:sz="4" w:space="0" w:color="auto"/>
              <w:left w:val="nil"/>
              <w:bottom w:val="single" w:sz="12" w:space="0" w:color="000000"/>
              <w:right w:val="nil"/>
            </w:tcBorders>
          </w:tcPr>
          <w:p w14:paraId="3F38437F" w14:textId="77777777" w:rsidR="00394264" w:rsidRPr="0023354C" w:rsidRDefault="00394264" w:rsidP="00A40AC6">
            <w:pPr>
              <w:rPr>
                <w:rFonts w:cs="Arial"/>
                <w:lang w:val="en-GB"/>
              </w:rPr>
            </w:pPr>
            <w:r w:rsidRPr="0023354C">
              <w:rPr>
                <w:rFonts w:cs="Arial"/>
                <w:lang w:val="en-GB"/>
              </w:rPr>
              <w:t>Skin sensitisation (OECD 429; LLNA)</w:t>
            </w:r>
          </w:p>
        </w:tc>
        <w:tc>
          <w:tcPr>
            <w:tcW w:w="3402" w:type="dxa"/>
            <w:tcBorders>
              <w:top w:val="dotted" w:sz="4" w:space="0" w:color="auto"/>
              <w:left w:val="nil"/>
              <w:bottom w:val="single" w:sz="12" w:space="0" w:color="000000"/>
              <w:right w:val="nil"/>
            </w:tcBorders>
          </w:tcPr>
          <w:p w14:paraId="6C823AD9" w14:textId="77777777" w:rsidR="00394264" w:rsidRPr="0023354C" w:rsidRDefault="00394264" w:rsidP="00394264">
            <w:pPr>
              <w:pStyle w:val="BfRBBStandard"/>
              <w:jc w:val="left"/>
              <w:rPr>
                <w:lang w:val="en-GB"/>
              </w:rPr>
            </w:pPr>
            <w:r w:rsidRPr="0023354C">
              <w:rPr>
                <w:lang w:val="en-GB"/>
              </w:rPr>
              <w:t>Non sensitizing</w:t>
            </w:r>
          </w:p>
        </w:tc>
        <w:tc>
          <w:tcPr>
            <w:tcW w:w="426" w:type="dxa"/>
            <w:tcBorders>
              <w:top w:val="dotted" w:sz="4" w:space="0" w:color="auto"/>
              <w:left w:val="nil"/>
              <w:bottom w:val="single" w:sz="12" w:space="0" w:color="000000"/>
              <w:right w:val="nil"/>
            </w:tcBorders>
          </w:tcPr>
          <w:p w14:paraId="5B187D42" w14:textId="77777777" w:rsidR="00394264" w:rsidRPr="0023354C" w:rsidRDefault="00394264" w:rsidP="00A40AC6">
            <w:pPr>
              <w:rPr>
                <w:rFonts w:cs="Arial"/>
                <w:lang w:val="en-GB"/>
              </w:rPr>
            </w:pPr>
          </w:p>
        </w:tc>
        <w:tc>
          <w:tcPr>
            <w:tcW w:w="284" w:type="dxa"/>
            <w:tcBorders>
              <w:top w:val="dotted" w:sz="4" w:space="0" w:color="auto"/>
              <w:left w:val="nil"/>
              <w:bottom w:val="single" w:sz="12" w:space="0" w:color="000000"/>
              <w:right w:val="nil"/>
            </w:tcBorders>
          </w:tcPr>
          <w:p w14:paraId="558A3281" w14:textId="77777777" w:rsidR="00394264" w:rsidRPr="0023354C" w:rsidRDefault="00394264" w:rsidP="00A40AC6">
            <w:pPr>
              <w:rPr>
                <w:rFonts w:cs="Arial"/>
                <w:lang w:val="en-GB"/>
              </w:rPr>
            </w:pPr>
          </w:p>
        </w:tc>
        <w:tc>
          <w:tcPr>
            <w:tcW w:w="708" w:type="dxa"/>
            <w:tcBorders>
              <w:top w:val="dotted" w:sz="4" w:space="0" w:color="auto"/>
              <w:left w:val="nil"/>
              <w:bottom w:val="single" w:sz="12" w:space="0" w:color="000000"/>
              <w:right w:val="nil"/>
            </w:tcBorders>
          </w:tcPr>
          <w:p w14:paraId="31C05D6D" w14:textId="77777777" w:rsidR="00394264" w:rsidRPr="0023354C" w:rsidRDefault="00394264" w:rsidP="00A40AC6">
            <w:pPr>
              <w:rPr>
                <w:rFonts w:cs="Arial"/>
                <w:lang w:val="en-GB"/>
              </w:rPr>
            </w:pPr>
          </w:p>
        </w:tc>
      </w:tr>
    </w:tbl>
    <w:p w14:paraId="3CF72550"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14:paraId="142225E7" w14:textId="77777777" w:rsidTr="001013A5">
        <w:trPr>
          <w:tblHeader/>
        </w:trPr>
        <w:tc>
          <w:tcPr>
            <w:tcW w:w="9214" w:type="dxa"/>
            <w:gridSpan w:val="5"/>
            <w:tcBorders>
              <w:top w:val="single" w:sz="12" w:space="0" w:color="000000"/>
              <w:left w:val="nil"/>
              <w:bottom w:val="single" w:sz="6" w:space="0" w:color="000000"/>
              <w:right w:val="nil"/>
            </w:tcBorders>
          </w:tcPr>
          <w:p w14:paraId="705F53E3" w14:textId="77777777" w:rsidR="001026A6" w:rsidRPr="0023354C" w:rsidRDefault="001026A6" w:rsidP="00A40AC6">
            <w:pPr>
              <w:rPr>
                <w:rFonts w:cs="Arial"/>
                <w:b/>
                <w:lang w:val="en-GB"/>
              </w:rPr>
            </w:pPr>
            <w:bookmarkStart w:id="478" w:name="_Toc303783695"/>
            <w:r w:rsidRPr="0023354C">
              <w:rPr>
                <w:rFonts w:cs="Arial"/>
                <w:b/>
                <w:snapToGrid w:val="0"/>
                <w:lang w:val="en-GB"/>
              </w:rPr>
              <w:t>Additional toxicological information (e.g. Annex IIIB, point 6.5, 6.7)</w:t>
            </w:r>
            <w:bookmarkEnd w:id="478"/>
          </w:p>
        </w:tc>
      </w:tr>
      <w:tr w:rsidR="00394264" w:rsidRPr="0023354C" w14:paraId="6CA29645" w14:textId="77777777" w:rsidTr="001013A5">
        <w:tc>
          <w:tcPr>
            <w:tcW w:w="4394" w:type="dxa"/>
            <w:tcBorders>
              <w:top w:val="nil"/>
              <w:left w:val="nil"/>
              <w:bottom w:val="nil"/>
              <w:right w:val="nil"/>
            </w:tcBorders>
          </w:tcPr>
          <w:p w14:paraId="7D14BAE6" w14:textId="77777777" w:rsidR="00394264" w:rsidRPr="0023354C" w:rsidRDefault="00394264" w:rsidP="00A40AC6">
            <w:pPr>
              <w:rPr>
                <w:rFonts w:cs="Arial"/>
                <w:lang w:val="en-GB"/>
              </w:rPr>
            </w:pPr>
            <w:r w:rsidRPr="0023354C">
              <w:rPr>
                <w:rFonts w:cs="Arial"/>
                <w:lang w:val="en-GB"/>
              </w:rPr>
              <w:t>Short-term toxicity studies</w:t>
            </w:r>
          </w:p>
        </w:tc>
        <w:tc>
          <w:tcPr>
            <w:tcW w:w="3402" w:type="dxa"/>
            <w:tcBorders>
              <w:top w:val="nil"/>
              <w:left w:val="nil"/>
              <w:bottom w:val="nil"/>
              <w:right w:val="nil"/>
            </w:tcBorders>
          </w:tcPr>
          <w:p w14:paraId="1F52FB4C"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4D7F6242"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2AE95B0A"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55565909" w14:textId="77777777" w:rsidR="00394264" w:rsidRPr="0023354C" w:rsidRDefault="00394264" w:rsidP="00394264">
            <w:pPr>
              <w:pStyle w:val="BfRBBStandard"/>
              <w:jc w:val="left"/>
              <w:rPr>
                <w:lang w:val="en-GB"/>
              </w:rPr>
            </w:pPr>
          </w:p>
        </w:tc>
      </w:tr>
      <w:tr w:rsidR="00394264" w:rsidRPr="0023354C" w14:paraId="41C7C78B" w14:textId="77777777" w:rsidTr="001013A5">
        <w:tc>
          <w:tcPr>
            <w:tcW w:w="4394" w:type="dxa"/>
            <w:tcBorders>
              <w:top w:val="nil"/>
              <w:left w:val="nil"/>
              <w:bottom w:val="nil"/>
              <w:right w:val="nil"/>
            </w:tcBorders>
          </w:tcPr>
          <w:p w14:paraId="346BB367" w14:textId="77777777" w:rsidR="00394264" w:rsidRPr="0023354C" w:rsidRDefault="00394264" w:rsidP="00A40AC6">
            <w:pPr>
              <w:rPr>
                <w:rFonts w:cs="Arial"/>
                <w:lang w:val="en-GB"/>
              </w:rPr>
            </w:pPr>
            <w:r w:rsidRPr="0023354C">
              <w:rPr>
                <w:rFonts w:cs="Arial"/>
                <w:lang w:val="en-GB"/>
              </w:rPr>
              <w:t>Toxicological data on active substance(s)</w:t>
            </w:r>
            <w:r w:rsidRPr="0023354C">
              <w:rPr>
                <w:rFonts w:cs="Arial"/>
                <w:lang w:val="en-GB"/>
              </w:rPr>
              <w:br/>
              <w:t>(not tested with the preparation)</w:t>
            </w:r>
          </w:p>
        </w:tc>
        <w:tc>
          <w:tcPr>
            <w:tcW w:w="3402" w:type="dxa"/>
            <w:tcBorders>
              <w:top w:val="nil"/>
              <w:left w:val="nil"/>
              <w:bottom w:val="nil"/>
              <w:right w:val="nil"/>
            </w:tcBorders>
          </w:tcPr>
          <w:p w14:paraId="22CE4445"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5E1DDA57"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3A4E1C30"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619C3C72" w14:textId="77777777" w:rsidR="00394264" w:rsidRPr="0023354C" w:rsidRDefault="00394264" w:rsidP="00394264">
            <w:pPr>
              <w:pStyle w:val="BfRBBStandard"/>
              <w:jc w:val="left"/>
              <w:rPr>
                <w:lang w:val="en-GB"/>
              </w:rPr>
            </w:pPr>
          </w:p>
        </w:tc>
      </w:tr>
      <w:tr w:rsidR="00394264" w:rsidRPr="0023354C" w14:paraId="4E893AEC" w14:textId="77777777" w:rsidTr="001013A5">
        <w:tc>
          <w:tcPr>
            <w:tcW w:w="4394" w:type="dxa"/>
            <w:tcBorders>
              <w:top w:val="nil"/>
              <w:left w:val="nil"/>
              <w:bottom w:val="nil"/>
              <w:right w:val="nil"/>
            </w:tcBorders>
          </w:tcPr>
          <w:p w14:paraId="283EE914" w14:textId="77777777" w:rsidR="00394264" w:rsidRPr="0023354C" w:rsidRDefault="00394264" w:rsidP="00A40AC6">
            <w:pPr>
              <w:rPr>
                <w:rFonts w:cs="Arial"/>
                <w:lang w:val="en-GB"/>
              </w:rPr>
            </w:pPr>
          </w:p>
        </w:tc>
        <w:tc>
          <w:tcPr>
            <w:tcW w:w="3402" w:type="dxa"/>
            <w:tcBorders>
              <w:top w:val="nil"/>
              <w:left w:val="nil"/>
              <w:bottom w:val="nil"/>
              <w:right w:val="nil"/>
            </w:tcBorders>
          </w:tcPr>
          <w:p w14:paraId="108065FB" w14:textId="77777777" w:rsidR="00394264" w:rsidRPr="0023354C" w:rsidRDefault="00394264" w:rsidP="00394264">
            <w:pPr>
              <w:pStyle w:val="BfRBBStandard"/>
              <w:jc w:val="left"/>
              <w:rPr>
                <w:lang w:val="en-GB"/>
              </w:rPr>
            </w:pPr>
          </w:p>
        </w:tc>
        <w:tc>
          <w:tcPr>
            <w:tcW w:w="426" w:type="dxa"/>
            <w:tcBorders>
              <w:top w:val="nil"/>
              <w:left w:val="nil"/>
              <w:bottom w:val="nil"/>
              <w:right w:val="nil"/>
            </w:tcBorders>
          </w:tcPr>
          <w:p w14:paraId="28D50D20"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10654E48"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1978E8D7" w14:textId="77777777" w:rsidR="00394264" w:rsidRPr="0023354C" w:rsidRDefault="00394264" w:rsidP="00394264">
            <w:pPr>
              <w:pStyle w:val="BfRBBStandard"/>
              <w:jc w:val="left"/>
              <w:rPr>
                <w:lang w:val="en-GB"/>
              </w:rPr>
            </w:pPr>
          </w:p>
        </w:tc>
      </w:tr>
      <w:tr w:rsidR="00394264" w:rsidRPr="0023354C" w14:paraId="5F91FA34" w14:textId="77777777" w:rsidTr="001013A5">
        <w:tc>
          <w:tcPr>
            <w:tcW w:w="4394" w:type="dxa"/>
            <w:tcBorders>
              <w:top w:val="nil"/>
              <w:left w:val="nil"/>
              <w:bottom w:val="nil"/>
              <w:right w:val="nil"/>
            </w:tcBorders>
          </w:tcPr>
          <w:p w14:paraId="01A66022" w14:textId="77777777" w:rsidR="00394264" w:rsidRPr="0023354C" w:rsidRDefault="00394264" w:rsidP="00A40AC6">
            <w:pPr>
              <w:rPr>
                <w:rFonts w:cs="Arial"/>
                <w:lang w:val="en-GB"/>
              </w:rPr>
            </w:pPr>
            <w:r w:rsidRPr="0023354C">
              <w:rPr>
                <w:rFonts w:cs="Arial"/>
                <w:lang w:val="en-GB"/>
              </w:rPr>
              <w:t>Toxicological data on non-active substance(s)</w:t>
            </w:r>
            <w:r w:rsidRPr="0023354C">
              <w:rPr>
                <w:rFonts w:cs="Arial"/>
                <w:lang w:val="en-GB"/>
              </w:rPr>
              <w:br/>
              <w:t>(not tested with the preparation)</w:t>
            </w:r>
          </w:p>
        </w:tc>
        <w:tc>
          <w:tcPr>
            <w:tcW w:w="3402" w:type="dxa"/>
            <w:tcBorders>
              <w:top w:val="nil"/>
              <w:left w:val="nil"/>
              <w:bottom w:val="nil"/>
              <w:right w:val="nil"/>
            </w:tcBorders>
          </w:tcPr>
          <w:p w14:paraId="66C29725"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522D5962"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30CADBF8"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71658AFD" w14:textId="77777777" w:rsidR="00394264" w:rsidRPr="0023354C" w:rsidRDefault="00394264" w:rsidP="00394264">
            <w:pPr>
              <w:pStyle w:val="BfRBBStandard"/>
              <w:jc w:val="left"/>
              <w:rPr>
                <w:lang w:val="en-GB"/>
              </w:rPr>
            </w:pPr>
          </w:p>
        </w:tc>
      </w:tr>
      <w:tr w:rsidR="00394264" w:rsidRPr="0023354C" w14:paraId="30380292" w14:textId="77777777" w:rsidTr="001013A5">
        <w:tc>
          <w:tcPr>
            <w:tcW w:w="4394" w:type="dxa"/>
            <w:tcBorders>
              <w:top w:val="nil"/>
              <w:left w:val="nil"/>
              <w:bottom w:val="nil"/>
              <w:right w:val="nil"/>
            </w:tcBorders>
          </w:tcPr>
          <w:p w14:paraId="7E38851D" w14:textId="77777777" w:rsidR="00394264" w:rsidRPr="0023354C" w:rsidRDefault="00394264" w:rsidP="00A40AC6">
            <w:pPr>
              <w:rPr>
                <w:rFonts w:cs="Arial"/>
                <w:lang w:val="en-GB"/>
              </w:rPr>
            </w:pPr>
          </w:p>
        </w:tc>
        <w:tc>
          <w:tcPr>
            <w:tcW w:w="3402" w:type="dxa"/>
            <w:tcBorders>
              <w:top w:val="nil"/>
              <w:left w:val="nil"/>
              <w:bottom w:val="nil"/>
              <w:right w:val="nil"/>
            </w:tcBorders>
          </w:tcPr>
          <w:p w14:paraId="59579CC6" w14:textId="77777777" w:rsidR="00394264" w:rsidRPr="0023354C" w:rsidRDefault="00394264" w:rsidP="00394264">
            <w:pPr>
              <w:pStyle w:val="BfRBBStandard"/>
              <w:jc w:val="left"/>
              <w:rPr>
                <w:lang w:val="en-GB"/>
              </w:rPr>
            </w:pPr>
          </w:p>
        </w:tc>
        <w:tc>
          <w:tcPr>
            <w:tcW w:w="426" w:type="dxa"/>
            <w:tcBorders>
              <w:top w:val="nil"/>
              <w:left w:val="nil"/>
              <w:bottom w:val="nil"/>
              <w:right w:val="nil"/>
            </w:tcBorders>
          </w:tcPr>
          <w:p w14:paraId="11263FDC"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036C8BEE"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7640D4FE" w14:textId="77777777" w:rsidR="00394264" w:rsidRPr="0023354C" w:rsidRDefault="00394264" w:rsidP="00394264">
            <w:pPr>
              <w:pStyle w:val="BfRBBStandard"/>
              <w:jc w:val="left"/>
              <w:rPr>
                <w:lang w:val="en-GB"/>
              </w:rPr>
            </w:pPr>
          </w:p>
        </w:tc>
      </w:tr>
      <w:tr w:rsidR="00394264" w:rsidRPr="0023354C" w14:paraId="1B9411AD" w14:textId="77777777" w:rsidTr="001013A5">
        <w:tc>
          <w:tcPr>
            <w:tcW w:w="4394" w:type="dxa"/>
            <w:tcBorders>
              <w:top w:val="nil"/>
              <w:left w:val="nil"/>
              <w:bottom w:val="single" w:sz="12" w:space="0" w:color="000000"/>
              <w:right w:val="nil"/>
            </w:tcBorders>
          </w:tcPr>
          <w:p w14:paraId="6FC75CE6" w14:textId="77777777" w:rsidR="00394264" w:rsidRPr="0023354C" w:rsidRDefault="00394264" w:rsidP="00A40AC6">
            <w:pPr>
              <w:rPr>
                <w:rFonts w:cs="Arial"/>
                <w:lang w:val="en-GB"/>
              </w:rPr>
            </w:pPr>
            <w:r w:rsidRPr="0023354C">
              <w:rPr>
                <w:rFonts w:cs="Arial"/>
                <w:lang w:val="en-GB"/>
              </w:rPr>
              <w:t>Further toxicological information</w:t>
            </w:r>
          </w:p>
        </w:tc>
        <w:tc>
          <w:tcPr>
            <w:tcW w:w="4820" w:type="dxa"/>
            <w:gridSpan w:val="4"/>
            <w:tcBorders>
              <w:top w:val="nil"/>
              <w:left w:val="nil"/>
              <w:bottom w:val="single" w:sz="12" w:space="0" w:color="000000"/>
              <w:right w:val="nil"/>
            </w:tcBorders>
          </w:tcPr>
          <w:p w14:paraId="4E43D6CB" w14:textId="77777777" w:rsidR="00394264" w:rsidRPr="0023354C" w:rsidRDefault="00394264" w:rsidP="00394264">
            <w:pPr>
              <w:pStyle w:val="BfRBBStandard"/>
              <w:jc w:val="left"/>
              <w:rPr>
                <w:lang w:val="en-GB"/>
              </w:rPr>
            </w:pPr>
            <w:r w:rsidRPr="0023354C">
              <w:rPr>
                <w:lang w:val="en-GB"/>
              </w:rPr>
              <w:t>None</w:t>
            </w:r>
          </w:p>
        </w:tc>
      </w:tr>
    </w:tbl>
    <w:p w14:paraId="1A76CADA" w14:textId="77777777" w:rsidR="001026A6" w:rsidRPr="0023354C" w:rsidRDefault="001026A6" w:rsidP="00A40AC6">
      <w:pPr>
        <w:rPr>
          <w:rFonts w:cs="Arial"/>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026A6" w:rsidRPr="0023354C" w14:paraId="6B8B63A6" w14:textId="77777777" w:rsidTr="00AE035D">
        <w:tc>
          <w:tcPr>
            <w:tcW w:w="9284" w:type="dxa"/>
            <w:gridSpan w:val="2"/>
            <w:tcBorders>
              <w:top w:val="single" w:sz="12" w:space="0" w:color="auto"/>
            </w:tcBorders>
          </w:tcPr>
          <w:p w14:paraId="5A50DF17" w14:textId="77777777" w:rsidR="001026A6" w:rsidRPr="0023354C" w:rsidRDefault="001026A6" w:rsidP="00A40AC6">
            <w:pPr>
              <w:rPr>
                <w:rFonts w:cs="Arial"/>
                <w:b/>
                <w:lang w:val="en-GB"/>
              </w:rPr>
            </w:pPr>
            <w:bookmarkStart w:id="479" w:name="_Toc303783696"/>
            <w:r w:rsidRPr="0023354C">
              <w:rPr>
                <w:rFonts w:cs="Arial"/>
                <w:b/>
                <w:snapToGrid w:val="0"/>
                <w:lang w:val="en-GB"/>
              </w:rPr>
              <w:t>Classification and labelling proposed for the preparation with regard to toxicological properties (Annex IIIB, point 9)</w:t>
            </w:r>
            <w:bookmarkEnd w:id="479"/>
          </w:p>
        </w:tc>
      </w:tr>
      <w:tr w:rsidR="00394264" w:rsidRPr="0023354C" w14:paraId="28F92A25" w14:textId="77777777" w:rsidTr="00AE035D">
        <w:tc>
          <w:tcPr>
            <w:tcW w:w="4395" w:type="dxa"/>
          </w:tcPr>
          <w:p w14:paraId="5D7ABF87" w14:textId="77777777" w:rsidR="00394264" w:rsidRPr="0023354C" w:rsidRDefault="00394264" w:rsidP="00A40AC6">
            <w:pPr>
              <w:rPr>
                <w:rFonts w:cs="Arial"/>
                <w:sz w:val="20"/>
                <w:szCs w:val="20"/>
                <w:lang w:val="en-GB"/>
              </w:rPr>
            </w:pPr>
            <w:r w:rsidRPr="0023354C">
              <w:rPr>
                <w:rFonts w:cs="Arial"/>
                <w:sz w:val="20"/>
                <w:szCs w:val="20"/>
                <w:lang w:val="en-GB"/>
              </w:rPr>
              <w:t>Directive 1999/45/EC</w:t>
            </w:r>
          </w:p>
          <w:p w14:paraId="4912915B" w14:textId="77777777" w:rsidR="00394264" w:rsidRPr="0023354C" w:rsidRDefault="00394264" w:rsidP="00A40AC6">
            <w:pPr>
              <w:rPr>
                <w:rFonts w:cs="Arial"/>
                <w:sz w:val="20"/>
                <w:szCs w:val="20"/>
                <w:lang w:val="en-GB"/>
              </w:rPr>
            </w:pPr>
          </w:p>
        </w:tc>
        <w:tc>
          <w:tcPr>
            <w:tcW w:w="4889" w:type="dxa"/>
          </w:tcPr>
          <w:p w14:paraId="685F3ECD" w14:textId="77777777" w:rsidR="00394264" w:rsidRPr="0023354C" w:rsidRDefault="00394264" w:rsidP="00394264">
            <w:pPr>
              <w:pStyle w:val="BfRBBStandard"/>
              <w:jc w:val="left"/>
              <w:rPr>
                <w:sz w:val="20"/>
                <w:szCs w:val="20"/>
                <w:lang w:val="en-GB"/>
              </w:rPr>
            </w:pPr>
            <w:r w:rsidRPr="0023354C">
              <w:rPr>
                <w:lang w:val="en-GB"/>
              </w:rPr>
              <w:t>None</w:t>
            </w:r>
          </w:p>
        </w:tc>
      </w:tr>
      <w:tr w:rsidR="00394264" w:rsidRPr="0023354C" w14:paraId="280471B4" w14:textId="77777777" w:rsidTr="00AE035D">
        <w:tc>
          <w:tcPr>
            <w:tcW w:w="4395" w:type="dxa"/>
            <w:tcBorders>
              <w:bottom w:val="single" w:sz="12" w:space="0" w:color="auto"/>
            </w:tcBorders>
          </w:tcPr>
          <w:p w14:paraId="79D2A7F4" w14:textId="77777777" w:rsidR="00394264" w:rsidRPr="0023354C" w:rsidRDefault="00394264" w:rsidP="00A40AC6">
            <w:pPr>
              <w:rPr>
                <w:rFonts w:cs="Arial"/>
                <w:sz w:val="20"/>
                <w:szCs w:val="20"/>
                <w:lang w:val="en-GB"/>
              </w:rPr>
            </w:pPr>
            <w:r w:rsidRPr="0023354C">
              <w:rPr>
                <w:rFonts w:cs="Arial"/>
                <w:sz w:val="20"/>
                <w:szCs w:val="20"/>
                <w:lang w:val="en-GB"/>
              </w:rPr>
              <w:t>Regulation 1272/2008/EC</w:t>
            </w:r>
          </w:p>
          <w:p w14:paraId="218225AB" w14:textId="77777777" w:rsidR="00394264" w:rsidRPr="0023354C" w:rsidRDefault="00394264" w:rsidP="00A40AC6">
            <w:pPr>
              <w:rPr>
                <w:rFonts w:cs="Arial"/>
                <w:sz w:val="20"/>
                <w:szCs w:val="20"/>
                <w:lang w:val="en-GB"/>
              </w:rPr>
            </w:pPr>
          </w:p>
        </w:tc>
        <w:tc>
          <w:tcPr>
            <w:tcW w:w="4889" w:type="dxa"/>
            <w:tcBorders>
              <w:bottom w:val="single" w:sz="12" w:space="0" w:color="auto"/>
            </w:tcBorders>
          </w:tcPr>
          <w:p w14:paraId="18EBC580" w14:textId="77777777" w:rsidR="00394264" w:rsidRPr="0023354C" w:rsidRDefault="00394264" w:rsidP="00E82D91">
            <w:pPr>
              <w:pStyle w:val="BfRBBStandard"/>
              <w:jc w:val="left"/>
              <w:rPr>
                <w:sz w:val="20"/>
                <w:szCs w:val="20"/>
                <w:lang w:val="en-GB"/>
              </w:rPr>
            </w:pPr>
            <w:r w:rsidRPr="0023354C">
              <w:rPr>
                <w:lang w:val="en-GB"/>
              </w:rPr>
              <w:t>None</w:t>
            </w:r>
          </w:p>
        </w:tc>
      </w:tr>
    </w:tbl>
    <w:p w14:paraId="4D8AD4B1" w14:textId="6C52ADF3" w:rsidR="001026A6" w:rsidRDefault="001026A6" w:rsidP="00874166">
      <w:pPr>
        <w:rPr>
          <w:rFonts w:cs="Arial"/>
          <w:lang w:val="en-GB"/>
        </w:rPr>
      </w:pPr>
    </w:p>
    <w:p w14:paraId="3AE823B6" w14:textId="607E0649" w:rsidR="003E7AFB" w:rsidRDefault="003E7AFB" w:rsidP="00874166">
      <w:pPr>
        <w:rPr>
          <w:rFonts w:cs="Arial"/>
          <w:lang w:val="en-GB"/>
        </w:rPr>
      </w:pPr>
    </w:p>
    <w:tbl>
      <w:tblPr>
        <w:tblStyle w:val="Grilledutableau"/>
        <w:tblW w:w="0" w:type="auto"/>
        <w:tblLook w:val="04A0" w:firstRow="1" w:lastRow="0" w:firstColumn="1" w:lastColumn="0" w:noHBand="0" w:noVBand="1"/>
      </w:tblPr>
      <w:tblGrid>
        <w:gridCol w:w="9062"/>
      </w:tblGrid>
      <w:tr w:rsidR="003E7AFB" w14:paraId="02855234" w14:textId="77777777" w:rsidTr="003E7AFB">
        <w:tc>
          <w:tcPr>
            <w:tcW w:w="9212" w:type="dxa"/>
          </w:tcPr>
          <w:p w14:paraId="6AA62278" w14:textId="1F0516EE" w:rsidR="003E7AFB" w:rsidRPr="003E7AFB" w:rsidRDefault="003E7AFB" w:rsidP="00E800F3">
            <w:pPr>
              <w:pStyle w:val="Paragraphedeliste"/>
              <w:numPr>
                <w:ilvl w:val="0"/>
                <w:numId w:val="40"/>
              </w:numPr>
              <w:rPr>
                <w:rFonts w:cs="Arial"/>
                <w:b/>
                <w:u w:val="single"/>
                <w:lang w:val="en-GB"/>
              </w:rPr>
            </w:pPr>
            <w:r w:rsidRPr="003E7AFB">
              <w:rPr>
                <w:b/>
                <w:snapToGrid w:val="0"/>
                <w:highlight w:val="yellow"/>
                <w:u w:val="single"/>
                <w:lang w:val="en-GB"/>
              </w:rPr>
              <w:t>Major change application for FANGA RAT DICAL TECH – 2016</w:t>
            </w:r>
            <w:r w:rsidRPr="003E7AFB">
              <w:rPr>
                <w:b/>
                <w:snapToGrid w:val="0"/>
                <w:u w:val="single"/>
                <w:lang w:val="en-GB"/>
              </w:rPr>
              <w:t xml:space="preserve"> </w:t>
            </w:r>
          </w:p>
        </w:tc>
      </w:tr>
      <w:tr w:rsidR="003E7AFB" w14:paraId="12DCAB4D" w14:textId="77777777" w:rsidTr="003E7AFB">
        <w:tc>
          <w:tcPr>
            <w:tcW w:w="9212" w:type="dxa"/>
          </w:tcPr>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89"/>
            </w:tblGrid>
            <w:tr w:rsidR="003E7AFB" w:rsidRPr="0023354C" w14:paraId="2E496909" w14:textId="77777777" w:rsidTr="00533266">
              <w:tc>
                <w:tcPr>
                  <w:tcW w:w="9284" w:type="dxa"/>
                  <w:gridSpan w:val="2"/>
                  <w:tcBorders>
                    <w:top w:val="single" w:sz="12" w:space="0" w:color="auto"/>
                  </w:tcBorders>
                  <w:shd w:val="clear" w:color="auto" w:fill="auto"/>
                </w:tcPr>
                <w:p w14:paraId="29EE1932" w14:textId="77777777" w:rsidR="003E7AFB" w:rsidRPr="0023354C" w:rsidRDefault="003E7AFB" w:rsidP="003E7AFB">
                  <w:pPr>
                    <w:rPr>
                      <w:rFonts w:cs="Arial"/>
                      <w:b/>
                      <w:lang w:val="en-GB"/>
                    </w:rPr>
                  </w:pPr>
                  <w:r w:rsidRPr="0023354C">
                    <w:rPr>
                      <w:rFonts w:cs="Arial"/>
                      <w:b/>
                      <w:snapToGrid w:val="0"/>
                      <w:lang w:val="en-GB"/>
                    </w:rPr>
                    <w:t>Classification and labelling proposed for the preparation with regard to toxicological properties (Annex IIIB, point 9)</w:t>
                  </w:r>
                </w:p>
              </w:tc>
            </w:tr>
            <w:tr w:rsidR="003E7AFB" w:rsidRPr="0023354C" w14:paraId="4FCB89DF" w14:textId="77777777" w:rsidTr="00533266">
              <w:tc>
                <w:tcPr>
                  <w:tcW w:w="4395" w:type="dxa"/>
                  <w:shd w:val="clear" w:color="auto" w:fill="auto"/>
                </w:tcPr>
                <w:p w14:paraId="514F37E3" w14:textId="77777777" w:rsidR="003E7AFB" w:rsidRPr="0023354C" w:rsidRDefault="003E7AFB" w:rsidP="003E7AFB">
                  <w:pPr>
                    <w:rPr>
                      <w:rFonts w:cs="Arial"/>
                      <w:sz w:val="20"/>
                      <w:szCs w:val="20"/>
                      <w:lang w:val="en-GB"/>
                    </w:rPr>
                  </w:pPr>
                </w:p>
              </w:tc>
              <w:tc>
                <w:tcPr>
                  <w:tcW w:w="4889" w:type="dxa"/>
                  <w:shd w:val="clear" w:color="auto" w:fill="auto"/>
                </w:tcPr>
                <w:p w14:paraId="671FF374" w14:textId="77777777" w:rsidR="003E7AFB" w:rsidRPr="0023354C" w:rsidRDefault="003E7AFB" w:rsidP="003E7AFB">
                  <w:pPr>
                    <w:pStyle w:val="BfRBBStandard"/>
                    <w:jc w:val="left"/>
                    <w:rPr>
                      <w:sz w:val="20"/>
                      <w:szCs w:val="20"/>
                      <w:lang w:val="en-GB"/>
                    </w:rPr>
                  </w:pPr>
                </w:p>
              </w:tc>
            </w:tr>
            <w:tr w:rsidR="003E7AFB" w:rsidRPr="0023354C" w14:paraId="774E96C4" w14:textId="77777777" w:rsidTr="00533266">
              <w:tc>
                <w:tcPr>
                  <w:tcW w:w="4395" w:type="dxa"/>
                  <w:tcBorders>
                    <w:bottom w:val="single" w:sz="12" w:space="0" w:color="auto"/>
                  </w:tcBorders>
                  <w:shd w:val="clear" w:color="auto" w:fill="auto"/>
                </w:tcPr>
                <w:p w14:paraId="4E751CF5" w14:textId="77777777" w:rsidR="003E7AFB" w:rsidRPr="0023354C" w:rsidRDefault="003E7AFB" w:rsidP="003E7AFB">
                  <w:pPr>
                    <w:rPr>
                      <w:rFonts w:cs="Arial"/>
                      <w:sz w:val="20"/>
                      <w:szCs w:val="20"/>
                      <w:lang w:val="en-GB"/>
                    </w:rPr>
                  </w:pPr>
                  <w:r w:rsidRPr="0023354C">
                    <w:rPr>
                      <w:rFonts w:cs="Arial"/>
                      <w:sz w:val="20"/>
                      <w:szCs w:val="20"/>
                      <w:lang w:val="en-GB"/>
                    </w:rPr>
                    <w:t>Regulation 1272/2008/EC</w:t>
                  </w:r>
                </w:p>
                <w:p w14:paraId="7DE4C0E3" w14:textId="77777777" w:rsidR="003E7AFB" w:rsidRPr="0023354C" w:rsidRDefault="003E7AFB" w:rsidP="003E7AFB">
                  <w:pPr>
                    <w:rPr>
                      <w:rFonts w:cs="Arial"/>
                      <w:sz w:val="20"/>
                      <w:szCs w:val="20"/>
                      <w:lang w:val="en-GB"/>
                    </w:rPr>
                  </w:pPr>
                </w:p>
              </w:tc>
              <w:tc>
                <w:tcPr>
                  <w:tcW w:w="4889" w:type="dxa"/>
                  <w:tcBorders>
                    <w:bottom w:val="single" w:sz="12" w:space="0" w:color="auto"/>
                  </w:tcBorders>
                  <w:shd w:val="clear" w:color="auto" w:fill="auto"/>
                </w:tcPr>
                <w:p w14:paraId="4BC8B528" w14:textId="77777777" w:rsidR="003E7AFB" w:rsidRDefault="003E7AFB" w:rsidP="003E7AFB">
                  <w:pPr>
                    <w:pStyle w:val="BfRBBStandard"/>
                    <w:jc w:val="left"/>
                    <w:rPr>
                      <w:lang w:val="en-GB"/>
                    </w:rPr>
                  </w:pPr>
                  <w:r>
                    <w:rPr>
                      <w:lang w:val="en-GB"/>
                    </w:rPr>
                    <w:t>STOT RE 2 - H373</w:t>
                  </w:r>
                </w:p>
                <w:p w14:paraId="6DDAA090" w14:textId="77777777" w:rsidR="003E7AFB" w:rsidRPr="0023354C" w:rsidRDefault="003E7AFB" w:rsidP="003E7AFB">
                  <w:pPr>
                    <w:pStyle w:val="BfRBBStandard"/>
                    <w:jc w:val="left"/>
                    <w:rPr>
                      <w:sz w:val="20"/>
                      <w:szCs w:val="20"/>
                      <w:lang w:val="en-GB"/>
                    </w:rPr>
                  </w:pPr>
                </w:p>
              </w:tc>
            </w:tr>
          </w:tbl>
          <w:p w14:paraId="4FAF4AFD" w14:textId="77777777" w:rsidR="003E7AFB" w:rsidRDefault="003E7AFB" w:rsidP="003E7AFB">
            <w:pPr>
              <w:rPr>
                <w:rFonts w:cs="Arial"/>
                <w:lang w:val="en-GB"/>
              </w:rPr>
            </w:pPr>
          </w:p>
        </w:tc>
      </w:tr>
    </w:tbl>
    <w:p w14:paraId="5DC405FE" w14:textId="77777777" w:rsidR="003E7AFB" w:rsidRPr="00874166" w:rsidRDefault="003E7AFB" w:rsidP="00874166">
      <w:pPr>
        <w:rPr>
          <w:rFonts w:cs="Arial"/>
          <w:lang w:val="en-GB"/>
        </w:rPr>
      </w:pPr>
    </w:p>
    <w:p w14:paraId="620E5D05" w14:textId="42B3B536" w:rsidR="00874166" w:rsidRPr="00694FD0" w:rsidRDefault="00874166" w:rsidP="003E7AFB">
      <w:pPr>
        <w:rPr>
          <w:b/>
          <w:lang w:val="en-GB"/>
        </w:rPr>
      </w:pPr>
    </w:p>
    <w:p w14:paraId="68157B65" w14:textId="77777777" w:rsidR="00874166" w:rsidRDefault="00874166" w:rsidP="00694FD0">
      <w:pPr>
        <w:rPr>
          <w:lang w:val="en-GB"/>
        </w:rPr>
      </w:pPr>
    </w:p>
    <w:p w14:paraId="1B2BC6CF" w14:textId="77777777" w:rsidR="001026A6" w:rsidRPr="0023354C" w:rsidRDefault="001026A6" w:rsidP="00E44FBF">
      <w:pPr>
        <w:pStyle w:val="Sous-titre"/>
        <w:rPr>
          <w:lang w:val="en-GB"/>
        </w:rPr>
      </w:pPr>
      <w:r w:rsidRPr="0023354C">
        <w:rPr>
          <w:lang w:val="en-GB"/>
        </w:rPr>
        <w:br w:type="column"/>
      </w:r>
      <w:bookmarkStart w:id="480" w:name="_Toc303783697"/>
      <w:bookmarkStart w:id="481" w:name="_Toc504745013"/>
      <w:bookmarkStart w:id="482" w:name="_Toc505609022"/>
      <w:r w:rsidRPr="0023354C">
        <w:rPr>
          <w:lang w:val="en-GB"/>
        </w:rPr>
        <w:t>Annex 6: Safety for professional operators</w:t>
      </w:r>
      <w:bookmarkEnd w:id="480"/>
      <w:bookmarkEnd w:id="481"/>
      <w:bookmarkEnd w:id="482"/>
    </w:p>
    <w:p w14:paraId="7976A300" w14:textId="77777777" w:rsidR="001026A6" w:rsidRPr="0023354C" w:rsidRDefault="001026A6" w:rsidP="005E52E7">
      <w:pPr>
        <w:pStyle w:val="BfRBBTitel"/>
        <w:ind w:firstLine="708"/>
        <w:jc w:val="right"/>
        <w:outlineLvl w:val="9"/>
        <w:rPr>
          <w:b w:val="0"/>
          <w:bCs w:val="0"/>
          <w:sz w:val="22"/>
          <w:szCs w:val="22"/>
          <w:lang w:val="en-GB"/>
        </w:rPr>
      </w:pPr>
    </w:p>
    <w:p w14:paraId="575832DB"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6DA3DF23" w14:textId="77777777" w:rsidR="001026A6" w:rsidRPr="0023354C" w:rsidRDefault="001026A6" w:rsidP="005E52E7">
      <w:pPr>
        <w:pStyle w:val="BfRBBStandard"/>
        <w:jc w:val="right"/>
        <w:rPr>
          <w:lang w:val="en-GB"/>
        </w:rPr>
      </w:pPr>
    </w:p>
    <w:p w14:paraId="42B42AEA" w14:textId="77777777"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p>
    <w:p w14:paraId="14DF2DC0" w14:textId="77777777" w:rsidR="001026A6" w:rsidRPr="0023354C" w:rsidRDefault="001026A6" w:rsidP="00694FD0">
      <w:pPr>
        <w:rPr>
          <w:lang w:val="en-GB"/>
        </w:rPr>
      </w:pPr>
    </w:p>
    <w:p w14:paraId="50EAD0F4" w14:textId="77777777" w:rsidR="001026A6" w:rsidRPr="0023354C" w:rsidRDefault="001026A6" w:rsidP="007B6092">
      <w:pPr>
        <w:rPr>
          <w:rFonts w:cs="Arial"/>
          <w:b/>
          <w:snapToGrid w:val="0"/>
          <w:lang w:val="en-GB"/>
        </w:rPr>
      </w:pPr>
      <w:bookmarkStart w:id="483" w:name="_Toc303783699"/>
      <w:r w:rsidRPr="0023354C">
        <w:rPr>
          <w:rFonts w:cs="Arial"/>
          <w:b/>
          <w:snapToGrid w:val="0"/>
          <w:lang w:val="en-GB"/>
        </w:rPr>
        <w:t>Exposure assessment</w:t>
      </w:r>
      <w:bookmarkEnd w:id="483"/>
    </w:p>
    <w:p w14:paraId="5B5EEEF0" w14:textId="77777777" w:rsidR="001026A6" w:rsidRPr="0023354C" w:rsidRDefault="001026A6" w:rsidP="00694FD0">
      <w:pPr>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23354C" w14:paraId="24BD534A" w14:textId="77777777" w:rsidTr="001013A5">
        <w:trPr>
          <w:tblHeader/>
        </w:trPr>
        <w:tc>
          <w:tcPr>
            <w:tcW w:w="9214" w:type="dxa"/>
            <w:tcBorders>
              <w:top w:val="single" w:sz="12" w:space="0" w:color="000000"/>
              <w:left w:val="nil"/>
              <w:bottom w:val="single" w:sz="6" w:space="0" w:color="000000"/>
              <w:right w:val="nil"/>
            </w:tcBorders>
          </w:tcPr>
          <w:p w14:paraId="64016645" w14:textId="77777777" w:rsidR="001026A6" w:rsidRPr="0023354C" w:rsidRDefault="001026A6" w:rsidP="00A40AC6">
            <w:pPr>
              <w:rPr>
                <w:rFonts w:cs="Arial"/>
                <w:b/>
                <w:bCs/>
                <w:sz w:val="20"/>
                <w:szCs w:val="20"/>
                <w:lang w:val="en-GB"/>
              </w:rPr>
            </w:pPr>
            <w:bookmarkStart w:id="484" w:name="_Toc303783700"/>
            <w:r w:rsidRPr="0023354C">
              <w:rPr>
                <w:rFonts w:cs="Arial"/>
                <w:snapToGrid w:val="0"/>
                <w:sz w:val="20"/>
                <w:szCs w:val="20"/>
                <w:lang w:val="en-GB"/>
              </w:rPr>
              <w:t>Exposure scenarios for intended uses (Annex IIIB, point 6.6</w:t>
            </w:r>
            <w:r w:rsidRPr="0023354C" w:rsidDel="00790CBF">
              <w:rPr>
                <w:rFonts w:cs="Arial"/>
                <w:snapToGrid w:val="0"/>
                <w:sz w:val="20"/>
                <w:szCs w:val="20"/>
                <w:lang w:val="en-GB"/>
              </w:rPr>
              <w:t xml:space="preserve"> </w:t>
            </w:r>
            <w:r w:rsidRPr="0023354C">
              <w:rPr>
                <w:rFonts w:cs="Arial"/>
                <w:snapToGrid w:val="0"/>
                <w:sz w:val="20"/>
                <w:szCs w:val="20"/>
                <w:lang w:val="en-GB"/>
              </w:rPr>
              <w:t>)</w:t>
            </w:r>
            <w:bookmarkEnd w:id="484"/>
            <w:r w:rsidRPr="0023354C" w:rsidDel="00523DA7">
              <w:rPr>
                <w:rFonts w:cs="Arial"/>
                <w:b/>
                <w:bCs/>
                <w:sz w:val="20"/>
                <w:szCs w:val="20"/>
                <w:lang w:val="en-GB"/>
              </w:rPr>
              <w:t xml:space="preserve"> </w:t>
            </w:r>
          </w:p>
        </w:tc>
      </w:tr>
    </w:tbl>
    <w:p w14:paraId="0E30F8C8" w14:textId="77777777" w:rsidR="001026A6" w:rsidRPr="0023354C" w:rsidRDefault="001026A6" w:rsidP="00A40AC6">
      <w:pPr>
        <w:rPr>
          <w:rFonts w:cs="Arial"/>
          <w:sz w:val="20"/>
          <w:szCs w:val="20"/>
          <w:lang w:val="en-GB"/>
        </w:rPr>
      </w:pPr>
    </w:p>
    <w:p w14:paraId="07C4BB4B" w14:textId="77777777" w:rsidR="001026A6" w:rsidRPr="0023354C" w:rsidRDefault="001026A6" w:rsidP="008700F2">
      <w:pPr>
        <w:jc w:val="both"/>
        <w:rPr>
          <w:rFonts w:cs="Arial"/>
          <w:noProof/>
          <w:lang w:val="en-GB" w:eastAsia="de-DE"/>
        </w:rPr>
      </w:pPr>
      <w:r w:rsidRPr="0023354C">
        <w:rPr>
          <w:rFonts w:cs="Arial"/>
          <w:noProof/>
          <w:sz w:val="20"/>
          <w:szCs w:val="20"/>
          <w:lang w:val="en-GB" w:eastAsia="de-DE"/>
        </w:rPr>
        <w:t>Primary exposure of professionals</w:t>
      </w:r>
      <w:r w:rsidR="00394264" w:rsidRPr="0023354C">
        <w:rPr>
          <w:rFonts w:cs="Arial"/>
          <w:noProof/>
          <w:szCs w:val="22"/>
          <w:lang w:val="en-GB" w:eastAsia="de-DE"/>
        </w:rPr>
        <w:t xml:space="preserve">– </w:t>
      </w:r>
      <w:r w:rsidR="008967C7" w:rsidRPr="0023354C">
        <w:rPr>
          <w:rFonts w:cs="Arial"/>
          <w:noProof/>
          <w:szCs w:val="22"/>
          <w:lang w:val="en-GB" w:eastAsia="de-DE"/>
        </w:rPr>
        <w:t>FANGA RAT-DICAL TECH</w:t>
      </w:r>
      <w:r w:rsidR="00394264" w:rsidRPr="0023354C">
        <w:rPr>
          <w:rFonts w:cs="Arial"/>
          <w:noProof/>
          <w:lang w:val="en-GB" w:eastAsia="de-DE"/>
        </w:rPr>
        <w:t xml:space="preserve"> (exposure during cleaning considered) – Control of rats an</w:t>
      </w:r>
      <w:r w:rsidR="007A4235" w:rsidRPr="0023354C">
        <w:rPr>
          <w:rFonts w:cs="Arial"/>
          <w:noProof/>
          <w:lang w:val="en-GB" w:eastAsia="de-DE"/>
        </w:rPr>
        <w:t>d</w:t>
      </w:r>
      <w:r w:rsidR="00394264" w:rsidRPr="0023354C">
        <w:rPr>
          <w:rFonts w:cs="Arial"/>
          <w:noProof/>
          <w:lang w:val="en-GB" w:eastAsia="de-DE"/>
        </w:rPr>
        <w:t xml:space="preserve"> mice</w:t>
      </w:r>
    </w:p>
    <w:p w14:paraId="2151ED49" w14:textId="77777777" w:rsidR="008700F2" w:rsidRPr="0023354C" w:rsidRDefault="008700F2" w:rsidP="00A40AC6">
      <w:pPr>
        <w:rPr>
          <w:rFonts w:cs="Arial"/>
          <w:noProof/>
          <w:sz w:val="20"/>
          <w:szCs w:val="20"/>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1179"/>
        <w:gridCol w:w="1134"/>
        <w:gridCol w:w="1843"/>
        <w:gridCol w:w="1985"/>
        <w:gridCol w:w="1275"/>
      </w:tblGrid>
      <w:tr w:rsidR="00C42C3A" w:rsidRPr="0023354C" w14:paraId="4B6F3F0A" w14:textId="77777777" w:rsidTr="008700F2">
        <w:trPr>
          <w:trHeight w:val="803"/>
        </w:trPr>
        <w:tc>
          <w:tcPr>
            <w:tcW w:w="1671" w:type="dxa"/>
            <w:tcMar>
              <w:top w:w="28" w:type="dxa"/>
              <w:bottom w:w="28" w:type="dxa"/>
            </w:tcMar>
            <w:vAlign w:val="center"/>
          </w:tcPr>
          <w:p w14:paraId="5F08D678" w14:textId="77777777" w:rsidR="00C42C3A" w:rsidRPr="0023354C" w:rsidRDefault="00C42C3A" w:rsidP="008700F2">
            <w:pPr>
              <w:jc w:val="center"/>
              <w:rPr>
                <w:rFonts w:cs="Arial"/>
                <w:b/>
                <w:noProof/>
                <w:sz w:val="18"/>
                <w:szCs w:val="18"/>
                <w:lang w:val="en-GB" w:eastAsia="de-DE"/>
              </w:rPr>
            </w:pPr>
          </w:p>
        </w:tc>
        <w:tc>
          <w:tcPr>
            <w:tcW w:w="1179" w:type="dxa"/>
            <w:noWrap/>
            <w:tcMar>
              <w:top w:w="28" w:type="dxa"/>
              <w:bottom w:w="28" w:type="dxa"/>
            </w:tcMar>
            <w:vAlign w:val="center"/>
          </w:tcPr>
          <w:p w14:paraId="7118A856"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Component</w:t>
            </w:r>
          </w:p>
        </w:tc>
        <w:tc>
          <w:tcPr>
            <w:tcW w:w="1134" w:type="dxa"/>
            <w:noWrap/>
            <w:tcMar>
              <w:top w:w="28" w:type="dxa"/>
              <w:bottom w:w="28" w:type="dxa"/>
            </w:tcMar>
            <w:vAlign w:val="center"/>
          </w:tcPr>
          <w:p w14:paraId="59FED6EA"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CAS</w:t>
            </w:r>
          </w:p>
        </w:tc>
        <w:tc>
          <w:tcPr>
            <w:tcW w:w="1843" w:type="dxa"/>
            <w:tcMar>
              <w:top w:w="28" w:type="dxa"/>
              <w:bottom w:w="28" w:type="dxa"/>
            </w:tcMar>
            <w:vAlign w:val="center"/>
          </w:tcPr>
          <w:p w14:paraId="2087A999"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Actual Dermal Total</w:t>
            </w:r>
          </w:p>
          <w:p w14:paraId="0F821D37"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[mg/kg/d]</w:t>
            </w:r>
          </w:p>
        </w:tc>
        <w:tc>
          <w:tcPr>
            <w:tcW w:w="1985" w:type="dxa"/>
            <w:tcMar>
              <w:top w:w="28" w:type="dxa"/>
              <w:bottom w:w="28" w:type="dxa"/>
            </w:tcMar>
            <w:vAlign w:val="center"/>
          </w:tcPr>
          <w:p w14:paraId="0DA7772A"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InhalationExposure</w:t>
            </w:r>
          </w:p>
          <w:p w14:paraId="6C9331DD"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[mg/m³]</w:t>
            </w:r>
          </w:p>
        </w:tc>
        <w:tc>
          <w:tcPr>
            <w:tcW w:w="1275" w:type="dxa"/>
            <w:tcMar>
              <w:top w:w="28" w:type="dxa"/>
              <w:bottom w:w="28" w:type="dxa"/>
            </w:tcMar>
            <w:vAlign w:val="center"/>
          </w:tcPr>
          <w:p w14:paraId="65ECE08C"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Model</w:t>
            </w:r>
          </w:p>
        </w:tc>
      </w:tr>
      <w:tr w:rsidR="00C42C3A" w:rsidRPr="0023354C" w14:paraId="6C8F2953" w14:textId="77777777" w:rsidTr="008700F2">
        <w:trPr>
          <w:trHeight w:val="412"/>
        </w:trPr>
        <w:tc>
          <w:tcPr>
            <w:tcW w:w="9087" w:type="dxa"/>
            <w:gridSpan w:val="6"/>
            <w:tcMar>
              <w:top w:w="28" w:type="dxa"/>
              <w:bottom w:w="28" w:type="dxa"/>
            </w:tcMar>
            <w:vAlign w:val="center"/>
          </w:tcPr>
          <w:p w14:paraId="05D236DB" w14:textId="77777777" w:rsidR="00C42C3A" w:rsidRPr="0023354C" w:rsidRDefault="00C42C3A" w:rsidP="008700F2">
            <w:pPr>
              <w:spacing w:line="276" w:lineRule="auto"/>
              <w:jc w:val="center"/>
              <w:rPr>
                <w:rFonts w:cs="Arial"/>
                <w:b/>
                <w:noProof/>
                <w:sz w:val="18"/>
                <w:szCs w:val="18"/>
                <w:lang w:val="en-GB" w:eastAsia="de-DE"/>
              </w:rPr>
            </w:pPr>
            <w:r w:rsidRPr="0023354C">
              <w:rPr>
                <w:rFonts w:cs="Arial"/>
                <w:b/>
                <w:noProof/>
                <w:sz w:val="18"/>
                <w:szCs w:val="18"/>
                <w:lang w:val="en-GB" w:eastAsia="de-DE"/>
              </w:rPr>
              <w:t>Control of rats and mice</w:t>
            </w:r>
          </w:p>
        </w:tc>
      </w:tr>
      <w:tr w:rsidR="00C42C3A" w:rsidRPr="0023354C" w14:paraId="33654C69" w14:textId="77777777" w:rsidTr="008700F2">
        <w:trPr>
          <w:trHeight w:val="255"/>
        </w:trPr>
        <w:tc>
          <w:tcPr>
            <w:tcW w:w="1671" w:type="dxa"/>
            <w:tcMar>
              <w:top w:w="28" w:type="dxa"/>
              <w:bottom w:w="28" w:type="dxa"/>
            </w:tcMar>
            <w:vAlign w:val="center"/>
          </w:tcPr>
          <w:p w14:paraId="4B315714"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14:paraId="3EE672E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79" w:type="dxa"/>
            <w:noWrap/>
            <w:tcMar>
              <w:top w:w="28" w:type="dxa"/>
              <w:bottom w:w="28" w:type="dxa"/>
            </w:tcMar>
            <w:vAlign w:val="center"/>
          </w:tcPr>
          <w:p w14:paraId="29D3038D"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noWrap/>
            <w:tcMar>
              <w:top w:w="28" w:type="dxa"/>
              <w:bottom w:w="28" w:type="dxa"/>
            </w:tcMar>
            <w:vAlign w:val="center"/>
          </w:tcPr>
          <w:p w14:paraId="1F3C06D3"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843" w:type="dxa"/>
            <w:noWrap/>
            <w:tcMar>
              <w:top w:w="28" w:type="dxa"/>
              <w:bottom w:w="28" w:type="dxa"/>
            </w:tcMar>
            <w:vAlign w:val="center"/>
          </w:tcPr>
          <w:p w14:paraId="5CDE94E2" w14:textId="77777777" w:rsidR="00C42C3A" w:rsidRPr="0023354C" w:rsidRDefault="007A4235" w:rsidP="008700F2">
            <w:pPr>
              <w:spacing w:before="60" w:after="60" w:line="276" w:lineRule="auto"/>
              <w:jc w:val="center"/>
              <w:rPr>
                <w:rFonts w:cs="Arial"/>
                <w:noProof/>
                <w:sz w:val="18"/>
                <w:szCs w:val="18"/>
                <w:lang w:val="en-GB" w:eastAsia="de-DE"/>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1985" w:type="dxa"/>
            <w:noWrap/>
            <w:tcMar>
              <w:top w:w="28" w:type="dxa"/>
              <w:bottom w:w="28" w:type="dxa"/>
            </w:tcMar>
            <w:vAlign w:val="center"/>
          </w:tcPr>
          <w:p w14:paraId="62027FD6"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Not applicable</w:t>
            </w:r>
          </w:p>
        </w:tc>
        <w:tc>
          <w:tcPr>
            <w:tcW w:w="1275" w:type="dxa"/>
            <w:tcMar>
              <w:top w:w="28" w:type="dxa"/>
              <w:bottom w:w="28" w:type="dxa"/>
            </w:tcMar>
            <w:vAlign w:val="center"/>
          </w:tcPr>
          <w:p w14:paraId="14EF1780"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CEFICstudy</w:t>
            </w:r>
          </w:p>
        </w:tc>
      </w:tr>
    </w:tbl>
    <w:p w14:paraId="503139DA" w14:textId="77777777" w:rsidR="001026A6" w:rsidRPr="0023354C" w:rsidRDefault="001026A6" w:rsidP="00A40AC6">
      <w:pPr>
        <w:rPr>
          <w:rFonts w:cs="Arial"/>
          <w:b/>
          <w:sz w:val="20"/>
          <w:szCs w:val="20"/>
          <w:lang w:val="en-GB"/>
        </w:rPr>
      </w:pPr>
    </w:p>
    <w:p w14:paraId="0B8534A5" w14:textId="77777777" w:rsidR="001026A6" w:rsidRPr="0023354C" w:rsidRDefault="001026A6" w:rsidP="00A40AC6">
      <w:pPr>
        <w:rPr>
          <w:rFonts w:cs="Arial"/>
          <w:b/>
          <w:sz w:val="20"/>
          <w:szCs w:val="20"/>
          <w:lang w:val="en-GB"/>
        </w:rPr>
      </w:pPr>
    </w:p>
    <w:p w14:paraId="10414642" w14:textId="77777777" w:rsidR="00C42C3A" w:rsidRPr="0023354C" w:rsidRDefault="001026A6" w:rsidP="00694FD0">
      <w:pPr>
        <w:rPr>
          <w:lang w:val="en-GB"/>
        </w:rPr>
      </w:pPr>
      <w:bookmarkStart w:id="485" w:name="_Toc303783701"/>
      <w:bookmarkStart w:id="486" w:name="_Toc504745014"/>
      <w:bookmarkStart w:id="487" w:name="_Toc505609023"/>
      <w:r w:rsidRPr="0023354C">
        <w:rPr>
          <w:sz w:val="20"/>
          <w:szCs w:val="20"/>
          <w:lang w:val="en-GB"/>
        </w:rPr>
        <w:t>Risk assessment</w:t>
      </w:r>
      <w:bookmarkEnd w:id="485"/>
      <w:r w:rsidR="00C42C3A" w:rsidRPr="0023354C">
        <w:rPr>
          <w:lang w:val="en-GB"/>
        </w:rPr>
        <w:t>– Control of rats and mice</w:t>
      </w:r>
      <w:bookmarkEnd w:id="486"/>
      <w:bookmarkEnd w:id="487"/>
    </w:p>
    <w:p w14:paraId="3330FAD0" w14:textId="77777777" w:rsidR="00C42C3A" w:rsidRPr="0023354C" w:rsidRDefault="00C42C3A" w:rsidP="00694FD0">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23354C" w14:paraId="1CD269C4" w14:textId="77777777" w:rsidTr="008700F2">
        <w:tc>
          <w:tcPr>
            <w:tcW w:w="1652" w:type="dxa"/>
            <w:vMerge w:val="restart"/>
            <w:tcMar>
              <w:top w:w="28" w:type="dxa"/>
              <w:left w:w="85" w:type="dxa"/>
              <w:bottom w:w="28" w:type="dxa"/>
              <w:right w:w="85" w:type="dxa"/>
            </w:tcMar>
            <w:vAlign w:val="center"/>
          </w:tcPr>
          <w:p w14:paraId="7912D72C" w14:textId="77777777" w:rsidR="008700F2" w:rsidRPr="0023354C" w:rsidRDefault="008700F2" w:rsidP="008700F2">
            <w:pPr>
              <w:jc w:val="center"/>
              <w:rPr>
                <w:rFonts w:cs="Arial"/>
                <w:b/>
                <w:noProof/>
                <w:sz w:val="18"/>
                <w:szCs w:val="18"/>
                <w:lang w:val="en-GB" w:eastAsia="de-DE"/>
              </w:rPr>
            </w:pPr>
            <w:r w:rsidRPr="0023354C">
              <w:rPr>
                <w:rFonts w:cs="Arial"/>
                <w:b/>
                <w:noProof/>
                <w:sz w:val="18"/>
                <w:szCs w:val="18"/>
                <w:lang w:val="en-GB" w:eastAsia="de-DE"/>
              </w:rPr>
              <w:t>Scenario</w:t>
            </w:r>
          </w:p>
        </w:tc>
        <w:tc>
          <w:tcPr>
            <w:tcW w:w="1183" w:type="dxa"/>
            <w:vMerge w:val="restart"/>
            <w:tcMar>
              <w:top w:w="28" w:type="dxa"/>
              <w:left w:w="85" w:type="dxa"/>
              <w:bottom w:w="28" w:type="dxa"/>
              <w:right w:w="85" w:type="dxa"/>
            </w:tcMar>
            <w:vAlign w:val="center"/>
          </w:tcPr>
          <w:p w14:paraId="62D5BC7A" w14:textId="77777777" w:rsidR="008700F2" w:rsidRPr="0023354C" w:rsidRDefault="008700F2" w:rsidP="008700F2">
            <w:pPr>
              <w:jc w:val="center"/>
              <w:rPr>
                <w:rFonts w:cs="Arial"/>
                <w:b/>
                <w:bCs/>
                <w:sz w:val="18"/>
                <w:szCs w:val="18"/>
                <w:lang w:val="en-GB"/>
              </w:rPr>
            </w:pPr>
            <w:r w:rsidRPr="0023354C">
              <w:rPr>
                <w:rFonts w:cs="Arial"/>
                <w:b/>
                <w:noProof/>
                <w:sz w:val="18"/>
                <w:szCs w:val="18"/>
                <w:lang w:val="en-GB" w:eastAsia="de-DE"/>
              </w:rPr>
              <w:t>Component</w:t>
            </w:r>
          </w:p>
        </w:tc>
        <w:tc>
          <w:tcPr>
            <w:tcW w:w="1134" w:type="dxa"/>
            <w:vMerge w:val="restart"/>
            <w:tcMar>
              <w:top w:w="28" w:type="dxa"/>
              <w:left w:w="85" w:type="dxa"/>
              <w:bottom w:w="28" w:type="dxa"/>
              <w:right w:w="85" w:type="dxa"/>
            </w:tcMar>
            <w:vAlign w:val="center"/>
          </w:tcPr>
          <w:p w14:paraId="3CAC7A26"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CAS</w:t>
            </w:r>
          </w:p>
        </w:tc>
        <w:tc>
          <w:tcPr>
            <w:tcW w:w="1134" w:type="dxa"/>
            <w:vMerge w:val="restart"/>
            <w:tcMar>
              <w:top w:w="28" w:type="dxa"/>
              <w:left w:w="85" w:type="dxa"/>
              <w:bottom w:w="28" w:type="dxa"/>
              <w:right w:w="85" w:type="dxa"/>
            </w:tcMar>
            <w:vAlign w:val="center"/>
          </w:tcPr>
          <w:p w14:paraId="3FD6D7E0"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AEL [mg/kg/d]</w:t>
            </w:r>
          </w:p>
        </w:tc>
        <w:tc>
          <w:tcPr>
            <w:tcW w:w="1276" w:type="dxa"/>
            <w:gridSpan w:val="2"/>
            <w:tcMar>
              <w:top w:w="28" w:type="dxa"/>
              <w:left w:w="85" w:type="dxa"/>
              <w:bottom w:w="28" w:type="dxa"/>
              <w:right w:w="85" w:type="dxa"/>
            </w:tcMar>
            <w:vAlign w:val="center"/>
          </w:tcPr>
          <w:p w14:paraId="30247E93"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Absorption</w:t>
            </w:r>
          </w:p>
          <w:p w14:paraId="03188AD9"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w:t>
            </w:r>
          </w:p>
        </w:tc>
        <w:tc>
          <w:tcPr>
            <w:tcW w:w="1985" w:type="dxa"/>
            <w:gridSpan w:val="2"/>
            <w:tcMar>
              <w:top w:w="28" w:type="dxa"/>
              <w:left w:w="85" w:type="dxa"/>
              <w:bottom w:w="28" w:type="dxa"/>
              <w:right w:w="85" w:type="dxa"/>
            </w:tcMar>
            <w:vAlign w:val="center"/>
          </w:tcPr>
          <w:p w14:paraId="5F935835"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Total syst exposure</w:t>
            </w:r>
          </w:p>
          <w:p w14:paraId="32ABDDFF"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[mg/kg bw/d]</w:t>
            </w:r>
          </w:p>
        </w:tc>
        <w:tc>
          <w:tcPr>
            <w:tcW w:w="850" w:type="dxa"/>
            <w:vMerge w:val="restart"/>
            <w:tcMar>
              <w:top w:w="28" w:type="dxa"/>
              <w:left w:w="85" w:type="dxa"/>
              <w:bottom w:w="28" w:type="dxa"/>
              <w:right w:w="85" w:type="dxa"/>
            </w:tcMar>
            <w:vAlign w:val="center"/>
          </w:tcPr>
          <w:p w14:paraId="067049F8" w14:textId="77777777" w:rsidR="008700F2" w:rsidRPr="0023354C" w:rsidRDefault="008700F2" w:rsidP="008700F2">
            <w:pPr>
              <w:jc w:val="center"/>
              <w:rPr>
                <w:rFonts w:cs="Arial"/>
                <w:bCs/>
                <w:sz w:val="18"/>
                <w:szCs w:val="18"/>
                <w:lang w:val="en-GB"/>
              </w:rPr>
            </w:pPr>
            <w:r w:rsidRPr="0023354C">
              <w:rPr>
                <w:rFonts w:cs="Arial"/>
                <w:bCs/>
                <w:sz w:val="18"/>
                <w:szCs w:val="18"/>
                <w:lang w:val="en-GB"/>
              </w:rPr>
              <w:t>Risk</w:t>
            </w:r>
          </w:p>
        </w:tc>
      </w:tr>
      <w:tr w:rsidR="008700F2" w:rsidRPr="0023354C" w14:paraId="7A728F2D" w14:textId="77777777" w:rsidTr="008700F2">
        <w:tc>
          <w:tcPr>
            <w:tcW w:w="1652" w:type="dxa"/>
            <w:vMerge/>
            <w:tcMar>
              <w:top w:w="28" w:type="dxa"/>
              <w:left w:w="85" w:type="dxa"/>
              <w:bottom w:w="28" w:type="dxa"/>
              <w:right w:w="85" w:type="dxa"/>
            </w:tcMar>
            <w:vAlign w:val="center"/>
          </w:tcPr>
          <w:p w14:paraId="4F30404C" w14:textId="77777777" w:rsidR="008700F2" w:rsidRPr="0023354C" w:rsidRDefault="008700F2" w:rsidP="008700F2">
            <w:pPr>
              <w:jc w:val="center"/>
              <w:rPr>
                <w:rFonts w:cs="Arial"/>
                <w:sz w:val="18"/>
                <w:szCs w:val="18"/>
                <w:lang w:val="en-GB"/>
              </w:rPr>
            </w:pPr>
          </w:p>
        </w:tc>
        <w:tc>
          <w:tcPr>
            <w:tcW w:w="1183" w:type="dxa"/>
            <w:vMerge/>
            <w:tcMar>
              <w:top w:w="28" w:type="dxa"/>
              <w:left w:w="85" w:type="dxa"/>
              <w:bottom w:w="28" w:type="dxa"/>
              <w:right w:w="85" w:type="dxa"/>
            </w:tcMar>
            <w:vAlign w:val="center"/>
          </w:tcPr>
          <w:p w14:paraId="091F7104" w14:textId="77777777"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14:paraId="163F4BEC" w14:textId="77777777"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14:paraId="15504952" w14:textId="77777777" w:rsidR="008700F2" w:rsidRPr="0023354C" w:rsidRDefault="008700F2" w:rsidP="008700F2">
            <w:pPr>
              <w:jc w:val="center"/>
              <w:rPr>
                <w:rFonts w:cs="Arial"/>
                <w:sz w:val="18"/>
                <w:szCs w:val="18"/>
                <w:lang w:val="en-GB"/>
              </w:rPr>
            </w:pPr>
          </w:p>
        </w:tc>
        <w:tc>
          <w:tcPr>
            <w:tcW w:w="567" w:type="dxa"/>
            <w:tcMar>
              <w:top w:w="28" w:type="dxa"/>
              <w:left w:w="85" w:type="dxa"/>
              <w:bottom w:w="28" w:type="dxa"/>
              <w:right w:w="85" w:type="dxa"/>
            </w:tcMar>
            <w:vAlign w:val="center"/>
          </w:tcPr>
          <w:p w14:paraId="44198530" w14:textId="77777777" w:rsidR="008700F2" w:rsidRPr="0023354C" w:rsidRDefault="008700F2" w:rsidP="008700F2">
            <w:pPr>
              <w:jc w:val="center"/>
              <w:rPr>
                <w:rFonts w:cs="Arial"/>
                <w:sz w:val="18"/>
                <w:szCs w:val="18"/>
                <w:lang w:val="en-GB"/>
              </w:rPr>
            </w:pPr>
            <w:r w:rsidRPr="0023354C">
              <w:rPr>
                <w:rFonts w:cs="Arial"/>
                <w:sz w:val="18"/>
                <w:szCs w:val="18"/>
                <w:lang w:val="en-GB"/>
              </w:rPr>
              <w:t>inh</w:t>
            </w:r>
          </w:p>
        </w:tc>
        <w:tc>
          <w:tcPr>
            <w:tcW w:w="709" w:type="dxa"/>
            <w:tcMar>
              <w:top w:w="28" w:type="dxa"/>
              <w:left w:w="85" w:type="dxa"/>
              <w:bottom w:w="28" w:type="dxa"/>
              <w:right w:w="85" w:type="dxa"/>
            </w:tcMar>
            <w:vAlign w:val="center"/>
          </w:tcPr>
          <w:p w14:paraId="22175755" w14:textId="77777777" w:rsidR="008700F2" w:rsidRPr="0023354C" w:rsidRDefault="008700F2" w:rsidP="008700F2">
            <w:pPr>
              <w:jc w:val="center"/>
              <w:rPr>
                <w:rFonts w:cs="Arial"/>
                <w:sz w:val="18"/>
                <w:szCs w:val="18"/>
                <w:lang w:val="en-GB"/>
              </w:rPr>
            </w:pPr>
            <w:r w:rsidRPr="0023354C">
              <w:rPr>
                <w:rFonts w:cs="Arial"/>
                <w:sz w:val="18"/>
                <w:szCs w:val="18"/>
                <w:lang w:val="en-GB"/>
              </w:rPr>
              <w:t>derm</w:t>
            </w:r>
          </w:p>
        </w:tc>
        <w:tc>
          <w:tcPr>
            <w:tcW w:w="992" w:type="dxa"/>
            <w:tcMar>
              <w:top w:w="28" w:type="dxa"/>
              <w:left w:w="85" w:type="dxa"/>
              <w:bottom w:w="28" w:type="dxa"/>
              <w:right w:w="85" w:type="dxa"/>
            </w:tcMar>
            <w:vAlign w:val="center"/>
          </w:tcPr>
          <w:p w14:paraId="747E29FF" w14:textId="77777777" w:rsidR="008700F2" w:rsidRPr="0023354C" w:rsidRDefault="008700F2" w:rsidP="008700F2">
            <w:pPr>
              <w:jc w:val="center"/>
              <w:rPr>
                <w:rFonts w:cs="Arial"/>
                <w:sz w:val="18"/>
                <w:szCs w:val="18"/>
                <w:highlight w:val="yellow"/>
                <w:lang w:val="en-GB"/>
              </w:rPr>
            </w:pPr>
            <w:r w:rsidRPr="0023354C">
              <w:rPr>
                <w:rFonts w:cs="Arial"/>
                <w:sz w:val="18"/>
                <w:szCs w:val="18"/>
                <w:lang w:val="en-GB"/>
              </w:rPr>
              <w:t>Expo</w:t>
            </w:r>
          </w:p>
        </w:tc>
        <w:tc>
          <w:tcPr>
            <w:tcW w:w="993" w:type="dxa"/>
            <w:tcMar>
              <w:top w:w="28" w:type="dxa"/>
              <w:left w:w="85" w:type="dxa"/>
              <w:bottom w:w="28" w:type="dxa"/>
              <w:right w:w="85" w:type="dxa"/>
            </w:tcMar>
            <w:vAlign w:val="center"/>
          </w:tcPr>
          <w:p w14:paraId="271E1ED7" w14:textId="77777777" w:rsidR="008700F2" w:rsidRPr="0023354C" w:rsidRDefault="008700F2" w:rsidP="008700F2">
            <w:pPr>
              <w:jc w:val="center"/>
              <w:rPr>
                <w:rFonts w:cs="Arial"/>
                <w:sz w:val="18"/>
                <w:szCs w:val="18"/>
                <w:lang w:val="en-GB"/>
              </w:rPr>
            </w:pPr>
            <w:r w:rsidRPr="0023354C">
              <w:rPr>
                <w:rFonts w:cs="Arial"/>
                <w:sz w:val="18"/>
                <w:szCs w:val="18"/>
                <w:lang w:val="en-GB"/>
              </w:rPr>
              <w:t>%AEL</w:t>
            </w:r>
          </w:p>
        </w:tc>
        <w:tc>
          <w:tcPr>
            <w:tcW w:w="850" w:type="dxa"/>
            <w:vMerge/>
            <w:tcMar>
              <w:top w:w="28" w:type="dxa"/>
              <w:left w:w="85" w:type="dxa"/>
              <w:bottom w:w="28" w:type="dxa"/>
              <w:right w:w="85" w:type="dxa"/>
            </w:tcMar>
            <w:vAlign w:val="center"/>
          </w:tcPr>
          <w:p w14:paraId="4991D3AE" w14:textId="77777777" w:rsidR="008700F2" w:rsidRPr="0023354C" w:rsidRDefault="008700F2" w:rsidP="008700F2">
            <w:pPr>
              <w:jc w:val="center"/>
              <w:rPr>
                <w:rFonts w:cs="Arial"/>
                <w:sz w:val="18"/>
                <w:szCs w:val="18"/>
                <w:lang w:val="en-GB"/>
              </w:rPr>
            </w:pPr>
          </w:p>
        </w:tc>
      </w:tr>
      <w:tr w:rsidR="00C42C3A" w:rsidRPr="0023354C" w14:paraId="47EA8143" w14:textId="77777777" w:rsidTr="008700F2">
        <w:trPr>
          <w:trHeight w:val="321"/>
        </w:trPr>
        <w:tc>
          <w:tcPr>
            <w:tcW w:w="9214" w:type="dxa"/>
            <w:gridSpan w:val="9"/>
            <w:tcMar>
              <w:top w:w="28" w:type="dxa"/>
              <w:left w:w="85" w:type="dxa"/>
              <w:bottom w:w="28" w:type="dxa"/>
              <w:right w:w="85" w:type="dxa"/>
            </w:tcMar>
            <w:vAlign w:val="center"/>
          </w:tcPr>
          <w:p w14:paraId="17EBB0CE" w14:textId="77777777" w:rsidR="00C42C3A" w:rsidRPr="0023354C" w:rsidRDefault="00C42C3A" w:rsidP="008700F2">
            <w:pPr>
              <w:jc w:val="center"/>
              <w:rPr>
                <w:rFonts w:cs="Arial"/>
                <w:b/>
                <w:sz w:val="18"/>
                <w:szCs w:val="18"/>
                <w:lang w:val="en-GB"/>
              </w:rPr>
            </w:pPr>
            <w:r w:rsidRPr="0023354C">
              <w:rPr>
                <w:rFonts w:cs="Arial"/>
                <w:b/>
                <w:sz w:val="18"/>
                <w:szCs w:val="18"/>
                <w:lang w:val="en-GB"/>
              </w:rPr>
              <w:t>Control of rats and mice</w:t>
            </w:r>
          </w:p>
        </w:tc>
      </w:tr>
      <w:tr w:rsidR="00C42C3A" w:rsidRPr="0023354C" w14:paraId="09C9B6D5" w14:textId="77777777" w:rsidTr="008700F2">
        <w:tc>
          <w:tcPr>
            <w:tcW w:w="1652" w:type="dxa"/>
            <w:tcMar>
              <w:top w:w="28" w:type="dxa"/>
              <w:left w:w="85" w:type="dxa"/>
              <w:bottom w:w="28" w:type="dxa"/>
              <w:right w:w="85" w:type="dxa"/>
            </w:tcMar>
            <w:vAlign w:val="center"/>
          </w:tcPr>
          <w:p w14:paraId="0A6DCA8C"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14:paraId="3100233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83" w:type="dxa"/>
            <w:tcMar>
              <w:top w:w="28" w:type="dxa"/>
              <w:left w:w="85" w:type="dxa"/>
              <w:bottom w:w="28" w:type="dxa"/>
              <w:right w:w="85" w:type="dxa"/>
            </w:tcMar>
            <w:vAlign w:val="center"/>
          </w:tcPr>
          <w:p w14:paraId="6D53E452"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tcMar>
              <w:top w:w="28" w:type="dxa"/>
              <w:left w:w="85" w:type="dxa"/>
              <w:bottom w:w="28" w:type="dxa"/>
              <w:right w:w="85" w:type="dxa"/>
            </w:tcMar>
            <w:vAlign w:val="center"/>
          </w:tcPr>
          <w:p w14:paraId="466B1AD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134" w:type="dxa"/>
            <w:tcMar>
              <w:top w:w="28" w:type="dxa"/>
              <w:left w:w="85" w:type="dxa"/>
              <w:bottom w:w="28" w:type="dxa"/>
              <w:right w:w="85" w:type="dxa"/>
            </w:tcMar>
            <w:vAlign w:val="center"/>
          </w:tcPr>
          <w:p w14:paraId="15F1B074" w14:textId="77777777" w:rsidR="00C42C3A" w:rsidRPr="0023354C" w:rsidRDefault="00C42C3A" w:rsidP="008700F2">
            <w:pPr>
              <w:jc w:val="center"/>
              <w:rPr>
                <w:rFonts w:cs="Arial"/>
                <w:sz w:val="18"/>
                <w:szCs w:val="18"/>
                <w:lang w:val="en-GB"/>
              </w:rPr>
            </w:pPr>
            <w:r w:rsidRPr="0023354C">
              <w:rPr>
                <w:rFonts w:eastAsia="Times New Roman" w:cs="Arial"/>
                <w:sz w:val="18"/>
                <w:szCs w:val="18"/>
                <w:lang w:val="en-GB"/>
              </w:rPr>
              <w:t>3.3x10</w:t>
            </w:r>
            <w:r w:rsidRPr="0023354C">
              <w:rPr>
                <w:rFonts w:eastAsia="Times New Roman" w:cs="Arial"/>
                <w:sz w:val="18"/>
                <w:szCs w:val="18"/>
                <w:vertAlign w:val="superscript"/>
                <w:lang w:val="en-GB"/>
              </w:rPr>
              <w:t>-6</w:t>
            </w:r>
          </w:p>
        </w:tc>
        <w:tc>
          <w:tcPr>
            <w:tcW w:w="567" w:type="dxa"/>
            <w:tcMar>
              <w:top w:w="28" w:type="dxa"/>
              <w:left w:w="85" w:type="dxa"/>
              <w:bottom w:w="28" w:type="dxa"/>
              <w:right w:w="85" w:type="dxa"/>
            </w:tcMar>
            <w:vAlign w:val="center"/>
          </w:tcPr>
          <w:p w14:paraId="740B1FC3" w14:textId="77777777" w:rsidR="00C42C3A" w:rsidRPr="0023354C" w:rsidRDefault="00C42C3A" w:rsidP="008700F2">
            <w:pPr>
              <w:jc w:val="center"/>
              <w:rPr>
                <w:rFonts w:cs="Arial"/>
                <w:sz w:val="18"/>
                <w:szCs w:val="18"/>
                <w:lang w:val="en-GB"/>
              </w:rPr>
            </w:pPr>
            <w:r w:rsidRPr="0023354C">
              <w:rPr>
                <w:rFonts w:cs="Arial"/>
                <w:sz w:val="18"/>
                <w:szCs w:val="18"/>
                <w:lang w:val="en-GB"/>
              </w:rPr>
              <w:t>100</w:t>
            </w:r>
          </w:p>
        </w:tc>
        <w:tc>
          <w:tcPr>
            <w:tcW w:w="709" w:type="dxa"/>
            <w:tcMar>
              <w:top w:w="28" w:type="dxa"/>
              <w:left w:w="85" w:type="dxa"/>
              <w:bottom w:w="28" w:type="dxa"/>
              <w:right w:w="85" w:type="dxa"/>
            </w:tcMar>
            <w:vAlign w:val="center"/>
          </w:tcPr>
          <w:p w14:paraId="69CE82EF" w14:textId="77777777" w:rsidR="00C42C3A" w:rsidRPr="0023354C" w:rsidRDefault="00683BBC" w:rsidP="008700F2">
            <w:pPr>
              <w:jc w:val="center"/>
              <w:rPr>
                <w:rFonts w:cs="Arial"/>
                <w:sz w:val="18"/>
                <w:szCs w:val="18"/>
                <w:lang w:val="en-GB"/>
              </w:rPr>
            </w:pPr>
            <w:r w:rsidRPr="0023354C">
              <w:rPr>
                <w:rFonts w:cs="Arial"/>
                <w:sz w:val="18"/>
                <w:szCs w:val="18"/>
                <w:lang w:val="en-GB"/>
              </w:rPr>
              <w:t>0.647</w:t>
            </w:r>
          </w:p>
        </w:tc>
        <w:tc>
          <w:tcPr>
            <w:tcW w:w="992" w:type="dxa"/>
            <w:tcMar>
              <w:top w:w="28" w:type="dxa"/>
              <w:left w:w="85" w:type="dxa"/>
              <w:bottom w:w="28" w:type="dxa"/>
              <w:right w:w="85" w:type="dxa"/>
            </w:tcMar>
            <w:vAlign w:val="center"/>
          </w:tcPr>
          <w:p w14:paraId="3281F7D9" w14:textId="77777777" w:rsidR="00C42C3A" w:rsidRPr="0023354C" w:rsidRDefault="007A4235" w:rsidP="008700F2">
            <w:pPr>
              <w:jc w:val="center"/>
              <w:rPr>
                <w:rFonts w:cs="Arial"/>
                <w:sz w:val="18"/>
                <w:szCs w:val="18"/>
                <w:highlight w:val="yellow"/>
                <w:lang w:val="en-GB"/>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993" w:type="dxa"/>
            <w:tcMar>
              <w:top w:w="28" w:type="dxa"/>
              <w:left w:w="85" w:type="dxa"/>
              <w:bottom w:w="28" w:type="dxa"/>
              <w:right w:w="85" w:type="dxa"/>
            </w:tcMar>
            <w:vAlign w:val="center"/>
          </w:tcPr>
          <w:p w14:paraId="3F0DFE53" w14:textId="77777777" w:rsidR="00C42C3A" w:rsidRPr="0023354C" w:rsidRDefault="007A4235" w:rsidP="008700F2">
            <w:pPr>
              <w:jc w:val="center"/>
              <w:rPr>
                <w:rFonts w:cs="Arial"/>
                <w:sz w:val="18"/>
                <w:szCs w:val="18"/>
                <w:lang w:val="en-GB"/>
              </w:rPr>
            </w:pPr>
            <w:r w:rsidRPr="0023354C">
              <w:rPr>
                <w:rFonts w:cs="Arial"/>
                <w:sz w:val="18"/>
                <w:szCs w:val="18"/>
                <w:lang w:val="en-GB"/>
              </w:rPr>
              <w:t>5</w:t>
            </w:r>
          </w:p>
        </w:tc>
        <w:tc>
          <w:tcPr>
            <w:tcW w:w="850" w:type="dxa"/>
            <w:tcMar>
              <w:top w:w="28" w:type="dxa"/>
              <w:left w:w="85" w:type="dxa"/>
              <w:bottom w:w="28" w:type="dxa"/>
              <w:right w:w="85" w:type="dxa"/>
            </w:tcMar>
            <w:vAlign w:val="center"/>
          </w:tcPr>
          <w:p w14:paraId="16E27C5D" w14:textId="77777777" w:rsidR="00C42C3A" w:rsidRPr="0023354C" w:rsidRDefault="00C42C3A" w:rsidP="008700F2">
            <w:pPr>
              <w:jc w:val="center"/>
              <w:rPr>
                <w:rFonts w:cs="Arial"/>
                <w:sz w:val="18"/>
                <w:szCs w:val="18"/>
                <w:lang w:val="en-GB"/>
              </w:rPr>
            </w:pPr>
            <w:r w:rsidRPr="0023354C">
              <w:rPr>
                <w:rFonts w:cs="Arial"/>
                <w:sz w:val="18"/>
                <w:szCs w:val="18"/>
                <w:lang w:val="en-GB"/>
              </w:rPr>
              <w:t>Acceptable</w:t>
            </w:r>
          </w:p>
        </w:tc>
      </w:tr>
    </w:tbl>
    <w:p w14:paraId="1A77C1F4" w14:textId="77777777" w:rsidR="001026A6" w:rsidRPr="0023354C" w:rsidRDefault="001026A6" w:rsidP="00A40AC6">
      <w:pPr>
        <w:rPr>
          <w:rFonts w:cs="Arial"/>
          <w:b/>
          <w:bCs/>
          <w:sz w:val="20"/>
          <w:szCs w:val="20"/>
          <w:lang w:val="en-GB"/>
        </w:rPr>
      </w:pPr>
    </w:p>
    <w:p w14:paraId="7F58666F" w14:textId="77777777" w:rsidR="001026A6" w:rsidRPr="0023354C" w:rsidRDefault="001026A6" w:rsidP="00A40AC6">
      <w:pPr>
        <w:rPr>
          <w:rFonts w:cs="Arial"/>
          <w:sz w:val="20"/>
          <w:szCs w:val="20"/>
          <w:lang w:val="en-GB"/>
        </w:rPr>
      </w:pPr>
    </w:p>
    <w:p w14:paraId="7D5EA462" w14:textId="77777777" w:rsidR="001026A6" w:rsidRPr="0023354C" w:rsidRDefault="001026A6" w:rsidP="00694FD0">
      <w:pPr>
        <w:rPr>
          <w:lang w:val="en-GB"/>
        </w:rPr>
      </w:pPr>
    </w:p>
    <w:p w14:paraId="32D551BE" w14:textId="77777777" w:rsidR="001026A6" w:rsidRPr="0023354C" w:rsidRDefault="001026A6" w:rsidP="00E44FBF">
      <w:pPr>
        <w:pStyle w:val="Sous-titre"/>
        <w:rPr>
          <w:lang w:val="en-GB"/>
        </w:rPr>
      </w:pPr>
      <w:r w:rsidRPr="0023354C">
        <w:rPr>
          <w:snapToGrid w:val="0"/>
          <w:lang w:val="en-GB"/>
        </w:rPr>
        <w:br w:type="page"/>
      </w:r>
      <w:bookmarkStart w:id="488" w:name="_Toc303783719"/>
      <w:bookmarkStart w:id="489" w:name="_Toc504745015"/>
      <w:bookmarkStart w:id="490" w:name="_Toc505609024"/>
      <w:r w:rsidRPr="0023354C">
        <w:rPr>
          <w:lang w:val="en-GB"/>
        </w:rPr>
        <w:t>Annex 7: Safety for non-professional operators and the general public</w:t>
      </w:r>
      <w:bookmarkEnd w:id="488"/>
      <w:bookmarkEnd w:id="489"/>
      <w:bookmarkEnd w:id="490"/>
    </w:p>
    <w:p w14:paraId="3CADAF87" w14:textId="77777777" w:rsidR="001026A6" w:rsidRPr="0023354C" w:rsidRDefault="001026A6" w:rsidP="005E52E7">
      <w:pPr>
        <w:pStyle w:val="BfRBBTitel"/>
        <w:ind w:firstLine="708"/>
        <w:jc w:val="right"/>
        <w:outlineLvl w:val="9"/>
        <w:rPr>
          <w:snapToGrid w:val="0"/>
          <w:lang w:val="en-GB"/>
        </w:rPr>
      </w:pPr>
    </w:p>
    <w:p w14:paraId="6E33AF26"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4FD32E3A" w14:textId="77777777" w:rsidR="001026A6" w:rsidRPr="0023354C" w:rsidRDefault="001026A6" w:rsidP="005E52E7">
      <w:pPr>
        <w:pStyle w:val="BfRBBStandard"/>
        <w:rPr>
          <w:lang w:val="en-GB"/>
        </w:rPr>
      </w:pPr>
    </w:p>
    <w:p w14:paraId="73A156C9"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23354C" w14:paraId="6F845109" w14:textId="77777777" w:rsidTr="008700F2">
        <w:trPr>
          <w:tblHeader/>
        </w:trPr>
        <w:tc>
          <w:tcPr>
            <w:tcW w:w="9214" w:type="dxa"/>
            <w:gridSpan w:val="2"/>
            <w:tcBorders>
              <w:top w:val="single" w:sz="12" w:space="0" w:color="000000"/>
              <w:left w:val="nil"/>
              <w:bottom w:val="single" w:sz="6" w:space="0" w:color="000000"/>
              <w:right w:val="nil"/>
            </w:tcBorders>
          </w:tcPr>
          <w:p w14:paraId="0F8B568E" w14:textId="77777777" w:rsidR="008700F2" w:rsidRPr="0023354C" w:rsidRDefault="008700F2" w:rsidP="008700F2">
            <w:pPr>
              <w:rPr>
                <w:rFonts w:cs="Arial"/>
                <w:b/>
                <w:bCs/>
                <w:szCs w:val="22"/>
                <w:lang w:val="en-GB"/>
              </w:rPr>
            </w:pPr>
            <w:r w:rsidRPr="0023354C">
              <w:rPr>
                <w:rFonts w:cs="Arial"/>
                <w:snapToGrid w:val="0"/>
                <w:szCs w:val="22"/>
                <w:lang w:val="en-GB"/>
              </w:rPr>
              <w:t>General information</w:t>
            </w:r>
          </w:p>
        </w:tc>
      </w:tr>
      <w:tr w:rsidR="008700F2" w:rsidRPr="0023354C" w14:paraId="37F0D98A" w14:textId="77777777" w:rsidTr="008700F2">
        <w:tc>
          <w:tcPr>
            <w:tcW w:w="4395" w:type="dxa"/>
            <w:tcBorders>
              <w:top w:val="nil"/>
              <w:left w:val="nil"/>
              <w:bottom w:val="nil"/>
              <w:right w:val="nil"/>
            </w:tcBorders>
          </w:tcPr>
          <w:p w14:paraId="4225C31A" w14:textId="77777777" w:rsidR="008700F2" w:rsidRPr="0023354C" w:rsidRDefault="008700F2" w:rsidP="008700F2">
            <w:pPr>
              <w:rPr>
                <w:rFonts w:cs="Arial"/>
                <w:szCs w:val="22"/>
                <w:lang w:val="en-GB"/>
              </w:rPr>
            </w:pPr>
            <w:r w:rsidRPr="0023354C">
              <w:rPr>
                <w:rFonts w:cs="Arial"/>
                <w:szCs w:val="22"/>
                <w:lang w:val="en-GB"/>
              </w:rPr>
              <w:t xml:space="preserve">Formulation Type: </w:t>
            </w:r>
          </w:p>
        </w:tc>
        <w:tc>
          <w:tcPr>
            <w:tcW w:w="4819" w:type="dxa"/>
            <w:tcBorders>
              <w:top w:val="nil"/>
              <w:left w:val="nil"/>
              <w:bottom w:val="nil"/>
              <w:right w:val="nil"/>
            </w:tcBorders>
          </w:tcPr>
          <w:p w14:paraId="3DBA8799" w14:textId="77777777" w:rsidR="008700F2" w:rsidRPr="0023354C" w:rsidRDefault="008700F2" w:rsidP="007A4235">
            <w:pPr>
              <w:rPr>
                <w:rFonts w:cs="Arial"/>
                <w:szCs w:val="22"/>
                <w:lang w:val="en-GB"/>
              </w:rPr>
            </w:pPr>
            <w:r w:rsidRPr="0023354C">
              <w:rPr>
                <w:rFonts w:cs="Arial"/>
                <w:lang w:val="en-GB"/>
              </w:rPr>
              <w:t>Cereal grain bait (</w:t>
            </w:r>
            <w:r w:rsidR="007A4235" w:rsidRPr="0023354C">
              <w:rPr>
                <w:rFonts w:cs="Arial"/>
                <w:lang w:val="en-GB"/>
              </w:rPr>
              <w:t>cracked corn</w:t>
            </w:r>
            <w:r w:rsidRPr="0023354C">
              <w:rPr>
                <w:rFonts w:cs="Arial"/>
                <w:lang w:val="en-GB"/>
              </w:rPr>
              <w:t>)</w:t>
            </w:r>
          </w:p>
        </w:tc>
      </w:tr>
      <w:tr w:rsidR="008700F2" w:rsidRPr="0023354C" w14:paraId="4A9B7AF9" w14:textId="77777777" w:rsidTr="008700F2">
        <w:tc>
          <w:tcPr>
            <w:tcW w:w="4395" w:type="dxa"/>
            <w:tcBorders>
              <w:top w:val="nil"/>
              <w:left w:val="nil"/>
              <w:bottom w:val="nil"/>
              <w:right w:val="nil"/>
            </w:tcBorders>
          </w:tcPr>
          <w:p w14:paraId="2DD65E9F" w14:textId="77777777" w:rsidR="008700F2" w:rsidRPr="0023354C" w:rsidRDefault="008700F2" w:rsidP="008700F2">
            <w:pPr>
              <w:rPr>
                <w:rFonts w:cs="Arial"/>
                <w:szCs w:val="22"/>
                <w:lang w:val="en-GB"/>
              </w:rPr>
            </w:pPr>
            <w:r w:rsidRPr="0023354C">
              <w:rPr>
                <w:rFonts w:cs="Arial"/>
                <w:szCs w:val="22"/>
                <w:lang w:val="en-GB"/>
              </w:rPr>
              <w:t xml:space="preserve">Active substance(s) (incl. content): </w:t>
            </w:r>
          </w:p>
        </w:tc>
        <w:tc>
          <w:tcPr>
            <w:tcW w:w="4819" w:type="dxa"/>
            <w:tcBorders>
              <w:top w:val="nil"/>
              <w:left w:val="nil"/>
              <w:bottom w:val="nil"/>
              <w:right w:val="nil"/>
            </w:tcBorders>
          </w:tcPr>
          <w:p w14:paraId="13F8CB49" w14:textId="77777777" w:rsidR="008700F2" w:rsidRPr="0023354C" w:rsidRDefault="008700F2" w:rsidP="008700F2">
            <w:pPr>
              <w:rPr>
                <w:rFonts w:cs="Arial"/>
                <w:szCs w:val="22"/>
                <w:lang w:val="en-GB"/>
              </w:rPr>
            </w:pPr>
            <w:r w:rsidRPr="0023354C">
              <w:rPr>
                <w:rFonts w:cs="Arial"/>
                <w:lang w:val="en-GB"/>
              </w:rPr>
              <w:t>Brodifacoum (0.00</w:t>
            </w:r>
            <w:r w:rsidR="007A4235" w:rsidRPr="0023354C">
              <w:rPr>
                <w:rFonts w:cs="Arial"/>
                <w:lang w:val="en-GB"/>
              </w:rPr>
              <w:t>2</w:t>
            </w:r>
            <w:r w:rsidRPr="0023354C">
              <w:rPr>
                <w:rFonts w:cs="Arial"/>
                <w:lang w:val="en-GB"/>
              </w:rPr>
              <w:t>5% m/m)</w:t>
            </w:r>
          </w:p>
        </w:tc>
      </w:tr>
      <w:tr w:rsidR="008700F2" w:rsidRPr="0023354C" w14:paraId="5C1EA377" w14:textId="77777777" w:rsidTr="008700F2">
        <w:tc>
          <w:tcPr>
            <w:tcW w:w="4395" w:type="dxa"/>
            <w:tcBorders>
              <w:top w:val="nil"/>
              <w:left w:val="nil"/>
              <w:bottom w:val="nil"/>
              <w:right w:val="nil"/>
            </w:tcBorders>
          </w:tcPr>
          <w:p w14:paraId="49C978ED" w14:textId="77777777" w:rsidR="008700F2" w:rsidRPr="0023354C" w:rsidRDefault="008700F2" w:rsidP="008700F2">
            <w:pPr>
              <w:rPr>
                <w:rFonts w:cs="Arial"/>
                <w:szCs w:val="22"/>
                <w:lang w:val="en-GB"/>
              </w:rPr>
            </w:pPr>
            <w:r w:rsidRPr="0023354C">
              <w:rPr>
                <w:rFonts w:cs="Arial"/>
                <w:szCs w:val="22"/>
                <w:lang w:val="en-GB"/>
              </w:rPr>
              <w:t>Category</w:t>
            </w:r>
          </w:p>
        </w:tc>
        <w:tc>
          <w:tcPr>
            <w:tcW w:w="4819" w:type="dxa"/>
            <w:tcBorders>
              <w:top w:val="nil"/>
              <w:left w:val="nil"/>
              <w:bottom w:val="nil"/>
              <w:right w:val="nil"/>
            </w:tcBorders>
          </w:tcPr>
          <w:p w14:paraId="5130E71A" w14:textId="77777777" w:rsidR="008700F2" w:rsidRPr="0023354C" w:rsidRDefault="008700F2" w:rsidP="008700F2">
            <w:pPr>
              <w:rPr>
                <w:rFonts w:cs="Arial"/>
                <w:szCs w:val="22"/>
                <w:lang w:val="en-GB"/>
              </w:rPr>
            </w:pPr>
          </w:p>
        </w:tc>
      </w:tr>
      <w:tr w:rsidR="008700F2" w:rsidRPr="0023354C" w14:paraId="31DA1493" w14:textId="77777777" w:rsidTr="008700F2">
        <w:tc>
          <w:tcPr>
            <w:tcW w:w="4395" w:type="dxa"/>
            <w:tcBorders>
              <w:top w:val="nil"/>
              <w:left w:val="nil"/>
              <w:bottom w:val="single" w:sz="12" w:space="0" w:color="000000"/>
              <w:right w:val="nil"/>
            </w:tcBorders>
          </w:tcPr>
          <w:p w14:paraId="1E71EFF6" w14:textId="77777777" w:rsidR="008700F2" w:rsidRPr="0023354C" w:rsidRDefault="008700F2" w:rsidP="008700F2">
            <w:pPr>
              <w:rPr>
                <w:rFonts w:cs="Arial"/>
                <w:szCs w:val="22"/>
                <w:lang w:val="en-GB"/>
              </w:rPr>
            </w:pPr>
            <w:r w:rsidRPr="0023354C">
              <w:rPr>
                <w:rFonts w:cs="Arial"/>
                <w:szCs w:val="22"/>
                <w:lang w:val="en-GB"/>
              </w:rPr>
              <w:t>Authorisation number</w:t>
            </w:r>
          </w:p>
        </w:tc>
        <w:tc>
          <w:tcPr>
            <w:tcW w:w="4819" w:type="dxa"/>
            <w:tcBorders>
              <w:top w:val="nil"/>
              <w:left w:val="nil"/>
              <w:bottom w:val="single" w:sz="12" w:space="0" w:color="000000"/>
              <w:right w:val="nil"/>
            </w:tcBorders>
          </w:tcPr>
          <w:p w14:paraId="140F8125" w14:textId="77777777" w:rsidR="008700F2" w:rsidRPr="0023354C" w:rsidRDefault="008700F2" w:rsidP="008700F2">
            <w:pPr>
              <w:rPr>
                <w:rFonts w:cs="Arial"/>
                <w:szCs w:val="22"/>
                <w:lang w:val="en-GB"/>
              </w:rPr>
            </w:pPr>
          </w:p>
        </w:tc>
      </w:tr>
    </w:tbl>
    <w:p w14:paraId="165424B8" w14:textId="77777777" w:rsidR="008700F2" w:rsidRPr="0023354C" w:rsidRDefault="008700F2" w:rsidP="008700F2">
      <w:pPr>
        <w:rPr>
          <w:rFonts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23354C" w14:paraId="78B9AB51" w14:textId="77777777" w:rsidTr="008700F2">
        <w:trPr>
          <w:tblHeader/>
        </w:trPr>
        <w:tc>
          <w:tcPr>
            <w:tcW w:w="9214" w:type="dxa"/>
            <w:tcBorders>
              <w:top w:val="single" w:sz="12" w:space="0" w:color="000000"/>
              <w:left w:val="nil"/>
              <w:bottom w:val="single" w:sz="12" w:space="0" w:color="auto"/>
              <w:right w:val="nil"/>
            </w:tcBorders>
          </w:tcPr>
          <w:p w14:paraId="35116E1A" w14:textId="77777777" w:rsidR="008700F2" w:rsidRPr="0023354C" w:rsidRDefault="008700F2" w:rsidP="008700F2">
            <w:pPr>
              <w:rPr>
                <w:rFonts w:cs="Arial"/>
                <w:b/>
                <w:bCs/>
                <w:szCs w:val="22"/>
                <w:lang w:val="en-GB"/>
              </w:rPr>
            </w:pPr>
            <w:r w:rsidRPr="0023354C">
              <w:rPr>
                <w:rFonts w:cs="Arial"/>
                <w:b/>
                <w:szCs w:val="22"/>
                <w:lang w:val="en-GB"/>
              </w:rPr>
              <w:t>Brodifacoum</w:t>
            </w:r>
          </w:p>
        </w:tc>
      </w:tr>
    </w:tbl>
    <w:p w14:paraId="05EE3465"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23354C" w14:paraId="67F702ED" w14:textId="77777777" w:rsidTr="008700F2">
        <w:trPr>
          <w:tblHeader/>
        </w:trPr>
        <w:tc>
          <w:tcPr>
            <w:tcW w:w="9214" w:type="dxa"/>
            <w:gridSpan w:val="2"/>
            <w:tcBorders>
              <w:top w:val="single" w:sz="12" w:space="0" w:color="000000"/>
              <w:left w:val="nil"/>
              <w:bottom w:val="single" w:sz="6" w:space="0" w:color="000000"/>
              <w:right w:val="nil"/>
            </w:tcBorders>
          </w:tcPr>
          <w:p w14:paraId="1E5CC4CF" w14:textId="77777777" w:rsidR="008700F2" w:rsidRPr="0023354C" w:rsidRDefault="008700F2" w:rsidP="008700F2">
            <w:pPr>
              <w:rPr>
                <w:rFonts w:cs="Arial"/>
                <w:b/>
                <w:bCs/>
                <w:szCs w:val="22"/>
                <w:lang w:val="en-GB"/>
              </w:rPr>
            </w:pPr>
            <w:r w:rsidRPr="0023354C">
              <w:rPr>
                <w:rFonts w:cs="Arial"/>
                <w:snapToGrid w:val="0"/>
                <w:szCs w:val="22"/>
                <w:lang w:val="en-GB"/>
              </w:rPr>
              <w:t>Data base for exposure estimation</w:t>
            </w:r>
          </w:p>
        </w:tc>
      </w:tr>
      <w:tr w:rsidR="008700F2" w:rsidRPr="0023354C" w14:paraId="49070F33" w14:textId="77777777" w:rsidTr="008700F2">
        <w:tc>
          <w:tcPr>
            <w:tcW w:w="2127" w:type="dxa"/>
            <w:tcBorders>
              <w:top w:val="nil"/>
              <w:left w:val="nil"/>
              <w:bottom w:val="single" w:sz="12" w:space="0" w:color="000000"/>
              <w:right w:val="nil"/>
            </w:tcBorders>
          </w:tcPr>
          <w:p w14:paraId="0A38341D" w14:textId="77777777" w:rsidR="008700F2" w:rsidRPr="0023354C" w:rsidRDefault="008700F2" w:rsidP="008700F2">
            <w:pPr>
              <w:rPr>
                <w:rFonts w:cs="Arial"/>
                <w:szCs w:val="22"/>
                <w:lang w:val="en-GB"/>
              </w:rPr>
            </w:pPr>
            <w:r w:rsidRPr="0023354C">
              <w:rPr>
                <w:rFonts w:cs="Arial"/>
                <w:szCs w:val="22"/>
                <w:lang w:val="en-GB"/>
              </w:rPr>
              <w:t>according to</w:t>
            </w:r>
          </w:p>
        </w:tc>
        <w:tc>
          <w:tcPr>
            <w:tcW w:w="7087" w:type="dxa"/>
            <w:tcBorders>
              <w:top w:val="nil"/>
              <w:left w:val="nil"/>
              <w:bottom w:val="single" w:sz="12" w:space="0" w:color="000000"/>
              <w:right w:val="nil"/>
            </w:tcBorders>
          </w:tcPr>
          <w:p w14:paraId="2933F33C" w14:textId="77777777" w:rsidR="008700F2" w:rsidRPr="0023354C" w:rsidRDefault="008700F2" w:rsidP="008700F2">
            <w:pPr>
              <w:rPr>
                <w:rFonts w:cs="Arial"/>
                <w:szCs w:val="22"/>
                <w:lang w:val="en-GB"/>
              </w:rPr>
            </w:pPr>
            <w:r w:rsidRPr="0023354C">
              <w:rPr>
                <w:rFonts w:cs="Arial"/>
                <w:szCs w:val="22"/>
                <w:lang w:val="en-GB"/>
              </w:rPr>
              <w:t>Appendix: Toxicology and metabolism – active substance/CAR</w:t>
            </w:r>
          </w:p>
        </w:tc>
      </w:tr>
    </w:tbl>
    <w:p w14:paraId="2EDEFF87"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23354C" w14:paraId="1030A304" w14:textId="77777777" w:rsidTr="008700F2">
        <w:trPr>
          <w:tblHeader/>
        </w:trPr>
        <w:tc>
          <w:tcPr>
            <w:tcW w:w="9214" w:type="dxa"/>
            <w:gridSpan w:val="2"/>
            <w:tcBorders>
              <w:top w:val="single" w:sz="12" w:space="0" w:color="000000"/>
              <w:left w:val="nil"/>
              <w:bottom w:val="single" w:sz="6" w:space="0" w:color="000000"/>
              <w:right w:val="nil"/>
            </w:tcBorders>
          </w:tcPr>
          <w:p w14:paraId="3BFDBC61" w14:textId="77777777" w:rsidR="008700F2" w:rsidRPr="0023354C" w:rsidRDefault="008700F2" w:rsidP="008700F2">
            <w:pPr>
              <w:rPr>
                <w:rFonts w:cs="Arial"/>
                <w:b/>
                <w:bCs/>
                <w:szCs w:val="22"/>
                <w:lang w:val="en-GB"/>
              </w:rPr>
            </w:pPr>
            <w:r w:rsidRPr="0023354C">
              <w:rPr>
                <w:rFonts w:cs="Arial"/>
                <w:snapToGrid w:val="0"/>
                <w:szCs w:val="22"/>
                <w:lang w:val="en-GB"/>
              </w:rPr>
              <w:t>Exposure scenarios for intended uses (Annex IIIB, point 6.6</w:t>
            </w:r>
            <w:r w:rsidRPr="0023354C" w:rsidDel="00790CBF">
              <w:rPr>
                <w:rFonts w:cs="Arial"/>
                <w:snapToGrid w:val="0"/>
                <w:szCs w:val="22"/>
                <w:lang w:val="en-GB"/>
              </w:rPr>
              <w:t xml:space="preserve"> </w:t>
            </w:r>
            <w:r w:rsidRPr="0023354C">
              <w:rPr>
                <w:rFonts w:cs="Arial"/>
                <w:snapToGrid w:val="0"/>
                <w:szCs w:val="22"/>
                <w:lang w:val="en-GB"/>
              </w:rPr>
              <w:t>)</w:t>
            </w:r>
            <w:r w:rsidRPr="0023354C" w:rsidDel="00523DA7">
              <w:rPr>
                <w:rFonts w:cs="Arial"/>
                <w:szCs w:val="22"/>
                <w:lang w:val="en-GB"/>
              </w:rPr>
              <w:t xml:space="preserve"> </w:t>
            </w:r>
          </w:p>
        </w:tc>
      </w:tr>
      <w:tr w:rsidR="008700F2" w:rsidRPr="0023354C" w14:paraId="5A65D658" w14:textId="77777777" w:rsidTr="008700F2">
        <w:tblPrEx>
          <w:tblBorders>
            <w:top w:val="none" w:sz="0" w:space="0" w:color="auto"/>
            <w:bottom w:val="none" w:sz="0" w:space="0" w:color="auto"/>
          </w:tblBorders>
        </w:tblPrEx>
        <w:tc>
          <w:tcPr>
            <w:tcW w:w="2835" w:type="dxa"/>
          </w:tcPr>
          <w:p w14:paraId="34EA98C3" w14:textId="77777777" w:rsidR="008700F2" w:rsidRPr="0023354C" w:rsidRDefault="008700F2" w:rsidP="008700F2">
            <w:pPr>
              <w:rPr>
                <w:rFonts w:cs="Arial"/>
                <w:szCs w:val="22"/>
                <w:lang w:val="en-GB"/>
              </w:rPr>
            </w:pPr>
            <w:r w:rsidRPr="0023354C">
              <w:rPr>
                <w:rFonts w:cs="Arial"/>
                <w:szCs w:val="22"/>
                <w:lang w:val="en-GB"/>
              </w:rPr>
              <w:t>Primary exposure</w:t>
            </w:r>
          </w:p>
        </w:tc>
        <w:tc>
          <w:tcPr>
            <w:tcW w:w="6379" w:type="dxa"/>
          </w:tcPr>
          <w:p w14:paraId="26F32F2F" w14:textId="77777777" w:rsidR="008700F2" w:rsidRPr="0023354C" w:rsidRDefault="008700F2" w:rsidP="008700F2">
            <w:pPr>
              <w:rPr>
                <w:rFonts w:cs="Arial"/>
                <w:szCs w:val="22"/>
                <w:lang w:val="en-GB"/>
              </w:rPr>
            </w:pPr>
            <w:r w:rsidRPr="0023354C">
              <w:rPr>
                <w:rFonts w:cs="Arial"/>
                <w:szCs w:val="22"/>
                <w:lang w:val="en-GB"/>
              </w:rPr>
              <w:t>Not applicable</w:t>
            </w:r>
          </w:p>
        </w:tc>
      </w:tr>
      <w:tr w:rsidR="008700F2" w:rsidRPr="0023354C" w14:paraId="3D19F56D" w14:textId="77777777" w:rsidTr="008700F2">
        <w:tblPrEx>
          <w:tblBorders>
            <w:top w:val="none" w:sz="0" w:space="0" w:color="auto"/>
            <w:bottom w:val="none" w:sz="0" w:space="0" w:color="auto"/>
          </w:tblBorders>
        </w:tblPrEx>
        <w:tc>
          <w:tcPr>
            <w:tcW w:w="2835" w:type="dxa"/>
          </w:tcPr>
          <w:p w14:paraId="0FDCD79F" w14:textId="77777777" w:rsidR="008700F2" w:rsidRPr="0023354C" w:rsidRDefault="008700F2" w:rsidP="008700F2">
            <w:pPr>
              <w:rPr>
                <w:rFonts w:cs="Arial"/>
                <w:szCs w:val="22"/>
                <w:lang w:val="en-GB"/>
              </w:rPr>
            </w:pPr>
            <w:r w:rsidRPr="0023354C">
              <w:rPr>
                <w:rFonts w:cs="Arial"/>
                <w:szCs w:val="22"/>
                <w:lang w:val="en-GB"/>
              </w:rPr>
              <w:t>Secondary exposure, acute</w:t>
            </w:r>
          </w:p>
        </w:tc>
        <w:tc>
          <w:tcPr>
            <w:tcW w:w="6379" w:type="dxa"/>
          </w:tcPr>
          <w:p w14:paraId="2648A696" w14:textId="77777777" w:rsidR="008700F2" w:rsidRPr="0023354C" w:rsidRDefault="008700F2" w:rsidP="008700F2">
            <w:pPr>
              <w:rPr>
                <w:rFonts w:cs="Arial"/>
                <w:szCs w:val="22"/>
                <w:lang w:val="en-GB"/>
              </w:rPr>
            </w:pPr>
            <w:r w:rsidRPr="0023354C">
              <w:rPr>
                <w:rFonts w:cs="Arial"/>
                <w:szCs w:val="22"/>
                <w:lang w:val="en-GB"/>
              </w:rPr>
              <w:t>Infant ingesting bait</w:t>
            </w:r>
          </w:p>
          <w:p w14:paraId="4C2B8855" w14:textId="77777777" w:rsidR="008700F2" w:rsidRPr="0023354C" w:rsidRDefault="008700F2" w:rsidP="008700F2">
            <w:pPr>
              <w:rPr>
                <w:rFonts w:cs="Arial"/>
                <w:szCs w:val="22"/>
                <w:lang w:val="en-GB"/>
              </w:rPr>
            </w:pPr>
          </w:p>
        </w:tc>
      </w:tr>
      <w:tr w:rsidR="008700F2" w:rsidRPr="0023354C" w14:paraId="4F601C0D" w14:textId="77777777" w:rsidTr="008700F2">
        <w:tblPrEx>
          <w:tblBorders>
            <w:top w:val="none" w:sz="0" w:space="0" w:color="auto"/>
            <w:bottom w:val="none" w:sz="0" w:space="0" w:color="auto"/>
          </w:tblBorders>
        </w:tblPrEx>
        <w:tc>
          <w:tcPr>
            <w:tcW w:w="2835" w:type="dxa"/>
            <w:tcBorders>
              <w:bottom w:val="single" w:sz="12" w:space="0" w:color="000000"/>
            </w:tcBorders>
          </w:tcPr>
          <w:p w14:paraId="27E93A8E" w14:textId="77777777" w:rsidR="008700F2" w:rsidRPr="0023354C" w:rsidRDefault="008700F2" w:rsidP="008700F2">
            <w:pPr>
              <w:rPr>
                <w:rFonts w:cs="Arial"/>
                <w:szCs w:val="22"/>
                <w:lang w:val="en-GB"/>
              </w:rPr>
            </w:pPr>
            <w:r w:rsidRPr="0023354C">
              <w:rPr>
                <w:rFonts w:cs="Arial"/>
                <w:szCs w:val="22"/>
                <w:lang w:val="en-GB"/>
              </w:rPr>
              <w:t>Secondary exposure, chronic</w:t>
            </w:r>
          </w:p>
        </w:tc>
        <w:tc>
          <w:tcPr>
            <w:tcW w:w="6379" w:type="dxa"/>
            <w:tcBorders>
              <w:bottom w:val="single" w:sz="12" w:space="0" w:color="000000"/>
            </w:tcBorders>
          </w:tcPr>
          <w:p w14:paraId="397818E7" w14:textId="77777777" w:rsidR="008700F2" w:rsidRPr="0023354C" w:rsidRDefault="008700F2" w:rsidP="008700F2">
            <w:pPr>
              <w:rPr>
                <w:rFonts w:cs="Arial"/>
                <w:szCs w:val="22"/>
                <w:lang w:val="en-GB"/>
              </w:rPr>
            </w:pPr>
            <w:r w:rsidRPr="0023354C">
              <w:rPr>
                <w:rFonts w:cs="Arial"/>
                <w:szCs w:val="22"/>
                <w:lang w:val="en-GB"/>
              </w:rPr>
              <w:t>None</w:t>
            </w:r>
          </w:p>
        </w:tc>
      </w:tr>
    </w:tbl>
    <w:p w14:paraId="3520F929" w14:textId="77777777" w:rsidR="008700F2" w:rsidRPr="0023354C" w:rsidRDefault="008700F2" w:rsidP="008700F2">
      <w:pPr>
        <w:rPr>
          <w:rFonts w:cs="Arial"/>
          <w:szCs w:val="22"/>
          <w:lang w:val="en-GB"/>
        </w:rPr>
      </w:pPr>
    </w:p>
    <w:p w14:paraId="4D037CF3" w14:textId="77777777" w:rsidR="008700F2" w:rsidRPr="0023354C" w:rsidRDefault="008700F2" w:rsidP="008700F2">
      <w:pPr>
        <w:rPr>
          <w:rFonts w:cs="Arial"/>
          <w:b/>
          <w:szCs w:val="22"/>
          <w:u w:val="single"/>
          <w:lang w:val="en-GB"/>
        </w:rPr>
      </w:pPr>
      <w:r w:rsidRPr="0023354C">
        <w:rPr>
          <w:rFonts w:cs="Arial"/>
          <w:b/>
          <w:szCs w:val="22"/>
          <w:u w:val="single"/>
          <w:lang w:val="en-GB"/>
        </w:rPr>
        <w:t xml:space="preserve">Conclusion: </w:t>
      </w:r>
    </w:p>
    <w:p w14:paraId="19DD5510" w14:textId="77777777" w:rsidR="008700F2" w:rsidRPr="0023354C" w:rsidRDefault="008700F2" w:rsidP="008700F2">
      <w:pPr>
        <w:rPr>
          <w:rFonts w:cs="Arial"/>
          <w:szCs w:val="22"/>
          <w:lang w:val="en-GB"/>
        </w:rPr>
      </w:pPr>
    </w:p>
    <w:p w14:paraId="5B151809" w14:textId="77777777" w:rsidR="008700F2" w:rsidRPr="0023354C" w:rsidRDefault="008700F2" w:rsidP="008700F2">
      <w:pPr>
        <w:jc w:val="both"/>
        <w:rPr>
          <w:rFonts w:cs="Arial"/>
          <w:szCs w:val="22"/>
          <w:lang w:val="en-GB"/>
        </w:rPr>
      </w:pPr>
      <w:r w:rsidRPr="0023354C">
        <w:rPr>
          <w:rFonts w:cs="Arial"/>
          <w:szCs w:val="22"/>
          <w:lang w:val="en-GB"/>
        </w:rPr>
        <w:t xml:space="preserve">The accidental ingestion of baits poses a risk to infants since the AEL is exceeded when infant ingests more than </w:t>
      </w:r>
      <w:r w:rsidR="007A4235" w:rsidRPr="0023354C">
        <w:rPr>
          <w:rFonts w:cs="Arial"/>
          <w:szCs w:val="22"/>
          <w:lang w:val="en-GB"/>
        </w:rPr>
        <w:t>1</w:t>
      </w:r>
      <w:r w:rsidRPr="0023354C">
        <w:rPr>
          <w:rFonts w:cs="Arial"/>
          <w:szCs w:val="22"/>
          <w:lang w:val="en-GB"/>
        </w:rPr>
        <w:t>.8 mg of product per day.</w:t>
      </w:r>
    </w:p>
    <w:p w14:paraId="5347E736" w14:textId="77777777" w:rsidR="001026A6" w:rsidRPr="0023354C" w:rsidRDefault="001026A6" w:rsidP="005E52E7">
      <w:pPr>
        <w:pStyle w:val="BfRBBStandard"/>
        <w:rPr>
          <w:noProof w:val="0"/>
          <w:lang w:val="en-GB"/>
        </w:rPr>
      </w:pPr>
    </w:p>
    <w:p w14:paraId="087DE993" w14:textId="77777777" w:rsidR="001026A6" w:rsidRPr="0023354C" w:rsidRDefault="001026A6" w:rsidP="005E52E7">
      <w:pPr>
        <w:pStyle w:val="BfRBBStandard"/>
        <w:rPr>
          <w:noProof w:val="0"/>
          <w:lang w:val="en-GB"/>
        </w:rPr>
      </w:pPr>
    </w:p>
    <w:p w14:paraId="61764F8B" w14:textId="77777777" w:rsidR="001026A6" w:rsidRPr="0023354C" w:rsidRDefault="001026A6" w:rsidP="00E44FBF">
      <w:pPr>
        <w:pStyle w:val="Sous-titre"/>
        <w:rPr>
          <w:lang w:val="en-GB"/>
        </w:rPr>
      </w:pPr>
      <w:r w:rsidRPr="0023354C">
        <w:rPr>
          <w:lang w:val="en-GB"/>
        </w:rPr>
        <w:br w:type="column"/>
      </w:r>
      <w:bookmarkStart w:id="491" w:name="_Toc303783724"/>
      <w:bookmarkStart w:id="492" w:name="_Toc504745016"/>
      <w:bookmarkStart w:id="493" w:name="_Toc505609025"/>
      <w:r w:rsidRPr="0023354C">
        <w:rPr>
          <w:lang w:val="en-GB"/>
        </w:rPr>
        <w:t>Annex 8: Residue behaviour</w:t>
      </w:r>
      <w:bookmarkEnd w:id="491"/>
      <w:bookmarkEnd w:id="492"/>
      <w:bookmarkEnd w:id="493"/>
    </w:p>
    <w:p w14:paraId="12D6689B" w14:textId="77777777" w:rsidR="001026A6" w:rsidRPr="0023354C" w:rsidRDefault="001026A6" w:rsidP="005E52E7">
      <w:pPr>
        <w:pStyle w:val="BfRBBStandard"/>
        <w:jc w:val="center"/>
        <w:rPr>
          <w:b/>
          <w:sz w:val="24"/>
          <w:szCs w:val="24"/>
          <w:lang w:val="en-GB"/>
        </w:rPr>
      </w:pPr>
    </w:p>
    <w:p w14:paraId="4677C55F" w14:textId="77777777" w:rsidR="001026A6" w:rsidRPr="0023354C" w:rsidRDefault="008700F2" w:rsidP="00E438F7">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7BDB96CA" w14:textId="77777777" w:rsidR="001026A6" w:rsidRPr="0023354C" w:rsidRDefault="001026A6" w:rsidP="005E52E7">
      <w:pPr>
        <w:pStyle w:val="BfRBBStandard"/>
        <w:jc w:val="right"/>
        <w:rPr>
          <w:lang w:val="en-GB"/>
        </w:rPr>
      </w:pPr>
    </w:p>
    <w:p w14:paraId="3234B5F3" w14:textId="77777777" w:rsidR="008700F2" w:rsidRPr="0023354C" w:rsidRDefault="008700F2" w:rsidP="008700F2">
      <w:pPr>
        <w:jc w:val="both"/>
        <w:rPr>
          <w:rFonts w:cs="Arial"/>
          <w:lang w:val="en-GB"/>
        </w:rPr>
      </w:pPr>
      <w:r w:rsidRPr="0023354C">
        <w:rPr>
          <w:rFonts w:cs="Arial"/>
          <w:lang w:val="en-GB"/>
        </w:rPr>
        <w:t>The intended use</w:t>
      </w:r>
      <w:r w:rsidR="007A4235" w:rsidRPr="0023354C">
        <w:rPr>
          <w:rFonts w:cs="Arial"/>
          <w:lang w:val="en-GB"/>
        </w:rPr>
        <w:t>s</w:t>
      </w:r>
      <w:r w:rsidRPr="0023354C">
        <w:rPr>
          <w:rFonts w:cs="Arial"/>
          <w:lang w:val="en-GB"/>
        </w:rPr>
        <w:t xml:space="preserve"> description of the product </w:t>
      </w:r>
      <w:r w:rsidR="008967C7" w:rsidRPr="0023354C">
        <w:rPr>
          <w:rFonts w:cs="Arial"/>
          <w:lang w:val="en-GB"/>
        </w:rPr>
        <w:t>FANGA RAT-DICAL TECH</w:t>
      </w:r>
      <w:r w:rsidRPr="0023354C">
        <w:rPr>
          <w:rFonts w:cs="Arial"/>
          <w:lang w:val="en-GB"/>
        </w:rPr>
        <w:t xml:space="preserve"> indicate</w:t>
      </w:r>
      <w:r w:rsidR="007A4235" w:rsidRPr="0023354C">
        <w:rPr>
          <w:rFonts w:cs="Arial"/>
          <w:lang w:val="en-GB"/>
        </w:rPr>
        <w:t>s</w:t>
      </w:r>
      <w:r w:rsidRPr="0023354C">
        <w:rPr>
          <w:rFonts w:cs="Arial"/>
          <w:lang w:val="en-GB"/>
        </w:rPr>
        <w:t xml:space="preserve"> that these uses are not relevant in terms of residues in food and feed. No further data are required concerning the residue behaviour.</w:t>
      </w:r>
    </w:p>
    <w:p w14:paraId="2B34FAC7" w14:textId="77777777" w:rsidR="001026A6" w:rsidRPr="0023354C" w:rsidRDefault="001026A6" w:rsidP="005E52E7">
      <w:pPr>
        <w:pStyle w:val="BfRBBStandard"/>
        <w:rPr>
          <w:lang w:val="en-GB"/>
        </w:rPr>
      </w:pPr>
    </w:p>
    <w:p w14:paraId="2A85736B" w14:textId="77777777" w:rsidR="001026A6" w:rsidRPr="0023354C" w:rsidRDefault="001026A6" w:rsidP="005E52E7">
      <w:pPr>
        <w:pStyle w:val="BfRBBStandard"/>
        <w:rPr>
          <w:lang w:val="en-GB"/>
        </w:rPr>
      </w:pPr>
    </w:p>
    <w:p w14:paraId="5CA9A284" w14:textId="77777777" w:rsidR="00F11B63" w:rsidRPr="0023354C" w:rsidRDefault="00F11B63" w:rsidP="005E52E7">
      <w:pPr>
        <w:pStyle w:val="BfRBBStandard"/>
        <w:rPr>
          <w:lang w:val="en-GB"/>
        </w:rPr>
      </w:pPr>
    </w:p>
    <w:p w14:paraId="72CC8934" w14:textId="77777777" w:rsidR="00F11B63" w:rsidRPr="0023354C" w:rsidRDefault="00F11B63" w:rsidP="005E52E7">
      <w:pPr>
        <w:pStyle w:val="BfRBBStandard"/>
        <w:rPr>
          <w:lang w:val="en-GB"/>
        </w:rPr>
        <w:sectPr w:rsidR="00F11B63" w:rsidRPr="0023354C" w:rsidSect="00FA24A1">
          <w:headerReference w:type="default" r:id="rId20"/>
          <w:footerReference w:type="default" r:id="rId21"/>
          <w:pgSz w:w="11906" w:h="16838"/>
          <w:pgMar w:top="1417" w:right="1417" w:bottom="1417" w:left="1417" w:header="708" w:footer="708" w:gutter="0"/>
          <w:cols w:space="708"/>
          <w:docGrid w:linePitch="360"/>
        </w:sectPr>
      </w:pPr>
    </w:p>
    <w:p w14:paraId="2BB87545" w14:textId="77777777" w:rsidR="00A6230B" w:rsidRPr="0023354C" w:rsidRDefault="00A6230B" w:rsidP="00E44FBF">
      <w:pPr>
        <w:pStyle w:val="Sous-titre"/>
        <w:rPr>
          <w:lang w:val="en-GB"/>
        </w:rPr>
      </w:pPr>
      <w:bookmarkStart w:id="494" w:name="_Toc303783729"/>
      <w:bookmarkStart w:id="495" w:name="_Toc504745017"/>
      <w:bookmarkStart w:id="496" w:name="_Toc505609026"/>
      <w:r w:rsidRPr="0023354C">
        <w:rPr>
          <w:lang w:val="en-GB"/>
        </w:rPr>
        <w:t>Annex 9: Efficacy of the active substance from its use in the biocidal product</w:t>
      </w:r>
      <w:bookmarkEnd w:id="494"/>
      <w:bookmarkEnd w:id="495"/>
      <w:bookmarkEnd w:id="496"/>
    </w:p>
    <w:p w14:paraId="5E77A8C3" w14:textId="77777777" w:rsidR="004B79F3" w:rsidRPr="0023354C" w:rsidRDefault="004B79F3" w:rsidP="004B79F3">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157"/>
        <w:gridCol w:w="3400"/>
        <w:gridCol w:w="3647"/>
        <w:gridCol w:w="4209"/>
        <w:gridCol w:w="1148"/>
        <w:gridCol w:w="429"/>
      </w:tblGrid>
      <w:tr w:rsidR="008700F2" w:rsidRPr="0023354C" w14:paraId="2ACFE3FF" w14:textId="77777777" w:rsidTr="005039CE">
        <w:trPr>
          <w:trHeight w:val="585"/>
          <w:jc w:val="center"/>
        </w:trPr>
        <w:tc>
          <w:tcPr>
            <w:tcW w:w="37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F9232BB"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substance</w:t>
            </w:r>
          </w:p>
        </w:tc>
        <w:tc>
          <w:tcPr>
            <w:tcW w:w="383"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16B10D5F"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organism(s)</w:t>
            </w:r>
          </w:p>
        </w:tc>
        <w:tc>
          <w:tcPr>
            <w:tcW w:w="112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15ABC65"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method</w:t>
            </w:r>
          </w:p>
        </w:tc>
        <w:tc>
          <w:tcPr>
            <w:tcW w:w="120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0FA4216"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conditions</w:t>
            </w:r>
          </w:p>
        </w:tc>
        <w:tc>
          <w:tcPr>
            <w:tcW w:w="1393"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0BC62634"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results: effects, mode of action, resistance</w:t>
            </w:r>
          </w:p>
        </w:tc>
        <w:tc>
          <w:tcPr>
            <w:tcW w:w="38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BB4550F"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Reference*</w:t>
            </w:r>
          </w:p>
        </w:tc>
        <w:tc>
          <w:tcPr>
            <w:tcW w:w="142"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02FF4D1" w14:textId="77777777" w:rsidR="004B79F3" w:rsidRPr="0023354C" w:rsidRDefault="004B79F3" w:rsidP="00DA7E39">
            <w:pPr>
              <w:pStyle w:val="Tabellenformat"/>
              <w:spacing w:before="0" w:after="0" w:line="240" w:lineRule="auto"/>
              <w:jc w:val="center"/>
              <w:rPr>
                <w:b/>
                <w:sz w:val="18"/>
                <w:szCs w:val="18"/>
              </w:rPr>
            </w:pPr>
            <w:r w:rsidRPr="0023354C">
              <w:rPr>
                <w:b/>
                <w:sz w:val="18"/>
                <w:szCs w:val="18"/>
              </w:rPr>
              <w:t>RI</w:t>
            </w:r>
          </w:p>
        </w:tc>
      </w:tr>
      <w:tr w:rsidR="002C59B9" w:rsidRPr="0023354C" w14:paraId="2F4D990C" w14:textId="77777777" w:rsidTr="005039CE">
        <w:trPr>
          <w:trHeight w:val="2100"/>
          <w:jc w:val="center"/>
        </w:trPr>
        <w:tc>
          <w:tcPr>
            <w:tcW w:w="370" w:type="pct"/>
            <w:tcBorders>
              <w:top w:val="single" w:sz="4" w:space="0" w:color="auto"/>
            </w:tcBorders>
            <w:tcMar>
              <w:top w:w="28" w:type="dxa"/>
              <w:left w:w="57" w:type="dxa"/>
              <w:bottom w:w="28" w:type="dxa"/>
              <w:right w:w="57" w:type="dxa"/>
            </w:tcMar>
          </w:tcPr>
          <w:p w14:paraId="046A80F6" w14:textId="77777777" w:rsidR="002C59B9" w:rsidRPr="0023354C" w:rsidRDefault="002C59B9" w:rsidP="002C59B9">
            <w:pPr>
              <w:rPr>
                <w:rFonts w:cs="Arial"/>
                <w:sz w:val="18"/>
                <w:szCs w:val="18"/>
              </w:rPr>
            </w:pPr>
            <w:r w:rsidRPr="0023354C">
              <w:rPr>
                <w:rFonts w:cs="Arial"/>
                <w:sz w:val="18"/>
                <w:szCs w:val="18"/>
              </w:rPr>
              <w:t>FANGA RAT-DICAL TECH</w:t>
            </w:r>
          </w:p>
          <w:p w14:paraId="04E2103F" w14:textId="77777777" w:rsidR="002C59B9" w:rsidRPr="0023354C" w:rsidRDefault="002C59B9" w:rsidP="002C59B9">
            <w:pPr>
              <w:rPr>
                <w:rFonts w:cs="Arial"/>
                <w:sz w:val="18"/>
                <w:szCs w:val="18"/>
              </w:rPr>
            </w:pPr>
            <w:r w:rsidRPr="0023354C">
              <w:rPr>
                <w:rFonts w:cs="Arial"/>
                <w:sz w:val="18"/>
                <w:szCs w:val="18"/>
              </w:rPr>
              <w:t>0.0025% brodifacoum</w:t>
            </w:r>
          </w:p>
        </w:tc>
        <w:tc>
          <w:tcPr>
            <w:tcW w:w="383" w:type="pct"/>
            <w:tcBorders>
              <w:top w:val="single" w:sz="4" w:space="0" w:color="auto"/>
            </w:tcBorders>
            <w:tcMar>
              <w:top w:w="28" w:type="dxa"/>
              <w:left w:w="57" w:type="dxa"/>
              <w:bottom w:w="28" w:type="dxa"/>
              <w:right w:w="57" w:type="dxa"/>
            </w:tcMar>
          </w:tcPr>
          <w:p w14:paraId="6F96012C" w14:textId="77777777" w:rsidR="002C59B9" w:rsidRPr="0023354C" w:rsidRDefault="002C59B9" w:rsidP="002C59B9">
            <w:pPr>
              <w:rPr>
                <w:rFonts w:cs="Arial"/>
                <w:i/>
                <w:sz w:val="18"/>
                <w:szCs w:val="18"/>
              </w:rPr>
            </w:pPr>
            <w:r w:rsidRPr="0023354C">
              <w:rPr>
                <w:rFonts w:cs="Arial"/>
                <w:sz w:val="18"/>
                <w:szCs w:val="18"/>
              </w:rPr>
              <w:t>House mice  (</w:t>
            </w:r>
            <w:r w:rsidRPr="0023354C">
              <w:rPr>
                <w:rFonts w:cs="Arial"/>
                <w:i/>
                <w:sz w:val="18"/>
                <w:szCs w:val="18"/>
              </w:rPr>
              <w:t>Mus musculus)</w:t>
            </w:r>
          </w:p>
          <w:p w14:paraId="68B7EF57" w14:textId="77777777" w:rsidR="002C59B9" w:rsidRPr="0023354C" w:rsidRDefault="002C59B9" w:rsidP="002C59B9">
            <w:pPr>
              <w:rPr>
                <w:rFonts w:cs="Arial"/>
                <w:i/>
                <w:sz w:val="18"/>
                <w:szCs w:val="18"/>
              </w:rPr>
            </w:pPr>
          </w:p>
          <w:p w14:paraId="7365CE45" w14:textId="77777777" w:rsidR="002C59B9" w:rsidRPr="0023354C" w:rsidRDefault="002C59B9" w:rsidP="002C59B9">
            <w:pPr>
              <w:rPr>
                <w:rFonts w:cs="Arial"/>
                <w:sz w:val="18"/>
                <w:szCs w:val="18"/>
              </w:rPr>
            </w:pPr>
            <w:r w:rsidRPr="0023354C">
              <w:rPr>
                <w:rFonts w:cs="Arial"/>
                <w:sz w:val="18"/>
                <w:szCs w:val="18"/>
              </w:rPr>
              <w:t>Brown rat</w:t>
            </w:r>
            <w:r w:rsidRPr="0023354C">
              <w:rPr>
                <w:rFonts w:cs="Arial"/>
                <w:i/>
                <w:sz w:val="18"/>
                <w:szCs w:val="18"/>
              </w:rPr>
              <w:t xml:space="preserve"> Rattus norvegicus</w:t>
            </w:r>
          </w:p>
        </w:tc>
        <w:tc>
          <w:tcPr>
            <w:tcW w:w="1125" w:type="pct"/>
            <w:tcBorders>
              <w:top w:val="single" w:sz="4" w:space="0" w:color="auto"/>
            </w:tcBorders>
            <w:tcMar>
              <w:top w:w="28" w:type="dxa"/>
              <w:left w:w="57" w:type="dxa"/>
              <w:bottom w:w="28" w:type="dxa"/>
              <w:right w:w="57" w:type="dxa"/>
            </w:tcMar>
          </w:tcPr>
          <w:p w14:paraId="23A71BF6" w14:textId="77777777" w:rsidR="002C59B9" w:rsidRPr="0023354C" w:rsidRDefault="002C59B9" w:rsidP="002C59B9">
            <w:pPr>
              <w:rPr>
                <w:rFonts w:cs="Arial"/>
                <w:sz w:val="18"/>
                <w:szCs w:val="18"/>
              </w:rPr>
            </w:pPr>
            <w:r w:rsidRPr="0023354C">
              <w:rPr>
                <w:rFonts w:cs="Arial"/>
                <w:sz w:val="18"/>
                <w:szCs w:val="18"/>
              </w:rPr>
              <w:t>Laboratory test</w:t>
            </w:r>
          </w:p>
          <w:p w14:paraId="5CE87F9C" w14:textId="77777777" w:rsidR="002C59B9" w:rsidRPr="0023354C" w:rsidRDefault="002C59B9" w:rsidP="002C59B9">
            <w:pPr>
              <w:pStyle w:val="En-tte"/>
              <w:rPr>
                <w:rFonts w:cs="Arial"/>
                <w:sz w:val="18"/>
                <w:szCs w:val="18"/>
              </w:rPr>
            </w:pPr>
          </w:p>
          <w:p w14:paraId="5E747C4E" w14:textId="77777777" w:rsidR="002C59B9" w:rsidRPr="0023354C" w:rsidRDefault="002C59B9" w:rsidP="002C59B9">
            <w:pPr>
              <w:pStyle w:val="En-tte"/>
              <w:rPr>
                <w:rFonts w:cs="Arial"/>
                <w:sz w:val="18"/>
                <w:szCs w:val="18"/>
              </w:rPr>
            </w:pPr>
            <w:r w:rsidRPr="0023354C">
              <w:rPr>
                <w:rFonts w:cs="Arial"/>
                <w:sz w:val="18"/>
                <w:szCs w:val="18"/>
              </w:rPr>
              <w:t>House mice: 10 animals (6 males and 4 females)</w:t>
            </w:r>
          </w:p>
          <w:p w14:paraId="35D1A71C" w14:textId="77777777" w:rsidR="002C59B9" w:rsidRPr="0023354C" w:rsidRDefault="002C59B9" w:rsidP="002C59B9">
            <w:pPr>
              <w:pStyle w:val="En-tte"/>
              <w:rPr>
                <w:rFonts w:cs="Arial"/>
                <w:sz w:val="18"/>
                <w:szCs w:val="18"/>
              </w:rPr>
            </w:pPr>
          </w:p>
          <w:p w14:paraId="4704B0CB" w14:textId="77777777" w:rsidR="002C59B9" w:rsidRPr="0023354C" w:rsidRDefault="002C59B9" w:rsidP="002C59B9">
            <w:pPr>
              <w:pStyle w:val="En-tte"/>
              <w:rPr>
                <w:rFonts w:cs="Arial"/>
                <w:sz w:val="18"/>
                <w:szCs w:val="18"/>
              </w:rPr>
            </w:pPr>
            <w:r w:rsidRPr="0023354C">
              <w:rPr>
                <w:rFonts w:cs="Arial"/>
                <w:sz w:val="18"/>
                <w:szCs w:val="18"/>
              </w:rPr>
              <w:t>Brown rat: 10 animals (4 males and 6 females)</w:t>
            </w:r>
          </w:p>
          <w:p w14:paraId="19FF2A80" w14:textId="77777777" w:rsidR="002C59B9" w:rsidRPr="0023354C" w:rsidRDefault="002C59B9" w:rsidP="002C59B9">
            <w:pPr>
              <w:pStyle w:val="En-tte"/>
              <w:rPr>
                <w:rFonts w:cs="Arial"/>
                <w:sz w:val="18"/>
                <w:szCs w:val="18"/>
              </w:rPr>
            </w:pPr>
          </w:p>
          <w:p w14:paraId="6D0E204D" w14:textId="77777777" w:rsidR="002C59B9" w:rsidRPr="0023354C" w:rsidRDefault="002C59B9" w:rsidP="002C59B9">
            <w:pPr>
              <w:pStyle w:val="En-tte"/>
              <w:rPr>
                <w:rFonts w:cs="Arial"/>
                <w:sz w:val="18"/>
                <w:szCs w:val="18"/>
              </w:rPr>
            </w:pPr>
            <w:r w:rsidRPr="0023354C">
              <w:rPr>
                <w:rFonts w:cs="Arial"/>
                <w:sz w:val="18"/>
                <w:szCs w:val="18"/>
              </w:rPr>
              <w:t>Intoxication duration: 20 days with daily measurement of mortality and food consumption.</w:t>
            </w:r>
          </w:p>
        </w:tc>
        <w:tc>
          <w:tcPr>
            <w:tcW w:w="1207" w:type="pct"/>
            <w:tcBorders>
              <w:top w:val="single" w:sz="4" w:space="0" w:color="auto"/>
            </w:tcBorders>
            <w:tcMar>
              <w:top w:w="28" w:type="dxa"/>
              <w:left w:w="57" w:type="dxa"/>
              <w:bottom w:w="28" w:type="dxa"/>
              <w:right w:w="57" w:type="dxa"/>
            </w:tcMar>
          </w:tcPr>
          <w:p w14:paraId="51FA25D4"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Acclimation: 7 days in individual cage.</w:t>
            </w:r>
          </w:p>
          <w:p w14:paraId="048A1999" w14:textId="77777777" w:rsidR="002C59B9" w:rsidRPr="0023354C" w:rsidRDefault="002C59B9" w:rsidP="002C59B9">
            <w:pPr>
              <w:autoSpaceDE w:val="0"/>
              <w:autoSpaceDN w:val="0"/>
              <w:adjustRightInd w:val="0"/>
              <w:rPr>
                <w:rFonts w:cs="Arial"/>
                <w:sz w:val="18"/>
                <w:szCs w:val="18"/>
                <w:lang w:eastAsia="en-US"/>
              </w:rPr>
            </w:pPr>
          </w:p>
          <w:p w14:paraId="4104C56B"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D0-D5: routine food has been given:</w:t>
            </w:r>
          </w:p>
          <w:p w14:paraId="6F16749B"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40.0 g for rats, 10.0 g for mice.</w:t>
            </w:r>
          </w:p>
          <w:p w14:paraId="4B845D3D"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D6-D20: routine food and tested baits have been given in different feeding dishes.</w:t>
            </w:r>
          </w:p>
          <w:p w14:paraId="2FF9BB9D"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40.0 g of routine food and 40.0 g of tested baits for rats </w:t>
            </w:r>
          </w:p>
          <w:p w14:paraId="1A9F3055"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10.0 g of routine food and 10.0 g of tested baits for mice.</w:t>
            </w:r>
          </w:p>
          <w:p w14:paraId="680DEC7E" w14:textId="77777777" w:rsidR="002C59B9" w:rsidRPr="0023354C" w:rsidRDefault="002C59B9" w:rsidP="002C59B9">
            <w:pPr>
              <w:autoSpaceDE w:val="0"/>
              <w:autoSpaceDN w:val="0"/>
              <w:adjustRightInd w:val="0"/>
              <w:rPr>
                <w:rFonts w:cs="Arial"/>
                <w:sz w:val="18"/>
                <w:szCs w:val="18"/>
                <w:lang w:eastAsia="en-US"/>
              </w:rPr>
            </w:pPr>
          </w:p>
          <w:p w14:paraId="79367FC7"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Food and bait consumption were measured and mortality was observed during 20 days after the first day of intoxication. </w:t>
            </w:r>
          </w:p>
        </w:tc>
        <w:tc>
          <w:tcPr>
            <w:tcW w:w="1393" w:type="pct"/>
            <w:tcBorders>
              <w:top w:val="single" w:sz="4" w:space="0" w:color="auto"/>
            </w:tcBorders>
            <w:tcMar>
              <w:top w:w="28" w:type="dxa"/>
              <w:left w:w="57" w:type="dxa"/>
              <w:bottom w:w="28" w:type="dxa"/>
              <w:right w:w="57" w:type="dxa"/>
            </w:tcMar>
          </w:tcPr>
          <w:p w14:paraId="3AD0E59C" w14:textId="77777777" w:rsidR="002C59B9" w:rsidRPr="0023354C" w:rsidRDefault="002C59B9" w:rsidP="002C59B9">
            <w:pPr>
              <w:rPr>
                <w:rFonts w:cs="Arial"/>
                <w:sz w:val="18"/>
                <w:szCs w:val="18"/>
              </w:rPr>
            </w:pPr>
            <w:r w:rsidRPr="0023354C">
              <w:rPr>
                <w:rFonts w:cs="Arial"/>
                <w:sz w:val="18"/>
                <w:szCs w:val="18"/>
              </w:rPr>
              <w:t xml:space="preserve">The FANGA RAT-DICAL TECH bait containing 25 ppm brodifacoum  given to 10 house mice (6 males and 4 females) and to 10 brown rats (4 males, 6 females) during 20 days demonstrated that: </w:t>
            </w:r>
          </w:p>
          <w:p w14:paraId="7B05764C" w14:textId="77777777" w:rsidR="002C59B9" w:rsidRPr="0023354C" w:rsidRDefault="002C59B9" w:rsidP="002C59B9">
            <w:pPr>
              <w:rPr>
                <w:rFonts w:cs="Arial"/>
                <w:sz w:val="18"/>
                <w:szCs w:val="18"/>
              </w:rPr>
            </w:pPr>
            <w:r w:rsidRPr="0023354C">
              <w:rPr>
                <w:rFonts w:cs="Arial"/>
                <w:sz w:val="18"/>
                <w:szCs w:val="18"/>
                <w:u w:val="single"/>
              </w:rPr>
              <w:t>For brown rats</w:t>
            </w:r>
            <w:r w:rsidRPr="0023354C">
              <w:rPr>
                <w:rFonts w:cs="Arial"/>
                <w:sz w:val="18"/>
                <w:szCs w:val="18"/>
              </w:rPr>
              <w:t>: The studied bait did not appear as palatable enough for obtaining good performance against brown rat.</w:t>
            </w:r>
          </w:p>
          <w:p w14:paraId="1B983FA4" w14:textId="77777777"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brown rat = 2.87 % </w:t>
            </w:r>
          </w:p>
          <w:p w14:paraId="3ACE3E23" w14:textId="77777777" w:rsidR="002C59B9" w:rsidRPr="0023354C" w:rsidRDefault="002C59B9" w:rsidP="002C59B9">
            <w:pPr>
              <w:rPr>
                <w:rFonts w:cs="Arial"/>
                <w:sz w:val="18"/>
                <w:szCs w:val="18"/>
              </w:rPr>
            </w:pPr>
            <w:r w:rsidRPr="0023354C">
              <w:rPr>
                <w:rFonts w:cs="Arial"/>
                <w:sz w:val="18"/>
                <w:szCs w:val="18"/>
              </w:rPr>
              <w:t>Mortality percentage on brown rat = 20 %</w:t>
            </w:r>
          </w:p>
          <w:p w14:paraId="15328A1A" w14:textId="77777777" w:rsidR="002C59B9" w:rsidRPr="0023354C" w:rsidRDefault="002C59B9" w:rsidP="002C59B9">
            <w:pPr>
              <w:rPr>
                <w:rFonts w:cs="Arial"/>
                <w:sz w:val="18"/>
                <w:szCs w:val="18"/>
              </w:rPr>
            </w:pPr>
            <w:r w:rsidRPr="0023354C">
              <w:rPr>
                <w:rFonts w:cs="Arial"/>
                <w:sz w:val="18"/>
                <w:szCs w:val="18"/>
              </w:rPr>
              <w:t>Efficacy can be considered as insufficient for brown rats in the conditions of the test.</w:t>
            </w:r>
          </w:p>
          <w:p w14:paraId="4EE8C290" w14:textId="77777777" w:rsidR="002C59B9" w:rsidRPr="0023354C" w:rsidRDefault="002C59B9" w:rsidP="002C59B9">
            <w:pPr>
              <w:rPr>
                <w:rFonts w:cs="Arial"/>
                <w:sz w:val="18"/>
                <w:szCs w:val="18"/>
                <w:highlight w:val="yellow"/>
              </w:rPr>
            </w:pPr>
            <w:r w:rsidRPr="0023354C">
              <w:rPr>
                <w:rFonts w:cs="Arial"/>
                <w:sz w:val="18"/>
                <w:szCs w:val="18"/>
                <w:u w:val="single"/>
              </w:rPr>
              <w:t>For house mice</w:t>
            </w:r>
            <w:r w:rsidRPr="0023354C">
              <w:rPr>
                <w:rFonts w:cs="Arial"/>
                <w:sz w:val="18"/>
                <w:szCs w:val="18"/>
              </w:rPr>
              <w:t>: The studied bait did not appear as palatable enough for obtaining good performance against house mouse.</w:t>
            </w:r>
          </w:p>
          <w:p w14:paraId="527CF437" w14:textId="77777777"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house mouse = 20.15% </w:t>
            </w:r>
          </w:p>
          <w:p w14:paraId="1EB1BD05" w14:textId="77777777" w:rsidR="002C59B9" w:rsidRPr="0023354C" w:rsidRDefault="002C59B9" w:rsidP="002C59B9">
            <w:pPr>
              <w:rPr>
                <w:rFonts w:cs="Arial"/>
                <w:bCs/>
                <w:sz w:val="18"/>
                <w:szCs w:val="18"/>
              </w:rPr>
            </w:pPr>
            <w:r w:rsidRPr="0023354C">
              <w:rPr>
                <w:rFonts w:cs="Arial"/>
                <w:bCs/>
                <w:sz w:val="18"/>
                <w:szCs w:val="18"/>
              </w:rPr>
              <w:t>Mortality percentage on house mouse = 70 %.</w:t>
            </w:r>
          </w:p>
          <w:p w14:paraId="23AD36E5" w14:textId="77777777" w:rsidR="002C59B9" w:rsidRPr="0023354C" w:rsidRDefault="002C59B9" w:rsidP="002C59B9">
            <w:pPr>
              <w:rPr>
                <w:rFonts w:cs="Arial"/>
                <w:sz w:val="18"/>
                <w:szCs w:val="18"/>
                <w:lang w:val="en-GB" w:eastAsia="fr-FR"/>
              </w:rPr>
            </w:pPr>
            <w:r w:rsidRPr="0023354C">
              <w:rPr>
                <w:rFonts w:cs="Arial"/>
                <w:sz w:val="18"/>
                <w:szCs w:val="18"/>
              </w:rPr>
              <w:t>Efficacy can be considered as moderate for house mice.</w:t>
            </w:r>
          </w:p>
        </w:tc>
        <w:tc>
          <w:tcPr>
            <w:tcW w:w="380" w:type="pct"/>
            <w:tcBorders>
              <w:top w:val="single" w:sz="4" w:space="0" w:color="auto"/>
            </w:tcBorders>
            <w:tcMar>
              <w:top w:w="28" w:type="dxa"/>
              <w:left w:w="57" w:type="dxa"/>
              <w:bottom w:w="28" w:type="dxa"/>
              <w:right w:w="57" w:type="dxa"/>
            </w:tcMar>
          </w:tcPr>
          <w:p w14:paraId="471FAD02" w14:textId="77777777" w:rsidR="002C59B9" w:rsidRPr="0023354C" w:rsidRDefault="007E6449" w:rsidP="002C59B9">
            <w:pPr>
              <w:pStyle w:val="Standard-italics"/>
              <w:jc w:val="left"/>
              <w:rPr>
                <w:rFonts w:cs="Arial"/>
                <w:i w:val="0"/>
                <w:sz w:val="18"/>
                <w:szCs w:val="18"/>
              </w:rPr>
            </w:pPr>
            <w:r>
              <w:rPr>
                <w:rFonts w:cs="Arial"/>
                <w:i w:val="0"/>
                <w:sz w:val="18"/>
                <w:szCs w:val="18"/>
              </w:rPr>
              <w:t>XXX</w:t>
            </w:r>
          </w:p>
        </w:tc>
        <w:tc>
          <w:tcPr>
            <w:tcW w:w="142" w:type="pct"/>
            <w:tcBorders>
              <w:top w:val="single" w:sz="4" w:space="0" w:color="auto"/>
            </w:tcBorders>
            <w:tcMar>
              <w:top w:w="28" w:type="dxa"/>
              <w:left w:w="57" w:type="dxa"/>
              <w:bottom w:w="28" w:type="dxa"/>
              <w:right w:w="57" w:type="dxa"/>
            </w:tcMar>
          </w:tcPr>
          <w:p w14:paraId="253CF9F3" w14:textId="77777777"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3</w:t>
            </w:r>
          </w:p>
        </w:tc>
      </w:tr>
      <w:tr w:rsidR="002C59B9" w:rsidRPr="0023354C" w14:paraId="108C93DA" w14:textId="77777777" w:rsidTr="005039CE">
        <w:trPr>
          <w:trHeight w:val="540"/>
          <w:jc w:val="center"/>
        </w:trPr>
        <w:tc>
          <w:tcPr>
            <w:tcW w:w="370" w:type="pct"/>
            <w:tcBorders>
              <w:top w:val="single" w:sz="4" w:space="0" w:color="auto"/>
            </w:tcBorders>
            <w:tcMar>
              <w:top w:w="28" w:type="dxa"/>
              <w:left w:w="57" w:type="dxa"/>
              <w:bottom w:w="28" w:type="dxa"/>
              <w:right w:w="57" w:type="dxa"/>
            </w:tcMar>
          </w:tcPr>
          <w:p w14:paraId="4EF53CEC"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312F023A"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Borders>
              <w:top w:val="single" w:sz="4" w:space="0" w:color="auto"/>
            </w:tcBorders>
            <w:tcMar>
              <w:top w:w="28" w:type="dxa"/>
              <w:left w:w="57" w:type="dxa"/>
              <w:bottom w:w="28" w:type="dxa"/>
              <w:right w:w="57" w:type="dxa"/>
            </w:tcMar>
          </w:tcPr>
          <w:p w14:paraId="73753266"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Brown rats</w:t>
            </w:r>
          </w:p>
          <w:p w14:paraId="721B7042" w14:textId="77777777" w:rsidR="002C59B9" w:rsidRPr="0023354C" w:rsidRDefault="002C59B9" w:rsidP="002C59B9">
            <w:pPr>
              <w:rPr>
                <w:rFonts w:cs="Arial"/>
                <w:i/>
                <w:color w:val="000000"/>
                <w:sz w:val="18"/>
                <w:szCs w:val="18"/>
                <w:lang w:val="en-GB"/>
              </w:rPr>
            </w:pPr>
            <w:r w:rsidRPr="0023354C">
              <w:rPr>
                <w:rFonts w:cs="Arial"/>
                <w:i/>
                <w:color w:val="000000"/>
                <w:sz w:val="18"/>
                <w:szCs w:val="18"/>
                <w:lang w:val="en-GB"/>
              </w:rPr>
              <w:t>(Rattus norvegicus)</w:t>
            </w:r>
          </w:p>
        </w:tc>
        <w:tc>
          <w:tcPr>
            <w:tcW w:w="1125" w:type="pct"/>
            <w:tcBorders>
              <w:top w:val="single" w:sz="4" w:space="0" w:color="auto"/>
            </w:tcBorders>
            <w:tcMar>
              <w:top w:w="28" w:type="dxa"/>
              <w:left w:w="57" w:type="dxa"/>
              <w:bottom w:w="28" w:type="dxa"/>
              <w:right w:w="57" w:type="dxa"/>
            </w:tcMar>
          </w:tcPr>
          <w:p w14:paraId="21AE81E6"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14:paraId="3EBA1A03"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Brown rats:</w:t>
            </w:r>
          </w:p>
          <w:p w14:paraId="0484CD8B"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5 males and 5 females.</w:t>
            </w:r>
          </w:p>
          <w:p w14:paraId="75CE08E9" w14:textId="77777777" w:rsidR="002C59B9" w:rsidRPr="0023354C" w:rsidRDefault="002C59B9" w:rsidP="002C59B9">
            <w:pPr>
              <w:pStyle w:val="En-tte"/>
              <w:spacing w:before="60" w:after="60"/>
              <w:rPr>
                <w:rFonts w:cs="Arial"/>
                <w:sz w:val="18"/>
                <w:szCs w:val="18"/>
                <w:lang w:val="en-GB"/>
              </w:rPr>
            </w:pPr>
          </w:p>
          <w:p w14:paraId="7C38D46B" w14:textId="77777777"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Borders>
              <w:top w:val="single" w:sz="4" w:space="0" w:color="auto"/>
            </w:tcBorders>
            <w:tcMar>
              <w:top w:w="28" w:type="dxa"/>
              <w:left w:w="57" w:type="dxa"/>
              <w:bottom w:w="28" w:type="dxa"/>
              <w:right w:w="57" w:type="dxa"/>
            </w:tcMar>
          </w:tcPr>
          <w:p w14:paraId="2B39FDC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individual cage at room temperature.</w:t>
            </w:r>
          </w:p>
          <w:p w14:paraId="6AC9FE08"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w:t>
            </w:r>
          </w:p>
          <w:p w14:paraId="622355F7"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- 50 g per animal of reference food for the assessment of palatability,</w:t>
            </w:r>
          </w:p>
          <w:p w14:paraId="00A5D5A7"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xml:space="preserve">- 50 g per animal of paste bait for the assessment of efficacy </w:t>
            </w:r>
          </w:p>
          <w:p w14:paraId="750210E0"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during 4 consecutive days with daily consumption measurements.</w:t>
            </w:r>
          </w:p>
          <w:p w14:paraId="6B4E5DD4"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w:t>
            </w:r>
          </w:p>
        </w:tc>
        <w:tc>
          <w:tcPr>
            <w:tcW w:w="1393" w:type="pct"/>
            <w:tcBorders>
              <w:top w:val="single" w:sz="4" w:space="0" w:color="auto"/>
            </w:tcBorders>
            <w:tcMar>
              <w:top w:w="28" w:type="dxa"/>
              <w:left w:w="57" w:type="dxa"/>
              <w:bottom w:w="28" w:type="dxa"/>
              <w:right w:w="57" w:type="dxa"/>
            </w:tcMar>
          </w:tcPr>
          <w:p w14:paraId="38728E85"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 DICAL TECH bait containing 25 ppm brodifacoum given to brown rats (5 males and 5 females) during 4 days has demonstrated: </w:t>
            </w:r>
          </w:p>
          <w:p w14:paraId="1DD24B93" w14:textId="77777777" w:rsidR="002C59B9" w:rsidRPr="0023354C" w:rsidRDefault="002C59B9" w:rsidP="008E109F">
            <w:pPr>
              <w:pStyle w:val="Standard-italics"/>
              <w:keepLines w:val="0"/>
              <w:numPr>
                <w:ilvl w:val="0"/>
                <w:numId w:val="10"/>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0.29 (29 %)</w:t>
            </w:r>
          </w:p>
          <w:p w14:paraId="27AA1647" w14:textId="77777777" w:rsidR="002C59B9" w:rsidRPr="0023354C" w:rsidRDefault="002C59B9" w:rsidP="008E109F">
            <w:pPr>
              <w:pStyle w:val="Standard-italics"/>
              <w:keepLines w:val="0"/>
              <w:numPr>
                <w:ilvl w:val="0"/>
                <w:numId w:val="11"/>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Bait consumption half less than the reference item for all rats between day 0 and day 4</w:t>
            </w:r>
          </w:p>
          <w:p w14:paraId="43256D65" w14:textId="77777777" w:rsidR="002C59B9" w:rsidRPr="0023354C" w:rsidRDefault="002C59B9" w:rsidP="008E109F">
            <w:pPr>
              <w:pStyle w:val="Standard-italics"/>
              <w:keepLines w:val="0"/>
              <w:numPr>
                <w:ilvl w:val="0"/>
                <w:numId w:val="10"/>
              </w:numPr>
              <w:spacing w:line="240" w:lineRule="auto"/>
              <w:ind w:left="0" w:firstLine="0"/>
              <w:jc w:val="left"/>
              <w:rPr>
                <w:rFonts w:cs="Arial"/>
                <w:i w:val="0"/>
                <w:sz w:val="18"/>
                <w:szCs w:val="18"/>
                <w:lang w:val="en-GB"/>
              </w:rPr>
            </w:pPr>
            <w:r w:rsidRPr="0023354C">
              <w:rPr>
                <w:rFonts w:eastAsia="Calibri" w:cs="Arial"/>
                <w:i w:val="0"/>
                <w:sz w:val="18"/>
                <w:szCs w:val="18"/>
                <w:lang w:val="en-GB" w:eastAsia="sv-SE"/>
              </w:rPr>
              <w:t>A very good efficacy with a mortality of 100 % in a period from day 5 to day 10</w:t>
            </w:r>
          </w:p>
          <w:p w14:paraId="0DE2A019" w14:textId="77777777" w:rsidR="002C59B9" w:rsidRPr="0023354C" w:rsidRDefault="002C59B9" w:rsidP="002C59B9">
            <w:pPr>
              <w:pStyle w:val="Paragraphedeliste"/>
              <w:spacing w:before="60" w:after="60"/>
              <w:ind w:left="0"/>
              <w:rPr>
                <w:rFonts w:cs="Arial"/>
                <w:sz w:val="18"/>
                <w:szCs w:val="18"/>
                <w:lang w:val="en-GB"/>
              </w:rPr>
            </w:pPr>
          </w:p>
        </w:tc>
        <w:tc>
          <w:tcPr>
            <w:tcW w:w="380" w:type="pct"/>
            <w:tcBorders>
              <w:top w:val="single" w:sz="4" w:space="0" w:color="auto"/>
            </w:tcBorders>
            <w:tcMar>
              <w:top w:w="28" w:type="dxa"/>
              <w:left w:w="57" w:type="dxa"/>
              <w:bottom w:w="28" w:type="dxa"/>
              <w:right w:w="57" w:type="dxa"/>
            </w:tcMar>
          </w:tcPr>
          <w:p w14:paraId="4A24A1D8" w14:textId="77777777" w:rsidR="002C59B9" w:rsidRPr="0023354C" w:rsidRDefault="007E6449" w:rsidP="002C59B9">
            <w:pPr>
              <w:pStyle w:val="Standard-italics"/>
              <w:jc w:val="left"/>
              <w:rPr>
                <w:rFonts w:cs="Arial"/>
                <w:i w:val="0"/>
                <w:sz w:val="18"/>
                <w:szCs w:val="18"/>
                <w:highlight w:val="yellow"/>
                <w:lang w:val="en-GB"/>
              </w:rPr>
            </w:pPr>
            <w:r>
              <w:rPr>
                <w:rFonts w:cs="Arial"/>
                <w:i w:val="0"/>
                <w:sz w:val="18"/>
                <w:szCs w:val="18"/>
                <w:lang w:val="en-GB"/>
              </w:rPr>
              <w:t>XXX</w:t>
            </w:r>
          </w:p>
        </w:tc>
        <w:tc>
          <w:tcPr>
            <w:tcW w:w="142" w:type="pct"/>
            <w:tcBorders>
              <w:top w:val="single" w:sz="4" w:space="0" w:color="auto"/>
            </w:tcBorders>
            <w:tcMar>
              <w:top w:w="28" w:type="dxa"/>
              <w:left w:w="57" w:type="dxa"/>
              <w:bottom w:w="28" w:type="dxa"/>
              <w:right w:w="57" w:type="dxa"/>
            </w:tcMar>
          </w:tcPr>
          <w:p w14:paraId="7A61AF3C" w14:textId="77777777"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1</w:t>
            </w:r>
          </w:p>
        </w:tc>
      </w:tr>
      <w:tr w:rsidR="002C59B9" w:rsidRPr="0023354C" w14:paraId="46B5203E" w14:textId="77777777" w:rsidTr="005039CE">
        <w:trPr>
          <w:jc w:val="center"/>
        </w:trPr>
        <w:tc>
          <w:tcPr>
            <w:tcW w:w="370" w:type="pct"/>
            <w:tcMar>
              <w:top w:w="28" w:type="dxa"/>
              <w:left w:w="57" w:type="dxa"/>
              <w:bottom w:w="28" w:type="dxa"/>
              <w:right w:w="57" w:type="dxa"/>
            </w:tcMar>
          </w:tcPr>
          <w:p w14:paraId="7C10B9D4"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28B5FD97"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14:paraId="68CE6232"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14:paraId="5099F7EC" w14:textId="77777777"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14:paraId="3DC8F7D2"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14:paraId="61D7FA05"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House mice:</w:t>
            </w:r>
          </w:p>
          <w:p w14:paraId="359F7DA4"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10 males and 10 females.</w:t>
            </w:r>
          </w:p>
          <w:p w14:paraId="42A3BEAA" w14:textId="77777777" w:rsidR="002C59B9" w:rsidRPr="0023354C" w:rsidRDefault="002C59B9" w:rsidP="002C59B9">
            <w:pPr>
              <w:pStyle w:val="En-tte"/>
              <w:spacing w:before="60" w:after="60"/>
              <w:rPr>
                <w:rFonts w:cs="Arial"/>
                <w:sz w:val="18"/>
                <w:szCs w:val="18"/>
                <w:lang w:val="en-GB"/>
              </w:rPr>
            </w:pPr>
          </w:p>
          <w:p w14:paraId="1ED6618B" w14:textId="77777777"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Mar>
              <w:top w:w="28" w:type="dxa"/>
              <w:left w:w="57" w:type="dxa"/>
              <w:bottom w:w="28" w:type="dxa"/>
              <w:right w:w="57" w:type="dxa"/>
            </w:tcMar>
          </w:tcPr>
          <w:p w14:paraId="2168C68C"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separate cages (10 males in a cage and 10 females in a second cage) at room temperature.</w:t>
            </w:r>
          </w:p>
          <w:p w14:paraId="4B95B36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 during 4 consecutive days with daily consumption measurements.</w:t>
            </w:r>
          </w:p>
          <w:p w14:paraId="4910B915"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 or until the death of all animals.</w:t>
            </w:r>
          </w:p>
        </w:tc>
        <w:tc>
          <w:tcPr>
            <w:tcW w:w="1393" w:type="pct"/>
            <w:tcMar>
              <w:top w:w="28" w:type="dxa"/>
              <w:left w:w="57" w:type="dxa"/>
              <w:bottom w:w="28" w:type="dxa"/>
              <w:right w:w="57" w:type="dxa"/>
            </w:tcMar>
          </w:tcPr>
          <w:p w14:paraId="219930B9"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(10 males and 10 females) during 4 days has demonstrated: </w:t>
            </w:r>
          </w:p>
          <w:p w14:paraId="0CEEF7BC" w14:textId="77777777" w:rsidR="002C59B9" w:rsidRPr="0023354C" w:rsidRDefault="002C59B9" w:rsidP="008E109F">
            <w:pPr>
              <w:pStyle w:val="Standard-italics"/>
              <w:keepLines w:val="0"/>
              <w:numPr>
                <w:ilvl w:val="0"/>
                <w:numId w:val="12"/>
              </w:numPr>
              <w:spacing w:line="240" w:lineRule="auto"/>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0.28 (28%)</w:t>
            </w:r>
          </w:p>
          <w:p w14:paraId="46A2A88F" w14:textId="77777777" w:rsidR="002C59B9" w:rsidRPr="0023354C" w:rsidRDefault="002C59B9" w:rsidP="008E109F">
            <w:pPr>
              <w:pStyle w:val="Paragraphedeliste"/>
              <w:numPr>
                <w:ilvl w:val="0"/>
                <w:numId w:val="12"/>
              </w:numPr>
              <w:autoSpaceDE w:val="0"/>
              <w:autoSpaceDN w:val="0"/>
              <w:adjustRightInd w:val="0"/>
              <w:spacing w:line="240" w:lineRule="auto"/>
              <w:contextualSpacing/>
              <w:rPr>
                <w:rFonts w:cs="Arial"/>
                <w:sz w:val="18"/>
                <w:szCs w:val="18"/>
                <w:lang w:val="en-GB"/>
              </w:rPr>
            </w:pPr>
            <w:r w:rsidRPr="0023354C">
              <w:rPr>
                <w:rFonts w:cs="Arial"/>
                <w:sz w:val="18"/>
                <w:szCs w:val="18"/>
                <w:lang w:val="en-GB"/>
              </w:rPr>
              <w:t>Not a very good consumption (especially for females) between day 0 and day 4</w:t>
            </w:r>
          </w:p>
          <w:p w14:paraId="692957CE" w14:textId="77777777" w:rsidR="002C59B9" w:rsidRPr="0023354C" w:rsidRDefault="002C59B9" w:rsidP="008E109F">
            <w:pPr>
              <w:pStyle w:val="Paragraphedeliste"/>
              <w:numPr>
                <w:ilvl w:val="0"/>
                <w:numId w:val="12"/>
              </w:numPr>
              <w:spacing w:before="60" w:after="60" w:line="240" w:lineRule="auto"/>
              <w:contextualSpacing/>
              <w:rPr>
                <w:rFonts w:cs="Arial"/>
                <w:sz w:val="18"/>
                <w:szCs w:val="18"/>
                <w:lang w:val="en-GB"/>
              </w:rPr>
            </w:pPr>
            <w:r w:rsidRPr="0023354C">
              <w:rPr>
                <w:rFonts w:cs="Arial"/>
                <w:sz w:val="18"/>
                <w:szCs w:val="18"/>
                <w:lang w:val="en-GB"/>
              </w:rPr>
              <w:t>A good efficacy with a mortality of 100 % in a period from day 7 to day 11</w:t>
            </w:r>
          </w:p>
        </w:tc>
        <w:tc>
          <w:tcPr>
            <w:tcW w:w="380" w:type="pct"/>
            <w:tcMar>
              <w:top w:w="28" w:type="dxa"/>
              <w:left w:w="57" w:type="dxa"/>
              <w:bottom w:w="28" w:type="dxa"/>
              <w:right w:w="57" w:type="dxa"/>
            </w:tcMar>
          </w:tcPr>
          <w:p w14:paraId="721A5C37" w14:textId="77777777"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14:paraId="785096C6" w14:textId="77777777"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r w:rsidR="002C59B9" w:rsidRPr="0023354C" w14:paraId="4008DB95" w14:textId="77777777" w:rsidTr="005039CE">
        <w:trPr>
          <w:jc w:val="center"/>
        </w:trPr>
        <w:tc>
          <w:tcPr>
            <w:tcW w:w="370" w:type="pct"/>
            <w:tcMar>
              <w:top w:w="28" w:type="dxa"/>
              <w:left w:w="57" w:type="dxa"/>
              <w:bottom w:w="28" w:type="dxa"/>
              <w:right w:w="57" w:type="dxa"/>
            </w:tcMar>
          </w:tcPr>
          <w:p w14:paraId="2DA2BD2C"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574001DF"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14:paraId="4D94AD64"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14:paraId="5BCCA5F3" w14:textId="77777777"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14:paraId="55074633"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Field test: small farm</w:t>
            </w:r>
          </w:p>
          <w:p w14:paraId="131CF416" w14:textId="77777777" w:rsidR="002C59B9" w:rsidRPr="0023354C" w:rsidRDefault="002C59B9" w:rsidP="002C59B9">
            <w:pPr>
              <w:rPr>
                <w:rFonts w:cs="Arial"/>
                <w:sz w:val="18"/>
                <w:szCs w:val="18"/>
                <w:lang w:val="en-GB"/>
              </w:rPr>
            </w:pPr>
            <w:r w:rsidRPr="0023354C">
              <w:rPr>
                <w:rFonts w:cs="Arial"/>
                <w:sz w:val="18"/>
                <w:szCs w:val="18"/>
                <w:lang w:val="en-GB"/>
              </w:rPr>
              <w:t xml:space="preserve">The rodenticide was evaluated using the census baiting technique, which involved the following phases: </w:t>
            </w:r>
          </w:p>
          <w:p w14:paraId="58CCB680"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census</w:t>
            </w:r>
          </w:p>
          <w:p w14:paraId="4082236B"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lag phase</w:t>
            </w:r>
          </w:p>
          <w:p w14:paraId="5B958E52"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Treatment census</w:t>
            </w:r>
          </w:p>
          <w:p w14:paraId="1381C073"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lag phase</w:t>
            </w:r>
          </w:p>
          <w:p w14:paraId="73C0BB63"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census</w:t>
            </w:r>
          </w:p>
          <w:p w14:paraId="43E1CD56" w14:textId="77777777" w:rsidR="002C59B9" w:rsidRPr="0023354C" w:rsidRDefault="002C59B9" w:rsidP="002C59B9">
            <w:pPr>
              <w:rPr>
                <w:rFonts w:cs="Arial"/>
                <w:color w:val="000000"/>
                <w:sz w:val="18"/>
                <w:szCs w:val="18"/>
                <w:lang w:val="en-US"/>
              </w:rPr>
            </w:pPr>
            <w:r w:rsidRPr="0023354C">
              <w:rPr>
                <w:rFonts w:cs="Arial"/>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207" w:type="pct"/>
            <w:tcMar>
              <w:top w:w="28" w:type="dxa"/>
              <w:left w:w="57" w:type="dxa"/>
              <w:bottom w:w="28" w:type="dxa"/>
              <w:right w:w="57" w:type="dxa"/>
            </w:tcMar>
          </w:tcPr>
          <w:p w14:paraId="488F2632"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14 days (150-200 g of semolina per station per day)</w:t>
            </w:r>
          </w:p>
          <w:p w14:paraId="36B930B8"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Treatment : 50 g of maize bait in each lockable bait station (total 10 bait stations) during11 days</w:t>
            </w:r>
          </w:p>
          <w:p w14:paraId="798ED38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Post-baiting: 5 days</w:t>
            </w:r>
          </w:p>
          <w:p w14:paraId="77564705"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(150-200 g of semolina per station per day)</w:t>
            </w:r>
          </w:p>
          <w:p w14:paraId="43EF8E9E" w14:textId="77777777" w:rsidR="002C59B9" w:rsidRPr="0023354C" w:rsidRDefault="002C59B9" w:rsidP="002C59B9">
            <w:pPr>
              <w:autoSpaceDE w:val="0"/>
              <w:autoSpaceDN w:val="0"/>
              <w:adjustRightInd w:val="0"/>
              <w:rPr>
                <w:rFonts w:cs="Arial"/>
                <w:sz w:val="18"/>
                <w:szCs w:val="18"/>
                <w:lang w:val="en-GB"/>
              </w:rPr>
            </w:pPr>
          </w:p>
          <w:p w14:paraId="583F0A5B" w14:textId="77777777" w:rsidR="002C59B9" w:rsidRPr="0023354C" w:rsidRDefault="002C59B9" w:rsidP="002C59B9">
            <w:pPr>
              <w:pStyle w:val="Standard-italics"/>
              <w:jc w:val="left"/>
              <w:rPr>
                <w:rFonts w:eastAsia="Calibri" w:cs="Arial"/>
                <w:sz w:val="18"/>
                <w:szCs w:val="18"/>
                <w:lang w:val="en-GB"/>
              </w:rPr>
            </w:pPr>
            <w:r w:rsidRPr="0023354C">
              <w:rPr>
                <w:rFonts w:eastAsia="Calibri" w:cs="Arial"/>
                <w:i w:val="0"/>
                <w:sz w:val="18"/>
                <w:szCs w:val="18"/>
                <w:lang w:val="en-GB"/>
              </w:rPr>
              <w:t>Mortality was observed from the first day of intoxication and noted about every 2 days until the end of the trial.</w:t>
            </w:r>
          </w:p>
        </w:tc>
        <w:tc>
          <w:tcPr>
            <w:tcW w:w="1393" w:type="pct"/>
            <w:tcMar>
              <w:top w:w="28" w:type="dxa"/>
              <w:left w:w="57" w:type="dxa"/>
              <w:bottom w:w="28" w:type="dxa"/>
              <w:right w:w="57" w:type="dxa"/>
            </w:tcMar>
          </w:tcPr>
          <w:p w14:paraId="057D1F6D"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has demonstrated: </w:t>
            </w:r>
          </w:p>
          <w:p w14:paraId="2C2B4E53" w14:textId="77777777" w:rsidR="002C59B9" w:rsidRPr="0023354C" w:rsidRDefault="002C59B9" w:rsidP="002C59B9">
            <w:pPr>
              <w:rPr>
                <w:rFonts w:cs="Arial"/>
                <w:sz w:val="18"/>
                <w:szCs w:val="18"/>
              </w:rPr>
            </w:pPr>
            <w:r w:rsidRPr="0023354C">
              <w:rPr>
                <w:rFonts w:cs="Arial"/>
                <w:sz w:val="18"/>
                <w:szCs w:val="18"/>
              </w:rPr>
              <w:t>The efficacy was total (100%).</w:t>
            </w:r>
          </w:p>
          <w:p w14:paraId="146882B3" w14:textId="77777777" w:rsidR="002C59B9" w:rsidRPr="0023354C" w:rsidRDefault="002C59B9" w:rsidP="008E109F">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Pre-baiting plateau = 140 g/day</w:t>
            </w:r>
          </w:p>
          <w:p w14:paraId="086AB784" w14:textId="77777777" w:rsidR="002C59B9" w:rsidRPr="0023354C" w:rsidRDefault="002C59B9" w:rsidP="008E109F">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Post-baiting  = 0 g</w:t>
            </w:r>
          </w:p>
          <w:p w14:paraId="010EF60F" w14:textId="77777777" w:rsidR="002C59B9" w:rsidRPr="0023354C" w:rsidRDefault="002C59B9" w:rsidP="008E109F">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Assessed efficacy = 100%</w:t>
            </w:r>
          </w:p>
          <w:p w14:paraId="36024C48" w14:textId="77777777" w:rsidR="002C59B9" w:rsidRPr="0023354C" w:rsidRDefault="002C59B9" w:rsidP="002C59B9">
            <w:pPr>
              <w:rPr>
                <w:rFonts w:cs="Arial"/>
                <w:sz w:val="18"/>
                <w:szCs w:val="18"/>
                <w:lang w:val="en-GB"/>
              </w:rPr>
            </w:pPr>
            <w:r w:rsidRPr="0023354C">
              <w:rPr>
                <w:rFonts w:cs="Arial"/>
                <w:sz w:val="18"/>
                <w:szCs w:val="18"/>
                <w:lang w:val="en-US"/>
              </w:rPr>
              <w:t>The assessed bait has been very well accepted by house mice and effective and the results are consistent with laboratory ones (100 % efficacy).</w:t>
            </w:r>
          </w:p>
          <w:p w14:paraId="11352DCB" w14:textId="77777777" w:rsidR="002C59B9" w:rsidRPr="0023354C" w:rsidRDefault="002C59B9" w:rsidP="002C59B9">
            <w:pPr>
              <w:rPr>
                <w:rFonts w:cs="Arial"/>
                <w:sz w:val="18"/>
                <w:szCs w:val="18"/>
                <w:lang w:val="en-GB"/>
              </w:rPr>
            </w:pPr>
            <w:r w:rsidRPr="0023354C">
              <w:rPr>
                <w:rFonts w:cs="Arial"/>
                <w:sz w:val="18"/>
                <w:szCs w:val="18"/>
                <w:lang w:val="en-US"/>
              </w:rPr>
              <w:t>No secondary poisoning occurred at the baited site.</w:t>
            </w:r>
          </w:p>
        </w:tc>
        <w:tc>
          <w:tcPr>
            <w:tcW w:w="380" w:type="pct"/>
            <w:tcMar>
              <w:top w:w="28" w:type="dxa"/>
              <w:left w:w="57" w:type="dxa"/>
              <w:bottom w:w="28" w:type="dxa"/>
              <w:right w:w="57" w:type="dxa"/>
            </w:tcMar>
          </w:tcPr>
          <w:p w14:paraId="402A7633" w14:textId="77777777"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14:paraId="380557DF" w14:textId="77777777"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bl>
    <w:p w14:paraId="2EDCA73D" w14:textId="77777777" w:rsidR="00C1358C" w:rsidRDefault="00C1358C" w:rsidP="002C59B9">
      <w:pPr>
        <w:spacing w:before="120" w:after="120"/>
        <w:rPr>
          <w:rFonts w:cs="Arial"/>
          <w:lang w:val="en-GB"/>
        </w:rPr>
      </w:pPr>
    </w:p>
    <w:p w14:paraId="6208AD45" w14:textId="77777777" w:rsidR="00C1358C" w:rsidRPr="0023354C" w:rsidRDefault="00C1358C" w:rsidP="00C1358C">
      <w:pPr>
        <w:pStyle w:val="Sous-titre"/>
        <w:rPr>
          <w:lang w:val="en-GB"/>
        </w:rPr>
      </w:pPr>
      <w:r>
        <w:rPr>
          <w:lang w:val="en-GB"/>
        </w:rPr>
        <w:br w:type="page"/>
      </w:r>
      <w:bookmarkStart w:id="497" w:name="_Toc504745018"/>
      <w:bookmarkStart w:id="498" w:name="_Toc505609027"/>
      <w:r w:rsidRPr="0023354C">
        <w:rPr>
          <w:lang w:val="en-GB"/>
        </w:rPr>
        <w:t>Annex 9</w:t>
      </w:r>
      <w:r>
        <w:rPr>
          <w:lang w:val="en-GB"/>
        </w:rPr>
        <w:t>bis</w:t>
      </w:r>
      <w:r w:rsidRPr="0023354C">
        <w:rPr>
          <w:lang w:val="en-GB"/>
        </w:rPr>
        <w:t>: Efficacy of the active substance from its use in the biocidal product</w:t>
      </w:r>
      <w:r w:rsidR="008F06A5">
        <w:rPr>
          <w:lang w:val="en-GB"/>
        </w:rPr>
        <w:t xml:space="preserve"> 2016</w:t>
      </w:r>
      <w:bookmarkEnd w:id="497"/>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1"/>
        <w:gridCol w:w="1469"/>
        <w:gridCol w:w="2331"/>
        <w:gridCol w:w="2477"/>
        <w:gridCol w:w="4039"/>
        <w:gridCol w:w="2107"/>
      </w:tblGrid>
      <w:tr w:rsidR="00C1358C" w:rsidRPr="00875C0B" w14:paraId="3BCEB959" w14:textId="77777777" w:rsidTr="00C05E26">
        <w:tc>
          <w:tcPr>
            <w:tcW w:w="561" w:type="pct"/>
            <w:tcBorders>
              <w:left w:val="single" w:sz="4" w:space="0" w:color="auto"/>
            </w:tcBorders>
          </w:tcPr>
          <w:p w14:paraId="01EC0F4E" w14:textId="77777777" w:rsidR="00C1358C" w:rsidRPr="00875C0B" w:rsidRDefault="00C1358C" w:rsidP="00C05E26">
            <w:pPr>
              <w:jc w:val="both"/>
              <w:rPr>
                <w:rFonts w:cs="Arial"/>
                <w:iCs/>
                <w:sz w:val="20"/>
                <w:lang w:val="en-GB"/>
              </w:rPr>
            </w:pPr>
            <w:r w:rsidRPr="00875C0B">
              <w:rPr>
                <w:rFonts w:cs="Arial"/>
                <w:iCs/>
                <w:sz w:val="20"/>
              </w:rPr>
              <w:t>Test substance</w:t>
            </w:r>
          </w:p>
        </w:tc>
        <w:tc>
          <w:tcPr>
            <w:tcW w:w="525" w:type="pct"/>
          </w:tcPr>
          <w:p w14:paraId="5813D1A4" w14:textId="77777777" w:rsidR="00C1358C" w:rsidRPr="00875C0B" w:rsidRDefault="00C1358C" w:rsidP="00C05E26">
            <w:pPr>
              <w:jc w:val="both"/>
              <w:rPr>
                <w:rFonts w:cs="Arial"/>
                <w:iCs/>
                <w:sz w:val="20"/>
                <w:lang w:val="en-GB"/>
              </w:rPr>
            </w:pPr>
            <w:r w:rsidRPr="00875C0B">
              <w:rPr>
                <w:rFonts w:cs="Arial"/>
                <w:iCs/>
                <w:sz w:val="20"/>
              </w:rPr>
              <w:t>Test organisms</w:t>
            </w:r>
          </w:p>
        </w:tc>
        <w:tc>
          <w:tcPr>
            <w:tcW w:w="833" w:type="pct"/>
          </w:tcPr>
          <w:p w14:paraId="0B5E642A" w14:textId="77777777" w:rsidR="00C1358C" w:rsidRPr="00875C0B" w:rsidRDefault="00C1358C" w:rsidP="00C05E26">
            <w:pPr>
              <w:jc w:val="both"/>
              <w:rPr>
                <w:rFonts w:cs="Arial"/>
                <w:iCs/>
                <w:sz w:val="20"/>
                <w:lang w:val="en-US"/>
              </w:rPr>
            </w:pPr>
            <w:r w:rsidRPr="00875C0B">
              <w:rPr>
                <w:rFonts w:cs="Arial"/>
                <w:iCs/>
                <w:sz w:val="20"/>
              </w:rPr>
              <w:t>Test system / Concentrations applied / exposure time</w:t>
            </w:r>
          </w:p>
        </w:tc>
        <w:tc>
          <w:tcPr>
            <w:tcW w:w="885" w:type="pct"/>
          </w:tcPr>
          <w:p w14:paraId="3F3552BC" w14:textId="77777777" w:rsidR="00C1358C" w:rsidRPr="00875C0B" w:rsidRDefault="00C1358C" w:rsidP="00C05E26">
            <w:pPr>
              <w:jc w:val="both"/>
              <w:rPr>
                <w:rFonts w:cs="Arial"/>
                <w:iCs/>
                <w:sz w:val="20"/>
                <w:lang w:val="de-DE"/>
              </w:rPr>
            </w:pPr>
            <w:r w:rsidRPr="00875C0B">
              <w:rPr>
                <w:rFonts w:cs="Arial"/>
                <w:iCs/>
                <w:sz w:val="20"/>
              </w:rPr>
              <w:t>Test conditions</w:t>
            </w:r>
          </w:p>
        </w:tc>
        <w:tc>
          <w:tcPr>
            <w:tcW w:w="1443" w:type="pct"/>
          </w:tcPr>
          <w:p w14:paraId="7BB3C7F7" w14:textId="77777777" w:rsidR="00C1358C" w:rsidRPr="00875C0B" w:rsidRDefault="00C1358C" w:rsidP="00C05E26">
            <w:pPr>
              <w:jc w:val="both"/>
              <w:rPr>
                <w:rFonts w:cs="Arial"/>
                <w:iCs/>
                <w:sz w:val="20"/>
                <w:lang w:val="en-US"/>
              </w:rPr>
            </w:pPr>
            <w:r w:rsidRPr="00875C0B">
              <w:rPr>
                <w:rFonts w:cs="Arial"/>
                <w:iCs/>
                <w:sz w:val="20"/>
              </w:rPr>
              <w:t>Test results: effects, mode of action, resistance</w:t>
            </w:r>
          </w:p>
        </w:tc>
        <w:tc>
          <w:tcPr>
            <w:tcW w:w="753" w:type="pct"/>
          </w:tcPr>
          <w:p w14:paraId="3B0B4E7C" w14:textId="77777777" w:rsidR="00C1358C" w:rsidRPr="00875C0B" w:rsidRDefault="00C1358C" w:rsidP="00C05E26">
            <w:pPr>
              <w:jc w:val="both"/>
              <w:rPr>
                <w:rFonts w:cs="Arial"/>
                <w:iCs/>
                <w:sz w:val="20"/>
              </w:rPr>
            </w:pPr>
            <w:r w:rsidRPr="00875C0B">
              <w:rPr>
                <w:rFonts w:cs="Arial"/>
                <w:iCs/>
                <w:sz w:val="20"/>
              </w:rPr>
              <w:t>Reference</w:t>
            </w:r>
          </w:p>
        </w:tc>
      </w:tr>
      <w:tr w:rsidR="00C1358C" w:rsidRPr="00875C0B" w14:paraId="69ABF1C5" w14:textId="77777777" w:rsidTr="00C05E26">
        <w:tc>
          <w:tcPr>
            <w:tcW w:w="561" w:type="pct"/>
            <w:tcBorders>
              <w:left w:val="single" w:sz="4" w:space="0" w:color="auto"/>
            </w:tcBorders>
          </w:tcPr>
          <w:p w14:paraId="04A95E0F" w14:textId="77777777" w:rsidR="00C1358C" w:rsidRPr="00875C0B" w:rsidRDefault="00C1358C" w:rsidP="00C05E26">
            <w:pPr>
              <w:jc w:val="both"/>
              <w:rPr>
                <w:rFonts w:cs="Arial"/>
                <w:iCs/>
                <w:sz w:val="20"/>
                <w:lang w:val="en-GB"/>
              </w:rPr>
            </w:pPr>
            <w:r w:rsidRPr="00875C0B">
              <w:rPr>
                <w:rFonts w:cs="Arial"/>
                <w:iCs/>
                <w:sz w:val="20"/>
                <w:lang w:val="en-GB"/>
              </w:rPr>
              <w:t>FANGA RAT-DICAL TECH</w:t>
            </w:r>
          </w:p>
          <w:p w14:paraId="708A06F1" w14:textId="77777777" w:rsidR="00C1358C" w:rsidRPr="00875C0B" w:rsidRDefault="00C1358C" w:rsidP="00C05E26">
            <w:pPr>
              <w:jc w:val="both"/>
              <w:rPr>
                <w:rFonts w:cs="Arial"/>
                <w:iCs/>
                <w:sz w:val="20"/>
                <w:lang w:val="en-GB"/>
              </w:rPr>
            </w:pPr>
            <w:r w:rsidRPr="00875C0B">
              <w:rPr>
                <w:rFonts w:cs="Arial"/>
                <w:iCs/>
                <w:sz w:val="20"/>
                <w:lang w:val="en-GB"/>
              </w:rPr>
              <w:t>0.0025% brodifacoum</w:t>
            </w:r>
          </w:p>
          <w:p w14:paraId="7A392CCE" w14:textId="77777777" w:rsidR="00C1358C" w:rsidRPr="00875C0B" w:rsidRDefault="00C1358C" w:rsidP="00C05E26">
            <w:pPr>
              <w:jc w:val="both"/>
              <w:rPr>
                <w:rFonts w:cs="Arial"/>
                <w:iCs/>
                <w:sz w:val="20"/>
                <w:lang w:val="en-GB"/>
              </w:rPr>
            </w:pPr>
          </w:p>
        </w:tc>
        <w:tc>
          <w:tcPr>
            <w:tcW w:w="525" w:type="pct"/>
          </w:tcPr>
          <w:p w14:paraId="7E78D258" w14:textId="77777777" w:rsidR="00C1358C" w:rsidRPr="00875C0B" w:rsidRDefault="00C1358C" w:rsidP="00C05E26">
            <w:pPr>
              <w:jc w:val="both"/>
              <w:rPr>
                <w:rFonts w:cs="Arial"/>
                <w:iCs/>
                <w:sz w:val="20"/>
                <w:lang w:val="en-GB"/>
              </w:rPr>
            </w:pPr>
            <w:r w:rsidRPr="00875C0B">
              <w:rPr>
                <w:rFonts w:cs="Arial"/>
                <w:iCs/>
                <w:sz w:val="20"/>
                <w:lang w:val="en-GB"/>
              </w:rPr>
              <w:t>Black rat</w:t>
            </w:r>
          </w:p>
          <w:p w14:paraId="7C2A6F61" w14:textId="77777777" w:rsidR="00C1358C" w:rsidRPr="00875C0B" w:rsidRDefault="00C1358C" w:rsidP="00C05E26">
            <w:pPr>
              <w:jc w:val="both"/>
              <w:rPr>
                <w:rFonts w:cs="Arial"/>
                <w:iCs/>
                <w:sz w:val="20"/>
                <w:lang w:val="en-GB"/>
              </w:rPr>
            </w:pPr>
            <w:r w:rsidRPr="00875C0B">
              <w:rPr>
                <w:rFonts w:cs="Arial"/>
                <w:iCs/>
                <w:sz w:val="20"/>
                <w:lang w:val="en-GB"/>
              </w:rPr>
              <w:t>(</w:t>
            </w:r>
            <w:r w:rsidRPr="005A547E">
              <w:rPr>
                <w:rFonts w:cs="Arial"/>
                <w:i/>
                <w:iCs/>
                <w:sz w:val="20"/>
                <w:lang w:val="en-GB"/>
              </w:rPr>
              <w:t>Rattus rattus</w:t>
            </w:r>
            <w:r>
              <w:rPr>
                <w:rFonts w:cs="Arial"/>
                <w:iCs/>
                <w:sz w:val="20"/>
                <w:lang w:val="en-GB"/>
              </w:rPr>
              <w:t>)</w:t>
            </w:r>
          </w:p>
        </w:tc>
        <w:tc>
          <w:tcPr>
            <w:tcW w:w="833" w:type="pct"/>
          </w:tcPr>
          <w:p w14:paraId="02FFCE5C" w14:textId="77777777" w:rsidR="00C1358C" w:rsidRPr="00875C0B" w:rsidRDefault="00C1358C" w:rsidP="00C05E26">
            <w:pPr>
              <w:jc w:val="both"/>
              <w:rPr>
                <w:rFonts w:cs="Arial"/>
                <w:iCs/>
                <w:sz w:val="20"/>
                <w:lang w:val="en-US"/>
              </w:rPr>
            </w:pPr>
            <w:r w:rsidRPr="00875C0B">
              <w:rPr>
                <w:rFonts w:cs="Arial"/>
                <w:iCs/>
                <w:sz w:val="20"/>
                <w:lang w:val="en-US"/>
              </w:rPr>
              <w:t>Field study</w:t>
            </w:r>
          </w:p>
          <w:p w14:paraId="2A9C451D" w14:textId="77777777" w:rsidR="00C1358C" w:rsidRPr="00875C0B" w:rsidRDefault="00C1358C" w:rsidP="00C05E26">
            <w:pPr>
              <w:jc w:val="both"/>
              <w:rPr>
                <w:rFonts w:cs="Arial"/>
                <w:iCs/>
                <w:sz w:val="20"/>
                <w:lang w:val="en-US"/>
              </w:rPr>
            </w:pPr>
            <w:r w:rsidRPr="00875C0B">
              <w:rPr>
                <w:rFonts w:cs="Arial"/>
                <w:iCs/>
                <w:sz w:val="20"/>
                <w:lang w:val="en-US"/>
              </w:rPr>
              <w:t>EPPO PP1/114(2)</w:t>
            </w:r>
          </w:p>
        </w:tc>
        <w:tc>
          <w:tcPr>
            <w:tcW w:w="885" w:type="pct"/>
          </w:tcPr>
          <w:p w14:paraId="48142B06" w14:textId="77777777" w:rsidR="00C1358C" w:rsidRPr="00875C0B" w:rsidRDefault="00C1358C" w:rsidP="00C05E26">
            <w:pPr>
              <w:jc w:val="both"/>
              <w:rPr>
                <w:rFonts w:cs="Arial"/>
                <w:iCs/>
                <w:sz w:val="20"/>
                <w:lang w:val="de-DE"/>
              </w:rPr>
            </w:pPr>
            <w:r w:rsidRPr="00875C0B">
              <w:rPr>
                <w:rFonts w:cs="Arial"/>
                <w:iCs/>
                <w:sz w:val="20"/>
                <w:lang w:val="de-DE"/>
              </w:rPr>
              <w:t>Method for recording / scoring effects: daily bait take and tracking score during the trial period</w:t>
            </w:r>
          </w:p>
          <w:p w14:paraId="48C36C95" w14:textId="77777777" w:rsidR="00C1358C" w:rsidRPr="00875C0B" w:rsidRDefault="00C1358C" w:rsidP="00C05E26">
            <w:pPr>
              <w:jc w:val="both"/>
              <w:rPr>
                <w:rFonts w:cs="Arial"/>
                <w:iCs/>
                <w:sz w:val="20"/>
                <w:lang w:val="de-DE"/>
              </w:rPr>
            </w:pPr>
            <w:r w:rsidRPr="00875C0B">
              <w:rPr>
                <w:rFonts w:cs="Arial"/>
                <w:iCs/>
                <w:sz w:val="20"/>
                <w:lang w:val="de-DE"/>
              </w:rPr>
              <w:t>The percentage of efficacy of the test product against the rat population was calculated using the following formula:</w:t>
            </w:r>
          </w:p>
          <w:p w14:paraId="0C295D15" w14:textId="77777777" w:rsidR="00C1358C" w:rsidRPr="00875C0B" w:rsidRDefault="00C1358C" w:rsidP="00C05E26">
            <w:pPr>
              <w:jc w:val="both"/>
              <w:rPr>
                <w:rFonts w:cs="Arial"/>
                <w:iCs/>
                <w:sz w:val="20"/>
                <w:lang w:val="de-DE"/>
              </w:rPr>
            </w:pPr>
            <w:r w:rsidRPr="00875C0B">
              <w:rPr>
                <w:rFonts w:cs="Arial"/>
                <w:iCs/>
                <w:sz w:val="20"/>
                <w:lang w:val="de-DE"/>
              </w:rPr>
              <w:t>% efficacy = 100 – [ Post-treatment rat population size index/Pre-treatment rat population size index x 100]</w:t>
            </w:r>
          </w:p>
          <w:p w14:paraId="29E4B703" w14:textId="77777777" w:rsidR="00C1358C" w:rsidRPr="00875C0B" w:rsidRDefault="00C1358C" w:rsidP="00C05E26">
            <w:pPr>
              <w:jc w:val="both"/>
              <w:rPr>
                <w:rFonts w:cs="Arial"/>
                <w:iCs/>
                <w:sz w:val="20"/>
                <w:lang w:val="de-DE"/>
              </w:rPr>
            </w:pPr>
            <w:r w:rsidRPr="00875C0B">
              <w:rPr>
                <w:rFonts w:cs="Arial"/>
                <w:iCs/>
                <w:sz w:val="20"/>
                <w:lang w:val="de-DE"/>
              </w:rPr>
              <w:t>where:</w:t>
            </w:r>
          </w:p>
          <w:p w14:paraId="464DB366" w14:textId="77777777" w:rsidR="00C1358C" w:rsidRPr="00875C0B" w:rsidRDefault="00C1358C" w:rsidP="00C05E26">
            <w:pPr>
              <w:jc w:val="both"/>
              <w:rPr>
                <w:rFonts w:cs="Arial"/>
                <w:iCs/>
                <w:sz w:val="20"/>
                <w:lang w:val="de-DE"/>
              </w:rPr>
            </w:pPr>
            <w:r w:rsidRPr="00875C0B">
              <w:rPr>
                <w:rFonts w:cs="Arial"/>
                <w:iCs/>
                <w:sz w:val="20"/>
                <w:lang w:val="de-DE"/>
              </w:rPr>
              <w:t>Pre-treatment index: average weight of the bait amounts eaten on the last 4 days of the Pre-treatment census.</w:t>
            </w:r>
          </w:p>
          <w:p w14:paraId="2DE82A92" w14:textId="77777777" w:rsidR="00C1358C" w:rsidRPr="00875C0B" w:rsidRDefault="00C1358C" w:rsidP="00C05E26">
            <w:pPr>
              <w:jc w:val="both"/>
              <w:rPr>
                <w:rFonts w:cs="Arial"/>
                <w:iCs/>
                <w:sz w:val="20"/>
                <w:lang w:val="de-DE"/>
              </w:rPr>
            </w:pPr>
            <w:r w:rsidRPr="00875C0B">
              <w:rPr>
                <w:rFonts w:cs="Arial"/>
                <w:iCs/>
                <w:sz w:val="20"/>
                <w:lang w:val="de-DE"/>
              </w:rPr>
              <w:t>Post-treatment index: average weight of the bait amounts eaten on the last 4 days of the Post-treatment census.</w:t>
            </w:r>
          </w:p>
          <w:p w14:paraId="3EB5E6B3" w14:textId="77777777" w:rsidR="00C1358C" w:rsidRPr="00875C0B" w:rsidRDefault="00C1358C" w:rsidP="00C05E26">
            <w:pPr>
              <w:jc w:val="both"/>
              <w:rPr>
                <w:rFonts w:cs="Arial"/>
                <w:iCs/>
                <w:sz w:val="20"/>
                <w:lang w:val="de-DE"/>
              </w:rPr>
            </w:pPr>
            <w:r w:rsidRPr="00875C0B">
              <w:rPr>
                <w:rFonts w:cs="Arial"/>
                <w:iCs/>
                <w:sz w:val="20"/>
                <w:lang w:val="de-DE"/>
              </w:rPr>
              <w:t>- Intervals of examination: every day from 2013-11-06 to 2013-12-27</w:t>
            </w:r>
          </w:p>
        </w:tc>
        <w:tc>
          <w:tcPr>
            <w:tcW w:w="1443" w:type="pct"/>
          </w:tcPr>
          <w:p w14:paraId="63603BB0" w14:textId="77777777" w:rsidR="00C1358C" w:rsidRPr="00875C0B" w:rsidRDefault="00C1358C" w:rsidP="00C05E26">
            <w:pPr>
              <w:jc w:val="both"/>
              <w:rPr>
                <w:rFonts w:cs="Arial"/>
                <w:iCs/>
                <w:sz w:val="20"/>
                <w:lang w:val="en-US"/>
              </w:rPr>
            </w:pPr>
            <w:r w:rsidRPr="00875C0B">
              <w:rPr>
                <w:rFonts w:cs="Arial"/>
                <w:iCs/>
                <w:sz w:val="20"/>
                <w:lang w:val="en-US"/>
              </w:rPr>
              <w:t xml:space="preserve">The trial was set up in an agricultural habitat (chicken breeding stable) showing an adjoining large hangar for the parking of camper vans and equipment storage. In both the buildings rats infestation was signalled by the owner. </w:t>
            </w:r>
          </w:p>
          <w:p w14:paraId="7DDEC6E5" w14:textId="77777777" w:rsidR="00C1358C" w:rsidRPr="00875C0B" w:rsidRDefault="00C1358C" w:rsidP="00C05E26">
            <w:pPr>
              <w:jc w:val="both"/>
              <w:rPr>
                <w:rFonts w:cs="Arial"/>
                <w:iCs/>
                <w:sz w:val="20"/>
                <w:lang w:val="en-US"/>
              </w:rPr>
            </w:pPr>
            <w:r w:rsidRPr="00875C0B">
              <w:rPr>
                <w:rFonts w:cs="Arial"/>
                <w:iCs/>
                <w:sz w:val="20"/>
                <w:lang w:val="en-US"/>
              </w:rPr>
              <w:t xml:space="preserve">The site was surveyed and a notable rats presence was detected. The analysis of the observed runways, footprints and faeces allowed these rats to be identified as belonging to Roof rat (Rattus rattus L.). </w:t>
            </w:r>
          </w:p>
          <w:p w14:paraId="668137F9" w14:textId="77777777" w:rsidR="00C1358C" w:rsidRPr="00875C0B" w:rsidRDefault="00C1358C" w:rsidP="00C05E26">
            <w:pPr>
              <w:jc w:val="both"/>
              <w:rPr>
                <w:rFonts w:cs="Arial"/>
                <w:iCs/>
                <w:sz w:val="20"/>
                <w:lang w:val="en-US"/>
              </w:rPr>
            </w:pPr>
            <w:r w:rsidRPr="00875C0B">
              <w:rPr>
                <w:rFonts w:cs="Arial"/>
                <w:iCs/>
                <w:sz w:val="20"/>
                <w:lang w:val="en-US"/>
              </w:rPr>
              <w:t xml:space="preserve">Eight bait-stations and eight tracking patches were set out on the main rat runways which were found inside the buildings. </w:t>
            </w:r>
          </w:p>
          <w:p w14:paraId="064D442C" w14:textId="77777777" w:rsidR="00C1358C" w:rsidRPr="00875C0B" w:rsidRDefault="00C1358C" w:rsidP="00C05E26">
            <w:pPr>
              <w:jc w:val="both"/>
              <w:rPr>
                <w:rFonts w:cs="Arial"/>
                <w:iCs/>
                <w:sz w:val="20"/>
                <w:lang w:val="en-US"/>
              </w:rPr>
            </w:pPr>
            <w:r w:rsidRPr="00875C0B">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placebo baits). </w:t>
            </w:r>
          </w:p>
          <w:p w14:paraId="5D3CF0FF" w14:textId="77777777" w:rsidR="00C1358C" w:rsidRPr="00875C0B" w:rsidRDefault="00C1358C" w:rsidP="00C05E26">
            <w:pPr>
              <w:jc w:val="both"/>
              <w:rPr>
                <w:rFonts w:cs="Arial"/>
                <w:iCs/>
                <w:sz w:val="20"/>
                <w:lang w:val="en-US"/>
              </w:rPr>
            </w:pPr>
            <w:r w:rsidRPr="00875C0B">
              <w:rPr>
                <w:rFonts w:cs="Arial"/>
                <w:iCs/>
                <w:sz w:val="20"/>
                <w:lang w:val="en-US"/>
              </w:rPr>
              <w:t xml:space="preserve">On the same way it was calculated an index of the rat population size after the Poisoning phase (monitoring of the daily consumption of unpoisoned placebo baits during the Post-treatment phase). </w:t>
            </w:r>
          </w:p>
          <w:p w14:paraId="05F65C81" w14:textId="77777777" w:rsidR="00C1358C" w:rsidRPr="00875C0B" w:rsidRDefault="00C1358C" w:rsidP="00C05E26">
            <w:pPr>
              <w:jc w:val="both"/>
              <w:rPr>
                <w:rFonts w:cs="Arial"/>
                <w:iCs/>
                <w:sz w:val="20"/>
                <w:lang w:val="en-US"/>
              </w:rPr>
            </w:pPr>
            <w:r w:rsidRPr="00875C0B">
              <w:rPr>
                <w:rFonts w:cs="Arial"/>
                <w:iCs/>
                <w:sz w:val="20"/>
                <w:lang w:val="en-US"/>
              </w:rPr>
              <w:t>According to the results of the present study, FANGA RAT DICAL TECH showed a high acceptance level and provided a complete effectiveness (100,0%) against the Rattus rattus population present across the trial site.</w:t>
            </w:r>
          </w:p>
        </w:tc>
        <w:tc>
          <w:tcPr>
            <w:tcW w:w="753" w:type="pct"/>
          </w:tcPr>
          <w:p w14:paraId="574769A0" w14:textId="77777777" w:rsidR="00C1358C" w:rsidRPr="00875C0B" w:rsidRDefault="007E6449" w:rsidP="00C05E26">
            <w:pPr>
              <w:jc w:val="both"/>
              <w:rPr>
                <w:rFonts w:cs="Arial"/>
                <w:iCs/>
                <w:sz w:val="20"/>
                <w:lang w:val="en-US"/>
              </w:rPr>
            </w:pPr>
            <w:r>
              <w:rPr>
                <w:rFonts w:cs="Arial"/>
                <w:iCs/>
                <w:sz w:val="20"/>
                <w:lang w:val="en-US"/>
              </w:rPr>
              <w:t>XXX</w:t>
            </w:r>
          </w:p>
        </w:tc>
      </w:tr>
      <w:tr w:rsidR="00C1358C" w:rsidRPr="00875C0B" w14:paraId="7557DC1C" w14:textId="77777777" w:rsidTr="00C05E26">
        <w:tc>
          <w:tcPr>
            <w:tcW w:w="561" w:type="pct"/>
            <w:tcBorders>
              <w:left w:val="single" w:sz="4" w:space="0" w:color="auto"/>
            </w:tcBorders>
          </w:tcPr>
          <w:p w14:paraId="0466F9D2"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7D8AAC4D"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4C00FCF5" w14:textId="77777777" w:rsidR="00C1358C" w:rsidRPr="002E1E96" w:rsidRDefault="00C1358C" w:rsidP="00C05E26">
            <w:pPr>
              <w:jc w:val="both"/>
              <w:rPr>
                <w:rFonts w:cs="Arial"/>
                <w:iCs/>
                <w:sz w:val="20"/>
                <w:lang w:val="en-GB"/>
              </w:rPr>
            </w:pPr>
          </w:p>
        </w:tc>
        <w:tc>
          <w:tcPr>
            <w:tcW w:w="525" w:type="pct"/>
          </w:tcPr>
          <w:p w14:paraId="5CF52DED" w14:textId="77777777" w:rsidR="00C1358C" w:rsidRPr="002E1E96" w:rsidRDefault="00C1358C" w:rsidP="00C05E26">
            <w:pPr>
              <w:jc w:val="both"/>
              <w:rPr>
                <w:rFonts w:cs="Arial"/>
                <w:iCs/>
                <w:sz w:val="20"/>
                <w:lang w:val="en-GB"/>
              </w:rPr>
            </w:pPr>
            <w:r w:rsidRPr="002E1E96">
              <w:rPr>
                <w:rFonts w:cs="Arial"/>
                <w:iCs/>
                <w:sz w:val="20"/>
                <w:lang w:val="en-GB"/>
              </w:rPr>
              <w:t>Brown rat (</w:t>
            </w:r>
            <w:r w:rsidRPr="005A547E">
              <w:rPr>
                <w:rFonts w:cs="Arial"/>
                <w:i/>
                <w:iCs/>
                <w:sz w:val="20"/>
                <w:lang w:val="en-GB"/>
              </w:rPr>
              <w:t>Rattus norvegicus</w:t>
            </w:r>
            <w:r w:rsidRPr="002E1E96">
              <w:rPr>
                <w:rFonts w:cs="Arial"/>
                <w:iCs/>
                <w:sz w:val="20"/>
                <w:lang w:val="en-GB"/>
              </w:rPr>
              <w:t>)</w:t>
            </w:r>
          </w:p>
        </w:tc>
        <w:tc>
          <w:tcPr>
            <w:tcW w:w="833" w:type="pct"/>
          </w:tcPr>
          <w:p w14:paraId="44EFBEA8" w14:textId="77777777" w:rsidR="00C1358C" w:rsidRPr="002E1E96" w:rsidRDefault="00C1358C" w:rsidP="00C05E26">
            <w:pPr>
              <w:jc w:val="both"/>
              <w:rPr>
                <w:rFonts w:cs="Arial"/>
                <w:iCs/>
                <w:sz w:val="20"/>
                <w:lang w:val="en-US"/>
              </w:rPr>
            </w:pPr>
            <w:r w:rsidRPr="002E1E96">
              <w:rPr>
                <w:rFonts w:cs="Arial"/>
                <w:iCs/>
                <w:sz w:val="20"/>
                <w:lang w:val="en-US"/>
              </w:rPr>
              <w:t>Laboratory study</w:t>
            </w:r>
          </w:p>
          <w:p w14:paraId="3C71F98A" w14:textId="77777777"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14:paraId="7B7EFA0C" w14:textId="77777777" w:rsidR="00C1358C" w:rsidRPr="002E1E96" w:rsidRDefault="00C1358C" w:rsidP="00C05E26">
            <w:pPr>
              <w:jc w:val="both"/>
              <w:rPr>
                <w:rFonts w:cs="Arial"/>
                <w:iCs/>
                <w:sz w:val="20"/>
                <w:lang w:val="en-GB"/>
              </w:rPr>
            </w:pPr>
            <w:r w:rsidRPr="002E1E96">
              <w:rPr>
                <w:rFonts w:cs="Arial"/>
                <w:iCs/>
                <w:sz w:val="20"/>
                <w:lang w:val="en-GB"/>
              </w:rPr>
              <w:t>Brown rats:</w:t>
            </w:r>
          </w:p>
          <w:p w14:paraId="514B932C" w14:textId="77777777" w:rsidR="00C1358C" w:rsidRPr="002E1E96" w:rsidRDefault="00C1358C" w:rsidP="00C05E26">
            <w:pPr>
              <w:jc w:val="both"/>
              <w:rPr>
                <w:rFonts w:cs="Arial"/>
                <w:iCs/>
                <w:sz w:val="20"/>
                <w:lang w:val="en-GB"/>
              </w:rPr>
            </w:pPr>
            <w:r w:rsidRPr="002E1E96">
              <w:rPr>
                <w:rFonts w:cs="Arial"/>
                <w:iCs/>
                <w:sz w:val="20"/>
                <w:lang w:val="en-GB"/>
              </w:rPr>
              <w:t>5 males and 5 females.</w:t>
            </w:r>
          </w:p>
          <w:p w14:paraId="5B59DFB7" w14:textId="77777777"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14:paraId="21E85C6E" w14:textId="77777777" w:rsidR="00C1358C" w:rsidRPr="002E1E96" w:rsidRDefault="00C1358C" w:rsidP="00C05E26">
            <w:pPr>
              <w:jc w:val="both"/>
              <w:rPr>
                <w:rFonts w:cs="Arial"/>
                <w:iCs/>
                <w:sz w:val="20"/>
                <w:lang w:val="en-GB"/>
              </w:rPr>
            </w:pPr>
          </w:p>
        </w:tc>
        <w:tc>
          <w:tcPr>
            <w:tcW w:w="885" w:type="pct"/>
          </w:tcPr>
          <w:p w14:paraId="6A2E9F7B" w14:textId="77777777"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14:paraId="19A92261" w14:textId="77777777"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14:paraId="08989DE9" w14:textId="77777777" w:rsidR="00C1358C" w:rsidRPr="002E1E96" w:rsidRDefault="00C1358C" w:rsidP="00C05E26">
            <w:pPr>
              <w:jc w:val="both"/>
              <w:rPr>
                <w:rFonts w:cs="Arial"/>
                <w:iCs/>
                <w:sz w:val="20"/>
                <w:lang w:val="de-DE"/>
              </w:rPr>
            </w:pPr>
            <w:r w:rsidRPr="002E1E96">
              <w:rPr>
                <w:rFonts w:cs="Arial"/>
                <w:iCs/>
                <w:sz w:val="20"/>
                <w:lang w:val="en-GB"/>
              </w:rPr>
              <w:t>Mortality was observed during 21 days every 24 hours.</w:t>
            </w:r>
          </w:p>
        </w:tc>
        <w:tc>
          <w:tcPr>
            <w:tcW w:w="1443" w:type="pct"/>
          </w:tcPr>
          <w:p w14:paraId="61EEAFBC" w14:textId="77777777"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brown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14:paraId="1CD8B310"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palatability equivalent to 0.35</w:t>
            </w:r>
          </w:p>
          <w:p w14:paraId="405A38A4" w14:textId="77777777" w:rsidR="00C1358C" w:rsidRPr="002E1E96" w:rsidRDefault="00C1358C" w:rsidP="008E109F">
            <w:pPr>
              <w:numPr>
                <w:ilvl w:val="0"/>
                <w:numId w:val="12"/>
              </w:numPr>
              <w:jc w:val="both"/>
              <w:rPr>
                <w:rFonts w:cs="Arial"/>
                <w:iCs/>
                <w:sz w:val="20"/>
                <w:lang w:val="en-US"/>
              </w:rPr>
            </w:pPr>
            <w:r w:rsidRPr="002E1E96">
              <w:rPr>
                <w:rFonts w:cs="Arial"/>
                <w:iCs/>
                <w:sz w:val="20"/>
                <w:lang w:val="en-US"/>
              </w:rPr>
              <w:t xml:space="preserve">A low </w:t>
            </w:r>
            <w:r w:rsidRPr="002E1E96">
              <w:rPr>
                <w:rFonts w:cs="Arial"/>
                <w:bCs/>
                <w:iCs/>
                <w:sz w:val="20"/>
                <w:lang w:val="en-US"/>
              </w:rPr>
              <w:t xml:space="preserve">consumption </w:t>
            </w:r>
            <w:r w:rsidRPr="002E1E96">
              <w:rPr>
                <w:rFonts w:cs="Arial"/>
                <w:iCs/>
                <w:sz w:val="20"/>
                <w:lang w:val="en-US"/>
              </w:rPr>
              <w:t>between day 0 and day 4</w:t>
            </w:r>
          </w:p>
          <w:p w14:paraId="603BBE86"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good efficacy with a mortality of 90% in a period from day 3 to day 12</w:t>
            </w:r>
          </w:p>
          <w:p w14:paraId="6F08F770" w14:textId="77777777" w:rsidR="00C1358C" w:rsidRPr="002E1E96" w:rsidRDefault="00C1358C" w:rsidP="00C05E26">
            <w:pPr>
              <w:jc w:val="both"/>
              <w:rPr>
                <w:rFonts w:cs="Arial"/>
                <w:iCs/>
                <w:sz w:val="20"/>
                <w:lang w:val="en-GB"/>
              </w:rPr>
            </w:pPr>
          </w:p>
        </w:tc>
        <w:tc>
          <w:tcPr>
            <w:tcW w:w="753" w:type="pct"/>
          </w:tcPr>
          <w:p w14:paraId="46097EF2" w14:textId="77777777" w:rsidR="00C1358C" w:rsidRPr="00875C0B" w:rsidRDefault="007E6449" w:rsidP="00C05E26">
            <w:pPr>
              <w:jc w:val="both"/>
              <w:rPr>
                <w:rFonts w:cs="Arial"/>
                <w:iCs/>
                <w:sz w:val="20"/>
                <w:lang w:val="en-GB"/>
              </w:rPr>
            </w:pPr>
            <w:r>
              <w:rPr>
                <w:rFonts w:cs="Arial"/>
                <w:iCs/>
                <w:sz w:val="20"/>
                <w:lang w:val="en-GB"/>
              </w:rPr>
              <w:t>XXX</w:t>
            </w:r>
          </w:p>
        </w:tc>
      </w:tr>
      <w:tr w:rsidR="00C1358C" w:rsidRPr="00875C0B" w14:paraId="12A78446" w14:textId="77777777" w:rsidTr="00C05E26">
        <w:tc>
          <w:tcPr>
            <w:tcW w:w="561" w:type="pct"/>
            <w:tcBorders>
              <w:left w:val="single" w:sz="4" w:space="0" w:color="auto"/>
            </w:tcBorders>
          </w:tcPr>
          <w:p w14:paraId="46A401FA"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1CECAB90"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3E7E81B0" w14:textId="77777777" w:rsidR="00C1358C" w:rsidRPr="002E1E96" w:rsidRDefault="00C1358C" w:rsidP="00C05E26">
            <w:pPr>
              <w:jc w:val="both"/>
              <w:rPr>
                <w:rFonts w:cs="Arial"/>
                <w:iCs/>
                <w:sz w:val="20"/>
                <w:lang w:val="en-GB"/>
              </w:rPr>
            </w:pPr>
          </w:p>
        </w:tc>
        <w:tc>
          <w:tcPr>
            <w:tcW w:w="525" w:type="pct"/>
          </w:tcPr>
          <w:p w14:paraId="164216A1" w14:textId="77777777" w:rsidR="00C1358C" w:rsidRPr="002E1E96" w:rsidRDefault="00C1358C" w:rsidP="00C05E26">
            <w:pPr>
              <w:jc w:val="both"/>
              <w:rPr>
                <w:rFonts w:cs="Arial"/>
                <w:iCs/>
                <w:sz w:val="20"/>
                <w:lang w:val="en-GB"/>
              </w:rPr>
            </w:pPr>
            <w:r w:rsidRPr="002E1E96">
              <w:rPr>
                <w:rFonts w:cs="Arial"/>
                <w:iCs/>
                <w:sz w:val="20"/>
                <w:lang w:val="en-GB"/>
              </w:rPr>
              <w:t>Black rat (</w:t>
            </w:r>
            <w:r w:rsidRPr="005A547E">
              <w:rPr>
                <w:rFonts w:cs="Arial"/>
                <w:i/>
                <w:iCs/>
                <w:sz w:val="20"/>
                <w:lang w:val="en-GB"/>
              </w:rPr>
              <w:t>Rattus rattus</w:t>
            </w:r>
            <w:r w:rsidRPr="002E1E96">
              <w:rPr>
                <w:rFonts w:cs="Arial"/>
                <w:iCs/>
                <w:sz w:val="20"/>
                <w:lang w:val="en-GB"/>
              </w:rPr>
              <w:t>)</w:t>
            </w:r>
          </w:p>
        </w:tc>
        <w:tc>
          <w:tcPr>
            <w:tcW w:w="833" w:type="pct"/>
          </w:tcPr>
          <w:p w14:paraId="006AE23A" w14:textId="77777777" w:rsidR="00C1358C" w:rsidRPr="002E1E96" w:rsidRDefault="00C1358C" w:rsidP="00C05E26">
            <w:pPr>
              <w:jc w:val="both"/>
              <w:rPr>
                <w:rFonts w:cs="Arial"/>
                <w:iCs/>
                <w:sz w:val="20"/>
                <w:lang w:val="en-US"/>
              </w:rPr>
            </w:pPr>
            <w:r w:rsidRPr="002E1E96">
              <w:rPr>
                <w:rFonts w:cs="Arial"/>
                <w:iCs/>
                <w:sz w:val="20"/>
                <w:lang w:val="en-US"/>
              </w:rPr>
              <w:t>Laboratory study</w:t>
            </w:r>
          </w:p>
          <w:p w14:paraId="1F758657" w14:textId="77777777"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14:paraId="7AAF8514" w14:textId="77777777" w:rsidR="00C1358C" w:rsidRPr="002E1E96" w:rsidRDefault="00C1358C" w:rsidP="00C05E26">
            <w:pPr>
              <w:jc w:val="both"/>
              <w:rPr>
                <w:rFonts w:cs="Arial"/>
                <w:iCs/>
                <w:sz w:val="20"/>
                <w:lang w:val="en-GB"/>
              </w:rPr>
            </w:pPr>
            <w:r w:rsidRPr="002E1E96">
              <w:rPr>
                <w:rFonts w:cs="Arial"/>
                <w:iCs/>
                <w:sz w:val="20"/>
                <w:lang w:val="en-GB"/>
              </w:rPr>
              <w:t>Black rats:</w:t>
            </w:r>
          </w:p>
          <w:p w14:paraId="3A9154ED" w14:textId="77777777" w:rsidR="00C1358C" w:rsidRPr="002E1E96" w:rsidRDefault="00C1358C" w:rsidP="00C05E26">
            <w:pPr>
              <w:jc w:val="both"/>
              <w:rPr>
                <w:rFonts w:cs="Arial"/>
                <w:iCs/>
                <w:sz w:val="20"/>
                <w:lang w:val="en-GB"/>
              </w:rPr>
            </w:pPr>
            <w:r w:rsidRPr="002E1E96">
              <w:rPr>
                <w:rFonts w:cs="Arial"/>
                <w:iCs/>
                <w:sz w:val="20"/>
                <w:lang w:val="en-GB"/>
              </w:rPr>
              <w:t>5 males and 5 females.</w:t>
            </w:r>
          </w:p>
          <w:p w14:paraId="7473E5AE" w14:textId="77777777"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14:paraId="1D3F3F65" w14:textId="77777777" w:rsidR="00C1358C" w:rsidRPr="002E1E96" w:rsidRDefault="00C1358C" w:rsidP="00C05E26">
            <w:pPr>
              <w:jc w:val="both"/>
              <w:rPr>
                <w:rFonts w:cs="Arial"/>
                <w:iCs/>
                <w:sz w:val="20"/>
                <w:lang w:val="en-GB"/>
              </w:rPr>
            </w:pPr>
          </w:p>
        </w:tc>
        <w:tc>
          <w:tcPr>
            <w:tcW w:w="885" w:type="pct"/>
          </w:tcPr>
          <w:p w14:paraId="1E6FD0D9" w14:textId="77777777"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14:paraId="42ABCF6D" w14:textId="77777777"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14:paraId="54416416" w14:textId="77777777" w:rsidR="00C1358C" w:rsidRPr="002E1E96" w:rsidRDefault="00C1358C" w:rsidP="00C05E26">
            <w:pPr>
              <w:jc w:val="both"/>
              <w:rPr>
                <w:rFonts w:cs="Arial"/>
                <w:iCs/>
                <w:sz w:val="20"/>
                <w:lang w:val="en-GB"/>
              </w:rPr>
            </w:pPr>
            <w:r w:rsidRPr="002E1E96">
              <w:rPr>
                <w:rFonts w:cs="Arial"/>
                <w:iCs/>
                <w:sz w:val="20"/>
                <w:lang w:val="en-GB"/>
              </w:rPr>
              <w:t>Mortality was observed during 21 days every 24 hours.</w:t>
            </w:r>
          </w:p>
        </w:tc>
        <w:tc>
          <w:tcPr>
            <w:tcW w:w="1443" w:type="pct"/>
          </w:tcPr>
          <w:p w14:paraId="6BA97183" w14:textId="77777777"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black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14:paraId="5E74A068"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palatability equivalent to 0.40</w:t>
            </w:r>
          </w:p>
          <w:p w14:paraId="3B3A8C53" w14:textId="77777777" w:rsidR="00C1358C" w:rsidRPr="002E1E96" w:rsidRDefault="00C1358C" w:rsidP="008E109F">
            <w:pPr>
              <w:numPr>
                <w:ilvl w:val="0"/>
                <w:numId w:val="12"/>
              </w:numPr>
              <w:jc w:val="both"/>
              <w:rPr>
                <w:rFonts w:cs="Arial"/>
                <w:iCs/>
                <w:sz w:val="20"/>
                <w:lang w:val="en-US"/>
              </w:rPr>
            </w:pPr>
            <w:r w:rsidRPr="002E1E96">
              <w:rPr>
                <w:rFonts w:cs="Arial"/>
                <w:iCs/>
                <w:sz w:val="20"/>
                <w:lang w:val="en-US"/>
              </w:rPr>
              <w:t xml:space="preserve">A </w:t>
            </w:r>
            <w:r w:rsidRPr="002E1E96">
              <w:rPr>
                <w:rFonts w:cs="Arial"/>
                <w:bCs/>
                <w:iCs/>
                <w:sz w:val="20"/>
                <w:lang w:val="en-US"/>
              </w:rPr>
              <w:t xml:space="preserve">good consumption </w:t>
            </w:r>
            <w:r w:rsidRPr="002E1E96">
              <w:rPr>
                <w:rFonts w:cs="Arial"/>
                <w:iCs/>
                <w:sz w:val="20"/>
                <w:lang w:val="en-US"/>
              </w:rPr>
              <w:t>between day 0 and day 4</w:t>
            </w:r>
          </w:p>
          <w:p w14:paraId="50261E20"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good efficacy with a mortality of 90% in a period from day 7 to day 11</w:t>
            </w:r>
          </w:p>
          <w:p w14:paraId="615E8086" w14:textId="77777777" w:rsidR="00C1358C" w:rsidRPr="002E1E96" w:rsidRDefault="00C1358C" w:rsidP="00C05E26">
            <w:pPr>
              <w:jc w:val="both"/>
              <w:rPr>
                <w:rFonts w:cs="Arial"/>
                <w:iCs/>
                <w:sz w:val="20"/>
                <w:lang w:val="en-GB"/>
              </w:rPr>
            </w:pPr>
          </w:p>
        </w:tc>
        <w:tc>
          <w:tcPr>
            <w:tcW w:w="753" w:type="pct"/>
          </w:tcPr>
          <w:p w14:paraId="017578CA" w14:textId="77777777" w:rsidR="00C1358C" w:rsidRPr="00875C0B" w:rsidRDefault="007E6449" w:rsidP="00C1358C">
            <w:pPr>
              <w:jc w:val="both"/>
              <w:rPr>
                <w:rFonts w:cs="Arial"/>
                <w:iCs/>
                <w:sz w:val="20"/>
                <w:lang w:val="en-GB"/>
              </w:rPr>
            </w:pPr>
            <w:r>
              <w:rPr>
                <w:rFonts w:cs="Arial"/>
                <w:iCs/>
                <w:sz w:val="20"/>
                <w:lang w:val="en-GB"/>
              </w:rPr>
              <w:t>XXX</w:t>
            </w:r>
          </w:p>
        </w:tc>
      </w:tr>
      <w:tr w:rsidR="00C1358C" w:rsidRPr="00875C0B" w14:paraId="65A58996" w14:textId="77777777" w:rsidTr="00C05E26">
        <w:tc>
          <w:tcPr>
            <w:tcW w:w="561" w:type="pct"/>
            <w:tcBorders>
              <w:left w:val="single" w:sz="4" w:space="0" w:color="auto"/>
            </w:tcBorders>
          </w:tcPr>
          <w:p w14:paraId="3F8A2F52"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3346437B"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29978A05" w14:textId="77777777" w:rsidR="00C1358C" w:rsidRPr="002E1E96" w:rsidRDefault="00C1358C" w:rsidP="00C05E26">
            <w:pPr>
              <w:jc w:val="both"/>
              <w:rPr>
                <w:rFonts w:cs="Arial"/>
                <w:iCs/>
                <w:sz w:val="20"/>
                <w:lang w:val="en-GB"/>
              </w:rPr>
            </w:pPr>
          </w:p>
        </w:tc>
        <w:tc>
          <w:tcPr>
            <w:tcW w:w="525" w:type="pct"/>
          </w:tcPr>
          <w:p w14:paraId="3596AE78" w14:textId="77777777" w:rsidR="00C1358C" w:rsidRPr="002E1E96" w:rsidRDefault="00C1358C" w:rsidP="00C05E26">
            <w:pPr>
              <w:jc w:val="both"/>
              <w:rPr>
                <w:rFonts w:cs="Arial"/>
                <w:iCs/>
                <w:sz w:val="20"/>
                <w:lang w:val="en-GB"/>
              </w:rPr>
            </w:pPr>
            <w:r w:rsidRPr="002E1E96">
              <w:rPr>
                <w:rFonts w:cs="Arial"/>
                <w:iCs/>
                <w:sz w:val="20"/>
                <w:lang w:val="en-GB"/>
              </w:rPr>
              <w:t>Brown rats (</w:t>
            </w:r>
            <w:r w:rsidRPr="005A547E">
              <w:rPr>
                <w:rFonts w:cs="Arial"/>
                <w:i/>
                <w:iCs/>
                <w:sz w:val="20"/>
                <w:lang w:val="en-GB"/>
              </w:rPr>
              <w:t>Rattus norvegicus</w:t>
            </w:r>
            <w:r w:rsidRPr="002E1E96">
              <w:rPr>
                <w:rFonts w:cs="Arial"/>
                <w:iCs/>
                <w:sz w:val="20"/>
                <w:lang w:val="en-GB"/>
              </w:rPr>
              <w:t>)</w:t>
            </w:r>
          </w:p>
        </w:tc>
        <w:tc>
          <w:tcPr>
            <w:tcW w:w="833" w:type="pct"/>
          </w:tcPr>
          <w:p w14:paraId="70B00476"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2BA81F06"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6BBB0244"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0052E9C9"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07DF79E6"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235410AC" w14:textId="77777777" w:rsidR="00C1358C" w:rsidRPr="002E1E96" w:rsidRDefault="00C1358C" w:rsidP="00C05E26">
            <w:pPr>
              <w:jc w:val="both"/>
              <w:rPr>
                <w:rFonts w:cs="Arial"/>
                <w:iCs/>
                <w:sz w:val="20"/>
                <w:lang w:val="de-DE"/>
              </w:rPr>
            </w:pPr>
            <w:r w:rsidRPr="002E1E96">
              <w:rPr>
                <w:rFonts w:cs="Arial"/>
                <w:iCs/>
                <w:sz w:val="20"/>
                <w:lang w:val="de-DE"/>
              </w:rPr>
              <w:t>where:</w:t>
            </w:r>
          </w:p>
          <w:p w14:paraId="6B106D77"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70445AC3"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095ADC0F" w14:textId="77777777"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2015-02-12</w:t>
            </w:r>
          </w:p>
        </w:tc>
        <w:tc>
          <w:tcPr>
            <w:tcW w:w="1443" w:type="pct"/>
          </w:tcPr>
          <w:p w14:paraId="7DB8F09B" w14:textId="77777777"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(breeding stables for cows, fodder and equipment warehouses) in which rats infestation was signalled by the farmer. </w:t>
            </w:r>
          </w:p>
          <w:p w14:paraId="3AF35D40"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Norway rat (Rattus norvegicus Berk.). </w:t>
            </w:r>
          </w:p>
          <w:p w14:paraId="254D2C4E"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or outside the buildings. </w:t>
            </w:r>
          </w:p>
          <w:p w14:paraId="1CA96DD3"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14:paraId="2AE7080D"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14:paraId="7C2CB0BD" w14:textId="77777777" w:rsidR="00C1358C" w:rsidRPr="002E1E96" w:rsidRDefault="00C1358C" w:rsidP="00C05E26">
            <w:pPr>
              <w:jc w:val="both"/>
              <w:rPr>
                <w:rFonts w:cs="Arial"/>
                <w:iCs/>
                <w:sz w:val="20"/>
                <w:lang w:val="en-GB"/>
              </w:rPr>
            </w:pPr>
            <w:r w:rsidRPr="002E1E96">
              <w:rPr>
                <w:rFonts w:cs="Arial"/>
                <w:iCs/>
                <w:sz w:val="20"/>
                <w:lang w:val="de-DE"/>
              </w:rPr>
              <w:t>According to the results of the present study, BDM25V1 aged of two years showed a good acceptance level and provided a complete effectiveness (100,0%) against the Rattus norvegicus population present across the trial site.</w:t>
            </w:r>
          </w:p>
        </w:tc>
        <w:tc>
          <w:tcPr>
            <w:tcW w:w="753" w:type="pct"/>
          </w:tcPr>
          <w:p w14:paraId="59853094" w14:textId="77777777" w:rsidR="003B19E5" w:rsidRPr="00875C0B" w:rsidRDefault="007E6449" w:rsidP="00C05E26">
            <w:pPr>
              <w:jc w:val="both"/>
              <w:rPr>
                <w:rFonts w:cs="Arial"/>
                <w:iCs/>
                <w:sz w:val="20"/>
                <w:lang w:val="en-US"/>
              </w:rPr>
            </w:pPr>
            <w:r>
              <w:rPr>
                <w:rFonts w:cs="Arial"/>
                <w:iCs/>
                <w:sz w:val="20"/>
                <w:lang w:val="en-US"/>
              </w:rPr>
              <w:t>XXX</w:t>
            </w:r>
          </w:p>
        </w:tc>
      </w:tr>
      <w:tr w:rsidR="00C1358C" w:rsidRPr="00875C0B" w14:paraId="552DE9FF" w14:textId="77777777" w:rsidTr="00C05E26">
        <w:tc>
          <w:tcPr>
            <w:tcW w:w="561" w:type="pct"/>
            <w:tcBorders>
              <w:left w:val="single" w:sz="4" w:space="0" w:color="auto"/>
            </w:tcBorders>
          </w:tcPr>
          <w:p w14:paraId="1A9C27F2"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73B52A54"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0825DA4C" w14:textId="77777777" w:rsidR="00C1358C" w:rsidRPr="002E1E96" w:rsidRDefault="00C1358C" w:rsidP="00C05E26">
            <w:pPr>
              <w:jc w:val="both"/>
              <w:rPr>
                <w:rFonts w:cs="Arial"/>
                <w:iCs/>
                <w:sz w:val="20"/>
                <w:lang w:val="en-GB"/>
              </w:rPr>
            </w:pPr>
          </w:p>
        </w:tc>
        <w:tc>
          <w:tcPr>
            <w:tcW w:w="525" w:type="pct"/>
          </w:tcPr>
          <w:p w14:paraId="2F3439CD" w14:textId="77777777" w:rsidR="00C1358C" w:rsidRPr="002E1E96" w:rsidRDefault="00C1358C" w:rsidP="00C05E26">
            <w:pPr>
              <w:jc w:val="both"/>
              <w:rPr>
                <w:rFonts w:cs="Arial"/>
                <w:iCs/>
                <w:sz w:val="20"/>
                <w:lang w:val="en-GB"/>
              </w:rPr>
            </w:pPr>
            <w:r w:rsidRPr="002E1E96">
              <w:rPr>
                <w:rFonts w:cs="Arial"/>
                <w:iCs/>
                <w:sz w:val="20"/>
                <w:lang w:val="en-GB"/>
              </w:rPr>
              <w:t>Black rats (</w:t>
            </w:r>
            <w:r w:rsidRPr="005A547E">
              <w:rPr>
                <w:rFonts w:cs="Arial"/>
                <w:i/>
                <w:iCs/>
                <w:sz w:val="20"/>
                <w:lang w:val="en-GB"/>
              </w:rPr>
              <w:t>Rattus rattus</w:t>
            </w:r>
            <w:r w:rsidRPr="002E1E96">
              <w:rPr>
                <w:rFonts w:cs="Arial"/>
                <w:iCs/>
                <w:sz w:val="20"/>
                <w:lang w:val="en-GB"/>
              </w:rPr>
              <w:t>)</w:t>
            </w:r>
          </w:p>
        </w:tc>
        <w:tc>
          <w:tcPr>
            <w:tcW w:w="833" w:type="pct"/>
          </w:tcPr>
          <w:p w14:paraId="019A3D0D"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1524CB74"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3F9DEFAB"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29003FE3"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099FB1A6"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4E6EDA09" w14:textId="77777777" w:rsidR="00C1358C" w:rsidRPr="002E1E96" w:rsidRDefault="00C1358C" w:rsidP="00C05E26">
            <w:pPr>
              <w:jc w:val="both"/>
              <w:rPr>
                <w:rFonts w:cs="Arial"/>
                <w:iCs/>
                <w:sz w:val="20"/>
                <w:lang w:val="de-DE"/>
              </w:rPr>
            </w:pPr>
            <w:r w:rsidRPr="002E1E96">
              <w:rPr>
                <w:rFonts w:cs="Arial"/>
                <w:iCs/>
                <w:sz w:val="20"/>
                <w:lang w:val="de-DE"/>
              </w:rPr>
              <w:t>where:</w:t>
            </w:r>
          </w:p>
          <w:p w14:paraId="0DAF75F9"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1F4D77BF"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79F7AD41" w14:textId="77777777"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2015-02-11</w:t>
            </w:r>
          </w:p>
        </w:tc>
        <w:tc>
          <w:tcPr>
            <w:tcW w:w="1443" w:type="pct"/>
          </w:tcPr>
          <w:p w14:paraId="2DBE92C5" w14:textId="77777777"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(fodder and equipment warehouses) in which rats infestation was signalled by the farmer. </w:t>
            </w:r>
          </w:p>
          <w:p w14:paraId="031168A9"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Roof rat (Rattus rattus L.). </w:t>
            </w:r>
          </w:p>
          <w:p w14:paraId="4DE8CDBF"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the buildings. </w:t>
            </w:r>
          </w:p>
          <w:p w14:paraId="7729F49F"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14:paraId="1F9A7F9C"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14:paraId="051E434A" w14:textId="77777777"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aged of two years showed a good acceptance level and provided a complete effectiveness (100,0%) against the Rattus rattus population present across the trial site.</w:t>
            </w:r>
          </w:p>
        </w:tc>
        <w:tc>
          <w:tcPr>
            <w:tcW w:w="753" w:type="pct"/>
          </w:tcPr>
          <w:p w14:paraId="75082986" w14:textId="77777777" w:rsidR="003B19E5" w:rsidRPr="00875C0B" w:rsidRDefault="007E6449" w:rsidP="00C05E26">
            <w:pPr>
              <w:jc w:val="both"/>
              <w:rPr>
                <w:rFonts w:cs="Arial"/>
                <w:iCs/>
                <w:sz w:val="20"/>
                <w:lang w:val="en-US"/>
              </w:rPr>
            </w:pPr>
            <w:r>
              <w:rPr>
                <w:rFonts w:cs="Arial"/>
                <w:iCs/>
                <w:sz w:val="20"/>
                <w:lang w:val="en-US"/>
              </w:rPr>
              <w:t>XXX</w:t>
            </w:r>
          </w:p>
        </w:tc>
      </w:tr>
      <w:tr w:rsidR="00C1358C" w:rsidRPr="00875C0B" w14:paraId="5191CB0F" w14:textId="77777777" w:rsidTr="00C05E26">
        <w:tc>
          <w:tcPr>
            <w:tcW w:w="561" w:type="pct"/>
            <w:tcBorders>
              <w:left w:val="single" w:sz="4" w:space="0" w:color="auto"/>
            </w:tcBorders>
          </w:tcPr>
          <w:p w14:paraId="5D76C044"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2FBAC85F"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2BA5ABEC" w14:textId="77777777" w:rsidR="00C1358C" w:rsidRPr="002E1E96" w:rsidRDefault="00C1358C" w:rsidP="00C05E26">
            <w:pPr>
              <w:jc w:val="both"/>
              <w:rPr>
                <w:rFonts w:cs="Arial"/>
                <w:iCs/>
                <w:sz w:val="20"/>
                <w:lang w:val="en-GB"/>
              </w:rPr>
            </w:pPr>
          </w:p>
        </w:tc>
        <w:tc>
          <w:tcPr>
            <w:tcW w:w="525" w:type="pct"/>
          </w:tcPr>
          <w:p w14:paraId="0DC1342F" w14:textId="77777777" w:rsidR="00C1358C" w:rsidRPr="002E1E96" w:rsidRDefault="00C1358C" w:rsidP="00C05E26">
            <w:pPr>
              <w:jc w:val="both"/>
              <w:rPr>
                <w:rFonts w:cs="Arial"/>
                <w:iCs/>
                <w:sz w:val="20"/>
                <w:lang w:val="en-GB"/>
              </w:rPr>
            </w:pPr>
            <w:r w:rsidRPr="002E1E96">
              <w:rPr>
                <w:rFonts w:cs="Arial"/>
                <w:iCs/>
                <w:sz w:val="20"/>
                <w:lang w:val="en-GB"/>
              </w:rPr>
              <w:t>House mice (</w:t>
            </w:r>
            <w:r w:rsidRPr="005A547E">
              <w:rPr>
                <w:rFonts w:cs="Arial"/>
                <w:i/>
                <w:iCs/>
                <w:sz w:val="20"/>
                <w:lang w:val="en-GB"/>
              </w:rPr>
              <w:t>Mus musculus</w:t>
            </w:r>
            <w:r w:rsidRPr="002E1E96">
              <w:rPr>
                <w:rFonts w:cs="Arial"/>
                <w:iCs/>
                <w:sz w:val="20"/>
                <w:lang w:val="en-GB"/>
              </w:rPr>
              <w:t>)</w:t>
            </w:r>
          </w:p>
        </w:tc>
        <w:tc>
          <w:tcPr>
            <w:tcW w:w="833" w:type="pct"/>
          </w:tcPr>
          <w:p w14:paraId="47FBB26F"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1DF9317B"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7BEBF766"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267EFB58"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707D1909"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0A3665B5" w14:textId="77777777" w:rsidR="00C1358C" w:rsidRPr="002E1E96" w:rsidRDefault="00C1358C" w:rsidP="00C05E26">
            <w:pPr>
              <w:jc w:val="both"/>
              <w:rPr>
                <w:rFonts w:cs="Arial"/>
                <w:iCs/>
                <w:sz w:val="20"/>
                <w:lang w:val="de-DE"/>
              </w:rPr>
            </w:pPr>
            <w:r w:rsidRPr="002E1E96">
              <w:rPr>
                <w:rFonts w:cs="Arial"/>
                <w:iCs/>
                <w:sz w:val="20"/>
                <w:lang w:val="de-DE"/>
              </w:rPr>
              <w:t>where:</w:t>
            </w:r>
          </w:p>
          <w:p w14:paraId="63E898E8"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6D3EF969"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23F31806" w14:textId="77777777" w:rsidR="00C1358C" w:rsidRPr="002E1E96" w:rsidRDefault="00C1358C" w:rsidP="00C05E26">
            <w:pPr>
              <w:jc w:val="both"/>
              <w:rPr>
                <w:rFonts w:cs="Arial"/>
                <w:iCs/>
                <w:sz w:val="20"/>
                <w:lang w:val="de-DE"/>
              </w:rPr>
            </w:pPr>
            <w:r w:rsidRPr="002E1E96">
              <w:rPr>
                <w:rFonts w:cs="Arial"/>
                <w:iCs/>
                <w:sz w:val="20"/>
                <w:lang w:val="de-DE"/>
              </w:rPr>
              <w:t>- Intervals of examination: every day from 2015-01-02 to 2015-02-12</w:t>
            </w:r>
          </w:p>
        </w:tc>
        <w:tc>
          <w:tcPr>
            <w:tcW w:w="1443" w:type="pct"/>
          </w:tcPr>
          <w:p w14:paraId="3FED60CB" w14:textId="77777777"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(breeding stables for cows, fodder and equipment warehouses) in which mice infestation was signalled by the farmer. </w:t>
            </w:r>
          </w:p>
          <w:p w14:paraId="10A71195"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mice presence over the entire site was detected. The analysis of the observed runways, footprints and faeces allowed these animals to be identified as belonging to House mouse (Mus musculus L.). </w:t>
            </w:r>
          </w:p>
          <w:p w14:paraId="745A3FB1"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mice runways which were found inside the buildings. </w:t>
            </w:r>
          </w:p>
          <w:p w14:paraId="454A5CD7"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mice population size during a Pre-treatment census (monitoring of the daily consumption of unpoisoned census baits). </w:t>
            </w:r>
          </w:p>
          <w:p w14:paraId="50D8818A"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mice population size after the Poisoning phase (monitoring of the daily consumption of unpoisoned census baits during the Post-treatment phase). </w:t>
            </w:r>
          </w:p>
          <w:p w14:paraId="1CEE7861" w14:textId="77777777"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showed a good acceptance level and provided a complete effectiveness (100,0%) against the Mus musculus population present across the trial site.</w:t>
            </w:r>
          </w:p>
        </w:tc>
        <w:tc>
          <w:tcPr>
            <w:tcW w:w="753" w:type="pct"/>
          </w:tcPr>
          <w:p w14:paraId="038CF4A3" w14:textId="77777777" w:rsidR="003B19E5" w:rsidRPr="00875C0B" w:rsidRDefault="007E6449" w:rsidP="00C05E26">
            <w:pPr>
              <w:jc w:val="both"/>
              <w:rPr>
                <w:rFonts w:cs="Arial"/>
                <w:iCs/>
                <w:sz w:val="20"/>
                <w:lang w:val="en-US"/>
              </w:rPr>
            </w:pPr>
            <w:r>
              <w:rPr>
                <w:rFonts w:cs="Arial"/>
                <w:iCs/>
                <w:sz w:val="20"/>
                <w:lang w:val="en-US"/>
              </w:rPr>
              <w:t>XXX</w:t>
            </w:r>
          </w:p>
        </w:tc>
      </w:tr>
    </w:tbl>
    <w:p w14:paraId="6127E0FA" w14:textId="77777777" w:rsidR="00C1358C" w:rsidRPr="00C1358C" w:rsidRDefault="00C1358C" w:rsidP="002C59B9">
      <w:pPr>
        <w:spacing w:before="120" w:after="120"/>
        <w:rPr>
          <w:rFonts w:cs="Arial"/>
        </w:rPr>
      </w:pPr>
    </w:p>
    <w:p w14:paraId="51EED18D" w14:textId="403F82CD" w:rsidR="00C1358C" w:rsidRPr="00381C4A" w:rsidRDefault="00E800F3" w:rsidP="00E800F3">
      <w:pPr>
        <w:pStyle w:val="Paragraphedeliste"/>
        <w:numPr>
          <w:ilvl w:val="0"/>
          <w:numId w:val="40"/>
        </w:numPr>
        <w:spacing w:before="120" w:after="120"/>
        <w:rPr>
          <w:rFonts w:cs="Arial"/>
          <w:b/>
          <w:u w:val="single"/>
          <w:lang w:val="en-GB"/>
        </w:rPr>
      </w:pPr>
      <w:r w:rsidRPr="00381C4A">
        <w:rPr>
          <w:rFonts w:cs="Arial"/>
          <w:b/>
          <w:u w:val="single"/>
          <w:lang w:val="en-GB"/>
        </w:rPr>
        <w:t xml:space="preserve">Minor change application for FANGA RONGEUR PRO 25 – 2017  : </w:t>
      </w:r>
    </w:p>
    <w:p w14:paraId="35CBF2B8" w14:textId="2A0253E5" w:rsidR="00E800F3" w:rsidRDefault="00E800F3" w:rsidP="00E800F3">
      <w:pPr>
        <w:spacing w:before="120" w:after="120"/>
        <w:rPr>
          <w:rFonts w:cs="Arial"/>
          <w:b/>
          <w:highlight w:val="yellow"/>
          <w:u w:val="single"/>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1570"/>
        <w:gridCol w:w="1668"/>
        <w:gridCol w:w="1648"/>
        <w:gridCol w:w="1503"/>
        <w:gridCol w:w="2217"/>
        <w:gridCol w:w="2217"/>
        <w:gridCol w:w="1559"/>
        <w:gridCol w:w="1612"/>
      </w:tblGrid>
      <w:tr w:rsidR="00E800F3" w:rsidRPr="005F171F" w14:paraId="3095DDAC" w14:textId="77777777" w:rsidTr="00533266">
        <w:trPr>
          <w:trHeight w:val="303"/>
        </w:trPr>
        <w:tc>
          <w:tcPr>
            <w:tcW w:w="5000" w:type="pct"/>
            <w:gridSpan w:val="8"/>
            <w:shd w:val="clear" w:color="auto" w:fill="FFFFFF" w:themeFill="background1"/>
            <w:vAlign w:val="center"/>
          </w:tcPr>
          <w:p w14:paraId="3F90C9AE" w14:textId="77777777" w:rsidR="00E800F3" w:rsidRPr="005F171F" w:rsidRDefault="00E800F3" w:rsidP="00533266">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Experimental data on the efficacy of the biocidal product against target organism(s)</w:t>
            </w:r>
          </w:p>
        </w:tc>
      </w:tr>
      <w:tr w:rsidR="00E800F3" w:rsidRPr="005F171F" w14:paraId="778529D2" w14:textId="77777777" w:rsidTr="00533266">
        <w:tc>
          <w:tcPr>
            <w:tcW w:w="561" w:type="pct"/>
            <w:shd w:val="clear" w:color="auto" w:fill="FFFFFF" w:themeFill="background1"/>
          </w:tcPr>
          <w:p w14:paraId="0065D193" w14:textId="77777777" w:rsidR="00E800F3" w:rsidRPr="005F171F" w:rsidRDefault="00E800F3" w:rsidP="00533266">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Function</w:t>
            </w:r>
          </w:p>
        </w:tc>
        <w:tc>
          <w:tcPr>
            <w:tcW w:w="596" w:type="pct"/>
            <w:shd w:val="clear" w:color="auto" w:fill="FFFFFF" w:themeFill="background1"/>
          </w:tcPr>
          <w:p w14:paraId="5D25AFD2"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Field of use envisaged</w:t>
            </w:r>
          </w:p>
        </w:tc>
        <w:tc>
          <w:tcPr>
            <w:tcW w:w="589" w:type="pct"/>
            <w:shd w:val="clear" w:color="auto" w:fill="FFFFFF" w:themeFill="background1"/>
          </w:tcPr>
          <w:p w14:paraId="09D6E6B5" w14:textId="77777777" w:rsidR="00E800F3" w:rsidRPr="005F171F" w:rsidRDefault="00E800F3" w:rsidP="00533266">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substance</w:t>
            </w:r>
          </w:p>
        </w:tc>
        <w:tc>
          <w:tcPr>
            <w:tcW w:w="537" w:type="pct"/>
            <w:shd w:val="clear" w:color="auto" w:fill="FFFFFF" w:themeFill="background1"/>
          </w:tcPr>
          <w:p w14:paraId="145D6055" w14:textId="77777777" w:rsidR="00E800F3" w:rsidRPr="005F171F" w:rsidRDefault="00E800F3" w:rsidP="00533266">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organism(s)</w:t>
            </w:r>
          </w:p>
        </w:tc>
        <w:tc>
          <w:tcPr>
            <w:tcW w:w="792" w:type="pct"/>
            <w:shd w:val="clear" w:color="auto" w:fill="FFFFFF" w:themeFill="background1"/>
          </w:tcPr>
          <w:p w14:paraId="5D4567A8"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method</w:t>
            </w:r>
          </w:p>
        </w:tc>
        <w:tc>
          <w:tcPr>
            <w:tcW w:w="792" w:type="pct"/>
            <w:shd w:val="clear" w:color="auto" w:fill="FFFFFF" w:themeFill="background1"/>
          </w:tcPr>
          <w:p w14:paraId="4AA67C82"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system / concentrations applied / exposure time</w:t>
            </w:r>
          </w:p>
        </w:tc>
        <w:tc>
          <w:tcPr>
            <w:tcW w:w="557" w:type="pct"/>
            <w:shd w:val="clear" w:color="auto" w:fill="FFFFFF" w:themeFill="background1"/>
          </w:tcPr>
          <w:p w14:paraId="70037751"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results: effects</w:t>
            </w:r>
          </w:p>
        </w:tc>
        <w:tc>
          <w:tcPr>
            <w:tcW w:w="576" w:type="pct"/>
            <w:shd w:val="clear" w:color="auto" w:fill="FFFFFF" w:themeFill="background1"/>
          </w:tcPr>
          <w:p w14:paraId="50055470"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Reference</w:t>
            </w:r>
          </w:p>
        </w:tc>
      </w:tr>
      <w:tr w:rsidR="00E800F3" w:rsidRPr="005F171F" w14:paraId="20F9C5BD" w14:textId="77777777" w:rsidTr="00533266">
        <w:tc>
          <w:tcPr>
            <w:tcW w:w="561" w:type="pct"/>
            <w:shd w:val="clear" w:color="auto" w:fill="FFFFFF" w:themeFill="background1"/>
          </w:tcPr>
          <w:p w14:paraId="4AA25506"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50A4AB35"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848FCE6"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eastAsia="de-DE"/>
              </w:rPr>
            </w:pPr>
          </w:p>
        </w:tc>
        <w:tc>
          <w:tcPr>
            <w:tcW w:w="589" w:type="pct"/>
            <w:shd w:val="clear" w:color="auto" w:fill="FFFFFF" w:themeFill="background1"/>
          </w:tcPr>
          <w:p w14:paraId="031AEBEF"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3AD9E446"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541730F7"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w:t>
            </w:r>
          </w:p>
          <w:p w14:paraId="18BE54E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sz w:val="18"/>
                <w:szCs w:val="18"/>
              </w:rPr>
              <w:t>Brodifacoum</w:t>
            </w:r>
          </w:p>
        </w:tc>
        <w:tc>
          <w:tcPr>
            <w:tcW w:w="537" w:type="pct"/>
            <w:shd w:val="clear" w:color="auto" w:fill="FFFFFF" w:themeFill="background1"/>
          </w:tcPr>
          <w:p w14:paraId="58CC5F09"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Calibri" w:hAnsi="Calibri"/>
                <w:i/>
                <w:szCs w:val="22"/>
              </w:rPr>
              <w:t>Mus musculus</w:t>
            </w:r>
            <w:r w:rsidRPr="005F171F">
              <w:rPr>
                <w:rFonts w:ascii="Verdana" w:hAnsi="Verdana" w:cs="Arial"/>
                <w:i/>
                <w:iCs/>
                <w:color w:val="000000"/>
                <w:sz w:val="18"/>
                <w:szCs w:val="18"/>
                <w:highlight w:val="yellow"/>
                <w:lang w:val="en-GB"/>
              </w:rPr>
              <w:t xml:space="preserve"> </w:t>
            </w:r>
          </w:p>
          <w:p w14:paraId="3366C7C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090B8354"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19B9D30F" w14:textId="77777777" w:rsidR="00E800F3" w:rsidRPr="005F171F" w:rsidRDefault="00E800F3" w:rsidP="00533266">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08E29A0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783ACAA3"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027CCAD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087EB59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0008EB4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137AF1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00451D4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7680898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16 days (150-200 g of wheat per station per day)</w:t>
            </w:r>
          </w:p>
          <w:p w14:paraId="3C27DE8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100 g of bait per day in each lockable bait station –total 8 bait stations) during13 days</w:t>
            </w:r>
          </w:p>
          <w:p w14:paraId="608FA50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7 days</w:t>
            </w:r>
          </w:p>
          <w:p w14:paraId="01BBA15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(100 g of wheat per station per day)</w:t>
            </w:r>
          </w:p>
          <w:p w14:paraId="16285FB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25EDC22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2D3E69F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4E744F7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p>
          <w:p w14:paraId="5F18A80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Pre-baiting plateau = 453,5 g/day</w:t>
            </w:r>
          </w:p>
          <w:p w14:paraId="4FF2BF5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p>
          <w:p w14:paraId="2EA2C87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Post-baiting</w:t>
            </w:r>
            <w:r w:rsidRPr="005F171F" w:rsidDel="001F4A8F">
              <w:rPr>
                <w:rFonts w:ascii="Verdana" w:hAnsi="Verdana" w:cs="Arial"/>
                <w:iCs/>
                <w:color w:val="000000"/>
                <w:sz w:val="18"/>
                <w:szCs w:val="18"/>
              </w:rPr>
              <w:t xml:space="preserve"> </w:t>
            </w:r>
            <w:r w:rsidRPr="005F171F">
              <w:rPr>
                <w:rFonts w:ascii="Verdana" w:hAnsi="Verdana" w:cs="Arial"/>
                <w:iCs/>
                <w:color w:val="000000"/>
                <w:sz w:val="18"/>
                <w:szCs w:val="18"/>
              </w:rPr>
              <w:t>= 0 g</w:t>
            </w:r>
          </w:p>
          <w:p w14:paraId="35F24E7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2BB9B42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0E4206FB" w14:textId="77777777" w:rsidR="00E800F3" w:rsidRPr="005F171F" w:rsidRDefault="00E800F3" w:rsidP="00533266">
            <w:pPr>
              <w:shd w:val="clear" w:color="auto" w:fill="FFFFFF" w:themeFill="background1"/>
              <w:autoSpaceDE w:val="0"/>
              <w:autoSpaceDN w:val="0"/>
              <w:adjustRightInd w:val="0"/>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6127C7D" w14:textId="77777777" w:rsidR="00E800F3" w:rsidRPr="005F171F" w:rsidRDefault="00E800F3" w:rsidP="00533266">
            <w:pPr>
              <w:shd w:val="clear" w:color="auto" w:fill="FFFFFF" w:themeFill="background1"/>
              <w:spacing w:line="240" w:lineRule="auto"/>
              <w:rPr>
                <w:rFonts w:ascii="Calibri" w:hAnsi="Calibri" w:cs="Calibri"/>
                <w:sz w:val="18"/>
                <w:szCs w:val="18"/>
              </w:rPr>
            </w:pPr>
            <w:r>
              <w:rPr>
                <w:rFonts w:ascii="Calibri" w:hAnsi="Calibri" w:cs="Calibri"/>
                <w:sz w:val="18"/>
                <w:szCs w:val="18"/>
              </w:rPr>
              <w:t>XXX</w:t>
            </w:r>
          </w:p>
          <w:p w14:paraId="5E3E8ED1" w14:textId="77777777" w:rsidR="00E800F3" w:rsidRPr="005F171F" w:rsidRDefault="00E800F3" w:rsidP="00533266">
            <w:pPr>
              <w:shd w:val="clear" w:color="auto" w:fill="FFFFFF" w:themeFill="background1"/>
              <w:spacing w:line="240" w:lineRule="auto"/>
              <w:rPr>
                <w:rFonts w:ascii="Calibri" w:eastAsia="Times New Roman" w:hAnsi="Calibri" w:cs="Calibri"/>
                <w:color w:val="000000"/>
                <w:sz w:val="18"/>
                <w:szCs w:val="18"/>
                <w:lang w:val="en-GB" w:eastAsia="de-DE"/>
              </w:rPr>
            </w:pPr>
          </w:p>
        </w:tc>
      </w:tr>
      <w:tr w:rsidR="00E800F3" w:rsidRPr="005F171F" w14:paraId="62F229B2" w14:textId="77777777" w:rsidTr="00533266">
        <w:tc>
          <w:tcPr>
            <w:tcW w:w="561" w:type="pct"/>
            <w:shd w:val="clear" w:color="auto" w:fill="FFFFFF" w:themeFill="background1"/>
          </w:tcPr>
          <w:p w14:paraId="2923A706"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57CB4FF8"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2DC7BF2D"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62FDF245"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43442180"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27C5FC93"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 Brodifacoum</w:t>
            </w:r>
          </w:p>
          <w:p w14:paraId="71775B6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37" w:type="pct"/>
            <w:shd w:val="clear" w:color="auto" w:fill="FFFFFF" w:themeFill="background1"/>
          </w:tcPr>
          <w:p w14:paraId="0AFA93F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4A0BA693"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norvegicus</w:t>
            </w:r>
          </w:p>
          <w:p w14:paraId="3C023D8E"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p>
          <w:p w14:paraId="3D00367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5 males</w:t>
            </w:r>
          </w:p>
          <w:p w14:paraId="4C376BA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GB"/>
              </w:rPr>
              <w:t>5 females</w:t>
            </w:r>
          </w:p>
        </w:tc>
        <w:tc>
          <w:tcPr>
            <w:tcW w:w="792" w:type="pct"/>
            <w:shd w:val="clear" w:color="auto" w:fill="FFFFFF" w:themeFill="background1"/>
          </w:tcPr>
          <w:p w14:paraId="052A6E8B"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47DF81CB"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r w:rsidRPr="005F171F">
              <w:rPr>
                <w:rFonts w:ascii="Verdana" w:hAnsi="Verdana" w:cs="Calibri"/>
                <w:sz w:val="18"/>
                <w:szCs w:val="18"/>
                <w:lang w:val="en-US"/>
              </w:rPr>
              <w:t>ethod based on:</w:t>
            </w:r>
          </w:p>
          <w:p w14:paraId="64832488" w14:textId="77777777" w:rsidR="00E800F3" w:rsidRPr="005F171F" w:rsidRDefault="00E800F3" w:rsidP="00533266">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161D62CE"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14:paraId="006433CF"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1F243DC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4C63C4C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14:paraId="2A7FFBD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0AECB41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14:paraId="35C548B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14:paraId="6C83926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57" w:type="pct"/>
            <w:shd w:val="clear" w:color="auto" w:fill="FFFFFF" w:themeFill="background1"/>
          </w:tcPr>
          <w:p w14:paraId="0E95932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69 %</w:t>
            </w:r>
          </w:p>
          <w:p w14:paraId="1B3A148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1E3374F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3719DD8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765347D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9</w:t>
            </w:r>
          </w:p>
          <w:p w14:paraId="73F738B3"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6E471D2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3935E07F"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Pr>
                <w:rFonts w:ascii="Calibri" w:hAnsi="Calibri"/>
                <w:sz w:val="18"/>
                <w:szCs w:val="18"/>
              </w:rPr>
              <w:t>XXX</w:t>
            </w:r>
          </w:p>
        </w:tc>
      </w:tr>
      <w:tr w:rsidR="00E800F3" w:rsidRPr="005F171F" w14:paraId="55D9A0E9" w14:textId="77777777" w:rsidTr="00533266">
        <w:tc>
          <w:tcPr>
            <w:tcW w:w="561" w:type="pct"/>
            <w:shd w:val="clear" w:color="auto" w:fill="FFFFFF" w:themeFill="background1"/>
          </w:tcPr>
          <w:p w14:paraId="7F368F64"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6B27E796"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74EC53DC"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295A0E31"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7EDF3D99"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554B019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3988734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42BBC6A2"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
                <w:iCs/>
                <w:color w:val="000000"/>
                <w:sz w:val="18"/>
                <w:szCs w:val="18"/>
                <w:lang w:val="en-GB"/>
              </w:rPr>
              <w:t>Rattus norvegicus</w:t>
            </w:r>
          </w:p>
        </w:tc>
        <w:tc>
          <w:tcPr>
            <w:tcW w:w="792" w:type="pct"/>
            <w:shd w:val="clear" w:color="auto" w:fill="FFFFFF" w:themeFill="background1"/>
          </w:tcPr>
          <w:p w14:paraId="38C00C25"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3A9EB25F" w14:textId="77777777" w:rsidR="00E800F3" w:rsidRPr="005F171F" w:rsidRDefault="00E800F3" w:rsidP="00533266">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752DB29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7528262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204CE9C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41B267D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744775E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48413D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09F9D3A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5038AE1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15 days (200 g of wheat per station per day)</w:t>
            </w:r>
          </w:p>
          <w:p w14:paraId="297A8F3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17 days</w:t>
            </w:r>
          </w:p>
          <w:p w14:paraId="5DD48D3D"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3E3B44B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02C7D50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47436DDD"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00DAA3B7"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5EC7413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1298.3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 xml:space="preserve"> g/day</w:t>
            </w:r>
          </w:p>
          <w:p w14:paraId="1D1E2C2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2991CB6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593547C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6C102FF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440D85FA" w14:textId="77777777" w:rsidR="00E800F3" w:rsidRPr="005F171F" w:rsidRDefault="00E800F3" w:rsidP="00533266">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r w:rsidR="00E800F3" w:rsidRPr="005F171F" w14:paraId="29DBBBE5" w14:textId="77777777" w:rsidTr="00533266">
        <w:tc>
          <w:tcPr>
            <w:tcW w:w="561" w:type="pct"/>
            <w:shd w:val="clear" w:color="auto" w:fill="FFFFFF" w:themeFill="background1"/>
          </w:tcPr>
          <w:p w14:paraId="18FEE35D"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05651CAA"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130949E0"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6663DEFA" w14:textId="77777777" w:rsidR="00E800F3" w:rsidRPr="005F171F" w:rsidRDefault="00E800F3" w:rsidP="00533266">
            <w:pPr>
              <w:shd w:val="clear" w:color="auto" w:fill="FFFFFF" w:themeFill="background1"/>
              <w:spacing w:line="240" w:lineRule="auto"/>
              <w:rPr>
                <w:rFonts w:ascii="Calibri" w:hAnsi="Calibri"/>
                <w:szCs w:val="22"/>
              </w:rPr>
            </w:pPr>
            <w:r w:rsidRPr="005F171F">
              <w:rPr>
                <w:rFonts w:ascii="Calibri" w:hAnsi="Calibri"/>
                <w:szCs w:val="22"/>
              </w:rPr>
              <w:t>FANGA B+ RONGEUR</w:t>
            </w:r>
          </w:p>
          <w:p w14:paraId="206E1D66" w14:textId="77777777" w:rsidR="00E800F3" w:rsidRPr="005F171F" w:rsidRDefault="00E800F3" w:rsidP="00533266">
            <w:pPr>
              <w:shd w:val="clear" w:color="auto" w:fill="FFFFFF" w:themeFill="background1"/>
              <w:spacing w:line="240" w:lineRule="auto"/>
              <w:rPr>
                <w:rFonts w:ascii="Calibri" w:hAnsi="Calibri"/>
                <w:szCs w:val="22"/>
              </w:rPr>
            </w:pPr>
            <w:r w:rsidRPr="005F171F">
              <w:rPr>
                <w:rFonts w:ascii="Calibri" w:hAnsi="Calibri"/>
                <w:szCs w:val="22"/>
              </w:rPr>
              <w:t>(BDB10V1)</w:t>
            </w:r>
          </w:p>
          <w:p w14:paraId="3B6AA03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0490D60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43700DB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rattus</w:t>
            </w:r>
          </w:p>
          <w:p w14:paraId="3CCB9F71"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p>
          <w:p w14:paraId="6AB08A17"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5 males</w:t>
            </w:r>
          </w:p>
          <w:p w14:paraId="11AE7E9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US"/>
              </w:rPr>
              <w:t>5 females</w:t>
            </w:r>
          </w:p>
        </w:tc>
        <w:tc>
          <w:tcPr>
            <w:tcW w:w="792" w:type="pct"/>
            <w:shd w:val="clear" w:color="auto" w:fill="FFFFFF" w:themeFill="background1"/>
          </w:tcPr>
          <w:p w14:paraId="6E3BC983"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06AE9231"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r w:rsidRPr="005F171F">
              <w:rPr>
                <w:rFonts w:ascii="Verdana" w:hAnsi="Verdana" w:cs="Calibri"/>
                <w:sz w:val="18"/>
                <w:szCs w:val="18"/>
                <w:lang w:val="en-US"/>
              </w:rPr>
              <w:t>ethod based on:</w:t>
            </w:r>
          </w:p>
          <w:p w14:paraId="722B0EFB" w14:textId="77777777" w:rsidR="00E800F3" w:rsidRPr="005F171F" w:rsidRDefault="00E800F3" w:rsidP="00533266">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78EAA153" w14:textId="77777777" w:rsidR="00E800F3" w:rsidRPr="005F171F" w:rsidRDefault="00E800F3" w:rsidP="00533266">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p>
          <w:p w14:paraId="5C3BEDF4"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14:paraId="02248CC6"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4F39475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6371E1E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14:paraId="22F3D527"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7F44ED2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14:paraId="124B66B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14:paraId="71B010B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57" w:type="pct"/>
            <w:shd w:val="clear" w:color="auto" w:fill="FFFFFF" w:themeFill="background1"/>
          </w:tcPr>
          <w:p w14:paraId="0A7ED41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41 %</w:t>
            </w:r>
          </w:p>
          <w:p w14:paraId="3E9C31E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09325A4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6BBF4CC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24F27F5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7</w:t>
            </w:r>
          </w:p>
          <w:p w14:paraId="060AD8F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69311D7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C454E5B" w14:textId="77777777" w:rsidR="00E800F3" w:rsidRPr="005F171F" w:rsidRDefault="00E800F3" w:rsidP="00533266">
            <w:pPr>
              <w:shd w:val="clear" w:color="auto" w:fill="FFFFFF" w:themeFill="background1"/>
              <w:spacing w:line="240" w:lineRule="auto"/>
              <w:rPr>
                <w:rFonts w:ascii="Verdana" w:eastAsia="Times New Roman" w:hAnsi="Verdana"/>
                <w:i/>
                <w:color w:val="000000"/>
                <w:sz w:val="18"/>
                <w:szCs w:val="18"/>
                <w:lang w:val="en-GB" w:eastAsia="de-DE"/>
              </w:rPr>
            </w:pPr>
            <w:r>
              <w:rPr>
                <w:rFonts w:ascii="Calibri" w:hAnsi="Calibri"/>
                <w:szCs w:val="22"/>
              </w:rPr>
              <w:t>XXX</w:t>
            </w:r>
          </w:p>
        </w:tc>
      </w:tr>
      <w:tr w:rsidR="00E800F3" w:rsidRPr="005F171F" w14:paraId="1C68FE5C" w14:textId="77777777" w:rsidTr="00533266">
        <w:trPr>
          <w:trHeight w:val="5085"/>
        </w:trPr>
        <w:tc>
          <w:tcPr>
            <w:tcW w:w="561" w:type="pct"/>
            <w:shd w:val="clear" w:color="auto" w:fill="FFFFFF" w:themeFill="background1"/>
          </w:tcPr>
          <w:p w14:paraId="6DC41AED"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1749F507"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0B49DBFF"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2B897FEF"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54FDB370"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23D9B1B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7182C39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409768F4"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rattus</w:t>
            </w:r>
          </w:p>
          <w:p w14:paraId="0BA2297E"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671E79DF"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17365B92" w14:textId="77777777" w:rsidR="00E800F3" w:rsidRPr="005F171F" w:rsidRDefault="00E800F3" w:rsidP="00533266">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1B63B7A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5B8A0DD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5A41A81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23DAD3B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1CF937B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1FDB940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45CB29A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1E0B078D"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17 days (200 g of wheat per station per day)</w:t>
            </w:r>
          </w:p>
          <w:p w14:paraId="282D720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16 days</w:t>
            </w:r>
          </w:p>
          <w:p w14:paraId="727D6803"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500C2EA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7E65B3E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1EB451F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06B9DDB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237C16B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1022.3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g/day</w:t>
            </w:r>
          </w:p>
          <w:p w14:paraId="6A8044C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55DB0EA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4FCF369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5B6E826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398E1FDC" w14:textId="77777777" w:rsidR="00E800F3" w:rsidRPr="005F171F" w:rsidRDefault="00E800F3" w:rsidP="00533266">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bl>
    <w:p w14:paraId="36593389" w14:textId="0A477325" w:rsidR="00E800F3" w:rsidRDefault="00E800F3" w:rsidP="00E800F3">
      <w:pPr>
        <w:spacing w:before="120" w:after="120"/>
        <w:rPr>
          <w:rFonts w:cs="Arial"/>
          <w:b/>
          <w:highlight w:val="yellow"/>
          <w:u w:val="single"/>
          <w:lang w:val="en-GB"/>
        </w:rPr>
      </w:pPr>
    </w:p>
    <w:p w14:paraId="0934E553" w14:textId="082BF119" w:rsidR="00533266" w:rsidRPr="00381C4A" w:rsidRDefault="00533266" w:rsidP="00533266">
      <w:pPr>
        <w:pStyle w:val="Paragraphedeliste"/>
        <w:numPr>
          <w:ilvl w:val="0"/>
          <w:numId w:val="40"/>
        </w:numPr>
        <w:spacing w:before="120" w:after="120"/>
        <w:rPr>
          <w:rFonts w:cs="Arial"/>
          <w:b/>
          <w:u w:val="single"/>
          <w:lang w:val="en-GB"/>
        </w:rPr>
      </w:pPr>
      <w:r w:rsidRPr="00381C4A">
        <w:rPr>
          <w:rFonts w:cs="Arial"/>
          <w:b/>
          <w:u w:val="single"/>
          <w:lang w:val="en-GB"/>
        </w:rPr>
        <w:t xml:space="preserve">Minor change application for FANGA RONGEUR PRO 25 – 2018  :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1219"/>
        <w:gridCol w:w="1351"/>
        <w:gridCol w:w="1389"/>
        <w:gridCol w:w="2651"/>
        <w:gridCol w:w="2655"/>
        <w:gridCol w:w="1807"/>
        <w:gridCol w:w="1731"/>
      </w:tblGrid>
      <w:tr w:rsidR="00255698" w:rsidRPr="006A28CC" w14:paraId="7A622FF8" w14:textId="77777777" w:rsidTr="006C69E9">
        <w:trPr>
          <w:trHeight w:val="303"/>
        </w:trPr>
        <w:tc>
          <w:tcPr>
            <w:tcW w:w="4941" w:type="pct"/>
            <w:gridSpan w:val="8"/>
            <w:shd w:val="clear" w:color="auto" w:fill="auto"/>
            <w:vAlign w:val="center"/>
          </w:tcPr>
          <w:p w14:paraId="47C8B8B1" w14:textId="77777777" w:rsidR="00255698" w:rsidRPr="006A28CC" w:rsidRDefault="00255698" w:rsidP="006C69E9">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Experimental data on the efficacy of the biocidal product against target organism(s)</w:t>
            </w:r>
          </w:p>
        </w:tc>
      </w:tr>
      <w:tr w:rsidR="00255698" w:rsidRPr="006A28CC" w14:paraId="506EBB5B" w14:textId="77777777" w:rsidTr="006C69E9">
        <w:tc>
          <w:tcPr>
            <w:tcW w:w="423" w:type="pct"/>
            <w:shd w:val="clear" w:color="auto" w:fill="auto"/>
          </w:tcPr>
          <w:p w14:paraId="23D73CD9" w14:textId="77777777" w:rsidR="00255698" w:rsidRPr="006A28CC" w:rsidRDefault="00255698" w:rsidP="006C69E9">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Function</w:t>
            </w:r>
          </w:p>
        </w:tc>
        <w:tc>
          <w:tcPr>
            <w:tcW w:w="445" w:type="pct"/>
            <w:shd w:val="clear" w:color="auto" w:fill="auto"/>
          </w:tcPr>
          <w:p w14:paraId="13461F23"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Field of use envisaged</w:t>
            </w:r>
          </w:p>
        </w:tc>
        <w:tc>
          <w:tcPr>
            <w:tcW w:w="485" w:type="pct"/>
            <w:shd w:val="clear" w:color="auto" w:fill="auto"/>
          </w:tcPr>
          <w:p w14:paraId="04252E14" w14:textId="77777777" w:rsidR="00255698" w:rsidRPr="006A28CC" w:rsidRDefault="00255698" w:rsidP="006C69E9">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substance</w:t>
            </w:r>
          </w:p>
        </w:tc>
        <w:tc>
          <w:tcPr>
            <w:tcW w:w="497" w:type="pct"/>
            <w:shd w:val="clear" w:color="auto" w:fill="auto"/>
          </w:tcPr>
          <w:p w14:paraId="216556C3" w14:textId="77777777" w:rsidR="00255698" w:rsidRPr="006A28CC" w:rsidRDefault="00255698" w:rsidP="006C69E9">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organism(s)</w:t>
            </w:r>
          </w:p>
        </w:tc>
        <w:tc>
          <w:tcPr>
            <w:tcW w:w="946" w:type="pct"/>
            <w:shd w:val="clear" w:color="auto" w:fill="auto"/>
          </w:tcPr>
          <w:p w14:paraId="47BE31BC"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method</w:t>
            </w:r>
          </w:p>
        </w:tc>
        <w:tc>
          <w:tcPr>
            <w:tcW w:w="946" w:type="pct"/>
            <w:shd w:val="clear" w:color="auto" w:fill="auto"/>
          </w:tcPr>
          <w:p w14:paraId="6686CA4B"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system / concentrations applied / exposure time</w:t>
            </w:r>
          </w:p>
        </w:tc>
        <w:tc>
          <w:tcPr>
            <w:tcW w:w="646" w:type="pct"/>
            <w:shd w:val="clear" w:color="auto" w:fill="auto"/>
          </w:tcPr>
          <w:p w14:paraId="5C0B86A5"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results: effects</w:t>
            </w:r>
          </w:p>
        </w:tc>
        <w:tc>
          <w:tcPr>
            <w:tcW w:w="553" w:type="pct"/>
            <w:shd w:val="clear" w:color="auto" w:fill="auto"/>
          </w:tcPr>
          <w:p w14:paraId="41395B42"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Reference</w:t>
            </w:r>
          </w:p>
        </w:tc>
      </w:tr>
      <w:tr w:rsidR="00255698" w:rsidRPr="00C5490E" w14:paraId="1CCF51E9" w14:textId="77777777" w:rsidTr="006C69E9">
        <w:tc>
          <w:tcPr>
            <w:tcW w:w="423" w:type="pct"/>
            <w:shd w:val="clear" w:color="auto" w:fill="auto"/>
          </w:tcPr>
          <w:p w14:paraId="43167DBB" w14:textId="77777777" w:rsidR="00255698" w:rsidRPr="00647DBF" w:rsidRDefault="00255698" w:rsidP="006C69E9">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auto"/>
          </w:tcPr>
          <w:p w14:paraId="50E24972" w14:textId="77777777" w:rsidR="00255698" w:rsidRPr="006D31C8" w:rsidRDefault="00255698" w:rsidP="006C69E9">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auto"/>
          </w:tcPr>
          <w:p w14:paraId="14288471"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FANGA B+ RONGEUR</w:t>
            </w:r>
          </w:p>
          <w:p w14:paraId="716D9759"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(BDB10V1)</w:t>
            </w:r>
          </w:p>
          <w:p w14:paraId="1454294C" w14:textId="77777777" w:rsidR="00255698" w:rsidRDefault="00255698" w:rsidP="006C69E9">
            <w:pPr>
              <w:spacing w:line="240" w:lineRule="auto"/>
              <w:rPr>
                <w:rFonts w:ascii="Verdana" w:hAnsi="Verdana"/>
                <w:sz w:val="18"/>
                <w:szCs w:val="18"/>
              </w:rPr>
            </w:pPr>
            <w:r w:rsidRPr="005966F4">
              <w:rPr>
                <w:rFonts w:ascii="Verdana" w:hAnsi="Verdana"/>
                <w:sz w:val="18"/>
                <w:szCs w:val="18"/>
              </w:rPr>
              <w:t>0.001% w/w Brodifacoum</w:t>
            </w:r>
          </w:p>
          <w:p w14:paraId="7BC0F4BD" w14:textId="77777777" w:rsidR="00255698" w:rsidRDefault="00255698" w:rsidP="006C69E9">
            <w:pPr>
              <w:spacing w:line="240" w:lineRule="auto"/>
              <w:rPr>
                <w:rFonts w:ascii="Verdana" w:hAnsi="Verdana"/>
                <w:sz w:val="18"/>
                <w:szCs w:val="18"/>
              </w:rPr>
            </w:pPr>
          </w:p>
          <w:p w14:paraId="3479F657" w14:textId="77777777" w:rsidR="00255698" w:rsidRPr="00647DBF" w:rsidRDefault="00255698" w:rsidP="006C69E9">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4 years and 11 months aged formulation</w:t>
            </w:r>
          </w:p>
        </w:tc>
        <w:tc>
          <w:tcPr>
            <w:tcW w:w="497" w:type="pct"/>
            <w:shd w:val="clear" w:color="auto" w:fill="auto"/>
          </w:tcPr>
          <w:p w14:paraId="45EC2EDD"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Brown rats</w:t>
            </w:r>
          </w:p>
          <w:p w14:paraId="10CEA429" w14:textId="77777777" w:rsidR="00255698" w:rsidRDefault="00255698" w:rsidP="006C69E9">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norvegicus</w:t>
            </w:r>
          </w:p>
          <w:p w14:paraId="627C847F" w14:textId="77777777" w:rsidR="00255698" w:rsidRDefault="00255698" w:rsidP="006C69E9">
            <w:pPr>
              <w:spacing w:line="240" w:lineRule="auto"/>
              <w:rPr>
                <w:rFonts w:ascii="Verdana" w:hAnsi="Verdana" w:cs="Arial"/>
                <w:iCs/>
                <w:color w:val="000000"/>
                <w:sz w:val="18"/>
                <w:szCs w:val="18"/>
                <w:lang w:val="en-GB"/>
              </w:rPr>
            </w:pPr>
          </w:p>
          <w:p w14:paraId="5DF3E08A" w14:textId="77777777" w:rsidR="00255698" w:rsidRPr="00647DBF" w:rsidRDefault="00255698" w:rsidP="006C69E9">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timated population: 40 - 50 rats</w:t>
            </w:r>
          </w:p>
        </w:tc>
        <w:tc>
          <w:tcPr>
            <w:tcW w:w="946" w:type="pct"/>
            <w:shd w:val="clear" w:color="auto" w:fill="auto"/>
          </w:tcPr>
          <w:p w14:paraId="6FF9F741" w14:textId="77777777" w:rsidR="00255698" w:rsidRDefault="00255698" w:rsidP="006C69E9">
            <w:pPr>
              <w:spacing w:after="60" w:line="240" w:lineRule="auto"/>
              <w:rPr>
                <w:rFonts w:ascii="Verdana" w:hAnsi="Verdana"/>
                <w:sz w:val="18"/>
                <w:szCs w:val="18"/>
              </w:rPr>
            </w:pPr>
            <w:r w:rsidRPr="00643FA7">
              <w:rPr>
                <w:rFonts w:ascii="Verdana" w:hAnsi="Verdana"/>
                <w:sz w:val="18"/>
                <w:szCs w:val="18"/>
              </w:rPr>
              <w:t>Field study</w:t>
            </w:r>
          </w:p>
          <w:p w14:paraId="638F72BF" w14:textId="77777777" w:rsidR="00255698" w:rsidRPr="00643FA7" w:rsidRDefault="00255698" w:rsidP="006C69E9">
            <w:pPr>
              <w:spacing w:after="60" w:line="240" w:lineRule="auto"/>
              <w:rPr>
                <w:rFonts w:ascii="Verdana" w:hAnsi="Verdana"/>
                <w:sz w:val="18"/>
                <w:szCs w:val="18"/>
              </w:rPr>
            </w:pPr>
          </w:p>
          <w:p w14:paraId="1131E63A" w14:textId="77777777" w:rsidR="00255698" w:rsidRPr="00643FA7" w:rsidRDefault="00255698" w:rsidP="006C69E9">
            <w:pPr>
              <w:spacing w:line="240" w:lineRule="auto"/>
              <w:rPr>
                <w:rFonts w:ascii="Verdana" w:hAnsi="Verdana"/>
                <w:sz w:val="18"/>
                <w:szCs w:val="18"/>
              </w:rPr>
            </w:pPr>
            <w:r w:rsidRPr="00643FA7">
              <w:rPr>
                <w:rFonts w:ascii="Verdana" w:hAnsi="Verdana"/>
                <w:sz w:val="18"/>
                <w:szCs w:val="18"/>
              </w:rPr>
              <w:t>EPPO PP 1/114(2)</w:t>
            </w:r>
          </w:p>
          <w:p w14:paraId="4259F492" w14:textId="77777777" w:rsidR="00255698" w:rsidRPr="00643FA7" w:rsidRDefault="00255698" w:rsidP="006C69E9">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1008530B"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2A6683D8"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39DCCDCF"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66D05DF5"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62B15F16"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4999BC16" w14:textId="77777777" w:rsidR="00255698" w:rsidRPr="00BF7052"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946" w:type="pct"/>
            <w:shd w:val="clear" w:color="auto" w:fill="auto"/>
          </w:tcPr>
          <w:p w14:paraId="29D183D1"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Acclimatization: 1</w:t>
            </w:r>
            <w:r>
              <w:rPr>
                <w:rFonts w:ascii="Verdana" w:hAnsi="Verdana" w:cs="Arial"/>
                <w:iCs/>
                <w:color w:val="000000"/>
                <w:sz w:val="18"/>
                <w:szCs w:val="18"/>
                <w:lang w:val="en-GB"/>
              </w:rPr>
              <w:t xml:space="preserve">5 days (100 g of maize grain </w:t>
            </w:r>
            <w:r w:rsidRPr="0001629E">
              <w:rPr>
                <w:rFonts w:ascii="Verdana" w:hAnsi="Verdana" w:cs="Arial"/>
                <w:iCs/>
                <w:color w:val="000000"/>
                <w:sz w:val="18"/>
                <w:szCs w:val="18"/>
                <w:lang w:val="en-GB"/>
              </w:rPr>
              <w:t>per station per day)</w:t>
            </w:r>
          </w:p>
          <w:p w14:paraId="65BAAB03" w14:textId="77777777" w:rsidR="00255698" w:rsidRPr="0001629E" w:rsidRDefault="00255698" w:rsidP="006C69E9">
            <w:pPr>
              <w:spacing w:line="240" w:lineRule="auto"/>
              <w:rPr>
                <w:rFonts w:ascii="Verdana" w:hAnsi="Verdana" w:cs="Arial"/>
                <w:iCs/>
                <w:color w:val="000000"/>
                <w:sz w:val="18"/>
                <w:szCs w:val="18"/>
                <w:lang w:val="en-GB"/>
              </w:rPr>
            </w:pPr>
          </w:p>
          <w:p w14:paraId="453F73DF"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each lockable bait station –</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total</w:t>
            </w:r>
            <w:r>
              <w:rPr>
                <w:rFonts w:ascii="Verdana" w:hAnsi="Verdana" w:cs="Arial"/>
                <w:iCs/>
                <w:color w:val="000000"/>
                <w:sz w:val="18"/>
                <w:szCs w:val="18"/>
                <w:lang w:val="en-GB"/>
              </w:rPr>
              <w:t xml:space="preserve">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8</w:t>
            </w:r>
            <w:r w:rsidRPr="0001629E">
              <w:rPr>
                <w:rFonts w:ascii="Verdana" w:hAnsi="Verdana" w:cs="Arial"/>
                <w:iCs/>
                <w:color w:val="000000"/>
                <w:sz w:val="18"/>
                <w:szCs w:val="18"/>
                <w:lang w:val="en-GB"/>
              </w:rPr>
              <w:t xml:space="preserve"> days</w:t>
            </w:r>
          </w:p>
          <w:p w14:paraId="2E4D0D6D" w14:textId="77777777" w:rsidR="00255698" w:rsidRPr="0001629E" w:rsidRDefault="00255698" w:rsidP="006C69E9">
            <w:pPr>
              <w:spacing w:line="240" w:lineRule="auto"/>
              <w:rPr>
                <w:rFonts w:ascii="Verdana" w:hAnsi="Verdana" w:cs="Arial"/>
                <w:iCs/>
                <w:color w:val="000000"/>
                <w:sz w:val="18"/>
                <w:szCs w:val="18"/>
                <w:lang w:val="en-GB"/>
              </w:rPr>
            </w:pPr>
          </w:p>
          <w:p w14:paraId="5D08D926"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377F7CBE"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Pr="0001629E">
              <w:rPr>
                <w:rFonts w:ascii="Verdana" w:hAnsi="Verdana" w:cs="Arial"/>
                <w:iCs/>
                <w:color w:val="000000"/>
                <w:sz w:val="18"/>
                <w:szCs w:val="18"/>
                <w:lang w:val="en-GB"/>
              </w:rPr>
              <w:t xml:space="preserve"> per station per day)</w:t>
            </w:r>
          </w:p>
          <w:p w14:paraId="30E15B1E" w14:textId="77777777" w:rsidR="00255698" w:rsidRPr="00647DBF" w:rsidRDefault="00255698" w:rsidP="006C69E9">
            <w:pPr>
              <w:spacing w:line="240" w:lineRule="auto"/>
              <w:rPr>
                <w:rFonts w:ascii="Verdana" w:hAnsi="Verdana" w:cs="Arial"/>
                <w:iCs/>
                <w:color w:val="000000"/>
                <w:sz w:val="18"/>
                <w:szCs w:val="18"/>
                <w:highlight w:val="yellow"/>
                <w:lang w:val="en-GB"/>
              </w:rPr>
            </w:pPr>
          </w:p>
        </w:tc>
        <w:tc>
          <w:tcPr>
            <w:tcW w:w="646" w:type="pct"/>
            <w:shd w:val="clear" w:color="auto" w:fill="auto"/>
          </w:tcPr>
          <w:p w14:paraId="50715C6C" w14:textId="77777777" w:rsidR="00255698" w:rsidRPr="006D3A7D" w:rsidRDefault="00255698" w:rsidP="006C69E9">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27F382DD" w14:textId="77777777" w:rsidR="00255698" w:rsidRPr="006D3A7D" w:rsidRDefault="00255698" w:rsidP="006C69E9">
            <w:pPr>
              <w:spacing w:line="240" w:lineRule="auto"/>
              <w:rPr>
                <w:rFonts w:ascii="Verdana" w:hAnsi="Verdana" w:cs="Arial"/>
                <w:iCs/>
                <w:color w:val="000000"/>
                <w:sz w:val="18"/>
                <w:szCs w:val="18"/>
                <w:lang w:val="en-US"/>
              </w:rPr>
            </w:pPr>
          </w:p>
          <w:p w14:paraId="43F013C7" w14:textId="77777777" w:rsidR="00255698" w:rsidRPr="006D3A7D" w:rsidRDefault="00255698" w:rsidP="006C69E9">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Pr>
                <w:rFonts w:ascii="Verdana" w:hAnsi="Verdana" w:cs="Arial"/>
                <w:iCs/>
                <w:color w:val="000000"/>
                <w:sz w:val="18"/>
                <w:szCs w:val="18"/>
                <w:lang w:val="en-US"/>
              </w:rPr>
              <w:t>800</w:t>
            </w:r>
            <w:r w:rsidRPr="006D3A7D">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 xml:space="preserve"> g/day</w:t>
            </w:r>
          </w:p>
          <w:p w14:paraId="6C339BAC" w14:textId="77777777" w:rsidR="00255698" w:rsidRPr="006D3A7D" w:rsidRDefault="00255698" w:rsidP="006C69E9">
            <w:pPr>
              <w:spacing w:line="240" w:lineRule="auto"/>
              <w:rPr>
                <w:rFonts w:ascii="Verdana" w:hAnsi="Verdana" w:cs="Arial"/>
                <w:iCs/>
                <w:color w:val="000000"/>
                <w:sz w:val="18"/>
                <w:szCs w:val="18"/>
                <w:lang w:val="en-US"/>
              </w:rPr>
            </w:pPr>
          </w:p>
          <w:p w14:paraId="12E80249"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69AC541A" w14:textId="77777777" w:rsidR="00255698" w:rsidRDefault="00255698" w:rsidP="006C69E9">
            <w:pPr>
              <w:spacing w:line="240" w:lineRule="auto"/>
              <w:rPr>
                <w:rFonts w:ascii="Verdana" w:hAnsi="Verdana" w:cs="Arial"/>
                <w:iCs/>
                <w:color w:val="000000"/>
                <w:sz w:val="18"/>
                <w:szCs w:val="18"/>
                <w:highlight w:val="yellow"/>
                <w:lang w:val="en-GB"/>
              </w:rPr>
            </w:pPr>
          </w:p>
          <w:p w14:paraId="13236262" w14:textId="77777777" w:rsidR="00255698" w:rsidRPr="00647DBF" w:rsidRDefault="00255698" w:rsidP="006C69E9">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auto"/>
          </w:tcPr>
          <w:p w14:paraId="4F820385" w14:textId="77777777" w:rsidR="00255698" w:rsidRDefault="00255698" w:rsidP="006C69E9">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49CDEED1" w14:textId="77777777" w:rsidR="00255698" w:rsidRDefault="00255698" w:rsidP="006C69E9">
            <w:pPr>
              <w:spacing w:line="240" w:lineRule="auto"/>
              <w:rPr>
                <w:rFonts w:ascii="Verdana" w:hAnsi="Verdana"/>
                <w:sz w:val="18"/>
                <w:szCs w:val="18"/>
              </w:rPr>
            </w:pPr>
            <w:r>
              <w:rPr>
                <w:rFonts w:ascii="Verdana" w:hAnsi="Verdana"/>
                <w:sz w:val="18"/>
                <w:szCs w:val="18"/>
              </w:rPr>
              <w:t>2017</w:t>
            </w:r>
          </w:p>
          <w:p w14:paraId="7C4F982C" w14:textId="77777777" w:rsidR="00255698" w:rsidRPr="008B4EC4" w:rsidRDefault="00255698" w:rsidP="006C69E9">
            <w:pPr>
              <w:spacing w:line="240" w:lineRule="auto"/>
              <w:rPr>
                <w:rFonts w:ascii="Verdana" w:hAnsi="Verdana"/>
                <w:sz w:val="18"/>
                <w:szCs w:val="18"/>
              </w:rPr>
            </w:pPr>
          </w:p>
          <w:p w14:paraId="148DBE6F" w14:textId="77777777" w:rsidR="00255698" w:rsidRPr="00C5490E" w:rsidRDefault="00255698" w:rsidP="006C69E9">
            <w:pPr>
              <w:spacing w:line="240" w:lineRule="auto"/>
              <w:rPr>
                <w:rFonts w:ascii="Verdana" w:eastAsia="Times New Roman" w:hAnsi="Verdana"/>
                <w:i/>
                <w:color w:val="000000"/>
                <w:sz w:val="18"/>
                <w:szCs w:val="18"/>
                <w:lang w:val="en-GB" w:eastAsia="de-DE"/>
              </w:rPr>
            </w:pPr>
            <w:r w:rsidRPr="00BF7052">
              <w:rPr>
                <w:rFonts w:ascii="Verdana" w:hAnsi="Verdana"/>
                <w:sz w:val="18"/>
                <w:szCs w:val="18"/>
              </w:rPr>
              <w:t>2074.BCD.SAG17</w:t>
            </w:r>
          </w:p>
        </w:tc>
      </w:tr>
      <w:tr w:rsidR="00255698" w:rsidRPr="00647DBF" w14:paraId="75C9561D" w14:textId="77777777" w:rsidTr="006C69E9">
        <w:tc>
          <w:tcPr>
            <w:tcW w:w="423" w:type="pct"/>
            <w:shd w:val="clear" w:color="auto" w:fill="auto"/>
          </w:tcPr>
          <w:p w14:paraId="58862A37" w14:textId="77777777" w:rsidR="00255698" w:rsidRPr="00647DBF" w:rsidRDefault="00255698" w:rsidP="006C69E9">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auto"/>
          </w:tcPr>
          <w:p w14:paraId="2E0E6044" w14:textId="77777777" w:rsidR="00255698" w:rsidRPr="006D31C8" w:rsidRDefault="00255698" w:rsidP="006C69E9">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auto"/>
          </w:tcPr>
          <w:p w14:paraId="788FD3D6"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FANGA B+ RONGEUR</w:t>
            </w:r>
          </w:p>
          <w:p w14:paraId="40BEAF5B"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(BDB10V1)</w:t>
            </w:r>
          </w:p>
          <w:p w14:paraId="6E59FE36" w14:textId="77777777" w:rsidR="00255698" w:rsidRDefault="00255698" w:rsidP="006C69E9">
            <w:pPr>
              <w:spacing w:line="240" w:lineRule="auto"/>
              <w:rPr>
                <w:rFonts w:ascii="Verdana" w:hAnsi="Verdana" w:cs="Arial"/>
                <w:iCs/>
                <w:color w:val="000000"/>
                <w:sz w:val="18"/>
                <w:szCs w:val="18"/>
                <w:highlight w:val="yellow"/>
                <w:lang w:val="en-GB"/>
              </w:rPr>
            </w:pPr>
            <w:r w:rsidRPr="005966F4">
              <w:rPr>
                <w:rFonts w:ascii="Verdana" w:hAnsi="Verdana"/>
                <w:sz w:val="18"/>
                <w:szCs w:val="18"/>
              </w:rPr>
              <w:t>0.001% w/w Brodifacoum</w:t>
            </w:r>
            <w:r w:rsidRPr="005966F4">
              <w:rPr>
                <w:rFonts w:ascii="Verdana" w:hAnsi="Verdana" w:cs="Arial"/>
                <w:iCs/>
                <w:color w:val="000000"/>
                <w:sz w:val="18"/>
                <w:szCs w:val="18"/>
                <w:highlight w:val="yellow"/>
                <w:lang w:val="en-GB"/>
              </w:rPr>
              <w:t xml:space="preserve"> </w:t>
            </w:r>
          </w:p>
          <w:p w14:paraId="0D7A5AC0" w14:textId="77777777" w:rsidR="00255698" w:rsidRDefault="00255698" w:rsidP="006C69E9">
            <w:pPr>
              <w:spacing w:line="240" w:lineRule="auto"/>
              <w:rPr>
                <w:rFonts w:ascii="Verdana" w:hAnsi="Verdana" w:cs="Arial"/>
                <w:iCs/>
                <w:color w:val="000000"/>
                <w:sz w:val="18"/>
                <w:szCs w:val="18"/>
                <w:highlight w:val="yellow"/>
                <w:lang w:val="en-GB"/>
              </w:rPr>
            </w:pPr>
          </w:p>
          <w:p w14:paraId="29F8386A" w14:textId="77777777" w:rsidR="00255698" w:rsidRPr="00647DBF" w:rsidRDefault="00255698" w:rsidP="006C69E9">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4 years and 11 months old</w:t>
            </w:r>
          </w:p>
        </w:tc>
        <w:tc>
          <w:tcPr>
            <w:tcW w:w="497" w:type="pct"/>
            <w:shd w:val="clear" w:color="auto" w:fill="auto"/>
          </w:tcPr>
          <w:p w14:paraId="32990AFB"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Black rats</w:t>
            </w:r>
          </w:p>
          <w:p w14:paraId="34471C2C" w14:textId="77777777" w:rsidR="00255698" w:rsidRPr="006D3A7D" w:rsidRDefault="00255698" w:rsidP="006C69E9">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rattus</w:t>
            </w:r>
          </w:p>
          <w:p w14:paraId="2710876C" w14:textId="77777777" w:rsidR="00255698" w:rsidRDefault="00255698" w:rsidP="006C69E9">
            <w:pPr>
              <w:spacing w:line="240" w:lineRule="auto"/>
              <w:rPr>
                <w:rFonts w:ascii="Verdana" w:hAnsi="Verdana" w:cs="Arial"/>
                <w:iCs/>
                <w:color w:val="000000"/>
                <w:sz w:val="18"/>
                <w:szCs w:val="18"/>
                <w:lang w:val="en-GB"/>
              </w:rPr>
            </w:pPr>
          </w:p>
          <w:p w14:paraId="4027FFFE" w14:textId="77777777" w:rsidR="00255698" w:rsidRPr="00647DBF" w:rsidRDefault="00255698" w:rsidP="006C69E9">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timated population: 45 - 50 rats</w:t>
            </w:r>
          </w:p>
        </w:tc>
        <w:tc>
          <w:tcPr>
            <w:tcW w:w="946" w:type="pct"/>
            <w:shd w:val="clear" w:color="auto" w:fill="auto"/>
          </w:tcPr>
          <w:p w14:paraId="5994913B" w14:textId="77777777" w:rsidR="00255698" w:rsidRDefault="00255698" w:rsidP="006C69E9">
            <w:pPr>
              <w:spacing w:after="60" w:line="240" w:lineRule="auto"/>
              <w:rPr>
                <w:rFonts w:ascii="Verdana" w:hAnsi="Verdana"/>
                <w:sz w:val="18"/>
                <w:szCs w:val="18"/>
              </w:rPr>
            </w:pPr>
            <w:r w:rsidRPr="00643FA7">
              <w:rPr>
                <w:rFonts w:ascii="Verdana" w:hAnsi="Verdana"/>
                <w:sz w:val="18"/>
                <w:szCs w:val="18"/>
              </w:rPr>
              <w:t>Field study</w:t>
            </w:r>
          </w:p>
          <w:p w14:paraId="33947C18" w14:textId="77777777" w:rsidR="00255698" w:rsidRPr="00643FA7" w:rsidRDefault="00255698" w:rsidP="006C69E9">
            <w:pPr>
              <w:spacing w:after="60" w:line="240" w:lineRule="auto"/>
              <w:rPr>
                <w:rFonts w:ascii="Verdana" w:hAnsi="Verdana"/>
                <w:sz w:val="18"/>
                <w:szCs w:val="18"/>
              </w:rPr>
            </w:pPr>
          </w:p>
          <w:p w14:paraId="626981A1" w14:textId="77777777" w:rsidR="00255698" w:rsidRPr="00643FA7" w:rsidRDefault="00255698" w:rsidP="006C69E9">
            <w:pPr>
              <w:spacing w:line="240" w:lineRule="auto"/>
              <w:rPr>
                <w:rFonts w:ascii="Verdana" w:hAnsi="Verdana"/>
                <w:sz w:val="18"/>
                <w:szCs w:val="18"/>
              </w:rPr>
            </w:pPr>
            <w:r w:rsidRPr="00643FA7">
              <w:rPr>
                <w:rFonts w:ascii="Verdana" w:hAnsi="Verdana"/>
                <w:sz w:val="18"/>
                <w:szCs w:val="18"/>
              </w:rPr>
              <w:t>EPPO PP 1/114(2)</w:t>
            </w:r>
          </w:p>
          <w:p w14:paraId="049EE053" w14:textId="77777777" w:rsidR="00255698" w:rsidRPr="004B0D93" w:rsidRDefault="00255698" w:rsidP="006C69E9">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w:t>
            </w:r>
            <w:r w:rsidRPr="004B0D93">
              <w:rPr>
                <w:rFonts w:ascii="Verdana" w:hAnsi="Verdana" w:cs="Arial"/>
                <w:iCs/>
                <w:color w:val="000000"/>
                <w:sz w:val="18"/>
                <w:szCs w:val="18"/>
                <w:lang w:val="en-US"/>
              </w:rPr>
              <w:t xml:space="preserve"> following phases:</w:t>
            </w:r>
          </w:p>
          <w:p w14:paraId="5E1073AB"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383244B5"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7B82A892"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5E89DA8E"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69925A9E"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2EAB41DB" w14:textId="77777777" w:rsidR="00255698"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7B0A3BF5" w14:textId="77777777" w:rsidR="00255698" w:rsidRPr="00647DBF" w:rsidRDefault="00255698" w:rsidP="006C69E9">
            <w:pPr>
              <w:spacing w:line="240" w:lineRule="auto"/>
              <w:rPr>
                <w:rFonts w:ascii="Verdana" w:hAnsi="Verdana" w:cs="Arial"/>
                <w:iCs/>
                <w:color w:val="000000"/>
                <w:sz w:val="18"/>
                <w:szCs w:val="18"/>
                <w:highlight w:val="yellow"/>
                <w:lang w:val="en-GB"/>
              </w:rPr>
            </w:pPr>
          </w:p>
        </w:tc>
        <w:tc>
          <w:tcPr>
            <w:tcW w:w="946" w:type="pct"/>
            <w:shd w:val="clear" w:color="auto" w:fill="auto"/>
          </w:tcPr>
          <w:p w14:paraId="52AB1832"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Acclimatization: 1</w:t>
            </w:r>
            <w:r>
              <w:rPr>
                <w:rFonts w:ascii="Verdana" w:hAnsi="Verdana" w:cs="Arial"/>
                <w:iCs/>
                <w:color w:val="000000"/>
                <w:sz w:val="18"/>
                <w:szCs w:val="18"/>
                <w:lang w:val="en-GB"/>
              </w:rPr>
              <w:t>5 days (100 g of maize grain</w:t>
            </w:r>
            <w:r w:rsidRPr="0001629E">
              <w:rPr>
                <w:rFonts w:ascii="Verdana" w:hAnsi="Verdana" w:cs="Arial"/>
                <w:iCs/>
                <w:color w:val="000000"/>
                <w:sz w:val="18"/>
                <w:szCs w:val="18"/>
                <w:lang w:val="en-GB"/>
              </w:rPr>
              <w:t xml:space="preserve"> per station per day)</w:t>
            </w:r>
          </w:p>
          <w:p w14:paraId="08CC091D" w14:textId="77777777" w:rsidR="00255698" w:rsidRPr="0001629E" w:rsidRDefault="00255698" w:rsidP="006C69E9">
            <w:pPr>
              <w:spacing w:line="240" w:lineRule="auto"/>
              <w:rPr>
                <w:rFonts w:ascii="Verdana" w:hAnsi="Verdana" w:cs="Arial"/>
                <w:iCs/>
                <w:color w:val="000000"/>
                <w:sz w:val="18"/>
                <w:szCs w:val="18"/>
                <w:lang w:val="en-GB"/>
              </w:rPr>
            </w:pPr>
          </w:p>
          <w:p w14:paraId="168653F0"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w:t>
            </w:r>
            <w:r>
              <w:rPr>
                <w:rFonts w:ascii="Verdana" w:hAnsi="Verdana" w:cs="Arial"/>
                <w:iCs/>
                <w:color w:val="000000"/>
                <w:sz w:val="18"/>
                <w:szCs w:val="18"/>
                <w:lang w:val="en-GB"/>
              </w:rPr>
              <w:t>h lockable bait station – total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9</w:t>
            </w:r>
            <w:r w:rsidRPr="0001629E">
              <w:rPr>
                <w:rFonts w:ascii="Verdana" w:hAnsi="Verdana" w:cs="Arial"/>
                <w:iCs/>
                <w:color w:val="000000"/>
                <w:sz w:val="18"/>
                <w:szCs w:val="18"/>
                <w:lang w:val="en-GB"/>
              </w:rPr>
              <w:t xml:space="preserve"> days</w:t>
            </w:r>
          </w:p>
          <w:p w14:paraId="3A4ECCB8" w14:textId="77777777" w:rsidR="00255698" w:rsidRPr="0001629E" w:rsidRDefault="00255698" w:rsidP="006C69E9">
            <w:pPr>
              <w:spacing w:line="240" w:lineRule="auto"/>
              <w:rPr>
                <w:rFonts w:ascii="Verdana" w:hAnsi="Verdana" w:cs="Arial"/>
                <w:iCs/>
                <w:color w:val="000000"/>
                <w:sz w:val="18"/>
                <w:szCs w:val="18"/>
                <w:lang w:val="en-GB"/>
              </w:rPr>
            </w:pPr>
          </w:p>
          <w:p w14:paraId="7C1080F6"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20306092"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Pr="0001629E">
              <w:rPr>
                <w:rFonts w:ascii="Verdana" w:hAnsi="Verdana" w:cs="Arial"/>
                <w:iCs/>
                <w:color w:val="000000"/>
                <w:sz w:val="18"/>
                <w:szCs w:val="18"/>
                <w:lang w:val="en-GB"/>
              </w:rPr>
              <w:t xml:space="preserve"> per station per day)</w:t>
            </w:r>
          </w:p>
          <w:p w14:paraId="7AF5769C" w14:textId="77777777" w:rsidR="00255698" w:rsidRPr="00647DBF" w:rsidRDefault="00255698" w:rsidP="006C69E9">
            <w:pPr>
              <w:spacing w:line="240" w:lineRule="auto"/>
              <w:rPr>
                <w:rFonts w:ascii="Verdana" w:hAnsi="Verdana" w:cs="Arial"/>
                <w:iCs/>
                <w:color w:val="000000"/>
                <w:sz w:val="18"/>
                <w:szCs w:val="18"/>
                <w:highlight w:val="yellow"/>
                <w:lang w:val="en-GB"/>
              </w:rPr>
            </w:pPr>
          </w:p>
        </w:tc>
        <w:tc>
          <w:tcPr>
            <w:tcW w:w="646" w:type="pct"/>
            <w:shd w:val="clear" w:color="auto" w:fill="auto"/>
          </w:tcPr>
          <w:p w14:paraId="35D43A01" w14:textId="77777777" w:rsidR="00255698" w:rsidRPr="006D3A7D" w:rsidRDefault="00255698" w:rsidP="006C69E9">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29C2119B" w14:textId="77777777" w:rsidR="00255698" w:rsidRPr="006D3A7D" w:rsidRDefault="00255698" w:rsidP="006C69E9">
            <w:pPr>
              <w:spacing w:line="240" w:lineRule="auto"/>
              <w:rPr>
                <w:rFonts w:ascii="Verdana" w:hAnsi="Verdana" w:cs="Arial"/>
                <w:iCs/>
                <w:color w:val="000000"/>
                <w:sz w:val="18"/>
                <w:szCs w:val="18"/>
                <w:lang w:val="en-US"/>
              </w:rPr>
            </w:pPr>
          </w:p>
          <w:p w14:paraId="152A279A" w14:textId="77777777" w:rsidR="00255698" w:rsidRPr="006D3A7D" w:rsidRDefault="00255698" w:rsidP="006C69E9">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Theme="minorHAnsi" w:eastAsiaTheme="minorHAnsi" w:hAnsiTheme="minorHAnsi" w:cstheme="minorHAnsi"/>
                <w:color w:val="000000"/>
                <w:szCs w:val="22"/>
                <w:lang w:val="en-US" w:eastAsia="en-US"/>
              </w:rPr>
              <w:t>721.5</w:t>
            </w:r>
            <w:r w:rsidRPr="005575E0">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g/day</w:t>
            </w:r>
          </w:p>
          <w:p w14:paraId="0D3DEC94" w14:textId="77777777" w:rsidR="00255698" w:rsidRPr="006D3A7D" w:rsidRDefault="00255698" w:rsidP="006C69E9">
            <w:pPr>
              <w:spacing w:line="240" w:lineRule="auto"/>
              <w:rPr>
                <w:rFonts w:ascii="Verdana" w:hAnsi="Verdana" w:cs="Arial"/>
                <w:iCs/>
                <w:color w:val="000000"/>
                <w:sz w:val="18"/>
                <w:szCs w:val="18"/>
                <w:lang w:val="en-US"/>
              </w:rPr>
            </w:pPr>
          </w:p>
          <w:p w14:paraId="1BA9B4FF"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58915C33" w14:textId="77777777" w:rsidR="00255698" w:rsidRDefault="00255698" w:rsidP="006C69E9">
            <w:pPr>
              <w:spacing w:line="240" w:lineRule="auto"/>
              <w:rPr>
                <w:rFonts w:ascii="Verdana" w:hAnsi="Verdana" w:cs="Arial"/>
                <w:iCs/>
                <w:color w:val="000000"/>
                <w:sz w:val="18"/>
                <w:szCs w:val="18"/>
                <w:highlight w:val="yellow"/>
                <w:lang w:val="en-GB"/>
              </w:rPr>
            </w:pPr>
          </w:p>
          <w:p w14:paraId="5B8AE7E4" w14:textId="77777777" w:rsidR="00255698" w:rsidRPr="00647DBF" w:rsidRDefault="00255698" w:rsidP="006C69E9">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auto"/>
          </w:tcPr>
          <w:p w14:paraId="7AEF0E16" w14:textId="77777777" w:rsidR="00255698" w:rsidRDefault="00255698" w:rsidP="006C69E9">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3FFC5049" w14:textId="77777777" w:rsidR="00255698" w:rsidRDefault="00255698" w:rsidP="006C69E9">
            <w:pPr>
              <w:spacing w:line="240" w:lineRule="auto"/>
              <w:rPr>
                <w:rFonts w:ascii="Verdana" w:hAnsi="Verdana"/>
                <w:sz w:val="18"/>
                <w:szCs w:val="18"/>
              </w:rPr>
            </w:pPr>
            <w:r>
              <w:rPr>
                <w:rFonts w:ascii="Verdana" w:hAnsi="Verdana"/>
                <w:sz w:val="18"/>
                <w:szCs w:val="18"/>
              </w:rPr>
              <w:t>2017</w:t>
            </w:r>
          </w:p>
          <w:p w14:paraId="4DA0E8BF" w14:textId="77777777" w:rsidR="00255698" w:rsidRPr="008B4EC4" w:rsidRDefault="00255698" w:rsidP="006C69E9">
            <w:pPr>
              <w:spacing w:line="240" w:lineRule="auto"/>
              <w:rPr>
                <w:rFonts w:ascii="Verdana" w:hAnsi="Verdana"/>
                <w:sz w:val="18"/>
                <w:szCs w:val="18"/>
              </w:rPr>
            </w:pPr>
          </w:p>
          <w:p w14:paraId="310DB444" w14:textId="77777777" w:rsidR="00255698" w:rsidRPr="00647DBF" w:rsidRDefault="00255698" w:rsidP="006C69E9">
            <w:pPr>
              <w:spacing w:line="240" w:lineRule="auto"/>
              <w:rPr>
                <w:rFonts w:ascii="Verdana" w:eastAsia="Times New Roman" w:hAnsi="Verdana"/>
                <w:i/>
                <w:color w:val="000000"/>
                <w:sz w:val="18"/>
                <w:szCs w:val="18"/>
                <w:lang w:val="en-GB" w:eastAsia="de-DE"/>
              </w:rPr>
            </w:pPr>
            <w:r>
              <w:rPr>
                <w:rFonts w:ascii="Verdana" w:hAnsi="Verdana"/>
                <w:sz w:val="18"/>
                <w:szCs w:val="18"/>
              </w:rPr>
              <w:t>2075</w:t>
            </w:r>
            <w:r w:rsidRPr="00BF7052">
              <w:rPr>
                <w:rFonts w:ascii="Verdana" w:hAnsi="Verdana"/>
                <w:sz w:val="18"/>
                <w:szCs w:val="18"/>
              </w:rPr>
              <w:t>.BCD.SAG17</w:t>
            </w:r>
          </w:p>
        </w:tc>
      </w:tr>
    </w:tbl>
    <w:p w14:paraId="4395AB75" w14:textId="4EA774B3" w:rsidR="00E800F3" w:rsidRPr="00E800F3" w:rsidRDefault="00E800F3" w:rsidP="00533266">
      <w:pPr>
        <w:spacing w:before="120" w:after="120"/>
        <w:rPr>
          <w:rFonts w:cs="Arial"/>
          <w:b/>
          <w:highlight w:val="yellow"/>
          <w:u w:val="single"/>
          <w:lang w:val="en-GB"/>
        </w:rPr>
      </w:pPr>
    </w:p>
    <w:sectPr w:rsidR="00E800F3" w:rsidRPr="00E800F3"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03BA" w14:textId="77777777" w:rsidR="000F30FE" w:rsidRDefault="000F30FE" w:rsidP="009A7D35">
      <w:pPr>
        <w:spacing w:line="240" w:lineRule="auto"/>
      </w:pPr>
      <w:r>
        <w:separator/>
      </w:r>
    </w:p>
  </w:endnote>
  <w:endnote w:type="continuationSeparator" w:id="0">
    <w:p w14:paraId="0647E09C" w14:textId="77777777" w:rsidR="000F30FE" w:rsidRDefault="000F30FE" w:rsidP="009A7D35">
      <w:pPr>
        <w:spacing w:line="240" w:lineRule="auto"/>
      </w:pPr>
      <w:r>
        <w:continuationSeparator/>
      </w:r>
    </w:p>
  </w:endnote>
  <w:endnote w:type="continuationNotice" w:id="1">
    <w:p w14:paraId="704DEEFA" w14:textId="77777777" w:rsidR="000F30FE" w:rsidRDefault="000F30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69">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DAD8" w14:textId="2E991C34" w:rsidR="000F30FE" w:rsidRDefault="000F30FE" w:rsidP="004414A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8C4FF6">
      <w:rPr>
        <w:rFonts w:cs="Arial"/>
        <w:noProof/>
      </w:rPr>
      <w:t>6</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8C4FF6">
      <w:rPr>
        <w:rFonts w:cs="Arial"/>
        <w:noProof/>
      </w:rPr>
      <w:t>120</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382F" w14:textId="26CA1364" w:rsidR="000F30FE" w:rsidRPr="00B56E6B" w:rsidRDefault="000F30FE">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8C4FF6">
      <w:rPr>
        <w:rFonts w:cs="Arial"/>
        <w:noProof/>
      </w:rPr>
      <w:t>119</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8C4FF6">
      <w:rPr>
        <w:rFonts w:cs="Arial"/>
        <w:noProof/>
      </w:rPr>
      <w:t>119</w:t>
    </w:r>
    <w:r>
      <w:rPr>
        <w:rFonts w:cs="Arial"/>
      </w:rPr>
      <w:fldChar w:fldCharType="end"/>
    </w:r>
  </w:p>
  <w:p w14:paraId="0EC04C6D" w14:textId="77777777" w:rsidR="000F30FE" w:rsidRDefault="000F30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C1F9" w14:textId="17AC61E3" w:rsidR="000F30FE" w:rsidRPr="00B56E6B" w:rsidRDefault="000F30FE" w:rsidP="00680F96">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2920D9">
      <w:rPr>
        <w:rFonts w:cs="Arial"/>
        <w:noProof/>
      </w:rPr>
      <w:t>138</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2920D9">
      <w:rPr>
        <w:rFonts w:cs="Arial"/>
        <w:noProof/>
      </w:rPr>
      <w:t>155</w:t>
    </w:r>
    <w:r>
      <w:rPr>
        <w:rFonts w:cs="Arial"/>
      </w:rPr>
      <w:fldChar w:fldCharType="end"/>
    </w:r>
  </w:p>
  <w:p w14:paraId="27181626" w14:textId="77777777" w:rsidR="000F30FE" w:rsidRPr="00680F96" w:rsidRDefault="000F30FE" w:rsidP="00680F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3E12" w14:textId="7B37CF96" w:rsidR="000F30FE" w:rsidRPr="00B56E6B" w:rsidRDefault="000F30FE">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2920D9">
      <w:rPr>
        <w:rFonts w:cs="Arial"/>
        <w:noProof/>
      </w:rPr>
      <w:t>154</w:t>
    </w:r>
    <w:r w:rsidRPr="00B56E6B">
      <w:rPr>
        <w:rFonts w:cs="Arial"/>
      </w:rPr>
      <w:fldChar w:fldCharType="end"/>
    </w:r>
  </w:p>
  <w:p w14:paraId="387F1048" w14:textId="77777777" w:rsidR="000F30FE" w:rsidRDefault="000F30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FC56" w14:textId="77777777" w:rsidR="000F30FE" w:rsidRDefault="000F30FE" w:rsidP="009A7D35">
      <w:pPr>
        <w:spacing w:line="240" w:lineRule="auto"/>
      </w:pPr>
      <w:r>
        <w:separator/>
      </w:r>
    </w:p>
  </w:footnote>
  <w:footnote w:type="continuationSeparator" w:id="0">
    <w:p w14:paraId="4BE3A3AC" w14:textId="77777777" w:rsidR="000F30FE" w:rsidRDefault="000F30FE" w:rsidP="009A7D35">
      <w:pPr>
        <w:spacing w:line="240" w:lineRule="auto"/>
      </w:pPr>
      <w:r>
        <w:continuationSeparator/>
      </w:r>
    </w:p>
  </w:footnote>
  <w:footnote w:type="continuationNotice" w:id="1">
    <w:p w14:paraId="76973573" w14:textId="77777777" w:rsidR="000F30FE" w:rsidRDefault="000F30FE">
      <w:pPr>
        <w:spacing w:line="240" w:lineRule="auto"/>
      </w:pPr>
    </w:p>
  </w:footnote>
  <w:footnote w:id="2">
    <w:p w14:paraId="1E844D51" w14:textId="77777777" w:rsidR="000F30FE" w:rsidRPr="008F6C6B" w:rsidRDefault="000F30FE" w:rsidP="00502AC9">
      <w:pPr>
        <w:pStyle w:val="Corpsdetexte"/>
        <w:spacing w:line="276" w:lineRule="auto"/>
        <w:jc w:val="both"/>
        <w:rPr>
          <w:rFonts w:cs="Arial"/>
          <w:sz w:val="18"/>
          <w:szCs w:val="18"/>
          <w:lang w:val="en-GB"/>
        </w:rPr>
      </w:pPr>
      <w:r>
        <w:rPr>
          <w:rStyle w:val="Appelnotedebasdep"/>
        </w:rPr>
        <w:footnoteRef/>
      </w:r>
      <w:r>
        <w:t xml:space="preserve"> </w:t>
      </w:r>
      <w:r w:rsidRPr="008F6C6B">
        <w:rPr>
          <w:rFonts w:cs="Arial"/>
          <w:sz w:val="18"/>
          <w:szCs w:val="18"/>
          <w:lang w:val="en-GB"/>
        </w:rPr>
        <w:t xml:space="preserve">Activa is the applicant of the active substance but not the manufacturer. Tezza SRL is the manufacturer of the </w:t>
      </w:r>
      <w:r w:rsidRPr="00D73F8A">
        <w:rPr>
          <w:rFonts w:cs="Arial"/>
          <w:sz w:val="18"/>
          <w:szCs w:val="18"/>
          <w:lang w:val="en-GB"/>
        </w:rPr>
        <w:t>active substance as mentioned in the Final CAR of brodifacoum of the Activa / PelGar Brodifacoum Task Force.</w:t>
      </w:r>
    </w:p>
    <w:p w14:paraId="5496EF98" w14:textId="77777777" w:rsidR="000F30FE" w:rsidRPr="00367027" w:rsidRDefault="000F30FE" w:rsidP="00502AC9">
      <w:pPr>
        <w:pStyle w:val="Notedebasdepage"/>
        <w:rPr>
          <w:lang w:val="en-GB"/>
        </w:rPr>
      </w:pPr>
    </w:p>
  </w:footnote>
  <w:footnote w:id="3">
    <w:p w14:paraId="3D728BE3" w14:textId="77777777" w:rsidR="000F30FE" w:rsidRPr="0037654A" w:rsidRDefault="000F30FE" w:rsidP="0037654A">
      <w:pPr>
        <w:pStyle w:val="Notedebasdepage"/>
        <w:jc w:val="both"/>
        <w:rPr>
          <w:rFonts w:cs="Arial"/>
          <w:sz w:val="16"/>
          <w:szCs w:val="16"/>
        </w:rPr>
      </w:pPr>
      <w:r w:rsidRPr="0037654A">
        <w:rPr>
          <w:rStyle w:val="Appelnotedebasdep"/>
          <w:rFonts w:cs="Arial"/>
          <w:sz w:val="16"/>
          <w:szCs w:val="16"/>
        </w:rPr>
        <w:footnoteRef/>
      </w:r>
      <w:r w:rsidRPr="0037654A">
        <w:rPr>
          <w:rFonts w:cs="Arial"/>
          <w:sz w:val="16"/>
          <w:szCs w:val="16"/>
        </w:rPr>
        <w:t xml:space="preserve"> </w:t>
      </w:r>
      <w:r w:rsidRPr="0037654A">
        <w:rPr>
          <w:rFonts w:cs="Arial"/>
          <w:sz w:val="16"/>
          <w:szCs w:val="16"/>
          <w:lang w:val="en-US"/>
        </w:rPr>
        <w:t>Assessment Report of Brodifacoum, November 2010, Revision 2 (Italy)</w:t>
      </w:r>
      <w:r>
        <w:rPr>
          <w:rFonts w:cs="Arial"/>
          <w:sz w:val="16"/>
          <w:szCs w:val="16"/>
          <w:lang w:val="en-US"/>
        </w:rPr>
        <w:t>.</w:t>
      </w:r>
    </w:p>
  </w:footnote>
  <w:footnote w:id="4">
    <w:p w14:paraId="6E6D4BFE" w14:textId="77777777" w:rsidR="000F30FE" w:rsidRPr="009C580F" w:rsidRDefault="000F30FE"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Give also data on test pressure, temperature, pH and concentration range if appropriate.</w:t>
      </w:r>
    </w:p>
  </w:footnote>
  <w:footnote w:id="5">
    <w:p w14:paraId="720948E1" w14:textId="77777777" w:rsidR="000F30FE" w:rsidRPr="009C580F" w:rsidRDefault="000F30FE" w:rsidP="009C580F">
      <w:pPr>
        <w:pStyle w:val="Notedebasdepage"/>
        <w:jc w:val="both"/>
        <w:rPr>
          <w:rFonts w:cs="Arial"/>
          <w:sz w:val="16"/>
          <w:szCs w:val="16"/>
        </w:rPr>
      </w:pPr>
      <w:r w:rsidRPr="009C580F">
        <w:rPr>
          <w:rStyle w:val="Appelnotedebasdep"/>
          <w:rFonts w:cs="Arial"/>
          <w:sz w:val="16"/>
          <w:szCs w:val="16"/>
        </w:rPr>
        <w:footnoteRef/>
      </w:r>
      <w:r w:rsidRPr="009C580F">
        <w:rPr>
          <w:rFonts w:cs="Arial"/>
          <w:sz w:val="16"/>
          <w:szCs w:val="16"/>
        </w:rPr>
        <w:t xml:space="preserve"> Forand V. 2012. Physico-chemical tests and analyses before and after an accelerated storage procedure for 14 days at 54±2°C on FANGA RAT-DICAL TECH in compliance with CIPAC MT 46.3 (CIPAC Handbook J – 2000). DEFITRACES, report n°11-920010-029 of 15 February 2012, GLP, unpublished.</w:t>
      </w:r>
    </w:p>
  </w:footnote>
  <w:footnote w:id="6">
    <w:p w14:paraId="693DD872" w14:textId="77777777" w:rsidR="000F30FE" w:rsidRPr="009C580F" w:rsidRDefault="000F30FE" w:rsidP="009C580F">
      <w:pPr>
        <w:pStyle w:val="Notedebasdepage"/>
        <w:jc w:val="both"/>
        <w:rPr>
          <w:rFonts w:cs="Arial"/>
          <w:color w:val="244061"/>
          <w:sz w:val="16"/>
          <w:szCs w:val="16"/>
        </w:rPr>
      </w:pPr>
      <w:r w:rsidRPr="009C580F">
        <w:rPr>
          <w:rStyle w:val="Appelnotedebasdep"/>
          <w:rFonts w:cs="Arial"/>
          <w:sz w:val="16"/>
          <w:szCs w:val="16"/>
        </w:rPr>
        <w:footnoteRef/>
      </w:r>
      <w:r w:rsidRPr="009C580F">
        <w:rPr>
          <w:rFonts w:cs="Arial"/>
          <w:sz w:val="16"/>
          <w:szCs w:val="16"/>
        </w:rPr>
        <w:t xml:space="preserve"> Colombies N. 2012. Physico chemical tests on FANGA RAT-DICAL TECH. DEFITRACES, report N° 11-920010-028 of 22 February 2012, GLP, unpublished.</w:t>
      </w:r>
    </w:p>
  </w:footnote>
  <w:footnote w:id="7">
    <w:p w14:paraId="04A57F3C" w14:textId="77777777" w:rsidR="000F30FE" w:rsidRPr="009C580F" w:rsidRDefault="000F30FE"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Grevin P. 2012. Physico chemical tests before and after an accelerated storage procedure for 14 days at 54 ± 2°C on FANGA RAT-DICAL TECH. DEFITRACES, Report 12-920010-011 of 27 September 2012, GLP, unpublished.</w:t>
      </w:r>
    </w:p>
  </w:footnote>
  <w:footnote w:id="8">
    <w:p w14:paraId="5C0ED0E6" w14:textId="77777777" w:rsidR="000F30FE" w:rsidRPr="00FE61DB" w:rsidRDefault="000F30FE" w:rsidP="00B176E6">
      <w:pPr>
        <w:autoSpaceDE w:val="0"/>
        <w:autoSpaceDN w:val="0"/>
        <w:adjustRightInd w:val="0"/>
        <w:spacing w:line="240" w:lineRule="auto"/>
        <w:rPr>
          <w:rFonts w:ascii="Calibri" w:hAnsi="Calibri" w:cs="Arial"/>
          <w:bCs/>
          <w:sz w:val="18"/>
          <w:szCs w:val="18"/>
          <w:lang w:eastAsia="en-US"/>
        </w:rPr>
      </w:pPr>
      <w:r>
        <w:rPr>
          <w:rStyle w:val="Appelnotedebasdep"/>
        </w:rPr>
        <w:footnoteRef/>
      </w:r>
      <w:r>
        <w:t xml:space="preserve"> </w:t>
      </w:r>
      <w:r w:rsidRPr="00FE61DB">
        <w:rPr>
          <w:rFonts w:ascii="Calibri" w:hAnsi="Calibri"/>
          <w:sz w:val="18"/>
          <w:szCs w:val="18"/>
        </w:rPr>
        <w:t xml:space="preserve"> Demangel B. 2014. </w:t>
      </w:r>
      <w:r w:rsidRPr="00FE61DB">
        <w:rPr>
          <w:rFonts w:ascii="Calibri" w:hAnsi="Calibri" w:cs="Arial"/>
          <w:bCs/>
          <w:sz w:val="18"/>
          <w:szCs w:val="18"/>
          <w:lang w:eastAsia="en-US"/>
        </w:rPr>
        <w:t>Physico-chemical tests and chemical stability after a storage procedure for 2 years at 20 ± 2 °C on FANGA RAT-DICAL TECH In compliance with Technical Monograph No. 17, 2nd edition CropLife International. DEFITRACES, Report n° 11-920010-030 of 29 January 2014, GLP</w:t>
      </w:r>
    </w:p>
    <w:p w14:paraId="3F70F8EC" w14:textId="77777777" w:rsidR="000F30FE" w:rsidRPr="00331E31" w:rsidRDefault="000F30FE" w:rsidP="00B176E6">
      <w:pPr>
        <w:pStyle w:val="Notedebasdepage"/>
      </w:pPr>
    </w:p>
  </w:footnote>
  <w:footnote w:id="9">
    <w:p w14:paraId="6C0A48C1" w14:textId="77777777" w:rsidR="000F30FE" w:rsidRPr="00FD46C6" w:rsidRDefault="000F30FE" w:rsidP="00B176E6">
      <w:pPr>
        <w:autoSpaceDE w:val="0"/>
        <w:autoSpaceDN w:val="0"/>
        <w:adjustRightInd w:val="0"/>
        <w:spacing w:line="240" w:lineRule="auto"/>
        <w:jc w:val="both"/>
        <w:rPr>
          <w:lang w:val="en-US"/>
        </w:rPr>
      </w:pPr>
      <w:r>
        <w:rPr>
          <w:rStyle w:val="Appelnotedebasdep"/>
        </w:rPr>
        <w:footnoteRef/>
      </w:r>
      <w:r>
        <w:t xml:space="preserve"> </w:t>
      </w:r>
      <w:r w:rsidRPr="00FE61DB">
        <w:rPr>
          <w:rFonts w:ascii="Calibri" w:hAnsi="Calibri"/>
          <w:sz w:val="18"/>
          <w:szCs w:val="18"/>
          <w:lang w:val="en-US"/>
        </w:rPr>
        <w:t xml:space="preserve">Demangel B. </w:t>
      </w:r>
      <w:r w:rsidRPr="00FE61DB">
        <w:rPr>
          <w:rFonts w:ascii="Calibri" w:hAnsi="Calibri" w:cs="Arial"/>
          <w:bCs/>
          <w:sz w:val="18"/>
          <w:szCs w:val="18"/>
          <w:lang w:val="en-US" w:eastAsia="en-US"/>
        </w:rPr>
        <w:t>Attrition resistance of granules test before and after an accelerated storage procedure at 54 °C ± 2 °C for 14 days on BDM25V1 In compliance with CIPAC Handbook J - MT 46.3 method (2000). Défitraces, rapport n° 15-920010-010 of 29 April 2015, GLP.</w:t>
      </w:r>
    </w:p>
  </w:footnote>
  <w:footnote w:id="10">
    <w:p w14:paraId="63BF5192" w14:textId="77777777" w:rsidR="000F30FE" w:rsidRPr="00F74836" w:rsidRDefault="000F30FE" w:rsidP="00F659A6">
      <w:pPr>
        <w:pStyle w:val="Notedebasdepage"/>
        <w:jc w:val="both"/>
        <w:rPr>
          <w:rFonts w:cs="Arial"/>
          <w:sz w:val="16"/>
          <w:szCs w:val="16"/>
        </w:rPr>
      </w:pPr>
      <w:r w:rsidRPr="00F74836">
        <w:rPr>
          <w:rStyle w:val="Appelnotedebasdep"/>
          <w:rFonts w:cs="Arial"/>
          <w:sz w:val="16"/>
          <w:szCs w:val="16"/>
        </w:rPr>
        <w:footnoteRef/>
      </w:r>
      <w:r w:rsidRPr="00F74836">
        <w:rPr>
          <w:rFonts w:cs="Arial"/>
          <w:sz w:val="16"/>
          <w:szCs w:val="16"/>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11">
    <w:p w14:paraId="3DA93BBC" w14:textId="77777777" w:rsidR="000F30FE" w:rsidRPr="00201E1E" w:rsidRDefault="000F30FE" w:rsidP="00F659A6">
      <w:pPr>
        <w:pStyle w:val="Default"/>
        <w:rPr>
          <w:rFonts w:ascii="Arial" w:hAnsi="Arial" w:cs="Arial"/>
          <w:sz w:val="16"/>
          <w:szCs w:val="16"/>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Demangel, 14 March 2014, report N° 11-920010-026, “Physico-chemical tests and chemical stability after a storage procedure for 2 years at 20 ± 2 °C on FANGA RONGEUR PRO”.  </w:t>
      </w:r>
    </w:p>
  </w:footnote>
  <w:footnote w:id="12">
    <w:p w14:paraId="20657224" w14:textId="77777777" w:rsidR="000F30FE" w:rsidRPr="00963A84" w:rsidRDefault="000F30FE" w:rsidP="00F659A6">
      <w:pPr>
        <w:pStyle w:val="Default"/>
        <w:rPr>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Demangel, 07 May 2018, report N° 11-920010-026 amended “Physico-chemical tests and chemical stability after a storage procedure for 2 years at 20 ± 2 °C on FANGA RONGEUR PRO”.</w:t>
      </w:r>
      <w:r w:rsidRPr="00963A84">
        <w:rPr>
          <w:rFonts w:eastAsia="Times New Roman"/>
          <w:lang w:val="en-US"/>
        </w:rPr>
        <w:t xml:space="preserve">  </w:t>
      </w:r>
    </w:p>
  </w:footnote>
  <w:footnote w:id="13">
    <w:p w14:paraId="6195F7D7" w14:textId="77777777" w:rsidR="000F30FE" w:rsidRPr="003F26A7" w:rsidRDefault="000F30FE" w:rsidP="00094FD4">
      <w:pPr>
        <w:pStyle w:val="Notedebasdepage"/>
        <w:jc w:val="both"/>
        <w:rPr>
          <w:rFonts w:cs="Arial"/>
          <w:sz w:val="16"/>
          <w:szCs w:val="16"/>
          <w:lang w:val="en-US"/>
        </w:rPr>
      </w:pPr>
      <w:r w:rsidRPr="003F26A7">
        <w:rPr>
          <w:rStyle w:val="Appelnotedebasdep"/>
          <w:rFonts w:cs="Arial"/>
          <w:sz w:val="16"/>
          <w:szCs w:val="16"/>
        </w:rPr>
        <w:footnoteRef/>
      </w:r>
      <w:r w:rsidRPr="003F26A7">
        <w:rPr>
          <w:rFonts w:cs="Arial"/>
          <w:sz w:val="16"/>
          <w:szCs w:val="16"/>
          <w:lang w:val="en-US"/>
        </w:rPr>
        <w:t xml:space="preserve"> </w:t>
      </w:r>
      <w:r w:rsidRPr="003F26A7">
        <w:rPr>
          <w:rFonts w:cs="Arial"/>
          <w:i/>
          <w:sz w:val="16"/>
          <w:szCs w:val="16"/>
          <w:lang w:val="en-GB"/>
        </w:rPr>
        <w:t xml:space="preserve">Technical Notes for guidance on product evaluation appendices to Chapter 7 Product Type 14 </w:t>
      </w:r>
      <w:r>
        <w:rPr>
          <w:rFonts w:cs="Arial"/>
          <w:i/>
          <w:sz w:val="16"/>
          <w:szCs w:val="16"/>
          <w:lang w:val="en-GB"/>
        </w:rPr>
        <w:t>E</w:t>
      </w:r>
      <w:r w:rsidRPr="003F26A7">
        <w:rPr>
          <w:rFonts w:cs="Arial"/>
          <w:i/>
          <w:sz w:val="16"/>
          <w:szCs w:val="16"/>
          <w:lang w:val="en-GB"/>
        </w:rPr>
        <w:t>fficacy Evaluation of Rodenticidal Biocidal Products.</w:t>
      </w:r>
    </w:p>
  </w:footnote>
  <w:footnote w:id="14">
    <w:p w14:paraId="5151EA51" w14:textId="77777777" w:rsidR="000F30FE" w:rsidRPr="001E59B3" w:rsidRDefault="000F30FE" w:rsidP="00DB0E1F">
      <w:pPr>
        <w:pStyle w:val="Notedebasdepage"/>
        <w:jc w:val="both"/>
        <w:rPr>
          <w:rFonts w:cs="Arial"/>
          <w:sz w:val="16"/>
          <w:szCs w:val="16"/>
          <w:lang w:val="en-US"/>
        </w:rPr>
      </w:pPr>
      <w:r w:rsidRPr="001E59B3">
        <w:rPr>
          <w:rStyle w:val="Appelnotedebasdep"/>
          <w:rFonts w:cs="Arial"/>
        </w:rPr>
        <w:footnoteRef/>
      </w:r>
      <w:r w:rsidRPr="001E59B3">
        <w:rPr>
          <w:rFonts w:cs="Arial"/>
          <w:sz w:val="16"/>
          <w:szCs w:val="16"/>
        </w:rPr>
        <w:t xml:space="preserve"> </w:t>
      </w:r>
      <w:r w:rsidRPr="00736F07">
        <w:rPr>
          <w:rFonts w:cs="Arial"/>
          <w:sz w:val="16"/>
          <w:szCs w:val="16"/>
          <w:lang w:val="en-GB"/>
        </w:rPr>
        <w:t>Synge</w:t>
      </w:r>
      <w:r>
        <w:rPr>
          <w:rFonts w:cs="Arial"/>
          <w:sz w:val="16"/>
          <w:szCs w:val="16"/>
          <w:lang w:val="en-GB"/>
        </w:rPr>
        <w:t>n</w:t>
      </w:r>
      <w:r w:rsidRPr="00736F07">
        <w:rPr>
          <w:rFonts w:cs="Arial"/>
          <w:sz w:val="16"/>
          <w:szCs w:val="16"/>
          <w:lang w:val="en-GB"/>
        </w:rPr>
        <w:t>ta Limited and Activa / Pelgar Brodifacoum and Difenacoum Task Force</w:t>
      </w:r>
      <w:r w:rsidRPr="001E59B3">
        <w:rPr>
          <w:rFonts w:cs="Arial"/>
          <w:sz w:val="16"/>
          <w:szCs w:val="16"/>
          <w:lang w:val="en-GB"/>
        </w:rPr>
        <w:t xml:space="preserve"> Com</w:t>
      </w:r>
      <w:r>
        <w:rPr>
          <w:rFonts w:cs="Arial"/>
          <w:sz w:val="16"/>
          <w:szCs w:val="16"/>
          <w:lang w:val="en-GB"/>
        </w:rPr>
        <w:t>bined Assessment Report</w:t>
      </w:r>
      <w:r w:rsidRPr="001E59B3">
        <w:rPr>
          <w:rFonts w:cs="Arial"/>
          <w:sz w:val="16"/>
          <w:szCs w:val="16"/>
          <w:lang w:val="en-GB"/>
        </w:rPr>
        <w:t xml:space="preserve"> according to the procedure of Directive 98/8/EC, active substance in biocidal products, </w:t>
      </w:r>
      <w:r>
        <w:rPr>
          <w:rFonts w:cs="Arial"/>
          <w:sz w:val="16"/>
          <w:szCs w:val="16"/>
          <w:lang w:val="en-GB"/>
        </w:rPr>
        <w:t>brodifacoum</w:t>
      </w:r>
      <w:r w:rsidRPr="001E59B3">
        <w:rPr>
          <w:rFonts w:cs="Arial"/>
          <w:sz w:val="16"/>
          <w:szCs w:val="16"/>
          <w:lang w:val="en-GB"/>
        </w:rPr>
        <w:t xml:space="preserve"> CAS n°</w:t>
      </w:r>
      <w:r>
        <w:rPr>
          <w:rFonts w:cs="Arial"/>
          <w:sz w:val="16"/>
          <w:szCs w:val="16"/>
          <w:lang w:val="en-GB"/>
        </w:rPr>
        <w:t>56073-10-0</w:t>
      </w:r>
      <w:r w:rsidRPr="001E59B3">
        <w:rPr>
          <w:rFonts w:cs="Arial"/>
          <w:sz w:val="16"/>
          <w:szCs w:val="16"/>
          <w:lang w:val="en-GB"/>
        </w:rPr>
        <w:t xml:space="preserve">, product type 14 (rodenticides), RMS </w:t>
      </w:r>
      <w:r>
        <w:rPr>
          <w:rFonts w:cs="Arial"/>
          <w:sz w:val="16"/>
          <w:szCs w:val="16"/>
          <w:lang w:val="en-GB"/>
        </w:rPr>
        <w:t>Italy</w:t>
      </w:r>
      <w:r w:rsidRPr="001E59B3">
        <w:rPr>
          <w:rFonts w:cs="Arial"/>
          <w:sz w:val="16"/>
          <w:szCs w:val="16"/>
          <w:lang w:val="en-GB"/>
        </w:rPr>
        <w:t xml:space="preserve">, </w:t>
      </w:r>
      <w:r>
        <w:rPr>
          <w:rFonts w:cs="Arial"/>
          <w:sz w:val="16"/>
          <w:szCs w:val="16"/>
          <w:lang w:val="en-GB"/>
        </w:rPr>
        <w:t>Revision2: November 2010.</w:t>
      </w:r>
    </w:p>
  </w:footnote>
  <w:footnote w:id="15">
    <w:p w14:paraId="4E96FEE4" w14:textId="77777777" w:rsidR="000F30FE" w:rsidRPr="003E75E3" w:rsidRDefault="000F30FE" w:rsidP="00FE7F82">
      <w:pPr>
        <w:pStyle w:val="Notedebasdepage"/>
        <w:rPr>
          <w:rFonts w:cs="Arial"/>
          <w:sz w:val="18"/>
          <w:szCs w:val="18"/>
          <w:lang w:val="en-GB"/>
        </w:rPr>
      </w:pPr>
      <w:r w:rsidRPr="003E75E3">
        <w:rPr>
          <w:rStyle w:val="Appelnotedebasdep"/>
          <w:rFonts w:cs="Arial"/>
          <w:sz w:val="18"/>
          <w:szCs w:val="18"/>
        </w:rPr>
        <w:footnoteRef/>
      </w:r>
      <w:r w:rsidRPr="003E75E3">
        <w:rPr>
          <w:rFonts w:cs="Arial"/>
          <w:sz w:val="18"/>
          <w:szCs w:val="18"/>
        </w:rPr>
        <w:t xml:space="preserve"> </w:t>
      </w:r>
      <w:r w:rsidRPr="003E75E3">
        <w:rPr>
          <w:rFonts w:cs="Arial"/>
          <w:sz w:val="18"/>
          <w:szCs w:val="18"/>
          <w:lang w:val="en-GB"/>
        </w:rPr>
        <w:t xml:space="preserve">EUBEES 2 </w:t>
      </w:r>
      <w:r>
        <w:rPr>
          <w:rFonts w:cs="Arial"/>
          <w:sz w:val="18"/>
          <w:szCs w:val="18"/>
          <w:lang w:val="en-GB"/>
        </w:rPr>
        <w:t xml:space="preserve">- </w:t>
      </w:r>
      <w:r w:rsidRPr="003E75E3">
        <w:rPr>
          <w:rFonts w:cs="Arial"/>
          <w:sz w:val="18"/>
          <w:szCs w:val="18"/>
          <w:lang w:val="en-GB"/>
        </w:rPr>
        <w:t>Emission scenario document for biocides used as rodenticides (Larsen, 2003)</w:t>
      </w:r>
    </w:p>
  </w:footnote>
  <w:footnote w:id="16">
    <w:p w14:paraId="11BD4606" w14:textId="77777777" w:rsidR="000F30FE" w:rsidRPr="00F56F62" w:rsidRDefault="000F30FE" w:rsidP="00FE7F82">
      <w:pPr>
        <w:pStyle w:val="Default"/>
        <w:rPr>
          <w:lang w:val="en-US"/>
        </w:rPr>
      </w:pPr>
      <w:r w:rsidRPr="003E75E3">
        <w:rPr>
          <w:rStyle w:val="Appelnotedebasdep"/>
          <w:rFonts w:ascii="Arial" w:hAnsi="Arial" w:cs="Arial"/>
          <w:sz w:val="18"/>
          <w:szCs w:val="18"/>
        </w:rPr>
        <w:footnoteRef/>
      </w:r>
      <w:r w:rsidRPr="003E75E3">
        <w:rPr>
          <w:rFonts w:ascii="Arial" w:hAnsi="Arial" w:cs="Arial"/>
          <w:sz w:val="18"/>
          <w:szCs w:val="18"/>
          <w:lang w:val="en-US"/>
        </w:rPr>
        <w:t xml:space="preserve"> </w:t>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17">
    <w:p w14:paraId="42C8F97F" w14:textId="77777777" w:rsidR="000F30FE" w:rsidRPr="00AE4728" w:rsidRDefault="000F30FE" w:rsidP="00E800F3">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can be provided in this field</w:t>
      </w:r>
      <w:r>
        <w:rPr>
          <w:sz w:val="16"/>
          <w:szCs w:val="16"/>
          <w:lang w:val="en-GB"/>
        </w:rPr>
        <w:t xml:space="preserve">. </w:t>
      </w:r>
      <w:r w:rsidRPr="004342FB">
        <w:rPr>
          <w:sz w:val="16"/>
          <w:szCs w:val="16"/>
          <w:lang w:val="en-GB"/>
        </w:rPr>
        <w:t xml:space="preserve"> </w:t>
      </w:r>
    </w:p>
  </w:footnote>
  <w:footnote w:id="18">
    <w:p w14:paraId="33184931" w14:textId="77777777" w:rsidR="000F30FE" w:rsidRPr="00C26589" w:rsidRDefault="000F30FE" w:rsidP="00E800F3">
      <w:pPr>
        <w:pStyle w:val="Notedebasdepage"/>
        <w:jc w:val="both"/>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19">
    <w:p w14:paraId="45BC9E4A" w14:textId="77777777" w:rsidR="000F30FE" w:rsidRPr="002E3E14" w:rsidRDefault="000F30FE" w:rsidP="00E800F3">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0">
    <w:p w14:paraId="70114D47" w14:textId="77777777" w:rsidR="000F30FE" w:rsidRPr="0053371B" w:rsidRDefault="000F30FE" w:rsidP="00E800F3">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1">
    <w:p w14:paraId="62CE992C" w14:textId="77777777" w:rsidR="000F30FE" w:rsidRPr="002238F3" w:rsidRDefault="000F30FE" w:rsidP="00E800F3">
      <w:pPr>
        <w:pStyle w:val="Notedebasdepage"/>
        <w:spacing w:after="120"/>
        <w:jc w:val="both"/>
        <w:rPr>
          <w:lang w:val="en-GB"/>
        </w:rPr>
      </w:pPr>
      <w:r w:rsidRPr="00203245">
        <w:rPr>
          <w:rStyle w:val="Appelnotedebasdep"/>
          <w:rFonts w:cs="Arial"/>
          <w:sz w:val="18"/>
          <w:szCs w:val="18"/>
        </w:rPr>
        <w:footnoteRef/>
      </w:r>
      <w:r w:rsidRPr="00203245">
        <w:rPr>
          <w:rFonts w:cs="Arial"/>
          <w:sz w:val="18"/>
          <w:szCs w:val="18"/>
          <w:lang w:val="en-GB"/>
        </w:rPr>
        <w:t xml:space="preserve"> See document CA-Nov16-Doc.4.x-Final on the concept of tamper-resistant bait stations.</w:t>
      </w:r>
    </w:p>
  </w:footnote>
  <w:footnote w:id="22">
    <w:p w14:paraId="73CAB95E" w14:textId="77777777" w:rsidR="000F30FE" w:rsidRPr="008D64F2" w:rsidRDefault="000F30FE" w:rsidP="00DE2F92">
      <w:pPr>
        <w:pStyle w:val="Notedebasdepage"/>
        <w:rPr>
          <w:rFonts w:cs="Arial"/>
        </w:rPr>
      </w:pPr>
      <w:r w:rsidRPr="008D64F2">
        <w:rPr>
          <w:rFonts w:cs="Arial"/>
        </w:rPr>
        <w:footnoteRef/>
      </w:r>
      <w:r w:rsidRPr="008D64F2">
        <w:rPr>
          <w:rFonts w:cs="Arial"/>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E273" w14:textId="77777777" w:rsidR="000F30FE" w:rsidRDefault="000F30FE">
    <w:pPr>
      <w:pStyle w:val="En-tte"/>
    </w:pPr>
    <w:r>
      <w:rPr>
        <w:noProof/>
        <w:lang w:val="fr-FR" w:eastAsia="fr-FR"/>
      </w:rPr>
      <w:drawing>
        <wp:anchor distT="0" distB="0" distL="114300" distR="114300" simplePos="0" relativeHeight="251658240" behindDoc="0" locked="0" layoutInCell="1" allowOverlap="1" wp14:anchorId="0C9E99E5" wp14:editId="3B82A86E">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B77C" w14:textId="28E2B41B" w:rsidR="000F30FE" w:rsidRPr="00C1782F" w:rsidRDefault="000F30FE" w:rsidP="008B4668">
    <w:pPr>
      <w:pStyle w:val="En-tte"/>
      <w:pBdr>
        <w:bottom w:val="single" w:sz="12" w:space="1" w:color="auto"/>
      </w:pBdr>
      <w:jc w:val="right"/>
      <w:rPr>
        <w:rFonts w:cs="Arial"/>
        <w:b/>
      </w:rPr>
    </w:pPr>
    <w:r>
      <w:rPr>
        <w:rFonts w:cs="Arial"/>
        <w:b/>
      </w:rPr>
      <w:t>Product Assessment Report – FANGA RONGEUR PRO 25 - Brodifacoum</w:t>
    </w:r>
  </w:p>
  <w:p w14:paraId="2586F667" w14:textId="77777777" w:rsidR="000F30FE" w:rsidRPr="008B4668" w:rsidRDefault="000F30FE" w:rsidP="008B4668">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14A5" w14:textId="549F1294" w:rsidR="000F30FE" w:rsidRPr="00C1782F" w:rsidRDefault="000F30FE" w:rsidP="004B79F3">
    <w:pPr>
      <w:pStyle w:val="En-tte"/>
      <w:pBdr>
        <w:bottom w:val="single" w:sz="12" w:space="1" w:color="auto"/>
      </w:pBdr>
      <w:jc w:val="right"/>
      <w:rPr>
        <w:rFonts w:cs="Arial"/>
        <w:b/>
      </w:rPr>
    </w:pPr>
    <w:r>
      <w:rPr>
        <w:rFonts w:cs="Arial"/>
        <w:b/>
      </w:rPr>
      <w:t>Product Assessment Report – FANGA RONGEUR PRO 25- Brodifacoum</w:t>
    </w:r>
  </w:p>
  <w:p w14:paraId="0504D589" w14:textId="77777777" w:rsidR="000F30FE" w:rsidRDefault="000F30F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6799" w14:textId="77777777" w:rsidR="000F30FE" w:rsidRPr="00C1782F" w:rsidRDefault="000F30FE" w:rsidP="004B79F3">
    <w:pPr>
      <w:pStyle w:val="En-tte"/>
      <w:pBdr>
        <w:bottom w:val="single" w:sz="12" w:space="1" w:color="auto"/>
      </w:pBdr>
      <w:jc w:val="right"/>
      <w:rPr>
        <w:rFonts w:cs="Arial"/>
        <w:b/>
      </w:rPr>
    </w:pPr>
    <w:r>
      <w:rPr>
        <w:rFonts w:cs="Arial"/>
        <w:b/>
      </w:rPr>
      <w:t>Product Assessment Report – FANGA RAT-DICAL TECH - Brodifacoum</w:t>
    </w:r>
  </w:p>
  <w:p w14:paraId="2219064A" w14:textId="77777777" w:rsidR="000F30FE" w:rsidRDefault="000F3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3"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17"/>
    <w:multiLevelType w:val="multilevel"/>
    <w:tmpl w:val="00000017"/>
    <w:name w:val="WWNum29"/>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2300CEC"/>
    <w:multiLevelType w:val="hybridMultilevel"/>
    <w:tmpl w:val="CF16FC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2E529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862"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0AD701BC"/>
    <w:multiLevelType w:val="hybridMultilevel"/>
    <w:tmpl w:val="7BA84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13" w15:restartNumberingAfterBreak="0">
    <w:nsid w:val="12B2618E"/>
    <w:multiLevelType w:val="hybridMultilevel"/>
    <w:tmpl w:val="8F6C9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1C1FE7"/>
    <w:multiLevelType w:val="hybridMultilevel"/>
    <w:tmpl w:val="10BC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952072"/>
    <w:multiLevelType w:val="hybridMultilevel"/>
    <w:tmpl w:val="E3886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27E7E30"/>
    <w:multiLevelType w:val="hybridMultilevel"/>
    <w:tmpl w:val="85C2E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C1E28"/>
    <w:multiLevelType w:val="hybridMultilevel"/>
    <w:tmpl w:val="F4A2A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641BAE"/>
    <w:multiLevelType w:val="hybridMultilevel"/>
    <w:tmpl w:val="1D665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FB6013"/>
    <w:multiLevelType w:val="hybridMultilevel"/>
    <w:tmpl w:val="7ABC1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4" w15:restartNumberingAfterBreak="0">
    <w:nsid w:val="318D3BD4"/>
    <w:multiLevelType w:val="hybridMultilevel"/>
    <w:tmpl w:val="04CE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0D578E"/>
    <w:multiLevelType w:val="hybridMultilevel"/>
    <w:tmpl w:val="666A6A1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6876DD"/>
    <w:multiLevelType w:val="hybridMultilevel"/>
    <w:tmpl w:val="6842017C"/>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3D23A1"/>
    <w:multiLevelType w:val="hybridMultilevel"/>
    <w:tmpl w:val="3E98B3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35F06B72"/>
    <w:multiLevelType w:val="hybridMultilevel"/>
    <w:tmpl w:val="91F26388"/>
    <w:lvl w:ilvl="0" w:tplc="6D64048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7562F5"/>
    <w:multiLevelType w:val="multilevel"/>
    <w:tmpl w:val="A154BDEE"/>
    <w:lvl w:ilvl="0">
      <w:start w:val="1"/>
      <w:numFmt w:val="decimal"/>
      <w:pStyle w:val="Style1"/>
      <w:lvlText w:val="%1"/>
      <w:lvlJc w:val="left"/>
      <w:pPr>
        <w:ind w:left="432" w:hanging="432"/>
      </w:pPr>
      <w:rPr>
        <w:rFonts w:hint="default"/>
        <w:b/>
      </w:rPr>
    </w:lvl>
    <w:lvl w:ilvl="1">
      <w:start w:val="1"/>
      <w:numFmt w:val="decimal"/>
      <w:pStyle w:val="Style2"/>
      <w:lvlText w:val="%1.%2"/>
      <w:lvlJc w:val="left"/>
      <w:pPr>
        <w:ind w:left="576" w:hanging="576"/>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C037E71"/>
    <w:multiLevelType w:val="hybridMultilevel"/>
    <w:tmpl w:val="D63E9E2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2" w15:restartNumberingAfterBreak="0">
    <w:nsid w:val="43EF69AD"/>
    <w:multiLevelType w:val="hybridMultilevel"/>
    <w:tmpl w:val="990E1948"/>
    <w:lvl w:ilvl="0" w:tplc="DFDCA16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F984F9C"/>
    <w:multiLevelType w:val="hybridMultilevel"/>
    <w:tmpl w:val="D9D67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01A449A"/>
    <w:multiLevelType w:val="hybridMultilevel"/>
    <w:tmpl w:val="92066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0D65CB"/>
    <w:multiLevelType w:val="hybridMultilevel"/>
    <w:tmpl w:val="F1DC4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11462B"/>
    <w:multiLevelType w:val="hybridMultilevel"/>
    <w:tmpl w:val="D4F68F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A374A1"/>
    <w:multiLevelType w:val="hybridMultilevel"/>
    <w:tmpl w:val="CFA81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E7272DD"/>
    <w:multiLevelType w:val="hybridMultilevel"/>
    <w:tmpl w:val="C14AB8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CD1396"/>
    <w:multiLevelType w:val="hybridMultilevel"/>
    <w:tmpl w:val="B3E62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384773"/>
    <w:multiLevelType w:val="hybridMultilevel"/>
    <w:tmpl w:val="E65AB1D0"/>
    <w:lvl w:ilvl="0" w:tplc="8DCEBF9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3A7BA6"/>
    <w:multiLevelType w:val="hybridMultilevel"/>
    <w:tmpl w:val="D9A0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4A6E98"/>
    <w:multiLevelType w:val="hybridMultilevel"/>
    <w:tmpl w:val="CF64C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1" w15:restartNumberingAfterBreak="0">
    <w:nsid w:val="74552FC2"/>
    <w:multiLevelType w:val="hybridMultilevel"/>
    <w:tmpl w:val="95A6964E"/>
    <w:lvl w:ilvl="0" w:tplc="8DCEBF9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47E583D"/>
    <w:multiLevelType w:val="hybridMultilevel"/>
    <w:tmpl w:val="A30A2416"/>
    <w:lvl w:ilvl="0" w:tplc="59EE6F28">
      <w:start w:val="1"/>
      <w:numFmt w:val="bullet"/>
      <w:lvlText w:val=""/>
      <w:lvlJc w:val="left"/>
      <w:pPr>
        <w:ind w:left="720" w:hanging="360"/>
      </w:pPr>
      <w:rPr>
        <w:rFonts w:ascii="Symbol" w:hAnsi="Symbol" w:hint="default"/>
      </w:rPr>
    </w:lvl>
    <w:lvl w:ilvl="1" w:tplc="C44C475A" w:tentative="1">
      <w:start w:val="1"/>
      <w:numFmt w:val="bullet"/>
      <w:lvlText w:val="o"/>
      <w:lvlJc w:val="left"/>
      <w:pPr>
        <w:ind w:left="1440" w:hanging="360"/>
      </w:pPr>
      <w:rPr>
        <w:rFonts w:ascii="Courier New" w:hAnsi="Courier New" w:cs="Courier New" w:hint="default"/>
      </w:rPr>
    </w:lvl>
    <w:lvl w:ilvl="2" w:tplc="CC42941A" w:tentative="1">
      <w:start w:val="1"/>
      <w:numFmt w:val="bullet"/>
      <w:lvlText w:val=""/>
      <w:lvlJc w:val="left"/>
      <w:pPr>
        <w:ind w:left="2160" w:hanging="360"/>
      </w:pPr>
      <w:rPr>
        <w:rFonts w:ascii="Wingdings" w:hAnsi="Wingdings" w:hint="default"/>
      </w:rPr>
    </w:lvl>
    <w:lvl w:ilvl="3" w:tplc="5882C904" w:tentative="1">
      <w:start w:val="1"/>
      <w:numFmt w:val="bullet"/>
      <w:lvlText w:val=""/>
      <w:lvlJc w:val="left"/>
      <w:pPr>
        <w:ind w:left="2880" w:hanging="360"/>
      </w:pPr>
      <w:rPr>
        <w:rFonts w:ascii="Symbol" w:hAnsi="Symbol" w:hint="default"/>
      </w:rPr>
    </w:lvl>
    <w:lvl w:ilvl="4" w:tplc="39664DA6" w:tentative="1">
      <w:start w:val="1"/>
      <w:numFmt w:val="bullet"/>
      <w:lvlText w:val="o"/>
      <w:lvlJc w:val="left"/>
      <w:pPr>
        <w:ind w:left="3600" w:hanging="360"/>
      </w:pPr>
      <w:rPr>
        <w:rFonts w:ascii="Courier New" w:hAnsi="Courier New" w:cs="Courier New" w:hint="default"/>
      </w:rPr>
    </w:lvl>
    <w:lvl w:ilvl="5" w:tplc="40A45322" w:tentative="1">
      <w:start w:val="1"/>
      <w:numFmt w:val="bullet"/>
      <w:lvlText w:val=""/>
      <w:lvlJc w:val="left"/>
      <w:pPr>
        <w:ind w:left="4320" w:hanging="360"/>
      </w:pPr>
      <w:rPr>
        <w:rFonts w:ascii="Wingdings" w:hAnsi="Wingdings" w:hint="default"/>
      </w:rPr>
    </w:lvl>
    <w:lvl w:ilvl="6" w:tplc="D46AA634" w:tentative="1">
      <w:start w:val="1"/>
      <w:numFmt w:val="bullet"/>
      <w:lvlText w:val=""/>
      <w:lvlJc w:val="left"/>
      <w:pPr>
        <w:ind w:left="5040" w:hanging="360"/>
      </w:pPr>
      <w:rPr>
        <w:rFonts w:ascii="Symbol" w:hAnsi="Symbol" w:hint="default"/>
      </w:rPr>
    </w:lvl>
    <w:lvl w:ilvl="7" w:tplc="B24C924C" w:tentative="1">
      <w:start w:val="1"/>
      <w:numFmt w:val="bullet"/>
      <w:lvlText w:val="o"/>
      <w:lvlJc w:val="left"/>
      <w:pPr>
        <w:ind w:left="5760" w:hanging="360"/>
      </w:pPr>
      <w:rPr>
        <w:rFonts w:ascii="Courier New" w:hAnsi="Courier New" w:cs="Courier New" w:hint="default"/>
      </w:rPr>
    </w:lvl>
    <w:lvl w:ilvl="8" w:tplc="DAD48A04" w:tentative="1">
      <w:start w:val="1"/>
      <w:numFmt w:val="bullet"/>
      <w:lvlText w:val=""/>
      <w:lvlJc w:val="left"/>
      <w:pPr>
        <w:ind w:left="6480" w:hanging="360"/>
      </w:pPr>
      <w:rPr>
        <w:rFonts w:ascii="Wingdings" w:hAnsi="Wingdings" w:hint="default"/>
      </w:rPr>
    </w:lvl>
  </w:abstractNum>
  <w:abstractNum w:abstractNumId="53" w15:restartNumberingAfterBreak="0">
    <w:nsid w:val="75F457E9"/>
    <w:multiLevelType w:val="hybridMultilevel"/>
    <w:tmpl w:val="9368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5" w15:restartNumberingAfterBreak="0">
    <w:nsid w:val="7CC71F89"/>
    <w:multiLevelType w:val="hybridMultilevel"/>
    <w:tmpl w:val="1DFCCBD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DC44B0"/>
    <w:multiLevelType w:val="hybridMultilevel"/>
    <w:tmpl w:val="BA002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E764B0E"/>
    <w:multiLevelType w:val="hybridMultilevel"/>
    <w:tmpl w:val="1ECCC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ECF147A"/>
    <w:multiLevelType w:val="multilevel"/>
    <w:tmpl w:val="A9547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4"/>
  </w:num>
  <w:num w:numId="2">
    <w:abstractNumId w:val="52"/>
  </w:num>
  <w:num w:numId="3">
    <w:abstractNumId w:val="15"/>
  </w:num>
  <w:num w:numId="4">
    <w:abstractNumId w:val="19"/>
  </w:num>
  <w:num w:numId="5">
    <w:abstractNumId w:val="50"/>
  </w:num>
  <w:num w:numId="6">
    <w:abstractNumId w:val="39"/>
  </w:num>
  <w:num w:numId="7">
    <w:abstractNumId w:val="11"/>
  </w:num>
  <w:num w:numId="8">
    <w:abstractNumId w:val="23"/>
  </w:num>
  <w:num w:numId="9">
    <w:abstractNumId w:val="9"/>
  </w:num>
  <w:num w:numId="10">
    <w:abstractNumId w:val="44"/>
  </w:num>
  <w:num w:numId="11">
    <w:abstractNumId w:val="38"/>
  </w:num>
  <w:num w:numId="12">
    <w:abstractNumId w:val="12"/>
  </w:num>
  <w:num w:numId="13">
    <w:abstractNumId w:val="31"/>
  </w:num>
  <w:num w:numId="14">
    <w:abstractNumId w:val="46"/>
  </w:num>
  <w:num w:numId="15">
    <w:abstractNumId w:val="55"/>
  </w:num>
  <w:num w:numId="16">
    <w:abstractNumId w:val="21"/>
  </w:num>
  <w:num w:numId="17">
    <w:abstractNumId w:val="20"/>
  </w:num>
  <w:num w:numId="18">
    <w:abstractNumId w:val="48"/>
  </w:num>
  <w:num w:numId="19">
    <w:abstractNumId w:val="24"/>
  </w:num>
  <w:num w:numId="20">
    <w:abstractNumId w:val="16"/>
  </w:num>
  <w:num w:numId="21">
    <w:abstractNumId w:val="34"/>
  </w:num>
  <w:num w:numId="22">
    <w:abstractNumId w:val="58"/>
  </w:num>
  <w:num w:numId="23">
    <w:abstractNumId w:val="49"/>
  </w:num>
  <w:num w:numId="24">
    <w:abstractNumId w:val="57"/>
  </w:num>
  <w:num w:numId="25">
    <w:abstractNumId w:val="25"/>
  </w:num>
  <w:num w:numId="26">
    <w:abstractNumId w:val="36"/>
  </w:num>
  <w:num w:numId="27">
    <w:abstractNumId w:val="13"/>
  </w:num>
  <w:num w:numId="28">
    <w:abstractNumId w:val="42"/>
  </w:num>
  <w:num w:numId="29">
    <w:abstractNumId w:val="8"/>
  </w:num>
  <w:num w:numId="30">
    <w:abstractNumId w:val="37"/>
  </w:num>
  <w:num w:numId="31">
    <w:abstractNumId w:val="43"/>
  </w:num>
  <w:num w:numId="32">
    <w:abstractNumId w:val="33"/>
  </w:num>
  <w:num w:numId="33">
    <w:abstractNumId w:val="56"/>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30"/>
  </w:num>
  <w:num w:numId="38">
    <w:abstractNumId w:val="10"/>
  </w:num>
  <w:num w:numId="39">
    <w:abstractNumId w:val="28"/>
  </w:num>
  <w:num w:numId="40">
    <w:abstractNumId w:val="47"/>
  </w:num>
  <w:num w:numId="41">
    <w:abstractNumId w:val="51"/>
  </w:num>
  <w:num w:numId="42">
    <w:abstractNumId w:val="32"/>
  </w:num>
  <w:num w:numId="43">
    <w:abstractNumId w:val="17"/>
  </w:num>
  <w:num w:numId="44">
    <w:abstractNumId w:val="35"/>
  </w:num>
  <w:num w:numId="45">
    <w:abstractNumId w:val="27"/>
  </w:num>
  <w:num w:numId="46">
    <w:abstractNumId w:val="26"/>
  </w:num>
  <w:num w:numId="47">
    <w:abstractNumId w:val="41"/>
  </w:num>
  <w:num w:numId="48">
    <w:abstractNumId w:val="22"/>
  </w:num>
  <w:num w:numId="49">
    <w:abstractNumId w:val="45"/>
  </w:num>
  <w:num w:numId="50">
    <w:abstractNumId w:val="40"/>
  </w:num>
  <w:num w:numId="51">
    <w:abstractNumId w:val="14"/>
  </w:num>
  <w:num w:numId="52">
    <w:abstractNumId w:val="18"/>
  </w:num>
  <w:num w:numId="53">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trackRevisions/>
  <w:doNotTrackFormatting/>
  <w:defaultTabStop w:val="1304"/>
  <w:hyphenationZone w:val="425"/>
  <w:drawingGridHorizontalSpacing w:val="110"/>
  <w:displayHorizontalDrawingGridEvery w:val="2"/>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0934"/>
    <w:rsid w:val="00000A18"/>
    <w:rsid w:val="00000EC8"/>
    <w:rsid w:val="00001AE7"/>
    <w:rsid w:val="000046EA"/>
    <w:rsid w:val="00005215"/>
    <w:rsid w:val="00005F40"/>
    <w:rsid w:val="00007798"/>
    <w:rsid w:val="000078A4"/>
    <w:rsid w:val="00007B76"/>
    <w:rsid w:val="000114D4"/>
    <w:rsid w:val="00012854"/>
    <w:rsid w:val="000131AE"/>
    <w:rsid w:val="000149DF"/>
    <w:rsid w:val="00016FFA"/>
    <w:rsid w:val="00017029"/>
    <w:rsid w:val="000240EE"/>
    <w:rsid w:val="00026A64"/>
    <w:rsid w:val="000272EA"/>
    <w:rsid w:val="00027D43"/>
    <w:rsid w:val="0003311C"/>
    <w:rsid w:val="00033C78"/>
    <w:rsid w:val="00035D01"/>
    <w:rsid w:val="00037146"/>
    <w:rsid w:val="00043621"/>
    <w:rsid w:val="0004610A"/>
    <w:rsid w:val="00050422"/>
    <w:rsid w:val="00050777"/>
    <w:rsid w:val="00050A0D"/>
    <w:rsid w:val="00053B07"/>
    <w:rsid w:val="000556A0"/>
    <w:rsid w:val="00055C0B"/>
    <w:rsid w:val="00056642"/>
    <w:rsid w:val="0006412B"/>
    <w:rsid w:val="000676B1"/>
    <w:rsid w:val="00071C8B"/>
    <w:rsid w:val="00072B16"/>
    <w:rsid w:val="0007427C"/>
    <w:rsid w:val="00075149"/>
    <w:rsid w:val="00075A1C"/>
    <w:rsid w:val="000778E8"/>
    <w:rsid w:val="00077EC5"/>
    <w:rsid w:val="000802CD"/>
    <w:rsid w:val="00080C58"/>
    <w:rsid w:val="000832E2"/>
    <w:rsid w:val="000833D6"/>
    <w:rsid w:val="00084D63"/>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BEF"/>
    <w:rsid w:val="000A3C54"/>
    <w:rsid w:val="000A4A2F"/>
    <w:rsid w:val="000B21E0"/>
    <w:rsid w:val="000B371A"/>
    <w:rsid w:val="000B7618"/>
    <w:rsid w:val="000B7D69"/>
    <w:rsid w:val="000C1802"/>
    <w:rsid w:val="000C2B8F"/>
    <w:rsid w:val="000C3712"/>
    <w:rsid w:val="000C4689"/>
    <w:rsid w:val="000C66C1"/>
    <w:rsid w:val="000C7755"/>
    <w:rsid w:val="000D4C7D"/>
    <w:rsid w:val="000D55A5"/>
    <w:rsid w:val="000D7BA6"/>
    <w:rsid w:val="000E2208"/>
    <w:rsid w:val="000E2558"/>
    <w:rsid w:val="000E4E8C"/>
    <w:rsid w:val="000E6BE0"/>
    <w:rsid w:val="000E6C06"/>
    <w:rsid w:val="000E6D2E"/>
    <w:rsid w:val="000E71D2"/>
    <w:rsid w:val="000E7455"/>
    <w:rsid w:val="000F2B68"/>
    <w:rsid w:val="000F30FE"/>
    <w:rsid w:val="000F3B36"/>
    <w:rsid w:val="000F7786"/>
    <w:rsid w:val="001013A5"/>
    <w:rsid w:val="00102599"/>
    <w:rsid w:val="001026A6"/>
    <w:rsid w:val="00104A5F"/>
    <w:rsid w:val="00104D5D"/>
    <w:rsid w:val="0010716A"/>
    <w:rsid w:val="001074E7"/>
    <w:rsid w:val="00110695"/>
    <w:rsid w:val="00111E63"/>
    <w:rsid w:val="00111FB3"/>
    <w:rsid w:val="00112437"/>
    <w:rsid w:val="00112F1F"/>
    <w:rsid w:val="00113253"/>
    <w:rsid w:val="001146FE"/>
    <w:rsid w:val="00114FE4"/>
    <w:rsid w:val="00116AED"/>
    <w:rsid w:val="00120BD5"/>
    <w:rsid w:val="00121CDD"/>
    <w:rsid w:val="001221F4"/>
    <w:rsid w:val="00124967"/>
    <w:rsid w:val="00124D3B"/>
    <w:rsid w:val="0012626F"/>
    <w:rsid w:val="00130454"/>
    <w:rsid w:val="001305AE"/>
    <w:rsid w:val="00133062"/>
    <w:rsid w:val="00134284"/>
    <w:rsid w:val="001349BB"/>
    <w:rsid w:val="00135E1C"/>
    <w:rsid w:val="00136CED"/>
    <w:rsid w:val="00136EB4"/>
    <w:rsid w:val="0014006C"/>
    <w:rsid w:val="00140B6C"/>
    <w:rsid w:val="00140F95"/>
    <w:rsid w:val="001410FF"/>
    <w:rsid w:val="0014266F"/>
    <w:rsid w:val="00143874"/>
    <w:rsid w:val="001446DA"/>
    <w:rsid w:val="00145B5D"/>
    <w:rsid w:val="001471BF"/>
    <w:rsid w:val="001477AE"/>
    <w:rsid w:val="00151306"/>
    <w:rsid w:val="0015156A"/>
    <w:rsid w:val="001540DD"/>
    <w:rsid w:val="00155208"/>
    <w:rsid w:val="00164D1E"/>
    <w:rsid w:val="00165E08"/>
    <w:rsid w:val="00173EA2"/>
    <w:rsid w:val="001753E0"/>
    <w:rsid w:val="001757B0"/>
    <w:rsid w:val="001762E6"/>
    <w:rsid w:val="00176FE1"/>
    <w:rsid w:val="00177C9C"/>
    <w:rsid w:val="00180876"/>
    <w:rsid w:val="001813FA"/>
    <w:rsid w:val="0018490E"/>
    <w:rsid w:val="00185FEE"/>
    <w:rsid w:val="0018638E"/>
    <w:rsid w:val="00190D17"/>
    <w:rsid w:val="00192CFC"/>
    <w:rsid w:val="00193AC3"/>
    <w:rsid w:val="00194C01"/>
    <w:rsid w:val="00194EC0"/>
    <w:rsid w:val="00197E09"/>
    <w:rsid w:val="00197E5F"/>
    <w:rsid w:val="001A0E2B"/>
    <w:rsid w:val="001A1741"/>
    <w:rsid w:val="001A1B4C"/>
    <w:rsid w:val="001A3A41"/>
    <w:rsid w:val="001A51CA"/>
    <w:rsid w:val="001A5469"/>
    <w:rsid w:val="001A5729"/>
    <w:rsid w:val="001A612B"/>
    <w:rsid w:val="001A6825"/>
    <w:rsid w:val="001B383F"/>
    <w:rsid w:val="001B4169"/>
    <w:rsid w:val="001B4362"/>
    <w:rsid w:val="001B7295"/>
    <w:rsid w:val="001B794D"/>
    <w:rsid w:val="001C1905"/>
    <w:rsid w:val="001C270C"/>
    <w:rsid w:val="001D01BD"/>
    <w:rsid w:val="001D1268"/>
    <w:rsid w:val="001D2E63"/>
    <w:rsid w:val="001D6ADF"/>
    <w:rsid w:val="001D745E"/>
    <w:rsid w:val="001E2B05"/>
    <w:rsid w:val="001E5F7B"/>
    <w:rsid w:val="001E7453"/>
    <w:rsid w:val="001E745A"/>
    <w:rsid w:val="001F10EE"/>
    <w:rsid w:val="001F2E81"/>
    <w:rsid w:val="001F3CB6"/>
    <w:rsid w:val="001F50AD"/>
    <w:rsid w:val="001F6D30"/>
    <w:rsid w:val="00200468"/>
    <w:rsid w:val="00201CC2"/>
    <w:rsid w:val="0020232F"/>
    <w:rsid w:val="0020428C"/>
    <w:rsid w:val="00205CB9"/>
    <w:rsid w:val="00207519"/>
    <w:rsid w:val="00216E5C"/>
    <w:rsid w:val="002207B6"/>
    <w:rsid w:val="00222EEB"/>
    <w:rsid w:val="0022499E"/>
    <w:rsid w:val="00227BA8"/>
    <w:rsid w:val="00227D91"/>
    <w:rsid w:val="00230342"/>
    <w:rsid w:val="00231CCA"/>
    <w:rsid w:val="0023354C"/>
    <w:rsid w:val="002348D1"/>
    <w:rsid w:val="00234F65"/>
    <w:rsid w:val="0023565C"/>
    <w:rsid w:val="00235B51"/>
    <w:rsid w:val="002363A5"/>
    <w:rsid w:val="00245B97"/>
    <w:rsid w:val="00246927"/>
    <w:rsid w:val="00250B63"/>
    <w:rsid w:val="00250DA5"/>
    <w:rsid w:val="00251A2F"/>
    <w:rsid w:val="00252324"/>
    <w:rsid w:val="0025397E"/>
    <w:rsid w:val="00253E0E"/>
    <w:rsid w:val="00255310"/>
    <w:rsid w:val="00255698"/>
    <w:rsid w:val="00256801"/>
    <w:rsid w:val="00260CD9"/>
    <w:rsid w:val="00261448"/>
    <w:rsid w:val="00263EE7"/>
    <w:rsid w:val="00264635"/>
    <w:rsid w:val="00264CBD"/>
    <w:rsid w:val="002654E3"/>
    <w:rsid w:val="00265884"/>
    <w:rsid w:val="002660B8"/>
    <w:rsid w:val="0026619B"/>
    <w:rsid w:val="00267E91"/>
    <w:rsid w:val="002713A5"/>
    <w:rsid w:val="002728C5"/>
    <w:rsid w:val="0027341E"/>
    <w:rsid w:val="00276563"/>
    <w:rsid w:val="0027657E"/>
    <w:rsid w:val="00277EE3"/>
    <w:rsid w:val="00280343"/>
    <w:rsid w:val="0028143D"/>
    <w:rsid w:val="00281AE8"/>
    <w:rsid w:val="0028346A"/>
    <w:rsid w:val="0028461A"/>
    <w:rsid w:val="0028661B"/>
    <w:rsid w:val="002920D9"/>
    <w:rsid w:val="0029273F"/>
    <w:rsid w:val="00292E23"/>
    <w:rsid w:val="00294ABA"/>
    <w:rsid w:val="00295CD6"/>
    <w:rsid w:val="0029679A"/>
    <w:rsid w:val="00296D9A"/>
    <w:rsid w:val="00297007"/>
    <w:rsid w:val="002A0B58"/>
    <w:rsid w:val="002A0C6D"/>
    <w:rsid w:val="002A1746"/>
    <w:rsid w:val="002A354F"/>
    <w:rsid w:val="002A60AC"/>
    <w:rsid w:val="002B0F0D"/>
    <w:rsid w:val="002B14F3"/>
    <w:rsid w:val="002B3BD8"/>
    <w:rsid w:val="002B3CC3"/>
    <w:rsid w:val="002B3EF0"/>
    <w:rsid w:val="002B53EC"/>
    <w:rsid w:val="002B7FBD"/>
    <w:rsid w:val="002C1DC7"/>
    <w:rsid w:val="002C3FB2"/>
    <w:rsid w:val="002C59B9"/>
    <w:rsid w:val="002C6B14"/>
    <w:rsid w:val="002C71CB"/>
    <w:rsid w:val="002D02FA"/>
    <w:rsid w:val="002D1DFC"/>
    <w:rsid w:val="002E145F"/>
    <w:rsid w:val="002E17B3"/>
    <w:rsid w:val="002E1D46"/>
    <w:rsid w:val="002F42C5"/>
    <w:rsid w:val="002F48BB"/>
    <w:rsid w:val="002F6BF3"/>
    <w:rsid w:val="003032A3"/>
    <w:rsid w:val="00304D8A"/>
    <w:rsid w:val="003075B6"/>
    <w:rsid w:val="00310ECA"/>
    <w:rsid w:val="00311D87"/>
    <w:rsid w:val="00316CE6"/>
    <w:rsid w:val="00317FAF"/>
    <w:rsid w:val="00323441"/>
    <w:rsid w:val="00324988"/>
    <w:rsid w:val="00333589"/>
    <w:rsid w:val="0033657E"/>
    <w:rsid w:val="00337631"/>
    <w:rsid w:val="00343959"/>
    <w:rsid w:val="00345711"/>
    <w:rsid w:val="00351CC0"/>
    <w:rsid w:val="003530DC"/>
    <w:rsid w:val="00355A82"/>
    <w:rsid w:val="00360C97"/>
    <w:rsid w:val="00361704"/>
    <w:rsid w:val="003617EE"/>
    <w:rsid w:val="003623A2"/>
    <w:rsid w:val="00362821"/>
    <w:rsid w:val="00364144"/>
    <w:rsid w:val="003657E4"/>
    <w:rsid w:val="00367B94"/>
    <w:rsid w:val="003704DF"/>
    <w:rsid w:val="0037104A"/>
    <w:rsid w:val="0037654A"/>
    <w:rsid w:val="00376E31"/>
    <w:rsid w:val="003805C7"/>
    <w:rsid w:val="003811B6"/>
    <w:rsid w:val="00381C4A"/>
    <w:rsid w:val="003825C7"/>
    <w:rsid w:val="003840D9"/>
    <w:rsid w:val="003852F9"/>
    <w:rsid w:val="00390E1A"/>
    <w:rsid w:val="00390EF0"/>
    <w:rsid w:val="00394264"/>
    <w:rsid w:val="00397D6E"/>
    <w:rsid w:val="00397E97"/>
    <w:rsid w:val="003A0343"/>
    <w:rsid w:val="003A1628"/>
    <w:rsid w:val="003A2E0B"/>
    <w:rsid w:val="003A7957"/>
    <w:rsid w:val="003B19E5"/>
    <w:rsid w:val="003B1CB1"/>
    <w:rsid w:val="003B1F5F"/>
    <w:rsid w:val="003B2549"/>
    <w:rsid w:val="003B4A56"/>
    <w:rsid w:val="003B62B9"/>
    <w:rsid w:val="003C3BE2"/>
    <w:rsid w:val="003C689D"/>
    <w:rsid w:val="003D1755"/>
    <w:rsid w:val="003D1B30"/>
    <w:rsid w:val="003D2C24"/>
    <w:rsid w:val="003D3EE1"/>
    <w:rsid w:val="003D4011"/>
    <w:rsid w:val="003E096C"/>
    <w:rsid w:val="003E2591"/>
    <w:rsid w:val="003E3721"/>
    <w:rsid w:val="003E430A"/>
    <w:rsid w:val="003E470F"/>
    <w:rsid w:val="003E6FA1"/>
    <w:rsid w:val="003E7AFB"/>
    <w:rsid w:val="003F02C9"/>
    <w:rsid w:val="003F0758"/>
    <w:rsid w:val="003F1BA5"/>
    <w:rsid w:val="003F3C17"/>
    <w:rsid w:val="003F3E85"/>
    <w:rsid w:val="003F5D3C"/>
    <w:rsid w:val="0040297F"/>
    <w:rsid w:val="00403D11"/>
    <w:rsid w:val="00403E0D"/>
    <w:rsid w:val="004046E1"/>
    <w:rsid w:val="004048DD"/>
    <w:rsid w:val="004162B8"/>
    <w:rsid w:val="00420035"/>
    <w:rsid w:val="00422353"/>
    <w:rsid w:val="004262D9"/>
    <w:rsid w:val="00426CC0"/>
    <w:rsid w:val="004271DC"/>
    <w:rsid w:val="0043163C"/>
    <w:rsid w:val="0043314F"/>
    <w:rsid w:val="00434609"/>
    <w:rsid w:val="00434768"/>
    <w:rsid w:val="004414A5"/>
    <w:rsid w:val="00441ACE"/>
    <w:rsid w:val="004420F1"/>
    <w:rsid w:val="00444962"/>
    <w:rsid w:val="00452F4C"/>
    <w:rsid w:val="004531F6"/>
    <w:rsid w:val="004556E4"/>
    <w:rsid w:val="00457B15"/>
    <w:rsid w:val="004632EB"/>
    <w:rsid w:val="00465AB5"/>
    <w:rsid w:val="00470062"/>
    <w:rsid w:val="00475A54"/>
    <w:rsid w:val="00477CD0"/>
    <w:rsid w:val="00482F08"/>
    <w:rsid w:val="00483732"/>
    <w:rsid w:val="00484945"/>
    <w:rsid w:val="00486490"/>
    <w:rsid w:val="00486A20"/>
    <w:rsid w:val="00493F86"/>
    <w:rsid w:val="00494213"/>
    <w:rsid w:val="004945FB"/>
    <w:rsid w:val="00496883"/>
    <w:rsid w:val="00496890"/>
    <w:rsid w:val="004A3311"/>
    <w:rsid w:val="004A3AFD"/>
    <w:rsid w:val="004A5231"/>
    <w:rsid w:val="004A650F"/>
    <w:rsid w:val="004A6CA1"/>
    <w:rsid w:val="004B09D3"/>
    <w:rsid w:val="004B0D71"/>
    <w:rsid w:val="004B79F3"/>
    <w:rsid w:val="004C0076"/>
    <w:rsid w:val="004C61B9"/>
    <w:rsid w:val="004C6D5B"/>
    <w:rsid w:val="004D0408"/>
    <w:rsid w:val="004D37A2"/>
    <w:rsid w:val="004D7B73"/>
    <w:rsid w:val="004E1903"/>
    <w:rsid w:val="004E19EB"/>
    <w:rsid w:val="004E3CC7"/>
    <w:rsid w:val="004F2A92"/>
    <w:rsid w:val="004F2FC4"/>
    <w:rsid w:val="004F4638"/>
    <w:rsid w:val="004F63D6"/>
    <w:rsid w:val="00501190"/>
    <w:rsid w:val="00502AC9"/>
    <w:rsid w:val="00502C3E"/>
    <w:rsid w:val="00502DD6"/>
    <w:rsid w:val="00503797"/>
    <w:rsid w:val="005039CE"/>
    <w:rsid w:val="005050D2"/>
    <w:rsid w:val="00510518"/>
    <w:rsid w:val="0051135E"/>
    <w:rsid w:val="00513209"/>
    <w:rsid w:val="00513503"/>
    <w:rsid w:val="00521AAF"/>
    <w:rsid w:val="00522CD0"/>
    <w:rsid w:val="00523B99"/>
    <w:rsid w:val="00523DA7"/>
    <w:rsid w:val="00524FB1"/>
    <w:rsid w:val="00527288"/>
    <w:rsid w:val="00527594"/>
    <w:rsid w:val="0053323C"/>
    <w:rsid w:val="00533266"/>
    <w:rsid w:val="005335B1"/>
    <w:rsid w:val="00535B8D"/>
    <w:rsid w:val="00537839"/>
    <w:rsid w:val="00540B66"/>
    <w:rsid w:val="00543B3B"/>
    <w:rsid w:val="00544E02"/>
    <w:rsid w:val="00545A39"/>
    <w:rsid w:val="00545AE5"/>
    <w:rsid w:val="00546316"/>
    <w:rsid w:val="0054678E"/>
    <w:rsid w:val="0055072E"/>
    <w:rsid w:val="00550C2B"/>
    <w:rsid w:val="00550C57"/>
    <w:rsid w:val="00552370"/>
    <w:rsid w:val="00553E9D"/>
    <w:rsid w:val="00554A74"/>
    <w:rsid w:val="0055623A"/>
    <w:rsid w:val="00556500"/>
    <w:rsid w:val="00556F96"/>
    <w:rsid w:val="00557A3A"/>
    <w:rsid w:val="0056111A"/>
    <w:rsid w:val="005638A6"/>
    <w:rsid w:val="00564B36"/>
    <w:rsid w:val="005654A0"/>
    <w:rsid w:val="005677D2"/>
    <w:rsid w:val="005678D7"/>
    <w:rsid w:val="005700B5"/>
    <w:rsid w:val="00573DFE"/>
    <w:rsid w:val="00574812"/>
    <w:rsid w:val="005753A5"/>
    <w:rsid w:val="00581FAC"/>
    <w:rsid w:val="005824B7"/>
    <w:rsid w:val="00583AFB"/>
    <w:rsid w:val="00586647"/>
    <w:rsid w:val="0058672B"/>
    <w:rsid w:val="00586981"/>
    <w:rsid w:val="00587609"/>
    <w:rsid w:val="00591576"/>
    <w:rsid w:val="005A02F9"/>
    <w:rsid w:val="005A0A1B"/>
    <w:rsid w:val="005A162D"/>
    <w:rsid w:val="005A62E0"/>
    <w:rsid w:val="005A745A"/>
    <w:rsid w:val="005B1C25"/>
    <w:rsid w:val="005B5430"/>
    <w:rsid w:val="005B63F7"/>
    <w:rsid w:val="005B6962"/>
    <w:rsid w:val="005B7594"/>
    <w:rsid w:val="005C108B"/>
    <w:rsid w:val="005C4123"/>
    <w:rsid w:val="005D0104"/>
    <w:rsid w:val="005D0849"/>
    <w:rsid w:val="005D4E26"/>
    <w:rsid w:val="005D5AD9"/>
    <w:rsid w:val="005D6D37"/>
    <w:rsid w:val="005D791D"/>
    <w:rsid w:val="005E28E1"/>
    <w:rsid w:val="005E3993"/>
    <w:rsid w:val="005E52E7"/>
    <w:rsid w:val="005E5DDA"/>
    <w:rsid w:val="005E7543"/>
    <w:rsid w:val="005F11E3"/>
    <w:rsid w:val="005F18A7"/>
    <w:rsid w:val="005F1A78"/>
    <w:rsid w:val="005F45EE"/>
    <w:rsid w:val="006022C7"/>
    <w:rsid w:val="00602893"/>
    <w:rsid w:val="00602A93"/>
    <w:rsid w:val="00602CF8"/>
    <w:rsid w:val="00605E49"/>
    <w:rsid w:val="006101EF"/>
    <w:rsid w:val="006111B2"/>
    <w:rsid w:val="0061619E"/>
    <w:rsid w:val="00616852"/>
    <w:rsid w:val="006172AD"/>
    <w:rsid w:val="006175BE"/>
    <w:rsid w:val="00617AE3"/>
    <w:rsid w:val="00617DFD"/>
    <w:rsid w:val="0062005F"/>
    <w:rsid w:val="00620AA3"/>
    <w:rsid w:val="0062142B"/>
    <w:rsid w:val="0062225F"/>
    <w:rsid w:val="006227E1"/>
    <w:rsid w:val="00624275"/>
    <w:rsid w:val="00625E40"/>
    <w:rsid w:val="006307D7"/>
    <w:rsid w:val="006311F8"/>
    <w:rsid w:val="00631F21"/>
    <w:rsid w:val="00632712"/>
    <w:rsid w:val="00633146"/>
    <w:rsid w:val="006341E8"/>
    <w:rsid w:val="00634DF1"/>
    <w:rsid w:val="006400FA"/>
    <w:rsid w:val="006414E9"/>
    <w:rsid w:val="00641916"/>
    <w:rsid w:val="00642E4B"/>
    <w:rsid w:val="00643733"/>
    <w:rsid w:val="006458FE"/>
    <w:rsid w:val="00652770"/>
    <w:rsid w:val="00653861"/>
    <w:rsid w:val="0065427B"/>
    <w:rsid w:val="00655324"/>
    <w:rsid w:val="0065624D"/>
    <w:rsid w:val="00656263"/>
    <w:rsid w:val="00660356"/>
    <w:rsid w:val="00660911"/>
    <w:rsid w:val="00661CBE"/>
    <w:rsid w:val="00662E35"/>
    <w:rsid w:val="00664FA2"/>
    <w:rsid w:val="00665C03"/>
    <w:rsid w:val="00671EDC"/>
    <w:rsid w:val="00671EEE"/>
    <w:rsid w:val="00672C93"/>
    <w:rsid w:val="00673947"/>
    <w:rsid w:val="0067495E"/>
    <w:rsid w:val="00675047"/>
    <w:rsid w:val="00675B42"/>
    <w:rsid w:val="00680155"/>
    <w:rsid w:val="00680F96"/>
    <w:rsid w:val="00683BBC"/>
    <w:rsid w:val="00684505"/>
    <w:rsid w:val="00694FD0"/>
    <w:rsid w:val="0069571C"/>
    <w:rsid w:val="006A05B7"/>
    <w:rsid w:val="006A09B1"/>
    <w:rsid w:val="006A6B3D"/>
    <w:rsid w:val="006B3D61"/>
    <w:rsid w:val="006C001F"/>
    <w:rsid w:val="006C0B9B"/>
    <w:rsid w:val="006C2CC5"/>
    <w:rsid w:val="006C4014"/>
    <w:rsid w:val="006C599B"/>
    <w:rsid w:val="006C69E9"/>
    <w:rsid w:val="006C79BD"/>
    <w:rsid w:val="006D419B"/>
    <w:rsid w:val="006D5C2A"/>
    <w:rsid w:val="006E257E"/>
    <w:rsid w:val="006E7C97"/>
    <w:rsid w:val="006F39C4"/>
    <w:rsid w:val="006F41E6"/>
    <w:rsid w:val="006F43F2"/>
    <w:rsid w:val="006F69F5"/>
    <w:rsid w:val="006F7117"/>
    <w:rsid w:val="006F7AF0"/>
    <w:rsid w:val="0070272B"/>
    <w:rsid w:val="007032C0"/>
    <w:rsid w:val="007040D5"/>
    <w:rsid w:val="0070467F"/>
    <w:rsid w:val="00705132"/>
    <w:rsid w:val="00705FE5"/>
    <w:rsid w:val="00706C17"/>
    <w:rsid w:val="007111D8"/>
    <w:rsid w:val="007115EA"/>
    <w:rsid w:val="00711D96"/>
    <w:rsid w:val="00716D3A"/>
    <w:rsid w:val="00723091"/>
    <w:rsid w:val="00724496"/>
    <w:rsid w:val="0072554A"/>
    <w:rsid w:val="00725C72"/>
    <w:rsid w:val="00732B06"/>
    <w:rsid w:val="00734A29"/>
    <w:rsid w:val="007417FE"/>
    <w:rsid w:val="007419F2"/>
    <w:rsid w:val="00741CC2"/>
    <w:rsid w:val="00742415"/>
    <w:rsid w:val="0074362E"/>
    <w:rsid w:val="00744388"/>
    <w:rsid w:val="00744D88"/>
    <w:rsid w:val="00746D2D"/>
    <w:rsid w:val="00754A3B"/>
    <w:rsid w:val="00754B0A"/>
    <w:rsid w:val="00755B91"/>
    <w:rsid w:val="00755ECE"/>
    <w:rsid w:val="0075720C"/>
    <w:rsid w:val="00757F54"/>
    <w:rsid w:val="0076023F"/>
    <w:rsid w:val="00761BF3"/>
    <w:rsid w:val="0076544F"/>
    <w:rsid w:val="007670F5"/>
    <w:rsid w:val="00770285"/>
    <w:rsid w:val="007708E9"/>
    <w:rsid w:val="007714F8"/>
    <w:rsid w:val="00772DEE"/>
    <w:rsid w:val="00776CE5"/>
    <w:rsid w:val="00776EB0"/>
    <w:rsid w:val="007805BC"/>
    <w:rsid w:val="007810FB"/>
    <w:rsid w:val="0078146E"/>
    <w:rsid w:val="00790CBF"/>
    <w:rsid w:val="0079530B"/>
    <w:rsid w:val="007954AB"/>
    <w:rsid w:val="007956B3"/>
    <w:rsid w:val="007965BA"/>
    <w:rsid w:val="007974A4"/>
    <w:rsid w:val="00797924"/>
    <w:rsid w:val="007A4235"/>
    <w:rsid w:val="007B0ABF"/>
    <w:rsid w:val="007B0CB9"/>
    <w:rsid w:val="007B1886"/>
    <w:rsid w:val="007B1EB5"/>
    <w:rsid w:val="007B4211"/>
    <w:rsid w:val="007B47F3"/>
    <w:rsid w:val="007B532D"/>
    <w:rsid w:val="007B5A68"/>
    <w:rsid w:val="007B6092"/>
    <w:rsid w:val="007B63AE"/>
    <w:rsid w:val="007B6FB7"/>
    <w:rsid w:val="007B7F8C"/>
    <w:rsid w:val="007C1E38"/>
    <w:rsid w:val="007C536F"/>
    <w:rsid w:val="007C6CFC"/>
    <w:rsid w:val="007D4D26"/>
    <w:rsid w:val="007D50D7"/>
    <w:rsid w:val="007E0541"/>
    <w:rsid w:val="007E07C8"/>
    <w:rsid w:val="007E246C"/>
    <w:rsid w:val="007E36C2"/>
    <w:rsid w:val="007E6099"/>
    <w:rsid w:val="007E6449"/>
    <w:rsid w:val="007F2408"/>
    <w:rsid w:val="007F3F28"/>
    <w:rsid w:val="007F5F57"/>
    <w:rsid w:val="007F7489"/>
    <w:rsid w:val="00801CC7"/>
    <w:rsid w:val="008023F4"/>
    <w:rsid w:val="00802465"/>
    <w:rsid w:val="00806153"/>
    <w:rsid w:val="008061F0"/>
    <w:rsid w:val="00806A32"/>
    <w:rsid w:val="008076B2"/>
    <w:rsid w:val="00810014"/>
    <w:rsid w:val="00820177"/>
    <w:rsid w:val="0082142A"/>
    <w:rsid w:val="008249B2"/>
    <w:rsid w:val="00824F84"/>
    <w:rsid w:val="00825F7A"/>
    <w:rsid w:val="00827D44"/>
    <w:rsid w:val="00833D2F"/>
    <w:rsid w:val="00835328"/>
    <w:rsid w:val="00835462"/>
    <w:rsid w:val="008367D9"/>
    <w:rsid w:val="00840B8A"/>
    <w:rsid w:val="008430E3"/>
    <w:rsid w:val="00843513"/>
    <w:rsid w:val="008438EA"/>
    <w:rsid w:val="00844EE7"/>
    <w:rsid w:val="00845176"/>
    <w:rsid w:val="00846273"/>
    <w:rsid w:val="0085040C"/>
    <w:rsid w:val="00851838"/>
    <w:rsid w:val="008530DD"/>
    <w:rsid w:val="008545EA"/>
    <w:rsid w:val="00856226"/>
    <w:rsid w:val="00861254"/>
    <w:rsid w:val="0086138E"/>
    <w:rsid w:val="00861CED"/>
    <w:rsid w:val="00863E68"/>
    <w:rsid w:val="008658FC"/>
    <w:rsid w:val="008700F2"/>
    <w:rsid w:val="008714F2"/>
    <w:rsid w:val="00873D81"/>
    <w:rsid w:val="00874166"/>
    <w:rsid w:val="00875131"/>
    <w:rsid w:val="008756E7"/>
    <w:rsid w:val="008763E3"/>
    <w:rsid w:val="0087682E"/>
    <w:rsid w:val="00877043"/>
    <w:rsid w:val="008824A8"/>
    <w:rsid w:val="00882F87"/>
    <w:rsid w:val="008851B4"/>
    <w:rsid w:val="008859C0"/>
    <w:rsid w:val="008912C7"/>
    <w:rsid w:val="00892E91"/>
    <w:rsid w:val="00893275"/>
    <w:rsid w:val="00893696"/>
    <w:rsid w:val="00895485"/>
    <w:rsid w:val="0089574A"/>
    <w:rsid w:val="00895A66"/>
    <w:rsid w:val="00895E5D"/>
    <w:rsid w:val="008966C6"/>
    <w:rsid w:val="008967C7"/>
    <w:rsid w:val="008A1762"/>
    <w:rsid w:val="008A2492"/>
    <w:rsid w:val="008A2E44"/>
    <w:rsid w:val="008A3248"/>
    <w:rsid w:val="008B16A2"/>
    <w:rsid w:val="008B251F"/>
    <w:rsid w:val="008B4286"/>
    <w:rsid w:val="008B4668"/>
    <w:rsid w:val="008B603A"/>
    <w:rsid w:val="008B6AF2"/>
    <w:rsid w:val="008B70D5"/>
    <w:rsid w:val="008C10FC"/>
    <w:rsid w:val="008C4253"/>
    <w:rsid w:val="008C4A79"/>
    <w:rsid w:val="008C4FF6"/>
    <w:rsid w:val="008C54EA"/>
    <w:rsid w:val="008C736A"/>
    <w:rsid w:val="008C7445"/>
    <w:rsid w:val="008D052D"/>
    <w:rsid w:val="008D2E08"/>
    <w:rsid w:val="008D3DAA"/>
    <w:rsid w:val="008D4BEF"/>
    <w:rsid w:val="008D64F2"/>
    <w:rsid w:val="008D6F27"/>
    <w:rsid w:val="008D741F"/>
    <w:rsid w:val="008E0411"/>
    <w:rsid w:val="008E109F"/>
    <w:rsid w:val="008E16A0"/>
    <w:rsid w:val="008E1BDA"/>
    <w:rsid w:val="008E36D1"/>
    <w:rsid w:val="008E3A2C"/>
    <w:rsid w:val="008F06A5"/>
    <w:rsid w:val="008F16A4"/>
    <w:rsid w:val="008F4415"/>
    <w:rsid w:val="009009AF"/>
    <w:rsid w:val="00903D4A"/>
    <w:rsid w:val="00907331"/>
    <w:rsid w:val="009109E9"/>
    <w:rsid w:val="00910B09"/>
    <w:rsid w:val="00914323"/>
    <w:rsid w:val="009206E3"/>
    <w:rsid w:val="00921D00"/>
    <w:rsid w:val="0092388E"/>
    <w:rsid w:val="0093397B"/>
    <w:rsid w:val="00936732"/>
    <w:rsid w:val="00937851"/>
    <w:rsid w:val="00940120"/>
    <w:rsid w:val="00942369"/>
    <w:rsid w:val="00944DF6"/>
    <w:rsid w:val="00945128"/>
    <w:rsid w:val="009466D4"/>
    <w:rsid w:val="009479EA"/>
    <w:rsid w:val="00947AC2"/>
    <w:rsid w:val="00950932"/>
    <w:rsid w:val="009537D1"/>
    <w:rsid w:val="00953D74"/>
    <w:rsid w:val="00954521"/>
    <w:rsid w:val="00954EF3"/>
    <w:rsid w:val="009556C4"/>
    <w:rsid w:val="009570BB"/>
    <w:rsid w:val="009606D3"/>
    <w:rsid w:val="00961C03"/>
    <w:rsid w:val="00962A11"/>
    <w:rsid w:val="00964424"/>
    <w:rsid w:val="0096519D"/>
    <w:rsid w:val="009668A1"/>
    <w:rsid w:val="00970872"/>
    <w:rsid w:val="00970DE8"/>
    <w:rsid w:val="00970FB0"/>
    <w:rsid w:val="009723FE"/>
    <w:rsid w:val="0097435D"/>
    <w:rsid w:val="00975211"/>
    <w:rsid w:val="00976D04"/>
    <w:rsid w:val="00983F72"/>
    <w:rsid w:val="00986BF3"/>
    <w:rsid w:val="00987813"/>
    <w:rsid w:val="00987935"/>
    <w:rsid w:val="009915BE"/>
    <w:rsid w:val="00992171"/>
    <w:rsid w:val="009936CF"/>
    <w:rsid w:val="0099438C"/>
    <w:rsid w:val="009A4A4F"/>
    <w:rsid w:val="009A4C19"/>
    <w:rsid w:val="009A7D35"/>
    <w:rsid w:val="009B2C18"/>
    <w:rsid w:val="009B483F"/>
    <w:rsid w:val="009B5AB1"/>
    <w:rsid w:val="009B5BAF"/>
    <w:rsid w:val="009B5C1B"/>
    <w:rsid w:val="009B5DF6"/>
    <w:rsid w:val="009B77AC"/>
    <w:rsid w:val="009C0978"/>
    <w:rsid w:val="009C187D"/>
    <w:rsid w:val="009C2F84"/>
    <w:rsid w:val="009C3C47"/>
    <w:rsid w:val="009C443E"/>
    <w:rsid w:val="009C580F"/>
    <w:rsid w:val="009C6716"/>
    <w:rsid w:val="009C76FE"/>
    <w:rsid w:val="009D1067"/>
    <w:rsid w:val="009D295B"/>
    <w:rsid w:val="009D3904"/>
    <w:rsid w:val="009D408E"/>
    <w:rsid w:val="009D6B79"/>
    <w:rsid w:val="009D7426"/>
    <w:rsid w:val="009E3D35"/>
    <w:rsid w:val="009E3D80"/>
    <w:rsid w:val="009F0C0D"/>
    <w:rsid w:val="009F1987"/>
    <w:rsid w:val="009F3178"/>
    <w:rsid w:val="009F4622"/>
    <w:rsid w:val="00A00B19"/>
    <w:rsid w:val="00A010E2"/>
    <w:rsid w:val="00A0425E"/>
    <w:rsid w:val="00A04950"/>
    <w:rsid w:val="00A06AFC"/>
    <w:rsid w:val="00A11D0F"/>
    <w:rsid w:val="00A200A1"/>
    <w:rsid w:val="00A21656"/>
    <w:rsid w:val="00A23658"/>
    <w:rsid w:val="00A23AFD"/>
    <w:rsid w:val="00A26085"/>
    <w:rsid w:val="00A27EC2"/>
    <w:rsid w:val="00A27FDA"/>
    <w:rsid w:val="00A32D91"/>
    <w:rsid w:val="00A33D11"/>
    <w:rsid w:val="00A37035"/>
    <w:rsid w:val="00A40A3C"/>
    <w:rsid w:val="00A40AC6"/>
    <w:rsid w:val="00A41DD6"/>
    <w:rsid w:val="00A433D4"/>
    <w:rsid w:val="00A43883"/>
    <w:rsid w:val="00A43B72"/>
    <w:rsid w:val="00A445A8"/>
    <w:rsid w:val="00A46CFD"/>
    <w:rsid w:val="00A50E8B"/>
    <w:rsid w:val="00A51713"/>
    <w:rsid w:val="00A558DD"/>
    <w:rsid w:val="00A559B4"/>
    <w:rsid w:val="00A56050"/>
    <w:rsid w:val="00A6230B"/>
    <w:rsid w:val="00A63896"/>
    <w:rsid w:val="00A65200"/>
    <w:rsid w:val="00A656FD"/>
    <w:rsid w:val="00A65719"/>
    <w:rsid w:val="00A66B7E"/>
    <w:rsid w:val="00A66E4F"/>
    <w:rsid w:val="00A67338"/>
    <w:rsid w:val="00A7047B"/>
    <w:rsid w:val="00A71144"/>
    <w:rsid w:val="00A718F0"/>
    <w:rsid w:val="00A7259D"/>
    <w:rsid w:val="00A76E23"/>
    <w:rsid w:val="00A85529"/>
    <w:rsid w:val="00A85C3C"/>
    <w:rsid w:val="00A8625B"/>
    <w:rsid w:val="00A91C06"/>
    <w:rsid w:val="00A9340D"/>
    <w:rsid w:val="00A9483F"/>
    <w:rsid w:val="00A956C6"/>
    <w:rsid w:val="00AA1C52"/>
    <w:rsid w:val="00AA3868"/>
    <w:rsid w:val="00AA4D2A"/>
    <w:rsid w:val="00AA7D2F"/>
    <w:rsid w:val="00AB5279"/>
    <w:rsid w:val="00AC015A"/>
    <w:rsid w:val="00AC0EB1"/>
    <w:rsid w:val="00AC12DA"/>
    <w:rsid w:val="00AC6596"/>
    <w:rsid w:val="00AD0B69"/>
    <w:rsid w:val="00AD0FA6"/>
    <w:rsid w:val="00AD2DB4"/>
    <w:rsid w:val="00AD440E"/>
    <w:rsid w:val="00AD6351"/>
    <w:rsid w:val="00AD6BF2"/>
    <w:rsid w:val="00AD7F5A"/>
    <w:rsid w:val="00AE035D"/>
    <w:rsid w:val="00AE1EDC"/>
    <w:rsid w:val="00AE3430"/>
    <w:rsid w:val="00AE35F5"/>
    <w:rsid w:val="00AE3932"/>
    <w:rsid w:val="00AE3B1C"/>
    <w:rsid w:val="00AE4CC3"/>
    <w:rsid w:val="00AF0C6F"/>
    <w:rsid w:val="00AF1B33"/>
    <w:rsid w:val="00AF2963"/>
    <w:rsid w:val="00AF43D5"/>
    <w:rsid w:val="00AF4C7E"/>
    <w:rsid w:val="00AF66F8"/>
    <w:rsid w:val="00B02E36"/>
    <w:rsid w:val="00B0425F"/>
    <w:rsid w:val="00B05B2A"/>
    <w:rsid w:val="00B07F51"/>
    <w:rsid w:val="00B102A9"/>
    <w:rsid w:val="00B143B9"/>
    <w:rsid w:val="00B160E3"/>
    <w:rsid w:val="00B16975"/>
    <w:rsid w:val="00B176E6"/>
    <w:rsid w:val="00B213F9"/>
    <w:rsid w:val="00B22D36"/>
    <w:rsid w:val="00B232D5"/>
    <w:rsid w:val="00B23F4A"/>
    <w:rsid w:val="00B268E7"/>
    <w:rsid w:val="00B26F9E"/>
    <w:rsid w:val="00B31F6F"/>
    <w:rsid w:val="00B320FE"/>
    <w:rsid w:val="00B3214A"/>
    <w:rsid w:val="00B3236D"/>
    <w:rsid w:val="00B35651"/>
    <w:rsid w:val="00B415AA"/>
    <w:rsid w:val="00B418C1"/>
    <w:rsid w:val="00B44F40"/>
    <w:rsid w:val="00B45553"/>
    <w:rsid w:val="00B458AB"/>
    <w:rsid w:val="00B512C5"/>
    <w:rsid w:val="00B53055"/>
    <w:rsid w:val="00B56B7E"/>
    <w:rsid w:val="00B61110"/>
    <w:rsid w:val="00B6282F"/>
    <w:rsid w:val="00B64243"/>
    <w:rsid w:val="00B6529F"/>
    <w:rsid w:val="00B65ABE"/>
    <w:rsid w:val="00B67617"/>
    <w:rsid w:val="00B71598"/>
    <w:rsid w:val="00B7328E"/>
    <w:rsid w:val="00B75435"/>
    <w:rsid w:val="00B75936"/>
    <w:rsid w:val="00B75C46"/>
    <w:rsid w:val="00B803D4"/>
    <w:rsid w:val="00B80847"/>
    <w:rsid w:val="00B80C17"/>
    <w:rsid w:val="00B80E6B"/>
    <w:rsid w:val="00B8109B"/>
    <w:rsid w:val="00B8114F"/>
    <w:rsid w:val="00B8759A"/>
    <w:rsid w:val="00B91994"/>
    <w:rsid w:val="00B92DFD"/>
    <w:rsid w:val="00B95578"/>
    <w:rsid w:val="00B96CF8"/>
    <w:rsid w:val="00B976A5"/>
    <w:rsid w:val="00BA1930"/>
    <w:rsid w:val="00BA1F5A"/>
    <w:rsid w:val="00BA2D9B"/>
    <w:rsid w:val="00BA44FE"/>
    <w:rsid w:val="00BA4E80"/>
    <w:rsid w:val="00BA4F0C"/>
    <w:rsid w:val="00BA53FC"/>
    <w:rsid w:val="00BA5405"/>
    <w:rsid w:val="00BA5C7C"/>
    <w:rsid w:val="00BA678F"/>
    <w:rsid w:val="00BB3196"/>
    <w:rsid w:val="00BB532C"/>
    <w:rsid w:val="00BB5CFC"/>
    <w:rsid w:val="00BC10A2"/>
    <w:rsid w:val="00BC1AEE"/>
    <w:rsid w:val="00BC1CBE"/>
    <w:rsid w:val="00BC3064"/>
    <w:rsid w:val="00BC360C"/>
    <w:rsid w:val="00BC5562"/>
    <w:rsid w:val="00BD0A2A"/>
    <w:rsid w:val="00BD5E7E"/>
    <w:rsid w:val="00BD6D39"/>
    <w:rsid w:val="00BD7DFA"/>
    <w:rsid w:val="00BE361B"/>
    <w:rsid w:val="00BE4E99"/>
    <w:rsid w:val="00BE5950"/>
    <w:rsid w:val="00BE6904"/>
    <w:rsid w:val="00BE718A"/>
    <w:rsid w:val="00BE7A51"/>
    <w:rsid w:val="00BE7F94"/>
    <w:rsid w:val="00BF0360"/>
    <w:rsid w:val="00BF0F5A"/>
    <w:rsid w:val="00BF1C02"/>
    <w:rsid w:val="00BF3943"/>
    <w:rsid w:val="00BF78B7"/>
    <w:rsid w:val="00C027FF"/>
    <w:rsid w:val="00C04F9A"/>
    <w:rsid w:val="00C05E26"/>
    <w:rsid w:val="00C1358C"/>
    <w:rsid w:val="00C1406E"/>
    <w:rsid w:val="00C17446"/>
    <w:rsid w:val="00C1782F"/>
    <w:rsid w:val="00C21CCF"/>
    <w:rsid w:val="00C231F0"/>
    <w:rsid w:val="00C279B6"/>
    <w:rsid w:val="00C27DD4"/>
    <w:rsid w:val="00C3116A"/>
    <w:rsid w:val="00C34BA7"/>
    <w:rsid w:val="00C365FD"/>
    <w:rsid w:val="00C36703"/>
    <w:rsid w:val="00C36877"/>
    <w:rsid w:val="00C36DB7"/>
    <w:rsid w:val="00C4076B"/>
    <w:rsid w:val="00C42C3A"/>
    <w:rsid w:val="00C43F10"/>
    <w:rsid w:val="00C4735A"/>
    <w:rsid w:val="00C47E24"/>
    <w:rsid w:val="00C54C54"/>
    <w:rsid w:val="00C56D70"/>
    <w:rsid w:val="00C574DE"/>
    <w:rsid w:val="00C62B20"/>
    <w:rsid w:val="00C62C89"/>
    <w:rsid w:val="00C6372D"/>
    <w:rsid w:val="00C638DE"/>
    <w:rsid w:val="00C660D3"/>
    <w:rsid w:val="00C66788"/>
    <w:rsid w:val="00C677B9"/>
    <w:rsid w:val="00C7025E"/>
    <w:rsid w:val="00C7080C"/>
    <w:rsid w:val="00C723BC"/>
    <w:rsid w:val="00C742C6"/>
    <w:rsid w:val="00C74BB4"/>
    <w:rsid w:val="00C76EF9"/>
    <w:rsid w:val="00C834B6"/>
    <w:rsid w:val="00C87800"/>
    <w:rsid w:val="00C87D5C"/>
    <w:rsid w:val="00C903E7"/>
    <w:rsid w:val="00CA0171"/>
    <w:rsid w:val="00CA1D8F"/>
    <w:rsid w:val="00CA3855"/>
    <w:rsid w:val="00CA65AD"/>
    <w:rsid w:val="00CA78EA"/>
    <w:rsid w:val="00CA79EA"/>
    <w:rsid w:val="00CB6EDD"/>
    <w:rsid w:val="00CC0167"/>
    <w:rsid w:val="00CC241D"/>
    <w:rsid w:val="00CC5FF6"/>
    <w:rsid w:val="00CC618B"/>
    <w:rsid w:val="00CC7186"/>
    <w:rsid w:val="00CD0BE4"/>
    <w:rsid w:val="00CD1DAA"/>
    <w:rsid w:val="00CD4E23"/>
    <w:rsid w:val="00CD5175"/>
    <w:rsid w:val="00CD762D"/>
    <w:rsid w:val="00CE057B"/>
    <w:rsid w:val="00CE3D68"/>
    <w:rsid w:val="00CE3FBE"/>
    <w:rsid w:val="00CE46A3"/>
    <w:rsid w:val="00CE4D38"/>
    <w:rsid w:val="00CF0498"/>
    <w:rsid w:val="00CF07EE"/>
    <w:rsid w:val="00CF3F52"/>
    <w:rsid w:val="00CF4035"/>
    <w:rsid w:val="00CF5DE9"/>
    <w:rsid w:val="00CF7D75"/>
    <w:rsid w:val="00D022C9"/>
    <w:rsid w:val="00D03100"/>
    <w:rsid w:val="00D10FDD"/>
    <w:rsid w:val="00D112E0"/>
    <w:rsid w:val="00D12474"/>
    <w:rsid w:val="00D13400"/>
    <w:rsid w:val="00D14365"/>
    <w:rsid w:val="00D152D9"/>
    <w:rsid w:val="00D16F5E"/>
    <w:rsid w:val="00D170DB"/>
    <w:rsid w:val="00D17A14"/>
    <w:rsid w:val="00D17F00"/>
    <w:rsid w:val="00D243C5"/>
    <w:rsid w:val="00D31ABC"/>
    <w:rsid w:val="00D32FE0"/>
    <w:rsid w:val="00D33648"/>
    <w:rsid w:val="00D34185"/>
    <w:rsid w:val="00D34295"/>
    <w:rsid w:val="00D3450A"/>
    <w:rsid w:val="00D3550E"/>
    <w:rsid w:val="00D3620F"/>
    <w:rsid w:val="00D37FDE"/>
    <w:rsid w:val="00D40DAE"/>
    <w:rsid w:val="00D426D6"/>
    <w:rsid w:val="00D505F3"/>
    <w:rsid w:val="00D50C03"/>
    <w:rsid w:val="00D52E8A"/>
    <w:rsid w:val="00D546B1"/>
    <w:rsid w:val="00D549A6"/>
    <w:rsid w:val="00D55E39"/>
    <w:rsid w:val="00D57273"/>
    <w:rsid w:val="00D572AA"/>
    <w:rsid w:val="00D63DE3"/>
    <w:rsid w:val="00D65D07"/>
    <w:rsid w:val="00D6744C"/>
    <w:rsid w:val="00D7197E"/>
    <w:rsid w:val="00D72522"/>
    <w:rsid w:val="00D736C7"/>
    <w:rsid w:val="00D7402F"/>
    <w:rsid w:val="00D76C4F"/>
    <w:rsid w:val="00D779C5"/>
    <w:rsid w:val="00D81692"/>
    <w:rsid w:val="00D81716"/>
    <w:rsid w:val="00D81A57"/>
    <w:rsid w:val="00D83C66"/>
    <w:rsid w:val="00D86084"/>
    <w:rsid w:val="00D91130"/>
    <w:rsid w:val="00D920C3"/>
    <w:rsid w:val="00D929FF"/>
    <w:rsid w:val="00D94340"/>
    <w:rsid w:val="00D9541B"/>
    <w:rsid w:val="00D9694B"/>
    <w:rsid w:val="00DA27EC"/>
    <w:rsid w:val="00DA3C54"/>
    <w:rsid w:val="00DA4C7E"/>
    <w:rsid w:val="00DA7E39"/>
    <w:rsid w:val="00DB0E1F"/>
    <w:rsid w:val="00DB762E"/>
    <w:rsid w:val="00DC00F7"/>
    <w:rsid w:val="00DC2207"/>
    <w:rsid w:val="00DC275E"/>
    <w:rsid w:val="00DC30C4"/>
    <w:rsid w:val="00DC6534"/>
    <w:rsid w:val="00DC7D25"/>
    <w:rsid w:val="00DD7472"/>
    <w:rsid w:val="00DE06CF"/>
    <w:rsid w:val="00DE2F92"/>
    <w:rsid w:val="00DE32A0"/>
    <w:rsid w:val="00DE33D9"/>
    <w:rsid w:val="00DE35C0"/>
    <w:rsid w:val="00DE4DCE"/>
    <w:rsid w:val="00DE5921"/>
    <w:rsid w:val="00DE6658"/>
    <w:rsid w:val="00DE6732"/>
    <w:rsid w:val="00DF067E"/>
    <w:rsid w:val="00DF1516"/>
    <w:rsid w:val="00DF2228"/>
    <w:rsid w:val="00DF580B"/>
    <w:rsid w:val="00E006B4"/>
    <w:rsid w:val="00E00A3E"/>
    <w:rsid w:val="00E01D90"/>
    <w:rsid w:val="00E03C72"/>
    <w:rsid w:val="00E05E17"/>
    <w:rsid w:val="00E05E2B"/>
    <w:rsid w:val="00E07869"/>
    <w:rsid w:val="00E11134"/>
    <w:rsid w:val="00E11306"/>
    <w:rsid w:val="00E14366"/>
    <w:rsid w:val="00E15249"/>
    <w:rsid w:val="00E152E8"/>
    <w:rsid w:val="00E17DB5"/>
    <w:rsid w:val="00E23F28"/>
    <w:rsid w:val="00E25EBB"/>
    <w:rsid w:val="00E35A6E"/>
    <w:rsid w:val="00E37EA3"/>
    <w:rsid w:val="00E4375D"/>
    <w:rsid w:val="00E438F7"/>
    <w:rsid w:val="00E44295"/>
    <w:rsid w:val="00E44A4C"/>
    <w:rsid w:val="00E44ACC"/>
    <w:rsid w:val="00E44FBF"/>
    <w:rsid w:val="00E50ACD"/>
    <w:rsid w:val="00E54270"/>
    <w:rsid w:val="00E5428D"/>
    <w:rsid w:val="00E5664E"/>
    <w:rsid w:val="00E56D7F"/>
    <w:rsid w:val="00E5728A"/>
    <w:rsid w:val="00E57378"/>
    <w:rsid w:val="00E60715"/>
    <w:rsid w:val="00E61C78"/>
    <w:rsid w:val="00E63781"/>
    <w:rsid w:val="00E711E0"/>
    <w:rsid w:val="00E73192"/>
    <w:rsid w:val="00E800F3"/>
    <w:rsid w:val="00E81416"/>
    <w:rsid w:val="00E81ACC"/>
    <w:rsid w:val="00E81D2E"/>
    <w:rsid w:val="00E82A89"/>
    <w:rsid w:val="00E82D91"/>
    <w:rsid w:val="00E83B8C"/>
    <w:rsid w:val="00E8471F"/>
    <w:rsid w:val="00E85D41"/>
    <w:rsid w:val="00E8681E"/>
    <w:rsid w:val="00E94085"/>
    <w:rsid w:val="00E94DB4"/>
    <w:rsid w:val="00E95991"/>
    <w:rsid w:val="00E978B5"/>
    <w:rsid w:val="00EA0402"/>
    <w:rsid w:val="00EA084B"/>
    <w:rsid w:val="00EA10C1"/>
    <w:rsid w:val="00EA146B"/>
    <w:rsid w:val="00EA39B6"/>
    <w:rsid w:val="00EA6D3C"/>
    <w:rsid w:val="00EA7959"/>
    <w:rsid w:val="00EB2E4A"/>
    <w:rsid w:val="00EB482C"/>
    <w:rsid w:val="00EB7F23"/>
    <w:rsid w:val="00EC0250"/>
    <w:rsid w:val="00EC0E52"/>
    <w:rsid w:val="00EC171C"/>
    <w:rsid w:val="00EC2078"/>
    <w:rsid w:val="00EC3143"/>
    <w:rsid w:val="00EC35EC"/>
    <w:rsid w:val="00EC3709"/>
    <w:rsid w:val="00EC7A4E"/>
    <w:rsid w:val="00EC7DF2"/>
    <w:rsid w:val="00ED0895"/>
    <w:rsid w:val="00ED2055"/>
    <w:rsid w:val="00ED54A2"/>
    <w:rsid w:val="00ED59FA"/>
    <w:rsid w:val="00ED5F4D"/>
    <w:rsid w:val="00EE09F6"/>
    <w:rsid w:val="00EE43C3"/>
    <w:rsid w:val="00EE68B6"/>
    <w:rsid w:val="00EF1AFB"/>
    <w:rsid w:val="00EF49D2"/>
    <w:rsid w:val="00EF7C41"/>
    <w:rsid w:val="00F02D09"/>
    <w:rsid w:val="00F0509B"/>
    <w:rsid w:val="00F070B7"/>
    <w:rsid w:val="00F11B63"/>
    <w:rsid w:val="00F13600"/>
    <w:rsid w:val="00F146EB"/>
    <w:rsid w:val="00F15C3B"/>
    <w:rsid w:val="00F1611C"/>
    <w:rsid w:val="00F17B3B"/>
    <w:rsid w:val="00F2426A"/>
    <w:rsid w:val="00F305C6"/>
    <w:rsid w:val="00F369EA"/>
    <w:rsid w:val="00F41B50"/>
    <w:rsid w:val="00F42E31"/>
    <w:rsid w:val="00F4345E"/>
    <w:rsid w:val="00F44213"/>
    <w:rsid w:val="00F45A1B"/>
    <w:rsid w:val="00F5019A"/>
    <w:rsid w:val="00F510E0"/>
    <w:rsid w:val="00F5225C"/>
    <w:rsid w:val="00F52DA1"/>
    <w:rsid w:val="00F54EBA"/>
    <w:rsid w:val="00F55A75"/>
    <w:rsid w:val="00F6115B"/>
    <w:rsid w:val="00F62593"/>
    <w:rsid w:val="00F659A6"/>
    <w:rsid w:val="00F65AF1"/>
    <w:rsid w:val="00F65DB3"/>
    <w:rsid w:val="00F66491"/>
    <w:rsid w:val="00F6737B"/>
    <w:rsid w:val="00F67BD7"/>
    <w:rsid w:val="00F7212E"/>
    <w:rsid w:val="00F752CB"/>
    <w:rsid w:val="00F7716E"/>
    <w:rsid w:val="00F77668"/>
    <w:rsid w:val="00F800E4"/>
    <w:rsid w:val="00F80ACC"/>
    <w:rsid w:val="00F812F2"/>
    <w:rsid w:val="00F81516"/>
    <w:rsid w:val="00F90451"/>
    <w:rsid w:val="00FA0BF3"/>
    <w:rsid w:val="00FA1541"/>
    <w:rsid w:val="00FA24A1"/>
    <w:rsid w:val="00FA25F4"/>
    <w:rsid w:val="00FA5E76"/>
    <w:rsid w:val="00FB0319"/>
    <w:rsid w:val="00FB35F4"/>
    <w:rsid w:val="00FB3B20"/>
    <w:rsid w:val="00FB494F"/>
    <w:rsid w:val="00FC0869"/>
    <w:rsid w:val="00FC3A72"/>
    <w:rsid w:val="00FC4A61"/>
    <w:rsid w:val="00FC5658"/>
    <w:rsid w:val="00FC7178"/>
    <w:rsid w:val="00FD0780"/>
    <w:rsid w:val="00FD18EB"/>
    <w:rsid w:val="00FD2EB7"/>
    <w:rsid w:val="00FD4C00"/>
    <w:rsid w:val="00FD64A1"/>
    <w:rsid w:val="00FD6A22"/>
    <w:rsid w:val="00FD7E5B"/>
    <w:rsid w:val="00FE1A2C"/>
    <w:rsid w:val="00FE1FAC"/>
    <w:rsid w:val="00FE380E"/>
    <w:rsid w:val="00FE46B0"/>
    <w:rsid w:val="00FE5FEB"/>
    <w:rsid w:val="00FE686E"/>
    <w:rsid w:val="00FE7F82"/>
    <w:rsid w:val="00FF034B"/>
    <w:rsid w:val="00FF1208"/>
    <w:rsid w:val="00FF3981"/>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3881675"/>
  <w15:docId w15:val="{35EE92D4-ECCF-4741-98D5-A698571F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8C"/>
    <w:pPr>
      <w:spacing w:line="260" w:lineRule="atLeast"/>
    </w:pPr>
    <w:rPr>
      <w:rFonts w:ascii="Arial" w:hAnsi="Arial"/>
      <w:sz w:val="22"/>
      <w:szCs w:val="24"/>
      <w:lang w:val="sv-SE" w:eastAsia="sv-SE"/>
    </w:rPr>
  </w:style>
  <w:style w:type="paragraph" w:styleId="Titre1">
    <w:name w:val="heading 1"/>
    <w:basedOn w:val="Normal"/>
    <w:next w:val="Normal"/>
    <w:link w:val="Titre1Car"/>
    <w:uiPriority w:val="9"/>
    <w:qFormat/>
    <w:rsid w:val="00362821"/>
    <w:pPr>
      <w:keepNext/>
      <w:widowControl w:val="0"/>
      <w:numPr>
        <w:numId w:val="9"/>
      </w:numPr>
      <w:tabs>
        <w:tab w:val="left" w:pos="1304"/>
      </w:tabs>
      <w:suppressAutoHyphens/>
      <w:autoSpaceDE w:val="0"/>
      <w:autoSpaceDN w:val="0"/>
      <w:adjustRightInd w:val="0"/>
      <w:spacing w:before="360" w:after="360" w:line="240" w:lineRule="auto"/>
      <w:jc w:val="both"/>
      <w:outlineLvl w:val="0"/>
    </w:pPr>
    <w:rPr>
      <w:rFonts w:cs="Arial"/>
      <w:b/>
      <w:bCs/>
      <w:sz w:val="32"/>
      <w:lang w:val="en-GB"/>
    </w:rPr>
  </w:style>
  <w:style w:type="paragraph" w:styleId="Titre2">
    <w:name w:val="heading 2"/>
    <w:aliases w:val="ECHA Heading 2"/>
    <w:basedOn w:val="Normal"/>
    <w:next w:val="Normal"/>
    <w:link w:val="Titre2Car"/>
    <w:uiPriority w:val="9"/>
    <w:qFormat/>
    <w:rsid w:val="00362821"/>
    <w:pPr>
      <w:keepNext/>
      <w:numPr>
        <w:ilvl w:val="1"/>
        <w:numId w:val="9"/>
      </w:numPr>
      <w:tabs>
        <w:tab w:val="left" w:pos="1304"/>
      </w:tabs>
      <w:spacing w:before="240" w:after="240" w:line="240" w:lineRule="auto"/>
      <w:jc w:val="both"/>
      <w:outlineLvl w:val="1"/>
    </w:pPr>
    <w:rPr>
      <w:rFonts w:cs="Arial"/>
      <w:b/>
      <w:bCs/>
      <w:iCs/>
      <w:sz w:val="28"/>
      <w:szCs w:val="28"/>
      <w:lang w:val="en-GB"/>
    </w:rPr>
  </w:style>
  <w:style w:type="paragraph" w:styleId="Titre3">
    <w:name w:val="heading 3"/>
    <w:aliases w:val="Heading 3 Char"/>
    <w:basedOn w:val="Normal"/>
    <w:next w:val="Normal"/>
    <w:link w:val="Titre3Car"/>
    <w:qFormat/>
    <w:rsid w:val="00362821"/>
    <w:pPr>
      <w:keepNext/>
      <w:numPr>
        <w:ilvl w:val="2"/>
        <w:numId w:val="9"/>
      </w:numPr>
      <w:tabs>
        <w:tab w:val="left" w:pos="1304"/>
      </w:tabs>
      <w:spacing w:before="240" w:after="240" w:line="240" w:lineRule="auto"/>
      <w:jc w:val="both"/>
      <w:outlineLvl w:val="2"/>
    </w:pPr>
    <w:rPr>
      <w:rFonts w:cs="Arial"/>
      <w:b/>
      <w:bCs/>
      <w:sz w:val="24"/>
      <w:szCs w:val="26"/>
      <w:lang w:val="en-GB"/>
    </w:rPr>
  </w:style>
  <w:style w:type="paragraph" w:styleId="Titre4">
    <w:name w:val="heading 4"/>
    <w:basedOn w:val="Normal"/>
    <w:next w:val="Normal"/>
    <w:link w:val="Titre4Car"/>
    <w:qFormat/>
    <w:rsid w:val="001446DA"/>
    <w:pPr>
      <w:keepNext/>
      <w:numPr>
        <w:ilvl w:val="3"/>
        <w:numId w:val="9"/>
      </w:numPr>
      <w:tabs>
        <w:tab w:val="left" w:pos="1304"/>
      </w:tabs>
      <w:suppressAutoHyphens/>
      <w:spacing w:line="240" w:lineRule="auto"/>
      <w:jc w:val="both"/>
      <w:outlineLvl w:val="3"/>
    </w:pPr>
    <w:rPr>
      <w:rFonts w:cs="Arial"/>
      <w:b/>
      <w:bCs/>
      <w:sz w:val="20"/>
      <w:szCs w:val="20"/>
      <w:lang w:val="en-GB" w:eastAsia="ar-SA"/>
    </w:rPr>
  </w:style>
  <w:style w:type="paragraph" w:styleId="Titre5">
    <w:name w:val="heading 5"/>
    <w:basedOn w:val="Normal"/>
    <w:next w:val="Normal"/>
    <w:link w:val="Titre5Car"/>
    <w:qFormat/>
    <w:rsid w:val="00D31ABC"/>
    <w:pPr>
      <w:numPr>
        <w:ilvl w:val="4"/>
        <w:numId w:val="9"/>
      </w:numPr>
      <w:spacing w:before="240" w:after="240" w:line="240" w:lineRule="auto"/>
      <w:jc w:val="both"/>
      <w:outlineLvl w:val="4"/>
    </w:pPr>
    <w:rPr>
      <w:rFonts w:cs="Arial"/>
      <w:b/>
      <w:bCs/>
      <w:i/>
      <w:iCs/>
      <w:sz w:val="20"/>
      <w:szCs w:val="22"/>
      <w:lang w:val="en-GB"/>
    </w:rPr>
  </w:style>
  <w:style w:type="paragraph" w:styleId="Titre6">
    <w:name w:val="heading 6"/>
    <w:basedOn w:val="Normal"/>
    <w:next w:val="Corpsdetexte"/>
    <w:link w:val="Titre6Car"/>
    <w:qFormat/>
    <w:rsid w:val="00D31ABC"/>
    <w:pPr>
      <w:numPr>
        <w:ilvl w:val="5"/>
        <w:numId w:val="9"/>
      </w:numPr>
      <w:spacing w:before="240" w:after="240" w:line="240" w:lineRule="auto"/>
      <w:jc w:val="both"/>
      <w:outlineLvl w:val="5"/>
    </w:pPr>
    <w:rPr>
      <w:rFonts w:cs="Arial"/>
      <w:iCs/>
      <w:sz w:val="20"/>
      <w:szCs w:val="22"/>
      <w:u w:val="single"/>
      <w:lang w:val="en-US"/>
    </w:rPr>
  </w:style>
  <w:style w:type="paragraph" w:styleId="Titre7">
    <w:name w:val="heading 7"/>
    <w:basedOn w:val="Normal"/>
    <w:next w:val="Corpsdetexte"/>
    <w:link w:val="Titre7Car"/>
    <w:qFormat/>
    <w:rsid w:val="00180876"/>
    <w:pPr>
      <w:numPr>
        <w:ilvl w:val="6"/>
        <w:numId w:val="9"/>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9"/>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9"/>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
    <w:locked/>
    <w:rsid w:val="00362821"/>
    <w:rPr>
      <w:rFonts w:ascii="Arial" w:hAnsi="Arial" w:cs="Arial"/>
      <w:b/>
      <w:bCs/>
      <w:sz w:val="24"/>
      <w:szCs w:val="26"/>
      <w:lang w:val="en-GB" w:eastAsia="sv-SE"/>
    </w:rPr>
  </w:style>
  <w:style w:type="character" w:customStyle="1" w:styleId="Titre4Car">
    <w:name w:val="Titre 4 Car"/>
    <w:link w:val="Titre4"/>
    <w:locked/>
    <w:rsid w:val="001446DA"/>
    <w:rPr>
      <w:rFonts w:ascii="Arial" w:hAnsi="Arial" w:cs="Arial"/>
      <w:b/>
      <w:bCs/>
      <w:lang w:val="en-GB" w:eastAsia="ar-SA"/>
    </w:rPr>
  </w:style>
  <w:style w:type="character" w:customStyle="1" w:styleId="Titre5Car">
    <w:name w:val="Titre 5 Car"/>
    <w:link w:val="Titre5"/>
    <w:locked/>
    <w:rsid w:val="00D31ABC"/>
    <w:rPr>
      <w:rFonts w:ascii="Arial" w:hAnsi="Arial" w:cs="Arial"/>
      <w:b/>
      <w:bCs/>
      <w:i/>
      <w:iCs/>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D31ABC"/>
    <w:rPr>
      <w:rFonts w:ascii="Arial" w:hAnsi="Arial" w:cs="Arial"/>
      <w:iCs/>
      <w:szCs w:val="22"/>
      <w:u w:val="single"/>
      <w:lang w:val="en-US" w:eastAsia="sv-SE"/>
    </w:rPr>
  </w:style>
  <w:style w:type="character" w:customStyle="1" w:styleId="Titre7Car">
    <w:name w:val="Titre 7 Car"/>
    <w:link w:val="Titre7"/>
    <w:locked/>
    <w:rsid w:val="00180876"/>
    <w:rPr>
      <w:rFonts w:ascii="Arial" w:hAnsi="Arial"/>
      <w:i/>
      <w:sz w:val="22"/>
      <w:lang w:eastAsia="sv-SE"/>
    </w:rPr>
  </w:style>
  <w:style w:type="character" w:customStyle="1" w:styleId="Titre8Car">
    <w:name w:val="Titre 8 Car"/>
    <w:link w:val="Titre8"/>
    <w:locked/>
    <w:rsid w:val="00180876"/>
    <w:rPr>
      <w:rFonts w:ascii="Arial" w:hAnsi="Arial"/>
      <w:iCs/>
      <w:sz w:val="22"/>
      <w:u w:val="single"/>
      <w:lang w:eastAsia="sv-SE"/>
    </w:rPr>
  </w:style>
  <w:style w:type="character" w:customStyle="1" w:styleId="Titre9Car">
    <w:name w:val="Titre 9 Car"/>
    <w:link w:val="Titre9"/>
    <w:locked/>
    <w:rsid w:val="00180876"/>
    <w:rPr>
      <w:rFonts w:ascii="Arial" w:hAnsi="Arial"/>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39"/>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locked/>
    <w:rsid w:val="009A7D35"/>
    <w:rPr>
      <w:rFonts w:ascii="Times New Roman" w:hAnsi="Times New Roman" w:cs="Times New Roman"/>
      <w:sz w:val="20"/>
      <w:szCs w:val="20"/>
      <w:lang w:val="x-none" w:eastAsia="sv-SE"/>
    </w:rPr>
  </w:style>
  <w:style w:type="character" w:styleId="Appelnotedebasdep">
    <w:name w:val="footnote reference"/>
    <w:aliases w:val="DAR001 Char1"/>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1"/>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qFormat/>
    <w:rsid w:val="005E7543"/>
    <w:pPr>
      <w:ind w:left="660"/>
    </w:pPr>
    <w:rPr>
      <w:rFonts w:ascii="Calibri" w:hAnsi="Calibri" w:cs="Calibri"/>
      <w:sz w:val="20"/>
      <w:szCs w:val="20"/>
    </w:rPr>
  </w:style>
  <w:style w:type="paragraph" w:styleId="TM5">
    <w:name w:val="toc 5"/>
    <w:basedOn w:val="Normal"/>
    <w:next w:val="Normal"/>
    <w:autoRedefine/>
    <w:uiPriority w:val="39"/>
    <w:qFormat/>
    <w:rsid w:val="005E7543"/>
    <w:pPr>
      <w:ind w:left="880"/>
    </w:pPr>
    <w:rPr>
      <w:rFonts w:ascii="Calibri" w:hAnsi="Calibri" w:cs="Calibri"/>
      <w:sz w:val="20"/>
      <w:szCs w:val="20"/>
    </w:rPr>
  </w:style>
  <w:style w:type="paragraph" w:styleId="TM6">
    <w:name w:val="toc 6"/>
    <w:basedOn w:val="Normal"/>
    <w:next w:val="Normal"/>
    <w:autoRedefine/>
    <w:uiPriority w:val="39"/>
    <w:qFormat/>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link w:val="Retraitcorpsdetexte2Car"/>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eastAsia="Times New Roman"/>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eastAsia="Times New Roman"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0">
    <w:name w:val="_TITRE1"/>
    <w:basedOn w:val="Titre1"/>
    <w:next w:val="Normal"/>
    <w:qFormat/>
    <w:rsid w:val="0014266F"/>
  </w:style>
  <w:style w:type="paragraph" w:customStyle="1" w:styleId="TITRE20">
    <w:name w:val="_TITRE2"/>
    <w:basedOn w:val="Normal"/>
    <w:next w:val="Normal"/>
    <w:qFormat/>
    <w:rsid w:val="0014266F"/>
    <w:pPr>
      <w:keepNext/>
      <w:keepLines/>
      <w:spacing w:before="360" w:after="120" w:line="240" w:lineRule="auto"/>
    </w:pPr>
    <w:rPr>
      <w:rFonts w:eastAsia="Times New Roman"/>
      <w:b/>
      <w:bCs/>
      <w:szCs w:val="20"/>
      <w:lang w:val="fr-FR" w:eastAsia="fr-FR"/>
    </w:rPr>
  </w:style>
  <w:style w:type="paragraph" w:customStyle="1" w:styleId="TITRE30">
    <w:name w:val="_TITRE3"/>
    <w:basedOn w:val="Titre3"/>
    <w:next w:val="Normal"/>
    <w:qFormat/>
    <w:rsid w:val="0014266F"/>
    <w:pPr>
      <w:numPr>
        <w:numId w:val="36"/>
      </w:numPr>
      <w:ind w:left="2024"/>
    </w:pPr>
    <w:rPr>
      <w:sz w:val="22"/>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69"/>
    </w:rPr>
  </w:style>
  <w:style w:type="paragraph" w:customStyle="1" w:styleId="Titre11">
    <w:name w:val="Titre1"/>
    <w:basedOn w:val="Normal"/>
    <w:next w:val="Corpsdetexte"/>
    <w:rsid w:val="00016FFA"/>
    <w:pPr>
      <w:keepNext/>
      <w:suppressAutoHyphens/>
      <w:spacing w:before="240" w:after="120"/>
    </w:pPr>
    <w:rPr>
      <w:rFonts w:eastAsia="Microsoft YaHei"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D7197E"/>
  </w:style>
  <w:style w:type="character" w:customStyle="1" w:styleId="heading1Zchn">
    <w:name w:val="heading1 Zchn"/>
    <w:locked/>
    <w:rsid w:val="00D7197E"/>
    <w:rPr>
      <w:rFonts w:ascii="Times" w:hAnsi="Times"/>
      <w:b/>
      <w:color w:val="auto"/>
      <w:sz w:val="29"/>
    </w:rPr>
  </w:style>
  <w:style w:type="paragraph" w:customStyle="1" w:styleId="ReportHeading1">
    <w:name w:val="Report Heading 1"/>
    <w:basedOn w:val="Normal"/>
    <w:next w:val="Normal"/>
    <w:uiPriority w:val="1"/>
    <w:qFormat/>
    <w:rsid w:val="00D7197E"/>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D7197E"/>
    <w:rPr>
      <w:sz w:val="35"/>
    </w:rPr>
  </w:style>
  <w:style w:type="paragraph" w:customStyle="1" w:styleId="ReportHeading3">
    <w:name w:val="Report Heading 3"/>
    <w:basedOn w:val="ReportHeading2"/>
    <w:next w:val="Normal"/>
    <w:uiPriority w:val="1"/>
    <w:qFormat/>
    <w:rsid w:val="00D7197E"/>
    <w:rPr>
      <w:sz w:val="29"/>
    </w:rPr>
  </w:style>
  <w:style w:type="paragraph" w:customStyle="1" w:styleId="ReportHeading4">
    <w:name w:val="Report Heading 4"/>
    <w:basedOn w:val="ReportHeading3"/>
    <w:next w:val="Normal"/>
    <w:uiPriority w:val="1"/>
    <w:qFormat/>
    <w:rsid w:val="00D7197E"/>
    <w:rPr>
      <w:sz w:val="24"/>
    </w:rPr>
  </w:style>
  <w:style w:type="paragraph" w:customStyle="1" w:styleId="ReportHeading5">
    <w:name w:val="Report Heading 5"/>
    <w:basedOn w:val="ReportHeading4"/>
    <w:next w:val="Normal"/>
    <w:uiPriority w:val="1"/>
    <w:qFormat/>
    <w:rsid w:val="00D7197E"/>
    <w:rPr>
      <w:sz w:val="20"/>
    </w:rPr>
  </w:style>
  <w:style w:type="paragraph" w:customStyle="1" w:styleId="ReportHeading6">
    <w:name w:val="Report Heading 6"/>
    <w:basedOn w:val="ReportHeading5"/>
    <w:next w:val="Normal"/>
    <w:uiPriority w:val="1"/>
    <w:qFormat/>
    <w:rsid w:val="00D7197E"/>
  </w:style>
  <w:style w:type="paragraph" w:customStyle="1" w:styleId="TableHeading">
    <w:name w:val="Table Heading"/>
    <w:basedOn w:val="ReportHeading6"/>
    <w:next w:val="Normal"/>
    <w:uiPriority w:val="1"/>
    <w:qFormat/>
    <w:rsid w:val="00D7197E"/>
  </w:style>
  <w:style w:type="paragraph" w:customStyle="1" w:styleId="Special">
    <w:name w:val="Special"/>
    <w:basedOn w:val="ReportHeading6"/>
    <w:next w:val="Normal"/>
    <w:uiPriority w:val="1"/>
    <w:qFormat/>
    <w:rsid w:val="00D7197E"/>
    <w:pPr>
      <w:spacing w:before="0"/>
    </w:pPr>
    <w:rPr>
      <w:b w:val="0"/>
      <w:sz w:val="16"/>
    </w:rPr>
  </w:style>
  <w:style w:type="paragraph" w:styleId="En-ttedetabledesmatires">
    <w:name w:val="TOC Heading"/>
    <w:basedOn w:val="Normal"/>
    <w:next w:val="Normal"/>
    <w:uiPriority w:val="39"/>
    <w:semiHidden/>
    <w:unhideWhenUsed/>
    <w:qFormat/>
    <w:rsid w:val="00D7197E"/>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unhideWhenUsed/>
    <w:rsid w:val="00D7197E"/>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link w:val="Notedefin"/>
    <w:uiPriority w:val="99"/>
    <w:rsid w:val="00D7197E"/>
    <w:rPr>
      <w:rFonts w:ascii="Verdana" w:eastAsia="Times New Roman" w:hAnsi="Verdana" w:cs="Times"/>
      <w:bCs/>
      <w:lang w:val="de-DE" w:eastAsia="de-DE"/>
    </w:rPr>
  </w:style>
  <w:style w:type="paragraph" w:customStyle="1" w:styleId="Style1">
    <w:name w:val="Style1"/>
    <w:basedOn w:val="Normal"/>
    <w:qFormat/>
    <w:rsid w:val="009936CF"/>
    <w:pPr>
      <w:keepNext/>
      <w:widowControl w:val="0"/>
      <w:numPr>
        <w:numId w:val="34"/>
      </w:numPr>
      <w:autoSpaceDE w:val="0"/>
      <w:autoSpaceDN w:val="0"/>
      <w:adjustRightInd w:val="0"/>
      <w:spacing w:before="240" w:after="60" w:line="240" w:lineRule="auto"/>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9936CF"/>
    <w:pPr>
      <w:keepNext/>
      <w:widowControl w:val="0"/>
      <w:numPr>
        <w:ilvl w:val="1"/>
        <w:numId w:val="34"/>
      </w:numPr>
      <w:autoSpaceDE w:val="0"/>
      <w:autoSpaceDN w:val="0"/>
      <w:adjustRightInd w:val="0"/>
      <w:spacing w:after="120" w:line="240" w:lineRule="auto"/>
      <w:outlineLvl w:val="1"/>
    </w:pPr>
    <w:rPr>
      <w:rFonts w:ascii="Verdana" w:eastAsia="Times New Roman" w:hAnsi="Verdana"/>
      <w:b/>
      <w:bCs/>
      <w:iCs/>
      <w:color w:val="0046AD"/>
      <w:sz w:val="20"/>
      <w:szCs w:val="20"/>
      <w:lang w:val="en-GB" w:eastAsia="de-DE"/>
    </w:rPr>
  </w:style>
  <w:style w:type="paragraph" w:customStyle="1" w:styleId="Style3">
    <w:name w:val="Style3"/>
    <w:basedOn w:val="Normal"/>
    <w:qFormat/>
    <w:rsid w:val="007F7489"/>
    <w:pPr>
      <w:keepNext/>
      <w:widowControl w:val="0"/>
      <w:numPr>
        <w:ilvl w:val="2"/>
        <w:numId w:val="34"/>
      </w:numPr>
      <w:autoSpaceDE w:val="0"/>
      <w:autoSpaceDN w:val="0"/>
      <w:adjustRightInd w:val="0"/>
      <w:spacing w:before="200" w:after="120" w:line="240" w:lineRule="auto"/>
      <w:outlineLvl w:val="1"/>
    </w:pPr>
    <w:rPr>
      <w:rFonts w:ascii="Verdana" w:eastAsia="Times New Roman" w:hAnsi="Verdana"/>
      <w:b/>
      <w:bCs/>
      <w:i/>
      <w:iCs/>
      <w:color w:val="0046AD"/>
      <w:sz w:val="20"/>
      <w:szCs w:val="20"/>
      <w:lang w:val="en-GB" w:eastAsia="de-DE"/>
    </w:rPr>
  </w:style>
  <w:style w:type="character" w:customStyle="1" w:styleId="Retraitcorpsdetexte2Car">
    <w:name w:val="Retrait corps de texte 2 Car"/>
    <w:basedOn w:val="Policepardfaut"/>
    <w:link w:val="Retraitcorpsdetexte2"/>
    <w:rsid w:val="00E800F3"/>
    <w:rPr>
      <w:rFonts w:ascii="Arial" w:eastAsia="Times New Roman" w:hAnsi="Arial"/>
      <w:sz w:val="24"/>
      <w:lang w:val="en-GB" w:eastAsia="en-US"/>
    </w:rPr>
  </w:style>
  <w:style w:type="numbering" w:customStyle="1" w:styleId="Aucuneliste12">
    <w:name w:val="Aucune liste12"/>
    <w:next w:val="Aucuneliste"/>
    <w:uiPriority w:val="99"/>
    <w:semiHidden/>
    <w:unhideWhenUsed/>
    <w:rsid w:val="00E800F3"/>
  </w:style>
  <w:style w:type="paragraph" w:customStyle="1" w:styleId="TableParagraph">
    <w:name w:val="Table Paragraph"/>
    <w:basedOn w:val="Normal"/>
    <w:uiPriority w:val="1"/>
    <w:qFormat/>
    <w:rsid w:val="00E800F3"/>
    <w:pPr>
      <w:widowControl w:val="0"/>
      <w:spacing w:line="240" w:lineRule="auto"/>
      <w:ind w:left="67"/>
    </w:pPr>
    <w:rPr>
      <w:rFonts w:eastAsia="Arial" w:cs="Arial"/>
      <w:szCs w:val="22"/>
      <w:lang w:val="en-US" w:eastAsia="en-US"/>
    </w:rPr>
  </w:style>
  <w:style w:type="table" w:customStyle="1" w:styleId="Grilledutableau4">
    <w:name w:val="Grille du tableau4"/>
    <w:basedOn w:val="TableauNormal"/>
    <w:next w:val="Grilledutableau"/>
    <w:uiPriority w:val="59"/>
    <w:rsid w:val="00DE66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DE665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CEF0-F9CA-4157-ACFA-93E9623C7D07}">
  <ds:schemaRefs>
    <ds:schemaRef ds:uri="http://schemas.microsoft.com/office/2006/metadata/properties"/>
    <ds:schemaRef ds:uri="http://schemas.microsoft.com/sharepoint/v4"/>
    <ds:schemaRef ds:uri="ad92bc46-598f-4ca9-bdb2-45c880761d99"/>
    <ds:schemaRef ds:uri="http://schemas.microsoft.com/sharepoint/v3"/>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CA9D2F-168A-45DF-A829-8681BFAE7B7B}">
  <ds:schemaRefs>
    <ds:schemaRef ds:uri="http://schemas.microsoft.com/sharepoint/v3/contenttype/forms"/>
  </ds:schemaRefs>
</ds:datastoreItem>
</file>

<file path=customXml/itemProps3.xml><?xml version="1.0" encoding="utf-8"?>
<ds:datastoreItem xmlns:ds="http://schemas.openxmlformats.org/officeDocument/2006/customXml" ds:itemID="{E5FAAA42-A4BB-490B-85F3-98D77364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60A5A-F263-4CD6-B82D-C65A68F4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120</Pages>
  <Words>44942</Words>
  <Characters>247187</Characters>
  <Application>Microsoft Office Word</Application>
  <DocSecurity>0</DocSecurity>
  <Lines>2059</Lines>
  <Paragraphs>583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291546</CharactersWithSpaces>
  <SharedDoc>false</SharedDoc>
  <HLinks>
    <vt:vector size="336" baseType="variant">
      <vt:variant>
        <vt:i4>1703984</vt:i4>
      </vt:variant>
      <vt:variant>
        <vt:i4>332</vt:i4>
      </vt:variant>
      <vt:variant>
        <vt:i4>0</vt:i4>
      </vt:variant>
      <vt:variant>
        <vt:i4>5</vt:i4>
      </vt:variant>
      <vt:variant>
        <vt:lpwstr/>
      </vt:variant>
      <vt:variant>
        <vt:lpwstr>_Toc505609027</vt:lpwstr>
      </vt:variant>
      <vt:variant>
        <vt:i4>1703984</vt:i4>
      </vt:variant>
      <vt:variant>
        <vt:i4>326</vt:i4>
      </vt:variant>
      <vt:variant>
        <vt:i4>0</vt:i4>
      </vt:variant>
      <vt:variant>
        <vt:i4>5</vt:i4>
      </vt:variant>
      <vt:variant>
        <vt:lpwstr/>
      </vt:variant>
      <vt:variant>
        <vt:lpwstr>_Toc505609026</vt:lpwstr>
      </vt:variant>
      <vt:variant>
        <vt:i4>1703984</vt:i4>
      </vt:variant>
      <vt:variant>
        <vt:i4>320</vt:i4>
      </vt:variant>
      <vt:variant>
        <vt:i4>0</vt:i4>
      </vt:variant>
      <vt:variant>
        <vt:i4>5</vt:i4>
      </vt:variant>
      <vt:variant>
        <vt:lpwstr/>
      </vt:variant>
      <vt:variant>
        <vt:lpwstr>_Toc505609025</vt:lpwstr>
      </vt:variant>
      <vt:variant>
        <vt:i4>1703984</vt:i4>
      </vt:variant>
      <vt:variant>
        <vt:i4>314</vt:i4>
      </vt:variant>
      <vt:variant>
        <vt:i4>0</vt:i4>
      </vt:variant>
      <vt:variant>
        <vt:i4>5</vt:i4>
      </vt:variant>
      <vt:variant>
        <vt:lpwstr/>
      </vt:variant>
      <vt:variant>
        <vt:lpwstr>_Toc505609024</vt:lpwstr>
      </vt:variant>
      <vt:variant>
        <vt:i4>1703984</vt:i4>
      </vt:variant>
      <vt:variant>
        <vt:i4>308</vt:i4>
      </vt:variant>
      <vt:variant>
        <vt:i4>0</vt:i4>
      </vt:variant>
      <vt:variant>
        <vt:i4>5</vt:i4>
      </vt:variant>
      <vt:variant>
        <vt:lpwstr/>
      </vt:variant>
      <vt:variant>
        <vt:lpwstr>_Toc505609022</vt:lpwstr>
      </vt:variant>
      <vt:variant>
        <vt:i4>1703984</vt:i4>
      </vt:variant>
      <vt:variant>
        <vt:i4>302</vt:i4>
      </vt:variant>
      <vt:variant>
        <vt:i4>0</vt:i4>
      </vt:variant>
      <vt:variant>
        <vt:i4>5</vt:i4>
      </vt:variant>
      <vt:variant>
        <vt:lpwstr/>
      </vt:variant>
      <vt:variant>
        <vt:lpwstr>_Toc505609020</vt:lpwstr>
      </vt:variant>
      <vt:variant>
        <vt:i4>1638448</vt:i4>
      </vt:variant>
      <vt:variant>
        <vt:i4>296</vt:i4>
      </vt:variant>
      <vt:variant>
        <vt:i4>0</vt:i4>
      </vt:variant>
      <vt:variant>
        <vt:i4>5</vt:i4>
      </vt:variant>
      <vt:variant>
        <vt:lpwstr/>
      </vt:variant>
      <vt:variant>
        <vt:lpwstr>_Toc505609018</vt:lpwstr>
      </vt:variant>
      <vt:variant>
        <vt:i4>1638448</vt:i4>
      </vt:variant>
      <vt:variant>
        <vt:i4>290</vt:i4>
      </vt:variant>
      <vt:variant>
        <vt:i4>0</vt:i4>
      </vt:variant>
      <vt:variant>
        <vt:i4>5</vt:i4>
      </vt:variant>
      <vt:variant>
        <vt:lpwstr/>
      </vt:variant>
      <vt:variant>
        <vt:lpwstr>_Toc505609016</vt:lpwstr>
      </vt:variant>
      <vt:variant>
        <vt:i4>1638448</vt:i4>
      </vt:variant>
      <vt:variant>
        <vt:i4>284</vt:i4>
      </vt:variant>
      <vt:variant>
        <vt:i4>0</vt:i4>
      </vt:variant>
      <vt:variant>
        <vt:i4>5</vt:i4>
      </vt:variant>
      <vt:variant>
        <vt:lpwstr/>
      </vt:variant>
      <vt:variant>
        <vt:lpwstr>_Toc505609015</vt:lpwstr>
      </vt:variant>
      <vt:variant>
        <vt:i4>1638448</vt:i4>
      </vt:variant>
      <vt:variant>
        <vt:i4>278</vt:i4>
      </vt:variant>
      <vt:variant>
        <vt:i4>0</vt:i4>
      </vt:variant>
      <vt:variant>
        <vt:i4>5</vt:i4>
      </vt:variant>
      <vt:variant>
        <vt:lpwstr/>
      </vt:variant>
      <vt:variant>
        <vt:lpwstr>_Toc505609014</vt:lpwstr>
      </vt:variant>
      <vt:variant>
        <vt:i4>1900601</vt:i4>
      </vt:variant>
      <vt:variant>
        <vt:i4>272</vt:i4>
      </vt:variant>
      <vt:variant>
        <vt:i4>0</vt:i4>
      </vt:variant>
      <vt:variant>
        <vt:i4>5</vt:i4>
      </vt:variant>
      <vt:variant>
        <vt:lpwstr/>
      </vt:variant>
      <vt:variant>
        <vt:lpwstr>_Toc505608941</vt:lpwstr>
      </vt:variant>
      <vt:variant>
        <vt:i4>1900601</vt:i4>
      </vt:variant>
      <vt:variant>
        <vt:i4>266</vt:i4>
      </vt:variant>
      <vt:variant>
        <vt:i4>0</vt:i4>
      </vt:variant>
      <vt:variant>
        <vt:i4>5</vt:i4>
      </vt:variant>
      <vt:variant>
        <vt:lpwstr/>
      </vt:variant>
      <vt:variant>
        <vt:lpwstr>_Toc505608940</vt:lpwstr>
      </vt:variant>
      <vt:variant>
        <vt:i4>1703993</vt:i4>
      </vt:variant>
      <vt:variant>
        <vt:i4>260</vt:i4>
      </vt:variant>
      <vt:variant>
        <vt:i4>0</vt:i4>
      </vt:variant>
      <vt:variant>
        <vt:i4>5</vt:i4>
      </vt:variant>
      <vt:variant>
        <vt:lpwstr/>
      </vt:variant>
      <vt:variant>
        <vt:lpwstr>_Toc505608939</vt:lpwstr>
      </vt:variant>
      <vt:variant>
        <vt:i4>1703993</vt:i4>
      </vt:variant>
      <vt:variant>
        <vt:i4>254</vt:i4>
      </vt:variant>
      <vt:variant>
        <vt:i4>0</vt:i4>
      </vt:variant>
      <vt:variant>
        <vt:i4>5</vt:i4>
      </vt:variant>
      <vt:variant>
        <vt:lpwstr/>
      </vt:variant>
      <vt:variant>
        <vt:lpwstr>_Toc505608938</vt:lpwstr>
      </vt:variant>
      <vt:variant>
        <vt:i4>1703993</vt:i4>
      </vt:variant>
      <vt:variant>
        <vt:i4>248</vt:i4>
      </vt:variant>
      <vt:variant>
        <vt:i4>0</vt:i4>
      </vt:variant>
      <vt:variant>
        <vt:i4>5</vt:i4>
      </vt:variant>
      <vt:variant>
        <vt:lpwstr/>
      </vt:variant>
      <vt:variant>
        <vt:lpwstr>_Toc505608937</vt:lpwstr>
      </vt:variant>
      <vt:variant>
        <vt:i4>1703993</vt:i4>
      </vt:variant>
      <vt:variant>
        <vt:i4>242</vt:i4>
      </vt:variant>
      <vt:variant>
        <vt:i4>0</vt:i4>
      </vt:variant>
      <vt:variant>
        <vt:i4>5</vt:i4>
      </vt:variant>
      <vt:variant>
        <vt:lpwstr/>
      </vt:variant>
      <vt:variant>
        <vt:lpwstr>_Toc505608936</vt:lpwstr>
      </vt:variant>
      <vt:variant>
        <vt:i4>1703993</vt:i4>
      </vt:variant>
      <vt:variant>
        <vt:i4>236</vt:i4>
      </vt:variant>
      <vt:variant>
        <vt:i4>0</vt:i4>
      </vt:variant>
      <vt:variant>
        <vt:i4>5</vt:i4>
      </vt:variant>
      <vt:variant>
        <vt:lpwstr/>
      </vt:variant>
      <vt:variant>
        <vt:lpwstr>_Toc505608935</vt:lpwstr>
      </vt:variant>
      <vt:variant>
        <vt:i4>1703993</vt:i4>
      </vt:variant>
      <vt:variant>
        <vt:i4>230</vt:i4>
      </vt:variant>
      <vt:variant>
        <vt:i4>0</vt:i4>
      </vt:variant>
      <vt:variant>
        <vt:i4>5</vt:i4>
      </vt:variant>
      <vt:variant>
        <vt:lpwstr/>
      </vt:variant>
      <vt:variant>
        <vt:lpwstr>_Toc505608934</vt:lpwstr>
      </vt:variant>
      <vt:variant>
        <vt:i4>1703993</vt:i4>
      </vt:variant>
      <vt:variant>
        <vt:i4>224</vt:i4>
      </vt:variant>
      <vt:variant>
        <vt:i4>0</vt:i4>
      </vt:variant>
      <vt:variant>
        <vt:i4>5</vt:i4>
      </vt:variant>
      <vt:variant>
        <vt:lpwstr/>
      </vt:variant>
      <vt:variant>
        <vt:lpwstr>_Toc505608933</vt:lpwstr>
      </vt:variant>
      <vt:variant>
        <vt:i4>1703993</vt:i4>
      </vt:variant>
      <vt:variant>
        <vt:i4>218</vt:i4>
      </vt:variant>
      <vt:variant>
        <vt:i4>0</vt:i4>
      </vt:variant>
      <vt:variant>
        <vt:i4>5</vt:i4>
      </vt:variant>
      <vt:variant>
        <vt:lpwstr/>
      </vt:variant>
      <vt:variant>
        <vt:lpwstr>_Toc505608932</vt:lpwstr>
      </vt:variant>
      <vt:variant>
        <vt:i4>1703993</vt:i4>
      </vt:variant>
      <vt:variant>
        <vt:i4>212</vt:i4>
      </vt:variant>
      <vt:variant>
        <vt:i4>0</vt:i4>
      </vt:variant>
      <vt:variant>
        <vt:i4>5</vt:i4>
      </vt:variant>
      <vt:variant>
        <vt:lpwstr/>
      </vt:variant>
      <vt:variant>
        <vt:lpwstr>_Toc505608931</vt:lpwstr>
      </vt:variant>
      <vt:variant>
        <vt:i4>1703993</vt:i4>
      </vt:variant>
      <vt:variant>
        <vt:i4>206</vt:i4>
      </vt:variant>
      <vt:variant>
        <vt:i4>0</vt:i4>
      </vt:variant>
      <vt:variant>
        <vt:i4>5</vt:i4>
      </vt:variant>
      <vt:variant>
        <vt:lpwstr/>
      </vt:variant>
      <vt:variant>
        <vt:lpwstr>_Toc505608930</vt:lpwstr>
      </vt:variant>
      <vt:variant>
        <vt:i4>1769529</vt:i4>
      </vt:variant>
      <vt:variant>
        <vt:i4>200</vt:i4>
      </vt:variant>
      <vt:variant>
        <vt:i4>0</vt:i4>
      </vt:variant>
      <vt:variant>
        <vt:i4>5</vt:i4>
      </vt:variant>
      <vt:variant>
        <vt:lpwstr/>
      </vt:variant>
      <vt:variant>
        <vt:lpwstr>_Toc505608929</vt:lpwstr>
      </vt:variant>
      <vt:variant>
        <vt:i4>1769529</vt:i4>
      </vt:variant>
      <vt:variant>
        <vt:i4>194</vt:i4>
      </vt:variant>
      <vt:variant>
        <vt:i4>0</vt:i4>
      </vt:variant>
      <vt:variant>
        <vt:i4>5</vt:i4>
      </vt:variant>
      <vt:variant>
        <vt:lpwstr/>
      </vt:variant>
      <vt:variant>
        <vt:lpwstr>_Toc505608928</vt:lpwstr>
      </vt:variant>
      <vt:variant>
        <vt:i4>1769529</vt:i4>
      </vt:variant>
      <vt:variant>
        <vt:i4>188</vt:i4>
      </vt:variant>
      <vt:variant>
        <vt:i4>0</vt:i4>
      </vt:variant>
      <vt:variant>
        <vt:i4>5</vt:i4>
      </vt:variant>
      <vt:variant>
        <vt:lpwstr/>
      </vt:variant>
      <vt:variant>
        <vt:lpwstr>_Toc505608927</vt:lpwstr>
      </vt:variant>
      <vt:variant>
        <vt:i4>1769529</vt:i4>
      </vt:variant>
      <vt:variant>
        <vt:i4>182</vt:i4>
      </vt:variant>
      <vt:variant>
        <vt:i4>0</vt:i4>
      </vt:variant>
      <vt:variant>
        <vt:i4>5</vt:i4>
      </vt:variant>
      <vt:variant>
        <vt:lpwstr/>
      </vt:variant>
      <vt:variant>
        <vt:lpwstr>_Toc505608926</vt:lpwstr>
      </vt:variant>
      <vt:variant>
        <vt:i4>1769529</vt:i4>
      </vt:variant>
      <vt:variant>
        <vt:i4>176</vt:i4>
      </vt:variant>
      <vt:variant>
        <vt:i4>0</vt:i4>
      </vt:variant>
      <vt:variant>
        <vt:i4>5</vt:i4>
      </vt:variant>
      <vt:variant>
        <vt:lpwstr/>
      </vt:variant>
      <vt:variant>
        <vt:lpwstr>_Toc505608925</vt:lpwstr>
      </vt:variant>
      <vt:variant>
        <vt:i4>1769529</vt:i4>
      </vt:variant>
      <vt:variant>
        <vt:i4>170</vt:i4>
      </vt:variant>
      <vt:variant>
        <vt:i4>0</vt:i4>
      </vt:variant>
      <vt:variant>
        <vt:i4>5</vt:i4>
      </vt:variant>
      <vt:variant>
        <vt:lpwstr/>
      </vt:variant>
      <vt:variant>
        <vt:lpwstr>_Toc505608924</vt:lpwstr>
      </vt:variant>
      <vt:variant>
        <vt:i4>1769529</vt:i4>
      </vt:variant>
      <vt:variant>
        <vt:i4>164</vt:i4>
      </vt:variant>
      <vt:variant>
        <vt:i4>0</vt:i4>
      </vt:variant>
      <vt:variant>
        <vt:i4>5</vt:i4>
      </vt:variant>
      <vt:variant>
        <vt:lpwstr/>
      </vt:variant>
      <vt:variant>
        <vt:lpwstr>_Toc505608923</vt:lpwstr>
      </vt:variant>
      <vt:variant>
        <vt:i4>1769529</vt:i4>
      </vt:variant>
      <vt:variant>
        <vt:i4>158</vt:i4>
      </vt:variant>
      <vt:variant>
        <vt:i4>0</vt:i4>
      </vt:variant>
      <vt:variant>
        <vt:i4>5</vt:i4>
      </vt:variant>
      <vt:variant>
        <vt:lpwstr/>
      </vt:variant>
      <vt:variant>
        <vt:lpwstr>_Toc505608922</vt:lpwstr>
      </vt:variant>
      <vt:variant>
        <vt:i4>1769529</vt:i4>
      </vt:variant>
      <vt:variant>
        <vt:i4>152</vt:i4>
      </vt:variant>
      <vt:variant>
        <vt:i4>0</vt:i4>
      </vt:variant>
      <vt:variant>
        <vt:i4>5</vt:i4>
      </vt:variant>
      <vt:variant>
        <vt:lpwstr/>
      </vt:variant>
      <vt:variant>
        <vt:lpwstr>_Toc505608921</vt:lpwstr>
      </vt:variant>
      <vt:variant>
        <vt:i4>1769529</vt:i4>
      </vt:variant>
      <vt:variant>
        <vt:i4>146</vt:i4>
      </vt:variant>
      <vt:variant>
        <vt:i4>0</vt:i4>
      </vt:variant>
      <vt:variant>
        <vt:i4>5</vt:i4>
      </vt:variant>
      <vt:variant>
        <vt:lpwstr/>
      </vt:variant>
      <vt:variant>
        <vt:lpwstr>_Toc505608920</vt:lpwstr>
      </vt:variant>
      <vt:variant>
        <vt:i4>1048632</vt:i4>
      </vt:variant>
      <vt:variant>
        <vt:i4>140</vt:i4>
      </vt:variant>
      <vt:variant>
        <vt:i4>0</vt:i4>
      </vt:variant>
      <vt:variant>
        <vt:i4>5</vt:i4>
      </vt:variant>
      <vt:variant>
        <vt:lpwstr/>
      </vt:variant>
      <vt:variant>
        <vt:lpwstr>_Toc505608895</vt:lpwstr>
      </vt:variant>
      <vt:variant>
        <vt:i4>1835064</vt:i4>
      </vt:variant>
      <vt:variant>
        <vt:i4>134</vt:i4>
      </vt:variant>
      <vt:variant>
        <vt:i4>0</vt:i4>
      </vt:variant>
      <vt:variant>
        <vt:i4>5</vt:i4>
      </vt:variant>
      <vt:variant>
        <vt:lpwstr/>
      </vt:variant>
      <vt:variant>
        <vt:lpwstr>_Toc505608858</vt:lpwstr>
      </vt:variant>
      <vt:variant>
        <vt:i4>1835064</vt:i4>
      </vt:variant>
      <vt:variant>
        <vt:i4>128</vt:i4>
      </vt:variant>
      <vt:variant>
        <vt:i4>0</vt:i4>
      </vt:variant>
      <vt:variant>
        <vt:i4>5</vt:i4>
      </vt:variant>
      <vt:variant>
        <vt:lpwstr/>
      </vt:variant>
      <vt:variant>
        <vt:lpwstr>_Toc505608857</vt:lpwstr>
      </vt:variant>
      <vt:variant>
        <vt:i4>1835064</vt:i4>
      </vt:variant>
      <vt:variant>
        <vt:i4>122</vt:i4>
      </vt:variant>
      <vt:variant>
        <vt:i4>0</vt:i4>
      </vt:variant>
      <vt:variant>
        <vt:i4>5</vt:i4>
      </vt:variant>
      <vt:variant>
        <vt:lpwstr/>
      </vt:variant>
      <vt:variant>
        <vt:lpwstr>_Toc505608856</vt:lpwstr>
      </vt:variant>
      <vt:variant>
        <vt:i4>1835064</vt:i4>
      </vt:variant>
      <vt:variant>
        <vt:i4>116</vt:i4>
      </vt:variant>
      <vt:variant>
        <vt:i4>0</vt:i4>
      </vt:variant>
      <vt:variant>
        <vt:i4>5</vt:i4>
      </vt:variant>
      <vt:variant>
        <vt:lpwstr/>
      </vt:variant>
      <vt:variant>
        <vt:lpwstr>_Toc505608855</vt:lpwstr>
      </vt:variant>
      <vt:variant>
        <vt:i4>1835064</vt:i4>
      </vt:variant>
      <vt:variant>
        <vt:i4>110</vt:i4>
      </vt:variant>
      <vt:variant>
        <vt:i4>0</vt:i4>
      </vt:variant>
      <vt:variant>
        <vt:i4>5</vt:i4>
      </vt:variant>
      <vt:variant>
        <vt:lpwstr/>
      </vt:variant>
      <vt:variant>
        <vt:lpwstr>_Toc505608854</vt:lpwstr>
      </vt:variant>
      <vt:variant>
        <vt:i4>1835064</vt:i4>
      </vt:variant>
      <vt:variant>
        <vt:i4>104</vt:i4>
      </vt:variant>
      <vt:variant>
        <vt:i4>0</vt:i4>
      </vt:variant>
      <vt:variant>
        <vt:i4>5</vt:i4>
      </vt:variant>
      <vt:variant>
        <vt:lpwstr/>
      </vt:variant>
      <vt:variant>
        <vt:lpwstr>_Toc505608853</vt:lpwstr>
      </vt:variant>
      <vt:variant>
        <vt:i4>1835064</vt:i4>
      </vt:variant>
      <vt:variant>
        <vt:i4>98</vt:i4>
      </vt:variant>
      <vt:variant>
        <vt:i4>0</vt:i4>
      </vt:variant>
      <vt:variant>
        <vt:i4>5</vt:i4>
      </vt:variant>
      <vt:variant>
        <vt:lpwstr/>
      </vt:variant>
      <vt:variant>
        <vt:lpwstr>_Toc505608852</vt:lpwstr>
      </vt:variant>
      <vt:variant>
        <vt:i4>1835064</vt:i4>
      </vt:variant>
      <vt:variant>
        <vt:i4>92</vt:i4>
      </vt:variant>
      <vt:variant>
        <vt:i4>0</vt:i4>
      </vt:variant>
      <vt:variant>
        <vt:i4>5</vt:i4>
      </vt:variant>
      <vt:variant>
        <vt:lpwstr/>
      </vt:variant>
      <vt:variant>
        <vt:lpwstr>_Toc505608851</vt:lpwstr>
      </vt:variant>
      <vt:variant>
        <vt:i4>1835064</vt:i4>
      </vt:variant>
      <vt:variant>
        <vt:i4>86</vt:i4>
      </vt:variant>
      <vt:variant>
        <vt:i4>0</vt:i4>
      </vt:variant>
      <vt:variant>
        <vt:i4>5</vt:i4>
      </vt:variant>
      <vt:variant>
        <vt:lpwstr/>
      </vt:variant>
      <vt:variant>
        <vt:lpwstr>_Toc505608850</vt:lpwstr>
      </vt:variant>
      <vt:variant>
        <vt:i4>1900600</vt:i4>
      </vt:variant>
      <vt:variant>
        <vt:i4>80</vt:i4>
      </vt:variant>
      <vt:variant>
        <vt:i4>0</vt:i4>
      </vt:variant>
      <vt:variant>
        <vt:i4>5</vt:i4>
      </vt:variant>
      <vt:variant>
        <vt:lpwstr/>
      </vt:variant>
      <vt:variant>
        <vt:lpwstr>_Toc505608849</vt:lpwstr>
      </vt:variant>
      <vt:variant>
        <vt:i4>1900600</vt:i4>
      </vt:variant>
      <vt:variant>
        <vt:i4>74</vt:i4>
      </vt:variant>
      <vt:variant>
        <vt:i4>0</vt:i4>
      </vt:variant>
      <vt:variant>
        <vt:i4>5</vt:i4>
      </vt:variant>
      <vt:variant>
        <vt:lpwstr/>
      </vt:variant>
      <vt:variant>
        <vt:lpwstr>_Toc505608848</vt:lpwstr>
      </vt:variant>
      <vt:variant>
        <vt:i4>1900600</vt:i4>
      </vt:variant>
      <vt:variant>
        <vt:i4>68</vt:i4>
      </vt:variant>
      <vt:variant>
        <vt:i4>0</vt:i4>
      </vt:variant>
      <vt:variant>
        <vt:i4>5</vt:i4>
      </vt:variant>
      <vt:variant>
        <vt:lpwstr/>
      </vt:variant>
      <vt:variant>
        <vt:lpwstr>_Toc505608847</vt:lpwstr>
      </vt:variant>
      <vt:variant>
        <vt:i4>1900600</vt:i4>
      </vt:variant>
      <vt:variant>
        <vt:i4>62</vt:i4>
      </vt:variant>
      <vt:variant>
        <vt:i4>0</vt:i4>
      </vt:variant>
      <vt:variant>
        <vt:i4>5</vt:i4>
      </vt:variant>
      <vt:variant>
        <vt:lpwstr/>
      </vt:variant>
      <vt:variant>
        <vt:lpwstr>_Toc505608846</vt:lpwstr>
      </vt:variant>
      <vt:variant>
        <vt:i4>1900600</vt:i4>
      </vt:variant>
      <vt:variant>
        <vt:i4>56</vt:i4>
      </vt:variant>
      <vt:variant>
        <vt:i4>0</vt:i4>
      </vt:variant>
      <vt:variant>
        <vt:i4>5</vt:i4>
      </vt:variant>
      <vt:variant>
        <vt:lpwstr/>
      </vt:variant>
      <vt:variant>
        <vt:lpwstr>_Toc505608845</vt:lpwstr>
      </vt:variant>
      <vt:variant>
        <vt:i4>1900600</vt:i4>
      </vt:variant>
      <vt:variant>
        <vt:i4>50</vt:i4>
      </vt:variant>
      <vt:variant>
        <vt:i4>0</vt:i4>
      </vt:variant>
      <vt:variant>
        <vt:i4>5</vt:i4>
      </vt:variant>
      <vt:variant>
        <vt:lpwstr/>
      </vt:variant>
      <vt:variant>
        <vt:lpwstr>_Toc505608844</vt:lpwstr>
      </vt:variant>
      <vt:variant>
        <vt:i4>1900600</vt:i4>
      </vt:variant>
      <vt:variant>
        <vt:i4>44</vt:i4>
      </vt:variant>
      <vt:variant>
        <vt:i4>0</vt:i4>
      </vt:variant>
      <vt:variant>
        <vt:i4>5</vt:i4>
      </vt:variant>
      <vt:variant>
        <vt:lpwstr/>
      </vt:variant>
      <vt:variant>
        <vt:lpwstr>_Toc505608843</vt:lpwstr>
      </vt:variant>
      <vt:variant>
        <vt:i4>1900600</vt:i4>
      </vt:variant>
      <vt:variant>
        <vt:i4>38</vt:i4>
      </vt:variant>
      <vt:variant>
        <vt:i4>0</vt:i4>
      </vt:variant>
      <vt:variant>
        <vt:i4>5</vt:i4>
      </vt:variant>
      <vt:variant>
        <vt:lpwstr/>
      </vt:variant>
      <vt:variant>
        <vt:lpwstr>_Toc505608842</vt:lpwstr>
      </vt:variant>
      <vt:variant>
        <vt:i4>1900600</vt:i4>
      </vt:variant>
      <vt:variant>
        <vt:i4>32</vt:i4>
      </vt:variant>
      <vt:variant>
        <vt:i4>0</vt:i4>
      </vt:variant>
      <vt:variant>
        <vt:i4>5</vt:i4>
      </vt:variant>
      <vt:variant>
        <vt:lpwstr/>
      </vt:variant>
      <vt:variant>
        <vt:lpwstr>_Toc505608841</vt:lpwstr>
      </vt:variant>
      <vt:variant>
        <vt:i4>1900600</vt:i4>
      </vt:variant>
      <vt:variant>
        <vt:i4>26</vt:i4>
      </vt:variant>
      <vt:variant>
        <vt:i4>0</vt:i4>
      </vt:variant>
      <vt:variant>
        <vt:i4>5</vt:i4>
      </vt:variant>
      <vt:variant>
        <vt:lpwstr/>
      </vt:variant>
      <vt:variant>
        <vt:lpwstr>_Toc505608840</vt:lpwstr>
      </vt:variant>
      <vt:variant>
        <vt:i4>1703992</vt:i4>
      </vt:variant>
      <vt:variant>
        <vt:i4>20</vt:i4>
      </vt:variant>
      <vt:variant>
        <vt:i4>0</vt:i4>
      </vt:variant>
      <vt:variant>
        <vt:i4>5</vt:i4>
      </vt:variant>
      <vt:variant>
        <vt:lpwstr/>
      </vt:variant>
      <vt:variant>
        <vt:lpwstr>_Toc505608839</vt:lpwstr>
      </vt:variant>
      <vt:variant>
        <vt:i4>1703992</vt:i4>
      </vt:variant>
      <vt:variant>
        <vt:i4>14</vt:i4>
      </vt:variant>
      <vt:variant>
        <vt:i4>0</vt:i4>
      </vt:variant>
      <vt:variant>
        <vt:i4>5</vt:i4>
      </vt:variant>
      <vt:variant>
        <vt:lpwstr/>
      </vt:variant>
      <vt:variant>
        <vt:lpwstr>_Toc505608838</vt:lpwstr>
      </vt:variant>
      <vt:variant>
        <vt:i4>1703992</vt:i4>
      </vt:variant>
      <vt:variant>
        <vt:i4>8</vt:i4>
      </vt:variant>
      <vt:variant>
        <vt:i4>0</vt:i4>
      </vt:variant>
      <vt:variant>
        <vt:i4>5</vt:i4>
      </vt:variant>
      <vt:variant>
        <vt:lpwstr/>
      </vt:variant>
      <vt:variant>
        <vt:lpwstr>_Toc505608837</vt:lpwstr>
      </vt:variant>
      <vt:variant>
        <vt:i4>1703992</vt:i4>
      </vt:variant>
      <vt:variant>
        <vt:i4>2</vt:i4>
      </vt:variant>
      <vt:variant>
        <vt:i4>0</vt:i4>
      </vt:variant>
      <vt:variant>
        <vt:i4>5</vt:i4>
      </vt:variant>
      <vt:variant>
        <vt:lpwstr/>
      </vt:variant>
      <vt:variant>
        <vt:lpwstr>_Toc505608836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BENUSZAK Johanna</cp:lastModifiedBy>
  <cp:revision>4</cp:revision>
  <cp:lastPrinted>2012-01-31T13:29:00Z</cp:lastPrinted>
  <dcterms:created xsi:type="dcterms:W3CDTF">2019-09-16T13:21:00Z</dcterms:created>
  <dcterms:modified xsi:type="dcterms:W3CDTF">2019-10-11T13:10:00Z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